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ind w:left="0" w:right="0" w:firstLine="0"/>
        <w:jc w:val="center"/>
        <w:keepLines w:val="0"/>
        <w:keepNext w:val="0"/>
        <w:pageBreakBefore w:val="0"/>
        <w:spacing w:after="0"/>
        <w:widowControl w:val="off"/>
        <w:rPr>
          <w:rFonts w:hint="eastAsia" w:ascii="黑体" w:hAnsi="黑体" w:eastAsia="黑体" w:cs="黑体"/>
          <w:b/>
          <w:bCs/>
          <w:color w:val="auto"/>
          <w:sz w:val="56"/>
          <w:highlight w:val="none"/>
        </w:rPr>
        <w:outlineLvl w:val="0"/>
      </w:pPr>
      <w:r/>
      <w:bookmarkStart w:id="0" w:name="_Toc7905"/>
      <w:r/>
      <w:bookmarkStart w:id="1" w:name="_Toc22063"/>
      <w:r/>
      <w:bookmarkStart w:id="2" w:name="_Toc22023"/>
      <w:r/>
      <w:bookmarkStart w:id="3" w:name="_Toc17149"/>
      <w:r/>
      <w:bookmarkStart w:id="4" w:name="_Toc27393"/>
      <w:r/>
      <w:bookmarkStart w:id="5" w:name="_Toc21962"/>
      <w:r>
        <w:rPr>
          <w:rFonts w:hint="eastAsia" w:ascii="黑体" w:hAnsi="黑体" w:eastAsia="黑体" w:cs="黑体"/>
          <w:b/>
          <w:bCs/>
          <w:color w:val="auto"/>
          <w:sz w:val="56"/>
          <w:highlight w:val="none"/>
        </w:rPr>
        <w:t xml:space="preserve">竞争性磋商文件</w:t>
      </w:r>
      <w:bookmarkEnd w:id="0"/>
      <w:r/>
      <w:bookmarkEnd w:id="1"/>
      <w:r/>
      <w:bookmarkEnd w:id="2"/>
      <w:r/>
      <w:bookmarkEnd w:id="3"/>
      <w:r/>
      <w:bookmarkEnd w:id="4"/>
      <w:r/>
      <w:bookmarkEnd w:id="5"/>
      <w:r/>
      <w:r/>
    </w:p>
    <w:p>
      <w:pPr>
        <w:pStyle w:val="680"/>
        <w:ind w:left="0" w:firstLine="0"/>
        <w:rPr>
          <w:rFonts w:hint="eastAsia" w:asciiTheme="minorEastAsia" w:hAnsiTheme="minorEastAsia" w:eastAsiaTheme="minorEastAsia" w:cstheme="minorEastAsia"/>
          <w:color w:val="auto"/>
          <w:sz w:val="56"/>
          <w:highlight w:val="none"/>
        </w:rPr>
        <w:outlineLvl w:val="9"/>
      </w:pPr>
      <w:r>
        <w:rPr>
          <w:rFonts w:hint="eastAsia" w:asciiTheme="minorEastAsia" w:hAnsiTheme="minorEastAsia" w:eastAsiaTheme="minorEastAsia" w:cstheme="minorEastAsia"/>
          <w:color w:val="auto"/>
          <w:sz w:val="56"/>
          <w:highlight w:val="none"/>
        </w:rPr>
      </w:r>
      <w:r/>
    </w:p>
    <w:p>
      <w:pPr>
        <w:pStyle w:val="680"/>
        <w:ind w:left="0" w:firstLine="0"/>
        <w:rPr>
          <w:rFonts w:hint="eastAsia" w:asciiTheme="minorEastAsia" w:hAnsiTheme="minorEastAsia" w:eastAsiaTheme="minorEastAsia" w:cstheme="minorEastAsia"/>
          <w:color w:val="auto"/>
          <w:sz w:val="56"/>
          <w:highlight w:val="none"/>
        </w:rPr>
        <w:outlineLvl w:val="9"/>
      </w:pPr>
      <w:r>
        <w:rPr>
          <w:rFonts w:hint="eastAsia" w:asciiTheme="minorEastAsia" w:hAnsiTheme="minorEastAsia" w:eastAsiaTheme="minorEastAsia" w:cstheme="minorEastAsia"/>
          <w:color w:val="auto"/>
          <w:sz w:val="56"/>
          <w:highlight w:val="none"/>
        </w:rPr>
      </w:r>
      <w:r/>
    </w:p>
    <w:p>
      <w:pPr>
        <w:pStyle w:val="680"/>
        <w:ind w:left="0" w:firstLine="0"/>
        <w:spacing w:before="12" w:after="0"/>
        <w:rPr>
          <w:rFonts w:hint="eastAsia" w:asciiTheme="minorEastAsia" w:hAnsiTheme="minorEastAsia" w:eastAsiaTheme="minorEastAsia" w:cstheme="minorEastAsia"/>
          <w:color w:val="auto"/>
          <w:sz w:val="42"/>
          <w:highlight w:val="none"/>
        </w:rPr>
        <w:outlineLvl w:val="9"/>
      </w:pPr>
      <w:r>
        <w:rPr>
          <w:rFonts w:hint="eastAsia" w:asciiTheme="minorEastAsia" w:hAnsiTheme="minorEastAsia" w:eastAsiaTheme="minorEastAsia" w:cstheme="minorEastAsia"/>
          <w:color w:val="auto"/>
          <w:sz w:val="42"/>
          <w:highlight w:val="none"/>
        </w:rPr>
      </w:r>
      <w:r/>
    </w:p>
    <w:p>
      <w:pPr>
        <w:ind w:left="1808" w:hanging="1606"/>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6" w:name="_Toc15973"/>
      <w:r/>
      <w:bookmarkStart w:id="7" w:name="_Toc1332"/>
      <w:r/>
      <w:bookmarkStart w:id="8" w:name="_Toc31209"/>
      <w:r/>
      <w:bookmarkStart w:id="9" w:name="_Toc8979"/>
      <w:r/>
      <w:bookmarkStart w:id="10" w:name="_Toc22784"/>
      <w:r/>
      <w:bookmarkStart w:id="11" w:name="_Toc7106"/>
      <w:r>
        <w:rPr>
          <w:rFonts w:hint="eastAsia" w:asciiTheme="minorEastAsia" w:hAnsiTheme="minorEastAsia" w:eastAsiaTheme="minorEastAsia" w:cstheme="minorEastAsia"/>
          <w:b/>
          <w:bCs/>
          <w:color w:val="auto"/>
          <w:sz w:val="32"/>
          <w:szCs w:val="32"/>
          <w:highlight w:val="none"/>
          <w:lang w:eastAsia="zh-CN"/>
        </w:rPr>
        <w:t xml:space="preserve">项目名称：</w:t>
      </w:r>
      <w:bookmarkEnd w:id="6"/>
      <w:r/>
      <w:bookmarkEnd w:id="7"/>
      <w:r/>
      <w:bookmarkEnd w:id="8"/>
      <w:r/>
      <w:bookmarkEnd w:id="9"/>
      <w:r/>
      <w:bookmarkEnd w:id="10"/>
      <w:r/>
      <w:bookmarkEnd w:id="11"/>
      <w:r>
        <w:rPr>
          <w:rFonts w:hint="eastAsia" w:asciiTheme="minorEastAsia" w:hAnsiTheme="minorEastAsia" w:eastAsiaTheme="minorEastAsia" w:cstheme="minorEastAsia"/>
          <w:b/>
          <w:bCs/>
          <w:color w:val="auto"/>
          <w:sz w:val="32"/>
          <w:szCs w:val="32"/>
          <w:highlight w:val="none"/>
          <w:lang w:eastAsia="zh-CN"/>
        </w:rPr>
        <w:t xml:space="preserve">沿山大道、茶山智能电杆喷雾运维服务</w:t>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12" w:name="_Toc31194"/>
      <w:r/>
      <w:bookmarkStart w:id="13" w:name="_Toc20307"/>
      <w:r/>
      <w:bookmarkStart w:id="14" w:name="_Toc2759"/>
      <w:r/>
      <w:bookmarkStart w:id="15" w:name="_Toc28317"/>
      <w:r/>
      <w:bookmarkStart w:id="16" w:name="_Toc9176"/>
      <w:r/>
      <w:bookmarkStart w:id="17" w:name="_Toc7687"/>
      <w:r/>
      <w:bookmarkStart w:id="18" w:name="_Toc7782"/>
      <w:r>
        <w:rPr>
          <w:rFonts w:hint="eastAsia" w:asciiTheme="minorEastAsia" w:hAnsiTheme="minorEastAsia" w:eastAsiaTheme="minorEastAsia" w:cstheme="minorEastAsia"/>
          <w:b/>
          <w:bCs/>
          <w:color w:val="auto"/>
          <w:sz w:val="32"/>
          <w:szCs w:val="32"/>
          <w:highlight w:val="none"/>
          <w:lang w:eastAsia="zh-CN"/>
        </w:rPr>
        <w:t xml:space="preserve">项目编号：</w:t>
      </w:r>
      <w:bookmarkEnd w:id="12"/>
      <w:r/>
      <w:bookmarkEnd w:id="13"/>
      <w:r/>
      <w:bookmarkEnd w:id="14"/>
      <w:r/>
      <w:bookmarkEnd w:id="15"/>
      <w:r/>
      <w:bookmarkEnd w:id="16"/>
      <w:r/>
      <w:bookmarkEnd w:id="17"/>
      <w:r/>
      <w:bookmarkStart w:id="178" w:name="_GoBack"/>
      <w:r/>
      <w:bookmarkEnd w:id="178"/>
      <w:r>
        <w:rPr>
          <w:rFonts w:hint="eastAsia" w:asciiTheme="minorEastAsia" w:hAnsiTheme="minorEastAsia" w:eastAsiaTheme="minorEastAsia" w:cstheme="minorEastAsia"/>
          <w:b/>
          <w:bCs/>
          <w:color w:val="auto"/>
          <w:sz w:val="32"/>
          <w:szCs w:val="32"/>
          <w:highlight w:val="none"/>
          <w:lang w:eastAsia="zh-CN"/>
        </w:rPr>
        <w:t xml:space="preserve">JSZC-320192-NJPH-C2026-0004</w:t>
      </w:r>
      <w:bookmarkEnd w:id="18"/>
      <w:r/>
    </w:p>
    <w:p>
      <w:pPr>
        <w:ind w:left="1808" w:hanging="1606"/>
        <w:jc w:val="center"/>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19" w:name="_Toc29782"/>
      <w:r/>
      <w:bookmarkStart w:id="20" w:name="_Toc25975"/>
      <w:r>
        <w:rPr>
          <w:rFonts w:hint="eastAsia" w:asciiTheme="minorEastAsia" w:hAnsiTheme="minorEastAsia" w:eastAsiaTheme="minorEastAsia" w:cstheme="minorEastAsia"/>
          <w:b/>
          <w:bCs/>
          <w:color w:val="auto"/>
          <w:sz w:val="32"/>
          <w:szCs w:val="32"/>
          <w:highlight w:val="none"/>
          <w:lang w:eastAsia="zh-CN"/>
        </w:rPr>
        <w:t xml:space="preserve">（专门面向中小企业）</w:t>
      </w:r>
      <w:bookmarkEnd w:id="19"/>
      <w:r/>
      <w:bookmarkEnd w:id="20"/>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jc w:val="center"/>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21" w:name="_Toc3770"/>
      <w:r/>
      <w:bookmarkStart w:id="22" w:name="_Toc9340"/>
      <w:r>
        <w:rPr>
          <w:rFonts w:hint="eastAsia" w:asciiTheme="minorEastAsia" w:hAnsiTheme="minorEastAsia" w:eastAsiaTheme="minorEastAsia" w:cstheme="minorEastAsia"/>
          <w:b/>
          <w:bCs/>
          <w:color w:val="auto"/>
          <w:sz w:val="32"/>
          <w:szCs w:val="32"/>
          <w:highlight w:val="none"/>
          <w:lang w:eastAsia="zh-CN"/>
        </w:rPr>
        <w:t xml:space="preserve">采购单位：南京市浦口区人民政府顶山街道办事处</w:t>
      </w:r>
      <w:bookmarkEnd w:id="21"/>
      <w:r/>
      <w:bookmarkEnd w:id="22"/>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6"/>
          <w:szCs w:val="36"/>
          <w:highlight w:val="none"/>
          <w:lang w:eastAsia="zh-CN"/>
        </w:rPr>
        <w:outlineLvl w:val="0"/>
      </w:pPr>
      <w:r/>
      <w:bookmarkStart w:id="23" w:name="_Toc13813"/>
      <w:r/>
      <w:bookmarkStart w:id="24" w:name="_Toc3187"/>
      <w:r/>
      <w:bookmarkStart w:id="25" w:name="_Toc20247"/>
      <w:r/>
      <w:bookmarkStart w:id="26" w:name="_Toc2712"/>
      <w:r/>
      <w:bookmarkStart w:id="27" w:name="_Toc20764"/>
      <w:r/>
      <w:bookmarkStart w:id="28" w:name="_Toc876"/>
      <w:r>
        <w:rPr>
          <w:rFonts w:hint="eastAsia" w:asciiTheme="minorEastAsia" w:hAnsiTheme="minorEastAsia" w:eastAsiaTheme="minorEastAsia" w:cstheme="minorEastAsia"/>
          <w:b/>
          <w:bCs/>
          <w:color w:val="auto"/>
          <w:sz w:val="32"/>
          <w:szCs w:val="32"/>
          <w:highlight w:val="none"/>
          <w:lang w:eastAsia="zh-CN"/>
        </w:rPr>
        <w:t xml:space="preserve">代理机构：</w:t>
      </w:r>
      <w:bookmarkEnd w:id="23"/>
      <w:r/>
      <w:bookmarkEnd w:id="24"/>
      <w:r/>
      <w:bookmarkEnd w:id="25"/>
      <w:r/>
      <w:bookmarkEnd w:id="26"/>
      <w:r>
        <w:rPr>
          <w:rFonts w:hint="eastAsia" w:asciiTheme="minorEastAsia" w:hAnsiTheme="minorEastAsia" w:eastAsiaTheme="minorEastAsia" w:cstheme="minorEastAsia"/>
          <w:b/>
          <w:bCs/>
          <w:color w:val="auto"/>
          <w:sz w:val="32"/>
          <w:szCs w:val="32"/>
          <w:highlight w:val="none"/>
          <w:lang w:eastAsia="zh-CN"/>
        </w:rPr>
        <w:t xml:space="preserve">南京鹏皓工程咨询有限公司</w:t>
      </w:r>
      <w:bookmarkEnd w:id="27"/>
      <w:r/>
      <w:bookmarkEnd w:id="28"/>
      <w:r/>
      <w:r/>
    </w:p>
    <w:p>
      <w:pPr>
        <w:ind w:left="204" w:firstLine="0"/>
        <w:jc w:val="center"/>
        <w:keepLines w:val="0"/>
        <w:keepNext w:val="0"/>
        <w:pageBreakBefore w:val="0"/>
        <w:spacing w:line="640" w:lineRule="exact"/>
        <w:widowControl w:val="off"/>
        <w:rPr>
          <w:rFonts w:hint="eastAsia" w:asciiTheme="minorEastAsia" w:hAnsiTheme="minorEastAsia" w:eastAsiaTheme="minorEastAsia" w:cstheme="minorEastAsia"/>
          <w:color w:val="auto"/>
          <w:sz w:val="32"/>
          <w:szCs w:val="32"/>
          <w:highlight w:val="none"/>
          <w:lang w:eastAsia="zh-CN"/>
        </w:rPr>
        <w:outlineLvl w:val="0"/>
      </w:pPr>
      <w:r/>
      <w:bookmarkStart w:id="29" w:name="_Toc18009"/>
      <w:r/>
      <w:bookmarkStart w:id="30" w:name="_Toc28217"/>
      <w:r>
        <w:rPr>
          <w:rFonts w:hint="eastAsia" w:asciiTheme="minorEastAsia" w:hAnsiTheme="minorEastAsia" w:eastAsiaTheme="minorEastAsia" w:cstheme="minorEastAsia"/>
          <w:b/>
          <w:bCs/>
          <w:color w:val="auto"/>
          <w:sz w:val="32"/>
          <w:szCs w:val="32"/>
          <w:highlight w:val="none"/>
          <w:lang w:eastAsia="zh-CN"/>
        </w:rPr>
        <w:t xml:space="preserve">二〇二</w:t>
      </w:r>
      <w:r>
        <w:rPr>
          <w:rFonts w:hint="eastAsia" w:asciiTheme="minorEastAsia" w:hAnsiTheme="minorEastAsia" w:eastAsiaTheme="minorEastAsia" w:cstheme="minorEastAsia"/>
          <w:b/>
          <w:bCs/>
          <w:color w:val="auto"/>
          <w:sz w:val="32"/>
          <w:szCs w:val="32"/>
          <w:highlight w:val="none"/>
          <w:lang w:val="en-US" w:eastAsia="zh-CN"/>
        </w:rPr>
        <w:t xml:space="preserve">六</w:t>
      </w:r>
      <w:r>
        <w:rPr>
          <w:rFonts w:hint="eastAsia" w:asciiTheme="minorEastAsia" w:hAnsiTheme="minorEastAsia" w:eastAsiaTheme="minorEastAsia" w:cstheme="minorEastAsia"/>
          <w:b/>
          <w:bCs/>
          <w:color w:val="auto"/>
          <w:sz w:val="32"/>
          <w:szCs w:val="32"/>
          <w:highlight w:val="none"/>
          <w:lang w:eastAsia="zh-CN"/>
        </w:rPr>
        <w:t xml:space="preserve">年</w:t>
      </w:r>
      <w:r>
        <w:rPr>
          <w:rFonts w:hint="eastAsia" w:asciiTheme="minorEastAsia" w:hAnsiTheme="minorEastAsia" w:eastAsiaTheme="minorEastAsia" w:cstheme="minorEastAsia"/>
          <w:b/>
          <w:bCs/>
          <w:color w:val="auto"/>
          <w:sz w:val="32"/>
          <w:szCs w:val="32"/>
          <w:highlight w:val="none"/>
          <w:lang w:val="en-US" w:eastAsia="zh-CN"/>
        </w:rPr>
        <w:t xml:space="preserve">九月</w:t>
      </w:r>
      <w:bookmarkEnd w:id="29"/>
      <w:r/>
      <w:bookmarkEnd w:id="30"/>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color w:val="auto"/>
          <w:sz w:val="32"/>
          <w:szCs w:val="32"/>
          <w:highlight w:val="none"/>
          <w:lang w:eastAsia="zh-CN"/>
        </w:rPr>
        <w:sectPr>
          <w:headerReference w:type="default" r:id="rId9"/>
          <w:footerReference w:type="default" r:id="rId11"/>
          <w:footnotePr/>
          <w:endnotePr/>
          <w:type w:val="nextPage"/>
          <w:pgSz w:w="11906" w:h="16838" w:orient="portrait"/>
          <w:pgMar w:top="1180" w:right="1160" w:bottom="280" w:left="1160" w:header="0" w:footer="0" w:gutter="0"/>
          <w:cols w:num="1" w:sep="0" w:space="720" w:equalWidth="1"/>
          <w:docGrid w:linePitch="360"/>
        </w:sectPr>
        <w:outlineLvl w:val="0"/>
      </w:pPr>
      <w:r>
        <w:rPr>
          <w:rFonts w:hint="eastAsia" w:asciiTheme="minorEastAsia" w:hAnsiTheme="minorEastAsia" w:eastAsiaTheme="minorEastAsia" w:cstheme="minorEastAsia"/>
          <w:color w:val="auto"/>
          <w:sz w:val="32"/>
          <w:szCs w:val="32"/>
          <w:highlight w:val="none"/>
          <w:lang w:eastAsia="zh-CN"/>
        </w:rPr>
      </w:r>
      <w:r/>
    </w:p>
    <w:p>
      <w:pPr>
        <w:ind w:left="0" w:right="0" w:firstLine="0"/>
        <w:jc w:val="center"/>
        <w:spacing w:before="0" w:after="0" w:line="480" w:lineRule="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录</w:t>
      </w:r>
      <w:r/>
    </w:p>
    <w:p>
      <w:pPr>
        <w:pStyle w:val="688"/>
        <w:tabs>
          <w:tab w:val="right" w:pos="9586" w:leader="dot"/>
        </w:tabs>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_Toc24408 </w:instrText>
      </w:r>
      <w:r>
        <w:rPr>
          <w:rFonts w:hint="eastAsia" w:ascii="黑体" w:hAnsi="黑体" w:eastAsia="黑体" w:cs="黑体"/>
          <w:sz w:val="32"/>
          <w:szCs w:val="32"/>
          <w:highlight w:val="none"/>
        </w:rPr>
        <w:fldChar w:fldCharType="separate"/>
      </w:r>
      <w:r>
        <w:rPr>
          <w:rFonts w:hint="eastAsia" w:ascii="黑体" w:hAnsi="黑体" w:eastAsia="黑体" w:cs="黑体"/>
          <w:bCs/>
          <w:spacing w:val="-10"/>
          <w:sz w:val="32"/>
          <w:szCs w:val="32"/>
          <w:highlight w:val="none"/>
        </w:rPr>
        <w:t xml:space="preserve">第一章 竞争性磋商</w:t>
      </w:r>
      <w:r>
        <w:rPr>
          <w:rFonts w:hint="eastAsia" w:ascii="黑体" w:hAnsi="黑体" w:eastAsia="黑体" w:cs="黑体"/>
          <w:bCs/>
          <w:spacing w:val="-10"/>
          <w:sz w:val="32"/>
          <w:szCs w:val="32"/>
          <w:highlight w:val="none"/>
          <w:lang w:eastAsia="zh-CN"/>
        </w:rPr>
        <w:t xml:space="preserve">公告</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_Toc24408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3</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_Toc24134 </w:instrText>
      </w:r>
      <w:r>
        <w:rPr>
          <w:rFonts w:hint="eastAsia" w:ascii="黑体" w:hAnsi="黑体" w:eastAsia="黑体" w:cs="黑体"/>
          <w:sz w:val="32"/>
          <w:szCs w:val="32"/>
          <w:highlight w:val="none"/>
        </w:rPr>
        <w:fldChar w:fldCharType="separate"/>
      </w:r>
      <w:r>
        <w:rPr>
          <w:rFonts w:hint="eastAsia" w:ascii="黑体" w:hAnsi="黑体" w:eastAsia="黑体" w:cs="黑体"/>
          <w:bCs/>
          <w:spacing w:val="-10"/>
          <w:sz w:val="32"/>
          <w:szCs w:val="32"/>
          <w:highlight w:val="none"/>
        </w:rPr>
        <w:t xml:space="preserve">第二章 </w:t>
      </w:r>
      <w:r>
        <w:rPr>
          <w:rFonts w:hint="eastAsia" w:ascii="黑体" w:hAnsi="黑体" w:eastAsia="黑体" w:cs="黑体"/>
          <w:bCs/>
          <w:spacing w:val="-10"/>
          <w:sz w:val="32"/>
          <w:szCs w:val="32"/>
          <w:highlight w:val="none"/>
          <w:lang w:eastAsia="zh-CN"/>
        </w:rPr>
        <w:t xml:space="preserve">供应商</w:t>
      </w:r>
      <w:r>
        <w:rPr>
          <w:rFonts w:hint="eastAsia" w:ascii="黑体" w:hAnsi="黑体" w:eastAsia="黑体" w:cs="黑体"/>
          <w:bCs/>
          <w:spacing w:val="-10"/>
          <w:sz w:val="32"/>
          <w:szCs w:val="32"/>
          <w:highlight w:val="none"/>
        </w:rPr>
        <w:t xml:space="preserve">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_Toc24134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6</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_Toc10124 </w:instrText>
      </w:r>
      <w:r>
        <w:rPr>
          <w:rFonts w:hint="eastAsia" w:ascii="黑体" w:hAnsi="黑体" w:eastAsia="黑体" w:cs="黑体"/>
          <w:sz w:val="32"/>
          <w:szCs w:val="32"/>
          <w:highlight w:val="none"/>
        </w:rPr>
        <w:fldChar w:fldCharType="separate"/>
      </w:r>
      <w:r>
        <w:rPr>
          <w:rFonts w:hint="eastAsia" w:ascii="黑体" w:hAnsi="黑体" w:eastAsia="黑体" w:cs="黑体"/>
          <w:bCs/>
          <w:sz w:val="32"/>
          <w:szCs w:val="32"/>
          <w:lang w:val="en-US" w:eastAsia="zh-CN"/>
        </w:rPr>
        <w:t xml:space="preserve">第三章 </w:t>
      </w:r>
      <w:r>
        <w:rPr>
          <w:rFonts w:hint="eastAsia" w:ascii="黑体" w:hAnsi="黑体" w:eastAsia="黑体" w:cs="黑体"/>
          <w:bCs/>
          <w:sz w:val="32"/>
          <w:szCs w:val="32"/>
          <w:highlight w:val="none"/>
          <w:lang w:val="en-US" w:eastAsia="zh-CN"/>
        </w:rPr>
        <w:t xml:space="preserve">合同文本</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_Toc10124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16</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_Toc28837 </w:instrText>
      </w:r>
      <w:r>
        <w:rPr>
          <w:rFonts w:hint="eastAsia" w:ascii="黑体" w:hAnsi="黑体" w:eastAsia="黑体" w:cs="黑体"/>
          <w:sz w:val="32"/>
          <w:szCs w:val="32"/>
          <w:highlight w:val="none"/>
        </w:rPr>
        <w:fldChar w:fldCharType="separate"/>
      </w:r>
      <w:r>
        <w:rPr>
          <w:rFonts w:hint="eastAsia" w:ascii="黑体" w:hAnsi="黑体" w:eastAsia="黑体" w:cs="黑体"/>
          <w:bCs/>
          <w:sz w:val="32"/>
          <w:szCs w:val="32"/>
          <w:lang w:val="en-US" w:eastAsia="zh-CN"/>
        </w:rPr>
        <w:t xml:space="preserve">第四章 </w:t>
      </w:r>
      <w:r>
        <w:rPr>
          <w:rFonts w:hint="eastAsia" w:ascii="黑体" w:hAnsi="黑体" w:eastAsia="黑体" w:cs="黑体"/>
          <w:bCs/>
          <w:sz w:val="32"/>
          <w:szCs w:val="32"/>
          <w:highlight w:val="none"/>
          <w:lang w:val="en-US" w:eastAsia="zh-CN"/>
        </w:rPr>
        <w:t xml:space="preserve">采购需求</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_Toc28837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20</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_Toc31539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lang w:val="en-US" w:eastAsia="zh-CN"/>
        </w:rPr>
        <w:t xml:space="preserve">第五章 </w:t>
      </w:r>
      <w:r>
        <w:rPr>
          <w:rFonts w:hint="eastAsia" w:ascii="黑体" w:hAnsi="黑体" w:eastAsia="黑体" w:cs="黑体"/>
          <w:sz w:val="32"/>
          <w:szCs w:val="32"/>
          <w:highlight w:val="none"/>
          <w:lang w:val="en-US" w:eastAsia="zh-CN"/>
        </w:rPr>
        <w:t xml:space="preserve">评标办法和标准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_Toc31539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23</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_Toc11204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第六章 响应文件格式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_Toc11204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26</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Cs w:val="28"/>
          <w:highlight w:val="none"/>
        </w:rPr>
        <w:fldChar w:fldCharType="end"/>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ind w:firstLine="0"/>
        <w:jc w:val="center"/>
        <w:spacing w:line="360" w:lineRule="auto"/>
        <w:rPr>
          <w:rFonts w:hint="eastAsia" w:ascii="宋体" w:hAnsi="宋体" w:eastAsia="宋体" w:cs="宋体"/>
          <w:b/>
          <w:bCs/>
          <w:color w:val="auto"/>
          <w:highlight w:val="none"/>
          <w:lang w:eastAsia="zh-CN"/>
        </w:rPr>
        <w:outlineLvl w:val="0"/>
      </w:pPr>
      <w:r/>
      <w:bookmarkStart w:id="31" w:name="_Toc24408"/>
      <w:r>
        <w:rPr>
          <w:rFonts w:hint="eastAsia" w:ascii="宋体" w:hAnsi="宋体" w:eastAsia="宋体" w:cs="宋体"/>
          <w:b/>
          <w:bCs/>
          <w:color w:val="auto"/>
          <w:spacing w:val="-10"/>
          <w:sz w:val="36"/>
          <w:szCs w:val="36"/>
          <w:highlight w:val="none"/>
        </w:rPr>
        <w:t xml:space="preserve">第一章 竞争性磋商</w:t>
      </w:r>
      <w:r>
        <w:rPr>
          <w:rFonts w:hint="eastAsia" w:ascii="宋体" w:hAnsi="宋体" w:eastAsia="宋体" w:cs="宋体"/>
          <w:b/>
          <w:bCs/>
          <w:color w:val="auto"/>
          <w:spacing w:val="-10"/>
          <w:sz w:val="36"/>
          <w:szCs w:val="36"/>
          <w:highlight w:val="none"/>
          <w:lang w:eastAsia="zh-CN"/>
        </w:rPr>
        <w:t xml:space="preserve">公告</w:t>
      </w:r>
      <w:bookmarkEnd w:id="31"/>
      <w:r/>
      <w:r/>
    </w:p>
    <w:tbl>
      <w:tblPr>
        <w:tblStyle w:val="693"/>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7"/>
      </w:tblGrid>
      <w:tr>
        <w:trPr/>
        <w:tc>
          <w:tcPr>
            <w:tcW w:w="9587" w:type="dxa"/>
            <w:textDirection w:val="lrTb"/>
            <w:noWrap w:val="false"/>
          </w:tcPr>
          <w:p>
            <w:pPr>
              <w:ind w:right="0"/>
              <w:jc w:val="left"/>
              <w:spacing w:before="70" w:line="360" w:lineRule="auto"/>
              <w:rPr>
                <w:rFonts w:hint="eastAsia" w:ascii="宋体" w:hAnsi="宋体" w:eastAsia="宋体" w:cs="宋体"/>
                <w:sz w:val="24"/>
                <w:szCs w:val="24"/>
              </w:rPr>
              <w:outlineLvl w:val="9"/>
            </w:pPr>
            <w:r/>
            <w:bookmarkStart w:id="32" w:name="_Toc35393798"/>
            <w:r/>
            <w:bookmarkStart w:id="33" w:name="_Toc28359012"/>
            <w:r/>
            <w:bookmarkStart w:id="34" w:name="_Toc35393629"/>
            <w:r/>
            <w:bookmarkStart w:id="35" w:name="_Toc28359089"/>
            <w:r>
              <w:rPr>
                <w:rFonts w:hint="eastAsia" w:ascii="宋体" w:hAnsi="宋体" w:eastAsia="宋体" w:cs="宋体"/>
                <w:sz w:val="24"/>
                <w:szCs w:val="24"/>
              </w:rPr>
              <w:t xml:space="preserve">项目概况：</w:t>
            </w:r>
            <w:r/>
          </w:p>
          <w:p>
            <w:pPr>
              <w:ind w:right="0" w:firstLine="480"/>
              <w:jc w:val="left"/>
              <w:spacing w:before="70" w:line="360" w:lineRule="auto"/>
              <w:rPr>
                <w:rFonts w:hint="eastAsia" w:ascii="仿宋" w:hAnsi="仿宋" w:eastAsia="仿宋" w:cs="仿宋"/>
                <w:b/>
                <w:sz w:val="24"/>
                <w:szCs w:val="24"/>
                <w:vertAlign w:val="baseline"/>
              </w:rPr>
              <w:outlineLvl w:val="9"/>
            </w:pPr>
            <w:r>
              <w:rPr>
                <w:rFonts w:hint="eastAsia" w:ascii="宋体" w:hAnsi="宋体" w:eastAsia="宋体" w:cs="宋体"/>
                <w:sz w:val="24"/>
                <w:szCs w:val="24"/>
                <w:u w:val="single"/>
                <w:lang w:eastAsia="zh-CN"/>
              </w:rPr>
              <w:t xml:space="preserve">沿山大道、茶山智能电杆喷雾运维服务 </w:t>
            </w:r>
            <w:r>
              <w:rPr>
                <w:rFonts w:hint="eastAsia" w:ascii="宋体" w:hAnsi="宋体" w:eastAsia="宋体" w:cs="宋体"/>
                <w:sz w:val="24"/>
                <w:szCs w:val="24"/>
              </w:rPr>
              <w:t xml:space="preserve">采购</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的潜在供应商应在</w:t>
            </w:r>
            <w:r>
              <w:rPr>
                <w:rFonts w:hint="eastAsia" w:ascii="宋体" w:hAnsi="宋体" w:eastAsia="宋体" w:cs="宋体"/>
                <w:sz w:val="24"/>
                <w:szCs w:val="24"/>
                <w:u w:val="single"/>
              </w:rPr>
              <w:t xml:space="preserve">江苏政府采购网</w:t>
            </w:r>
            <w:r>
              <w:rPr>
                <w:rFonts w:hint="eastAsia" w:ascii="宋体" w:hAnsi="宋体" w:eastAsia="宋体" w:cs="宋体"/>
                <w:spacing w:val="-10"/>
                <w:sz w:val="24"/>
                <w:szCs w:val="24"/>
              </w:rPr>
              <w:t xml:space="preserve">获取采购文件，并于</w:t>
            </w:r>
            <w:r>
              <w:rPr>
                <w:rFonts w:hint="eastAsia" w:ascii="宋体" w:hAnsi="宋体" w:eastAsia="宋体" w:cs="宋体"/>
                <w:spacing w:val="-10"/>
                <w:sz w:val="24"/>
                <w:szCs w:val="24"/>
                <w:highlight w:val="none"/>
              </w:rPr>
              <w:t xml:space="preserve"> </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pacing w:val="-37"/>
                <w:sz w:val="24"/>
                <w:szCs w:val="24"/>
                <w:highlight w:val="none"/>
                <w:u w:val="single"/>
              </w:rPr>
              <w:t xml:space="preserve">年</w:t>
            </w:r>
            <w:r>
              <w:rPr>
                <w:rFonts w:hint="eastAsia" w:ascii="宋体" w:hAnsi="宋体" w:eastAsia="宋体" w:cs="宋体"/>
                <w:spacing w:val="-37"/>
                <w:sz w:val="24"/>
                <w:szCs w:val="24"/>
                <w:highlight w:val="none"/>
                <w:u w:val="single"/>
                <w:lang w:val="en-US" w:eastAsia="zh-CN"/>
              </w:rPr>
              <w:t xml:space="preserve"> 10</w:t>
            </w:r>
            <w:r>
              <w:rPr>
                <w:rFonts w:hint="eastAsia" w:ascii="宋体" w:hAnsi="宋体" w:eastAsia="宋体" w:cs="宋体"/>
                <w:spacing w:val="-36"/>
                <w:sz w:val="24"/>
                <w:szCs w:val="24"/>
                <w:highlight w:val="none"/>
                <w:u w:val="single"/>
              </w:rPr>
              <w:t xml:space="preserve">月</w:t>
            </w:r>
            <w:r>
              <w:rPr>
                <w:rFonts w:hint="eastAsia" w:ascii="宋体" w:hAnsi="宋体" w:eastAsia="宋体" w:cs="宋体"/>
                <w:spacing w:val="-36"/>
                <w:sz w:val="24"/>
                <w:szCs w:val="24"/>
                <w:highlight w:val="none"/>
                <w:u w:val="single"/>
                <w:lang w:val="en-US" w:eastAsia="zh-CN"/>
              </w:rPr>
              <w:t xml:space="preserve">13</w:t>
            </w:r>
            <w:r>
              <w:rPr>
                <w:rFonts w:hint="eastAsia" w:ascii="宋体" w:hAnsi="宋体" w:eastAsia="宋体" w:cs="宋体"/>
                <w:spacing w:val="-36"/>
                <w:sz w:val="24"/>
                <w:szCs w:val="24"/>
                <w:highlight w:val="none"/>
                <w:u w:val="single"/>
              </w:rPr>
              <w:t xml:space="preserve">日 </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pacing w:val="-37"/>
                <w:sz w:val="24"/>
                <w:szCs w:val="24"/>
                <w:highlight w:val="none"/>
                <w:u w:val="single"/>
              </w:rPr>
              <w:t xml:space="preserve">点 </w:t>
            </w:r>
            <w:r>
              <w:rPr>
                <w:rFonts w:hint="eastAsia" w:ascii="宋体" w:hAnsi="宋体" w:eastAsia="宋体" w:cs="宋体"/>
                <w:sz w:val="24"/>
                <w:szCs w:val="24"/>
                <w:highlight w:val="none"/>
                <w:u w:val="single"/>
              </w:rPr>
              <w:t xml:space="preserve">30</w:t>
            </w:r>
            <w:r>
              <w:rPr>
                <w:rFonts w:hint="eastAsia" w:ascii="宋体" w:hAnsi="宋体" w:eastAsia="宋体" w:cs="宋体"/>
                <w:spacing w:val="-43"/>
                <w:sz w:val="24"/>
                <w:szCs w:val="24"/>
                <w:highlight w:val="none"/>
                <w:u w:val="single"/>
              </w:rPr>
              <w:t xml:space="preserve"> 分</w:t>
            </w:r>
            <w:r>
              <w:rPr>
                <w:rFonts w:hint="eastAsia" w:ascii="宋体" w:hAnsi="宋体" w:eastAsia="宋体" w:cs="宋体"/>
                <w:sz w:val="24"/>
                <w:szCs w:val="24"/>
              </w:rPr>
              <w:t xml:space="preserve">（北京时间</w:t>
            </w:r>
            <w:r>
              <w:rPr>
                <w:rFonts w:hint="eastAsia" w:ascii="宋体" w:hAnsi="宋体" w:eastAsia="宋体" w:cs="宋体"/>
                <w:spacing w:val="-32"/>
                <w:sz w:val="24"/>
                <w:szCs w:val="24"/>
              </w:rPr>
              <w:t xml:space="preserve">）</w:t>
            </w:r>
            <w:r>
              <w:rPr>
                <w:rFonts w:hint="eastAsia" w:ascii="宋体" w:hAnsi="宋体" w:eastAsia="宋体" w:cs="宋体"/>
                <w:sz w:val="24"/>
                <w:szCs w:val="24"/>
              </w:rPr>
              <w:t xml:space="preserve">前递交响应文件。</w:t>
            </w:r>
            <w:r/>
          </w:p>
        </w:tc>
      </w:tr>
    </w:tbl>
    <w:p>
      <w:pPr>
        <w:keepLines w:val="0"/>
        <w:keepNext w:val="0"/>
        <w:pageBreakBefore w:val="0"/>
        <w:spacing w:line="30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一、项目基本情况</w:t>
      </w:r>
      <w:bookmarkEnd w:id="32"/>
      <w:r/>
      <w:bookmarkEnd w:id="33"/>
      <w:r/>
      <w:bookmarkEnd w:id="34"/>
      <w:r/>
      <w:bookmarkEnd w:id="35"/>
      <w:r>
        <w:rPr>
          <w:rFonts w:hint="eastAsia" w:ascii="宋体" w:hAnsi="宋体" w:eastAsia="宋体" w:cs="宋体"/>
          <w:b/>
          <w:color w:val="auto"/>
          <w:sz w:val="24"/>
          <w:szCs w:val="24"/>
          <w:highlight w:val="none"/>
          <w:lang w:val="zh-CN"/>
        </w:rPr>
        <w:t xml:space="preserve">：</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JSZC-320192-NJPH-C2026-0004</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沿山大道、茶山智能电杆喷雾运维服务</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采购方式：</w:t>
      </w:r>
      <w:r>
        <w:rPr>
          <w:rFonts w:hint="eastAsia" w:ascii="宋体" w:hAnsi="宋体" w:eastAsia="宋体" w:cs="宋体"/>
          <w:color w:val="auto"/>
          <w:sz w:val="24"/>
          <w:szCs w:val="24"/>
          <w:highlight w:val="none"/>
        </w:rPr>
        <w:t xml:space="preserve">竞争性磋商</w:t>
      </w:r>
      <w:r/>
    </w:p>
    <w:p>
      <w:pPr>
        <w:ind w:firstLine="482"/>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预算金额：</w:t>
      </w:r>
      <w:r>
        <w:rPr>
          <w:rFonts w:hint="eastAsia" w:ascii="宋体" w:hAnsi="宋体" w:eastAsia="宋体" w:cs="宋体"/>
          <w:b w:val="0"/>
          <w:bCs w:val="0"/>
          <w:color w:val="auto"/>
          <w:sz w:val="24"/>
          <w:szCs w:val="24"/>
          <w:highlight w:val="none"/>
          <w:lang w:val="en-US" w:eastAsia="zh-CN"/>
        </w:rPr>
        <w:t xml:space="preserve">213万（71万/年）</w:t>
      </w:r>
      <w:r/>
    </w:p>
    <w:p>
      <w:pPr>
        <w:ind w:firstLine="482"/>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最高限价：</w:t>
      </w:r>
      <w:r>
        <w:rPr>
          <w:rFonts w:hint="eastAsia" w:ascii="宋体" w:hAnsi="宋体" w:eastAsia="宋体" w:cs="宋体"/>
          <w:b w:val="0"/>
          <w:bCs w:val="0"/>
          <w:color w:val="auto"/>
          <w:sz w:val="24"/>
          <w:szCs w:val="24"/>
          <w:highlight w:val="none"/>
          <w:lang w:val="en-US" w:eastAsia="zh-CN"/>
        </w:rPr>
        <w:t xml:space="preserve">213万（71万/年）</w:t>
      </w:r>
      <w:r>
        <w:rPr>
          <w:rFonts w:hint="eastAsia" w:ascii="宋体" w:hAnsi="宋体" w:eastAsia="宋体" w:cs="宋体"/>
          <w:color w:val="auto"/>
          <w:sz w:val="24"/>
          <w:szCs w:val="24"/>
          <w:highlight w:val="none"/>
          <w:lang w:val="en-US" w:eastAsia="zh-CN"/>
        </w:rPr>
        <w:t xml:space="preserve">（投标报价超过项目最高限价的为无效投标）</w:t>
      </w:r>
      <w:r/>
    </w:p>
    <w:p>
      <w:pPr>
        <w:ind w:firstLine="482"/>
        <w:keepLines w:val="0"/>
        <w:keepNext w:val="0"/>
        <w:pageBreakBefore w:val="0"/>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采购需求：</w:t>
      </w:r>
      <w:r>
        <w:rPr>
          <w:rFonts w:hint="eastAsia" w:ascii="宋体" w:hAnsi="宋体" w:eastAsia="宋体" w:cs="宋体"/>
          <w:b w:val="0"/>
          <w:bCs w:val="0"/>
          <w:color w:val="auto"/>
          <w:sz w:val="24"/>
          <w:szCs w:val="24"/>
          <w:highlight w:val="none"/>
          <w:lang w:val="en-US" w:eastAsia="zh-CN"/>
        </w:rPr>
        <w:t xml:space="preserve">提供沿山大道、茶山智能电杆喷雾24小时驻点运维服务，根据天气变化调整设备运行时间，开展设备维修、更换及其他工作，保障设备正常运行等，具体采购需求详见采购文件第四章。</w:t>
      </w:r>
      <w:r/>
    </w:p>
    <w:p>
      <w:pPr>
        <w:ind w:firstLine="482"/>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lang w:val="en-US" w:eastAsia="zh-CN"/>
        </w:rPr>
        <w:t xml:space="preserve">：三年，合同一年一签，经采购人考核达标后可续签。（在符合中华人民共和国财政部令第102号《政府购买服务管理办法》第二十四条要求：对于购买内容相对固定、连续性强、经费来源稳定、价格变化幅度小的政府购买服务项目，可以签订履行期限不超过3年的政府购买服务合同，合同原则上每年一签）。</w:t>
      </w:r>
      <w:r/>
    </w:p>
    <w:p>
      <w:pPr>
        <w:ind w:firstLine="482"/>
        <w:keepLines w:val="0"/>
        <w:keepNext w:val="0"/>
        <w:pageBreakBefore w:val="0"/>
        <w:spacing w:line="30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rPr>
        <w:t xml:space="preserve">不</w:t>
      </w:r>
      <w:r>
        <w:rPr>
          <w:rFonts w:hint="eastAsia" w:ascii="宋体" w:hAnsi="宋体" w:eastAsia="宋体" w:cs="宋体"/>
          <w:color w:val="auto"/>
          <w:sz w:val="24"/>
          <w:szCs w:val="24"/>
          <w:highlight w:val="none"/>
        </w:rPr>
        <w:t xml:space="preserve">接受联合体。</w:t>
      </w:r>
      <w:r/>
    </w:p>
    <w:p>
      <w:pPr>
        <w:keepLines w:val="0"/>
        <w:keepNext w:val="0"/>
        <w:pageBreakBefore w:val="0"/>
        <w:spacing w:line="300" w:lineRule="auto"/>
        <w:widowControl w:val="off"/>
        <w:rPr>
          <w:rFonts w:hint="eastAsia" w:ascii="宋体" w:hAnsi="宋体" w:eastAsia="宋体" w:cs="宋体"/>
          <w:b/>
          <w:color w:val="auto"/>
          <w:sz w:val="24"/>
          <w:szCs w:val="24"/>
          <w:highlight w:val="none"/>
          <w:lang w:val="zh-CN"/>
        </w:rPr>
      </w:pPr>
      <w:r/>
      <w:bookmarkStart w:id="36" w:name="_Toc28359013"/>
      <w:r/>
      <w:bookmarkStart w:id="37" w:name="_Toc28359090"/>
      <w:r/>
      <w:bookmarkStart w:id="38" w:name="_Toc35393799"/>
      <w:r/>
      <w:bookmarkStart w:id="39" w:name="_Toc35393630"/>
      <w:r>
        <w:rPr>
          <w:rFonts w:hint="eastAsia" w:ascii="宋体" w:hAnsi="宋体" w:eastAsia="宋体" w:cs="宋体"/>
          <w:b/>
          <w:color w:val="auto"/>
          <w:sz w:val="24"/>
          <w:szCs w:val="24"/>
          <w:highlight w:val="none"/>
          <w:lang w:val="zh-CN"/>
        </w:rPr>
        <w:t xml:space="preserve">二、申请人的资格要求：</w:t>
      </w:r>
      <w:bookmarkEnd w:id="36"/>
      <w:r/>
      <w:bookmarkEnd w:id="37"/>
      <w:r/>
      <w:bookmarkEnd w:id="38"/>
      <w:r/>
      <w:bookmarkEnd w:id="39"/>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（一）通用资格要求：</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1.满足《中华人民共和国政府采购法》第二十二条规定，并提供下列材料：</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CN"/>
        </w:rPr>
        <w:t xml:space="preserve">供应商信用承诺函（</w:t>
      </w:r>
      <w:r>
        <w:rPr>
          <w:rFonts w:hint="eastAsia" w:ascii="宋体" w:hAnsi="宋体" w:eastAsia="宋体" w:cs="宋体"/>
          <w:color w:val="auto"/>
          <w:sz w:val="24"/>
          <w:szCs w:val="24"/>
          <w:highlight w:val="none"/>
          <w:lang w:val="zh-CN" w:eastAsia="zh-CN"/>
        </w:rPr>
        <w:t xml:space="preserve">格式见第六章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2.落实政府采购政策需满足的资格要求：</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本项目专门面向中小微企业采购，供应商应为中小微企业或监狱企业或残疾人福利性单位。（格式见第六章）。</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本项目采购标的对应的中小企业划分标准所属行业为：</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single"/>
          <w:lang w:val="zh-CN"/>
        </w:rPr>
        <w:t xml:space="preserve">。</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p>
    <w:p>
      <w:pPr>
        <w:ind w:firstLine="480"/>
        <w:keepLines w:val="0"/>
        <w:keepNext w:val="0"/>
        <w:pageBreakBefore w:val="0"/>
        <w:spacing w:line="30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rPr>
        <w:t xml:space="preserve">拒绝下述供应商参加本次采购活动： </w:t>
      </w:r>
      <w:r/>
    </w:p>
    <w:p>
      <w:pPr>
        <w:ind w:firstLine="720"/>
        <w:keepLines w:val="0"/>
        <w:keepNext w:val="0"/>
        <w:pageBreakBefore w:val="0"/>
        <w:spacing w:line="30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为采购项目提供整体设计、规范编制或者项目管理、监理、检测等服务的供应商，不得再参加本项目的采购活动；</w:t>
      </w:r>
      <w:r/>
    </w:p>
    <w:p>
      <w:pPr>
        <w:ind w:firstLine="480"/>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供应商被“信用中国”网站（www.creditchina.gov.cn）、“中国政府采购网”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 w:val="0"/>
          <w:bCs w:val="0"/>
          <w:color w:val="auto"/>
          <w:sz w:val="24"/>
          <w:szCs w:val="24"/>
          <w:highlight w:val="none"/>
          <w:lang w:val="en-US" w:eastAsia="zh-CN"/>
        </w:rPr>
        <w:t xml:space="preserve">。</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三、获取磋商文件</w:t>
      </w:r>
      <w:r/>
    </w:p>
    <w:p>
      <w:pPr>
        <w:ind w:left="0" w:firstLine="441"/>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rPr>
        <w:t xml:space="preserve">时间：</w:t>
      </w:r>
      <w:r>
        <w:rPr>
          <w:rFonts w:hint="eastAsia" w:ascii="宋体" w:hAnsi="宋体" w:eastAsia="宋体" w:cs="宋体"/>
          <w:color w:val="auto"/>
          <w:sz w:val="24"/>
          <w:szCs w:val="24"/>
          <w:highlight w:val="none"/>
        </w:rPr>
        <w:t xml:space="preserve">自磋商文件公告发布之日起</w:t>
      </w:r>
      <w:r>
        <w:rPr>
          <w:rFonts w:hint="eastAsia" w:ascii="宋体" w:hAnsi="宋体" w:eastAsia="宋体" w:cs="宋体"/>
          <w:color w:val="auto"/>
          <w:sz w:val="24"/>
          <w:szCs w:val="24"/>
          <w:highlight w:val="none"/>
          <w:lang w:val="en-US" w:eastAsia="zh-CN"/>
        </w:rPr>
        <w:t xml:space="preserve">5个工作日</w:t>
      </w:r>
      <w:r/>
    </w:p>
    <w:p>
      <w:pPr>
        <w:ind w:left="0" w:firstLine="441"/>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bCs/>
          <w:color w:val="auto"/>
          <w:sz w:val="24"/>
          <w:szCs w:val="24"/>
          <w:highlight w:val="none"/>
          <w:lang w:val="zh-CN"/>
        </w:rPr>
        <w:t xml:space="preserve">方式：</w:t>
      </w:r>
      <w:r>
        <w:rPr>
          <w:rFonts w:hint="eastAsia" w:ascii="宋体" w:hAnsi="宋体" w:eastAsia="宋体" w:cs="宋体"/>
          <w:color w:val="auto"/>
          <w:sz w:val="24"/>
          <w:szCs w:val="24"/>
          <w:highlight w:val="none"/>
        </w:rPr>
        <w:t xml:space="preserve">“江苏政府采购网”免费下载</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rPr>
          <w:rFonts w:hint="eastAsia" w:ascii="宋体" w:hAnsi="宋体" w:eastAsia="宋体" w:cs="宋体"/>
          <w:b/>
          <w:color w:val="auto"/>
          <w:sz w:val="24"/>
          <w:szCs w:val="24"/>
          <w:highlight w:val="none"/>
          <w:lang w:eastAsia="zh-CN"/>
        </w:rPr>
        <w:t xml:space="preserve">截止时间</w:t>
      </w:r>
      <w:r/>
    </w:p>
    <w:p>
      <w:pPr>
        <w:ind w:left="0" w:firstLine="441"/>
        <w:keepLines w:val="0"/>
        <w:keepNext w:val="0"/>
        <w:pageBreakBefore w:val="0"/>
        <w:spacing w:line="30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截止</w:t>
      </w:r>
      <w:r>
        <w:rPr>
          <w:rFonts w:hint="eastAsia" w:ascii="宋体" w:hAnsi="宋体" w:eastAsia="宋体" w:cs="宋体"/>
          <w:b/>
          <w:bCs w:val="0"/>
          <w:color w:val="auto"/>
          <w:sz w:val="24"/>
          <w:szCs w:val="24"/>
          <w:highlight w:val="none"/>
        </w:rPr>
        <w:t xml:space="preserve">时间：</w:t>
      </w:r>
      <w:r>
        <w:rPr>
          <w:rFonts w:hint="eastAsia" w:ascii="宋体" w:hAnsi="宋体" w:eastAsia="宋体" w:cs="宋体"/>
          <w:b w:val="0"/>
          <w:bCs/>
          <w:color w:val="auto"/>
          <w:sz w:val="24"/>
          <w:szCs w:val="24"/>
          <w:highlight w:val="none"/>
          <w:lang w:eastAsia="zh-CN"/>
        </w:rPr>
        <w:t xml:space="preserve">202</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年</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lang w:eastAsia="zh-CN"/>
        </w:rPr>
        <w:t xml:space="preserve">月</w:t>
      </w:r>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lang w:eastAsia="zh-CN"/>
        </w:rPr>
        <w:t xml:space="preserve">日1</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点30分（北京时间）</w:t>
      </w:r>
      <w:r/>
    </w:p>
    <w:p>
      <w:pPr>
        <w:ind w:left="0" w:firstLine="441"/>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lang w:val="zh-CN"/>
        </w:rPr>
        <w:t xml:space="preserve">地点</w:t>
      </w:r>
      <w:r>
        <w:rPr>
          <w:rFonts w:hint="eastAsia" w:ascii="宋体" w:hAnsi="宋体" w:eastAsia="宋体" w:cs="宋体"/>
          <w:b/>
          <w:bCs w:val="0"/>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江苏省政府采购管理交易系统（苏采云）</w:t>
      </w:r>
      <w:r/>
    </w:p>
    <w:p>
      <w:pPr>
        <w:keepLines w:val="0"/>
        <w:keepNext w:val="0"/>
        <w:pageBreakBefore w:val="0"/>
        <w:spacing w:line="30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五、开启</w:t>
      </w:r>
      <w:r/>
    </w:p>
    <w:p>
      <w:pPr>
        <w:ind w:left="0" w:firstLine="439"/>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24"/>
          <w:szCs w:val="24"/>
          <w:highlight w:val="none"/>
          <w:lang w:eastAsia="zh-CN"/>
        </w:rPr>
        <w:t xml:space="preserve">时间：</w:t>
      </w:r>
      <w:r>
        <w:rPr>
          <w:rFonts w:hint="eastAsia" w:ascii="宋体" w:hAnsi="宋体" w:eastAsia="宋体" w:cs="宋体"/>
          <w:sz w:val="24"/>
          <w:szCs w:val="24"/>
          <w:highlight w:val="none"/>
          <w:u w:val="none"/>
        </w:rPr>
        <w:t xml:space="preserve">202</w:t>
      </w:r>
      <w:r>
        <w:rPr>
          <w:rFonts w:hint="eastAsia" w:ascii="宋体" w:hAnsi="宋体" w:eastAsia="宋体" w:cs="宋体"/>
          <w:sz w:val="24"/>
          <w:szCs w:val="24"/>
          <w:highlight w:val="none"/>
          <w:u w:val="none"/>
          <w:lang w:val="en-US" w:eastAsia="zh-CN"/>
        </w:rPr>
        <w:t xml:space="preserve">6</w:t>
      </w:r>
      <w:r>
        <w:rPr>
          <w:rFonts w:hint="eastAsia" w:ascii="宋体" w:hAnsi="宋体" w:eastAsia="宋体" w:cs="宋体"/>
          <w:spacing w:val="-37"/>
          <w:sz w:val="24"/>
          <w:szCs w:val="24"/>
          <w:highlight w:val="none"/>
          <w:u w:val="none"/>
        </w:rPr>
        <w:t xml:space="preserve">年</w:t>
      </w:r>
      <w:r>
        <w:rPr>
          <w:rFonts w:hint="eastAsia" w:ascii="宋体" w:hAnsi="宋体" w:eastAsia="宋体" w:cs="宋体"/>
          <w:spacing w:val="-37"/>
          <w:sz w:val="24"/>
          <w:szCs w:val="24"/>
          <w:highlight w:val="none"/>
          <w:u w:val="none"/>
          <w:lang w:val="en-US" w:eastAsia="zh-CN"/>
        </w:rPr>
        <w:t xml:space="preserve"> 10 </w:t>
      </w:r>
      <w:r>
        <w:rPr>
          <w:rFonts w:hint="eastAsia" w:ascii="宋体" w:hAnsi="宋体" w:eastAsia="宋体" w:cs="宋体"/>
          <w:spacing w:val="-36"/>
          <w:sz w:val="24"/>
          <w:szCs w:val="24"/>
          <w:highlight w:val="none"/>
          <w:u w:val="none"/>
        </w:rPr>
        <w:t xml:space="preserve">月</w:t>
      </w:r>
      <w:r>
        <w:rPr>
          <w:rFonts w:hint="eastAsia" w:ascii="宋体" w:hAnsi="宋体" w:eastAsia="宋体" w:cs="宋体"/>
          <w:spacing w:val="-36"/>
          <w:sz w:val="24"/>
          <w:szCs w:val="24"/>
          <w:highlight w:val="none"/>
          <w:u w:val="none"/>
          <w:lang w:val="en-US" w:eastAsia="zh-CN"/>
        </w:rPr>
        <w:t xml:space="preserve">13 </w:t>
      </w:r>
      <w:r>
        <w:rPr>
          <w:rFonts w:hint="eastAsia" w:ascii="宋体" w:hAnsi="宋体" w:eastAsia="宋体" w:cs="宋体"/>
          <w:spacing w:val="-36"/>
          <w:sz w:val="24"/>
          <w:szCs w:val="24"/>
          <w:highlight w:val="none"/>
          <w:u w:val="none"/>
        </w:rPr>
        <w:t xml:space="preserve">日 </w:t>
      </w:r>
      <w:r>
        <w:rPr>
          <w:rFonts w:hint="eastAsia" w:ascii="宋体" w:hAnsi="宋体" w:eastAsia="宋体" w:cs="宋体"/>
          <w:sz w:val="24"/>
          <w:szCs w:val="24"/>
          <w:highlight w:val="none"/>
          <w:u w:val="none"/>
        </w:rPr>
        <w:t xml:space="preserve">1</w:t>
      </w:r>
      <w:r>
        <w:rPr>
          <w:rFonts w:hint="eastAsia" w:ascii="宋体" w:hAnsi="宋体" w:eastAsia="宋体" w:cs="宋体"/>
          <w:sz w:val="24"/>
          <w:szCs w:val="24"/>
          <w:highlight w:val="none"/>
          <w:u w:val="none"/>
          <w:lang w:val="en-US" w:eastAsia="zh-CN"/>
        </w:rPr>
        <w:t xml:space="preserve">5</w:t>
      </w:r>
      <w:r>
        <w:rPr>
          <w:rFonts w:hint="eastAsia" w:ascii="宋体" w:hAnsi="宋体" w:eastAsia="宋体" w:cs="宋体"/>
          <w:spacing w:val="-37"/>
          <w:sz w:val="24"/>
          <w:szCs w:val="24"/>
          <w:highlight w:val="none"/>
          <w:u w:val="none"/>
        </w:rPr>
        <w:t xml:space="preserve">点 </w:t>
      </w:r>
      <w:r>
        <w:rPr>
          <w:rFonts w:hint="eastAsia" w:ascii="宋体" w:hAnsi="宋体" w:eastAsia="宋体" w:cs="宋体"/>
          <w:sz w:val="24"/>
          <w:szCs w:val="24"/>
          <w:highlight w:val="none"/>
          <w:u w:val="none"/>
        </w:rPr>
        <w:t xml:space="preserve">30</w:t>
      </w:r>
      <w:r>
        <w:rPr>
          <w:rFonts w:hint="eastAsia" w:ascii="宋体" w:hAnsi="宋体" w:eastAsia="宋体" w:cs="宋体"/>
          <w:spacing w:val="-43"/>
          <w:sz w:val="24"/>
          <w:szCs w:val="24"/>
          <w:highlight w:val="none"/>
          <w:u w:val="none"/>
        </w:rPr>
        <w:t xml:space="preserve"> 分</w:t>
      </w:r>
      <w:r>
        <w:rPr>
          <w:rFonts w:hint="eastAsia" w:ascii="宋体" w:hAnsi="宋体" w:eastAsia="宋体" w:cs="宋体"/>
          <w:b w:val="0"/>
          <w:bCs/>
          <w:color w:val="auto"/>
          <w:sz w:val="24"/>
          <w:szCs w:val="24"/>
          <w:highlight w:val="none"/>
          <w:lang w:eastAsia="zh-CN"/>
        </w:rPr>
        <w:t xml:space="preserve">（北京时间）</w:t>
      </w:r>
      <w:r/>
    </w:p>
    <w:p>
      <w:pPr>
        <w:ind w:left="0" w:firstLine="439"/>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24"/>
          <w:szCs w:val="24"/>
          <w:highlight w:val="none"/>
          <w:lang w:eastAsia="zh-CN"/>
        </w:rPr>
        <w:t xml:space="preserve">地点：</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rPr>
        <w:t xml:space="preserve">网上开标大厅</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、公告期限</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公告期限为自本公告发布之日起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、其他补充事宜</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不收取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p>
    <w:p>
      <w:pPr>
        <w:ind w:firstLine="480"/>
        <w:keepLines w:val="0"/>
        <w:keepNext w:val="0"/>
        <w:pageBreakBefore w:val="0"/>
        <w:spacing w:line="30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本项目不组织集中</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，供应商如对采购需求有疑问，请咨询采购单位联系人。 </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具体详见苏采云系统登录页“新CA办理指南”。供应商</w:t>
      </w:r>
      <w:r>
        <w:rPr>
          <w:rFonts w:hint="eastAsia" w:ascii="宋体" w:hAnsi="宋体" w:eastAsia="宋体" w:cs="宋体"/>
          <w:color w:val="auto"/>
          <w:sz w:val="24"/>
          <w:szCs w:val="24"/>
          <w:highlight w:val="none"/>
          <w:lang w:eastAsia="zh-CN"/>
        </w:rPr>
        <w:t xml:space="preserve">按《苏采云系统供应商操作手册》（</w:t>
      </w:r>
      <w:r>
        <w:rPr>
          <w:rFonts w:hint="eastAsia" w:ascii="宋体" w:hAnsi="宋体" w:eastAsia="宋体" w:cs="宋体"/>
          <w:color w:val="auto"/>
          <w:sz w:val="24"/>
          <w:szCs w:val="24"/>
          <w:highlight w:val="none"/>
          <w:lang w:val="en-US" w:eastAsia="zh-CN"/>
        </w:rPr>
        <w:t xml:space="preserve">以下简称“操作手册”</w:t>
      </w:r>
      <w:r>
        <w:rPr>
          <w:rFonts w:hint="eastAsia" w:ascii="宋体" w:hAnsi="宋体" w:eastAsia="宋体" w:cs="宋体"/>
          <w:color w:val="auto"/>
          <w:sz w:val="24"/>
          <w:szCs w:val="24"/>
          <w:highlight w:val="none"/>
          <w:lang w:eastAsia="zh-CN"/>
        </w:rPr>
        <w:t xml:space="preserve">）进行注册，</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制作上传电子响应文件。《操作手册》</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Style w:val="696"/>
          <w:rFonts w:hint="eastAsia" w:ascii="宋体" w:hAnsi="宋体" w:eastAsia="宋体" w:cs="宋体"/>
          <w:color w:val="auto"/>
          <w:sz w:val="24"/>
          <w:szCs w:val="24"/>
          <w:highlight w:val="none"/>
          <w:lang w:eastAsia="zh-CN"/>
        </w:rPr>
        <w:t xml:space="preserve">下载地址</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（CTRL+鼠标左键）。“苏采云”南京地区客服热线025-83633744、025-83633743。</w:t>
      </w:r>
      <w:r/>
    </w:p>
    <w:p>
      <w:pPr>
        <w:ind w:firstLine="480"/>
        <w:keepLines w:val="0"/>
        <w:keepNext w:val="0"/>
        <w:pageBreakBefore w:val="0"/>
        <w:spacing w:line="360" w:lineRule="auto"/>
        <w:widowControl w:val="off"/>
        <w:tabs>
          <w:tab w:val="left" w:pos="900" w:leader="none"/>
        </w:tabs>
        <w:rPr>
          <w:rFonts w:hint="eastAsia" w:ascii="宋体" w:hAnsi="宋体" w:eastAsia="宋体" w:cs="宋体"/>
          <w:b/>
          <w:bCs w:val="0"/>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本项目为不见面开标项目，参与投标的供应商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二次报价、答疑澄清(如有)等提示。由于供应商代表不在线所造成的一切后果由投标人自行承担。</w:t>
      </w:r>
      <w:r/>
    </w:p>
    <w:p>
      <w:pPr>
        <w:ind w:firstLine="480"/>
        <w:keepLines w:val="0"/>
        <w:keepNext w:val="0"/>
        <w:pageBreakBefore w:val="0"/>
        <w:spacing w:line="360" w:lineRule="auto"/>
        <w:widowControl w:val="off"/>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5.有关本次采购的事项若存在变动或修改，请及时关注“江苏政府采购网”（www.ccgp-jiangsu.gov.cn）更正公告。</w:t>
      </w:r>
      <w:r/>
    </w:p>
    <w:p>
      <w:pPr>
        <w:keepLines w:val="0"/>
        <w:keepNext w:val="0"/>
        <w:pageBreakBefore w:val="0"/>
        <w:spacing w:line="3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.对本次磋商提出询问，请按以下方式联系</w:t>
      </w:r>
      <w:r/>
    </w:p>
    <w:p>
      <w:pPr>
        <w:ind w:firstLine="240"/>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名称：南京市浦口区人民政府顶山街道办事处</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地址：南京市浦口区顶山街道吉庆路10号</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联系人：董工</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13814500807</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代理机构：</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名称：南京鹏皓工程咨询有限公司</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地址：南京市浦口区江浦街道礼泉路</w:t>
      </w:r>
      <w:r>
        <w:rPr>
          <w:rFonts w:hint="eastAsia" w:ascii="宋体" w:hAnsi="宋体" w:eastAsia="宋体" w:cs="宋体"/>
          <w:color w:val="auto"/>
          <w:sz w:val="24"/>
          <w:szCs w:val="24"/>
          <w:highlight w:val="none"/>
          <w:lang w:val="en-US" w:eastAsia="zh-CN"/>
        </w:rPr>
        <w:t xml:space="preserve">2号</w:t>
      </w:r>
      <w:r>
        <w:rPr>
          <w:rFonts w:hint="eastAsia" w:ascii="宋体" w:hAnsi="宋体" w:eastAsia="宋体" w:cs="宋体"/>
          <w:color w:val="auto"/>
          <w:sz w:val="24"/>
          <w:szCs w:val="24"/>
          <w:highlight w:val="none"/>
          <w:lang w:val="zh-CN"/>
        </w:rPr>
        <w:t xml:space="preserve">明发两岸科技基地</w:t>
      </w:r>
      <w:r>
        <w:rPr>
          <w:rFonts w:hint="eastAsia" w:ascii="宋体" w:hAnsi="宋体" w:eastAsia="宋体" w:cs="宋体"/>
          <w:color w:val="auto"/>
          <w:sz w:val="24"/>
          <w:szCs w:val="24"/>
          <w:highlight w:val="none"/>
          <w:lang w:val="en-US" w:eastAsia="zh-CN"/>
        </w:rPr>
        <w:t xml:space="preserve">48栋501</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联系人：滕工</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15261808387</w:t>
      </w:r>
      <w:r/>
    </w:p>
    <w:p>
      <w:pPr>
        <w:pStyle w:val="701"/>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宋体" w:hAnsi="宋体" w:eastAsia="宋体" w:cs="宋体"/>
          <w:b/>
          <w:bCs/>
          <w:color w:val="auto"/>
          <w:spacing w:val="-10"/>
          <w:sz w:val="36"/>
          <w:szCs w:val="36"/>
          <w:highlight w:val="none"/>
        </w:rPr>
        <w:outlineLvl w:val="0"/>
      </w:pPr>
      <w:r/>
      <w:bookmarkStart w:id="40" w:name="_Toc24134"/>
      <w:r>
        <w:rPr>
          <w:rFonts w:hint="eastAsia" w:ascii="宋体" w:hAnsi="宋体" w:eastAsia="宋体" w:cs="宋体"/>
          <w:b/>
          <w:bCs/>
          <w:color w:val="auto"/>
          <w:spacing w:val="-10"/>
          <w:sz w:val="36"/>
          <w:szCs w:val="36"/>
          <w:highlight w:val="none"/>
        </w:rPr>
        <w:t xml:space="preserve">第二章 </w:t>
      </w:r>
      <w:r>
        <w:rPr>
          <w:rFonts w:hint="eastAsia" w:ascii="宋体" w:hAnsi="宋体" w:eastAsia="宋体" w:cs="宋体"/>
          <w:b/>
          <w:bCs/>
          <w:color w:val="auto"/>
          <w:spacing w:val="-10"/>
          <w:sz w:val="36"/>
          <w:szCs w:val="36"/>
          <w:highlight w:val="none"/>
          <w:lang w:eastAsia="zh-CN"/>
        </w:rPr>
        <w:t xml:space="preserve">供应商</w:t>
      </w:r>
      <w:r>
        <w:rPr>
          <w:rFonts w:hint="eastAsia" w:ascii="宋体" w:hAnsi="宋体" w:eastAsia="宋体" w:cs="宋体"/>
          <w:b/>
          <w:bCs/>
          <w:color w:val="auto"/>
          <w:spacing w:val="-10"/>
          <w:sz w:val="36"/>
          <w:szCs w:val="36"/>
          <w:highlight w:val="none"/>
        </w:rPr>
        <w:t xml:space="preserve">须知</w:t>
      </w:r>
      <w:bookmarkEnd w:id="40"/>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41" w:name="_Toc513029203"/>
      <w:r/>
      <w:bookmarkStart w:id="42" w:name="_Toc16938519"/>
      <w:r/>
      <w:bookmarkStart w:id="43" w:name="_Toc120614214"/>
      <w:r/>
      <w:bookmarkStart w:id="44" w:name="_Toc20823275"/>
      <w:r>
        <w:rPr>
          <w:rFonts w:hint="eastAsia" w:ascii="方正黑体_GBK" w:hAnsi="方正黑体_GBK" w:eastAsia="方正黑体_GBK" w:cs="方正黑体_GBK"/>
          <w:b w:val="0"/>
          <w:bCs w:val="0"/>
          <w:color w:val="auto"/>
          <w:sz w:val="30"/>
          <w:szCs w:val="30"/>
          <w:highlight w:val="none"/>
        </w:rPr>
        <w:t xml:space="preserve">一、总则</w:t>
      </w:r>
      <w:bookmarkEnd w:id="41"/>
      <w:r/>
      <w:bookmarkEnd w:id="42"/>
      <w:r/>
      <w:bookmarkEnd w:id="43"/>
      <w:r/>
      <w:bookmarkEnd w:id="44"/>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5" w:name="_Hlt16619475"/>
      <w:r/>
      <w:bookmarkEnd w:id="45"/>
      <w:r/>
      <w:bookmarkStart w:id="46" w:name="_Toc458694821"/>
      <w:r/>
      <w:bookmarkStart w:id="47" w:name="_Toc16938520"/>
      <w:r/>
      <w:bookmarkStart w:id="48" w:name="_Toc20823276"/>
      <w:r/>
      <w:bookmarkStart w:id="49" w:name="_Toc513029204"/>
      <w:r>
        <w:rPr>
          <w:rFonts w:hint="eastAsia" w:ascii="方正楷体_GBK" w:hAnsi="方正楷体_GBK" w:eastAsia="方正楷体_GBK" w:cs="方正楷体_GBK"/>
          <w:b/>
          <w:bCs/>
          <w:color w:val="auto"/>
          <w:sz w:val="28"/>
          <w:szCs w:val="28"/>
          <w:highlight w:val="none"/>
          <w:lang w:val="en-US" w:eastAsia="zh-CN"/>
        </w:rPr>
        <w:t xml:space="preserve">1</w:t>
      </w:r>
      <w:bookmarkEnd w:id="46"/>
      <w:r>
        <w:rPr>
          <w:rFonts w:hint="eastAsia" w:ascii="方正楷体_GBK" w:hAnsi="方正楷体_GBK" w:eastAsia="方正楷体_GBK" w:cs="方正楷体_GBK"/>
          <w:b/>
          <w:bCs/>
          <w:color w:val="auto"/>
          <w:sz w:val="28"/>
          <w:szCs w:val="28"/>
          <w:highlight w:val="none"/>
          <w:lang w:val="en-US" w:eastAsia="zh-CN"/>
        </w:rPr>
        <w:t xml:space="preserve">.采购方式</w:t>
      </w:r>
      <w:bookmarkEnd w:id="47"/>
      <w:r/>
      <w:bookmarkEnd w:id="48"/>
      <w:r/>
      <w:bookmarkEnd w:id="4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本次政府采购活动采取竞争性磋商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以下简称</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方式</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本文件仅适用于</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公告中所述项目。</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0" w:name="_Toc20823277"/>
      <w:r/>
      <w:bookmarkStart w:id="51" w:name="_Toc513029205"/>
      <w:r/>
      <w:bookmarkStart w:id="52" w:name="_Toc16938521"/>
      <w:r>
        <w:rPr>
          <w:rFonts w:hint="eastAsia" w:ascii="方正楷体_GBK" w:hAnsi="方正楷体_GBK" w:eastAsia="方正楷体_GBK" w:cs="方正楷体_GBK"/>
          <w:b/>
          <w:bCs/>
          <w:color w:val="auto"/>
          <w:sz w:val="28"/>
          <w:szCs w:val="28"/>
          <w:highlight w:val="none"/>
          <w:lang w:val="en-US" w:eastAsia="zh-CN"/>
        </w:rPr>
        <w:t xml:space="preserve">2.合格的</w:t>
      </w:r>
      <w:bookmarkEnd w:id="50"/>
      <w:r/>
      <w:bookmarkEnd w:id="51"/>
      <w:r/>
      <w:bookmarkEnd w:id="52"/>
      <w:r>
        <w:rPr>
          <w:rFonts w:hint="eastAsia" w:ascii="方正楷体_GBK" w:hAnsi="方正楷体_GBK" w:eastAsia="方正楷体_GBK" w:cs="方正楷体_GBK"/>
          <w:b/>
          <w:bCs/>
          <w:color w:val="auto"/>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满足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w:t>
      </w:r>
      <w:r>
        <w:rPr>
          <w:rFonts w:hint="eastAsia" w:ascii="宋体" w:hAnsi="宋体" w:eastAsia="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w:t>
      </w:r>
      <w:r>
        <w:rPr>
          <w:rFonts w:hint="eastAsia" w:ascii="宋体" w:hAnsi="宋体" w:eastAsia="宋体" w:cs="Times New Roman"/>
          <w:color w:val="auto"/>
          <w:sz w:val="24"/>
          <w:szCs w:val="21"/>
          <w:highlight w:val="none"/>
          <w:lang w:eastAsia="zh-CN"/>
        </w:rPr>
        <w:t xml:space="preserve">规定的</w:t>
      </w:r>
      <w:r>
        <w:rPr>
          <w:rFonts w:hint="eastAsia" w:ascii="宋体" w:hAnsi="宋体" w:eastAsia="宋体" w:cs="Times New Roman"/>
          <w:color w:val="auto"/>
          <w:sz w:val="24"/>
          <w:szCs w:val="21"/>
          <w:highlight w:val="none"/>
        </w:rPr>
        <w:t xml:space="preserve">实质性要求和条件。</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3" w:name="_Toc16938522"/>
      <w:r/>
      <w:bookmarkStart w:id="54" w:name="_Toc513029206"/>
      <w:r/>
      <w:bookmarkStart w:id="55" w:name="_Toc20823278"/>
      <w:r>
        <w:rPr>
          <w:rFonts w:hint="eastAsia" w:ascii="方正楷体_GBK" w:hAnsi="方正楷体_GBK" w:eastAsia="方正楷体_GBK" w:cs="方正楷体_GBK"/>
          <w:b/>
          <w:bCs/>
          <w:color w:val="auto"/>
          <w:sz w:val="28"/>
          <w:szCs w:val="28"/>
          <w:highlight w:val="none"/>
          <w:lang w:val="en-US" w:eastAsia="zh-CN"/>
        </w:rPr>
        <w:t xml:space="preserve">3.适用法律</w:t>
      </w:r>
      <w:bookmarkEnd w:id="53"/>
      <w:r/>
      <w:bookmarkEnd w:id="54"/>
      <w:r/>
      <w:bookmarkEnd w:id="5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3.1 本次</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及由此产生的合同受中华人民共和国有关的法律法规制约和保护。</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6" w:name="_Toc513029207"/>
      <w:r/>
      <w:bookmarkStart w:id="57" w:name="_Toc16938523"/>
      <w:r/>
      <w:bookmarkStart w:id="58" w:name="_Toc462564067"/>
      <w:r/>
      <w:bookmarkStart w:id="59" w:name="_Toc20823279"/>
      <w:r>
        <w:rPr>
          <w:rFonts w:hint="eastAsia" w:ascii="方正楷体_GBK" w:hAnsi="方正楷体_GBK" w:eastAsia="方正楷体_GBK" w:cs="方正楷体_GBK"/>
          <w:b/>
          <w:bCs/>
          <w:color w:val="auto"/>
          <w:sz w:val="28"/>
          <w:szCs w:val="28"/>
          <w:highlight w:val="none"/>
          <w:lang w:val="en-US" w:eastAsia="zh-CN"/>
        </w:rPr>
        <w:t xml:space="preserve">4.磋商费用</w:t>
      </w:r>
      <w:bookmarkEnd w:id="56"/>
      <w:r/>
      <w:bookmarkEnd w:id="57"/>
      <w:r/>
      <w:bookmarkEnd w:id="58"/>
      <w:r/>
      <w:bookmarkEnd w:id="5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有关的费用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无论</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过程中的做法和结果如何</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b/>
          <w:bCs/>
          <w:color w:val="auto"/>
          <w:sz w:val="24"/>
          <w:szCs w:val="21"/>
          <w:highlight w:val="none"/>
        </w:rPr>
        <w:t xml:space="preserve">本次招标代理费按照江苏省招标投标协会《关于印发「江苏省招标代理服务收费的指导意见」的通知》（苏招协〔2022〕002号）文件中招标代理服务收费指导价的70％计费，评委费（若有）按实计取。</w:t>
      </w:r>
      <w:r>
        <w:rPr>
          <w:rFonts w:hint="eastAsia" w:ascii="宋体" w:hAnsi="宋体" w:eastAsia="宋体" w:cs="Times New Roman"/>
          <w:b/>
          <w:bCs/>
          <w:color w:val="auto"/>
          <w:sz w:val="24"/>
          <w:szCs w:val="21"/>
          <w:highlight w:val="none"/>
          <w:lang w:eastAsia="zh-CN"/>
        </w:rPr>
        <w:t xml:space="preserve">以上费用由采购人支付</w:t>
      </w:r>
      <w:r>
        <w:rPr>
          <w:rFonts w:hint="eastAsia" w:ascii="宋体" w:hAnsi="宋体" w:eastAsia="宋体" w:cs="Times New Roman"/>
          <w:b/>
          <w:bCs/>
          <w:color w:val="auto"/>
          <w:sz w:val="24"/>
          <w:szCs w:val="21"/>
          <w:highlight w:val="none"/>
        </w:rPr>
        <w:t xml:space="preserve">。</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供应商一旦参加本项目采购活动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即被认为接受了本文件的规定和约束。</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60" w:name="_Toc513029209"/>
      <w:r/>
      <w:bookmarkStart w:id="61" w:name="_Toc20823281"/>
      <w:r/>
      <w:bookmarkStart w:id="62" w:name="_Toc16938525"/>
      <w:r/>
      <w:bookmarkStart w:id="63" w:name="_Toc120614215"/>
      <w:r>
        <w:rPr>
          <w:rFonts w:hint="eastAsia" w:ascii="方正黑体_GBK" w:hAnsi="方正黑体_GBK" w:eastAsia="方正黑体_GBK" w:cs="方正黑体_GBK"/>
          <w:b w:val="0"/>
          <w:bCs w:val="0"/>
          <w:color w:val="auto"/>
          <w:sz w:val="30"/>
          <w:szCs w:val="30"/>
          <w:highlight w:val="none"/>
        </w:rPr>
        <w:t xml:space="preserve">二、</w:t>
      </w:r>
      <w:bookmarkEnd w:id="60"/>
      <w:r/>
      <w:bookmarkEnd w:id="61"/>
      <w:r/>
      <w:bookmarkEnd w:id="62"/>
      <w:r/>
      <w:bookmarkEnd w:id="63"/>
      <w:r>
        <w:rPr>
          <w:rFonts w:hint="eastAsia" w:ascii="方正黑体_GBK" w:hAnsi="方正黑体_GBK" w:eastAsia="方正黑体_GBK" w:cs="方正黑体_GBK"/>
          <w:b w:val="0"/>
          <w:bCs w:val="0"/>
          <w:color w:val="auto"/>
          <w:sz w:val="30"/>
          <w:szCs w:val="30"/>
          <w:highlight w:val="none"/>
        </w:rPr>
        <w:t xml:space="preserve">磋商文件</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4" w:name="_Toc16938526"/>
      <w:r/>
      <w:bookmarkStart w:id="65" w:name="_Toc513029210"/>
      <w:r/>
      <w:bookmarkStart w:id="66" w:name="_Toc20823282"/>
      <w:r>
        <w:rPr>
          <w:rFonts w:hint="eastAsia" w:ascii="方正楷体_GBK" w:hAnsi="方正楷体_GBK" w:eastAsia="方正楷体_GBK" w:cs="方正楷体_GBK"/>
          <w:b/>
          <w:bCs/>
          <w:color w:val="auto"/>
          <w:sz w:val="28"/>
          <w:szCs w:val="28"/>
          <w:highlight w:val="none"/>
          <w:lang w:val="en-US" w:eastAsia="zh-CN"/>
        </w:rPr>
        <w:t xml:space="preserve">6.磋商文件构成</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eastAsia="zh-CN"/>
        </w:rPr>
        <w:t xml:space="preserve">竞争性磋商公告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lang w:eastAsia="zh-CN"/>
        </w:rPr>
        <w:t xml:space="preserve">评标办法和标准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（6）竞争性磋商响应文件格式及附件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供应商应</w:t>
      </w:r>
      <w:r>
        <w:rPr>
          <w:rFonts w:hint="eastAsia" w:ascii="宋体" w:hAnsi="宋体" w:eastAsia="宋体" w:cs="Times New Roman"/>
          <w:color w:val="auto"/>
          <w:sz w:val="24"/>
          <w:szCs w:val="21"/>
          <w:highlight w:val="none"/>
        </w:rPr>
        <w:t xml:space="preserve">仔细检查磋商文件是否齐全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如有缺漏请立即与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并保证所提供的全部资料的真实性</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以使其响应文件对磋商文件作出实质性响应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否则其风险由供应商自行承担。</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7" w:name="_Toc513029211"/>
      <w:r/>
      <w:bookmarkStart w:id="68" w:name="_Toc16938527"/>
      <w:r/>
      <w:bookmarkStart w:id="69" w:name="_Toc462564070"/>
      <w:r/>
      <w:bookmarkStart w:id="70" w:name="_Toc20823283"/>
      <w:r>
        <w:rPr>
          <w:rFonts w:hint="eastAsia" w:ascii="方正楷体_GBK" w:hAnsi="方正楷体_GBK" w:eastAsia="方正楷体_GBK" w:cs="方正楷体_GBK"/>
          <w:b/>
          <w:bCs/>
          <w:color w:val="auto"/>
          <w:sz w:val="28"/>
          <w:szCs w:val="28"/>
          <w:highlight w:val="none"/>
          <w:lang w:val="en-US" w:eastAsia="zh-CN"/>
        </w:rPr>
        <w:t xml:space="preserve">7.磋商文件的澄清</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7.1 任何要求对磋商文件进行澄清的供应商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应在磋商截止期</w:t>
      </w:r>
      <w:r>
        <w:rPr>
          <w:rFonts w:hint="eastAsia" w:ascii="宋体" w:hAnsi="宋体" w:eastAsia="宋体" w:cs="Times New Roman"/>
          <w:color w:val="auto"/>
          <w:sz w:val="24"/>
          <w:szCs w:val="21"/>
          <w:highlight w:val="none"/>
          <w:lang w:eastAsia="zh-CN"/>
        </w:rPr>
        <w:t xml:space="preserve">五</w:t>
      </w:r>
      <w:r>
        <w:rPr>
          <w:rFonts w:hint="eastAsia" w:ascii="宋体" w:hAnsi="宋体" w:eastAsia="宋体" w:cs="Times New Roman"/>
          <w:color w:val="auto"/>
          <w:sz w:val="24"/>
          <w:szCs w:val="21"/>
          <w:highlight w:val="none"/>
        </w:rPr>
        <w:t xml:space="preserve">日前按</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公告中的通讯地址</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以书面形式通知</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1" w:name="_Toc20823284"/>
      <w:r/>
      <w:bookmarkStart w:id="72" w:name="_Toc513029212"/>
      <w:r/>
      <w:bookmarkStart w:id="73" w:name="_Toc16938528"/>
      <w:r/>
      <w:bookmarkStart w:id="74" w:name="_Toc462564071"/>
      <w:r>
        <w:rPr>
          <w:rFonts w:hint="eastAsia" w:ascii="方正楷体_GBK" w:hAnsi="方正楷体_GBK" w:eastAsia="方正楷体_GBK" w:cs="方正楷体_GBK"/>
          <w:b/>
          <w:bCs/>
          <w:color w:val="auto"/>
          <w:sz w:val="28"/>
          <w:szCs w:val="28"/>
          <w:highlight w:val="none"/>
          <w:lang w:val="en-US" w:eastAsia="zh-CN"/>
        </w:rPr>
        <w:t xml:space="preserve">8.磋商文件的修改</w:t>
      </w:r>
      <w:bookmarkEnd w:id="71"/>
      <w:r/>
      <w:bookmarkEnd w:id="72"/>
      <w:r/>
      <w:bookmarkEnd w:id="73"/>
      <w:r/>
      <w:bookmarkEnd w:id="74"/>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bookmarkStart w:id="75" w:name="_Toc16938529"/>
      <w:r/>
      <w:bookmarkStart w:id="76" w:name="_Toc120614216"/>
      <w:r/>
      <w:bookmarkStart w:id="77" w:name="_Toc462564072"/>
      <w:r/>
      <w:bookmarkStart w:id="78" w:name="_Toc513029213"/>
      <w:r/>
      <w:bookmarkStart w:id="79" w:name="_Toc20823285"/>
      <w:r>
        <w:rPr>
          <w:rFonts w:hint="eastAsia" w:ascii="宋体" w:hAnsi="宋体" w:eastAsia="宋体" w:cs="Times New Roman"/>
          <w:color w:val="auto"/>
          <w:sz w:val="24"/>
          <w:szCs w:val="21"/>
          <w:highlight w:val="none"/>
        </w:rPr>
        <w:t xml:space="preserve">8.1 在响应文件提交截止时</w:t>
      </w:r>
      <w:r>
        <w:rPr>
          <w:rFonts w:hint="eastAsia" w:ascii="宋体" w:hAnsi="宋体" w:eastAsia="宋体" w:cs="Times New Roman"/>
          <w:color w:val="auto"/>
          <w:sz w:val="24"/>
          <w:szCs w:val="21"/>
          <w:highlight w:val="none"/>
          <w:lang w:eastAsia="zh-CN"/>
        </w:rPr>
        <w:t xml:space="preserve">间之</w:t>
      </w:r>
      <w:r>
        <w:rPr>
          <w:rFonts w:hint="eastAsia" w:ascii="宋体" w:hAnsi="宋体" w:eastAsia="宋体" w:cs="Times New Roman"/>
          <w:color w:val="auto"/>
          <w:sz w:val="24"/>
          <w:szCs w:val="21"/>
          <w:highlight w:val="none"/>
        </w:rPr>
        <w:t xml:space="preserve">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可以对磋商文件进行修改。磋商文件的修改将在原公告媒体发布更正公告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更正内容将作为磋商文件的组成部分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关注原公告媒体有关本项目的更正公告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根据更正公告内容自行决定是否需要重新制作和提交响应文件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8.3</w:t>
      </w:r>
      <w:r>
        <w:rPr>
          <w:rFonts w:hint="eastAsia" w:ascii="宋体" w:hAnsi="宋体" w:eastAsia="宋体" w:cs="Times New Roman"/>
          <w:color w:val="auto"/>
          <w:sz w:val="24"/>
          <w:szCs w:val="21"/>
          <w:highlight w:val="none"/>
          <w:lang w:val="en-US" w:eastAsia="zh-CN"/>
        </w:rPr>
        <w:t xml:space="preserve"> 代理机构</w:t>
      </w:r>
      <w:r>
        <w:rPr>
          <w:rFonts w:hint="eastAsia" w:ascii="宋体" w:hAnsi="宋体" w:eastAsia="宋体" w:cs="Times New Roman"/>
          <w:color w:val="auto"/>
          <w:sz w:val="24"/>
          <w:szCs w:val="21"/>
          <w:highlight w:val="none"/>
        </w:rPr>
        <w:t xml:space="preserve">有权按照法定的要求推迟提交响应文件截止时间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并在原公告媒体发布更正公告。</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bookmarkEnd w:id="75"/>
      <w:r/>
      <w:bookmarkEnd w:id="76"/>
      <w:r/>
      <w:bookmarkEnd w:id="77"/>
      <w:r/>
      <w:bookmarkEnd w:id="78"/>
      <w:r/>
      <w:bookmarkEnd w:id="79"/>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0" w:name="_Toc20823286"/>
      <w:r/>
      <w:bookmarkStart w:id="81" w:name="_Toc462564073"/>
      <w:r/>
      <w:bookmarkStart w:id="82" w:name="_Toc16938530"/>
      <w:r/>
      <w:bookmarkStart w:id="83" w:name="_Toc513029214"/>
      <w:r>
        <w:rPr>
          <w:rFonts w:hint="eastAsia" w:ascii="方正楷体_GBK" w:hAnsi="方正楷体_GBK" w:eastAsia="方正楷体_GBK" w:cs="方正楷体_GBK"/>
          <w:b/>
          <w:bCs/>
          <w:color w:val="auto"/>
          <w:sz w:val="28"/>
          <w:szCs w:val="28"/>
          <w:highlight w:val="none"/>
          <w:lang w:val="en-US" w:eastAsia="zh-CN"/>
        </w:rPr>
        <w:t xml:space="preserve">9.响应文件的语言及度量衡单位</w:t>
      </w:r>
      <w:bookmarkEnd w:id="80"/>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供应商提交的响应文件以及供应商与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9.2 除技术性能另有规定外</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响应文件所使用的度量衡单位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均须采用国家法定计量单位。</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4" w:name="_Toc462564074"/>
      <w:r/>
      <w:bookmarkStart w:id="85" w:name="_Toc16938531"/>
      <w:r/>
      <w:bookmarkStart w:id="86" w:name="_Toc20823287"/>
      <w:r/>
      <w:bookmarkStart w:id="87" w:name="_Toc513029215"/>
      <w:r>
        <w:rPr>
          <w:rFonts w:hint="eastAsia" w:ascii="方正楷体_GBK" w:hAnsi="方正楷体_GBK" w:eastAsia="方正楷体_GBK" w:cs="方正楷体_GBK"/>
          <w:b/>
          <w:bCs/>
          <w:color w:val="auto"/>
          <w:sz w:val="28"/>
          <w:szCs w:val="28"/>
          <w:highlight w:val="none"/>
          <w:lang w:val="en-US" w:eastAsia="zh-CN"/>
        </w:rPr>
        <w:t xml:space="preserve">10.响应文件构成</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10.2 如标书制作工具中格式和内容与“江苏政府采购网”发布的磋商文件不一致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以“江苏政府采购网”发布的磋商文件为准。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8" w:name="_Hlt26670360"/>
      <w:r/>
      <w:bookmarkEnd w:id="88"/>
      <w:r/>
      <w:bookmarkStart w:id="89" w:name="_Hlt26954838"/>
      <w:r/>
      <w:bookmarkEnd w:id="89"/>
      <w:r/>
      <w:bookmarkStart w:id="90" w:name="_Hlt26668975"/>
      <w:r/>
      <w:bookmarkEnd w:id="90"/>
      <w:r/>
      <w:bookmarkStart w:id="91" w:name="_Toc49090509"/>
      <w:r/>
      <w:bookmarkStart w:id="92" w:name="_Toc513029219"/>
      <w:r/>
      <w:bookmarkStart w:id="93" w:name="_Toc14577357"/>
      <w:r/>
      <w:bookmarkStart w:id="94" w:name="_Toc513029216"/>
      <w:r/>
      <w:bookmarkStart w:id="95" w:name="_Toc49090507"/>
      <w:r/>
      <w:bookmarkStart w:id="96" w:name="_Toc14577354"/>
      <w:r/>
      <w:bookmarkStart w:id="97" w:name="_Toc49090508"/>
      <w:r/>
      <w:bookmarkStart w:id="98" w:name="_Toc14577355"/>
      <w:r>
        <w:rPr>
          <w:rFonts w:hint="eastAsia" w:ascii="方正楷体_GBK" w:hAnsi="方正楷体_GBK" w:eastAsia="方正楷体_GBK" w:cs="方正楷体_GBK"/>
          <w:b/>
          <w:bCs/>
          <w:color w:val="auto"/>
          <w:sz w:val="28"/>
          <w:szCs w:val="28"/>
          <w:highlight w:val="none"/>
          <w:lang w:val="en-US" w:eastAsia="zh-CN"/>
        </w:rPr>
        <w:t xml:space="preserve">11.证明磋商响应标的符合磋商文件规定的文件</w:t>
      </w:r>
      <w:bookmarkEnd w:id="91"/>
      <w:r/>
      <w:bookmarkEnd w:id="92"/>
      <w:r/>
      <w:bookmarkEnd w:id="93"/>
      <w:r/>
      <w:bookmarkEnd w:id="94"/>
      <w:bookmarkEnd w:id="95"/>
      <w:bookmarkEnd w:id="96"/>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w:t>
      </w:r>
      <w:r>
        <w:rPr>
          <w:rFonts w:hint="eastAsia" w:ascii="宋体" w:hAnsi="宋体" w:eastAsia="宋体" w:cs="Times New Roman"/>
          <w:color w:val="auto"/>
          <w:sz w:val="24"/>
          <w:highlight w:val="none"/>
        </w:rPr>
        <w:t xml:space="preserve">应按照</w:t>
      </w:r>
      <w:r>
        <w:rPr>
          <w:rFonts w:hint="eastAsia" w:ascii="宋体" w:hAnsi="宋体" w:eastAsia="宋体" w:cs="Times New Roman"/>
          <w:color w:val="auto"/>
          <w:sz w:val="24"/>
          <w:highlight w:val="none"/>
          <w:lang w:eastAsia="zh-CN"/>
        </w:rPr>
        <w:t xml:space="preserve">法律法规</w:t>
      </w:r>
      <w:r>
        <w:rPr>
          <w:rFonts w:hint="eastAsia" w:ascii="宋体" w:hAnsi="宋体" w:eastAsia="宋体" w:cs="Times New Roman"/>
          <w:color w:val="auto"/>
          <w:sz w:val="24"/>
          <w:highlight w:val="none"/>
        </w:rPr>
        <w:t xml:space="preserve">、规章和规范性文件以及</w:t>
      </w:r>
      <w:r>
        <w:rPr>
          <w:rFonts w:hint="eastAsia" w:ascii="宋体" w:hAnsi="宋体" w:eastAsia="宋体" w:cs="Times New Roman"/>
          <w:color w:val="auto"/>
          <w:sz w:val="24"/>
          <w:szCs w:val="21"/>
          <w:highlight w:val="none"/>
        </w:rPr>
        <w:t xml:space="preserve">磋商文件要求提交证明文件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磋商文件对证明文件无明确形式要求的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证明文件可以以文字资料、图纸和数据等形式提交。</w:t>
      </w:r>
      <w:bookmarkEnd w:id="97"/>
      <w:bookmarkEnd w:id="98"/>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12.分项报价表</w:t>
      </w:r>
      <w:r>
        <w:rPr>
          <w:rFonts w:hint="eastAsia" w:ascii="方正楷体_GBK" w:hAnsi="方正楷体_GBK" w:eastAsia="方正楷体_GBK" w:cs="方正楷体_GBK"/>
          <w:b/>
          <w:bCs/>
          <w:color w:val="auto"/>
          <w:sz w:val="28"/>
          <w:szCs w:val="28"/>
          <w:highlight w:val="none"/>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供应商应按照磋商文件规定格式填报</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响应文件中的单价和总价无特殊规定的采用人民币报价</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以元为单位标注。磋商文件另有规定的按规定执行。</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99" w:name="_Hlt26670486"/>
      <w:r/>
      <w:bookmarkEnd w:id="99"/>
      <w:r/>
      <w:bookmarkStart w:id="100" w:name="_Hlt26670482"/>
      <w:r/>
      <w:bookmarkEnd w:id="100"/>
      <w:r/>
      <w:bookmarkStart w:id="101" w:name="_Hlt26954846"/>
      <w:r/>
      <w:bookmarkEnd w:id="101"/>
      <w:r/>
      <w:bookmarkStart w:id="102" w:name="_Hlt26954848"/>
      <w:r/>
      <w:bookmarkEnd w:id="102"/>
      <w:r/>
      <w:bookmarkStart w:id="103" w:name="_Hlt26954731"/>
      <w:r/>
      <w:bookmarkEnd w:id="103"/>
      <w:r>
        <w:rPr>
          <w:rFonts w:hint="eastAsia" w:ascii="方正楷体_GBK" w:hAnsi="方正楷体_GBK" w:eastAsia="方正楷体_GBK" w:cs="方正楷体_GBK"/>
          <w:b/>
          <w:bCs/>
          <w:color w:val="auto"/>
          <w:sz w:val="28"/>
          <w:szCs w:val="28"/>
          <w:highlight w:val="none"/>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4" w:name="_Toc14577359"/>
      <w:r/>
      <w:bookmarkStart w:id="105" w:name="_Toc49090510"/>
      <w:r>
        <w:rPr>
          <w:rFonts w:hint="eastAsia" w:ascii="方正楷体_GBK" w:hAnsi="方正楷体_GBK" w:eastAsia="方正楷体_GBK" w:cs="方正楷体_GBK"/>
          <w:b/>
          <w:bCs/>
          <w:color w:val="auto"/>
          <w:sz w:val="28"/>
          <w:szCs w:val="28"/>
          <w:highlight w:val="none"/>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供应商应按照磋商文件规定格式完整、正确填报磋商响应函。</w:t>
      </w:r>
      <w:bookmarkEnd w:id="104"/>
      <w:bookmarkEnd w:id="105"/>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6" w:name="_Toc49090511"/>
      <w:r/>
      <w:bookmarkStart w:id="107" w:name="_Toc14577360"/>
      <w:r>
        <w:rPr>
          <w:rFonts w:hint="eastAsia" w:ascii="方正楷体_GBK" w:hAnsi="方正楷体_GBK" w:eastAsia="方正楷体_GBK" w:cs="方正楷体_GBK"/>
          <w:b/>
          <w:bCs/>
          <w:color w:val="auto"/>
          <w:sz w:val="28"/>
          <w:szCs w:val="28"/>
          <w:highlight w:val="none"/>
          <w:lang w:val="en-US" w:eastAsia="zh-CN"/>
        </w:rPr>
        <w:t xml:space="preserve">15.磋商有效期</w:t>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磋商有效期为</w:t>
      </w:r>
      <w:r>
        <w:rPr>
          <w:rFonts w:hint="eastAsia" w:ascii="宋体" w:hAnsi="宋体" w:eastAsia="宋体" w:cs="Times New Roman"/>
          <w:color w:val="auto"/>
          <w:sz w:val="24"/>
          <w:szCs w:val="21"/>
          <w:highlight w:val="none"/>
          <w:lang w:eastAsia="zh-CN"/>
        </w:rPr>
        <w:t xml:space="preserve">采购公告</w:t>
      </w:r>
      <w:r>
        <w:rPr>
          <w:rFonts w:hint="eastAsia" w:ascii="宋体" w:hAnsi="宋体" w:eastAsia="宋体" w:cs="Times New Roman"/>
          <w:color w:val="auto"/>
          <w:sz w:val="24"/>
          <w:szCs w:val="21"/>
          <w:highlight w:val="none"/>
        </w:rPr>
        <w:t xml:space="preserve">规定的提交响应文件截止之日</w:t>
      </w:r>
      <w:r>
        <w:rPr>
          <w:rFonts w:hint="eastAsia" w:ascii="宋体" w:hAnsi="宋体" w:eastAsia="宋体" w:cs="Times New Roman"/>
          <w:color w:val="auto"/>
          <w:sz w:val="24"/>
          <w:szCs w:val="21"/>
          <w:highlight w:val="none"/>
          <w:lang w:eastAsia="zh-CN"/>
        </w:rPr>
        <w:t xml:space="preserve">起</w:t>
      </w:r>
      <w:r>
        <w:rPr>
          <w:rFonts w:hint="eastAsia" w:ascii="宋体" w:hAnsi="宋体" w:eastAsia="宋体" w:cs="Times New Roman"/>
          <w:color w:val="auto"/>
          <w:sz w:val="24"/>
          <w:szCs w:val="21"/>
          <w:highlight w:val="none"/>
          <w:lang w:val="zh-CN"/>
        </w:rPr>
        <w:t xml:space="preserve">六十天</w:t>
      </w:r>
      <w:r>
        <w:rPr>
          <w:rFonts w:hint="eastAsia" w:ascii="宋体" w:hAnsi="宋体" w:eastAsia="宋体" w:cs="Times New Roman"/>
          <w:color w:val="auto"/>
          <w:sz w:val="24"/>
          <w:szCs w:val="21"/>
          <w:highlight w:val="none"/>
        </w:rPr>
        <w:t xml:space="preserve">。磋商有效期比规定短的将被视为非实质性响应磋商文件而</w:t>
      </w:r>
      <w:r>
        <w:rPr>
          <w:rFonts w:hint="eastAsia" w:ascii="宋体" w:hAnsi="宋体" w:eastAsia="宋体" w:cs="Times New Roman"/>
          <w:color w:val="auto"/>
          <w:sz w:val="24"/>
          <w:szCs w:val="21"/>
          <w:highlight w:val="none"/>
          <w:lang w:eastAsia="zh-CN"/>
        </w:rPr>
        <w:t xml:space="preserve">被</w:t>
      </w:r>
      <w:r>
        <w:rPr>
          <w:rFonts w:hint="eastAsia" w:ascii="宋体" w:hAnsi="宋体" w:eastAsia="宋体" w:cs="Times New Roman"/>
          <w:color w:val="auto"/>
          <w:sz w:val="24"/>
          <w:szCs w:val="21"/>
          <w:highlight w:val="none"/>
        </w:rPr>
        <w:t xml:space="preserve">拒绝。</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在特殊情况下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于原磋商有效期满之前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的这一要求而放弃磋商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同意延长磋商有效期的供应商既不能要求也不允许修改其响应文件</w:t>
      </w:r>
      <w:r>
        <w:rPr>
          <w:rFonts w:hint="eastAsia" w:ascii="宋体" w:hAnsi="宋体" w:eastAsia="宋体" w:cs="Times New Roman"/>
          <w:color w:val="auto"/>
          <w:sz w:val="24"/>
          <w:szCs w:val="21"/>
          <w:highlight w:val="none"/>
          <w:lang w:eastAsia="zh-CN"/>
        </w:rPr>
        <w:t xml:space="preserve">，同时</w:t>
      </w:r>
      <w:r>
        <w:rPr>
          <w:rFonts w:hint="eastAsia" w:ascii="宋体" w:hAnsi="宋体" w:eastAsia="宋体" w:cs="Times New Roman"/>
          <w:color w:val="auto"/>
          <w:sz w:val="24"/>
          <w:szCs w:val="21"/>
          <w:highlight w:val="none"/>
        </w:rPr>
        <w:t xml:space="preserve">受磋商有效期约束的所有权利与义务均延长至新的有效期</w:t>
      </w:r>
      <w:r>
        <w:rPr>
          <w:rFonts w:hint="eastAsia" w:ascii="宋体" w:hAnsi="宋体" w:eastAsia="宋体" w:cs="Times New Roman"/>
          <w:color w:val="auto"/>
          <w:sz w:val="24"/>
          <w:szCs w:val="21"/>
          <w:highlight w:val="none"/>
          <w:lang w:eastAsia="zh-CN"/>
        </w:rPr>
        <w:t xml:space="preserve">满</w:t>
      </w:r>
      <w:r>
        <w:rPr>
          <w:rFonts w:hint="eastAsia" w:ascii="宋体" w:hAnsi="宋体" w:eastAsia="宋体" w:cs="Times New Roman"/>
          <w:color w:val="auto"/>
          <w:sz w:val="24"/>
          <w:szCs w:val="21"/>
          <w:highlight w:val="none"/>
        </w:rPr>
        <w:t xml:space="preserve">。</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08" w:name="_Hlt26954852"/>
      <w:r/>
      <w:bookmarkEnd w:id="108"/>
      <w:r/>
      <w:bookmarkStart w:id="109" w:name="_Hlt26954739"/>
      <w:r/>
      <w:bookmarkEnd w:id="109"/>
      <w:r/>
      <w:bookmarkStart w:id="110" w:name="_Toc20823296"/>
      <w:r/>
      <w:bookmarkStart w:id="111" w:name="_Toc16938540"/>
      <w:r/>
      <w:bookmarkStart w:id="112" w:name="_Toc513029224"/>
      <w:r/>
      <w:bookmarkStart w:id="113" w:name="_Toc120614217"/>
      <w:r>
        <w:rPr>
          <w:rFonts w:hint="eastAsia" w:ascii="方正黑体_GBK" w:hAnsi="方正黑体_GBK" w:eastAsia="方正黑体_GBK" w:cs="方正黑体_GBK"/>
          <w:b w:val="0"/>
          <w:bCs w:val="0"/>
          <w:color w:val="auto"/>
          <w:sz w:val="30"/>
          <w:szCs w:val="30"/>
          <w:highlight w:val="none"/>
        </w:rPr>
        <w:t xml:space="preserve">四、响应文件的递交</w:t>
      </w:r>
      <w:bookmarkEnd w:id="110"/>
      <w:r/>
      <w:bookmarkEnd w:id="111"/>
      <w:r/>
      <w:bookmarkEnd w:id="112"/>
      <w:r/>
      <w:bookmarkEnd w:id="113"/>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14" w:name="_Toc513029225"/>
      <w:r/>
      <w:bookmarkStart w:id="115" w:name="_Toc462564084"/>
      <w:r/>
      <w:bookmarkStart w:id="116" w:name="_Toc20823297"/>
      <w:r/>
      <w:bookmarkStart w:id="117" w:name="_Toc16938541"/>
      <w:r>
        <w:rPr>
          <w:rFonts w:hint="eastAsia" w:ascii="方正楷体_GBK" w:hAnsi="方正楷体_GBK" w:eastAsia="方正楷体_GBK" w:cs="方正楷体_GBK"/>
          <w:b/>
          <w:bCs/>
          <w:color w:val="auto"/>
          <w:sz w:val="28"/>
          <w:szCs w:val="28"/>
          <w:highlight w:val="none"/>
          <w:lang w:val="en-US" w:eastAsia="zh-CN"/>
        </w:rPr>
        <w:t xml:space="preserve">17.</w:t>
      </w:r>
      <w:bookmarkEnd w:id="114"/>
      <w:r/>
      <w:bookmarkEnd w:id="115"/>
      <w:r/>
      <w:bookmarkEnd w:id="116"/>
      <w:r/>
      <w:bookmarkEnd w:id="117"/>
      <w:r>
        <w:rPr>
          <w:rFonts w:hint="eastAsia" w:ascii="方正楷体_GBK" w:hAnsi="方正楷体_GBK" w:eastAsia="方正楷体_GBK" w:cs="方正楷体_GBK"/>
          <w:b/>
          <w:bCs/>
          <w:color w:val="auto"/>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供应商应当按照《操作手册》规定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公告规定的</w:t>
      </w:r>
      <w:r>
        <w:rPr>
          <w:rFonts w:hint="eastAsia" w:ascii="宋体" w:hAnsi="宋体" w:eastAsia="宋体" w:cs="Times New Roman"/>
          <w:color w:val="auto"/>
          <w:sz w:val="24"/>
          <w:szCs w:val="21"/>
          <w:highlight w:val="none"/>
        </w:rPr>
        <w:t xml:space="preserve">提交响应文件截止时间前制作并上传电子响应文件。</w:t>
      </w:r>
      <w:bookmarkStart w:id="118" w:name="_Toc513029226"/>
      <w:r/>
      <w:bookmarkStart w:id="119" w:name="_Toc20823298"/>
      <w:r/>
      <w:bookmarkStart w:id="120" w:name="_Toc16938542"/>
      <w:r/>
      <w:bookmarkEnd w:id="118"/>
      <w:bookmarkEnd w:id="119"/>
      <w:bookmarkEnd w:id="120"/>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rPr>
        <w:t xml:space="preserve">供应商应充分考虑网络环境、网络带宽等因素</w:t>
      </w:r>
      <w:r>
        <w:rPr>
          <w:rFonts w:hint="eastAsia" w:ascii="宋体" w:hAnsi="宋体" w:eastAsia="宋体" w:cs="Times New Roman"/>
          <w:color w:val="auto"/>
          <w:sz w:val="24"/>
          <w:highlight w:val="none"/>
          <w:lang w:val="en-US" w:eastAsia="zh-CN"/>
        </w:rPr>
        <w:t xml:space="preserve">可能产生的影响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如因供应商自身原因造成的电子响应文件上传不成功的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按照本磋商文件第二章第2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可以按照规定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通过修改磋商文件酌情延长提交响应文件截止日期</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在此情况下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供应商的所有权利和义务均以延长后新的截止日期为准。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1" w:name="_Toc20823299"/>
      <w:r/>
      <w:bookmarkStart w:id="122" w:name="_Toc513029227"/>
      <w:r/>
      <w:bookmarkStart w:id="123" w:name="_Toc16938543"/>
      <w:r>
        <w:rPr>
          <w:rFonts w:hint="eastAsia" w:ascii="方正楷体_GBK" w:hAnsi="方正楷体_GBK" w:eastAsia="方正楷体_GBK" w:cs="方正楷体_GBK"/>
          <w:b/>
          <w:bCs/>
          <w:color w:val="auto"/>
          <w:sz w:val="28"/>
          <w:szCs w:val="28"/>
          <w:highlight w:val="none"/>
          <w:lang w:val="en-US" w:eastAsia="zh-CN"/>
        </w:rPr>
        <w:t xml:space="preserve">18.响应文件</w:t>
      </w:r>
      <w:bookmarkEnd w:id="121"/>
      <w:r/>
      <w:bookmarkEnd w:id="122"/>
      <w:r/>
      <w:bookmarkEnd w:id="123"/>
      <w:r>
        <w:rPr>
          <w:rFonts w:hint="eastAsia" w:ascii="方正楷体_GBK" w:hAnsi="方正楷体_GBK" w:eastAsia="方正楷体_GBK" w:cs="方正楷体_GBK"/>
          <w:b/>
          <w:bCs/>
          <w:color w:val="auto"/>
          <w:sz w:val="28"/>
          <w:szCs w:val="28"/>
          <w:highlight w:val="none"/>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18</w:t>
      </w:r>
      <w:r>
        <w:rPr>
          <w:rFonts w:hint="eastAsia" w:ascii="宋体" w:hAnsi="宋体" w:eastAsia="宋体" w:cs="Times New Roman"/>
          <w:color w:val="auto"/>
          <w:sz w:val="24"/>
          <w:szCs w:val="21"/>
          <w:highlight w:val="none"/>
        </w:rPr>
        <w:t xml:space="preserve">.1 提交响应文件截止时间后上传的任何响应文件</w:t>
      </w:r>
      <w:r>
        <w:rPr>
          <w:rFonts w:hint="eastAsia" w:ascii="宋体" w:hAnsi="宋体" w:eastAsia="宋体" w:cs="Times New Roman"/>
          <w:color w:val="auto"/>
          <w:sz w:val="24"/>
          <w:szCs w:val="21"/>
          <w:highlight w:val="none"/>
          <w:lang w:eastAsia="zh-CN"/>
        </w:rPr>
        <w:t xml:space="preserve">将被拒绝</w:t>
      </w:r>
      <w:r>
        <w:rPr>
          <w:rFonts w:hint="eastAsia" w:ascii="宋体" w:hAnsi="宋体" w:eastAsia="宋体" w:cs="Times New Roman"/>
          <w:color w:val="auto"/>
          <w:sz w:val="24"/>
          <w:szCs w:val="21"/>
          <w:highlight w:val="none"/>
        </w:rPr>
        <w:t xml:space="preserve">。</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4" w:name="_Toc513029228"/>
      <w:r/>
      <w:bookmarkStart w:id="125" w:name="_Toc16938544"/>
      <w:r/>
      <w:bookmarkStart w:id="126" w:name="_Toc20823300"/>
      <w:r>
        <w:rPr>
          <w:rFonts w:hint="eastAsia" w:ascii="方正楷体_GBK" w:hAnsi="方正楷体_GBK" w:eastAsia="方正楷体_GBK" w:cs="方正楷体_GBK"/>
          <w:b/>
          <w:bCs/>
          <w:color w:val="auto"/>
          <w:sz w:val="28"/>
          <w:szCs w:val="28"/>
          <w:highlight w:val="none"/>
          <w:lang w:val="en-US" w:eastAsia="zh-CN"/>
        </w:rPr>
        <w:t xml:space="preserve">19.响应文件的撤回和修改</w:t>
      </w:r>
      <w:bookmarkEnd w:id="124"/>
      <w:r/>
      <w:bookmarkEnd w:id="125"/>
      <w:r/>
      <w:bookmarkEnd w:id="12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撤回其电子响应文件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供应商撤回电子响应文件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19.2.1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对其电子响应文件进行修改</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19.2.2 </w:t>
      </w:r>
      <w:r>
        <w:rPr>
          <w:rFonts w:hint="eastAsia" w:ascii="宋体" w:hAnsi="宋体" w:eastAsia="宋体" w:cs="Times New Roman"/>
          <w:color w:val="auto"/>
          <w:sz w:val="24"/>
          <w:szCs w:val="21"/>
          <w:highlight w:val="none"/>
        </w:rPr>
        <w:t xml:space="preserve">提交响应文件截止时间之后</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27" w:name="_Toc513029229"/>
      <w:r/>
      <w:bookmarkStart w:id="128" w:name="_Toc120614218"/>
      <w:r/>
      <w:bookmarkStart w:id="129" w:name="_Toc16938545"/>
      <w:r/>
      <w:bookmarkStart w:id="130" w:name="_Toc20823301"/>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127"/>
      <w:r/>
      <w:bookmarkEnd w:id="128"/>
      <w:r/>
      <w:bookmarkEnd w:id="129"/>
      <w:r/>
      <w:bookmarkEnd w:id="130"/>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1" w:name="_Toc20823302"/>
      <w:r/>
      <w:bookmarkStart w:id="132" w:name="_Toc16938546"/>
      <w:r/>
      <w:bookmarkStart w:id="133" w:name="_Toc513029230"/>
      <w:r>
        <w:rPr>
          <w:rFonts w:hint="eastAsia" w:ascii="方正楷体_GBK" w:hAnsi="方正楷体_GBK" w:eastAsia="方正楷体_GBK" w:cs="方正楷体_GBK"/>
          <w:b/>
          <w:bCs/>
          <w:color w:val="auto"/>
          <w:sz w:val="28"/>
          <w:szCs w:val="28"/>
          <w:highlight w:val="none"/>
          <w:lang w:val="en-US" w:eastAsia="zh-CN"/>
        </w:rPr>
        <w:t xml:space="preserve">2</w:t>
      </w:r>
      <w:bookmarkEnd w:id="131"/>
      <w:r/>
      <w:bookmarkEnd w:id="132"/>
      <w:r/>
      <w:bookmarkEnd w:id="133"/>
      <w:r>
        <w:rPr>
          <w:rFonts w:hint="eastAsia" w:ascii="方正楷体_GBK" w:hAnsi="方正楷体_GBK" w:eastAsia="方正楷体_GBK" w:cs="方正楷体_GBK"/>
          <w:b/>
          <w:bCs/>
          <w:color w:val="auto"/>
          <w:sz w:val="28"/>
          <w:szCs w:val="28"/>
          <w:highlight w:val="none"/>
          <w:lang w:val="en-US" w:eastAsia="zh-CN"/>
        </w:rPr>
        <w:t xml:space="preserve">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20.1 供应商应当按照《操作手册》规定，在苏采云系统规定的时间内对响应文件进行解密。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4" w:name="_Toc16938547"/>
      <w:r/>
      <w:bookmarkStart w:id="135" w:name="_Toc513029231"/>
      <w:r/>
      <w:bookmarkStart w:id="136" w:name="_Toc20823303"/>
      <w:r>
        <w:rPr>
          <w:rFonts w:hint="eastAsia" w:ascii="方正楷体_GBK" w:hAnsi="方正楷体_GBK" w:eastAsia="方正楷体_GBK" w:cs="方正楷体_GBK"/>
          <w:b/>
          <w:bCs/>
          <w:color w:val="auto"/>
          <w:sz w:val="28"/>
          <w:szCs w:val="28"/>
          <w:highlight w:val="none"/>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21.3 磋商小组独立工作，负责评审所有响应文件并推荐成交候选人，或根据采购人授权直接确定成交供应商。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22.评审过程的保密与公正</w:t>
      </w:r>
      <w:bookmarkEnd w:id="134"/>
      <w:bookmarkEnd w:id="135"/>
      <w:bookmarkEnd w:id="136"/>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 磋商小组、采购人和代理机构工作人员、相关监督人员等与评审工作有关的人员，对评审情况以及在评审过程中获悉的国家秘密、商业秘密负有保密责任。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22.3 代理机构和磋商小组不向未成交的供应商解释未成交原因，也不公布评审过程中的相关细节。</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7" w:name="_Toc16938548"/>
      <w:r/>
      <w:bookmarkStart w:id="138" w:name="_Toc20823304"/>
      <w:r/>
      <w:bookmarkStart w:id="139" w:name="_Toc513029232"/>
      <w:r>
        <w:rPr>
          <w:rFonts w:hint="eastAsia" w:ascii="方正楷体_GBK" w:hAnsi="方正楷体_GBK" w:eastAsia="方正楷体_GBK" w:cs="方正楷体_GBK"/>
          <w:b/>
          <w:bCs/>
          <w:color w:val="auto"/>
          <w:sz w:val="28"/>
          <w:szCs w:val="28"/>
          <w:highlight w:val="none"/>
          <w:lang w:val="en-US" w:eastAsia="zh-CN"/>
        </w:rPr>
        <w:t xml:space="preserve">23.评审过程中的澄清</w:t>
      </w:r>
      <w:bookmarkEnd w:id="137"/>
      <w:r/>
      <w:bookmarkEnd w:id="138"/>
      <w:r/>
      <w:bookmarkEnd w:id="13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，接到</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的供应商应当按照要求在苏采云系统中提交</w:t>
      </w:r>
      <w:r>
        <w:rPr>
          <w:rFonts w:hint="eastAsia" w:ascii="宋体" w:hAnsi="宋体" w:eastAsia="宋体" w:cs="Times New Roman"/>
          <w:color w:val="auto"/>
          <w:sz w:val="24"/>
          <w:highlight w:val="none"/>
          <w:lang w:val="zh-CN"/>
        </w:rPr>
        <w:t xml:space="preserve">《澄清响应函》</w:t>
      </w:r>
      <w:r>
        <w:rPr>
          <w:rFonts w:hint="eastAsia" w:ascii="宋体" w:hAnsi="宋体" w:eastAsia="宋体" w:cs="Times New Roman"/>
          <w:color w:val="auto"/>
          <w:sz w:val="24"/>
          <w:szCs w:val="21"/>
          <w:highlight w:val="none"/>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23.3 接到磋商小组澄清、说明和补正要求的供应商如未按规定作出澄清、说明和补正，其风险由供应商自行承担。</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40" w:name="_Toc20823305"/>
      <w:r/>
      <w:bookmarkStart w:id="141" w:name="_Toc513029233"/>
      <w:r/>
      <w:bookmarkStart w:id="142" w:name="_Toc16938549"/>
      <w:r>
        <w:rPr>
          <w:rFonts w:hint="eastAsia" w:ascii="方正楷体_GBK" w:hAnsi="方正楷体_GBK" w:eastAsia="方正楷体_GBK" w:cs="方正楷体_GBK"/>
          <w:b/>
          <w:bCs/>
          <w:color w:val="auto"/>
          <w:sz w:val="28"/>
          <w:szCs w:val="28"/>
          <w:highlight w:val="none"/>
          <w:lang w:val="en-US" w:eastAsia="zh-CN"/>
        </w:rPr>
        <w:t xml:space="preserve">24.响应文件的审</w:t>
      </w:r>
      <w:bookmarkEnd w:id="140"/>
      <w:r/>
      <w:bookmarkEnd w:id="141"/>
      <w:r/>
      <w:bookmarkEnd w:id="142"/>
      <w:r>
        <w:rPr>
          <w:rFonts w:hint="eastAsia" w:ascii="方正楷体_GBK" w:hAnsi="方正楷体_GBK" w:eastAsia="方正楷体_GBK" w:cs="方正楷体_GBK"/>
          <w:b/>
          <w:bCs/>
          <w:color w:val="auto"/>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接受联合体的项目，联合体成员存在不良信用记录的，视同联合体存在不良</w:t>
      </w:r>
      <w:r>
        <w:rPr>
          <w:rFonts w:hint="eastAsia" w:ascii="宋体" w:hAnsi="宋体" w:eastAsia="宋体" w:cs="Times New Roman"/>
          <w:color w:val="auto"/>
          <w:sz w:val="24"/>
          <w:highlight w:val="none"/>
          <w:lang w:val="en-US" w:eastAsia="zh-CN"/>
        </w:rPr>
        <w:t xml:space="preserve">信</w:t>
      </w:r>
      <w:r>
        <w:rPr>
          <w:rFonts w:hint="eastAsia" w:ascii="宋体" w:hAnsi="宋体" w:eastAsia="宋体" w:cs="Times New Roman"/>
          <w:color w:val="auto"/>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磋商小组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 异常低价投标审查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24.3.1根据《关于推动解决政府采购异常低价问题相关工作的通知》（财库〔2026〕2号）的规定，评审过程中出现下列情形之一的，磋商小组应当启动异常低价投标审查程序：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（1）最后报价低于全部通过符合性审查供应商最后报价平均值50%的，即最后报价&lt;全部通过符合性审查供应商最后报价平均值×50%；</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（2）最后报价低于通过符合性审查的次低报价供应商最后报价50%的，即最后报价&lt;通过符合性审查的次低报价供应商最后报价×50%；</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（3）最后报价低于采购项目最高限价</w:t>
      </w:r>
      <w:r>
        <w:rPr>
          <w:rFonts w:hint="eastAsia" w:ascii="宋体" w:hAnsi="宋体" w:eastAsia="宋体" w:cs="Times New Roman"/>
          <w:color w:val="auto"/>
          <w:sz w:val="24"/>
          <w:highlight w:val="none"/>
          <w:lang w:val="en-US" w:eastAsia="zh-CN"/>
        </w:rPr>
        <w:t xml:space="preserve">45</w:t>
      </w:r>
      <w:r>
        <w:rPr>
          <w:rFonts w:hint="eastAsia" w:ascii="宋体" w:hAnsi="宋体" w:eastAsia="宋体" w:cs="Times New Roman"/>
          <w:color w:val="auto"/>
          <w:sz w:val="24"/>
          <w:highlight w:val="none"/>
          <w:lang w:val="zh-CN"/>
        </w:rPr>
        <w:t xml:space="preserve">%的，即最后报价&lt;采购项目最高限价×</w:t>
      </w:r>
      <w:r>
        <w:rPr>
          <w:rFonts w:hint="eastAsia" w:ascii="宋体" w:hAnsi="宋体" w:eastAsia="宋体" w:cs="Times New Roman"/>
          <w:color w:val="auto"/>
          <w:sz w:val="24"/>
          <w:highlight w:val="none"/>
          <w:lang w:val="en-US" w:eastAsia="zh-CN"/>
        </w:rPr>
        <w:t xml:space="preserve">45</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（4）磋商小组基于专业判断，认为供应商最后报价过低，有可能影响产品质量或者不能诚信履约的其他情形。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24.3.2磋商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24.4.5 供应商的最后报价超过了采购预算或最高限价。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24.4.6 不符合磋商文件中规定的实质性要求和条件（</w:t>
      </w:r>
      <w:r>
        <w:rPr>
          <w:rFonts w:hint="eastAsia" w:ascii="宋体" w:hAnsi="宋体" w:eastAsia="宋体" w:cs="Times New Roman"/>
          <w:b/>
          <w:bCs/>
          <w:i w:val="0"/>
          <w:iCs w:val="0"/>
          <w:color w:val="auto"/>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auto"/>
          <w:sz w:val="24"/>
          <w:szCs w:val="21"/>
          <w:highlight w:val="none"/>
          <w:u w:val="none"/>
          <w:lang w:val="zh-CN" w:eastAsia="zh-CN"/>
        </w:rPr>
        <w:t xml:space="preserve">或者打“</w:t>
      </w:r>
      <w:r>
        <w:rPr>
          <w:rFonts w:hint="eastAsia" w:ascii="宋体" w:hAnsi="宋体" w:eastAsia="宋体" w:cs="Times New Roman"/>
          <w:b/>
          <w:bCs/>
          <w:i w:val="0"/>
          <w:iCs w:val="0"/>
          <w:color w:val="auto"/>
          <w:sz w:val="24"/>
          <w:szCs w:val="21"/>
          <w:highlight w:val="none"/>
          <w:u w:val="none"/>
          <w:lang w:val="en-US" w:eastAsia="zh-CN"/>
        </w:rPr>
        <w:t xml:space="preserve">★</w:t>
      </w:r>
      <w:r>
        <w:rPr>
          <w:rFonts w:hint="eastAsia" w:ascii="宋体" w:hAnsi="宋体" w:eastAsia="宋体" w:cs="Times New Roman"/>
          <w:b/>
          <w:bCs/>
          <w:i w:val="0"/>
          <w:iCs w:val="0"/>
          <w:color w:val="auto"/>
          <w:sz w:val="24"/>
          <w:szCs w:val="21"/>
          <w:highlight w:val="none"/>
          <w:u w:val="none"/>
          <w:lang w:val="zh-CN" w:eastAsia="zh-CN"/>
        </w:rPr>
        <w:t xml:space="preserve">”内容，</w:t>
      </w:r>
      <w:r>
        <w:rPr>
          <w:rFonts w:hint="eastAsia" w:ascii="宋体" w:hAnsi="宋体" w:eastAsia="宋体" w:cs="Times New Roman"/>
          <w:b/>
          <w:bCs/>
          <w:i w:val="0"/>
          <w:iCs w:val="0"/>
          <w:color w:val="auto"/>
          <w:sz w:val="24"/>
          <w:szCs w:val="21"/>
          <w:highlight w:val="none"/>
          <w:u w:val="none"/>
          <w:lang w:val="en-US" w:eastAsia="zh-CN"/>
        </w:rPr>
        <w:t xml:space="preserve">为实质性要求和条件</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24.4.9 </w:t>
      </w:r>
      <w:r>
        <w:rPr>
          <w:rFonts w:hint="eastAsia" w:ascii="宋体" w:hAnsi="宋体" w:eastAsia="宋体" w:cs="Times New Roman"/>
          <w:color w:val="auto"/>
          <w:sz w:val="24"/>
          <w:szCs w:val="21"/>
          <w:highlight w:val="none"/>
          <w:lang w:val="zh-CN" w:eastAsia="zh-CN"/>
        </w:rPr>
        <w:t xml:space="preserve">磋商小组按照本采购文件规定对供应商进行异常低价投标审查后，认为供应商不能证明其报价合理性的。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24.4.10 </w:t>
      </w:r>
      <w:r>
        <w:rPr>
          <w:rFonts w:hint="eastAsia" w:ascii="宋体" w:hAnsi="宋体" w:eastAsia="宋体" w:cs="Times New Roman"/>
          <w:color w:val="auto"/>
          <w:sz w:val="24"/>
          <w:szCs w:val="21"/>
          <w:highlight w:val="none"/>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24.6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43" w:name="_Toc513029234"/>
      <w:r/>
      <w:bookmarkStart w:id="144" w:name="_Toc16938550"/>
      <w:r/>
      <w:bookmarkStart w:id="145" w:name="_Toc20823306"/>
      <w:r>
        <w:rPr>
          <w:rFonts w:hint="eastAsia" w:ascii="宋体" w:hAnsi="宋体" w:eastAsia="宋体" w:cs="Times New Roman"/>
          <w:color w:val="auto"/>
          <w:sz w:val="24"/>
          <w:szCs w:val="21"/>
          <w:highlight w:val="none"/>
          <w:lang w:val="en-US" w:eastAsia="zh-CN"/>
        </w:rPr>
        <w:t xml:space="preserve">24.7 供应商在项目评审全过程中应保持通信畅通，</w:t>
      </w:r>
      <w:r>
        <w:rPr>
          <w:rFonts w:hint="eastAsia" w:ascii="宋体" w:hAnsi="宋体" w:eastAsia="宋体" w:cs="Times New Roman"/>
          <w:color w:val="auto"/>
          <w:sz w:val="24"/>
          <w:highlight w:val="none"/>
          <w:lang w:val="zh-CN"/>
        </w:rPr>
        <w:t xml:space="preserve">及时登录苏采云系统查阅、答复相关信息，并安排专人与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及磋商小组联系。</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w:t>
      </w:r>
      <w:bookmarkEnd w:id="143"/>
      <w:r/>
      <w:bookmarkEnd w:id="144"/>
      <w:r/>
      <w:bookmarkEnd w:id="145"/>
      <w:r>
        <w:rPr>
          <w:rFonts w:hint="eastAsia" w:ascii="方正楷体_GBK" w:hAnsi="方正楷体_GBK" w:eastAsia="方正楷体_GBK" w:cs="方正楷体_GBK"/>
          <w:b/>
          <w:bCs/>
          <w:color w:val="auto"/>
          <w:sz w:val="28"/>
          <w:szCs w:val="28"/>
          <w:highlight w:val="none"/>
          <w:lang w:val="en-US" w:eastAsia="zh-CN"/>
        </w:rPr>
        <w:t xml:space="preserve">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46" w:name="_Toc513029235"/>
      <w:r/>
      <w:bookmarkStart w:id="147" w:name="_Toc16938551"/>
      <w:r/>
      <w:bookmarkStart w:id="148" w:name="_Toc120614219"/>
      <w:r/>
      <w:bookmarkStart w:id="149" w:name="_Toc20823307"/>
      <w:r>
        <w:rPr>
          <w:rFonts w:hint="eastAsia" w:ascii="宋体" w:hAnsi="宋体" w:eastAsia="宋体" w:cs="Times New Roman"/>
          <w:color w:val="auto"/>
          <w:sz w:val="24"/>
          <w:szCs w:val="21"/>
          <w:highlight w:val="none"/>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eastAsia="zh-CN"/>
        </w:rPr>
        <w:t xml:space="preserve">.3.5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法律法规规定的其他应当终止情形。</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46"/>
      <w:r/>
      <w:bookmarkEnd w:id="147"/>
      <w:r/>
      <w:bookmarkEnd w:id="148"/>
      <w:r/>
      <w:bookmarkEnd w:id="149"/>
      <w:r>
        <w:rPr>
          <w:rFonts w:hint="eastAsia" w:ascii="方正黑体_GBK" w:hAnsi="方正黑体_GBK" w:eastAsia="方正黑体_GBK" w:cs="方正黑体_GBK"/>
          <w:b w:val="0"/>
          <w:bCs w:val="0"/>
          <w:color w:val="auto"/>
          <w:sz w:val="30"/>
          <w:szCs w:val="30"/>
          <w:highlight w:val="none"/>
        </w:rPr>
        <w:t xml:space="preserve">成交</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50" w:name="_Toc513029238"/>
      <w:r/>
      <w:bookmarkStart w:id="151" w:name="_Toc16938554"/>
      <w:r/>
      <w:bookmarkStart w:id="152" w:name="_Toc20823310"/>
      <w:r>
        <w:rPr>
          <w:rFonts w:hint="eastAsia" w:ascii="方正楷体_GBK" w:hAnsi="方正楷体_GBK" w:eastAsia="方正楷体_GBK" w:cs="方正楷体_GBK"/>
          <w:b/>
          <w:bCs/>
          <w:color w:val="auto"/>
          <w:sz w:val="28"/>
          <w:szCs w:val="28"/>
          <w:highlight w:val="none"/>
          <w:lang w:val="en-US" w:eastAsia="zh-CN"/>
        </w:rPr>
        <w:t xml:space="preserve">2</w:t>
      </w:r>
      <w:bookmarkEnd w:id="150"/>
      <w:r>
        <w:rPr>
          <w:rFonts w:hint="eastAsia" w:ascii="方正楷体_GBK" w:hAnsi="方正楷体_GBK" w:eastAsia="方正楷体_GBK" w:cs="方正楷体_GBK"/>
          <w:b/>
          <w:bCs/>
          <w:color w:val="auto"/>
          <w:sz w:val="28"/>
          <w:szCs w:val="28"/>
          <w:highlight w:val="none"/>
          <w:lang w:val="en-US" w:eastAsia="zh-CN"/>
        </w:rPr>
        <w:t xml:space="preserve">6.确定</w:t>
      </w:r>
      <w:bookmarkEnd w:id="151"/>
      <w:r/>
      <w:bookmarkEnd w:id="152"/>
      <w:r>
        <w:rPr>
          <w:rFonts w:hint="eastAsia" w:ascii="方正楷体_GBK" w:hAnsi="方正楷体_GBK" w:eastAsia="方正楷体_GBK" w:cs="方正楷体_GBK"/>
          <w:b/>
          <w:bCs/>
          <w:color w:val="auto"/>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 2 </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直接确定排名第一的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为</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（2）采购人在</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按第二种方式确定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代理机构将在“江苏政府采购网”发布成交结果公告，公告期限为1个工作日。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 </w:t>
      </w:r>
      <w:r>
        <w:rPr>
          <w:rFonts w:hint="eastAsia" w:ascii="宋体" w:hAnsi="宋体" w:eastAsia="宋体" w:cs="Times New Roman"/>
          <w:b/>
          <w:bCs/>
          <w:color w:val="auto"/>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26.4.2 向评审专家、采购人或代理机构工作人员行贿或者提供其他不正当利益。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26.4.3 与其他供应商、评审专家、采购人或代理机构工作人员恶意串通。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26.4.5 </w:t>
      </w:r>
      <w:r>
        <w:rPr>
          <w:rFonts w:hint="eastAsia" w:ascii="宋体" w:hAnsi="宋体" w:eastAsia="宋体" w:cs="Times New Roman"/>
          <w:color w:val="auto"/>
          <w:sz w:val="24"/>
          <w:szCs w:val="21"/>
          <w:highlight w:val="none"/>
          <w:lang w:val="en-US"/>
        </w:rPr>
        <w:t xml:space="preserve">采取不正当手段诋毁、排挤其他供应商。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53" w:name="_Toc200451960"/>
      <w:r>
        <w:rPr>
          <w:rFonts w:hint="eastAsia" w:ascii="方正楷体_GBK" w:hAnsi="方正楷体_GBK" w:eastAsia="方正楷体_GBK" w:cs="方正楷体_GBK"/>
          <w:b/>
          <w:bCs/>
          <w:color w:val="auto"/>
          <w:sz w:val="28"/>
          <w:szCs w:val="28"/>
          <w:highlight w:val="none"/>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成交结果确定后，代理机构将向成交供应商发出《成交通知书》。成交供应商可在成交结果公告届满之日起三十日内，登录苏采云系统下载。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28.4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30.1 成交供应商通过</w:t>
      </w:r>
      <w:r>
        <w:rPr>
          <w:rFonts w:hint="eastAsia" w:ascii="宋体" w:hAnsi="宋体" w:eastAsia="宋体" w:cs="Times New Roman"/>
          <w:color w:val="auto"/>
          <w:sz w:val="24"/>
          <w:szCs w:val="21"/>
          <w:highlight w:val="none"/>
          <w:lang w:val="zh-CN" w:eastAsia="zh-CN"/>
        </w:rPr>
        <w:t xml:space="preserve">南京</w:t>
      </w:r>
      <w:r>
        <w:rPr>
          <w:rFonts w:hint="eastAsia" w:ascii="宋体" w:hAnsi="宋体" w:eastAsia="宋体" w:cs="Times New Roman"/>
          <w:color w:val="auto"/>
          <w:sz w:val="24"/>
          <w:szCs w:val="21"/>
          <w:highlight w:val="none"/>
          <w:lang w:val="en-US" w:eastAsia="zh-CN"/>
        </w:rPr>
        <w:t xml:space="preserve">公共采购信息网</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中</w:t>
      </w:r>
      <w:r>
        <w:rPr>
          <w:rFonts w:hint="eastAsia" w:ascii="宋体" w:hAnsi="宋体" w:eastAsia="宋体" w:cs="Times New Roman"/>
          <w:color w:val="auto"/>
          <w:sz w:val="24"/>
          <w:szCs w:val="21"/>
          <w:highlight w:val="none"/>
          <w:lang w:val="zh-CN" w:eastAsia="zh-CN"/>
        </w:rPr>
        <w:t xml:space="preserve">小企业融资平台”，</w:t>
      </w:r>
      <w:r>
        <w:rPr>
          <w:rFonts w:hint="eastAsia" w:ascii="宋体" w:hAnsi="宋体" w:eastAsia="宋体" w:cs="Times New Roman"/>
          <w:color w:val="auto"/>
          <w:sz w:val="24"/>
          <w:szCs w:val="21"/>
          <w:highlight w:val="none"/>
          <w:lang w:val="en-US" w:eastAsia="zh-CN"/>
        </w:rPr>
        <w:t xml:space="preserve">选择相应的金融机构</w:t>
      </w:r>
      <w:r>
        <w:rPr>
          <w:rFonts w:hint="eastAsia" w:ascii="宋体" w:hAnsi="宋体" w:eastAsia="宋体" w:cs="Times New Roman"/>
          <w:color w:val="auto"/>
          <w:sz w:val="24"/>
          <w:szCs w:val="21"/>
          <w:highlight w:val="none"/>
          <w:lang w:val="zh-CN" w:eastAsia="zh-CN"/>
        </w:rPr>
        <w:t xml:space="preserve">办理融资贷款。</w:t>
      </w:r>
      <w:r/>
    </w:p>
    <w:p>
      <w:pPr>
        <w:ind w:firstLine="420"/>
        <w:pageBreakBefore w:val="0"/>
        <w:spacing w:line="240" w:lineRule="auto"/>
        <w:widowControl w:val="off"/>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30.2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bookmarkEnd w:id="153"/>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提出质疑。</w:t>
      </w:r>
      <w:r>
        <w:rPr>
          <w:rFonts w:hint="eastAsia" w:ascii="宋体" w:hAnsi="宋体" w:eastAsia="宋体" w:cs="宋体"/>
          <w:b/>
          <w:bCs/>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供应商提出质疑应提交《质疑函》原件，且尽可能通过邮寄方式送达，</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和采购人不接受无运单的快件。《质疑函》应按照本磋商文件中《质疑函范本》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宋体"/>
          <w:b/>
          <w:bCs/>
          <w:sz w:val="24"/>
          <w:szCs w:val="24"/>
        </w:rPr>
        <w:t xml:space="preserve">由授权代表负责质疑事宜的，《质疑函》附件中应提交由质疑供应商法定代表人或主要负责人签署的《授权委托书》。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b/>
          <w:bCs/>
          <w:color w:val="auto"/>
          <w:sz w:val="24"/>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auto"/>
          <w:sz w:val="24"/>
          <w:highlight w:val="none"/>
          <w:lang w:val="zh-CN"/>
        </w:rPr>
        <w:t xml:space="preserve">供应商对除上述事项以外其他事项的询问、质疑向</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提出，由</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负责答复。</w:t>
      </w:r>
      <w:r>
        <w:rPr>
          <w:rFonts w:hint="eastAsia" w:ascii="宋体" w:hAnsi="宋体" w:eastAsia="宋体" w:cs="Times New Roman"/>
          <w:color w:val="auto"/>
          <w:sz w:val="24"/>
          <w:highlight w:val="none"/>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u w:val="none"/>
          <w:lang w:val="zh-CN" w:eastAsia="zh-CN"/>
        </w:rPr>
      </w:pPr>
      <w:r>
        <w:rPr>
          <w:rFonts w:hint="eastAsia" w:ascii="宋体" w:hAnsi="宋体" w:eastAsia="宋体" w:cs="Times New Roman"/>
          <w:b/>
          <w:bCs/>
          <w:color w:val="auto"/>
          <w:sz w:val="24"/>
          <w:highlight w:val="none"/>
          <w:u w:val="none"/>
          <w:lang w:val="zh-CN" w:eastAsia="zh-CN"/>
        </w:rPr>
        <w:t xml:space="preserve">采购人《质疑</w:t>
      </w:r>
      <w:r>
        <w:rPr>
          <w:rFonts w:hint="eastAsia" w:ascii="宋体" w:hAnsi="宋体" w:eastAsia="宋体" w:cs="Times New Roman"/>
          <w:b/>
          <w:bCs/>
          <w:color w:val="auto"/>
          <w:sz w:val="24"/>
          <w:highlight w:val="none"/>
          <w:u w:val="none"/>
          <w:lang w:val="en-US" w:eastAsia="zh-CN"/>
        </w:rPr>
        <w:t xml:space="preserve">函</w:t>
      </w:r>
      <w:r>
        <w:rPr>
          <w:rFonts w:hint="eastAsia" w:ascii="宋体" w:hAnsi="宋体" w:eastAsia="宋体" w:cs="Times New Roman"/>
          <w:b/>
          <w:bCs/>
          <w:color w:val="auto"/>
          <w:sz w:val="24"/>
          <w:highlight w:val="none"/>
          <w:u w:val="none"/>
          <w:lang w:val="zh-CN" w:eastAsia="zh-CN"/>
        </w:rPr>
        <w:t xml:space="preserve">》接收人及联系方式见采购文件第一章。</w:t>
      </w:r>
      <w:r/>
    </w:p>
    <w:p>
      <w:pPr>
        <w:ind w:firstLine="422"/>
        <w:jc w:val="both"/>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b/>
          <w:bCs/>
          <w:color w:val="auto"/>
          <w:sz w:val="24"/>
          <w:szCs w:val="22"/>
          <w:highlight w:val="none"/>
          <w:lang w:val="en-US" w:eastAsia="zh-CN"/>
        </w:rPr>
        <w:t xml:space="preserve">由采购人负责答复的质疑，采购人将《质疑答复函》抄送代理机构。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eastAsia="zh-CN"/>
        </w:rPr>
        <w:t xml:space="preserve">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670"/>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71"/>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38.</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38.1 本项目</w:t>
      </w:r>
      <w:r>
        <w:rPr>
          <w:rFonts w:hint="eastAsia" w:ascii="宋体" w:hAnsi="宋体" w:eastAsia="宋体" w:cs="Times New Roman"/>
          <w:color w:val="auto"/>
          <w:sz w:val="24"/>
          <w:highlight w:val="none"/>
          <w:lang w:val="zh-CN"/>
        </w:rPr>
        <w:t xml:space="preserve">服务由中小企业承接的，</w:t>
      </w:r>
      <w:r>
        <w:rPr>
          <w:rFonts w:hint="eastAsia" w:ascii="宋体" w:hAnsi="宋体" w:eastAsia="宋体" w:cs="Times New Roman"/>
          <w:color w:val="auto"/>
          <w:sz w:val="24"/>
          <w:highlight w:val="none"/>
          <w:lang w:val="en-US" w:eastAsia="zh-CN"/>
        </w:rPr>
        <w:t xml:space="preserve">参与磋商的供应商</w:t>
      </w:r>
      <w:r>
        <w:rPr>
          <w:rFonts w:hint="eastAsia" w:ascii="宋体" w:hAnsi="宋体" w:eastAsia="宋体" w:cs="Times New Roman"/>
          <w:color w:val="auto"/>
          <w:sz w:val="24"/>
          <w:highlight w:val="none"/>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38.2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38.3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38.4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rPr>
        <w:t xml:space="preserve">残疾人福利单位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ind w:firstLine="492"/>
        <w:rPr>
          <w:rFonts w:hint="eastAsia" w:ascii="方正楷体_GBK" w:hAnsi="方正楷体_GBK" w:eastAsia="方正楷体_GBK" w:cs="方正楷体_GBK"/>
          <w:b/>
          <w:bCs/>
          <w:color w:val="auto"/>
          <w:sz w:val="28"/>
          <w:szCs w:val="28"/>
          <w:highlight w:val="none"/>
          <w:lang w:val="zh-CN"/>
        </w:rPr>
      </w:pPr>
      <w:r>
        <w:rPr>
          <w:rFonts w:hint="eastAsia" w:ascii="方正楷体_GBK" w:hAnsi="方正楷体_GBK" w:eastAsia="方正楷体_GBK" w:cs="方正楷体_GBK"/>
          <w:b/>
          <w:bCs/>
          <w:color w:val="auto"/>
          <w:sz w:val="28"/>
          <w:szCs w:val="28"/>
          <w:highlight w:val="none"/>
          <w:lang w:val="en-US"/>
        </w:rPr>
        <w:t xml:space="preserve">3</w:t>
      </w:r>
      <w:r>
        <w:rPr>
          <w:rFonts w:hint="eastAsia" w:ascii="方正楷体_GBK" w:hAnsi="方正楷体_GBK" w:eastAsia="方正楷体_GBK" w:cs="方正楷体_GBK"/>
          <w:b/>
          <w:bCs/>
          <w:color w:val="auto"/>
          <w:sz w:val="28"/>
          <w:szCs w:val="28"/>
          <w:highlight w:val="none"/>
          <w:lang w:val="zh-CN"/>
        </w:rPr>
        <w:t xml:space="preserve">9</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lang w:val="zh-CN"/>
        </w:rPr>
        <w:t xml:space="preserve">节能环保产品</w:t>
      </w:r>
      <w:r/>
    </w:p>
    <w:p>
      <w:pPr>
        <w:ind w:firstLine="42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39.2 采购产品</w:t>
      </w:r>
      <w:r>
        <w:rPr>
          <w:rFonts w:hint="eastAsia" w:ascii="宋体" w:hAnsi="宋体" w:eastAsia="宋体" w:cs="Times New Roman"/>
          <w:color w:val="auto"/>
          <w:sz w:val="24"/>
          <w:highlight w:val="none"/>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pageBreakBefore w:val="0"/>
        <w:spacing w:line="240" w:lineRule="auto"/>
        <w:widowControl w:val="off"/>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39.3 采购产品</w:t>
      </w:r>
      <w:r>
        <w:rPr>
          <w:rFonts w:hint="eastAsia" w:ascii="宋体" w:hAnsi="宋体" w:eastAsia="宋体" w:cs="Times New Roman"/>
          <w:color w:val="auto"/>
          <w:sz w:val="24"/>
          <w:highlight w:val="none"/>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highlight w:val="none"/>
          <w:lang w:val="zh-CN"/>
        </w:rPr>
        <w:t xml:space="preserve">第五章</w:t>
      </w:r>
      <w:r>
        <w:rPr>
          <w:rFonts w:hint="eastAsia" w:ascii="宋体" w:hAnsi="宋体" w:eastAsia="宋体" w:cs="Times New Roman"/>
          <w:color w:val="auto"/>
          <w:sz w:val="24"/>
          <w:highlight w:val="none"/>
          <w:lang w:val="en-US"/>
        </w:rPr>
        <w:t xml:space="preserve">）。</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40</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绿色采购</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40.1 采购产品</w:t>
      </w:r>
      <w:r>
        <w:rPr>
          <w:rFonts w:hint="eastAsia" w:ascii="宋体" w:hAnsi="宋体" w:eastAsia="宋体" w:cs="Times New Roman"/>
          <w:bCs w:val="0"/>
          <w:color w:val="auto"/>
          <w:sz w:val="24"/>
          <w:szCs w:val="22"/>
          <w:highlight w:val="none"/>
        </w:rPr>
        <w:t xml:space="preserve">中涉及商品包装、快递包装要求的，应按照</w:t>
      </w:r>
      <w:r>
        <w:rPr>
          <w:rFonts w:hint="eastAsia" w:ascii="宋体" w:hAnsi="宋体" w:eastAsia="宋体" w:cs="Times New Roman"/>
          <w:color w:val="auto"/>
          <w:sz w:val="24"/>
          <w:highlight w:val="none"/>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文件执行。采购文件对</w:t>
      </w:r>
      <w:r>
        <w:rPr>
          <w:rFonts w:hint="eastAsia" w:ascii="宋体" w:hAnsi="宋体" w:eastAsia="宋体" w:cs="Times New Roman"/>
          <w:bCs w:val="0"/>
          <w:color w:val="auto"/>
          <w:sz w:val="24"/>
          <w:szCs w:val="22"/>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41</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创新产品采购</w:t>
      </w:r>
      <w:r/>
    </w:p>
    <w:p>
      <w:pPr>
        <w:ind w:firstLine="420"/>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41.1 优先采购各级政府部门公开发布的有效期内的创新产品、首台套等《目录》内的创新产品。创新产品自进入《目录》起2年内视同具备相应销售业绩。</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42.</w:t>
      </w:r>
      <w:r>
        <w:rPr>
          <w:rFonts w:hint="eastAsia" w:ascii="方正楷体_GBK" w:hAnsi="方正楷体_GBK" w:eastAsia="方正楷体_GBK" w:cs="方正楷体_GBK"/>
          <w:b/>
          <w:bCs/>
          <w:color w:val="auto"/>
          <w:sz w:val="28"/>
          <w:szCs w:val="28"/>
          <w:highlight w:val="none"/>
          <w:lang w:val="en-US"/>
        </w:rPr>
        <w:t xml:space="preserve">网络产品、市场准入类产品采购</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42.1 </w:t>
      </w:r>
      <w:r>
        <w:rPr>
          <w:rFonts w:hint="eastAsia" w:ascii="宋体" w:hAnsi="宋体" w:eastAsia="宋体" w:cs="Times New Roman"/>
          <w:color w:val="auto"/>
          <w:sz w:val="24"/>
          <w:highlight w:val="none"/>
          <w:lang w:val="en-US"/>
        </w:rPr>
        <w:t xml:space="preserve">本</w:t>
      </w:r>
      <w:r>
        <w:rPr>
          <w:rFonts w:hint="eastAsia" w:ascii="宋体" w:hAnsi="宋体" w:eastAsia="宋体" w:cs="Times New Roman"/>
          <w:color w:val="auto"/>
          <w:sz w:val="24"/>
          <w:highlight w:val="none"/>
          <w:lang w:val="en-US"/>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42.2 </w:t>
      </w:r>
      <w:r>
        <w:rPr>
          <w:rFonts w:hint="eastAsia" w:ascii="宋体" w:hAnsi="宋体" w:eastAsia="宋体" w:cs="Times New Roman"/>
          <w:color w:val="auto"/>
          <w:sz w:val="24"/>
          <w:highlight w:val="none"/>
          <w:lang w:val="en-US"/>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92"/>
        <w:rPr>
          <w:rFonts w:hint="eastAsia" w:ascii="方正楷体_GBK" w:hAnsi="方正楷体_GBK" w:eastAsia="方正楷体_GBK" w:cs="方正楷体_GBK"/>
          <w:b/>
          <w:bCs/>
          <w:color w:val="auto"/>
          <w:sz w:val="28"/>
          <w:szCs w:val="28"/>
          <w:highlight w:val="none"/>
          <w:lang w:val="en-US"/>
        </w:rPr>
      </w:pPr>
      <w:r>
        <w:rPr>
          <w:rFonts w:hint="eastAsia" w:ascii="方正楷体_GBK" w:hAnsi="方正楷体_GBK" w:eastAsia="方正楷体_GBK" w:cs="方正楷体_GBK"/>
          <w:b/>
          <w:bCs/>
          <w:color w:val="auto"/>
          <w:sz w:val="28"/>
          <w:szCs w:val="28"/>
          <w:highlight w:val="none"/>
          <w:lang w:val="en-US"/>
        </w:rPr>
        <w:t xml:space="preserve">43.实施本国产品标准及相关政策</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43.</w:t>
      </w:r>
      <w:r>
        <w:rPr>
          <w:rFonts w:hint="eastAsia" w:ascii="宋体" w:hAnsi="宋体" w:eastAsia="宋体" w:cs="Times New Roman"/>
          <w:color w:val="auto"/>
          <w:sz w:val="24"/>
          <w:highlight w:val="none"/>
          <w:lang w:val="en-US"/>
        </w:rPr>
        <w:t xml:space="preserve">1</w:t>
      </w:r>
      <w:r>
        <w:rPr>
          <w:rFonts w:hint="eastAsia" w:ascii="宋体" w:hAnsi="宋体" w:eastAsia="宋体" w:cs="Times New Roman"/>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en-US"/>
        </w:rPr>
        <w:t xml:space="preserve">。</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43.2本国产品应当符合以下条件：</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（1）在中国境内生产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（2）在中国境内生产的组件成本占比达到规定比例</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（3）特定产品的关键组件、关键工序符合相关要求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43.3本国产品标准的适用范围</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43.4对本国产品的支持政策</w:t>
      </w:r>
      <w:r/>
    </w:p>
    <w:p>
      <w:pPr>
        <w:ind w:firstLine="42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本项目如</w:t>
      </w:r>
      <w:r>
        <w:rPr>
          <w:rFonts w:hint="eastAsia" w:ascii="宋体" w:hAnsi="宋体" w:eastAsia="宋体" w:cs="Times New Roman"/>
          <w:b/>
          <w:bCs/>
          <w:color w:val="auto"/>
          <w:sz w:val="24"/>
          <w:highlight w:val="none"/>
          <w:lang w:val="en-US"/>
        </w:rPr>
        <w:t xml:space="preserve">既有本国产品又有非本国产品参与竞争，依法对本国产品给予价格评审优惠，</w:t>
      </w:r>
      <w:r>
        <w:rPr>
          <w:rFonts w:hint="eastAsia" w:ascii="宋体" w:hAnsi="宋体" w:eastAsia="宋体" w:cs="Times New Roman"/>
          <w:b/>
          <w:bCs/>
          <w:color w:val="auto"/>
          <w:sz w:val="24"/>
          <w:highlight w:val="none"/>
        </w:rPr>
        <w:t xml:space="preserve">具体详见第五章。</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43.5政策执行要求</w:t>
      </w:r>
      <w:r/>
    </w:p>
    <w:p>
      <w:pPr>
        <w:ind w:firstLine="420"/>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rPr>
        <w:t xml:space="preserve">详见</w:t>
      </w:r>
      <w:r>
        <w:rPr>
          <w:rFonts w:hint="eastAsia" w:ascii="宋体" w:hAnsi="宋体" w:eastAsia="宋体" w:cs="Times New Roman"/>
          <w:color w:val="auto"/>
          <w:sz w:val="24"/>
          <w:szCs w:val="22"/>
          <w:highlight w:val="none"/>
          <w:shd w:val="clear" w:color="auto" w:fill="auto"/>
        </w:rPr>
        <w:t xml:space="preserve">《国务院办公厅关于在政府采购中实施本国产品标准及相关政策的通知》（国办发〔2025〕34号）规定。</w:t>
      </w:r>
      <w:r/>
    </w:p>
    <w:p>
      <w:pPr>
        <w:ind w:firstLine="420"/>
        <w:rPr>
          <w:rFonts w:hint="eastAsia" w:ascii="宋体" w:hAnsi="宋体" w:eastAsia="宋体" w:cs="Times New Roman"/>
          <w:b w:val="0"/>
          <w:bCs w:val="0"/>
          <w:color w:val="auto"/>
          <w:sz w:val="24"/>
          <w:highlight w:val="none"/>
        </w:rPr>
      </w:pPr>
      <w:r>
        <w:rPr>
          <w:rFonts w:hint="eastAsia" w:ascii="宋体" w:hAnsi="宋体" w:eastAsia="宋体" w:cs="Times New Roman"/>
          <w:color w:val="auto"/>
          <w:sz w:val="24"/>
          <w:highlight w:val="none"/>
          <w:lang w:val="en-US"/>
        </w:rPr>
        <w:t xml:space="preserve">（2）有关证明文件。</w:t>
      </w:r>
      <w:r>
        <w:rPr>
          <w:rFonts w:hint="eastAsia" w:ascii="宋体" w:hAnsi="宋体" w:eastAsia="宋体" w:cs="Times New Roman"/>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eastAsia="宋体" w:cs="Times New Roman"/>
          <w:color w:val="auto"/>
          <w:sz w:val="24"/>
          <w:highlight w:val="none"/>
          <w:lang w:val="en-US" w:eastAsia="zh-CN"/>
        </w:rPr>
        <w:t xml:space="preserve">磋商小组</w:t>
      </w:r>
      <w:r>
        <w:rPr>
          <w:rFonts w:hint="eastAsia" w:ascii="宋体" w:hAnsi="宋体" w:eastAsia="宋体" w:cs="Times New Roman"/>
          <w:color w:val="auto"/>
          <w:sz w:val="24"/>
          <w:highlight w:val="none"/>
          <w:lang w:val="en-US"/>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02"/>
        <w:rPr>
          <w:rFonts w:hint="default" w:ascii="宋体" w:hAnsi="宋体" w:eastAsia="宋体" w:cs="Times New Roman"/>
          <w:color w:val="auto"/>
          <w:sz w:val="20"/>
          <w:highlight w:val="none"/>
          <w:lang w:val="zh-CN" w:eastAsia="zh-CN"/>
        </w:rPr>
      </w:pPr>
      <w:r>
        <w:rPr>
          <w:rFonts w:hint="default" w:ascii="宋体" w:hAnsi="宋体" w:eastAsia="宋体" w:cs="Times New Roman"/>
          <w:color w:val="auto"/>
          <w:sz w:val="20"/>
          <w:highlight w:val="none"/>
          <w:lang w:val="zh-CN" w:eastAsia="zh-CN"/>
        </w:rPr>
      </w:r>
      <w:r/>
    </w:p>
    <w:p>
      <w:pPr>
        <w:pStyle w:val="676"/>
        <w:ind w:left="0" w:firstLine="0"/>
        <w:rPr>
          <w:rFonts w:hint="eastAsia"/>
          <w:color w:val="auto"/>
          <w:highlight w:val="none"/>
          <w:lang w:val="en-US" w:eastAsia="zh-CN"/>
        </w:rPr>
      </w:pPr>
      <w:r>
        <w:rPr>
          <w:rFonts w:hint="eastAsia"/>
          <w:color w:val="auto"/>
          <w:highlight w:val="none"/>
          <w:lang w:val="en-US" w:eastAsia="zh-CN"/>
        </w:rPr>
      </w:r>
      <w:r/>
    </w:p>
    <w:p>
      <w:pPr>
        <w:pStyle w:val="668"/>
        <w:ind w:left="0" w:firstLine="0"/>
        <w:jc w:val="center"/>
        <w:keepLines w:val="0"/>
        <w:keepNext w:val="0"/>
        <w:pageBreakBefore w:val="0"/>
        <w:spacing w:line="360" w:lineRule="auto"/>
        <w:widowControl w:val="off"/>
        <w:rPr>
          <w:rFonts w:hint="eastAsia"/>
          <w:color w:val="auto"/>
          <w:highlight w:val="none"/>
          <w:lang w:val="en-US" w:eastAsia="zh-CN"/>
        </w:rPr>
        <w:outlineLvl w:val="9"/>
      </w:pPr>
      <w:r>
        <w:rPr>
          <w:rFonts w:hint="eastAsia"/>
          <w:color w:val="auto"/>
          <w:highlight w:val="none"/>
          <w:lang w:val="en-US" w:eastAsia="zh-CN"/>
        </w:rPr>
      </w:r>
      <w:r/>
    </w:p>
    <w:p>
      <w:pPr>
        <w:pStyle w:val="692"/>
        <w:rPr>
          <w:rFonts w:hint="eastAsia"/>
          <w:color w:val="auto"/>
          <w:highlight w:val="none"/>
          <w:lang w:val="en-US" w:eastAsia="zh-CN"/>
        </w:rPr>
      </w:pPr>
      <w:r>
        <w:rPr>
          <w:rFonts w:hint="eastAsia"/>
          <w:color w:val="auto"/>
          <w:highlight w:val="none"/>
          <w:lang w:val="en-US" w:eastAsia="zh-CN"/>
        </w:rPr>
      </w:r>
      <w:r/>
    </w:p>
    <w:p>
      <w:pPr>
        <w:numPr>
          <w:ilvl w:val="0"/>
          <w:numId w:val="2"/>
        </w:numPr>
        <w:ind w:left="0" w:firstLine="0"/>
        <w:jc w:val="center"/>
        <w:spacing w:line="360" w:lineRule="auto"/>
        <w:rPr>
          <w:rFonts w:hint="eastAsia" w:ascii="黑体" w:eastAsia="黑体"/>
          <w:b/>
          <w:bCs/>
          <w:color w:val="auto"/>
          <w:sz w:val="36"/>
          <w:szCs w:val="36"/>
          <w:highlight w:val="none"/>
          <w:lang w:val="en-US" w:eastAsia="zh-CN"/>
        </w:rPr>
        <w:outlineLvl w:val="0"/>
      </w:pPr>
      <w:r/>
      <w:bookmarkStart w:id="154" w:name="_Toc10124"/>
      <w:r/>
      <w:bookmarkStart w:id="155" w:name="_Toc14151"/>
      <w:r/>
      <w:bookmarkStart w:id="156" w:name="_Toc26351"/>
      <w:r/>
      <w:bookmarkStart w:id="157" w:name="_Toc31583"/>
      <w:r>
        <w:rPr>
          <w:rFonts w:hint="eastAsia" w:ascii="黑体" w:eastAsia="黑体"/>
          <w:b/>
          <w:bCs/>
          <w:color w:val="auto"/>
          <w:sz w:val="36"/>
          <w:szCs w:val="36"/>
          <w:highlight w:val="none"/>
          <w:lang w:val="en-US" w:eastAsia="zh-CN"/>
        </w:rPr>
        <w:t xml:space="preserve">合同文本</w:t>
      </w:r>
      <w:bookmarkEnd w:id="154"/>
      <w:r/>
      <w:r/>
    </w:p>
    <w:p>
      <w:pPr>
        <w:jc w:val="center"/>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692"/>
      </w:pPr>
      <w:r/>
      <w:r/>
    </w:p>
    <w:p>
      <w:pPr>
        <w:jc w:val="center"/>
        <w:spacing w:line="360" w:lineRule="auto"/>
        <w:shd w:val="clear" w:color="auto" w:fill="ffffff"/>
        <w:widowControl/>
        <w:rPr>
          <w:rFonts w:hint="eastAsia" w:ascii="仿宋" w:hAnsi="仿宋" w:eastAsia="仿宋" w:cs="仿宋"/>
          <w:sz w:val="32"/>
          <w:szCs w:val="32"/>
        </w:rPr>
        <w:outlineLvl w:val="9"/>
      </w:pPr>
      <w:r>
        <w:rPr>
          <w:rFonts w:hint="eastAsia" w:ascii="仿宋" w:hAnsi="仿宋" w:eastAsia="仿宋" w:cs="仿宋"/>
          <w:sz w:val="32"/>
          <w:szCs w:val="32"/>
        </w:rPr>
        <w:t xml:space="preserve">南京市政府采购合同</w:t>
      </w:r>
      <w:r/>
    </w:p>
    <w:p>
      <w:pPr>
        <w:jc w:val="center"/>
        <w:spacing w:line="360" w:lineRule="auto"/>
        <w:shd w:val="clear" w:color="auto" w:fill="ffffff"/>
        <w:widowControl/>
        <w:rPr>
          <w:rFonts w:hint="eastAsia" w:ascii="仿宋" w:hAnsi="仿宋" w:eastAsia="仿宋" w:cs="仿宋"/>
          <w:sz w:val="32"/>
          <w:szCs w:val="32"/>
        </w:rPr>
        <w:outlineLvl w:val="9"/>
      </w:pPr>
      <w:r>
        <w:rPr>
          <w:rFonts w:hint="eastAsia" w:ascii="仿宋" w:hAnsi="仿宋" w:eastAsia="仿宋" w:cs="仿宋"/>
          <w:sz w:val="32"/>
          <w:szCs w:val="32"/>
        </w:rPr>
        <w:t xml:space="preserve">服务类（通用合同）</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            </w:t>
      </w:r>
      <w:r>
        <w:rPr>
          <w:rFonts w:hint="eastAsia" w:ascii="仿宋" w:hAnsi="仿宋" w:eastAsia="仿宋" w:cs="仿宋"/>
          <w:sz w:val="28"/>
          <w:szCs w:val="28"/>
        </w:rPr>
        <w:t xml:space="preserve"> </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t xml:space="preserve"> </w:t>
      </w:r>
      <w:r/>
    </w:p>
    <w:p>
      <w:pPr>
        <w:ind w:firstLine="1968"/>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项目名称 ：</w:t>
      </w:r>
      <w:r>
        <w:rPr>
          <w:rFonts w:hint="eastAsia" w:ascii="仿宋" w:hAnsi="仿宋" w:eastAsia="仿宋" w:cs="仿宋"/>
          <w:b/>
          <w:bCs/>
          <w:sz w:val="28"/>
          <w:szCs w:val="28"/>
          <w:u w:val="single"/>
        </w:rPr>
        <w:t xml:space="preserve"> </w:t>
      </w:r>
      <w:r>
        <w:rPr>
          <w:rFonts w:hint="eastAsia" w:cs="仿宋"/>
          <w:b/>
          <w:bCs/>
          <w:sz w:val="28"/>
          <w:szCs w:val="28"/>
          <w:u w:val="single"/>
          <w:lang w:eastAsia="zh-CN"/>
        </w:rPr>
        <w:t xml:space="preserve">沿山大道、茶山智能电杆喷雾运维服务</w:t>
      </w:r>
      <w:r>
        <w:rPr>
          <w:rFonts w:hint="eastAsia" w:ascii="仿宋" w:hAnsi="仿宋" w:eastAsia="仿宋" w:cs="仿宋"/>
          <w:b/>
          <w:bCs/>
          <w:sz w:val="28"/>
          <w:szCs w:val="28"/>
          <w:u w:val="single"/>
        </w:rPr>
        <w:t xml:space="preserve">   </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 </w:t>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jc w:val="cente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甲方 ：</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（盖章）</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jc w:val="cente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乙方 ：</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（盖章）</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ind w:firstLine="2530"/>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签订日期 ：</w:t>
      </w:r>
      <w:r>
        <w:rPr>
          <w:rFonts w:hint="eastAsia" w:ascii="仿宋" w:hAnsi="仿宋" w:eastAsia="仿宋" w:cs="仿宋"/>
          <w:b/>
          <w:bCs/>
          <w:sz w:val="28"/>
          <w:szCs w:val="28"/>
          <w:u w:val="single"/>
        </w:rPr>
        <w:t xml:space="preserve">                      </w:t>
      </w:r>
      <w:r/>
    </w:p>
    <w:p>
      <w:pP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t xml:space="preserve"> </w:t>
      </w:r>
      <w:r/>
    </w:p>
    <w:p>
      <w:pPr>
        <w:ind w:firstLine="2530"/>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签订地点：</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  </w:t>
      </w:r>
      <w:r>
        <w:rPr>
          <w:rFonts w:hint="eastAsia" w:ascii="仿宋" w:hAnsi="仿宋" w:eastAsia="仿宋" w:cs="仿宋"/>
          <w:sz w:val="28"/>
          <w:szCs w:val="28"/>
        </w:rPr>
        <w:t xml:space="preserve">   </w:t>
      </w: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rPr>
          <w:rFonts w:hint="eastAsia" w:ascii="仿宋" w:hAnsi="仿宋" w:eastAsia="仿宋" w:cs="仿宋"/>
          <w:sz w:val="40"/>
          <w:szCs w:val="24"/>
        </w:rPr>
        <w:outlineLvl w:val="9"/>
      </w:pPr>
      <w:r>
        <w:rPr>
          <w:rFonts w:hint="eastAsia" w:ascii="仿宋" w:hAnsi="仿宋" w:eastAsia="仿宋" w:cs="仿宋"/>
          <w:sz w:val="40"/>
          <w:szCs w:val="24"/>
        </w:rPr>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南京市市场监督管理局</w:t>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南 京 市 财 政 局  监制</w:t>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合同编号：</w:t>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政府采购计划号：</w:t>
      </w:r>
      <w:r/>
    </w:p>
    <w:p>
      <w:pPr>
        <w:jc w:val="cente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 </w:t>
      </w:r>
      <w:r/>
    </w:p>
    <w:tbl>
      <w:tblPr>
        <w:tblStyle w:val="674"/>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采购人（以下称甲方）：</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供应商：（以下称乙方）</w:t>
            </w:r>
            <w:r/>
          </w:p>
        </w:tc>
      </w:tr>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住所地：</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住所地：</w:t>
            </w:r>
            <w:r/>
          </w:p>
        </w:tc>
      </w:tr>
    </w:tbl>
    <w:p>
      <w:pPr>
        <w:rPr>
          <w:rFonts w:hint="eastAsia" w:ascii="仿宋" w:hAnsi="仿宋" w:eastAsia="仿宋" w:cs="仿宋"/>
          <w:szCs w:val="24"/>
        </w:rPr>
        <w:outlineLvl w:val="9"/>
      </w:pPr>
      <w:r>
        <w:rPr>
          <w:rFonts w:hint="eastAsia" w:ascii="仿宋" w:hAnsi="仿宋" w:eastAsia="仿宋" w:cs="仿宋"/>
          <w:szCs w:val="24"/>
        </w:rPr>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根据《中华人民共和国政府采购法》、《中华人民共和国民法典》等法律法规的规定，甲乙双方按照磋商结果签订本合同。</w:t>
      </w:r>
      <w:r/>
    </w:p>
    <w:p>
      <w:pPr>
        <w:ind w:firstLine="422"/>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第一条 合同标的</w:t>
      </w:r>
      <w:r>
        <w:rPr>
          <w:rFonts w:hint="eastAsia" w:ascii="仿宋" w:hAnsi="仿宋" w:eastAsia="仿宋" w:cs="仿宋"/>
          <w:szCs w:val="21"/>
        </w:rPr>
        <w:t xml:space="preserve"> </w:t>
      </w:r>
      <w:r/>
    </w:p>
    <w:p>
      <w:pPr>
        <w:ind w:firstLine="422"/>
        <w:spacing w:line="360" w:lineRule="auto"/>
        <w:shd w:val="clear" w:color="auto" w:fill="ffffff"/>
        <w:widowControl/>
        <w:rPr>
          <w:rFonts w:hint="eastAsia" w:ascii="仿宋" w:hAnsi="仿宋" w:eastAsia="仿宋" w:cs="仿宋"/>
          <w:szCs w:val="21"/>
          <w:u w:val="single"/>
        </w:rPr>
        <w:outlineLvl w:val="9"/>
      </w:pPr>
      <w:r>
        <w:rPr>
          <w:rFonts w:hint="eastAsia" w:ascii="仿宋" w:hAnsi="仿宋" w:eastAsia="仿宋" w:cs="仿宋"/>
          <w:szCs w:val="21"/>
        </w:rPr>
        <w:t xml:space="preserve">乙方根据甲方要求提供下列服务：</w:t>
      </w:r>
      <w:r>
        <w:rPr>
          <w:rFonts w:hint="eastAsia" w:ascii="仿宋" w:hAnsi="仿宋" w:eastAsia="仿宋" w:cs="仿宋"/>
          <w:szCs w:val="21"/>
          <w:u w:val="single"/>
        </w:rPr>
        <w:t xml:space="preserve">                 </w:t>
      </w:r>
      <w:r/>
    </w:p>
    <w:p>
      <w:pPr>
        <w:pStyle w:val="692"/>
        <w:spacing w:line="360" w:lineRule="auto"/>
        <w:rPr>
          <w:rFonts w:hint="eastAsia" w:ascii="仿宋" w:hAnsi="仿宋" w:eastAsia="仿宋" w:cs="仿宋"/>
          <w:b w:val="0"/>
          <w:bCs w:val="0"/>
          <w:szCs w:val="21"/>
          <w:u w:val="single"/>
          <w:lang w:val="en-US" w:eastAsia="zh-CN"/>
        </w:rPr>
        <w:outlineLvl w:val="9"/>
      </w:pPr>
      <w:r>
        <w:rPr>
          <w:rFonts w:hint="eastAsia" w:ascii="仿宋" w:hAnsi="仿宋" w:eastAsia="仿宋" w:cs="仿宋"/>
          <w:b w:val="0"/>
          <w:bCs w:val="0"/>
          <w:szCs w:val="21"/>
          <w:u w:val="none"/>
          <w:lang w:val="en-US" w:eastAsia="zh-CN"/>
        </w:rPr>
        <w:t xml:space="preserve">合同履行时间：</w:t>
      </w:r>
      <w:r>
        <w:rPr>
          <w:rFonts w:hint="eastAsia" w:ascii="仿宋" w:hAnsi="仿宋" w:eastAsia="仿宋" w:cs="仿宋"/>
          <w:b w:val="0"/>
          <w:bCs w:val="0"/>
          <w:szCs w:val="21"/>
          <w:u w:val="single"/>
          <w:lang w:val="en-US" w:eastAsia="zh-CN"/>
        </w:rPr>
        <w:t xml:space="preserve">202</w:t>
      </w:r>
      <w:r>
        <w:rPr>
          <w:rFonts w:hint="eastAsia" w:ascii="仿宋" w:hAnsi="仿宋" w:cs="仿宋"/>
          <w:b w:val="0"/>
          <w:bCs w:val="0"/>
          <w:szCs w:val="21"/>
          <w:u w:val="single"/>
          <w:lang w:val="en-US" w:eastAsia="zh-CN"/>
        </w:rPr>
        <w:t xml:space="preserve">6</w:t>
      </w:r>
      <w:r>
        <w:rPr>
          <w:rFonts w:hint="eastAsia" w:ascii="仿宋" w:hAnsi="仿宋" w:eastAsia="仿宋" w:cs="仿宋"/>
          <w:b w:val="0"/>
          <w:bCs w:val="0"/>
          <w:szCs w:val="21"/>
          <w:u w:val="single"/>
          <w:lang w:val="en-US" w:eastAsia="zh-CN"/>
        </w:rPr>
        <w:t xml:space="preserve">年  月  日  至202</w:t>
      </w:r>
      <w:r>
        <w:rPr>
          <w:rFonts w:hint="eastAsia" w:ascii="仿宋" w:hAnsi="仿宋" w:cs="仿宋"/>
          <w:b w:val="0"/>
          <w:bCs w:val="0"/>
          <w:szCs w:val="21"/>
          <w:u w:val="single"/>
          <w:lang w:val="en-US" w:eastAsia="zh-CN"/>
        </w:rPr>
        <w:t xml:space="preserve">7</w:t>
      </w:r>
      <w:r>
        <w:rPr>
          <w:rFonts w:hint="eastAsia" w:ascii="仿宋" w:hAnsi="仿宋" w:eastAsia="仿宋" w:cs="仿宋"/>
          <w:b w:val="0"/>
          <w:bCs w:val="0"/>
          <w:szCs w:val="21"/>
          <w:u w:val="single"/>
          <w:lang w:val="en-US" w:eastAsia="zh-CN"/>
        </w:rPr>
        <w:t xml:space="preserve">年   月  日</w:t>
      </w:r>
      <w:r/>
    </w:p>
    <w:p>
      <w:pPr>
        <w:ind w:firstLine="422"/>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服务内容详见乙方响应性文件等。</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第二条 合同总价款</w:t>
      </w:r>
      <w:r>
        <w:rPr>
          <w:rFonts w:hint="eastAsia" w:ascii="仿宋" w:hAnsi="仿宋" w:eastAsia="仿宋" w:cs="仿宋"/>
          <w:szCs w:val="21"/>
        </w:rPr>
        <w:t xml:space="preserve"> </w:t>
      </w:r>
      <w:r/>
    </w:p>
    <w:p>
      <w:pPr>
        <w:ind w:firstLine="420"/>
        <w:jc w:val="left"/>
        <w:spacing w:line="500" w:lineRule="exact"/>
        <w:rPr>
          <w:rFonts w:hint="eastAsia" w:ascii="仿宋" w:hAnsi="仿宋" w:eastAsia="仿宋" w:cs="仿宋"/>
          <w:szCs w:val="21"/>
        </w:rPr>
        <w:outlineLvl w:val="9"/>
      </w:pPr>
      <w:r>
        <w:rPr>
          <w:rFonts w:hint="eastAsia" w:ascii="仿宋" w:hAnsi="仿宋" w:eastAsia="仿宋" w:cs="仿宋"/>
          <w:szCs w:val="21"/>
        </w:rPr>
        <w:t xml:space="preserve">本合同总价款为___________（大写）人民币，分项价款在“分项报价表”中。</w:t>
      </w:r>
      <w:r/>
    </w:p>
    <w:p>
      <w:pPr>
        <w:ind w:firstLine="433"/>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第三条 组成本合同的有关文件</w:t>
      </w:r>
      <w:r>
        <w:rPr>
          <w:rFonts w:hint="eastAsia" w:ascii="仿宋" w:hAnsi="仿宋" w:eastAsia="仿宋" w:cs="仿宋"/>
          <w:szCs w:val="21"/>
        </w:rPr>
        <w:t xml:space="preserve">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成交通知书、竞争性磋商响应文件、竞争性磋商文件、其他文件及附件是本合同不可分割的组成部分，与本合同具有同等法律效力。</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第四条 权利保证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乙方应保证为甲方提供的服务任何一部分时不受第三方提出侵犯其专利权、版权、商标权或其他权利的起诉。一旦出现侵权，乙方应承担全部责任。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第五条 质量保证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乙方提供的服务必须全部达到采购文件各项要求，国家或行业有规定的，还要符合相应规定。</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第六条 交付使用和验收</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1、乙方应当在正式签订合同7日内进场按采购文件要求开展工作。</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2、服务期满后，甲方自行组织或视情邀请相关专家或国家认可的质量检测机构参加考核或验收，乙方提供的服务不符合采购文件和合同规定的，甲方有权追究乙方违约责任。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第七条 履约保证金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无</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第八条 合同款支付</w:t>
      </w:r>
      <w:r/>
    </w:p>
    <w:p>
      <w:pPr>
        <w:pStyle w:val="703"/>
        <w:ind w:left="0" w:firstLine="442"/>
        <w:spacing w:line="460" w:lineRule="exact"/>
        <w:rPr>
          <w:rFonts w:hint="eastAsia" w:ascii="仿宋" w:hAnsi="仿宋" w:eastAsia="仿宋" w:cs="仿宋"/>
          <w:b/>
          <w:bCs/>
          <w:szCs w:val="21"/>
          <w:highlight w:val="none"/>
          <w:lang w:val="zh-CN"/>
        </w:rPr>
        <w:outlineLvl w:val="9"/>
      </w:pPr>
      <w:r>
        <w:rPr>
          <w:rFonts w:hint="eastAsia" w:ascii="仿宋" w:hAnsi="仿宋" w:eastAsia="仿宋" w:cs="仿宋"/>
          <w:b/>
          <w:bCs/>
          <w:szCs w:val="21"/>
          <w:highlight w:val="none"/>
          <w:lang w:val="zh-CN"/>
        </w:rPr>
        <w:t xml:space="preserve">支付方式: </w:t>
      </w:r>
      <w:r>
        <w:rPr>
          <w:rFonts w:hint="eastAsia" w:ascii="仿宋" w:hAnsi="仿宋" w:eastAsia="仿宋" w:cs="仿宋"/>
          <w:b/>
          <w:bCs/>
          <w:color w:val="auto"/>
          <w:szCs w:val="21"/>
          <w:highlight w:val="none"/>
          <w:lang w:val="zh-CN"/>
        </w:rPr>
        <w:t xml:space="preserve"> </w:t>
      </w:r>
      <w:r>
        <w:rPr>
          <w:rFonts w:hint="eastAsia" w:cs="仿宋"/>
          <w:b/>
          <w:bCs/>
          <w:color w:val="auto"/>
          <w:szCs w:val="21"/>
          <w:highlight w:val="none"/>
          <w:lang w:val="zh-CN"/>
        </w:rPr>
        <w:t xml:space="preserve">乙方提供对应工作台账，按季度支付</w:t>
      </w:r>
      <w:r>
        <w:rPr>
          <w:rFonts w:hint="eastAsia" w:ascii="仿宋" w:hAnsi="仿宋" w:eastAsia="仿宋" w:cs="仿宋"/>
          <w:b/>
          <w:bCs/>
          <w:szCs w:val="21"/>
          <w:highlight w:val="none"/>
          <w:lang w:val="zh-CN"/>
        </w:rPr>
        <w:t xml:space="preserve">。甲方收到乙方提供的同等金额的正规发票后，在履行财政相关资金审批手续后向乙方支付合同款。</w:t>
      </w:r>
      <w:r/>
    </w:p>
    <w:p>
      <w:pPr>
        <w:pStyle w:val="703"/>
        <w:ind w:left="0" w:firstLine="442"/>
        <w:spacing w:line="460" w:lineRule="exact"/>
        <w:rPr>
          <w:rFonts w:hint="eastAsia" w:ascii="仿宋" w:hAnsi="仿宋" w:eastAsia="仿宋" w:cs="仿宋"/>
          <w:szCs w:val="21"/>
        </w:rPr>
        <w:outlineLvl w:val="9"/>
      </w:pPr>
      <w:r>
        <w:rPr>
          <w:rFonts w:hint="eastAsia" w:ascii="仿宋" w:hAnsi="仿宋" w:eastAsia="仿宋" w:cs="仿宋"/>
          <w:b/>
          <w:bCs/>
          <w:szCs w:val="21"/>
        </w:rPr>
        <w:t xml:space="preserve">第九条 违约责任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１、甲方无正当理由拒绝验收或拒付款的，甲方向乙方偿付合同总价的5%违约金。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２、甲方未按合同规定的期限向乙方支付合同款的，每逾期1天甲方向乙方偿付欠款总额的5‰滞纳金，但累计滞纳金总额不超过欠款总额的5%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３、如乙方不能按期交付服务的，应向甲方支付合同总价5%的违约金。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6、乙方虚假承诺，或提供的服务不能满足采购文件要求，或是由于乙方的过错造成合同无法继续履行的，甲方有权解除本合同，乙方应向甲方支付不少于合同总价30%赔偿金。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第十条 合同的变更和终止</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1、除《政府采购法》第50条第二款规定的情形外，本合同一经签订，甲乙双方不得擅自变更、中止或终止合同。</w:t>
      </w:r>
      <w:r/>
    </w:p>
    <w:p>
      <w:pPr>
        <w:ind w:firstLine="420"/>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除发生法律规定的不能预见、不能避免并不能克服的客观情况外，甲乙双方不得放弃或拒绝履行合同。乙方放弃或拒绝履行合同，情节严重的，由财政部门将其列入不良行为记录名单，在一年内禁止参加本采购人组织的政府采购活动，并予以通报。</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第十一条 合同的转让</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乙方不得擅自部分或全部转让其应履行的合同义务。</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第十二条 争议的解决</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1、因履行本合同引起的或与本合同有关的争议，甲、乙双方应首先通过友好协商解决，如果协商不能解决争议，则采取以下第（1）种方式解决争议：</w:t>
      </w:r>
      <w:r/>
    </w:p>
    <w:p>
      <w:pPr>
        <w:ind w:firstLine="56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（1）向甲方所在地有管辖权的人民法院提起诉讼；</w:t>
      </w:r>
      <w:r/>
    </w:p>
    <w:p>
      <w:pPr>
        <w:ind w:firstLine="56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（2）向南京仲裁委员会按其仲裁规则申请仲裁。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3、在仲裁期间，本合同应继续履行。</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第十三条 诚实信用</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乙方应诚实信用，严格按照采购文件要求和承诺履行合同，不向甲方进行商业贿赂或者提供不正当利益。</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第十四条 合同生效及其他</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1、本合同自签订之日起生效。</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2、本合同一式</w:t>
      </w:r>
      <w:r>
        <w:rPr>
          <w:rFonts w:hint="eastAsia" w:ascii="仿宋" w:hAnsi="仿宋" w:eastAsia="仿宋" w:cs="仿宋"/>
          <w:szCs w:val="21"/>
          <w:lang w:val="en-US" w:eastAsia="zh-CN"/>
        </w:rPr>
        <w:t xml:space="preserve">肆</w:t>
      </w:r>
      <w:r>
        <w:rPr>
          <w:rFonts w:hint="eastAsia" w:ascii="仿宋" w:hAnsi="仿宋" w:eastAsia="仿宋" w:cs="仿宋"/>
          <w:szCs w:val="21"/>
        </w:rPr>
        <w:t xml:space="preserve">份，甲乙双方各执贰份。</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3、本合同应按照中华人民共和国的现行法律进行解释。</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ind w:firstLine="440"/>
        <w:spacing w:line="360" w:lineRule="auto"/>
        <w:rPr>
          <w:rFonts w:hint="eastAsia" w:ascii="仿宋" w:hAnsi="仿宋" w:eastAsia="仿宋" w:cs="仿宋"/>
          <w:szCs w:val="21"/>
        </w:rPr>
        <w:outlineLvl w:val="9"/>
      </w:pPr>
      <w:r>
        <w:rPr>
          <w:rFonts w:hint="eastAsia" w:ascii="仿宋" w:hAnsi="仿宋" w:eastAsia="仿宋" w:cs="仿宋"/>
          <w:szCs w:val="21"/>
        </w:rPr>
      </w:r>
      <w:r/>
    </w:p>
    <w:p>
      <w:pPr>
        <w:ind w:firstLine="440"/>
        <w:spacing w:line="360" w:lineRule="auto"/>
        <w:rPr>
          <w:rFonts w:hint="eastAsia" w:ascii="仿宋" w:hAnsi="仿宋" w:eastAsia="仿宋" w:cs="仿宋"/>
          <w:szCs w:val="21"/>
        </w:rPr>
        <w:outlineLvl w:val="9"/>
      </w:pPr>
      <w:r>
        <w:rPr>
          <w:rFonts w:hint="eastAsia" w:ascii="仿宋" w:hAnsi="仿宋" w:eastAsia="仿宋" w:cs="仿宋"/>
          <w:szCs w:val="21"/>
        </w:rPr>
      </w:r>
      <w:r/>
    </w:p>
    <w:tbl>
      <w:tblPr>
        <w:tblStyle w:val="674"/>
        <w:tblW w:w="0" w:type="auto"/>
        <w:jc w:val="center"/>
        <w:tblLayout w:type="fixed"/>
        <w:tblCellMar>
          <w:left w:w="0" w:type="dxa"/>
          <w:top w:w="0" w:type="dxa"/>
          <w:right w:w="0" w:type="dxa"/>
          <w:bottom w:w="0" w:type="dxa"/>
        </w:tblCellMar>
        <w:tblLook w:val="04A0" w:firstRow="1" w:lastRow="0" w:firstColumn="1" w:lastColumn="0" w:noHBand="0" w:noVBand="1"/>
      </w:tblPr>
      <w:tblGrid>
        <w:gridCol w:w="4718"/>
        <w:gridCol w:w="4338"/>
      </w:tblGrid>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甲方（采购人）：（盖章）</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乙方（供应商）：（盖章）</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代表人：</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代表人：</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电    话：</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电    话：</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开户银行：</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开户银行：</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帐    号：</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帐    号：</w:t>
            </w:r>
            <w:r/>
          </w:p>
        </w:tc>
      </w:tr>
    </w:tbl>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0"/>
      </w:pPr>
      <w:r/>
      <w:bookmarkStart w:id="158" w:name="_Toc697"/>
      <w:r>
        <w:rPr>
          <w:rFonts w:hint="eastAsia" w:ascii="宋体" w:hAnsi="宋体" w:eastAsia="宋体" w:cs="Times New Roman"/>
          <w:b/>
          <w:bCs w:val="0"/>
          <w:color w:val="auto"/>
          <w:sz w:val="30"/>
          <w:szCs w:val="21"/>
          <w:highlight w:val="none"/>
        </w:rPr>
        <w:t xml:space="preserve">《*******合同》补充协议（合同附件）</w:t>
      </w:r>
      <w:bookmarkEnd w:id="158"/>
      <w:r/>
      <w:r/>
    </w:p>
    <w:p>
      <w:pPr>
        <w:pStyle w:val="684"/>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rPr>
          <w:rFonts w:hint="eastAsia" w:ascii="仿宋" w:hAnsi="仿宋" w:eastAsia="仿宋" w:cs="仿宋"/>
          <w:b/>
          <w:spacing w:val="-20"/>
          <w:sz w:val="36"/>
        </w:rPr>
        <w:outlineLvl w:val="9"/>
      </w:pPr>
      <w:r>
        <w:rPr>
          <w:rFonts w:hint="eastAsia" w:ascii="仿宋" w:hAnsi="仿宋" w:eastAsia="仿宋" w:cs="仿宋"/>
          <w:b/>
          <w:spacing w:val="-20"/>
          <w:sz w:val="36"/>
        </w:rPr>
        <w:br w:type="page" w:clear="all"/>
      </w:r>
      <w:r/>
    </w:p>
    <w:p>
      <w:pPr>
        <w:pStyle w:val="668"/>
        <w:ind w:left="0" w:firstLine="0"/>
        <w:jc w:val="left"/>
        <w:keepLines w:val="0"/>
        <w:keepNext w:val="0"/>
        <w:pageBreakBefore w:val="0"/>
        <w:spacing w:line="360" w:lineRule="exact"/>
        <w:widowControl w:val="off"/>
        <w:rPr>
          <w:rFonts w:hint="eastAsia" w:asciiTheme="minorEastAsia" w:hAnsiTheme="minorEastAsia" w:eastAsiaTheme="minorEastAsia" w:cstheme="minorEastAsia"/>
          <w:color w:val="auto"/>
          <w:sz w:val="22"/>
          <w:szCs w:val="22"/>
          <w:highlight w:val="none"/>
          <w:lang w:val="en-US" w:bidi="ar-SA"/>
        </w:rPr>
      </w:pPr>
      <w:r>
        <w:rPr>
          <w:rFonts w:hint="eastAsia" w:asciiTheme="minorEastAsia" w:hAnsiTheme="minorEastAsia" w:eastAsiaTheme="minorEastAsia" w:cstheme="minorEastAsia"/>
          <w:color w:val="auto"/>
          <w:sz w:val="22"/>
          <w:szCs w:val="22"/>
          <w:highlight w:val="none"/>
          <w:lang w:val="en-US" w:bidi="ar-SA"/>
        </w:rPr>
      </w:r>
      <w:bookmarkEnd w:id="155"/>
      <w:bookmarkEnd w:id="156"/>
      <w:bookmarkEnd w:id="157"/>
      <w:r/>
    </w:p>
    <w:p>
      <w:pPr>
        <w:pStyle w:val="668"/>
        <w:numPr>
          <w:ilvl w:val="0"/>
          <w:numId w:val="2"/>
        </w:numPr>
        <w:ind w:left="0" w:firstLine="0"/>
        <w:jc w:val="center"/>
        <w:keepLines w:val="0"/>
        <w:keepNext w:val="0"/>
        <w:pageBreakBefore w:val="0"/>
        <w:spacing w:line="360" w:lineRule="exact"/>
        <w:widowControl w:val="off"/>
        <w:rPr>
          <w:rFonts w:hint="eastAsia" w:ascii="宋体" w:hAnsi="宋体" w:eastAsia="宋体" w:cs="宋体"/>
          <w:b/>
          <w:bCs/>
          <w:color w:val="auto"/>
          <w:highlight w:val="none"/>
          <w:lang w:val="en-US" w:eastAsia="zh-CN"/>
        </w:rPr>
      </w:pPr>
      <w:r/>
      <w:bookmarkStart w:id="159" w:name="_Toc28837"/>
      <w:r>
        <w:rPr>
          <w:rFonts w:hint="eastAsia" w:ascii="宋体" w:hAnsi="宋体" w:eastAsia="宋体" w:cs="宋体"/>
          <w:b/>
          <w:bCs/>
          <w:color w:val="auto"/>
          <w:highlight w:val="none"/>
          <w:lang w:val="en-US" w:eastAsia="zh-CN"/>
        </w:rPr>
        <w:t xml:space="preserve">采购需求</w:t>
      </w:r>
      <w:bookmarkEnd w:id="159"/>
      <w:r/>
      <w:r/>
    </w:p>
    <w:p>
      <w:pPr>
        <w:numPr>
          <w:ilvl w:val="0"/>
          <w:numId w:val="0"/>
        </w:numPr>
        <w:rPr>
          <w:rFonts w:hint="eastAsia"/>
          <w:color w:val="auto"/>
          <w:sz w:val="24"/>
          <w:szCs w:val="24"/>
          <w:highlight w:val="none"/>
        </w:rPr>
      </w:pPr>
      <w:r>
        <w:rPr>
          <w:rFonts w:hint="eastAsia"/>
          <w:color w:val="auto"/>
          <w:sz w:val="24"/>
          <w:szCs w:val="24"/>
          <w:highlight w:val="none"/>
        </w:rPr>
      </w:r>
      <w:r/>
    </w:p>
    <w:p>
      <w:pPr>
        <w:spacing w:line="360" w:lineRule="auto"/>
        <w:rPr>
          <w:rFonts w:hint="eastAsia" w:asciiTheme="minorEastAsia" w:hAnsiTheme="minorEastAsia" w:eastAsiaTheme="minorEastAsia" w:cstheme="minorEastAsia"/>
          <w:color w:val="000000"/>
          <w:sz w:val="24"/>
          <w:szCs w:val="24"/>
          <w:highlight w:val="none"/>
        </w:rPr>
      </w:pPr>
      <w:r>
        <w:rPr>
          <w:rStyle w:val="694"/>
          <w:rFonts w:hint="eastAsia" w:asciiTheme="minorEastAsia" w:hAnsiTheme="minorEastAsia" w:eastAsiaTheme="minorEastAsia" w:cstheme="minorEastAsia"/>
          <w:color w:val="000000"/>
          <w:sz w:val="24"/>
          <w:szCs w:val="24"/>
          <w:highlight w:val="none"/>
        </w:rPr>
        <w:t xml:space="preserve">一、项目简要说明</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项目名称：沿山大道、茶山智能电杆喷雾运维服务</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采购内容：提供沿山大道、茶山智能电杆喷雾24小时驻点运维服务，根据天气变化调整设备运行时间，开展设备维修、更换及其他工作，保障设备正常运行等。</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合同履行期限：</w:t>
      </w:r>
      <w:r>
        <w:rPr>
          <w:rFonts w:hint="eastAsia" w:ascii="宋体" w:hAnsi="宋体" w:eastAsia="宋体" w:cs="宋体"/>
          <w:color w:val="auto"/>
          <w:sz w:val="24"/>
          <w:szCs w:val="24"/>
          <w:highlight w:val="none"/>
          <w:lang w:val="en-US" w:eastAsia="zh-CN"/>
        </w:rPr>
        <w:t xml:space="preserve">三年，合同一年一签，经采购人考核达标后可续签。</w:t>
      </w:r>
      <w:r>
        <w:rPr>
          <w:rFonts w:hint="eastAsia" w:asciiTheme="minorEastAsia" w:hAnsiTheme="minorEastAsia" w:eastAsiaTheme="minorEastAsia" w:cstheme="minorEastAsia"/>
          <w:sz w:val="24"/>
          <w:szCs w:val="24"/>
          <w:highlight w:val="none"/>
          <w:lang w:val="en-US" w:eastAsia="zh-CN"/>
        </w:rPr>
        <w:t xml:space="preserve">。</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在符合中华人民共和国财政部令第102号《政府购买服务管理办法》第二十四条要求：对于购买内容相对固定、连续性强、经费来源稳定、价格变化幅度小的政府购买服务项目，可以签订履行期限不超过3年的政府购买服务合同，合同原则上每年一签）</w:t>
      </w:r>
      <w:r/>
    </w:p>
    <w:p>
      <w:pPr>
        <w:pStyle w:val="676"/>
        <w:ind w:left="0" w:firstLine="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服务方式：现场包括</w:t>
      </w:r>
      <w:r>
        <w:rPr>
          <w:rFonts w:hint="eastAsia" w:asciiTheme="minorEastAsia" w:hAnsiTheme="minorEastAsia" w:eastAsiaTheme="minorEastAsia" w:cstheme="minorEastAsia"/>
          <w:sz w:val="24"/>
          <w:szCs w:val="24"/>
          <w:highlight w:val="none"/>
          <w:lang w:val="en-US" w:eastAsia="zh-CN"/>
        </w:rPr>
        <w:t xml:space="preserve">14套智能电杆喷雾及其他设备，供应商对现有设备进行运维服务，保障设备正常运行；设备损坏、维修都由供应商负责。</w:t>
      </w:r>
      <w:r/>
    </w:p>
    <w:p>
      <w:pPr>
        <w:pStyle w:val="680"/>
        <w:spacing w:line="360" w:lineRule="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二、</w:t>
      </w:r>
      <w:r>
        <w:rPr>
          <w:rFonts w:hint="eastAsia" w:asciiTheme="minorEastAsia" w:hAnsiTheme="minorEastAsia" w:eastAsiaTheme="minorEastAsia" w:cstheme="minorEastAsia"/>
          <w:b w:val="0"/>
          <w:bCs/>
          <w:color w:val="auto"/>
          <w:sz w:val="24"/>
          <w:szCs w:val="24"/>
          <w:highlight w:val="none"/>
        </w:rPr>
        <w:t xml:space="preserve">维保要求：</w:t>
      </w:r>
      <w:r/>
    </w:p>
    <w:p>
      <w:pPr>
        <w:pStyle w:val="680"/>
        <w:spacing w:line="360" w:lineRule="auto"/>
        <w:rPr>
          <w:rFonts w:hint="eastAsia" w:asciiTheme="minorEastAsia" w:hAnsiTheme="minorEastAsia" w:eastAsiaTheme="minorEastAsia" w:cstheme="minorEastAsia"/>
          <w:b/>
          <w:bCs w:val="0"/>
          <w:color w:val="auto"/>
          <w:sz w:val="24"/>
          <w:szCs w:val="24"/>
          <w:highlight w:val="yellow"/>
          <w:lang w:eastAsia="zh-CN"/>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rPr>
        <w:t xml:space="preserve">服务人员要求：本项目</w:t>
      </w:r>
      <w:r>
        <w:rPr>
          <w:rFonts w:hint="eastAsia" w:asciiTheme="minorEastAsia" w:hAnsiTheme="minorEastAsia" w:eastAsiaTheme="minorEastAsia" w:cstheme="minorEastAsia"/>
          <w:b w:val="0"/>
          <w:bCs/>
          <w:color w:val="auto"/>
          <w:sz w:val="24"/>
          <w:szCs w:val="24"/>
          <w:highlight w:val="none"/>
          <w:lang w:val="en-US" w:eastAsia="zh-CN"/>
        </w:rPr>
        <w:t xml:space="preserve">需</w:t>
      </w:r>
      <w:r>
        <w:rPr>
          <w:rFonts w:hint="eastAsia" w:asciiTheme="minorEastAsia" w:hAnsiTheme="minorEastAsia" w:eastAsiaTheme="minorEastAsia" w:cstheme="minorEastAsia"/>
          <w:b w:val="0"/>
          <w:bCs/>
          <w:color w:val="auto"/>
          <w:sz w:val="24"/>
          <w:szCs w:val="24"/>
          <w:highlight w:val="none"/>
        </w:rPr>
        <w:t xml:space="preserve">配备日常运维人员</w:t>
      </w:r>
      <w:r>
        <w:rPr>
          <w:rFonts w:hint="eastAsia" w:asciiTheme="minorEastAsia" w:hAnsiTheme="minorEastAsia" w:eastAsiaTheme="minorEastAsia" w:cstheme="minorEastAsia"/>
          <w:b w:val="0"/>
          <w:bCs/>
          <w:color w:val="auto"/>
          <w:sz w:val="24"/>
          <w:szCs w:val="24"/>
          <w:highlight w:val="none"/>
          <w:lang w:val="en-US" w:eastAsia="zh-CN"/>
        </w:rPr>
        <w:t xml:space="preserve">不少于 3 </w:t>
      </w:r>
      <w:r>
        <w:rPr>
          <w:rFonts w:hint="eastAsia" w:asciiTheme="minorEastAsia" w:hAnsiTheme="minorEastAsia" w:eastAsiaTheme="minorEastAsia" w:cstheme="minorEastAsia"/>
          <w:b w:val="0"/>
          <w:bCs/>
          <w:color w:val="auto"/>
          <w:sz w:val="24"/>
          <w:szCs w:val="24"/>
          <w:highlight w:val="none"/>
        </w:rPr>
        <w:t xml:space="preserve">名。</w:t>
      </w:r>
      <w:r>
        <w:rPr>
          <w:rFonts w:hint="eastAsia" w:asciiTheme="minorEastAsia" w:hAnsiTheme="minorEastAsia" w:eastAsiaTheme="minorEastAsia" w:cstheme="minorEastAsia"/>
          <w:b/>
          <w:bCs w:val="0"/>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lang w:val="en-US" w:eastAsia="zh-CN"/>
        </w:rPr>
        <w:t xml:space="preserve">提供承诺书并加盖电子公章</w:t>
      </w:r>
      <w:r>
        <w:rPr>
          <w:rFonts w:hint="eastAsia" w:asciiTheme="minorEastAsia" w:hAnsiTheme="minorEastAsia" w:eastAsiaTheme="minorEastAsia" w:cstheme="minorEastAsia"/>
          <w:b/>
          <w:bCs w:val="0"/>
          <w:color w:val="auto"/>
          <w:sz w:val="24"/>
          <w:szCs w:val="24"/>
          <w:highlight w:val="none"/>
          <w:lang w:eastAsia="zh-CN"/>
        </w:rPr>
        <w:t xml:space="preserve">）</w:t>
      </w:r>
      <w:r/>
    </w:p>
    <w:p>
      <w:pPr>
        <w:pStyle w:val="680"/>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rPr>
        <w:t xml:space="preserve">日常运维人员主要职责：</w:t>
      </w:r>
      <w:r>
        <w:rPr>
          <w:rFonts w:hint="eastAsia" w:asciiTheme="minorEastAsia" w:hAnsiTheme="minorEastAsia" w:eastAsiaTheme="minorEastAsia" w:cstheme="minorEastAsia"/>
          <w:b w:val="0"/>
          <w:bCs/>
          <w:color w:val="auto"/>
          <w:sz w:val="24"/>
          <w:szCs w:val="24"/>
          <w:highlight w:val="none"/>
          <w:lang w:val="en-US" w:eastAsia="zh-CN"/>
        </w:rPr>
        <w:t xml:space="preserve">24小时保证巡视路线24小时不间断巡视，每个点位都设置巡视打卡点，遇到损坏地方能有效及时的维修，保证喷淋系统24小时运行。</w:t>
      </w:r>
      <w:r/>
    </w:p>
    <w:p>
      <w:pPr>
        <w:pStyle w:val="680"/>
        <w:spacing w:line="360" w:lineRule="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3、根据现场实际情况，如</w:t>
      </w:r>
      <w:r>
        <w:rPr>
          <w:rFonts w:hint="eastAsia" w:asciiTheme="minorEastAsia" w:hAnsiTheme="minorEastAsia" w:eastAsiaTheme="minorEastAsia" w:cstheme="minorEastAsia"/>
          <w:b w:val="0"/>
          <w:bCs/>
          <w:color w:val="auto"/>
          <w:sz w:val="24"/>
          <w:szCs w:val="24"/>
          <w:highlight w:val="none"/>
        </w:rPr>
        <w:t xml:space="preserve">遇紧急突发状况时</w:t>
      </w:r>
      <w:r>
        <w:rPr>
          <w:rFonts w:hint="eastAsia" w:asciiTheme="minorEastAsia" w:hAnsiTheme="minorEastAsia" w:eastAsiaTheme="minorEastAsia" w:cstheme="minorEastAsia"/>
          <w:b w:val="0"/>
          <w:bCs/>
          <w:color w:val="auto"/>
          <w:sz w:val="24"/>
          <w:szCs w:val="24"/>
          <w:highlight w:val="none"/>
          <w:lang w:val="en-US" w:eastAsia="zh-CN"/>
        </w:rPr>
        <w:t xml:space="preserve">，根据采购人要求</w:t>
      </w:r>
      <w:r>
        <w:rPr>
          <w:rFonts w:hint="eastAsia" w:asciiTheme="minorEastAsia" w:hAnsiTheme="minorEastAsia" w:eastAsiaTheme="minorEastAsia" w:cstheme="minorEastAsia"/>
          <w:b w:val="0"/>
          <w:bCs/>
          <w:color w:val="auto"/>
          <w:sz w:val="24"/>
          <w:szCs w:val="24"/>
          <w:highlight w:val="none"/>
        </w:rPr>
        <w:t xml:space="preserve">增调应急保障人员协助维护。</w:t>
      </w:r>
      <w:r/>
    </w:p>
    <w:p>
      <w:pPr>
        <w:pStyle w:val="680"/>
        <w:spacing w:line="360" w:lineRule="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zh-CN" w:eastAsia="zh-CN"/>
        </w:rPr>
        <w:t xml:space="preserve">三、</w:t>
      </w:r>
      <w:r>
        <w:rPr>
          <w:rFonts w:hint="eastAsia" w:asciiTheme="minorEastAsia" w:hAnsiTheme="minorEastAsia" w:eastAsiaTheme="minorEastAsia" w:cstheme="minorEastAsia"/>
          <w:b w:val="0"/>
          <w:bCs/>
          <w:color w:val="auto"/>
          <w:sz w:val="24"/>
          <w:szCs w:val="24"/>
          <w:highlight w:val="none"/>
        </w:rPr>
        <w:t xml:space="preserve">维保内容：</w:t>
      </w:r>
      <w:r/>
    </w:p>
    <w:p>
      <w:pPr>
        <w:pStyle w:val="680"/>
        <w:spacing w:line="360" w:lineRule="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rPr>
        <w:t xml:space="preserve">喷嘴堵塞后的清洗</w:t>
      </w:r>
      <w:r>
        <w:rPr>
          <w:rFonts w:hint="eastAsia" w:asciiTheme="minorEastAsia" w:hAnsiTheme="minorEastAsia" w:eastAsiaTheme="minorEastAsia" w:cstheme="minorEastAsia"/>
          <w:b w:val="0"/>
          <w:bCs/>
          <w:color w:val="auto"/>
          <w:sz w:val="24"/>
          <w:szCs w:val="24"/>
          <w:highlight w:val="none"/>
          <w:lang w:eastAsia="zh-CN"/>
        </w:rPr>
        <w:t xml:space="preserve">；</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2</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rPr>
        <w:t xml:space="preserve">高压水泵</w:t>
      </w:r>
      <w:r>
        <w:rPr>
          <w:rFonts w:hint="eastAsia" w:asciiTheme="minorEastAsia" w:hAnsiTheme="minorEastAsia" w:eastAsiaTheme="minorEastAsia" w:cstheme="minorEastAsia"/>
          <w:sz w:val="24"/>
          <w:szCs w:val="24"/>
          <w:lang w:eastAsia="zh-CN"/>
        </w:rPr>
        <w:t xml:space="preserve">定期保养；</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3</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rPr>
        <w:t xml:space="preserve">高压电磁阀</w:t>
      </w:r>
      <w:r>
        <w:rPr>
          <w:rFonts w:hint="eastAsia" w:asciiTheme="minorEastAsia" w:hAnsiTheme="minorEastAsia" w:eastAsiaTheme="minorEastAsia" w:cstheme="minorEastAsia"/>
          <w:sz w:val="24"/>
          <w:szCs w:val="24"/>
          <w:lang w:eastAsia="zh-CN"/>
        </w:rPr>
        <w:t xml:space="preserve">定期检修；</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4</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rPr>
        <w:t xml:space="preserve">定时清洗主机水箱，及时排除沉积杂质异物</w:t>
      </w:r>
      <w:r>
        <w:rPr>
          <w:rFonts w:hint="eastAsia" w:asciiTheme="minorEastAsia" w:hAnsiTheme="minorEastAsia" w:eastAsiaTheme="minorEastAsia" w:cstheme="minorEastAsia"/>
          <w:sz w:val="24"/>
          <w:szCs w:val="24"/>
          <w:lang w:eastAsia="zh-CN"/>
        </w:rPr>
        <w:t xml:space="preserve">；</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5</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rPr>
        <w:t xml:space="preserve">过滤器滤芯为一次性使用型，每</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个月更换一次</w:t>
      </w:r>
      <w:r>
        <w:rPr>
          <w:rFonts w:hint="eastAsia" w:asciiTheme="minorEastAsia" w:hAnsiTheme="minorEastAsia" w:eastAsiaTheme="minorEastAsia" w:cstheme="minorEastAsia"/>
          <w:sz w:val="24"/>
          <w:szCs w:val="24"/>
          <w:lang w:eastAsia="zh-CN"/>
        </w:rPr>
        <w:t xml:space="preserve">；</w:t>
      </w:r>
      <w:r/>
    </w:p>
    <w:p>
      <w:pPr>
        <w:numPr>
          <w:ilvl w:val="0"/>
          <w:numId w:val="0"/>
        </w:numPr>
        <w:ind w:firstLine="24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bidi="zh-CN"/>
        </w:rPr>
        <w:t xml:space="preserve">6、</w:t>
      </w:r>
      <w:r>
        <w:rPr>
          <w:rFonts w:hint="eastAsia" w:asciiTheme="minorEastAsia" w:hAnsiTheme="minorEastAsia" w:eastAsiaTheme="minorEastAsia" w:cstheme="minorEastAsia"/>
          <w:sz w:val="24"/>
          <w:szCs w:val="24"/>
          <w:lang w:val="en-US" w:eastAsia="zh-CN"/>
        </w:rPr>
        <w:t xml:space="preserve">喷淋高压管长期运行易磨损，定期排查；</w:t>
      </w:r>
      <w:r/>
    </w:p>
    <w:p>
      <w:pPr>
        <w:numPr>
          <w:ilvl w:val="0"/>
          <w:numId w:val="0"/>
        </w:numPr>
        <w:ind w:firstLine="24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bidi="zh-CN"/>
        </w:rPr>
        <w:t xml:space="preserve">7、</w:t>
      </w:r>
      <w:r>
        <w:rPr>
          <w:rFonts w:hint="eastAsia" w:asciiTheme="minorEastAsia" w:hAnsiTheme="minorEastAsia" w:eastAsiaTheme="minorEastAsia" w:cstheme="minorEastAsia"/>
          <w:sz w:val="24"/>
          <w:szCs w:val="24"/>
          <w:lang w:val="en-US" w:eastAsia="zh-CN"/>
        </w:rPr>
        <w:t xml:space="preserve">电线路定期检查维护；</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8</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lang w:val="zh-CN" w:eastAsia="zh-CN"/>
        </w:rPr>
        <w:t xml:space="preserve">控制系统定期排查检测维修。</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eastAsia="zh-CN"/>
        </w:rPr>
        <w:t xml:space="preserve">四</w:t>
      </w:r>
      <w:r>
        <w:rPr>
          <w:rFonts w:hint="eastAsia" w:asciiTheme="minorEastAsia" w:hAnsiTheme="minorEastAsia" w:eastAsiaTheme="minorEastAsia" w:cstheme="minorEastAsia"/>
          <w:b w:val="0"/>
          <w:bCs/>
          <w:sz w:val="24"/>
          <w:szCs w:val="24"/>
          <w:highlight w:val="none"/>
        </w:rPr>
        <w:t xml:space="preserve">、综合说明及其它要求：</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1、</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必须完全响应采购文件的服务要求。</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必须说明其是否响应采购文件中提出的全部服务内容与要求，如果其中某些条款不响应时，应在文件中逐条列出，未列出的视同响应。</w:t>
      </w:r>
      <w:r/>
    </w:p>
    <w:p>
      <w:pPr>
        <w:pStyle w:val="6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sz w:val="24"/>
          <w:szCs w:val="24"/>
          <w:highlight w:val="none"/>
        </w:rPr>
        <w:t xml:space="preserve">2、</w:t>
      </w:r>
      <w:r>
        <w:rPr>
          <w:rFonts w:hint="eastAsia" w:asciiTheme="minorEastAsia" w:hAnsiTheme="minorEastAsia" w:eastAsiaTheme="minorEastAsia" w:cstheme="minorEastAsia"/>
          <w:b w:val="0"/>
          <w:bCs/>
          <w:sz w:val="24"/>
          <w:szCs w:val="24"/>
          <w:highlight w:val="none"/>
          <w:lang w:val="en-US" w:eastAsia="zh-CN"/>
        </w:rPr>
        <w:t xml:space="preserve">供应商针对本项目</w:t>
      </w:r>
      <w:r>
        <w:rPr>
          <w:rFonts w:hint="eastAsia" w:asciiTheme="minorEastAsia" w:hAnsiTheme="minorEastAsia" w:eastAsiaTheme="minorEastAsia" w:cstheme="minorEastAsia"/>
          <w:sz w:val="24"/>
          <w:szCs w:val="24"/>
          <w:highlight w:val="none"/>
        </w:rPr>
        <w:t xml:space="preserve">所</w:t>
      </w:r>
      <w:r>
        <w:rPr>
          <w:rFonts w:hint="eastAsia" w:asciiTheme="minorEastAsia" w:hAnsiTheme="minorEastAsia" w:eastAsiaTheme="minorEastAsia" w:cstheme="minorEastAsia"/>
          <w:sz w:val="24"/>
          <w:szCs w:val="24"/>
          <w:highlight w:val="none"/>
          <w:lang w:eastAsia="zh-CN"/>
        </w:rPr>
        <w:t xml:space="preserve">提</w:t>
      </w:r>
      <w:r>
        <w:rPr>
          <w:rFonts w:hint="eastAsia" w:asciiTheme="minorEastAsia" w:hAnsiTheme="minorEastAsia" w:eastAsiaTheme="minorEastAsia" w:cstheme="minorEastAsia"/>
          <w:sz w:val="24"/>
          <w:szCs w:val="24"/>
          <w:highlight w:val="none"/>
        </w:rPr>
        <w:t xml:space="preserve">供</w:t>
      </w:r>
      <w:r>
        <w:rPr>
          <w:rFonts w:hint="eastAsia" w:asciiTheme="minorEastAsia" w:hAnsiTheme="minorEastAsia" w:eastAsiaTheme="minorEastAsia" w:cstheme="minorEastAsia"/>
          <w:sz w:val="24"/>
          <w:szCs w:val="24"/>
          <w:highlight w:val="none"/>
          <w:lang w:val="en-US" w:eastAsia="zh-CN"/>
        </w:rPr>
        <w:t xml:space="preserve">维护保养材料</w:t>
      </w:r>
      <w:r>
        <w:rPr>
          <w:rFonts w:hint="eastAsia" w:asciiTheme="minorEastAsia" w:hAnsiTheme="minorEastAsia" w:eastAsiaTheme="minorEastAsia" w:cstheme="minorEastAsia"/>
          <w:sz w:val="24"/>
          <w:szCs w:val="24"/>
          <w:highlight w:val="none"/>
        </w:rPr>
        <w:t xml:space="preserve">必须是全新的，原装正品，完全符合国家规定的质量标准。因产品质量或安装不当导致</w:t>
      </w:r>
      <w:r>
        <w:rPr>
          <w:rFonts w:hint="eastAsia" w:asciiTheme="minorEastAsia" w:hAnsiTheme="minorEastAsia" w:eastAsiaTheme="minorEastAsia" w:cstheme="minorEastAsia"/>
          <w:sz w:val="24"/>
          <w:szCs w:val="24"/>
          <w:highlight w:val="none"/>
          <w:lang w:eastAsia="zh-CN"/>
        </w:rPr>
        <w:t xml:space="preserve">设备损坏</w:t>
      </w:r>
      <w:r>
        <w:rPr>
          <w:rFonts w:hint="eastAsia" w:asciiTheme="minorEastAsia" w:hAnsiTheme="minorEastAsia" w:eastAsiaTheme="minorEastAsia" w:cstheme="minorEastAsia"/>
          <w:sz w:val="24"/>
          <w:szCs w:val="24"/>
          <w:highlight w:val="none"/>
        </w:rPr>
        <w:t xml:space="preserve">，应及时处理直至验收合格，期间产生的一切费用由供应商承担；</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 xml:space="preserve">3、</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应对所投项目的全部服务内容进行报价，只响应其中部分内容者，其响应文件将被拒绝。响应总报价应按照采购文件要求进行，采购单位不承担成交价格以外的任何费用。</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 xml:space="preserve">4、</w:t>
      </w:r>
      <w:r>
        <w:rPr>
          <w:rFonts w:hint="eastAsia" w:asciiTheme="minorEastAsia" w:hAnsiTheme="minorEastAsia" w:eastAsiaTheme="minorEastAsia" w:cstheme="minorEastAsia"/>
          <w:b w:val="0"/>
          <w:bCs/>
          <w:sz w:val="24"/>
          <w:szCs w:val="24"/>
          <w:highlight w:val="none"/>
          <w:lang w:val="zh-TW" w:eastAsia="zh-CN"/>
        </w:rPr>
        <w:t xml:space="preserve">成交单位</w:t>
      </w:r>
      <w:r>
        <w:rPr>
          <w:rFonts w:hint="eastAsia" w:asciiTheme="minorEastAsia" w:hAnsiTheme="minorEastAsia" w:eastAsiaTheme="minorEastAsia" w:cstheme="minorEastAsia"/>
          <w:b w:val="0"/>
          <w:bCs/>
          <w:sz w:val="24"/>
          <w:szCs w:val="24"/>
          <w:highlight w:val="none"/>
          <w:lang w:val="zh-TW" w:eastAsia="zh-TW"/>
        </w:rPr>
        <w:t xml:space="preserve">须为本项目配备的所有服务人员按规定缴纳社会保险，若工作人员在服务期间内出现的工伤及其他意外事故，均由</w:t>
      </w:r>
      <w:r>
        <w:rPr>
          <w:rFonts w:hint="eastAsia" w:asciiTheme="minorEastAsia" w:hAnsiTheme="minorEastAsia" w:eastAsiaTheme="minorEastAsia" w:cstheme="minorEastAsia"/>
          <w:b w:val="0"/>
          <w:bCs/>
          <w:sz w:val="24"/>
          <w:szCs w:val="24"/>
          <w:highlight w:val="none"/>
          <w:lang w:val="zh-TW" w:eastAsia="zh-CN"/>
        </w:rPr>
        <w:t xml:space="preserve">成交单位</w:t>
      </w:r>
      <w:r>
        <w:rPr>
          <w:rFonts w:hint="eastAsia" w:asciiTheme="minorEastAsia" w:hAnsiTheme="minorEastAsia" w:eastAsiaTheme="minorEastAsia" w:cstheme="minorEastAsia"/>
          <w:b w:val="0"/>
          <w:bCs/>
          <w:sz w:val="24"/>
          <w:szCs w:val="24"/>
          <w:highlight w:val="none"/>
          <w:lang w:val="zh-TW" w:eastAsia="zh-TW"/>
        </w:rPr>
        <w:t xml:space="preserve">自行负责，采购单位不承担任何责任。</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 xml:space="preserve">5、</w:t>
      </w:r>
      <w:r>
        <w:rPr>
          <w:rFonts w:hint="eastAsia" w:asciiTheme="minorEastAsia" w:hAnsiTheme="minorEastAsia" w:eastAsiaTheme="minorEastAsia" w:cstheme="minorEastAsia"/>
          <w:b w:val="0"/>
          <w:bCs/>
          <w:sz w:val="24"/>
          <w:szCs w:val="24"/>
          <w:highlight w:val="none"/>
        </w:rPr>
        <w:t xml:space="preserve">本项目报价为固定总价报价，所投货物和服务包括投标产品、专用工具费用、税费及包装、运至最终目的地的运输、保险、检测验收、管理费、资料费、交通费、维保、质保和售后服务及相关劳务支出等工作所发生的全部费用以及供应商的企业利润、税金和政策性文件规定及合同包含的所有风险、责任等各项应有费用。</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 xml:space="preserve">6、</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应认真阅读采购文件中所有的事项、格式、条款要求。如果没有按照采购文件要求提交全部资料，或者响应文件没有对采购文件做出实质性响应，其风险应由</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自行承担。</w:t>
      </w:r>
      <w:r/>
    </w:p>
    <w:p>
      <w:pPr>
        <w:pStyle w:val="680"/>
        <w:spacing w:line="360" w:lineRule="auto"/>
        <w:rPr>
          <w:rFonts w:hint="eastAsia" w:asciiTheme="minorEastAsia" w:hAnsiTheme="minorEastAsia" w:eastAsiaTheme="minorEastAsia" w:cstheme="minorEastAsia"/>
          <w:b w:val="0"/>
          <w:bCs/>
          <w:sz w:val="24"/>
          <w:szCs w:val="24"/>
          <w:highlight w:val="none"/>
          <w:lang w:val="zh-CN"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7、</w:t>
      </w:r>
      <w:r>
        <w:rPr>
          <w:rFonts w:hint="eastAsia" w:asciiTheme="minorEastAsia" w:hAnsiTheme="minorEastAsia" w:eastAsiaTheme="minorEastAsia" w:cstheme="minorEastAsia"/>
          <w:b w:val="0"/>
          <w:bCs/>
          <w:color w:val="auto"/>
          <w:sz w:val="24"/>
          <w:szCs w:val="24"/>
          <w:highlight w:val="none"/>
        </w:rPr>
        <w:t xml:space="preserve">付款方式：</w:t>
      </w:r>
      <w:r>
        <w:rPr>
          <w:rFonts w:hint="eastAsia" w:asciiTheme="minorEastAsia" w:hAnsiTheme="minorEastAsia" w:eastAsiaTheme="minorEastAsia" w:cstheme="minorEastAsia"/>
          <w:b w:val="0"/>
          <w:bCs/>
          <w:color w:val="auto"/>
          <w:sz w:val="24"/>
          <w:szCs w:val="24"/>
          <w:highlight w:val="none"/>
          <w:lang w:val="zh-CN" w:eastAsia="zh-CN" w:bidi="zh-CN"/>
        </w:rPr>
        <w:t xml:space="preserve">乙方提供对应工作台账，按季度支付。甲方收到乙方提供的同等金额的正</w:t>
      </w:r>
      <w:r>
        <w:rPr>
          <w:rFonts w:hint="eastAsia" w:asciiTheme="minorEastAsia" w:hAnsiTheme="minorEastAsia" w:eastAsiaTheme="minorEastAsia" w:cstheme="minorEastAsia"/>
          <w:b w:val="0"/>
          <w:bCs/>
          <w:sz w:val="24"/>
          <w:szCs w:val="24"/>
          <w:highlight w:val="none"/>
          <w:lang w:val="zh-CN" w:eastAsia="zh-CN"/>
        </w:rPr>
        <w:t xml:space="preserve">规发票后，在履行财政相关资金审批手续后向乙方支付合同款。</w:t>
      </w:r>
      <w:r/>
    </w:p>
    <w:p>
      <w:pPr>
        <w:pStyle w:val="680"/>
        <w:spacing w:line="360" w:lineRule="auto"/>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8、采购文件和响应文件是合同的不可分割的部分。</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五、运维服务考核</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沿山大道、茶山智能电杆喷雾运维服务</w:t>
      </w:r>
      <w:r>
        <w:rPr>
          <w:rFonts w:hint="eastAsia" w:asciiTheme="minorEastAsia" w:hAnsiTheme="minorEastAsia" w:eastAsiaTheme="minorEastAsia" w:cstheme="minorEastAsia"/>
          <w:sz w:val="24"/>
          <w:szCs w:val="24"/>
          <w:highlight w:val="none"/>
        </w:rPr>
        <w:t xml:space="preserve">考核采取月度考核的方式，考核工作由顶山街道办事处环水科工作人员负责。考核采取台账资料、现场检查相结合的方式进行考核。</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（一）电杆喷雾运维服务范围。沿山大道中段江苏警官学院北门至国信自然天城3号门段长度约为1.68km，茶山设备分布长度1.2km。</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（二）电杆喷雾运维服务时间。保障电杆喷雾24小时运维，其中早、晚交通高峰期（7:00-9:00、17:00-19:00）不作业；电杆喷雾作业时间130秒，蓄水停喷220秒，如此反复。</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（三）考核内容。主要内容包括在岗情况、维修时间、及时响应等五个方面，具体如下：</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1.运维服务人员24小时在岗。</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白天2名运维服务人员一组（含组长1人），夜晚1名运维服务人员，共3人（7:00~18:00，18:00~7:00维保人员在线），每名运维服务人员应熟悉全部工作内容。</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不定期对运维服务人员在岗情况进行抽查。发现擅自脱岗的，第一次对乙方处罚1000元，第二次对乙方处罚2000元，第三次对乙方处罚4000元，处罚金额经甲乙双方认可后将从当月服务经费中直接扣除，累计三次以上仍未整改的，甲方有权要求更换运维服务人员。</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2.及时响应甲方要求。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杆喷雾运行时间应按甲方要求和气象情况及时调整响应，乙方运维服务人员应及时关注天气情况，下雨时及时关闭电杆喷雾。乙方运维服务人员手机应保持24小时畅通，并在30分钟内响应甲方要求，如响应不及时，第一次对乙方处罚1000元，第二次对乙方处罚2000元，第三次对乙方处罚4000元，处罚金额经甲乙双方认可后将从当月服务经费中直接扣除，累计三次以上仍未整改的，甲方有权要求更换运维服务人员。</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3.及时维修喷雾设施。</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运维单位应按照运维设备套数的10%配置零件。电杆喷雾不能作业时要及时向甲方进行报备，告知电杆喷雾不能作业原因及维修需要的时间，乙方应做好故障维修记录，记录检修情况、故障发生时间及原因、修复后投入正常使用时间等。维修一般情况下不超过3天。如维修时间超过3天，将按天数比例经甲乙双方认可后从当月经费中直接扣除。</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4.运维服务工作台账建立。</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运维服务人员每周至少对所有电杆喷雾及附属设施巡检一次，检查增压泵、高压水管、水箱、不锈钢水管等设施，乙方每月需形成运维台账，并在每月5号前上交甲方备查。</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5.安全生产管理，包括：</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（1）乙方要严格执行国家关于安全管理的法律、法规，抓好日常运维服务作业中的安全工作。</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（2）升降机的操作人员必须持证上岗，并经过专业培训合格方可操作。乙方要将升降机的操作人员上岗证复印件报备至甲方留存。</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（3）乙方要定期组织人员对升降机保养并做好记录，确保始终保持良好状态。</w:t>
      </w:r>
      <w:r/>
    </w:p>
    <w:p>
      <w:pPr>
        <w:spacing w:line="360" w:lineRule="auto"/>
        <w:rPr>
          <w:rFonts w:hint="eastAsia"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zh-CN" w:eastAsia="zh-CN"/>
        </w:rPr>
        <w:t xml:space="preserve">4）运维服务过程中，禁止酒后作业。发现员工有酒后作业的，第一次对乙方处罚1000元，第二次对乙方处罚2000元，第三次对乙方处罚4000元，处罚金额经甲乙双方认可后将从当月服务经费中直接扣除，累计三次以上仍未整改的，甲方有权要求更换运维服务人员。</w:t>
      </w:r>
      <w:r/>
    </w:p>
    <w:p>
      <w:pPr>
        <w:pStyle w:val="668"/>
        <w:numPr>
          <w:ilvl w:val="0"/>
          <w:numId w:val="2"/>
        </w:numPr>
        <w:ind w:left="0" w:firstLine="0"/>
        <w:jc w:val="center"/>
        <w:keepLines w:val="0"/>
        <w:keepNext w:val="0"/>
        <w:pageBreakBefore w:val="0"/>
        <w:spacing w:line="360" w:lineRule="auto"/>
        <w:widowControl w:val="off"/>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 </w:t>
      </w:r>
      <w:bookmarkStart w:id="160" w:name="_Toc31539"/>
      <w:r>
        <w:rPr>
          <w:rFonts w:hint="eastAsia" w:ascii="宋体" w:hAnsi="宋体" w:eastAsia="宋体" w:cs="宋体"/>
          <w:color w:val="auto"/>
          <w:sz w:val="36"/>
          <w:szCs w:val="36"/>
          <w:highlight w:val="none"/>
          <w:lang w:val="en-US" w:eastAsia="zh-CN"/>
        </w:rPr>
        <w:t xml:space="preserve">评标办法和标准</w:t>
      </w:r>
      <w:bookmarkEnd w:id="160"/>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采用综合评分法，对满足磋商文件全部实质性要求的响应文件按评审因素的量化指标评审总分对供应商进行排序。</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经磋商确定最终采购需求和提交最后报价的供应商后，磋商小组成员独立对提交最后报价的供应商的响应文件和最后报</w:t>
      </w:r>
      <w:r>
        <w:rPr>
          <w:rFonts w:hint="eastAsia" w:ascii="宋体" w:hAnsi="宋体" w:eastAsia="宋体" w:cs="宋体"/>
          <w:color w:val="000000" w:themeColor="text1"/>
          <w:sz w:val="24"/>
          <w:szCs w:val="24"/>
          <w14:textFill>
            <w14:solidFill>
              <w14:schemeClr w14:val="tx1"/>
            </w14:solidFill>
          </w14:textFill>
        </w:rPr>
        <w:t xml:space="preserve">价进行综合评分。</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磋商小组按照评审总分由高到低顺序推荐</w:t>
      </w:r>
      <w:r>
        <w:rPr>
          <w:rFonts w:hint="eastAsia" w:ascii="宋体" w:hAnsi="宋体" w:eastAsia="宋体" w:cs="宋体"/>
          <w:color w:val="000000" w:themeColor="text1"/>
          <w:sz w:val="24"/>
          <w:szCs w:val="24"/>
          <w14:textFill>
            <w14:solidFill>
              <w14:schemeClr w14:val="tx1"/>
            </w14:solidFill>
          </w14:textFill>
        </w:rPr>
        <w:t xml:space="preserve">3名</w:t>
      </w:r>
      <w:r>
        <w:rPr>
          <w:rFonts w:hint="eastAsia" w:ascii="宋体" w:hAnsi="宋体" w:eastAsia="宋体" w:cs="宋体"/>
          <w:color w:val="000000" w:themeColor="text1"/>
          <w:sz w:val="24"/>
          <w:szCs w:val="24"/>
          <w14:textFill>
            <w14:solidFill>
              <w14:schemeClr w14:val="tx1"/>
            </w14:solidFill>
          </w14:textFill>
        </w:rPr>
        <w:t xml:space="preserve">成交候选供应商，并编写评审报告。符合本磋商文件</w:t>
      </w:r>
      <w:r>
        <w:rPr>
          <w:rFonts w:hint="eastAsia" w:ascii="宋体" w:hAnsi="宋体" w:eastAsia="宋体" w:cs="宋体"/>
          <w:color w:val="auto"/>
          <w:sz w:val="24"/>
          <w:szCs w:val="24"/>
        </w:rPr>
        <w:t xml:space="preserve">第二章第25.1.2条第三款情形</w:t>
      </w:r>
      <w:r>
        <w:rPr>
          <w:rFonts w:hint="eastAsia" w:ascii="宋体" w:hAnsi="宋体" w:eastAsia="宋体" w:cs="宋体"/>
          <w:color w:val="000000" w:themeColor="text1"/>
          <w:sz w:val="24"/>
          <w:szCs w:val="24"/>
          <w14:textFill>
            <w14:solidFill>
              <w14:schemeClr w14:val="tx1"/>
            </w14:solidFill>
          </w14:textFill>
        </w:rPr>
        <w:t xml:space="preserve">的，可以推荐2名成交候选供应商。评审得分相同的，按照最后报价由低到高的顺序推荐。</w:t>
      </w:r>
      <w:r>
        <w:rPr>
          <w:rFonts w:hint="eastAsia" w:ascii="宋体" w:hAnsi="宋体" w:eastAsia="宋体" w:cs="宋体"/>
          <w:color w:val="auto"/>
          <w:sz w:val="24"/>
          <w:szCs w:val="24"/>
          <w:highlight w:val="none"/>
        </w:rPr>
        <w:t xml:space="preserve">评审得分且最后报价相同的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“二、评审标准中</w:t>
      </w:r>
      <w:r>
        <w:rPr>
          <w:rFonts w:hint="eastAsia" w:ascii="宋体" w:hAnsi="宋体" w:eastAsia="宋体" w:cs="宋体"/>
          <w:color w:val="auto"/>
          <w:sz w:val="24"/>
          <w:szCs w:val="24"/>
          <w:highlight w:val="none"/>
          <w:lang w:val="en-US" w:eastAsia="zh-CN"/>
        </w:rPr>
        <w:t xml:space="preserve">2.1-2.6项</w:t>
      </w:r>
      <w:r>
        <w:rPr>
          <w:rFonts w:hint="eastAsia" w:ascii="宋体" w:hAnsi="宋体" w:eastAsia="宋体" w:cs="宋体"/>
          <w:color w:val="auto"/>
          <w:sz w:val="24"/>
          <w:szCs w:val="24"/>
          <w:highlight w:val="none"/>
          <w:lang w:eastAsia="zh-CN"/>
        </w:rPr>
        <w:t xml:space="preserve">”得分由高到低顺序</w:t>
      </w:r>
      <w:r>
        <w:rPr>
          <w:rFonts w:hint="eastAsia" w:ascii="宋体" w:hAnsi="宋体" w:eastAsia="宋体" w:cs="宋体"/>
          <w:color w:val="auto"/>
          <w:sz w:val="24"/>
          <w:szCs w:val="24"/>
          <w:highlight w:val="none"/>
        </w:rPr>
        <w:t xml:space="preserve">推荐。</w:t>
      </w:r>
      <w:r/>
    </w:p>
    <w:p>
      <w:pPr>
        <w:ind w:firstLine="480"/>
        <w:spacing w:line="264" w:lineRule="auto"/>
        <w:rPr>
          <w:rFonts w:ascii="黑体" w:hAnsi="黑体" w:eastAsia="黑体" w:cs="黑体"/>
          <w:sz w:val="24"/>
          <w:szCs w:val="24"/>
        </w:rPr>
      </w:pPr>
      <w:r>
        <w:rPr>
          <w:rFonts w:hint="eastAsia" w:ascii="黑体" w:hAnsi="黑体" w:eastAsia="黑体" w:cs="黑体"/>
          <w:color w:val="000000" w:themeColor="text1"/>
          <w:sz w:val="24"/>
          <w:szCs w:val="24"/>
          <w14:textFill>
            <w14:solidFill>
              <w14:schemeClr w14:val="tx1"/>
            </w14:solidFill>
          </w14:textFill>
        </w:rPr>
        <w:t xml:space="preserve">二</w:t>
      </w:r>
      <w:r>
        <w:rPr>
          <w:rFonts w:hint="eastAsia" w:ascii="黑体" w:hAnsi="黑体" w:eastAsia="黑体" w:cs="黑体"/>
          <w:sz w:val="24"/>
          <w:szCs w:val="24"/>
        </w:rPr>
        <w:t xml:space="preserve">、评审标准</w:t>
      </w:r>
      <w:r/>
    </w:p>
    <w:tbl>
      <w:tblPr>
        <w:tblStyle w:val="674"/>
        <w:tblW w:w="51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269"/>
        <w:gridCol w:w="7050"/>
        <w:gridCol w:w="961"/>
      </w:tblGrid>
      <w:tr>
        <w:trPr>
          <w:jc w:val="center"/>
          <w:trHeight w:val="472"/>
        </w:trPr>
        <w:tc>
          <w:tcPr>
            <w:tcW w:w="364" w:type="pct"/>
            <w:vAlign w:val="center"/>
            <w:textDirection w:val="lrTb"/>
            <w:noWrap w:val="false"/>
          </w:tcPr>
          <w:p>
            <w:pPr>
              <w:jc w:val="center"/>
              <w:spacing w:line="240" w:lineRule="auto"/>
              <w:rPr>
                <w:rFonts w:hint="eastAsia" w:ascii="宋体" w:hAnsi="宋体" w:eastAsia="宋体" w:cs="宋体"/>
                <w:color w:val="auto"/>
                <w:sz w:val="24"/>
                <w:szCs w:val="24"/>
              </w:rPr>
            </w:pPr>
            <w:r/>
            <w:bookmarkStart w:id="161" w:name="_Toc26438"/>
            <w:r/>
            <w:bookmarkStart w:id="162" w:name="_Toc20829"/>
            <w:r/>
            <w:bookmarkStart w:id="163" w:name="_Toc12926"/>
            <w:r>
              <w:rPr>
                <w:rFonts w:hint="eastAsia" w:ascii="宋体" w:hAnsi="宋体" w:eastAsia="宋体" w:cs="宋体"/>
                <w:color w:val="auto"/>
                <w:sz w:val="24"/>
                <w:szCs w:val="24"/>
              </w:rPr>
              <w:t xml:space="preserve">序号</w:t>
            </w:r>
            <w:r/>
          </w:p>
        </w:tc>
        <w:tc>
          <w:tcPr>
            <w:tcW w:w="633"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评分因素</w:t>
            </w:r>
            <w:r/>
          </w:p>
        </w:tc>
        <w:tc>
          <w:tcPr>
            <w:tcW w:w="352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w:t>
            </w:r>
            <w:r/>
          </w:p>
        </w:tc>
      </w:tr>
      <w:tr>
        <w:trPr>
          <w:jc w:val="center"/>
          <w:trHeight w:val="317"/>
        </w:trPr>
        <w:tc>
          <w:tcPr>
            <w:gridSpan w:val="4"/>
            <w:tcW w:w="5000" w:type="pct"/>
            <w:vAlign w:val="center"/>
            <w:textDirection w:val="lrTb"/>
            <w:noWrap w:val="false"/>
          </w:tcPr>
          <w:p>
            <w:pPr>
              <w:jc w:val="both"/>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1.价格（20分）</w:t>
            </w:r>
            <w:r/>
          </w:p>
        </w:tc>
      </w:tr>
      <w:tr>
        <w:trPr>
          <w:jc w:val="center"/>
          <w:trHeight w:val="954"/>
        </w:trPr>
        <w:tc>
          <w:tcPr>
            <w:tcW w:w="364"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p>
        </w:tc>
        <w:tc>
          <w:tcPr>
            <w:tcW w:w="63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W w:w="3521" w:type="pct"/>
            <w:vAlign w:val="center"/>
            <w:textDirection w:val="lrTb"/>
            <w:noWrap w:val="false"/>
          </w:tcPr>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低价优先法计算，即满足招标文件要求且报价最低的供应商报价为评标基准价，其价格分为满分20分，其它供应商的价格分统一按照以下公式计算：投标报价得分=(最低报价/该供应商的投标报价)×20。（小数点后保留两位）</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20分</w:t>
            </w:r>
            <w:r/>
          </w:p>
        </w:tc>
      </w:tr>
      <w:tr>
        <w:trPr>
          <w:jc w:val="center"/>
          <w:trHeight w:val="368"/>
        </w:trPr>
        <w:tc>
          <w:tcPr>
            <w:gridSpan w:val="4"/>
            <w:shd w:val="clear" w:color="auto" w:fill="auto"/>
            <w:tcW w:w="5000" w:type="pct"/>
            <w:vAlign w:val="center"/>
            <w:textDirection w:val="lrTb"/>
            <w:noWrap w:val="false"/>
          </w:tcPr>
          <w:p>
            <w:pPr>
              <w:jc w:val="left"/>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2.技术（60分）</w:t>
            </w:r>
            <w:r/>
          </w:p>
        </w:tc>
      </w:tr>
      <w:tr>
        <w:trPr>
          <w:jc w:val="center"/>
          <w:trHeight w:val="2475"/>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2.1</w:t>
            </w:r>
            <w:r/>
          </w:p>
        </w:tc>
        <w:tc>
          <w:tcPr>
            <w:shd w:val="clear" w:color="auto" w:fill="auto"/>
            <w:tcW w:w="63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bidi="zh-CN"/>
              </w:rPr>
            </w:pPr>
            <w:r>
              <w:rPr>
                <w:rFonts w:hint="eastAsia" w:ascii="宋体" w:hAnsi="宋体" w:eastAsia="宋体" w:cs="宋体"/>
                <w:color w:val="auto"/>
                <w:sz w:val="24"/>
                <w:szCs w:val="24"/>
                <w:highlight w:val="none"/>
                <w:lang w:eastAsia="zh-CN" w:bidi="zh-CN"/>
              </w:rPr>
              <w:t xml:space="preserve">需求分析报告</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评委根据供应商提供的需求分析报告进行打分：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对雾化降尘服务有充分认识和理解，分析科学深入，对于服务重点、难点具有明确合理的实施措施，得12分；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对雾化降尘服务认识和理解比较充分，分析较科学深入，对于服务重点、难点的实施措施考虑较全面，得9分；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对雾化降尘服务认识和理解不够充分，分析不够科学深入，对于服务重点、难点的实施措施考虑不全面，得6分；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对雾化降尘服务没有认识和理解，分析浅显，对于服务重点、难点未做考虑，得3分；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未提供需求分析报告或需求报告与项目严重不符，本项得0分。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eastAsia="zh-CN"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90"/>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2.2</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总体实施方案</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评委根据供应商提供总体实施方案进行打分：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总体实施方案全面，具有合理的服务体系、组织架构，具有明确的风险控制管理、文档管理措施，得12分；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总体实施方案较全面，具有较合理的服务体系、组织架构，具有明确的风险控制管理、文档管理措施，得</w:t>
            </w:r>
            <w:r>
              <w:rPr>
                <w:rFonts w:hint="eastAsia" w:ascii="宋体" w:hAnsi="宋体" w:eastAsia="宋体"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总体实施方案不够全面，服务体系、组织架构不够合理，风险控制管理、文档管理措施不全，得</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实施方案不全面，服务体系、组织架构不合理，风险控制管理、文档管理措施严重缺漏，得</w:t>
            </w: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未提供总体实施方案或方案与项目严重不符，本项得0分。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1773"/>
        </w:trPr>
        <w:tc>
          <w:tcPr>
            <w:shd w:val="clear" w:color="auto" w:fill="auto"/>
            <w:tcW w:w="364" w:type="pct"/>
            <w:vAlign w:val="center"/>
            <w:textDirection w:val="lrTb"/>
            <w:noWrap w:val="false"/>
          </w:tcPr>
          <w:p>
            <w:pPr>
              <w:jc w:val="both"/>
              <w:spacing w:line="240" w:lineRule="auto"/>
              <w:shd w:val="clear" w:color="auto" w:fill="auto"/>
              <w:widowControl w:val="off"/>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2.3</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zh-CN" w:bidi="zh-CN"/>
              </w:rPr>
              <w:t xml:space="preserve">质量保障措施、安全管理措施</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评委根据供应商提供质量保障措施、安全管理措施进行打分：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具有明确的质量保障措施、安全管理措施，得12分；</w:t>
            </w:r>
            <w:r/>
          </w:p>
          <w:p>
            <w:pPr>
              <w:pStyle w:val="675"/>
              <w:ind w:left="0" w:firstLine="0"/>
              <w:rPr>
                <w:rFonts w:hint="eastAsia"/>
                <w:lang w:val="zh-CN"/>
              </w:rPr>
            </w:pPr>
            <w:r>
              <w:rPr>
                <w:rFonts w:hint="eastAsia" w:ascii="宋体" w:hAnsi="宋体" w:eastAsia="宋体" w:cs="宋体"/>
                <w:color w:val="auto"/>
                <w:sz w:val="24"/>
                <w:szCs w:val="24"/>
                <w:highlight w:val="none"/>
                <w:lang w:val="zh-CN" w:bidi="zh-CN"/>
              </w:rPr>
              <w:t xml:space="preserve">具有较明确的质量保障措施、安全管理措施，得</w:t>
            </w:r>
            <w:r>
              <w:rPr>
                <w:rFonts w:hint="eastAsia" w:ascii="宋体" w:hAnsi="宋体" w:eastAsia="宋体"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质量保障措施、安全管理措施不全，得</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质量保障措施、安全管理措施严重缺漏，得</w:t>
            </w: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val="zh-CN" w:bidi="zh-CN"/>
              </w:rPr>
              <w:t xml:space="preserve">分；</w:t>
            </w:r>
            <w:r/>
          </w:p>
          <w:p>
            <w:pPr>
              <w:pStyle w:val="675"/>
              <w:ind w:left="0" w:firstLine="0"/>
              <w:rPr>
                <w:rFonts w:hint="eastAsia"/>
                <w:lang w:val="zh-CN"/>
              </w:rPr>
            </w:pPr>
            <w:r>
              <w:rPr>
                <w:rFonts w:hint="eastAsia" w:ascii="宋体" w:hAnsi="宋体" w:eastAsia="宋体" w:cs="宋体"/>
                <w:color w:val="auto"/>
                <w:sz w:val="24"/>
                <w:szCs w:val="24"/>
                <w:highlight w:val="none"/>
                <w:lang w:val="zh-CN" w:bidi="zh-CN"/>
              </w:rPr>
              <w:t xml:space="preserve">未提供质量保障措施、安全管理措施或与项目严重不符，本项得0分。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736"/>
        </w:trPr>
        <w:tc>
          <w:tcPr>
            <w:shd w:val="clear" w:color="auto" w:fill="auto"/>
            <w:tcW w:w="364" w:type="pct"/>
            <w:vAlign w:val="center"/>
            <w:textDirection w:val="lrTb"/>
            <w:noWrap w:val="false"/>
          </w:tcPr>
          <w:p>
            <w:pPr>
              <w:jc w:val="both"/>
              <w:spacing w:line="240" w:lineRule="auto"/>
              <w:shd w:val="clear" w:color="auto" w:fill="auto"/>
              <w:widowControl w:val="off"/>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2.4</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设备巡检、维保方案</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评委根据供应商提供的</w:t>
            </w:r>
            <w:r>
              <w:rPr>
                <w:rFonts w:hint="eastAsia" w:ascii="宋体" w:hAnsi="宋体" w:eastAsia="宋体" w:cs="宋体"/>
                <w:color w:val="auto"/>
                <w:sz w:val="24"/>
                <w:szCs w:val="24"/>
                <w:highlight w:val="none"/>
                <w:lang w:val="en-US" w:eastAsia="zh-Hans" w:bidi="zh-CN"/>
              </w:rPr>
              <w:t xml:space="preserve">设备巡检</w:t>
            </w:r>
            <w:r>
              <w:rPr>
                <w:rFonts w:hint="eastAsia" w:ascii="宋体" w:hAnsi="宋体" w:eastAsia="宋体" w:cs="宋体"/>
                <w:color w:val="auto"/>
                <w:sz w:val="24"/>
                <w:szCs w:val="24"/>
                <w:highlight w:val="none"/>
                <w:lang w:val="zh-CN" w:eastAsia="zh-Hans" w:bidi="zh-CN"/>
              </w:rPr>
              <w:t xml:space="preserve">、</w:t>
            </w:r>
            <w:r>
              <w:rPr>
                <w:rFonts w:hint="eastAsia" w:ascii="宋体" w:hAnsi="宋体" w:eastAsia="宋体" w:cs="宋体"/>
                <w:color w:val="auto"/>
                <w:sz w:val="24"/>
                <w:szCs w:val="24"/>
                <w:highlight w:val="none"/>
                <w:lang w:val="zh-CN" w:bidi="zh-CN"/>
              </w:rPr>
              <w:t xml:space="preserve">日常维保方案</w:t>
            </w:r>
            <w:r>
              <w:rPr>
                <w:rFonts w:hint="eastAsia" w:ascii="宋体" w:hAnsi="宋体" w:eastAsia="宋体" w:cs="宋体"/>
                <w:color w:val="auto"/>
                <w:sz w:val="24"/>
                <w:szCs w:val="24"/>
                <w:highlight w:val="none"/>
                <w:lang w:val="en-US" w:eastAsia="zh-CN" w:bidi="zh-CN"/>
              </w:rPr>
              <w:t xml:space="preserve">进行打分：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zh-CN"/>
              </w:rPr>
              <w:t xml:space="preserve">方案</w:t>
            </w:r>
            <w:r>
              <w:rPr>
                <w:rFonts w:hint="eastAsia" w:ascii="宋体" w:hAnsi="宋体" w:eastAsia="宋体" w:cs="宋体"/>
                <w:color w:val="auto"/>
                <w:sz w:val="24"/>
                <w:szCs w:val="24"/>
                <w:highlight w:val="none"/>
                <w:lang w:val="zh-CN" w:bidi="zh-CN"/>
              </w:rPr>
              <w:t xml:space="preserve">科学全面，能够针对本项目需求出具深度细化的维保服务内容，维保服务流程科学标准，具有合理的巡检及问题处理机制，得</w:t>
            </w:r>
            <w:r>
              <w:rPr>
                <w:rFonts w:hint="eastAsia" w:ascii="宋体" w:hAnsi="宋体" w:eastAsia="宋体" w:cs="宋体"/>
                <w:color w:val="auto"/>
                <w:sz w:val="24"/>
                <w:szCs w:val="24"/>
                <w:highlight w:val="none"/>
                <w:lang w:val="en-US" w:eastAsia="zh-CN" w:bidi="zh-CN"/>
              </w:rPr>
              <w:t xml:space="preserve">12</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方案较全面，具有主要维保服务内容，维保服务流程标准，具有巡检及问题处理机制，得</w:t>
            </w:r>
            <w:r>
              <w:rPr>
                <w:rFonts w:hint="eastAsia" w:ascii="宋体" w:hAnsi="宋体" w:eastAsia="宋体"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方案</w:t>
            </w:r>
            <w:r>
              <w:rPr>
                <w:rFonts w:hint="eastAsia" w:ascii="宋体" w:hAnsi="宋体" w:eastAsia="宋体" w:cs="宋体"/>
                <w:color w:val="auto"/>
                <w:sz w:val="24"/>
                <w:szCs w:val="24"/>
                <w:highlight w:val="none"/>
                <w:lang w:val="en-US" w:eastAsia="zh-CN" w:bidi="zh-CN"/>
              </w:rPr>
              <w:t xml:space="preserve">一般</w:t>
            </w:r>
            <w:r>
              <w:rPr>
                <w:rFonts w:hint="eastAsia" w:ascii="宋体" w:hAnsi="宋体" w:eastAsia="宋体" w:cs="宋体"/>
                <w:color w:val="auto"/>
                <w:sz w:val="24"/>
                <w:szCs w:val="24"/>
                <w:highlight w:val="none"/>
                <w:lang w:val="zh-CN" w:bidi="zh-CN"/>
              </w:rPr>
              <w:t xml:space="preserve">，具有主要维保服务内容，维保服务流程标准，具有巡检及问题处理机制，得</w:t>
            </w:r>
            <w:r>
              <w:rPr>
                <w:rFonts w:hint="eastAsia" w:ascii="宋体" w:hAnsi="宋体" w:eastAsia="宋体" w:cs="宋体"/>
                <w:color w:val="auto"/>
                <w:sz w:val="24"/>
                <w:szCs w:val="24"/>
                <w:highlight w:val="none"/>
                <w:lang w:val="en-US" w:eastAsia="zh-CN" w:bidi="zh-CN"/>
              </w:rPr>
              <w:t xml:space="preserve">6</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日常维保方案不全，维保服务内容缺漏，维保服务流程混乱，缺乏巡检及问题处理机制，得</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未提供日常维保方案或方案与项目严重不符，本项得0分。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2543"/>
        </w:trPr>
        <w:tc>
          <w:tcPr>
            <w:shd w:val="clear" w:color="auto" w:fill="auto"/>
            <w:tcW w:w="364" w:type="pct"/>
            <w:vAlign w:val="center"/>
            <w:textDirection w:val="lrTb"/>
            <w:noWrap w:val="false"/>
          </w:tcPr>
          <w:p>
            <w:pPr>
              <w:jc w:val="both"/>
              <w:spacing w:line="240" w:lineRule="auto"/>
              <w:shd w:val="clear" w:color="auto" w:fill="auto"/>
              <w:widowControl w:val="off"/>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2.5</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应急预案</w:t>
            </w:r>
            <w:r/>
          </w:p>
        </w:tc>
        <w:tc>
          <w:tcPr>
            <w:shd w:val="clear" w:color="auto" w:fill="auto"/>
            <w:tcW w:w="3521" w:type="pct"/>
            <w:vAlign w:val="center"/>
            <w:textDirection w:val="lrTb"/>
            <w:noWrap w:val="false"/>
          </w:tcPr>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评委根据供应商提供的针对本项目的应急预案进行综合评定，预案全面具体、科学合理、可行性强的得</w:t>
            </w: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措施较全面具体、较科学合理、可行性较强的得</w:t>
            </w:r>
            <w:r>
              <w:rPr>
                <w:rFonts w:hint="eastAsia" w:ascii="宋体" w:hAnsi="宋体" w:eastAsia="宋体"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措施较全面具体、科学合理、可行性一般的得</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措施不够全面具体、不够科学合理、可行性不够强的得</w:t>
            </w: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未提供，本项得0分。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388"/>
        </w:trPr>
        <w:tc>
          <w:tcPr>
            <w:gridSpan w:val="4"/>
            <w:shd w:val="clear" w:color="auto" w:fill="auto"/>
            <w:tcW w:w="5000"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3.业绩（15分）</w:t>
            </w:r>
            <w:r/>
          </w:p>
        </w:tc>
      </w:tr>
      <w:tr>
        <w:trPr>
          <w:jc w:val="center"/>
          <w:trHeight w:val="507"/>
        </w:trPr>
        <w:tc>
          <w:tcPr>
            <w:shd w:val="clear" w:color="auto" w:fill="auto"/>
            <w:tcW w:w="364"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3.1</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业绩</w:t>
            </w:r>
            <w:r/>
          </w:p>
        </w:tc>
        <w:tc>
          <w:tcPr>
            <w:shd w:val="clear" w:color="auto" w:fill="auto"/>
            <w:tcW w:w="3521" w:type="pct"/>
            <w:vAlign w:val="center"/>
            <w:textDirection w:val="lrTb"/>
            <w:noWrap w:val="false"/>
          </w:tcPr>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供应商提供近三年内完成类似项目的业绩的（至少包含：雾化或降尘），每提供1个得3分，最多得15分。（提供合同复印件加盖电子公章，合同须能反映项目名称、主要标的物，签订时间和签章清晰可见）</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15分</w:t>
            </w:r>
            <w:r/>
          </w:p>
        </w:tc>
      </w:tr>
      <w:tr>
        <w:trPr>
          <w:jc w:val="center"/>
          <w:trHeight w:val="415"/>
        </w:trPr>
        <w:tc>
          <w:tcPr>
            <w:gridSpan w:val="4"/>
            <w:shd w:val="clear" w:color="auto" w:fill="auto"/>
            <w:tcW w:w="5000" w:type="pct"/>
            <w:vAlign w:val="center"/>
            <w:textDirection w:val="lrTb"/>
            <w:noWrap w:val="false"/>
          </w:tcPr>
          <w:p>
            <w:pPr>
              <w:jc w:val="both"/>
              <w:spacing w:line="240" w:lineRule="auto"/>
              <w:shd w:val="clear" w:color="auto" w:fill="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4.服务承诺</w:t>
            </w:r>
            <w:r/>
          </w:p>
        </w:tc>
      </w:tr>
      <w:tr>
        <w:trPr>
          <w:jc w:val="center"/>
          <w:trHeight w:val="507"/>
        </w:trPr>
        <w:tc>
          <w:tcPr>
            <w:shd w:val="clear" w:color="auto" w:fill="auto"/>
            <w:tcW w:w="364"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4.1</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服务承诺</w:t>
            </w:r>
            <w:r/>
          </w:p>
        </w:tc>
        <w:tc>
          <w:tcPr>
            <w:shd w:val="clear" w:color="auto" w:fill="auto"/>
            <w:tcW w:w="3521" w:type="pct"/>
            <w:vAlign w:val="center"/>
            <w:textDirection w:val="lrTb"/>
            <w:noWrap w:val="false"/>
          </w:tcPr>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评委根据投标供应商针对智能电杆喷雾运维服务工作提出相应的服务与合作承诺，根据承诺的可行性、针对性等情况相应打分：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提供的承诺的可行性强、针对性强得5分；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提供的承诺的可行性较强、针对性较强得3分；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提供的承诺的可行性弱、针对性弱强得1分；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没有相关内容的，得0分。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5分</w:t>
            </w:r>
            <w:r/>
          </w:p>
        </w:tc>
      </w:tr>
      <w:tr>
        <w:trPr>
          <w:jc w:val="center"/>
          <w:trHeight w:val="418"/>
        </w:trPr>
        <w:tc>
          <w:tcPr>
            <w:gridSpan w:val="3"/>
            <w:tcW w:w="451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100</w:t>
            </w:r>
            <w:r>
              <w:rPr>
                <w:rFonts w:hint="eastAsia" w:ascii="宋体" w:hAnsi="宋体" w:eastAsia="宋体" w:cs="宋体"/>
                <w:color w:val="auto"/>
                <w:sz w:val="24"/>
                <w:szCs w:val="24"/>
                <w:lang w:val="en-US" w:eastAsia="zh-CN"/>
              </w:rPr>
              <w:t xml:space="preserve">分</w:t>
            </w:r>
            <w:r/>
          </w:p>
        </w:tc>
      </w:tr>
    </w:tbl>
    <w:p>
      <w:pPr>
        <w:pStyle w:val="668"/>
        <w:ind w:left="0" w:firstLine="0"/>
        <w:jc w:val="left"/>
        <w:keepLines w:val="0"/>
        <w:keepNext w:val="0"/>
        <w:pageBreakBefore w:val="0"/>
        <w:spacing w:line="360" w:lineRule="exact"/>
        <w:widowControl w:val="off"/>
        <w:rPr>
          <w:rFonts w:hint="eastAsia" w:asciiTheme="minorEastAsia" w:hAnsiTheme="minorEastAsia" w:eastAsiaTheme="minorEastAsia" w:cstheme="minorEastAsia"/>
          <w:color w:val="auto"/>
          <w:sz w:val="22"/>
          <w:szCs w:val="22"/>
          <w:highlight w:val="none"/>
          <w:lang w:val="en-US" w:bidi="ar-SA"/>
        </w:rPr>
      </w:pPr>
      <w:r/>
      <w:bookmarkStart w:id="164" w:name="_Toc22993"/>
      <w:r/>
      <w:bookmarkStart w:id="165" w:name="_Toc9863"/>
      <w:r>
        <w:rPr>
          <w:rFonts w:hint="eastAsia" w:asciiTheme="minorEastAsia" w:hAnsiTheme="minorEastAsia" w:eastAsiaTheme="minorEastAsia" w:cstheme="minorEastAsia"/>
          <w:color w:val="auto"/>
          <w:sz w:val="22"/>
          <w:szCs w:val="22"/>
          <w:highlight w:val="none"/>
          <w:lang w:val="en-US" w:bidi="ar-SA"/>
        </w:rPr>
        <w:t xml:space="preserve">说明：</w:t>
      </w:r>
      <w:bookmarkEnd w:id="161"/>
      <w:r/>
      <w:bookmarkEnd w:id="162"/>
      <w:r/>
      <w:bookmarkEnd w:id="163"/>
      <w:r/>
      <w:bookmarkEnd w:id="164"/>
      <w:r/>
      <w:bookmarkEnd w:id="165"/>
      <w:r/>
      <w:r/>
    </w:p>
    <w:p>
      <w:pPr>
        <w:ind w:firstLine="414"/>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评审评分标准涉及的所有材料需按要求提供相应的证明材料在投标文件中，提供的证明材料必须真实可靠，如发现弄虚作假者，将向政府采购管理部门汇报，将供应商列入不良行为记录名单，并依法予以处罚。</w:t>
      </w:r>
      <w:r/>
    </w:p>
    <w:p>
      <w:pPr>
        <w:ind w:firstLine="414"/>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2、政策功能：</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2.1 </w:t>
      </w:r>
      <w:r>
        <w:rPr>
          <w:rFonts w:hint="eastAsia" w:ascii="仿宋" w:hAnsi="仿宋" w:eastAsia="仿宋" w:cs="仿宋"/>
          <w:b/>
          <w:bCs/>
          <w:color w:val="000000"/>
          <w:szCs w:val="21"/>
        </w:rPr>
        <w:t xml:space="preserve">本项目专门面向中小企业采购</w:t>
      </w:r>
      <w:r>
        <w:rPr>
          <w:rFonts w:hint="eastAsia" w:ascii="仿宋" w:hAnsi="仿宋" w:eastAsia="仿宋" w:cs="仿宋"/>
          <w:color w:val="000000"/>
          <w:szCs w:val="21"/>
        </w:rPr>
        <w:t xml:space="preserve">，评审时，采购人对小微企业的报价</w:t>
      </w:r>
      <w:r>
        <w:rPr>
          <w:rFonts w:hint="eastAsia" w:ascii="仿宋" w:hAnsi="仿宋" w:eastAsia="仿宋" w:cs="仿宋"/>
          <w:color w:val="000000"/>
          <w:szCs w:val="21"/>
          <w:lang w:val="en-US" w:eastAsia="zh-CN"/>
        </w:rPr>
        <w:t xml:space="preserve">不执行价格扣除政策，</w:t>
      </w:r>
      <w:r>
        <w:rPr>
          <w:rFonts w:hint="eastAsia" w:ascii="仿宋" w:hAnsi="仿宋" w:eastAsia="仿宋" w:cs="仿宋"/>
          <w:color w:val="000000"/>
          <w:szCs w:val="21"/>
        </w:rPr>
        <w:t xml:space="preserve">供应商应为中小微企业、监狱企业、残疾人福利性单位。</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2.2  小企业（含小型、微型企业）应当符合以下条件：</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2.3 监狱和戒毒企业   </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2.4 残疾人福利性单位 </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残疾人福利单位需按照采购文件的要求提供《残疾人福利性单位声明函》。 残疾人福利单位标准请参照《关于促进残疾人就业政府采购政策的通知》（财库〔2017〕141 号）。</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2.5 监狱企业、残疾人福利单位属于小型、微型企业的，不重复享受政策。</w:t>
      </w:r>
      <w:r/>
    </w:p>
    <w:p>
      <w:pPr>
        <w:ind w:firstLine="415"/>
        <w:spacing w:line="240" w:lineRule="auto"/>
        <w:rPr>
          <w:rFonts w:hint="eastAsia" w:ascii="仿宋" w:hAnsi="仿宋" w:eastAsia="仿宋" w:cs="仿宋"/>
          <w:color w:val="auto"/>
          <w:szCs w:val="21"/>
        </w:rPr>
      </w:pPr>
      <w:r>
        <w:rPr>
          <w:rFonts w:hint="eastAsia" w:cs="仿宋"/>
          <w:color w:val="auto"/>
          <w:lang w:val="en-US" w:eastAsia="zh-CN"/>
        </w:rPr>
        <w:t xml:space="preserve">2.6</w:t>
      </w:r>
      <w:r>
        <w:rPr>
          <w:rFonts w:hint="eastAsia" w:ascii="仿宋" w:hAnsi="仿宋" w:eastAsia="仿宋" w:cs="仿宋"/>
          <w:color w:val="auto"/>
          <w:lang w:val="en-US" w:eastAsia="zh-CN"/>
        </w:rPr>
        <w:t xml:space="preserve">在满足采购基本要求的前提下，对国家认定的节能、环保产品分别给予磋商价的5%、5%的价格 扣除，用扣除后的价格参与评审。</w:t>
      </w:r>
      <w:r/>
    </w:p>
    <w:p>
      <w:pPr>
        <w:ind w:firstLine="414"/>
        <w:spacing w:line="240" w:lineRule="auto"/>
        <w:rPr>
          <w:rFonts w:hint="default" w:ascii="仿宋" w:hAnsi="仿宋" w:eastAsia="仿宋" w:cs="仿宋"/>
          <w:color w:val="000000"/>
          <w:szCs w:val="21"/>
          <w:lang w:eastAsia="zh-CN"/>
        </w:rPr>
      </w:pPr>
      <w:r/>
      <w:bookmarkStart w:id="166" w:name="_Toc13470"/>
      <w:r>
        <w:rPr>
          <w:rFonts w:hint="eastAsia" w:ascii="仿宋" w:hAnsi="仿宋" w:eastAsia="仿宋" w:cs="仿宋"/>
          <w:color w:val="000000"/>
          <w:szCs w:val="21"/>
          <w:lang w:val="en-US" w:eastAsia="zh-CN"/>
        </w:rPr>
        <w:t xml:space="preserve">3</w:t>
      </w:r>
      <w:r>
        <w:rPr>
          <w:rFonts w:hint="default" w:ascii="仿宋" w:hAnsi="仿宋" w:eastAsia="仿宋" w:cs="仿宋"/>
          <w:color w:val="000000"/>
          <w:szCs w:val="21"/>
          <w:lang w:val="en-US" w:eastAsia="zh-CN"/>
        </w:rPr>
        <w:t xml:space="preserve">、</w:t>
      </w:r>
      <w:r>
        <w:rPr>
          <w:rFonts w:hint="default" w:ascii="仿宋" w:hAnsi="仿宋" w:eastAsia="仿宋" w:cs="仿宋"/>
          <w:color w:val="000000"/>
          <w:szCs w:val="21"/>
          <w:lang w:eastAsia="zh-CN"/>
        </w:rPr>
        <w:t xml:space="preserve">本国产品的支持政策</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1</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2</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3</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供应商需按照招标文件的要求提供《关于符合本国产品标准的声明函》，如不提供将不享受本国产品价格评审优惠。</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4</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5</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6"/>
      <w:r/>
    </w:p>
    <w:p>
      <w:pPr>
        <w:jc w:val="center"/>
        <w:keepNext/>
        <w:rPr>
          <w:rFonts w:hint="eastAsia" w:ascii="黑体" w:hAnsi="Times New Roman" w:eastAsia="黑体" w:cs="Times New Roman"/>
          <w:color w:val="auto"/>
          <w:sz w:val="44"/>
          <w:szCs w:val="44"/>
          <w:highlight w:val="none"/>
        </w:rPr>
        <w:outlineLvl w:val="0"/>
      </w:pPr>
      <w:r/>
      <w:bookmarkStart w:id="167" w:name="_Toc11204"/>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cs="Times New Roman"/>
          <w:color w:val="auto"/>
          <w:sz w:val="44"/>
          <w:szCs w:val="44"/>
          <w:highlight w:val="none"/>
        </w:rPr>
        <w:t xml:space="preserve">第六章  响应文件格式</w:t>
      </w:r>
      <w:bookmarkEnd w:id="167"/>
      <w:r>
        <w:rPr>
          <w:rFonts w:hint="eastAsia" w:ascii="黑体" w:hAnsi="Times New Roman" w:eastAsia="黑体" w:cs="Times New Roman"/>
          <w:color w:val="auto"/>
          <w:sz w:val="44"/>
          <w:szCs w:val="44"/>
          <w:highlight w:val="none"/>
        </w:rPr>
        <w:t xml:space="preserve"> </w:t>
      </w:r>
      <w:r/>
    </w:p>
    <w:p>
      <w:pPr>
        <w:jc w:val="center"/>
        <w:rPr>
          <w:rFonts w:hint="eastAsia" w:ascii="宋体" w:hAnsi="宋体"/>
          <w:b/>
          <w:color w:val="auto"/>
          <w:sz w:val="72"/>
          <w:szCs w:val="21"/>
          <w:highlight w:val="none"/>
        </w:rPr>
      </w:pPr>
      <w:r/>
      <w:bookmarkStart w:id="168" w:name="_Hlt26955039"/>
      <w:r/>
      <w:bookmarkEnd w:id="168"/>
      <w:r/>
      <w:bookmarkStart w:id="169" w:name="_Hlt26671244"/>
      <w:r/>
      <w:bookmarkEnd w:id="169"/>
      <w:r/>
      <w:bookmarkStart w:id="170" w:name="_Toc49090576"/>
      <w:r/>
      <w:bookmarkStart w:id="171" w:name="_Toc26554094"/>
      <w:r/>
      <w:bookmarkStart w:id="172" w:name="_Toc120614282"/>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lang w:val="en-US" w:eastAsia="zh-CN"/>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rPr>
          <w:rFonts w:hint="eastAsia" w:ascii="宋体" w:hAnsi="宋体" w:eastAsia="宋体" w:cs="宋体"/>
          <w:b/>
          <w:color w:val="auto"/>
          <w:sz w:val="36"/>
          <w:szCs w:val="21"/>
          <w:highlight w:val="none"/>
          <w:u w:val="single"/>
          <w:lang w:val="en-US" w:eastAsia="zh-CN"/>
        </w:rPr>
        <w:t xml:space="preserve">    </w:t>
      </w:r>
      <w:r/>
    </w:p>
    <w:p>
      <w:pPr>
        <w:ind w:firstLine="1084"/>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rPr>
          <w:rFonts w:hint="eastAsia" w:ascii="宋体" w:hAnsi="宋体" w:eastAsia="宋体" w:cs="宋体"/>
          <w:b/>
          <w:color w:val="auto"/>
          <w:sz w:val="36"/>
          <w:szCs w:val="21"/>
          <w:highlight w:val="none"/>
          <w:u w:val="single"/>
          <w:lang w:val="en-US" w:eastAsia="zh-CN"/>
        </w:rPr>
        <w:t xml:space="preserve">    </w:t>
      </w:r>
      <w:r/>
    </w:p>
    <w:p>
      <w:pPr>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（加盖电子公章）</w:t>
      </w:r>
      <w:r>
        <w:rPr>
          <w:rFonts w:hint="eastAsia" w:ascii="宋体" w:hAnsi="宋体" w:eastAsia="宋体" w:cs="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一、</w:t>
      </w:r>
      <w:r>
        <w:rPr>
          <w:rFonts w:hint="eastAsia" w:ascii="宋体" w:hAnsi="宋体" w:eastAsia="宋体" w:cs="宋体"/>
          <w:b w:val="0"/>
          <w:bCs w:val="0"/>
          <w:i w:val="0"/>
          <w:color w:val="auto"/>
          <w:sz w:val="28"/>
          <w:szCs w:val="28"/>
          <w:highlight w:val="none"/>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二</w:t>
      </w:r>
      <w:r>
        <w:rPr>
          <w:rFonts w:hint="eastAsia" w:ascii="宋体" w:hAnsi="宋体" w:eastAsia="宋体" w:cs="宋体"/>
          <w:b w:val="0"/>
          <w:bCs w:val="0"/>
          <w:i w:val="0"/>
          <w:color w:val="auto"/>
          <w:sz w:val="28"/>
          <w:szCs w:val="28"/>
          <w:highlight w:val="none"/>
          <w:u w:val="none"/>
        </w:rPr>
        <w:t xml:space="preserve">、特定资格要求的证明文件</w:t>
      </w:r>
      <w:r>
        <w:rPr>
          <w:rFonts w:hint="eastAsia" w:ascii="宋体" w:hAnsi="宋体" w:eastAsia="宋体" w:cs="宋体"/>
          <w:b w:val="0"/>
          <w:bCs w:val="0"/>
          <w:i w:val="0"/>
          <w:color w:val="auto"/>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lang w:val="en-US" w:eastAsia="zh-CN"/>
        </w:rPr>
      </w:pPr>
      <w:r>
        <w:rPr>
          <w:rFonts w:hint="default"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default"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、分项报价表</w:t>
      </w:r>
      <w:r>
        <w:rPr>
          <w:rFonts w:hint="eastAsia" w:ascii="宋体" w:hAnsi="宋体" w:eastAsia="宋体" w:cs="宋体"/>
          <w:b w:val="0"/>
          <w:bCs w:val="0"/>
          <w:i w:val="0"/>
          <w:color w:val="auto"/>
          <w:sz w:val="28"/>
          <w:szCs w:val="28"/>
          <w:highlight w:val="none"/>
          <w:u w:val="none"/>
          <w:lang w:eastAsia="zh-CN"/>
        </w:rPr>
        <w:t xml:space="preserve">（如有）</w:t>
      </w:r>
      <w:r/>
    </w:p>
    <w:p>
      <w:pPr>
        <w:ind w:firstLine="560"/>
        <w:keepLines w:val="0"/>
        <w:keepNext w:val="0"/>
        <w:pageBreakBefore w:val="0"/>
        <w:spacing w:line="600" w:lineRule="exact"/>
        <w:widowControl w:val="off"/>
        <w:rPr>
          <w:rFonts w:ascii="宋体" w:hAnsi="宋体"/>
          <w:color w:val="auto"/>
          <w:sz w:val="24"/>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十一、属于监狱企业的证明文件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十二、节能产品认证文件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十三、环境标志产品认证文件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spacing w:line="600" w:lineRule="exact"/>
        <w:rPr>
          <w:rFonts w:hint="default" w:ascii="宋体" w:hAnsi="宋体" w:eastAsia="宋体" w:cs="宋体"/>
          <w:b w:val="0"/>
          <w:bCs w:val="0"/>
          <w:iCs w:val="0"/>
          <w:color w:val="auto"/>
          <w:sz w:val="28"/>
          <w:szCs w:val="28"/>
          <w:highlight w:val="none"/>
        </w:rPr>
      </w:pPr>
      <w:r>
        <w:rPr>
          <w:rFonts w:hint="eastAsia" w:ascii="宋体" w:hAnsi="宋体" w:eastAsia="宋体" w:cs="宋体"/>
          <w:b w:val="0"/>
          <w:bCs w:val="0"/>
          <w:i w:val="0"/>
          <w:color w:val="auto"/>
          <w:sz w:val="28"/>
          <w:szCs w:val="28"/>
          <w:highlight w:val="none"/>
          <w:u w:val="none"/>
          <w:lang w:val="en-US" w:eastAsia="zh-CN"/>
        </w:rPr>
        <w:t xml:space="preserve">十四、</w:t>
      </w:r>
      <w:r>
        <w:rPr>
          <w:rFonts w:hint="eastAsia" w:ascii="宋体" w:hAnsi="宋体" w:eastAsia="宋体" w:cs="宋体"/>
          <w:color w:val="auto"/>
          <w:sz w:val="28"/>
          <w:szCs w:val="28"/>
          <w:highlight w:val="none"/>
          <w:u w:val="none"/>
        </w:rPr>
        <w:t xml:space="preserve">关于符合本国产品标准的声明函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pStyle w:val="675"/>
        <w:ind w:left="0" w:firstLine="0"/>
        <w:rPr>
          <w:rFonts w:hint="eastAsia" w:ascii="宋体" w:hAnsi="宋体"/>
          <w:b/>
          <w:bCs/>
          <w:color w:val="auto"/>
          <w:sz w:val="21"/>
          <w:szCs w:val="21"/>
          <w:highlight w:val="none"/>
          <w:lang w:eastAsia="zh-CN"/>
        </w:rPr>
      </w:pPr>
      <w:r>
        <w:rPr>
          <w:rFonts w:hint="eastAsia" w:ascii="黑体" w:hAnsi="黑体" w:eastAsia="黑体" w:cs="Times New Roman"/>
          <w:i/>
          <w:color w:val="auto"/>
          <w:sz w:val="32"/>
          <w:szCs w:val="32"/>
          <w:highlight w:val="none"/>
          <w:u w:val="single"/>
          <w:lang w:val="en-US" w:eastAsia="zh-CN"/>
        </w:rPr>
        <w:br w:type="page" w:clear="all"/>
      </w:r>
      <w:r>
        <w:rPr>
          <w:rFonts w:hint="eastAsia" w:ascii="黑体" w:hAnsi="黑体" w:eastAsia="黑体" w:cs="黑体"/>
          <w:i w:val="0"/>
          <w:color w:val="auto"/>
          <w:sz w:val="32"/>
          <w:szCs w:val="32"/>
          <w:highlight w:val="none"/>
          <w:u w:val="none"/>
          <w:lang w:val="en-US" w:eastAsia="zh-CN"/>
        </w:rPr>
        <w:t xml:space="preserve">一、</w:t>
      </w:r>
      <w:r>
        <w:rPr>
          <w:rFonts w:hint="eastAsia" w:ascii="黑体" w:hAnsi="黑体" w:eastAsia="黑体"/>
          <w:sz w:val="32"/>
          <w:szCs w:val="32"/>
        </w:rPr>
        <w:t xml:space="preserve">供应商信用承诺函</w:t>
      </w:r>
      <w:r/>
    </w:p>
    <w:p>
      <w:pPr>
        <w:jc w:val="center"/>
        <w:spacing w:line="440" w:lineRule="exact"/>
        <w:rPr>
          <w:rFonts w:hint="eastAsia" w:ascii="宋体" w:hAnsi="宋体" w:eastAsia="宋体" w:cs="宋体"/>
          <w:b/>
          <w:bCs/>
          <w:color w:val="auto"/>
          <w:sz w:val="24"/>
          <w:szCs w:val="24"/>
          <w:highlight w:val="none"/>
          <w:lang w:eastAsia="zh-CN"/>
        </w:rPr>
      </w:pPr>
      <w:r>
        <w:rPr>
          <w:rFonts w:hint="eastAsia"/>
          <w:lang w:eastAsia="zh-CN"/>
        </w:rPr>
        <w:tab/>
      </w:r>
      <w:r>
        <w:rPr>
          <w:rFonts w:hint="eastAsia" w:ascii="宋体" w:hAnsi="宋体" w:eastAsia="宋体" w:cs="宋体"/>
          <w:b/>
          <w:bCs/>
          <w:color w:val="auto"/>
          <w:sz w:val="24"/>
          <w:szCs w:val="24"/>
          <w:highlight w:val="none"/>
          <w:lang w:eastAsia="zh-CN"/>
        </w:rPr>
        <w:t xml:space="preserve">供应商信用承诺函</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南京市浦口区人民政府顶山街道办事处：</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我公司</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（供应商名称）郑重承诺：</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我公司符合下列要求：</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(一)具有独立承担民事责任的能力；</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(二)具有良好的商业信誉和健全的财务会计制度；</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（三）具有履行合同所必需的设备和专业技术能力；</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（四）有依法缴纳税收和社会保障资金的良好记录；</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（五）参加政府采购活动前三年内，在经营活动中没有重大违法记录。</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如果我公司中标，将在中标结果公示后七个工作日内向采购人提供下列材料核验：</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（1）营业执照副本或事业单位法人登记证书；</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（3）履行合同所必需的设备和专业技术能力证明材料；</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（4）参加本次政府采购活动前一年内至少一个月依法缴纳税收和社会保障资金的证明材料。</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本公司对上述承诺内容的真实性、合法性、有效性负责，如有虚假，将依法承担相应责任。</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right"/>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供应商名称：（加盖电子公章）</w:t>
      </w:r>
      <w:r/>
    </w:p>
    <w:p>
      <w:pPr>
        <w:ind w:firstLine="624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  期：</w:t>
      </w:r>
      <w:r/>
    </w:p>
    <w:p>
      <w:pPr>
        <w:ind w:firstLine="480"/>
        <w:spacing w:line="440" w:lineRule="exact"/>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tabs>
          <w:tab w:val="left" w:pos="1481" w:leader="none"/>
        </w:tabs>
        <w:rPr>
          <w:rFonts w:hint="eastAsia"/>
          <w:lang w:eastAsia="zh-CN"/>
        </w:rPr>
      </w:pPr>
      <w:r>
        <w:rPr>
          <w:rFonts w:hint="eastAsia"/>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pStyle w:val="675"/>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pStyle w:val="675"/>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pStyle w:val="675"/>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pStyle w:val="675"/>
        <w:rPr>
          <w:rFonts w:hint="eastAsia"/>
          <w:lang w:eastAsia="zh-CN"/>
        </w:rPr>
      </w:pPr>
      <w:r>
        <w:rPr>
          <w:rFonts w:hint="eastAsia"/>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bookmarkEnd w:id="170"/>
      <w:bookmarkEnd w:id="171"/>
      <w:bookmarkEnd w:id="172"/>
      <w:r/>
    </w:p>
    <w:p>
      <w:pPr>
        <w:rPr>
          <w:rFonts w:hint="eastAsia" w:ascii="黑体" w:hAnsi="黑体" w:eastAsia="黑体" w:cs="黑体"/>
          <w:i w:val="0"/>
          <w:color w:val="auto"/>
          <w:sz w:val="32"/>
          <w:szCs w:val="32"/>
          <w:highlight w:val="none"/>
          <w:u w:val="none"/>
          <w:lang w:val="en-US" w:eastAsia="zh-CN"/>
        </w:rPr>
      </w:pPr>
      <w:r/>
      <w:bookmarkStart w:id="173" w:name="_Toc120614284"/>
      <w:r>
        <w:rPr>
          <w:rFonts w:hint="eastAsia" w:ascii="黑体" w:hAnsi="黑体" w:eastAsia="黑体" w:cs="黑体"/>
          <w:i w:val="0"/>
          <w:color w:val="auto"/>
          <w:sz w:val="32"/>
          <w:szCs w:val="32"/>
          <w:highlight w:val="none"/>
          <w:u w:val="none"/>
          <w:lang w:val="en-US" w:eastAsia="zh-CN"/>
        </w:rPr>
        <w:t xml:space="preserve">二、特定资格要求的证明文件（如有特定资格要求）</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w:t>
      </w:r>
      <w:r>
        <w:rPr>
          <w:rFonts w:hint="eastAsia" w:ascii="宋体" w:hAnsi="宋体" w:eastAsia="宋体" w:cs="宋体"/>
          <w:color w:val="auto"/>
          <w:sz w:val="24"/>
          <w:szCs w:val="21"/>
          <w:highlight w:val="none"/>
        </w:rPr>
        <w:t xml:space="preserve">本项目申请人的特定</w:t>
      </w:r>
      <w:r>
        <w:rPr>
          <w:rFonts w:hint="eastAsia" w:ascii="宋体" w:hAnsi="宋体" w:eastAsia="宋体" w:cs="宋体"/>
          <w:b w:val="0"/>
          <w:bCs w:val="0"/>
          <w:color w:val="auto"/>
          <w:sz w:val="24"/>
          <w:szCs w:val="21"/>
          <w:highlight w:val="none"/>
          <w:u w:val="none"/>
        </w:rPr>
        <w:t xml:space="preserve">资格要求</w:t>
      </w:r>
      <w:r>
        <w:rPr>
          <w:rFonts w:hint="eastAsia" w:ascii="宋体" w:hAnsi="宋体" w:eastAsia="宋体" w:cs="宋体"/>
          <w:color w:val="auto"/>
          <w:sz w:val="24"/>
          <w:szCs w:val="21"/>
          <w:highlight w:val="none"/>
        </w:rPr>
        <w:t xml:space="preserve">中要求提供的</w:t>
      </w:r>
      <w:r>
        <w:rPr>
          <w:rFonts w:hint="eastAsia" w:ascii="宋体" w:hAnsi="宋体" w:eastAsia="宋体" w:cs="宋体"/>
          <w:color w:val="auto"/>
          <w:sz w:val="24"/>
          <w:szCs w:val="21"/>
          <w:highlight w:val="none"/>
          <w:lang w:val="en-US" w:eastAsia="zh-CN"/>
        </w:rPr>
        <w:t xml:space="preserve">材料</w:t>
      </w:r>
      <w:r>
        <w:rPr>
          <w:rFonts w:hint="eastAsia" w:ascii="宋体" w:hAnsi="宋体" w:eastAsia="宋体" w:cs="宋体"/>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黑体"/>
          <w:i w:val="0"/>
          <w:color w:val="auto"/>
          <w:sz w:val="32"/>
          <w:szCs w:val="32"/>
          <w:highlight w:val="none"/>
          <w:u w:val="none"/>
          <w:lang w:val="en-US" w:eastAsia="zh-CN"/>
        </w:rPr>
      </w:pPr>
      <w:r>
        <w:rPr>
          <w:rFonts w:hint="eastAsia" w:ascii="黑体" w:hAnsi="黑体" w:eastAsia="黑体" w:cs="黑体"/>
          <w:i w:val="0"/>
          <w:color w:val="auto"/>
          <w:sz w:val="32"/>
          <w:szCs w:val="32"/>
          <w:highlight w:val="none"/>
          <w:u w:val="none"/>
          <w:lang w:val="en-US" w:eastAsia="zh-CN"/>
        </w:rPr>
        <w:t xml:space="preserve">三、法人授权书</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zh-CN" w:eastAsia="zh-CN"/>
        </w:rPr>
        <w:t xml:space="preserve">法人授权书</w:t>
      </w:r>
      <w:r/>
    </w:p>
    <w:p>
      <w:pPr>
        <w:pStyle w:val="905"/>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（被授权人的姓名）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为我方就</w:t>
      </w:r>
      <w:r>
        <w:rPr>
          <w:rFonts w:hint="eastAsia"/>
          <w:color w:val="auto"/>
          <w:sz w:val="24"/>
          <w:szCs w:val="24"/>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905"/>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本授权书于______年____月____日起生效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905"/>
        <w:ind w:firstLine="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 被授权人身份证号码：</w:t>
      </w:r>
      <w:r/>
    </w:p>
    <w:p>
      <w:pPr>
        <w:pStyle w:val="905"/>
        <w:ind w:firstLine="480"/>
        <w:keepLines w:val="0"/>
        <w:keepNext w:val="0"/>
        <w:pageBreakBefore w:val="0"/>
        <w:spacing w:line="480" w:lineRule="auto"/>
        <w:widowControl w:val="off"/>
        <w:rPr>
          <w:rFonts w:hint="eastAsia" w:ascii="宋体" w:hAnsi="宋体" w:eastAsia="宋体" w:cs="宋体"/>
          <w:color w:val="auto"/>
          <w:sz w:val="24"/>
          <w:szCs w:val="24"/>
          <w:highlight w:val="none"/>
          <w:u w:val="single"/>
        </w:rPr>
      </w:pPr>
      <w:r>
        <w:rPr>
          <w:rFonts w:hint="eastAsia"/>
          <w:color w:val="auto"/>
          <w:sz w:val="24"/>
          <w:szCs w:val="24"/>
          <w:highlight w:val="none"/>
        </w:rPr>
        <w:t xml:space="preserve">被授权人联系电话：（手机）</w:t>
      </w:r>
      <w:r/>
    </w:p>
    <w:p>
      <w:pPr>
        <w:pStyle w:val="905"/>
        <w:ind w:firstLine="480"/>
        <w:keepLines w:val="0"/>
        <w:keepNext w:val="0"/>
        <w:pageBreakBefore w:val="0"/>
        <w:spacing w:line="480" w:lineRule="auto"/>
        <w:widowControl w:val="off"/>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授权单位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905"/>
        <w:ind w:firstLine="48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单位地址：</w:t>
      </w:r>
      <w:r/>
    </w:p>
    <w:p>
      <w:pPr>
        <w:pStyle w:val="905"/>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174" w:name="_格式3__银行出具的资信证明"/>
      <w:r/>
      <w:bookmarkEnd w:id="174"/>
      <w:r/>
      <w:bookmarkStart w:id="175" w:name="_Hlt26955070"/>
      <w:r/>
      <w:bookmarkEnd w:id="175"/>
      <w:r/>
      <w:bookmarkStart w:id="176" w:name="_Hlt26671380"/>
      <w:r/>
      <w:bookmarkEnd w:id="176"/>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四、磋商响应函</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南京鹏皓工程咨询有限公司</w:t>
      </w:r>
      <w:r/>
    </w:p>
    <w:p>
      <w:pPr>
        <w:pStyle w:val="906"/>
        <w:ind w:firstLine="480"/>
        <w:keepLines w:val="0"/>
        <w:keepNext w:val="0"/>
        <w:pageBreakBefore w:val="0"/>
        <w:spacing w:before="0"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w:t>
      </w:r>
      <w:r>
        <w:rPr>
          <w:rFonts w:hint="eastAsia" w:ascii="宋体" w:hAnsi="宋体" w:eastAsia="宋体" w:cs="宋体"/>
          <w:color w:val="auto"/>
          <w:szCs w:val="21"/>
          <w:highlight w:val="none"/>
          <w:lang w:val="en-US" w:eastAsia="zh-CN"/>
        </w:rPr>
        <w:t xml:space="preserve">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的</w:t>
      </w:r>
      <w:r>
        <w:rPr>
          <w:rFonts w:hint="eastAsia" w:ascii="宋体" w:hAnsi="宋体" w:eastAsia="宋体" w:cs="宋体"/>
          <w:color w:val="auto"/>
          <w:sz w:val="24"/>
          <w:szCs w:val="21"/>
          <w:highlight w:val="none"/>
          <w:lang w:val="en-US" w:eastAsia="zh-CN"/>
        </w:rPr>
        <w:t xml:space="preserve">项目</w:t>
      </w:r>
      <w:r>
        <w:rPr>
          <w:rFonts w:hint="eastAsia" w:ascii="宋体" w:hAnsi="宋体" w:eastAsia="宋体" w:cs="宋体"/>
          <w:color w:val="auto"/>
          <w:szCs w:val="21"/>
          <w:highlight w:val="none"/>
          <w:lang w:eastAsia="zh-CN"/>
        </w:rPr>
        <w:t xml:space="preserve">磋商</w:t>
      </w:r>
      <w:r>
        <w:rPr>
          <w:rFonts w:hint="eastAsia" w:ascii="宋体" w:hAnsi="宋体" w:eastAsia="宋体" w:cs="宋体"/>
          <w:color w:val="auto"/>
          <w:szCs w:val="21"/>
          <w:highlight w:val="none"/>
        </w:rPr>
        <w:t xml:space="preserve">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我方</w:t>
      </w:r>
      <w:r>
        <w:rPr>
          <w:rFonts w:hint="eastAsia" w:ascii="宋体" w:hAnsi="宋体" w:eastAsia="宋体" w:cs="宋体"/>
          <w:color w:val="auto"/>
          <w:szCs w:val="21"/>
          <w:highlight w:val="none"/>
        </w:rPr>
        <w:t xml:space="preserve">正式</w:t>
      </w:r>
      <w:r>
        <w:rPr>
          <w:rFonts w:hint="eastAsia" w:ascii="宋体" w:hAnsi="宋体" w:eastAsia="宋体" w:cs="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交磋商响应函，</w:t>
      </w:r>
      <w:r>
        <w:rPr>
          <w:rFonts w:hint="eastAsia" w:ascii="宋体" w:hAnsi="宋体" w:eastAsia="宋体" w:cs="宋体"/>
          <w:color w:val="auto"/>
          <w:szCs w:val="21"/>
          <w:highlight w:val="none"/>
          <w:lang w:val="en-US" w:eastAsia="zh-CN"/>
        </w:rPr>
        <w:t xml:space="preserve">并</w:t>
      </w:r>
      <w:r>
        <w:rPr>
          <w:rFonts w:hint="eastAsia" w:ascii="宋体" w:hAnsi="宋体" w:eastAsia="宋体" w:cs="宋体"/>
          <w:color w:val="auto"/>
          <w:szCs w:val="21"/>
          <w:highlight w:val="none"/>
        </w:rPr>
        <w:t xml:space="preserve">宣布同意如下</w:t>
      </w:r>
      <w:r>
        <w:rPr>
          <w:rFonts w:hint="eastAsia" w:ascii="宋体" w:hAnsi="宋体" w:eastAsia="宋体" w:cs="宋体"/>
          <w:color w:val="auto"/>
          <w:szCs w:val="21"/>
          <w:highlight w:val="none"/>
          <w:lang w:val="en-US" w:eastAsia="zh-CN"/>
        </w:rPr>
        <w:t xml:space="preserve">内容</w:t>
      </w:r>
      <w:r>
        <w:rPr>
          <w:rFonts w:hint="eastAsia" w:ascii="宋体" w:hAnsi="宋体" w:eastAsia="宋体" w:cs="宋体"/>
          <w:color w:val="auto"/>
          <w:szCs w:val="21"/>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w:t>
      </w:r>
      <w:r>
        <w:rPr>
          <w:rFonts w:hint="eastAsia" w:ascii="宋体" w:hAnsi="宋体" w:eastAsia="宋体" w:cs="宋体"/>
          <w:color w:val="auto"/>
          <w:sz w:val="24"/>
          <w:szCs w:val="21"/>
          <w:highlight w:val="none"/>
          <w:lang w:val="en-US" w:eastAsia="zh-CN"/>
        </w:rPr>
        <w:t xml:space="preserve">磋商</w:t>
      </w:r>
      <w:r>
        <w:rPr>
          <w:rFonts w:hint="eastAsia" w:ascii="宋体" w:hAnsi="宋体" w:eastAsia="宋体" w:cs="宋体"/>
          <w:color w:val="auto"/>
          <w:sz w:val="24"/>
          <w:szCs w:val="21"/>
          <w:highlight w:val="none"/>
        </w:rPr>
        <w:t xml:space="preserve">日期起遵循本响应文件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eastAsia="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大型企业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zh-CN" w:eastAsia="zh-CN"/>
        </w:rPr>
        <w:t xml:space="preserve">打</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.我方与</w:t>
      </w:r>
      <w:r>
        <w:rPr>
          <w:rFonts w:hint="eastAsia" w:ascii="宋体" w:hAnsi="宋体" w:eastAsia="宋体" w:cs="宋体"/>
          <w:color w:val="auto"/>
          <w:sz w:val="24"/>
          <w:szCs w:val="21"/>
          <w:highlight w:val="none"/>
          <w:lang w:eastAsia="zh-CN"/>
        </w:rPr>
        <w:t xml:space="preserve">本次</w:t>
      </w:r>
      <w:r>
        <w:rPr>
          <w:rFonts w:hint="eastAsia" w:ascii="宋体" w:hAnsi="宋体" w:eastAsia="宋体" w:cs="宋体"/>
          <w:color w:val="auto"/>
          <w:sz w:val="24"/>
          <w:szCs w:val="21"/>
          <w:highlight w:val="none"/>
        </w:rPr>
        <w:t xml:space="preserve">磋商有关的正式通讯地址为：</w:t>
      </w:r>
      <w:r/>
    </w:p>
    <w:p>
      <w:pPr>
        <w:pStyle w:val="906"/>
        <w:ind w:left="0" w:firstLine="480"/>
        <w:keepLines w:val="0"/>
        <w:keepNext w:val="0"/>
        <w:pageBreakBefore w:val="0"/>
        <w:spacing w:before="0"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906"/>
        <w:ind w:left="0" w:firstLine="480"/>
        <w:keepLines w:val="0"/>
        <w:keepNext w:val="0"/>
        <w:pageBreakBefore w:val="0"/>
        <w:spacing w:before="0" w:after="0" w:line="360" w:lineRule="auto"/>
        <w:widowControl w:val="off"/>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rPr>
        <w:t xml:space="preserve">邮  编：</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pStyle w:val="906"/>
        <w:ind w:left="0" w:firstLine="480"/>
        <w:keepLines w:val="0"/>
        <w:keepNext w:val="0"/>
        <w:pageBreakBefore w:val="0"/>
        <w:spacing w:before="0" w:after="0"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供应商</w:t>
      </w:r>
      <w:r>
        <w:rPr>
          <w:rFonts w:hint="eastAsia" w:ascii="宋体" w:hAnsi="宋体" w:eastAsia="宋体" w:cs="Times New Roman"/>
          <w:color w:val="auto"/>
          <w:szCs w:val="21"/>
          <w:highlight w:val="none"/>
        </w:rPr>
        <w:t xml:space="preserve">名称</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（加盖电子公章）</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五、磋商报价表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磋商报价表</w:t>
      </w:r>
      <w:r/>
    </w:p>
    <w:p>
      <w:pPr>
        <w:ind w:firstLine="0"/>
        <w:keepLines w:val="0"/>
        <w:keepNext w:val="0"/>
        <w:pageBreakBefore w:val="0"/>
        <w:spacing w:line="24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tbl>
      <w:tblPr>
        <w:tblStyle w:val="67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磋商总</w:t>
            </w:r>
            <w:r>
              <w:rPr>
                <w:rFonts w:hint="eastAsia" w:ascii="宋体" w:hAnsi="宋体" w:eastAsia="宋体" w:cs="Times New Roman"/>
                <w:color w:val="auto"/>
                <w:sz w:val="24"/>
                <w:szCs w:val="24"/>
                <w:highlight w:val="none"/>
              </w:rPr>
              <w:t xml:space="preserve">报价</w:t>
            </w:r>
            <w:r>
              <w:rPr>
                <w:rFonts w:hint="eastAsia" w:ascii="宋体" w:hAnsi="宋体" w:eastAsia="宋体" w:cs="Times New Roman"/>
                <w:color w:val="auto"/>
                <w:sz w:val="24"/>
                <w:szCs w:val="24"/>
                <w:highlight w:val="none"/>
                <w:lang w:eastAsia="zh-CN"/>
              </w:rPr>
              <w:t xml:space="preserve">（三年）</w:t>
            </w:r>
            <w:r/>
          </w:p>
        </w:tc>
      </w:tr>
      <w:tr>
        <w:trPr>
          <w:cantSplit/>
          <w:trHeight w:val="725"/>
        </w:trPr>
        <w:tc>
          <w:tcPr>
            <w:tcW w:w="9748" w:type="dxa"/>
            <w:vAlign w:val="center"/>
            <w:textDirection w:val="lrTb"/>
            <w:noWrap w:val="false"/>
          </w:tcPr>
          <w:p>
            <w:pPr>
              <w:ind w:firstLine="0"/>
              <w:keepLines w:val="0"/>
              <w:keepNext w:val="0"/>
              <w:pageBreakBefore w:val="0"/>
              <w:spacing w:line="24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大写（人民币）：</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元。</w:t>
            </w:r>
            <w:r/>
          </w:p>
        </w:tc>
      </w:tr>
      <w:tr>
        <w:trPr>
          <w:cantSplit/>
          <w:trHeight w:val="780"/>
        </w:trPr>
        <w:tc>
          <w:tcPr>
            <w:tcW w:w="9748" w:type="dxa"/>
            <w:vAlign w:val="center"/>
            <w:textDirection w:val="lrTb"/>
            <w:noWrap w:val="false"/>
          </w:tcPr>
          <w:p>
            <w:pPr>
              <w:pStyle w:val="906"/>
              <w:ind w:firstLine="0"/>
              <w:jc w:val="both"/>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w:t>
            </w:r>
            <w:r>
              <w:rPr>
                <w:rFonts w:hint="eastAsia" w:ascii="宋体" w:hAnsi="宋体" w:cs="宋体"/>
                <w:color w:val="auto"/>
                <w:highlight w:val="none"/>
              </w:rPr>
              <w:t xml:space="preserve">                        </w:t>
            </w:r>
            <w:r/>
          </w:p>
        </w:tc>
      </w:tr>
    </w:tbl>
    <w:p>
      <w:pPr>
        <w:rPr>
          <w:rFonts w:hint="eastAsia" w:ascii="黑体" w:hAnsi="黑体" w:eastAsia="黑体"/>
          <w:b/>
          <w:i/>
          <w:color w:val="auto"/>
          <w:sz w:val="32"/>
          <w:szCs w:val="32"/>
          <w:highlight w:val="none"/>
          <w:u w:val="singl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907"/>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ascii="宋体" w:hAnsi="宋体" w:eastAsia="宋体" w:cs="宋体"/>
          <w:color w:val="auto"/>
          <w:highlight w:val="none"/>
        </w:rPr>
      </w:pPr>
      <w:r>
        <w:rPr>
          <w:rFonts w:hint="eastAsia" w:ascii="宋体" w:hAnsi="宋体" w:eastAsia="宋体" w:cs="宋体"/>
          <w:b/>
          <w:bCs/>
          <w:sz w:val="24"/>
          <w:szCs w:val="24"/>
        </w:rPr>
        <w:t xml:space="preserve">备注：供应商报价低于采购项目预算50%，或者低于采购项目最高限价45%，或者</w:t>
      </w:r>
      <w:r>
        <w:rPr>
          <w:rFonts w:hint="eastAsia" w:ascii="宋体" w:hAnsi="宋体" w:eastAsia="宋体" w:cs="宋体"/>
          <w:b/>
          <w:bCs/>
          <w:sz w:val="24"/>
          <w:szCs w:val="24"/>
          <w:lang w:val="zh-CN"/>
        </w:rPr>
        <w:t xml:space="preserve">报价</w:t>
      </w:r>
      <w:r>
        <w:rPr>
          <w:rFonts w:hint="eastAsia" w:ascii="宋体" w:hAnsi="宋体" w:eastAsia="宋体" w:cs="宋体"/>
          <w:b/>
          <w:bCs/>
          <w:sz w:val="24"/>
          <w:szCs w:val="24"/>
        </w:rPr>
        <w:t xml:space="preserve">过低</w:t>
      </w:r>
      <w:r>
        <w:rPr>
          <w:rFonts w:hint="eastAsia" w:ascii="宋体" w:hAnsi="宋体" w:eastAsia="宋体" w:cs="宋体"/>
          <w:b/>
          <w:bCs/>
          <w:sz w:val="24"/>
          <w:szCs w:val="24"/>
          <w:lang w:val="zh-CN"/>
        </w:rPr>
        <w:t xml:space="preserve">，有可能影响</w:t>
      </w:r>
      <w:r>
        <w:rPr>
          <w:rFonts w:hint="eastAsia" w:ascii="宋体" w:hAnsi="宋体" w:eastAsia="宋体" w:cs="宋体"/>
          <w:b/>
          <w:bCs/>
          <w:sz w:val="24"/>
          <w:szCs w:val="24"/>
        </w:rPr>
        <w:t xml:space="preserve">产品或服务</w:t>
      </w:r>
      <w:r>
        <w:rPr>
          <w:rFonts w:hint="eastAsia" w:ascii="宋体" w:hAnsi="宋体" w:eastAsia="宋体" w:cs="宋体"/>
          <w:b/>
          <w:bCs/>
          <w:sz w:val="24"/>
          <w:szCs w:val="24"/>
          <w:lang w:val="zh-CN"/>
        </w:rPr>
        <w:t xml:space="preserve">质量或不能诚信履约的，</w:t>
      </w:r>
      <w:r>
        <w:rPr>
          <w:rFonts w:hint="eastAsia" w:ascii="宋体" w:hAnsi="宋体" w:eastAsia="宋体" w:cs="宋体"/>
          <w:b/>
          <w:bCs/>
          <w:sz w:val="24"/>
          <w:szCs w:val="24"/>
        </w:rPr>
        <w:t xml:space="preserve">磋商小组将启动异常低价投标审查机制，供应商应</w:t>
      </w:r>
      <w:r>
        <w:rPr>
          <w:rFonts w:hint="eastAsia" w:ascii="宋体" w:hAnsi="宋体" w:eastAsia="宋体" w:cs="宋体"/>
          <w:b/>
          <w:bCs/>
          <w:sz w:val="24"/>
          <w:szCs w:val="24"/>
          <w:lang w:val="zh-CN"/>
        </w:rPr>
        <w:t xml:space="preserve">在</w:t>
      </w:r>
      <w:r>
        <w:rPr>
          <w:rFonts w:hint="eastAsia" w:ascii="宋体" w:hAnsi="宋体" w:eastAsia="宋体" w:cs="宋体"/>
          <w:b/>
          <w:bCs/>
          <w:sz w:val="24"/>
          <w:szCs w:val="24"/>
        </w:rPr>
        <w:t xml:space="preserve">磋商小组规定的合理</w:t>
      </w:r>
      <w:r>
        <w:rPr>
          <w:rFonts w:hint="eastAsia" w:ascii="宋体" w:hAnsi="宋体" w:eastAsia="宋体" w:cs="宋体"/>
          <w:b/>
          <w:bCs/>
          <w:sz w:val="24"/>
          <w:szCs w:val="24"/>
          <w:lang w:val="zh-CN"/>
        </w:rPr>
        <w:t xml:space="preserve">时间内</w:t>
      </w:r>
      <w:r>
        <w:rPr>
          <w:rFonts w:hint="eastAsia" w:ascii="宋体" w:hAnsi="宋体" w:eastAsia="宋体" w:cs="宋体"/>
          <w:b/>
          <w:bCs/>
          <w:sz w:val="24"/>
          <w:szCs w:val="24"/>
        </w:rPr>
        <w:t xml:space="preserve">通过苏采云系统</w:t>
      </w:r>
      <w:r>
        <w:rPr>
          <w:rFonts w:hint="eastAsia" w:ascii="宋体" w:hAnsi="宋体" w:eastAsia="宋体" w:cs="宋体"/>
          <w:b/>
          <w:bCs/>
          <w:sz w:val="24"/>
          <w:szCs w:val="24"/>
          <w:lang w:val="zh-CN"/>
        </w:rPr>
        <w:t xml:space="preserve">提供</w:t>
      </w:r>
      <w:r>
        <w:rPr>
          <w:rFonts w:hint="eastAsia" w:ascii="宋体" w:hAnsi="宋体" w:eastAsia="宋体" w:cs="宋体"/>
          <w:b/>
          <w:bCs/>
          <w:sz w:val="24"/>
          <w:szCs w:val="24"/>
        </w:rPr>
        <w:t xml:space="preserve">项目具体成本测算等与报价合理性相关的书面</w:t>
      </w:r>
      <w:r>
        <w:rPr>
          <w:rFonts w:hint="eastAsia" w:ascii="宋体" w:hAnsi="宋体" w:eastAsia="宋体" w:cs="宋体"/>
          <w:b/>
          <w:bCs/>
          <w:sz w:val="24"/>
          <w:szCs w:val="24"/>
          <w:lang w:val="zh-CN"/>
        </w:rPr>
        <w:t xml:space="preserve">说明</w:t>
      </w:r>
      <w:r>
        <w:rPr>
          <w:rFonts w:hint="eastAsia" w:ascii="宋体" w:hAnsi="宋体" w:eastAsia="宋体" w:cs="宋体"/>
          <w:b/>
          <w:bCs/>
          <w:sz w:val="24"/>
          <w:szCs w:val="24"/>
        </w:rPr>
        <w:t xml:space="preserve">及相关证明材料</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供应商不提供书面说明及证明材料，或者书面说明、证明材料</w:t>
      </w:r>
      <w:r>
        <w:rPr>
          <w:rFonts w:hint="eastAsia" w:ascii="宋体" w:hAnsi="宋体" w:eastAsia="宋体" w:cs="宋体"/>
          <w:b/>
          <w:bCs/>
          <w:sz w:val="24"/>
          <w:szCs w:val="24"/>
          <w:lang w:val="zh-CN"/>
        </w:rPr>
        <w:t xml:space="preserve">不能证明其报价合理性的，将作为无效</w:t>
      </w:r>
      <w:r>
        <w:rPr>
          <w:rFonts w:hint="eastAsia" w:ascii="宋体" w:hAnsi="宋体" w:eastAsia="宋体" w:cs="宋体"/>
          <w:b/>
          <w:bCs/>
          <w:sz w:val="24"/>
          <w:szCs w:val="24"/>
        </w:rPr>
        <w:t xml:space="preserve">响应</w:t>
      </w:r>
      <w:r>
        <w:rPr>
          <w:rFonts w:hint="eastAsia" w:ascii="宋体" w:hAnsi="宋体" w:eastAsia="宋体" w:cs="宋体"/>
          <w:b/>
          <w:bCs/>
          <w:sz w:val="24"/>
          <w:szCs w:val="24"/>
          <w:lang w:val="zh-CN"/>
        </w:rPr>
        <w:t xml:space="preserve">处理。</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default"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六、分项报价表</w:t>
      </w:r>
      <w:r/>
    </w:p>
    <w:p>
      <w:pPr>
        <w:jc w:val="center"/>
        <w:rPr>
          <w:rFonts w:hint="eastAsia" w:ascii="宋体" w:hAnsi="宋体" w:eastAsia="宋体" w:cs="宋体"/>
          <w:i w:val="0"/>
          <w:color w:val="auto"/>
          <w:sz w:val="24"/>
          <w:szCs w:val="24"/>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分项报价表</w:t>
      </w:r>
      <w:r>
        <w:rPr>
          <w:rFonts w:hint="eastAsia" w:ascii="宋体" w:hAnsi="宋体" w:eastAsia="宋体" w:cs="宋体"/>
          <w:i w:val="0"/>
          <w:color w:val="auto"/>
          <w:sz w:val="24"/>
          <w:szCs w:val="24"/>
          <w:highlight w:val="none"/>
          <w:u w:val="none"/>
          <w:lang w:val="en-US" w:eastAsia="zh-CN"/>
        </w:rPr>
        <w:t xml:space="preserve">（自行编制）</w:t>
      </w:r>
      <w:r/>
    </w:p>
    <w:p>
      <w:pPr>
        <w:jc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r>
      <w:r/>
    </w:p>
    <w:p>
      <w:pPr>
        <w:pStyle w:val="680"/>
        <w:ind w:firstLine="24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tbl>
      <w:tblPr>
        <w:tblStyle w:val="6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1633"/>
        <w:gridCol w:w="1634"/>
        <w:gridCol w:w="1634"/>
        <w:gridCol w:w="1634"/>
        <w:gridCol w:w="1634"/>
      </w:tblGrid>
      <w:tr>
        <w:trPr/>
        <w:tc>
          <w:tcPr>
            <w:tcW w:w="1633"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序号</w:t>
            </w:r>
            <w:r/>
          </w:p>
        </w:tc>
        <w:tc>
          <w:tcPr>
            <w:tcW w:w="1633"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报价明细</w:t>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单价（元）</w:t>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数量</w:t>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总价（元）</w:t>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备注</w:t>
            </w:r>
            <w:r/>
          </w:p>
        </w:tc>
      </w:tr>
      <w:tr>
        <w:trPr/>
        <w:tc>
          <w:tcPr>
            <w:tcW w:w="1633" w:type="dxa"/>
            <w:vAlign w:val="center"/>
            <w:textDirection w:val="lrTb"/>
            <w:noWrap w:val="false"/>
          </w:tcPr>
          <w:p>
            <w:pPr>
              <w:jc w:val="center"/>
              <w:rPr>
                <w:rFonts w:hint="default"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1</w:t>
            </w:r>
            <w:r/>
          </w:p>
        </w:tc>
        <w:tc>
          <w:tcPr>
            <w:tcW w:w="1633"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r>
      <w:tr>
        <w:trPr/>
        <w:tc>
          <w:tcPr>
            <w:tcW w:w="1633" w:type="dxa"/>
            <w:vAlign w:val="center"/>
            <w:textDirection w:val="lrTb"/>
            <w:noWrap w:val="false"/>
          </w:tcPr>
          <w:p>
            <w:pPr>
              <w:jc w:val="center"/>
              <w:rPr>
                <w:rFonts w:hint="default"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2</w:t>
            </w:r>
            <w:r/>
          </w:p>
        </w:tc>
        <w:tc>
          <w:tcPr>
            <w:tcW w:w="1633"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r>
      <w:tr>
        <w:trPr/>
        <w:tc>
          <w:tcPr>
            <w:gridSpan w:val="6"/>
            <w:tcW w:w="9802"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w:t>
            </w:r>
            <w:r/>
          </w:p>
        </w:tc>
      </w:tr>
      <w:tr>
        <w:trPr/>
        <w:tc>
          <w:tcPr>
            <w:gridSpan w:val="6"/>
            <w:tcW w:w="9802" w:type="dxa"/>
            <w:textDirection w:val="lrTb"/>
            <w:noWrap w:val="false"/>
          </w:tcPr>
          <w:p>
            <w:pPr>
              <w:jc w:val="both"/>
              <w:rPr>
                <w:rFonts w:hint="default"/>
                <w:lang w:val="en-US" w:eastAsia="zh-CN"/>
              </w:rPr>
            </w:pPr>
            <w:r>
              <w:rPr>
                <w:rFonts w:hint="eastAsia" w:ascii="宋体" w:hAnsi="宋体" w:eastAsia="宋体" w:cs="Times New Roman"/>
                <w:color w:val="auto"/>
                <w:sz w:val="24"/>
                <w:szCs w:val="24"/>
                <w:highlight w:val="none"/>
                <w:vertAlign w:val="baseline"/>
                <w:lang w:val="en-US" w:eastAsia="zh-CN"/>
              </w:rPr>
              <w:t xml:space="preserve">每年报价：大写</w:t>
            </w:r>
            <w:r>
              <w:rPr>
                <w:rFonts w:hint="eastAsia" w:ascii="宋体" w:hAnsi="宋体" w:eastAsia="宋体" w:cs="Times New Roman"/>
                <w:color w:val="auto"/>
                <w:sz w:val="24"/>
                <w:szCs w:val="24"/>
                <w:highlight w:val="none"/>
                <w:lang w:val="en-US" w:eastAsia="zh-CN"/>
              </w:rPr>
              <w:t xml:space="preserve">（人民币）</w:t>
            </w:r>
            <w:r>
              <w:rPr>
                <w:rFonts w:hint="eastAsia" w:ascii="宋体" w:hAnsi="宋体" w:eastAsia="宋体" w:cs="Times New Roman"/>
                <w:color w:val="auto"/>
                <w:sz w:val="24"/>
                <w:szCs w:val="24"/>
                <w:highlight w:val="none"/>
                <w:vertAlign w:val="baseline"/>
                <w:lang w:val="en-US" w:eastAsia="zh-CN"/>
              </w:rPr>
              <w:t xml:space="preserve">：</w:t>
            </w:r>
            <w:r>
              <w:rPr>
                <w:rFonts w:hint="eastAsia" w:ascii="宋体" w:hAnsi="宋体" w:eastAsia="宋体" w:cs="Times New Roman"/>
                <w:color w:val="auto"/>
                <w:sz w:val="24"/>
                <w:szCs w:val="24"/>
                <w:highlight w:val="none"/>
                <w:u w:val="single"/>
                <w:vertAlign w:val="baseline"/>
                <w:lang w:val="en-US" w:eastAsia="zh-CN"/>
              </w:rPr>
              <w:t xml:space="preserve">         </w:t>
            </w:r>
            <w:r>
              <w:rPr>
                <w:rFonts w:hint="eastAsia" w:ascii="宋体" w:hAnsi="宋体" w:eastAsia="宋体" w:cs="Times New Roman"/>
                <w:color w:val="auto"/>
                <w:sz w:val="24"/>
                <w:szCs w:val="24"/>
                <w:highlight w:val="none"/>
                <w:vertAlign w:val="baseline"/>
                <w:lang w:val="en-US" w:eastAsia="zh-CN"/>
              </w:rPr>
              <w:t xml:space="preserve">（￥：</w:t>
            </w:r>
            <w:r>
              <w:rPr>
                <w:rFonts w:hint="eastAsia" w:ascii="宋体" w:hAnsi="宋体" w:eastAsia="宋体" w:cs="Times New Roman"/>
                <w:color w:val="auto"/>
                <w:sz w:val="24"/>
                <w:szCs w:val="24"/>
                <w:highlight w:val="none"/>
                <w:u w:val="single"/>
                <w:vertAlign w:val="baseline"/>
                <w:lang w:val="en-US" w:eastAsia="zh-CN"/>
              </w:rPr>
              <w:t xml:space="preserve">       </w:t>
            </w:r>
            <w:r>
              <w:rPr>
                <w:rFonts w:hint="eastAsia" w:ascii="宋体" w:hAnsi="宋体" w:eastAsia="宋体" w:cs="Times New Roman"/>
                <w:color w:val="auto"/>
                <w:sz w:val="24"/>
                <w:szCs w:val="24"/>
                <w:highlight w:val="none"/>
                <w:vertAlign w:val="baseline"/>
                <w:lang w:val="en-US" w:eastAsia="zh-CN"/>
              </w:rPr>
              <w:t xml:space="preserve">元）</w:t>
            </w:r>
            <w:r/>
          </w:p>
        </w:tc>
      </w:tr>
      <w:tr>
        <w:trPr/>
        <w:tc>
          <w:tcPr>
            <w:gridSpan w:val="6"/>
            <w:tcW w:w="9802" w:type="dxa"/>
            <w:textDirection w:val="lrTb"/>
            <w:noWrap w:val="false"/>
          </w:tcPr>
          <w:p>
            <w:pPr>
              <w:jc w:val="both"/>
              <w:rPr>
                <w:rFonts w:hint="default"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三年总报价：大写</w:t>
            </w:r>
            <w:r>
              <w:rPr>
                <w:rFonts w:hint="eastAsia" w:ascii="宋体" w:hAnsi="宋体" w:eastAsia="宋体" w:cs="Times New Roman"/>
                <w:color w:val="auto"/>
                <w:sz w:val="24"/>
                <w:szCs w:val="24"/>
                <w:highlight w:val="none"/>
                <w:lang w:val="en-US" w:eastAsia="zh-CN"/>
              </w:rPr>
              <w:t xml:space="preserve">（人民币）</w:t>
            </w:r>
            <w:r>
              <w:rPr>
                <w:rFonts w:hint="eastAsia" w:ascii="宋体" w:hAnsi="宋体" w:eastAsia="宋体" w:cs="Times New Roman"/>
                <w:color w:val="auto"/>
                <w:sz w:val="24"/>
                <w:szCs w:val="24"/>
                <w:highlight w:val="none"/>
                <w:vertAlign w:val="baseline"/>
                <w:lang w:val="en-US" w:eastAsia="zh-CN"/>
              </w:rPr>
              <w:t xml:space="preserve">：</w:t>
            </w:r>
            <w:r>
              <w:rPr>
                <w:rFonts w:hint="eastAsia" w:ascii="宋体" w:hAnsi="宋体" w:eastAsia="宋体" w:cs="Times New Roman"/>
                <w:color w:val="auto"/>
                <w:sz w:val="24"/>
                <w:szCs w:val="24"/>
                <w:highlight w:val="none"/>
                <w:u w:val="single"/>
                <w:vertAlign w:val="baseline"/>
                <w:lang w:val="en-US" w:eastAsia="zh-CN"/>
              </w:rPr>
              <w:t xml:space="preserve">       </w:t>
            </w:r>
            <w:r>
              <w:rPr>
                <w:rFonts w:hint="eastAsia" w:ascii="宋体" w:hAnsi="宋体" w:eastAsia="宋体" w:cs="Times New Roman"/>
                <w:color w:val="auto"/>
                <w:sz w:val="24"/>
                <w:szCs w:val="24"/>
                <w:highlight w:val="none"/>
                <w:vertAlign w:val="baseline"/>
                <w:lang w:val="en-US" w:eastAsia="zh-CN"/>
              </w:rPr>
              <w:t xml:space="preserve">（￥：</w:t>
            </w:r>
            <w:r>
              <w:rPr>
                <w:rFonts w:hint="eastAsia" w:ascii="宋体" w:hAnsi="宋体" w:eastAsia="宋体" w:cs="Times New Roman"/>
                <w:color w:val="auto"/>
                <w:sz w:val="24"/>
                <w:szCs w:val="24"/>
                <w:highlight w:val="none"/>
                <w:u w:val="single"/>
                <w:vertAlign w:val="baseline"/>
                <w:lang w:val="en-US" w:eastAsia="zh-CN"/>
              </w:rPr>
              <w:t xml:space="preserve">       </w:t>
            </w:r>
            <w:r>
              <w:rPr>
                <w:rFonts w:hint="eastAsia" w:ascii="宋体" w:hAnsi="宋体" w:eastAsia="宋体" w:cs="Times New Roman"/>
                <w:color w:val="auto"/>
                <w:sz w:val="24"/>
                <w:szCs w:val="24"/>
                <w:highlight w:val="none"/>
                <w:vertAlign w:val="baseline"/>
                <w:lang w:val="en-US" w:eastAsia="zh-CN"/>
              </w:rPr>
              <w:t xml:space="preserve">元）</w:t>
            </w:r>
            <w:r/>
          </w:p>
        </w:tc>
      </w:tr>
    </w:tbl>
    <w:p>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pStyle w:val="690"/>
        <w:ind w:firstLine="24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w:t>
      </w:r>
      <w:r/>
    </w:p>
    <w:p>
      <w:pPr>
        <w:pStyle w:val="69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1.“每年报价”应包括为完成整个项目所产生的所有费用，采购文件另有规定的除外。</w:t>
      </w:r>
      <w:r/>
    </w:p>
    <w:p>
      <w:pPr>
        <w:pStyle w:val="69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2.《分项报价表》“三年总报价”应当与《磋商报价表》中“磋商总报价”一致。</w:t>
      </w:r>
      <w:r/>
    </w:p>
    <w:p>
      <w:pPr>
        <w:pStyle w:val="690"/>
        <w:jc w:val="both"/>
        <w:spacing w:before="0" w:beforeAutospacing="0" w:after="0" w:afterAutospacing="0"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bookmarkEnd w:id="173"/>
      <w:r>
        <w:rPr>
          <w:rFonts w:hint="eastAsia" w:ascii="黑体" w:hAnsi="黑体" w:eastAsia="黑体" w:cs="Times New Roman"/>
          <w:i w:val="0"/>
          <w:color w:val="auto"/>
          <w:sz w:val="32"/>
          <w:szCs w:val="32"/>
          <w:highlight w:val="none"/>
          <w:u w:val="none"/>
          <w:lang w:val="en-US" w:eastAsia="zh-CN"/>
        </w:rPr>
        <w:t xml:space="preserve">七、</w:t>
      </w:r>
      <w:r>
        <w:rPr>
          <w:rFonts w:hint="eastAsia" w:ascii="黑体" w:hAnsi="黑体" w:eastAsia="黑体" w:cs="Times New Roman"/>
          <w:i w:val="0"/>
          <w:iCs/>
          <w:color w:val="auto"/>
          <w:sz w:val="32"/>
          <w:szCs w:val="32"/>
          <w:highlight w:val="none"/>
          <w:u w:val="none"/>
          <w:lang w:val="en-US" w:eastAsia="zh-CN"/>
        </w:rPr>
        <w:t xml:space="preserve">技术要求响应及偏离表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技术要求响应及偏离表</w:t>
      </w:r>
      <w:r/>
    </w:p>
    <w:tbl>
      <w:tblPr>
        <w:tblStyle w:val="674"/>
        <w:tblW w:w="9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69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690"/>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69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1.供应商须对磋商文件技术要求中的实质性要求（斜体下划线内容或打“★”内容）及其他要求做出明确响应，否则视为无效响应。</w:t>
      </w:r>
      <w:r/>
    </w:p>
    <w:p>
      <w:pPr>
        <w:pStyle w:val="69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bookmarkStart w:id="177" w:name="_Hlt26955054"/>
      <w:r/>
      <w:bookmarkEnd w:id="177"/>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669"/>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669"/>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669"/>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lang w:val="en-US" w:eastAsia="zh-CN"/>
        </w:rPr>
      </w:pPr>
      <w:r>
        <w:rPr>
          <w:rFonts w:hint="eastAsia"/>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八、商务要求响应及偏离表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商务要求响应及偏离表</w:t>
      </w:r>
      <w:r/>
    </w:p>
    <w:tbl>
      <w:tblPr>
        <w:tblStyle w:val="6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9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（加盖电子公章）</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69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690"/>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1.供应商须对磋商文件商务要求中的实质性要求（斜体下划线内容或打“★”内容）做出明确响应，否则视为无效响应。</w:t>
      </w:r>
      <w:r/>
    </w:p>
    <w:p>
      <w:pPr>
        <w:pStyle w:val="69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07"/>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九、中小企业声明函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根据《政府采购促进中小企业发展管理办法》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本公司（联合体）参加</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（分包号：</w:t>
      </w:r>
      <w:r>
        <w:rPr>
          <w:rFonts w:hint="eastAsia" w:ascii="宋体" w:hAnsi="宋体" w:eastAsia="宋体" w:cs="宋体"/>
          <w:color w:val="auto"/>
          <w:sz w:val="24"/>
          <w:szCs w:val="24"/>
          <w:highlight w:val="none"/>
          <w:u w:val="single"/>
          <w:lang w:val="en-US" w:eastAsia="zh-CN"/>
        </w:rPr>
        <w:t xml:space="preserve">XXX</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服务全部由符合政策的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小企业承接。根据《工业和信息化部、国家统计局、国家发展和改革委员会、财政部关于印发中小企业划型标准规定的通知》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工信部联企业〔2011〕300号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相关企业（含联合体中的小微企业、签订分包意向协议的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本企业对上述声明内容的真实性负责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rPr>
          <w:rFonts w:hint="eastAsia" w:ascii="宋体" w:hAnsi="宋体" w:eastAsia="宋体" w:cs="Times New Roman"/>
          <w:color w:val="auto"/>
          <w:sz w:val="24"/>
          <w:szCs w:val="24"/>
          <w:highlight w:val="none"/>
          <w:lang w:val="en-US" w:eastAsia="zh-CN"/>
        </w:rPr>
        <w:t xml:space="preserve">3.供应商</w:t>
      </w:r>
      <w:r>
        <w:rPr>
          <w:rFonts w:hint="eastAsia" w:ascii="宋体" w:hAnsi="宋体" w:eastAsia="宋体" w:cs="Times New Roman"/>
          <w:color w:val="auto"/>
          <w:sz w:val="24"/>
          <w:szCs w:val="24"/>
          <w:highlight w:val="none"/>
          <w:lang w:eastAsia="zh-CN"/>
        </w:rPr>
        <w:t xml:space="preserve">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highlight w:val="none"/>
          <w:lang w:val="en-US" w:eastAsia="zh-CN"/>
        </w:rPr>
        <w:t xml:space="preserve">4.服务</w:t>
      </w:r>
      <w:r>
        <w:rPr>
          <w:rFonts w:hint="eastAsia" w:ascii="宋体" w:hAnsi="宋体" w:eastAsia="宋体" w:cs="Times New Roman"/>
          <w:color w:val="auto"/>
          <w:sz w:val="24"/>
          <w:szCs w:val="24"/>
          <w:highlight w:val="none"/>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color w:val="auto"/>
          <w:sz w:val="32"/>
          <w:szCs w:val="32"/>
          <w:highlight w:val="none"/>
          <w:u w:val="none"/>
          <w:lang w:val="en-US" w:eastAsia="zh-CN"/>
        </w:rPr>
        <w:t xml:space="preserve">十、</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根据《财政部 民政部 中国残疾人联合会关于促进残疾人就业政府采购政策的通知》（财库〔2017〕141号）的规定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本单位为符合条件的残疾人福利性单位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（分包号：</w:t>
      </w:r>
      <w:r>
        <w:rPr>
          <w:rFonts w:hint="eastAsia" w:ascii="宋体" w:hAnsi="宋体" w:eastAsia="宋体" w:cs="宋体"/>
          <w:color w:val="auto"/>
          <w:sz w:val="24"/>
          <w:szCs w:val="24"/>
          <w:highlight w:val="none"/>
          <w:u w:val="single"/>
          <w:lang w:val="en-US" w:eastAsia="zh-CN"/>
        </w:rPr>
        <w:t xml:space="preserve">XXX</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服务全部由</w:t>
      </w:r>
      <w:r>
        <w:rPr>
          <w:rFonts w:hint="eastAsia" w:ascii="宋体" w:hAnsi="宋体" w:eastAsia="宋体" w:cs="宋体"/>
          <w:color w:val="auto"/>
          <w:sz w:val="24"/>
          <w:szCs w:val="24"/>
          <w:highlight w:val="none"/>
          <w:lang w:eastAsia="zh-CN"/>
        </w:rPr>
        <w:t xml:space="preserve">本单位提供</w:t>
      </w:r>
      <w:r>
        <w:rPr>
          <w:rFonts w:hint="eastAsia" w:ascii="宋体" w:hAnsi="宋体" w:eastAsia="宋体" w:cs="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如有虚假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将依法承担相应责任。</w:t>
      </w:r>
      <w:r/>
    </w:p>
    <w:p>
      <w:pPr>
        <w:pStyle w:val="907"/>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为残疾人福利</w:t>
      </w:r>
      <w:r>
        <w:rPr>
          <w:rFonts w:hint="eastAsia" w:ascii="宋体" w:hAnsi="宋体" w:eastAsia="宋体" w:cs="宋体"/>
          <w:color w:val="auto"/>
          <w:sz w:val="24"/>
          <w:highlight w:val="none"/>
          <w:lang w:val="en-US" w:eastAsia="zh-CN"/>
        </w:rPr>
        <w:t xml:space="preserve">性</w:t>
      </w:r>
      <w:r>
        <w:rPr>
          <w:rFonts w:hint="eastAsia" w:ascii="宋体" w:hAnsi="宋体" w:eastAsia="宋体" w:cs="宋体"/>
          <w:color w:val="auto"/>
          <w:sz w:val="24"/>
          <w:highlight w:val="none"/>
        </w:rPr>
        <w:t xml:space="preserve">单位的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此声明函将随</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结果同时公告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接受社会监督</w:t>
      </w:r>
      <w:r>
        <w:rPr>
          <w:rFonts w:hint="eastAsia" w:ascii="宋体" w:hAnsi="宋体" w:eastAsia="宋体" w:cs="宋体"/>
          <w:color w:val="auto"/>
          <w:sz w:val="24"/>
          <w:highlight w:val="none"/>
          <w:lang w:eastAsia="zh-CN"/>
        </w:rPr>
        <w:t xml:space="preserve">。</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十一、</w:t>
      </w:r>
      <w:r>
        <w:rPr>
          <w:rFonts w:hint="eastAsia" w:ascii="黑体" w:hAnsi="黑体" w:eastAsia="黑体" w:cs="Times New Roman"/>
          <w:i w:val="0"/>
          <w:color w:val="auto"/>
          <w:sz w:val="32"/>
          <w:szCs w:val="32"/>
          <w:highlight w:val="none"/>
          <w:u w:val="none"/>
          <w:lang w:val="en-US" w:eastAsia="zh-CN"/>
        </w:rPr>
        <w:t xml:space="preserve">属于监狱企业的证明文件</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属于监狱企业的证明文件</w:t>
      </w:r>
      <w:r/>
    </w:p>
    <w:p>
      <w:pPr>
        <w:jc w:val="center"/>
        <w:rPr>
          <w:rFonts w:hint="eastAsia" w:ascii="仿宋" w:hAnsi="仿宋" w:eastAsia="仿宋" w:cs="仿宋"/>
          <w:sz w:val="21"/>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pStyle w:val="680"/>
        <w:rPr>
          <w:rFonts w:hint="eastAsia" w:ascii="仿宋" w:hAnsi="仿宋" w:eastAsia="仿宋" w:cs="仿宋"/>
          <w:sz w:val="20"/>
        </w:rPr>
        <w:outlineLvl w:val="9"/>
      </w:pPr>
      <w:r>
        <w:rPr>
          <w:rFonts w:hint="eastAsia" w:ascii="仿宋" w:hAnsi="仿宋" w:eastAsia="仿宋" w:cs="仿宋"/>
          <w:sz w:val="20"/>
        </w:rPr>
      </w:r>
      <w:r/>
    </w:p>
    <w:p>
      <w:pPr>
        <w:pStyle w:val="680"/>
        <w:rPr>
          <w:rFonts w:hint="eastAsia" w:ascii="仿宋" w:hAnsi="仿宋" w:eastAsia="仿宋" w:cs="仿宋"/>
          <w:sz w:val="20"/>
        </w:rPr>
        <w:outlineLvl w:val="9"/>
      </w:pPr>
      <w:r>
        <w:rPr>
          <w:rFonts w:hint="eastAsia" w:ascii="仿宋" w:hAnsi="仿宋" w:eastAsia="仿宋" w:cs="仿宋"/>
          <w:sz w:val="20"/>
        </w:rPr>
      </w:r>
      <w:r/>
    </w:p>
    <w:p>
      <w:pPr>
        <w:pStyle w:val="680"/>
        <w:ind w:left="0" w:firstLine="0"/>
        <w:rPr>
          <w:rFonts w:hint="eastAsia" w:ascii="仿宋" w:hAnsi="仿宋" w:eastAsia="仿宋" w:cs="仿宋"/>
          <w:sz w:val="20"/>
        </w:rPr>
        <w:outlineLvl w:val="9"/>
      </w:pPr>
      <w:r>
        <w:rPr>
          <w:rFonts w:hint="eastAsia" w:ascii="黑体" w:hAnsi="黑体" w:eastAsia="黑体" w:cs="Times New Roman"/>
          <w:i w:val="0"/>
          <w:color w:val="auto"/>
          <w:sz w:val="32"/>
          <w:szCs w:val="32"/>
          <w:highlight w:val="none"/>
          <w:u w:val="none"/>
          <w:lang w:val="en-US" w:eastAsia="zh-CN"/>
        </w:rPr>
        <w:t xml:space="preserve">十二、节能产品认证文件</w:t>
      </w:r>
      <w:r/>
    </w:p>
    <w:p>
      <w:pPr>
        <w:pStyle w:val="680"/>
        <w:spacing w:before="8"/>
        <w:rPr>
          <w:rFonts w:hint="eastAsia" w:ascii="仿宋" w:hAnsi="仿宋" w:eastAsia="仿宋" w:cs="仿宋"/>
          <w:sz w:val="15"/>
        </w:rPr>
        <w:outlineLvl w:val="9"/>
      </w:pPr>
      <w:r>
        <w:rPr>
          <w:rFonts w:hint="eastAsia" w:ascii="仿宋" w:hAnsi="仿宋" w:eastAsia="仿宋" w:cs="仿宋"/>
          <w:sz w:val="15"/>
        </w:rPr>
      </w:r>
      <w:r/>
    </w:p>
    <w:p>
      <w:pPr>
        <w:jc w:val="center"/>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节能产品认证文件</w:t>
      </w:r>
      <w:r/>
    </w:p>
    <w:p>
      <w:pPr>
        <w:ind w:left="820" w:right="1039" w:firstLine="0"/>
        <w:jc w:val="left"/>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（提供国家确定的认证机构出具的、处于有效期之内的产品认证证书）</w:t>
      </w:r>
      <w:r/>
    </w:p>
    <w:p>
      <w:pPr>
        <w:pStyle w:val="680"/>
        <w:rPr>
          <w:rFonts w:hint="eastAsia" w:ascii="仿宋" w:hAnsi="仿宋" w:eastAsia="仿宋" w:cs="仿宋"/>
          <w:sz w:val="20"/>
        </w:rPr>
        <w:outlineLvl w:val="9"/>
      </w:pPr>
      <w:r>
        <w:rPr>
          <w:rFonts w:hint="eastAsia" w:ascii="仿宋" w:hAnsi="仿宋" w:eastAsia="仿宋" w:cs="仿宋"/>
          <w:sz w:val="20"/>
        </w:rPr>
      </w:r>
      <w:r/>
    </w:p>
    <w:p>
      <w:pPr>
        <w:pStyle w:val="680"/>
        <w:rPr>
          <w:rFonts w:hint="eastAsia" w:ascii="仿宋" w:hAnsi="仿宋" w:eastAsia="仿宋" w:cs="仿宋"/>
          <w:sz w:val="20"/>
        </w:rPr>
        <w:outlineLvl w:val="9"/>
      </w:pPr>
      <w:r>
        <w:rPr>
          <w:rFonts w:hint="eastAsia" w:ascii="仿宋" w:hAnsi="仿宋" w:eastAsia="仿宋" w:cs="仿宋"/>
          <w:sz w:val="20"/>
        </w:rPr>
      </w:r>
      <w:r/>
    </w:p>
    <w:p>
      <w:pPr>
        <w:pStyle w:val="680"/>
        <w:rPr>
          <w:rFonts w:hint="eastAsia" w:ascii="仿宋" w:hAnsi="仿宋" w:eastAsia="仿宋" w:cs="仿宋"/>
          <w:sz w:val="20"/>
        </w:rPr>
        <w:outlineLvl w:val="9"/>
      </w:pPr>
      <w:r>
        <w:rPr>
          <w:rFonts w:hint="eastAsia" w:ascii="仿宋" w:hAnsi="仿宋" w:eastAsia="仿宋" w:cs="仿宋"/>
          <w:sz w:val="20"/>
        </w:rPr>
      </w:r>
      <w:r/>
    </w:p>
    <w:p>
      <w:pPr>
        <w:jc w:val="left"/>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十三、环境标志产品认证文件</w:t>
      </w:r>
      <w:r/>
    </w:p>
    <w:p>
      <w:pPr>
        <w:pStyle w:val="680"/>
        <w:spacing w:before="9"/>
        <w:rPr>
          <w:rFonts w:hint="eastAsia" w:ascii="仿宋" w:hAnsi="仿宋" w:eastAsia="仿宋" w:cs="仿宋"/>
          <w:sz w:val="27"/>
        </w:rPr>
        <w:outlineLvl w:val="9"/>
      </w:pPr>
      <w:r>
        <w:rPr>
          <w:rFonts w:hint="eastAsia" w:ascii="仿宋" w:hAnsi="仿宋" w:eastAsia="仿宋" w:cs="仿宋"/>
          <w:sz w:val="27"/>
        </w:rPr>
      </w:r>
      <w:r/>
    </w:p>
    <w:p>
      <w:pPr>
        <w:jc w:val="center"/>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环境标志产品认证文件</w:t>
      </w:r>
      <w:r/>
    </w:p>
    <w:p>
      <w:pPr>
        <w:ind w:left="820" w:right="1039" w:firstLine="0"/>
        <w:jc w:val="both"/>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（提供国家确定的认证机构出具的、处于有效期之内的产品认证证书）</w:t>
      </w:r>
      <w:r/>
    </w:p>
    <w:p>
      <w:pPr>
        <w:ind w:left="820" w:right="1039" w:firstLine="0"/>
        <w:jc w:val="both"/>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right="1039"/>
        <w:jc w:val="both"/>
        <w:spacing w:before="232" w:line="417" w:lineRule="auto"/>
        <w:rPr>
          <w:rFonts w:hint="eastAsia" w:ascii="宋体" w:hAnsi="宋体"/>
          <w:sz w:val="24"/>
        </w:rPr>
        <w:outlineLvl w:val="9"/>
      </w:pPr>
      <w:r>
        <w:rPr>
          <w:rFonts w:hint="eastAsia" w:ascii="黑体" w:hAnsi="黑体" w:eastAsia="黑体" w:cs="Times New Roman"/>
          <w:color w:val="auto"/>
          <w:sz w:val="32"/>
          <w:szCs w:val="32"/>
          <w:highlight w:val="none"/>
          <w:lang w:val="en-US" w:eastAsia="zh-CN"/>
        </w:rPr>
        <w:t xml:space="preserve">十四、</w:t>
      </w:r>
      <w:r>
        <w:rPr>
          <w:rFonts w:hint="eastAsia" w:ascii="黑体" w:hAnsi="黑体" w:eastAsia="黑体" w:cs="Times New Roman"/>
          <w:color w:val="auto"/>
          <w:sz w:val="32"/>
          <w:szCs w:val="32"/>
          <w:highlight w:val="none"/>
        </w:rPr>
        <w:t xml:space="preserve">关于符合本国产品标准的声明函</w:t>
      </w:r>
      <w:r/>
    </w:p>
    <w:p>
      <w:pPr>
        <w:jc w:val="center"/>
        <w:spacing w:line="240" w:lineRule="auto"/>
        <w:rPr>
          <w:rFonts w:hint="eastAsia"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shd w:val="clear" w:color="auto" w:fill="auto"/>
        </w:rPr>
        <w:t xml:space="preserve">（如有，可上传至“电子投标文件格式-企业报价折扣证明”）</w:t>
      </w:r>
      <w:r/>
    </w:p>
    <w:p>
      <w:pPr>
        <w:pStyle w:val="690"/>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auto" w:sz="0" w:space="0"/>
          <w:left w:val="none" w:color="auto" w:sz="0" w:space="0"/>
          <w:bottom w:val="none" w:color="auto" w:sz="0" w:space="0"/>
          <w:right w:val="none" w:color="auto" w:sz="0" w:space="0"/>
        </w:pBdr>
        <w:suppressLineNumbers w:val="0"/>
      </w:pPr>
      <w:r>
        <w:rPr>
          <w:rStyle w:val="694"/>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697"/>
          <w:rFonts w:hint="eastAsia" w:ascii="宋体" w:hAnsi="宋体" w:eastAsia="宋体" w:cs="宋体"/>
          <w:i w:val="0"/>
          <w:iCs w:val="0"/>
          <w:caps w:val="0"/>
          <w:color w:val="333333"/>
          <w:spacing w:val="0"/>
          <w:sz w:val="24"/>
          <w:szCs w:val="24"/>
          <w:shd w:val="clear" w:color="auto" w:fill="ffffff"/>
        </w:rPr>
        <w:t xml:space="preserve">（产品名称1）</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697"/>
          <w:rFonts w:hint="eastAsia" w:ascii="宋体" w:hAnsi="宋体" w:eastAsia="宋体" w:cs="宋体"/>
          <w:i w:val="0"/>
          <w:iCs w:val="0"/>
          <w:caps w:val="0"/>
          <w:color w:val="333333"/>
          <w:spacing w:val="0"/>
          <w:sz w:val="24"/>
          <w:szCs w:val="24"/>
          <w:shd w:val="clear" w:color="auto" w:fill="ffffff"/>
        </w:rPr>
        <w:t xml:space="preserve">（厂名）</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697"/>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69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697"/>
          <w:rFonts w:hint="eastAsia" w:ascii="宋体" w:hAnsi="宋体" w:eastAsia="宋体" w:cs="宋体"/>
          <w:i w:val="0"/>
          <w:iCs w:val="0"/>
          <w:caps w:val="0"/>
          <w:color w:val="333333"/>
          <w:spacing w:val="0"/>
          <w:sz w:val="24"/>
          <w:szCs w:val="24"/>
          <w:shd w:val="clear" w:color="auto" w:fill="ffffff"/>
        </w:rPr>
        <w:t xml:space="preserve">（规定比例）</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69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697"/>
          <w:rFonts w:hint="eastAsia" w:ascii="宋体" w:hAnsi="宋体" w:eastAsia="宋体" w:cs="宋体"/>
          <w:i w:val="0"/>
          <w:iCs w:val="0"/>
          <w:caps w:val="0"/>
          <w:color w:val="333333"/>
          <w:spacing w:val="0"/>
          <w:sz w:val="24"/>
          <w:szCs w:val="24"/>
          <w:shd w:val="clear" w:color="auto" w:fill="ffffff"/>
        </w:rPr>
        <w:t xml:space="preserve">（关键组件）</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69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697"/>
          <w:rFonts w:hint="eastAsia" w:ascii="宋体" w:hAnsi="宋体" w:eastAsia="宋体" w:cs="宋体"/>
          <w:i w:val="0"/>
          <w:iCs w:val="0"/>
          <w:caps w:val="0"/>
          <w:color w:val="333333"/>
          <w:spacing w:val="0"/>
          <w:sz w:val="24"/>
          <w:szCs w:val="24"/>
          <w:shd w:val="clear" w:color="auto" w:fill="ffffff"/>
        </w:rPr>
        <w:t xml:space="preserve">（关键工序）</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6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697"/>
          <w:rFonts w:hint="eastAsia" w:ascii="宋体" w:hAnsi="宋体" w:eastAsia="宋体" w:cs="宋体"/>
          <w:i w:val="0"/>
          <w:iCs w:val="0"/>
          <w:caps w:val="0"/>
          <w:color w:val="333333"/>
          <w:spacing w:val="0"/>
          <w:sz w:val="24"/>
          <w:szCs w:val="24"/>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697"/>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6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697"/>
          <w:rFonts w:hint="eastAsia" w:ascii="宋体" w:hAnsi="宋体" w:eastAsia="宋体" w:cs="宋体"/>
          <w:i w:val="0"/>
          <w:iCs w:val="0"/>
          <w:caps w:val="0"/>
          <w:color w:val="333333"/>
          <w:spacing w:val="0"/>
          <w:sz w:val="24"/>
          <w:szCs w:val="24"/>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6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697"/>
          <w:rFonts w:hint="eastAsia" w:ascii="宋体" w:hAnsi="宋体" w:eastAsia="宋体" w:cs="宋体"/>
          <w:i w:val="0"/>
          <w:iCs w:val="0"/>
          <w:caps w:val="0"/>
          <w:color w:val="333333"/>
          <w:spacing w:val="0"/>
          <w:sz w:val="24"/>
          <w:szCs w:val="24"/>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6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697"/>
          <w:rFonts w:hint="eastAsia" w:ascii="宋体" w:hAnsi="宋体" w:eastAsia="宋体" w:cs="宋体"/>
          <w:i w:val="0"/>
          <w:iCs w:val="0"/>
          <w:caps w:val="0"/>
          <w:color w:val="333333"/>
          <w:spacing w:val="0"/>
          <w:sz w:val="24"/>
          <w:szCs w:val="24"/>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690"/>
        <w:ind w:firstLine="420"/>
        <w:spacing w:before="24" w:beforeAutospacing="0" w:after="24" w:afterAutospacing="0" w:line="360" w:lineRule="auto"/>
        <w:shd w:val="clear" w:color="auto" w:fill="ffffff"/>
        <w:rPr>
          <w:shd w:val="clear" w:color="auto" w:fill="ffffff"/>
        </w:rPr>
      </w:pPr>
      <w:r>
        <w:rPr>
          <w:rFonts w:hint="eastAsia" w:ascii="宋体" w:hAnsi="宋体" w:eastAsia="宋体" w:cs="宋体"/>
          <w:shd w:val="clear" w:color="auto" w:fill="ffffff"/>
        </w:rPr>
        <w:t xml:space="preserve">以上产品成本之和</w:t>
      </w:r>
      <w:r>
        <w:rPr>
          <w:rFonts w:ascii="Wingdings" w:hAnsi="Wingdings" w:eastAsia="Wingdings" w:cs="Wingdings"/>
          <w:b/>
          <w:bCs/>
          <w:shd w:val="clear" w:color="auto" w:fill="ffffff"/>
        </w:rPr>
        <w:t xml:space="preserve">¨</w:t>
      </w:r>
      <w:r>
        <w:rPr>
          <w:rFonts w:hint="eastAsia" w:ascii="宋体" w:hAnsi="宋体" w:eastAsia="宋体" w:cs="宋体"/>
          <w:shd w:val="clear" w:color="auto" w:fill="ffffff"/>
        </w:rPr>
        <w:t xml:space="preserve">是</w:t>
      </w:r>
      <w:r>
        <w:rPr>
          <w:rFonts w:ascii="Wingdings" w:hAnsi="Wingdings" w:eastAsia="Wingdings" w:cs="Wingdings"/>
          <w:b/>
          <w:bCs/>
          <w:shd w:val="clear" w:color="auto" w:fill="ffffff"/>
        </w:rPr>
        <w:t xml:space="preserve">¨</w:t>
      </w:r>
      <w:r>
        <w:rPr>
          <w:rFonts w:hint="eastAsia" w:ascii="宋体" w:hAnsi="宋体" w:eastAsia="宋体" w:cs="宋体"/>
          <w:shd w:val="clear" w:color="auto" w:fill="ffffff"/>
        </w:rPr>
        <w:t xml:space="preserve">否达到本公司（单位）提供的全部产品成本之和的80%以上。</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690"/>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690"/>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690"/>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ind w:firstLine="6000"/>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shd w:val="clear" w:color="auto" w:fill="auto"/>
        </w:rPr>
        <w:t xml:space="preserve">  </w:t>
      </w:r>
      <w:r>
        <w:rPr>
          <w:rFonts w:hint="eastAsia" w:ascii="宋体" w:hAnsi="宋体" w:eastAsia="宋体" w:cs="Times New Roman"/>
          <w:color w:val="auto"/>
          <w:sz w:val="24"/>
          <w:szCs w:val="22"/>
          <w:highlight w:val="none"/>
          <w:shd w:val="clear" w:color="auto" w:fill="auto"/>
        </w:rPr>
        <w:t xml:space="preserve">     </w:t>
      </w:r>
      <w:r/>
    </w:p>
    <w:p>
      <w:pPr>
        <w:ind w:firstLine="480"/>
        <w:widowControl w:val="off"/>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szCs w:val="22"/>
          <w:highlight w:val="none"/>
          <w:shd w:val="clear" w:color="auto" w:fill="auto"/>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说明：</w:t>
      </w:r>
      <w:r/>
    </w:p>
    <w:p>
      <w:pPr>
        <w:ind w:firstLine="424"/>
        <w:jc w:val="left"/>
        <w:widowControl/>
        <w:rPr>
          <w:rFonts w:hint="eastAsia" w:ascii="宋体" w:hAnsi="宋体" w:eastAsia="宋体" w:cs="宋体"/>
          <w:sz w:val="21"/>
          <w:szCs w:val="21"/>
        </w:rPr>
      </w:pPr>
      <w:r>
        <w:rPr>
          <w:rFonts w:hint="eastAsia" w:ascii="宋体" w:hAnsi="宋体" w:eastAsia="宋体" w:cs="宋体"/>
          <w:sz w:val="21"/>
          <w:szCs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4"/>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2.如有对应货物需填写此表；无对应货物，此表不填写。</w:t>
      </w:r>
      <w:r/>
    </w:p>
    <w:p>
      <w:pPr>
        <w:jc w:val="right"/>
        <w:spacing w:before="135" w:after="0"/>
        <w:rPr>
          <w:rFonts w:hint="default" w:asciiTheme="minorEastAsia" w:hAnsiTheme="minorEastAsia" w:eastAsiaTheme="minorEastAsia" w:cstheme="minorEastAsia"/>
          <w:b w:val="0"/>
          <w:bCs/>
          <w:color w:val="auto"/>
          <w:sz w:val="22"/>
          <w:szCs w:val="22"/>
          <w:highlight w:val="none"/>
          <w:lang w:val="en-US" w:eastAsia="zh-CN"/>
        </w:rPr>
        <w:outlineLvl w:val="9"/>
      </w:pPr>
      <w:r>
        <w:rPr>
          <w:rFonts w:hint="default" w:asciiTheme="minorEastAsia" w:hAnsiTheme="minorEastAsia" w:eastAsiaTheme="minorEastAsia" w:cstheme="minorEastAsia"/>
          <w:b w:val="0"/>
          <w:bCs/>
          <w:color w:val="auto"/>
          <w:sz w:val="22"/>
          <w:szCs w:val="22"/>
          <w:highlight w:val="none"/>
          <w:lang w:val="en-US" w:eastAsia="zh-CN"/>
        </w:rPr>
      </w:r>
      <w:r/>
    </w:p>
    <w:sectPr>
      <w:headerReference w:type="default" r:id="rId10"/>
      <w:footerReference w:type="default" r:id="rId12"/>
      <w:footnotePr/>
      <w:endnotePr/>
      <w:type w:val="nextPage"/>
      <w:pgSz w:w="11906" w:h="16838" w:orient="portrait"/>
      <w:pgMar w:top="1180" w:right="1160" w:bottom="1180" w:left="1160" w:header="0" w:footer="99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Liberation Sans">
    <w:panose1 w:val="020B0604020202020204"/>
  </w:font>
  <w:font w:name="Wingdings">
    <w:panose1 w:val="05000000000000000000"/>
  </w:font>
  <w:font w:name="新宋体">
    <w:panose1 w:val="02010609030101010101"/>
  </w:font>
  <w:font w:name="Symbol">
    <w:panose1 w:val="05050102010706020507"/>
  </w:font>
  <w:font w:name="黑体">
    <w:panose1 w:val="02010609060101010101"/>
  </w:font>
  <w:font w:name="Calibri">
    <w:panose1 w:val="020F0502020204030204"/>
  </w:font>
  <w:font w:name="Liberation Mono">
    <w:panose1 w:val="02070409020205020404"/>
  </w:font>
  <w:font w:name="微软雅黑">
    <w:panose1 w:val="020B0503020204020204"/>
  </w:font>
  <w:font w:name="Courier New">
    <w:panose1 w:val="02070309020205020404"/>
  </w:font>
  <w:font w:name="华文细黑">
    <w:panose1 w:val="02010600040101010101"/>
  </w:font>
  <w:font w:name="方正黑体_GBK">
    <w:panose1 w:val="020B0503020202020204"/>
  </w:font>
  <w:font w:name="Cambria">
    <w:panose1 w:val="0204050305040603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6"/>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6"/>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7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3"/>
    <w:link w:val="668"/>
    <w:uiPriority w:val="9"/>
    <w:rPr>
      <w:rFonts w:ascii="Arial" w:hAnsi="Arial" w:eastAsia="Arial" w:cs="Arial"/>
      <w:sz w:val="40"/>
      <w:szCs w:val="40"/>
    </w:rPr>
  </w:style>
  <w:style w:type="character" w:styleId="15">
    <w:name w:val="Heading 2 Char"/>
    <w:basedOn w:val="673"/>
    <w:link w:val="669"/>
    <w:uiPriority w:val="9"/>
    <w:rPr>
      <w:rFonts w:ascii="Arial" w:hAnsi="Arial" w:eastAsia="Arial" w:cs="Arial"/>
      <w:sz w:val="34"/>
    </w:rPr>
  </w:style>
  <w:style w:type="character" w:styleId="17">
    <w:name w:val="Heading 3 Char"/>
    <w:basedOn w:val="673"/>
    <w:link w:val="670"/>
    <w:uiPriority w:val="9"/>
    <w:rPr>
      <w:rFonts w:ascii="Arial" w:hAnsi="Arial" w:eastAsia="Arial" w:cs="Arial"/>
      <w:sz w:val="30"/>
      <w:szCs w:val="30"/>
    </w:rPr>
  </w:style>
  <w:style w:type="character" w:styleId="19">
    <w:name w:val="Heading 4 Char"/>
    <w:basedOn w:val="673"/>
    <w:link w:val="671"/>
    <w:uiPriority w:val="9"/>
    <w:rPr>
      <w:rFonts w:ascii="Arial" w:hAnsi="Arial" w:eastAsia="Arial" w:cs="Arial"/>
      <w:b/>
      <w:bCs/>
      <w:sz w:val="26"/>
      <w:szCs w:val="26"/>
    </w:rPr>
  </w:style>
  <w:style w:type="paragraph" w:styleId="20">
    <w:name w:val="Heading 5"/>
    <w:basedOn w:val="667"/>
    <w:next w:val="6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3"/>
    <w:link w:val="20"/>
    <w:uiPriority w:val="9"/>
    <w:rPr>
      <w:rFonts w:ascii="Arial" w:hAnsi="Arial" w:eastAsia="Arial" w:cs="Arial"/>
      <w:b/>
      <w:bCs/>
      <w:sz w:val="24"/>
      <w:szCs w:val="24"/>
    </w:rPr>
  </w:style>
  <w:style w:type="character" w:styleId="23">
    <w:name w:val="Heading 6 Char"/>
    <w:basedOn w:val="673"/>
    <w:link w:val="672"/>
    <w:uiPriority w:val="9"/>
    <w:rPr>
      <w:rFonts w:ascii="Arial" w:hAnsi="Arial" w:eastAsia="Arial" w:cs="Arial"/>
      <w:b/>
      <w:bCs/>
      <w:sz w:val="22"/>
      <w:szCs w:val="22"/>
    </w:rPr>
  </w:style>
  <w:style w:type="paragraph" w:styleId="24">
    <w:name w:val="Heading 7"/>
    <w:basedOn w:val="667"/>
    <w:next w:val="6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3"/>
    <w:link w:val="24"/>
    <w:uiPriority w:val="9"/>
    <w:rPr>
      <w:rFonts w:ascii="Arial" w:hAnsi="Arial" w:eastAsia="Arial" w:cs="Arial"/>
      <w:b/>
      <w:bCs/>
      <w:i/>
      <w:iCs/>
      <w:sz w:val="22"/>
      <w:szCs w:val="22"/>
    </w:rPr>
  </w:style>
  <w:style w:type="paragraph" w:styleId="26">
    <w:name w:val="Heading 8"/>
    <w:basedOn w:val="667"/>
    <w:next w:val="6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3"/>
    <w:link w:val="26"/>
    <w:uiPriority w:val="9"/>
    <w:rPr>
      <w:rFonts w:ascii="Arial" w:hAnsi="Arial" w:eastAsia="Arial" w:cs="Arial"/>
      <w:i/>
      <w:iCs/>
      <w:sz w:val="22"/>
      <w:szCs w:val="22"/>
    </w:rPr>
  </w:style>
  <w:style w:type="paragraph" w:styleId="28">
    <w:name w:val="Heading 9"/>
    <w:basedOn w:val="667"/>
    <w:next w:val="6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7"/>
    <w:next w:val="667"/>
    <w:link w:val="34"/>
    <w:uiPriority w:val="10"/>
    <w:qFormat/>
    <w:pPr>
      <w:contextualSpacing/>
      <w:spacing w:before="300" w:after="200"/>
    </w:pPr>
    <w:rPr>
      <w:sz w:val="48"/>
      <w:szCs w:val="48"/>
    </w:rPr>
  </w:style>
  <w:style w:type="character" w:styleId="34">
    <w:name w:val="Title Char"/>
    <w:basedOn w:val="673"/>
    <w:link w:val="33"/>
    <w:uiPriority w:val="10"/>
    <w:rPr>
      <w:sz w:val="48"/>
      <w:szCs w:val="48"/>
    </w:rPr>
  </w:style>
  <w:style w:type="paragraph" w:styleId="35">
    <w:name w:val="Subtitle"/>
    <w:basedOn w:val="667"/>
    <w:next w:val="667"/>
    <w:link w:val="36"/>
    <w:uiPriority w:val="11"/>
    <w:qFormat/>
    <w:pPr>
      <w:spacing w:before="200" w:after="200"/>
    </w:pPr>
    <w:rPr>
      <w:sz w:val="24"/>
      <w:szCs w:val="24"/>
    </w:rPr>
  </w:style>
  <w:style w:type="character" w:styleId="36">
    <w:name w:val="Subtitle Char"/>
    <w:basedOn w:val="673"/>
    <w:link w:val="35"/>
    <w:uiPriority w:val="11"/>
    <w:rPr>
      <w:sz w:val="24"/>
      <w:szCs w:val="24"/>
    </w:rPr>
  </w:style>
  <w:style w:type="paragraph" w:styleId="37">
    <w:name w:val="Quote"/>
    <w:basedOn w:val="667"/>
    <w:next w:val="667"/>
    <w:link w:val="38"/>
    <w:uiPriority w:val="29"/>
    <w:qFormat/>
    <w:pPr>
      <w:ind w:left="720" w:right="720"/>
    </w:pPr>
    <w:rPr>
      <w:i/>
    </w:rPr>
  </w:style>
  <w:style w:type="character" w:styleId="38">
    <w:name w:val="Quote Char"/>
    <w:link w:val="37"/>
    <w:uiPriority w:val="29"/>
    <w:rPr>
      <w:i/>
    </w:rPr>
  </w:style>
  <w:style w:type="paragraph" w:styleId="39">
    <w:name w:val="Intense Quote"/>
    <w:basedOn w:val="667"/>
    <w:next w:val="6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3"/>
    <w:link w:val="687"/>
    <w:uiPriority w:val="99"/>
  </w:style>
  <w:style w:type="character" w:styleId="44">
    <w:name w:val="Footer Char"/>
    <w:basedOn w:val="673"/>
    <w:link w:val="686"/>
    <w:uiPriority w:val="99"/>
  </w:style>
  <w:style w:type="character" w:styleId="46">
    <w:name w:val="Caption Char"/>
    <w:basedOn w:val="677"/>
    <w:link w:val="686"/>
    <w:uiPriority w:val="99"/>
  </w:style>
  <w:style w:type="table" w:styleId="48">
    <w:name w:val="Table Grid Light"/>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3"/>
    <w:uiPriority w:val="99"/>
    <w:unhideWhenUsed/>
    <w:rPr>
      <w:vertAlign w:val="superscript"/>
    </w:rPr>
  </w:style>
  <w:style w:type="paragraph" w:styleId="177">
    <w:name w:val="endnote text"/>
    <w:basedOn w:val="6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3"/>
    <w:uiPriority w:val="99"/>
    <w:semiHidden/>
    <w:unhideWhenUsed/>
    <w:rPr>
      <w:vertAlign w:val="superscript"/>
    </w:rPr>
  </w:style>
  <w:style w:type="paragraph" w:styleId="181">
    <w:name w:val="toc 2"/>
    <w:basedOn w:val="667"/>
    <w:next w:val="667"/>
    <w:uiPriority w:val="39"/>
    <w:unhideWhenUsed/>
    <w:pPr>
      <w:ind w:left="283" w:right="0" w:firstLine="0"/>
      <w:spacing w:after="57"/>
    </w:pPr>
  </w:style>
  <w:style w:type="paragraph" w:styleId="183">
    <w:name w:val="toc 4"/>
    <w:basedOn w:val="667"/>
    <w:next w:val="667"/>
    <w:uiPriority w:val="39"/>
    <w:unhideWhenUsed/>
    <w:pPr>
      <w:ind w:left="850" w:right="0" w:firstLine="0"/>
      <w:spacing w:after="57"/>
    </w:pPr>
  </w:style>
  <w:style w:type="paragraph" w:styleId="184">
    <w:name w:val="toc 5"/>
    <w:basedOn w:val="667"/>
    <w:next w:val="667"/>
    <w:uiPriority w:val="39"/>
    <w:unhideWhenUsed/>
    <w:pPr>
      <w:ind w:left="1134" w:right="0" w:firstLine="0"/>
      <w:spacing w:after="57"/>
    </w:pPr>
  </w:style>
  <w:style w:type="paragraph" w:styleId="185">
    <w:name w:val="toc 6"/>
    <w:basedOn w:val="667"/>
    <w:next w:val="667"/>
    <w:uiPriority w:val="39"/>
    <w:unhideWhenUsed/>
    <w:pPr>
      <w:ind w:left="1417" w:right="0" w:firstLine="0"/>
      <w:spacing w:after="57"/>
    </w:pPr>
  </w:style>
  <w:style w:type="paragraph" w:styleId="186">
    <w:name w:val="toc 7"/>
    <w:basedOn w:val="667"/>
    <w:next w:val="667"/>
    <w:uiPriority w:val="39"/>
    <w:unhideWhenUsed/>
    <w:pPr>
      <w:ind w:left="1701" w:right="0" w:firstLine="0"/>
      <w:spacing w:after="57"/>
    </w:pPr>
  </w:style>
  <w:style w:type="paragraph" w:styleId="187">
    <w:name w:val="toc 8"/>
    <w:basedOn w:val="667"/>
    <w:next w:val="667"/>
    <w:uiPriority w:val="39"/>
    <w:unhideWhenUsed/>
    <w:pPr>
      <w:ind w:left="1984" w:right="0" w:firstLine="0"/>
      <w:spacing w:after="57"/>
    </w:pPr>
  </w:style>
  <w:style w:type="paragraph" w:styleId="188">
    <w:name w:val="toc 9"/>
    <w:basedOn w:val="667"/>
    <w:next w:val="6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7"/>
    <w:next w:val="667"/>
    <w:uiPriority w:val="99"/>
    <w:unhideWhenUsed/>
    <w:pPr>
      <w:spacing w:after="0" w:afterAutospacing="0"/>
    </w:pPr>
  </w:style>
  <w:style w:type="paragraph" w:styleId="667" w:default="1">
    <w:name w:val="Normal"/>
    <w:next w:val="675"/>
    <w:uiPriority w:val="1"/>
    <w:qFormat/>
    <w:pPr>
      <w:widowControl w:val="off"/>
    </w:pPr>
    <w:rPr>
      <w:rFonts w:ascii="仿宋" w:hAnsi="仿宋" w:eastAsia="仿宋" w:cs="仿宋"/>
      <w:color w:val="auto"/>
      <w:sz w:val="22"/>
      <w:szCs w:val="22"/>
      <w:lang w:val="zh-CN" w:eastAsia="zh-CN" w:bidi="zh-CN"/>
    </w:rPr>
  </w:style>
  <w:style w:type="paragraph" w:styleId="668">
    <w:name w:val="Heading 1"/>
    <w:basedOn w:val="667"/>
    <w:next w:val="667"/>
    <w:uiPriority w:val="1"/>
    <w:qFormat/>
    <w:pPr>
      <w:ind w:left="2372" w:firstLine="0"/>
      <w:spacing w:before="54" w:after="0"/>
      <w:outlineLvl w:val="0"/>
    </w:pPr>
    <w:rPr>
      <w:b/>
      <w:bCs/>
      <w:sz w:val="32"/>
      <w:szCs w:val="32"/>
    </w:rPr>
  </w:style>
  <w:style w:type="paragraph" w:styleId="669">
    <w:name w:val="Heading 2"/>
    <w:basedOn w:val="667"/>
    <w:next w:val="667"/>
    <w:uiPriority w:val="1"/>
    <w:qFormat/>
    <w:pPr>
      <w:ind w:left="19" w:firstLine="0"/>
      <w:jc w:val="center"/>
      <w:spacing w:before="55" w:after="0"/>
      <w:outlineLvl w:val="1"/>
    </w:pPr>
    <w:rPr>
      <w:sz w:val="32"/>
      <w:szCs w:val="32"/>
    </w:rPr>
  </w:style>
  <w:style w:type="paragraph" w:styleId="670">
    <w:name w:val="Heading 3"/>
    <w:basedOn w:val="667"/>
    <w:next w:val="676"/>
    <w:uiPriority w:val="1"/>
    <w:qFormat/>
    <w:pPr>
      <w:ind w:left="255" w:firstLine="0"/>
      <w:spacing w:before="135" w:after="0"/>
      <w:outlineLvl w:val="2"/>
    </w:pPr>
    <w:rPr>
      <w:b/>
      <w:bCs/>
      <w:sz w:val="24"/>
      <w:szCs w:val="24"/>
    </w:rPr>
  </w:style>
  <w:style w:type="paragraph" w:styleId="671">
    <w:name w:val="Heading 4"/>
    <w:basedOn w:val="667"/>
    <w:next w:val="667"/>
    <w:uiPriority w:val="0"/>
    <w:qFormat/>
    <w:pPr>
      <w:keepLines/>
      <w:keepNext/>
      <w:spacing w:before="120" w:after="120"/>
      <w:outlineLvl w:val="3"/>
    </w:pPr>
    <w:rPr>
      <w:rFonts w:ascii="Cambria" w:hAnsi="Cambria" w:eastAsia="华文细黑"/>
      <w:b/>
      <w:sz w:val="28"/>
      <w:szCs w:val="20"/>
    </w:rPr>
  </w:style>
  <w:style w:type="paragraph" w:styleId="672">
    <w:name w:val="Heading 6"/>
    <w:basedOn w:val="667"/>
    <w:next w:val="667"/>
    <w:uiPriority w:val="1"/>
    <w:qFormat/>
    <w:pPr>
      <w:ind w:left="100"/>
      <w:outlineLvl w:val="5"/>
    </w:pPr>
    <w:rPr>
      <w:rFonts w:ascii="宋体" w:hAnsi="宋体"/>
      <w:sz w:val="27"/>
      <w:szCs w:val="27"/>
    </w:rPr>
  </w:style>
  <w:style w:type="character" w:styleId="673" w:default="1">
    <w:name w:val="Default Paragraph Font"/>
    <w:uiPriority w:val="1"/>
    <w:unhideWhenUsed/>
    <w:qFormat/>
  </w:style>
  <w:style w:type="table" w:styleId="674" w:default="1">
    <w:name w:val="Normal Table"/>
    <w:uiPriority w:val="99"/>
    <w:unhideWhenUsed/>
    <w:qFormat/>
    <w:tblPr>
      <w:tblCellMar>
        <w:left w:w="108" w:type="dxa"/>
        <w:top w:w="0" w:type="dxa"/>
        <w:right w:w="108" w:type="dxa"/>
        <w:bottom w:w="0" w:type="dxa"/>
      </w:tblCellMar>
    </w:tblPr>
  </w:style>
  <w:style w:type="paragraph" w:styleId="675">
    <w:name w:val="index 4"/>
    <w:basedOn w:val="667"/>
    <w:next w:val="667"/>
    <w:uiPriority w:val="99"/>
    <w:unhideWhenUsed/>
    <w:qFormat/>
    <w:pPr>
      <w:ind w:left="600"/>
    </w:pPr>
  </w:style>
  <w:style w:type="paragraph" w:styleId="676">
    <w:name w:val="Normal Indent"/>
    <w:basedOn w:val="667"/>
    <w:next w:val="667"/>
    <w:uiPriority w:val="0"/>
    <w:qFormat/>
    <w:pPr>
      <w:ind w:firstLine="420"/>
    </w:pPr>
  </w:style>
  <w:style w:type="paragraph" w:styleId="677">
    <w:name w:val="Caption"/>
    <w:basedOn w:val="667"/>
    <w:next w:val="667"/>
    <w:uiPriority w:val="0"/>
    <w:qFormat/>
    <w:pPr>
      <w:spacing w:before="120" w:after="120"/>
      <w:suppressLineNumbers/>
    </w:pPr>
    <w:rPr>
      <w:rFonts w:cs="Arial"/>
      <w:i/>
      <w:iCs/>
      <w:sz w:val="24"/>
      <w:szCs w:val="24"/>
    </w:rPr>
  </w:style>
  <w:style w:type="paragraph" w:styleId="678">
    <w:name w:val="List Bullet"/>
    <w:basedOn w:val="667"/>
    <w:next w:val="667"/>
    <w:uiPriority w:val="0"/>
    <w:qFormat/>
    <w:pPr>
      <w:numPr>
        <w:ilvl w:val="0"/>
        <w:numId w:val="1"/>
      </w:numPr>
    </w:pPr>
  </w:style>
  <w:style w:type="paragraph" w:styleId="679">
    <w:name w:val="annotation text"/>
    <w:basedOn w:val="667"/>
    <w:uiPriority w:val="0"/>
    <w:qFormat/>
    <w:pPr>
      <w:jc w:val="left"/>
    </w:pPr>
  </w:style>
  <w:style w:type="paragraph" w:styleId="680">
    <w:name w:val="Body Text"/>
    <w:basedOn w:val="667"/>
    <w:next w:val="676"/>
    <w:uiPriority w:val="1"/>
    <w:qFormat/>
    <w:pPr>
      <w:ind w:left="255" w:firstLine="0"/>
    </w:pPr>
    <w:rPr>
      <w:sz w:val="24"/>
      <w:szCs w:val="24"/>
    </w:rPr>
  </w:style>
  <w:style w:type="paragraph" w:styleId="681">
    <w:name w:val="Body Text Indent"/>
    <w:basedOn w:val="667"/>
    <w:next w:val="682"/>
    <w:uiPriority w:val="0"/>
    <w:qFormat/>
    <w:pPr>
      <w:ind w:left="420"/>
      <w:spacing w:after="120"/>
    </w:pPr>
  </w:style>
  <w:style w:type="paragraph" w:styleId="682">
    <w:name w:val="envelope return"/>
    <w:basedOn w:val="667"/>
    <w:uiPriority w:val="0"/>
    <w:qFormat/>
    <w:rPr>
      <w:rFonts w:ascii="Arial" w:hAnsi="Arial"/>
    </w:rPr>
  </w:style>
  <w:style w:type="paragraph" w:styleId="683">
    <w:name w:val="toc 3"/>
    <w:basedOn w:val="667"/>
    <w:next w:val="667"/>
    <w:uiPriority w:val="0"/>
    <w:qFormat/>
    <w:pPr>
      <w:ind w:left="840" w:firstLine="0"/>
    </w:pPr>
  </w:style>
  <w:style w:type="paragraph" w:styleId="684">
    <w:name w:val="Plain Text"/>
    <w:basedOn w:val="667"/>
    <w:uiPriority w:val="99"/>
    <w:qFormat/>
    <w:pPr>
      <w:jc w:val="both"/>
    </w:pPr>
    <w:rPr>
      <w:rFonts w:ascii="宋体" w:hAnsi="Courier New" w:eastAsia="宋体"/>
      <w:sz w:val="21"/>
      <w:szCs w:val="21"/>
    </w:rPr>
  </w:style>
  <w:style w:type="paragraph" w:styleId="685">
    <w:name w:val="Body Text Indent 2"/>
    <w:basedOn w:val="667"/>
    <w:next w:val="667"/>
    <w:uiPriority w:val="0"/>
    <w:qFormat/>
    <w:pPr>
      <w:ind w:firstLine="480"/>
      <w:jc w:val="both"/>
    </w:pPr>
    <w:rPr>
      <w:rFonts w:ascii="Times New Roman" w:hAnsi="Times New Roman" w:cs="Times New Roman"/>
      <w:sz w:val="24"/>
      <w:szCs w:val="24"/>
      <w:lang w:bidi="ar-SA"/>
    </w:rPr>
  </w:style>
  <w:style w:type="paragraph" w:styleId="686">
    <w:name w:val="Footer"/>
    <w:basedOn w:val="667"/>
    <w:uiPriority w:val="0"/>
    <w:qFormat/>
    <w:pPr>
      <w:tabs>
        <w:tab w:val="center" w:pos="4153" w:leader="none"/>
        <w:tab w:val="right" w:pos="8306" w:leader="none"/>
      </w:tabs>
    </w:pPr>
    <w:rPr>
      <w:sz w:val="18"/>
    </w:rPr>
  </w:style>
  <w:style w:type="paragraph" w:styleId="687">
    <w:name w:val="Header"/>
    <w:basedOn w:val="667"/>
    <w:uiPriority w:val="0"/>
    <w:qFormat/>
    <w:pPr>
      <w:jc w:val="both"/>
      <w:tabs>
        <w:tab w:val="center" w:pos="4153" w:leader="none"/>
        <w:tab w:val="right" w:pos="8306" w:leader="none"/>
      </w:tabs>
    </w:pPr>
    <w:rPr>
      <w:sz w:val="18"/>
    </w:rPr>
  </w:style>
  <w:style w:type="paragraph" w:styleId="688">
    <w:name w:val="toc 1"/>
    <w:basedOn w:val="667"/>
    <w:next w:val="667"/>
    <w:uiPriority w:val="0"/>
    <w:qFormat/>
  </w:style>
  <w:style w:type="paragraph" w:styleId="689">
    <w:name w:val="List"/>
    <w:basedOn w:val="680"/>
    <w:uiPriority w:val="0"/>
    <w:qFormat/>
    <w:rPr>
      <w:rFonts w:cs="Arial"/>
    </w:rPr>
  </w:style>
  <w:style w:type="paragraph" w:styleId="690">
    <w:name w:val="Normal (Web)"/>
    <w:basedOn w:val="667"/>
    <w:uiPriority w:val="0"/>
    <w:qFormat/>
    <w:pPr>
      <w:ind w:left="0" w:right="0"/>
      <w:jc w:val="left"/>
      <w:spacing w:before="0" w:beforeAutospacing="1" w:after="0" w:afterAutospacing="1"/>
    </w:pPr>
    <w:rPr>
      <w:sz w:val="24"/>
      <w:lang w:val="en-US" w:eastAsia="zh-CN" w:bidi="ar"/>
    </w:rPr>
  </w:style>
  <w:style w:type="paragraph" w:styleId="691">
    <w:name w:val="Body Text First Indent"/>
    <w:basedOn w:val="680"/>
    <w:uiPriority w:val="0"/>
    <w:qFormat/>
    <w:pPr>
      <w:ind w:left="0" w:firstLine="420"/>
      <w:spacing w:after="120"/>
    </w:pPr>
    <w:rPr>
      <w:szCs w:val="24"/>
    </w:rPr>
  </w:style>
  <w:style w:type="paragraph" w:styleId="692">
    <w:name w:val="Body Text First Indent 2"/>
    <w:basedOn w:val="681"/>
    <w:next w:val="667"/>
    <w:uiPriority w:val="0"/>
    <w:qFormat/>
    <w:pPr>
      <w:ind w:left="0" w:firstLine="420"/>
      <w:spacing w:after="0"/>
    </w:pPr>
    <w:rPr>
      <w:rFonts w:ascii="Calibri" w:hAnsi="Calibri" w:cs="Calibri"/>
      <w:szCs w:val="24"/>
    </w:rPr>
  </w:style>
  <w:style w:type="table" w:styleId="693">
    <w:name w:val="Table Grid"/>
    <w:basedOn w:val="674"/>
    <w:uiPriority w:val="0"/>
    <w:qFormat/>
    <w:pPr>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4">
    <w:name w:val="Strong"/>
    <w:basedOn w:val="673"/>
    <w:uiPriority w:val="0"/>
    <w:qFormat/>
    <w:rPr>
      <w:b/>
    </w:rPr>
  </w:style>
  <w:style w:type="character" w:styleId="695">
    <w:name w:val="page number"/>
    <w:uiPriority w:val="0"/>
    <w:qFormat/>
  </w:style>
  <w:style w:type="character" w:styleId="696">
    <w:name w:val="FollowedHyperlink"/>
    <w:uiPriority w:val="0"/>
    <w:qFormat/>
    <w:rPr>
      <w:color w:val="800080"/>
      <w:u w:val="single"/>
    </w:rPr>
  </w:style>
  <w:style w:type="character" w:styleId="697">
    <w:name w:val="Emphasis"/>
    <w:basedOn w:val="673"/>
    <w:uiPriority w:val="0"/>
    <w:qFormat/>
    <w:rPr>
      <w:i/>
    </w:rPr>
  </w:style>
  <w:style w:type="character" w:styleId="698">
    <w:name w:val="Hyperlink"/>
    <w:basedOn w:val="673"/>
    <w:uiPriority w:val="0"/>
    <w:qFormat/>
    <w:rPr>
      <w:color w:val="0000ff"/>
      <w:u w:val="single"/>
    </w:rPr>
  </w:style>
  <w:style w:type="paragraph" w:styleId="699" w:customStyle="1">
    <w:name w:val="目录 31"/>
    <w:basedOn w:val="667"/>
    <w:next w:val="667"/>
    <w:uiPriority w:val="0"/>
    <w:qFormat/>
    <w:pPr>
      <w:ind w:left="840"/>
      <w:jc w:val="both"/>
    </w:pPr>
    <w:rPr>
      <w:rFonts w:ascii="Times New Roman" w:hAnsi="Times New Roman" w:eastAsia="宋体"/>
      <w:sz w:val="21"/>
      <w:szCs w:val="20"/>
      <w:lang w:eastAsia="zh-CN"/>
    </w:rPr>
  </w:style>
  <w:style w:type="paragraph" w:styleId="700" w:customStyle="1">
    <w:name w:val="正文文本12"/>
    <w:basedOn w:val="667"/>
    <w:uiPriority w:val="1"/>
    <w:qFormat/>
    <w:pPr>
      <w:ind w:left="120"/>
    </w:pPr>
    <w:rPr>
      <w:rFonts w:ascii="宋体" w:hAnsi="宋体" w:eastAsia="宋体" w:cs="宋体"/>
      <w:sz w:val="21"/>
      <w:szCs w:val="21"/>
      <w:lang w:val="zh-CN" w:eastAsia="zh-CN" w:bidi="zh-CN"/>
    </w:rPr>
  </w:style>
  <w:style w:type="paragraph" w:styleId="701" w:customStyle="1">
    <w:name w:val="列出段落1"/>
    <w:basedOn w:val="667"/>
    <w:uiPriority w:val="34"/>
    <w:qFormat/>
    <w:pPr>
      <w:contextualSpacing/>
      <w:ind w:left="720"/>
      <w:widowControl/>
    </w:pPr>
    <w:rPr>
      <w:rFonts w:ascii="Arial" w:hAnsi="Arial" w:eastAsia="黑体"/>
      <w:sz w:val="24"/>
      <w:szCs w:val="24"/>
    </w:rPr>
  </w:style>
  <w:style w:type="paragraph" w:styleId="702" w:customStyle="1">
    <w:name w:val="首行缩进"/>
    <w:basedOn w:val="667"/>
    <w:uiPriority w:val="0"/>
    <w:qFormat/>
    <w:pPr>
      <w:ind w:firstLine="480"/>
    </w:pPr>
    <w:rPr>
      <w:lang w:val="zh-CN"/>
    </w:rPr>
  </w:style>
  <w:style w:type="paragraph" w:styleId="703" w:customStyle="1">
    <w:name w:val="List Paragraph"/>
    <w:basedOn w:val="667"/>
    <w:uiPriority w:val="1"/>
    <w:qFormat/>
    <w:pPr>
      <w:ind w:left="255" w:firstLine="480"/>
    </w:pPr>
  </w:style>
  <w:style w:type="paragraph" w:styleId="704" w:customStyle="1">
    <w:name w:val="正文1"/>
    <w:basedOn w:val="667"/>
    <w:uiPriority w:val="0"/>
    <w:qFormat/>
    <w:pPr>
      <w:ind w:firstLine="510"/>
      <w:spacing w:before="156" w:line="360" w:lineRule="auto"/>
    </w:pPr>
    <w:rPr>
      <w:rFonts w:ascii="Times New Roman" w:hAnsi="Times New Roman" w:eastAsia="宋体" w:cs="Times New Roman"/>
      <w:sz w:val="24"/>
    </w:rPr>
  </w:style>
  <w:style w:type="character" w:styleId="705" w:customStyle="1">
    <w:name w:val="ListLabel 1"/>
    <w:uiPriority w:val="0"/>
    <w:qFormat/>
    <w:rPr>
      <w:lang w:val="zh-CN" w:eastAsia="zh-CN" w:bidi="zh-CN"/>
    </w:rPr>
  </w:style>
  <w:style w:type="character" w:styleId="706" w:customStyle="1">
    <w:name w:val="ListLabel 2"/>
    <w:uiPriority w:val="0"/>
    <w:qFormat/>
    <w:rPr>
      <w:rFonts w:eastAsia="仿宋" w:cs="仿宋"/>
      <w:spacing w:val="-15"/>
      <w:sz w:val="24"/>
      <w:szCs w:val="24"/>
      <w:lang w:val="zh-CN" w:eastAsia="zh-CN" w:bidi="zh-CN"/>
    </w:rPr>
  </w:style>
  <w:style w:type="character" w:styleId="707" w:customStyle="1">
    <w:name w:val="ListLabel 3"/>
    <w:uiPriority w:val="0"/>
    <w:qFormat/>
    <w:rPr>
      <w:lang w:val="zh-CN" w:eastAsia="zh-CN" w:bidi="zh-CN"/>
    </w:rPr>
  </w:style>
  <w:style w:type="character" w:styleId="708" w:customStyle="1">
    <w:name w:val="ListLabel 4"/>
    <w:uiPriority w:val="0"/>
    <w:qFormat/>
    <w:rPr>
      <w:lang w:val="zh-CN" w:eastAsia="zh-CN" w:bidi="zh-CN"/>
    </w:rPr>
  </w:style>
  <w:style w:type="character" w:styleId="709" w:customStyle="1">
    <w:name w:val="ListLabel 5"/>
    <w:uiPriority w:val="0"/>
    <w:qFormat/>
    <w:rPr>
      <w:lang w:val="zh-CN" w:eastAsia="zh-CN" w:bidi="zh-CN"/>
    </w:rPr>
  </w:style>
  <w:style w:type="character" w:styleId="710" w:customStyle="1">
    <w:name w:val="ListLabel 6"/>
    <w:uiPriority w:val="0"/>
    <w:qFormat/>
    <w:rPr>
      <w:lang w:val="zh-CN" w:eastAsia="zh-CN" w:bidi="zh-CN"/>
    </w:rPr>
  </w:style>
  <w:style w:type="character" w:styleId="711" w:customStyle="1">
    <w:name w:val="ListLabel 7"/>
    <w:uiPriority w:val="0"/>
    <w:qFormat/>
    <w:rPr>
      <w:lang w:val="zh-CN" w:eastAsia="zh-CN" w:bidi="zh-CN"/>
    </w:rPr>
  </w:style>
  <w:style w:type="character" w:styleId="712" w:customStyle="1">
    <w:name w:val="ListLabel 8"/>
    <w:uiPriority w:val="0"/>
    <w:qFormat/>
    <w:rPr>
      <w:lang w:val="zh-CN" w:eastAsia="zh-CN" w:bidi="zh-CN"/>
    </w:rPr>
  </w:style>
  <w:style w:type="character" w:styleId="713" w:customStyle="1">
    <w:name w:val="ListLabel 9"/>
    <w:uiPriority w:val="0"/>
    <w:qFormat/>
    <w:rPr>
      <w:lang w:val="zh-CN" w:eastAsia="zh-CN" w:bidi="zh-CN"/>
    </w:rPr>
  </w:style>
  <w:style w:type="character" w:styleId="714" w:customStyle="1">
    <w:name w:val="ListLabel 10"/>
    <w:uiPriority w:val="0"/>
    <w:qFormat/>
    <w:rPr>
      <w:lang w:val="zh-CN" w:eastAsia="zh-CN" w:bidi="zh-CN"/>
    </w:rPr>
  </w:style>
  <w:style w:type="character" w:styleId="715" w:customStyle="1">
    <w:name w:val="ListLabel 11"/>
    <w:uiPriority w:val="0"/>
    <w:qFormat/>
    <w:rPr>
      <w:rFonts w:eastAsia="仿宋" w:cs="仿宋"/>
      <w:spacing w:val="-34"/>
      <w:sz w:val="24"/>
      <w:szCs w:val="24"/>
      <w:lang w:val="zh-CN" w:eastAsia="zh-CN" w:bidi="zh-CN"/>
    </w:rPr>
  </w:style>
  <w:style w:type="character" w:styleId="716" w:customStyle="1">
    <w:name w:val="ListLabel 12"/>
    <w:uiPriority w:val="0"/>
    <w:qFormat/>
    <w:rPr>
      <w:lang w:val="zh-CN" w:eastAsia="zh-CN" w:bidi="zh-CN"/>
    </w:rPr>
  </w:style>
  <w:style w:type="character" w:styleId="717" w:customStyle="1">
    <w:name w:val="ListLabel 13"/>
    <w:uiPriority w:val="0"/>
    <w:qFormat/>
    <w:rPr>
      <w:lang w:val="zh-CN" w:eastAsia="zh-CN" w:bidi="zh-CN"/>
    </w:rPr>
  </w:style>
  <w:style w:type="character" w:styleId="718" w:customStyle="1">
    <w:name w:val="ListLabel 14"/>
    <w:uiPriority w:val="0"/>
    <w:qFormat/>
    <w:rPr>
      <w:lang w:val="zh-CN" w:eastAsia="zh-CN" w:bidi="zh-CN"/>
    </w:rPr>
  </w:style>
  <w:style w:type="character" w:styleId="719" w:customStyle="1">
    <w:name w:val="ListLabel 15"/>
    <w:uiPriority w:val="0"/>
    <w:qFormat/>
    <w:rPr>
      <w:lang w:val="zh-CN" w:eastAsia="zh-CN" w:bidi="zh-CN"/>
    </w:rPr>
  </w:style>
  <w:style w:type="character" w:styleId="720" w:customStyle="1">
    <w:name w:val="ListLabel 16"/>
    <w:uiPriority w:val="0"/>
    <w:qFormat/>
    <w:rPr>
      <w:lang w:val="zh-CN" w:eastAsia="zh-CN" w:bidi="zh-CN"/>
    </w:rPr>
  </w:style>
  <w:style w:type="character" w:styleId="721" w:customStyle="1">
    <w:name w:val="ListLabel 17"/>
    <w:uiPriority w:val="0"/>
    <w:qFormat/>
    <w:rPr>
      <w:lang w:val="zh-CN" w:eastAsia="zh-CN" w:bidi="zh-CN"/>
    </w:rPr>
  </w:style>
  <w:style w:type="character" w:styleId="722" w:customStyle="1">
    <w:name w:val="ListLabel 18"/>
    <w:uiPriority w:val="0"/>
    <w:qFormat/>
    <w:rPr>
      <w:lang w:val="zh-CN" w:eastAsia="zh-CN" w:bidi="zh-CN"/>
    </w:rPr>
  </w:style>
  <w:style w:type="character" w:styleId="723" w:customStyle="1">
    <w:name w:val="ListLabel 19"/>
    <w:uiPriority w:val="0"/>
    <w:qFormat/>
    <w:rPr>
      <w:lang w:val="zh-CN" w:eastAsia="zh-CN" w:bidi="zh-CN"/>
    </w:rPr>
  </w:style>
  <w:style w:type="character" w:styleId="724" w:customStyle="1">
    <w:name w:val="ListLabel 20"/>
    <w:uiPriority w:val="0"/>
    <w:qFormat/>
    <w:rPr>
      <w:rFonts w:eastAsia="仿宋" w:cs="仿宋"/>
      <w:spacing w:val="-48"/>
      <w:sz w:val="24"/>
      <w:szCs w:val="24"/>
      <w:lang w:val="zh-CN" w:eastAsia="zh-CN" w:bidi="zh-CN"/>
    </w:rPr>
  </w:style>
  <w:style w:type="character" w:styleId="725" w:customStyle="1">
    <w:name w:val="ListLabel 21"/>
    <w:uiPriority w:val="0"/>
    <w:qFormat/>
    <w:rPr>
      <w:lang w:val="zh-CN" w:eastAsia="zh-CN" w:bidi="zh-CN"/>
    </w:rPr>
  </w:style>
  <w:style w:type="character" w:styleId="726" w:customStyle="1">
    <w:name w:val="ListLabel 22"/>
    <w:uiPriority w:val="0"/>
    <w:qFormat/>
    <w:rPr>
      <w:lang w:val="zh-CN" w:eastAsia="zh-CN" w:bidi="zh-CN"/>
    </w:rPr>
  </w:style>
  <w:style w:type="character" w:styleId="727" w:customStyle="1">
    <w:name w:val="ListLabel 23"/>
    <w:uiPriority w:val="0"/>
    <w:qFormat/>
    <w:rPr>
      <w:lang w:val="zh-CN" w:eastAsia="zh-CN" w:bidi="zh-CN"/>
    </w:rPr>
  </w:style>
  <w:style w:type="character" w:styleId="728" w:customStyle="1">
    <w:name w:val="ListLabel 24"/>
    <w:uiPriority w:val="0"/>
    <w:qFormat/>
    <w:rPr>
      <w:lang w:val="zh-CN" w:eastAsia="zh-CN" w:bidi="zh-CN"/>
    </w:rPr>
  </w:style>
  <w:style w:type="character" w:styleId="729" w:customStyle="1">
    <w:name w:val="ListLabel 25"/>
    <w:uiPriority w:val="0"/>
    <w:qFormat/>
    <w:rPr>
      <w:lang w:val="zh-CN" w:eastAsia="zh-CN" w:bidi="zh-CN"/>
    </w:rPr>
  </w:style>
  <w:style w:type="character" w:styleId="730" w:customStyle="1">
    <w:name w:val="ListLabel 26"/>
    <w:uiPriority w:val="0"/>
    <w:qFormat/>
    <w:rPr>
      <w:lang w:val="zh-CN" w:eastAsia="zh-CN" w:bidi="zh-CN"/>
    </w:rPr>
  </w:style>
  <w:style w:type="character" w:styleId="731" w:customStyle="1">
    <w:name w:val="ListLabel 27"/>
    <w:uiPriority w:val="0"/>
    <w:qFormat/>
    <w:rPr>
      <w:lang w:val="zh-CN" w:eastAsia="zh-CN" w:bidi="zh-CN"/>
    </w:rPr>
  </w:style>
  <w:style w:type="character" w:styleId="732" w:customStyle="1">
    <w:name w:val="ListLabel 28"/>
    <w:uiPriority w:val="0"/>
    <w:qFormat/>
    <w:rPr>
      <w:lang w:val="zh-CN" w:eastAsia="zh-CN" w:bidi="zh-CN"/>
    </w:rPr>
  </w:style>
  <w:style w:type="character" w:styleId="733" w:customStyle="1">
    <w:name w:val="ListLabel 29"/>
    <w:uiPriority w:val="0"/>
    <w:qFormat/>
    <w:rPr>
      <w:rFonts w:eastAsia="仿宋" w:cs="仿宋"/>
      <w:spacing w:val="-18"/>
      <w:sz w:val="24"/>
      <w:szCs w:val="24"/>
      <w:lang w:val="zh-CN" w:eastAsia="zh-CN" w:bidi="zh-CN"/>
    </w:rPr>
  </w:style>
  <w:style w:type="character" w:styleId="734" w:customStyle="1">
    <w:name w:val="ListLabel 30"/>
    <w:uiPriority w:val="0"/>
    <w:qFormat/>
    <w:rPr>
      <w:lang w:val="zh-CN" w:eastAsia="zh-CN" w:bidi="zh-CN"/>
    </w:rPr>
  </w:style>
  <w:style w:type="character" w:styleId="735" w:customStyle="1">
    <w:name w:val="ListLabel 31"/>
    <w:uiPriority w:val="0"/>
    <w:qFormat/>
    <w:rPr>
      <w:lang w:val="zh-CN" w:eastAsia="zh-CN" w:bidi="zh-CN"/>
    </w:rPr>
  </w:style>
  <w:style w:type="character" w:styleId="736" w:customStyle="1">
    <w:name w:val="ListLabel 32"/>
    <w:uiPriority w:val="0"/>
    <w:qFormat/>
    <w:rPr>
      <w:lang w:val="zh-CN" w:eastAsia="zh-CN" w:bidi="zh-CN"/>
    </w:rPr>
  </w:style>
  <w:style w:type="character" w:styleId="737" w:customStyle="1">
    <w:name w:val="ListLabel 33"/>
    <w:uiPriority w:val="0"/>
    <w:qFormat/>
    <w:rPr>
      <w:lang w:val="zh-CN" w:eastAsia="zh-CN" w:bidi="zh-CN"/>
    </w:rPr>
  </w:style>
  <w:style w:type="character" w:styleId="738" w:customStyle="1">
    <w:name w:val="ListLabel 34"/>
    <w:uiPriority w:val="0"/>
    <w:qFormat/>
    <w:rPr>
      <w:lang w:val="zh-CN" w:eastAsia="zh-CN" w:bidi="zh-CN"/>
    </w:rPr>
  </w:style>
  <w:style w:type="character" w:styleId="739" w:customStyle="1">
    <w:name w:val="ListLabel 35"/>
    <w:uiPriority w:val="0"/>
    <w:qFormat/>
    <w:rPr>
      <w:lang w:val="zh-CN" w:eastAsia="zh-CN" w:bidi="zh-CN"/>
    </w:rPr>
  </w:style>
  <w:style w:type="character" w:styleId="740" w:customStyle="1">
    <w:name w:val="ListLabel 36"/>
    <w:uiPriority w:val="0"/>
    <w:qFormat/>
    <w:rPr>
      <w:lang w:val="zh-CN" w:eastAsia="zh-CN" w:bidi="zh-CN"/>
    </w:rPr>
  </w:style>
  <w:style w:type="character" w:styleId="741" w:customStyle="1">
    <w:name w:val="ListLabel 37"/>
    <w:uiPriority w:val="0"/>
    <w:qFormat/>
    <w:rPr>
      <w:rFonts w:eastAsia="仿宋" w:cs="仿宋"/>
      <w:b/>
      <w:sz w:val="24"/>
      <w:szCs w:val="22"/>
      <w:lang w:val="zh-CN" w:eastAsia="zh-CN" w:bidi="zh-CN"/>
    </w:rPr>
  </w:style>
  <w:style w:type="character" w:styleId="742" w:customStyle="1">
    <w:name w:val="ListLabel 38"/>
    <w:uiPriority w:val="0"/>
    <w:qFormat/>
    <w:rPr>
      <w:lang w:val="zh-CN" w:eastAsia="zh-CN" w:bidi="zh-CN"/>
    </w:rPr>
  </w:style>
  <w:style w:type="character" w:styleId="743" w:customStyle="1">
    <w:name w:val="ListLabel 39"/>
    <w:uiPriority w:val="0"/>
    <w:qFormat/>
    <w:rPr>
      <w:lang w:val="zh-CN" w:eastAsia="zh-CN" w:bidi="zh-CN"/>
    </w:rPr>
  </w:style>
  <w:style w:type="character" w:styleId="744" w:customStyle="1">
    <w:name w:val="ListLabel 40"/>
    <w:uiPriority w:val="0"/>
    <w:qFormat/>
    <w:rPr>
      <w:lang w:val="zh-CN" w:eastAsia="zh-CN" w:bidi="zh-CN"/>
    </w:rPr>
  </w:style>
  <w:style w:type="character" w:styleId="745" w:customStyle="1">
    <w:name w:val="ListLabel 41"/>
    <w:uiPriority w:val="0"/>
    <w:qFormat/>
    <w:rPr>
      <w:lang w:val="zh-CN" w:eastAsia="zh-CN" w:bidi="zh-CN"/>
    </w:rPr>
  </w:style>
  <w:style w:type="character" w:styleId="746" w:customStyle="1">
    <w:name w:val="ListLabel 42"/>
    <w:uiPriority w:val="0"/>
    <w:qFormat/>
    <w:rPr>
      <w:lang w:val="zh-CN" w:eastAsia="zh-CN" w:bidi="zh-CN"/>
    </w:rPr>
  </w:style>
  <w:style w:type="character" w:styleId="747" w:customStyle="1">
    <w:name w:val="ListLabel 43"/>
    <w:uiPriority w:val="0"/>
    <w:qFormat/>
    <w:rPr>
      <w:lang w:val="zh-CN" w:eastAsia="zh-CN" w:bidi="zh-CN"/>
    </w:rPr>
  </w:style>
  <w:style w:type="character" w:styleId="748" w:customStyle="1">
    <w:name w:val="ListLabel 44"/>
    <w:uiPriority w:val="0"/>
    <w:qFormat/>
    <w:rPr>
      <w:lang w:val="zh-CN" w:eastAsia="zh-CN" w:bidi="zh-CN"/>
    </w:rPr>
  </w:style>
  <w:style w:type="character" w:styleId="749" w:customStyle="1">
    <w:name w:val="ListLabel 45"/>
    <w:uiPriority w:val="0"/>
    <w:qFormat/>
    <w:rPr>
      <w:lang w:val="zh-CN" w:eastAsia="zh-CN" w:bidi="zh-CN"/>
    </w:rPr>
  </w:style>
  <w:style w:type="character" w:styleId="750" w:customStyle="1">
    <w:name w:val="ListLabel 46"/>
    <w:uiPriority w:val="0"/>
    <w:qFormat/>
    <w:rPr>
      <w:rFonts w:eastAsia="仿宋" w:cs="仿宋"/>
      <w:spacing w:val="-36"/>
      <w:sz w:val="24"/>
      <w:szCs w:val="22"/>
      <w:lang w:val="zh-CN" w:eastAsia="zh-CN" w:bidi="zh-CN"/>
    </w:rPr>
  </w:style>
  <w:style w:type="character" w:styleId="751" w:customStyle="1">
    <w:name w:val="ListLabel 47"/>
    <w:uiPriority w:val="0"/>
    <w:qFormat/>
    <w:rPr>
      <w:lang w:val="zh-CN" w:eastAsia="zh-CN" w:bidi="zh-CN"/>
    </w:rPr>
  </w:style>
  <w:style w:type="character" w:styleId="752" w:customStyle="1">
    <w:name w:val="ListLabel 48"/>
    <w:uiPriority w:val="0"/>
    <w:qFormat/>
    <w:rPr>
      <w:lang w:val="zh-CN" w:eastAsia="zh-CN" w:bidi="zh-CN"/>
    </w:rPr>
  </w:style>
  <w:style w:type="character" w:styleId="753" w:customStyle="1">
    <w:name w:val="ListLabel 49"/>
    <w:uiPriority w:val="0"/>
    <w:qFormat/>
    <w:rPr>
      <w:lang w:val="zh-CN" w:eastAsia="zh-CN" w:bidi="zh-CN"/>
    </w:rPr>
  </w:style>
  <w:style w:type="character" w:styleId="754" w:customStyle="1">
    <w:name w:val="ListLabel 50"/>
    <w:uiPriority w:val="0"/>
    <w:qFormat/>
    <w:rPr>
      <w:lang w:val="zh-CN" w:eastAsia="zh-CN" w:bidi="zh-CN"/>
    </w:rPr>
  </w:style>
  <w:style w:type="character" w:styleId="755" w:customStyle="1">
    <w:name w:val="ListLabel 51"/>
    <w:uiPriority w:val="0"/>
    <w:qFormat/>
    <w:rPr>
      <w:lang w:val="zh-CN" w:eastAsia="zh-CN" w:bidi="zh-CN"/>
    </w:rPr>
  </w:style>
  <w:style w:type="character" w:styleId="756" w:customStyle="1">
    <w:name w:val="ListLabel 52"/>
    <w:uiPriority w:val="0"/>
    <w:qFormat/>
    <w:rPr>
      <w:lang w:val="zh-CN" w:eastAsia="zh-CN" w:bidi="zh-CN"/>
    </w:rPr>
  </w:style>
  <w:style w:type="character" w:styleId="757" w:customStyle="1">
    <w:name w:val="ListLabel 53"/>
    <w:uiPriority w:val="0"/>
    <w:qFormat/>
    <w:rPr>
      <w:lang w:val="zh-CN" w:eastAsia="zh-CN" w:bidi="zh-CN"/>
    </w:rPr>
  </w:style>
  <w:style w:type="character" w:styleId="758" w:customStyle="1">
    <w:name w:val="ListLabel 54"/>
    <w:uiPriority w:val="0"/>
    <w:qFormat/>
    <w:rPr>
      <w:lang w:val="zh-CN" w:eastAsia="zh-CN" w:bidi="zh-CN"/>
    </w:rPr>
  </w:style>
  <w:style w:type="character" w:styleId="759" w:customStyle="1">
    <w:name w:val="ListLabel 55"/>
    <w:uiPriority w:val="0"/>
    <w:qFormat/>
    <w:rPr>
      <w:lang w:val="zh-CN" w:eastAsia="zh-CN" w:bidi="zh-CN"/>
    </w:rPr>
  </w:style>
  <w:style w:type="character" w:styleId="760" w:customStyle="1">
    <w:name w:val="ListLabel 56"/>
    <w:uiPriority w:val="0"/>
    <w:qFormat/>
    <w:rPr>
      <w:rFonts w:eastAsia="仿宋" w:cs="仿宋"/>
      <w:sz w:val="24"/>
      <w:szCs w:val="24"/>
      <w:lang w:val="zh-CN" w:eastAsia="zh-CN" w:bidi="zh-CN"/>
    </w:rPr>
  </w:style>
  <w:style w:type="character" w:styleId="761" w:customStyle="1">
    <w:name w:val="ListLabel 57"/>
    <w:uiPriority w:val="0"/>
    <w:qFormat/>
    <w:rPr>
      <w:lang w:val="zh-CN" w:eastAsia="zh-CN" w:bidi="zh-CN"/>
    </w:rPr>
  </w:style>
  <w:style w:type="character" w:styleId="762" w:customStyle="1">
    <w:name w:val="ListLabel 58"/>
    <w:uiPriority w:val="0"/>
    <w:qFormat/>
    <w:rPr>
      <w:lang w:val="zh-CN" w:eastAsia="zh-CN" w:bidi="zh-CN"/>
    </w:rPr>
  </w:style>
  <w:style w:type="character" w:styleId="763" w:customStyle="1">
    <w:name w:val="ListLabel 59"/>
    <w:uiPriority w:val="0"/>
    <w:qFormat/>
    <w:rPr>
      <w:lang w:val="zh-CN" w:eastAsia="zh-CN" w:bidi="zh-CN"/>
    </w:rPr>
  </w:style>
  <w:style w:type="character" w:styleId="764" w:customStyle="1">
    <w:name w:val="ListLabel 60"/>
    <w:uiPriority w:val="0"/>
    <w:qFormat/>
    <w:rPr>
      <w:lang w:val="zh-CN" w:eastAsia="zh-CN" w:bidi="zh-CN"/>
    </w:rPr>
  </w:style>
  <w:style w:type="character" w:styleId="765" w:customStyle="1">
    <w:name w:val="ListLabel 61"/>
    <w:uiPriority w:val="0"/>
    <w:qFormat/>
    <w:rPr>
      <w:lang w:val="zh-CN" w:eastAsia="zh-CN" w:bidi="zh-CN"/>
    </w:rPr>
  </w:style>
  <w:style w:type="character" w:styleId="766" w:customStyle="1">
    <w:name w:val="ListLabel 62"/>
    <w:uiPriority w:val="0"/>
    <w:qFormat/>
    <w:rPr>
      <w:lang w:val="zh-CN" w:eastAsia="zh-CN" w:bidi="zh-CN"/>
    </w:rPr>
  </w:style>
  <w:style w:type="character" w:styleId="767" w:customStyle="1">
    <w:name w:val="ListLabel 63"/>
    <w:uiPriority w:val="0"/>
    <w:qFormat/>
    <w:rPr>
      <w:lang w:val="zh-CN" w:eastAsia="zh-CN" w:bidi="zh-CN"/>
    </w:rPr>
  </w:style>
  <w:style w:type="character" w:styleId="768" w:customStyle="1">
    <w:name w:val="ListLabel 64"/>
    <w:uiPriority w:val="0"/>
    <w:qFormat/>
    <w:rPr>
      <w:rFonts w:eastAsia="仿宋" w:cs="仿宋"/>
      <w:sz w:val="24"/>
      <w:szCs w:val="22"/>
      <w:lang w:val="zh-CN" w:eastAsia="zh-CN" w:bidi="zh-CN"/>
    </w:rPr>
  </w:style>
  <w:style w:type="character" w:styleId="769" w:customStyle="1">
    <w:name w:val="ListLabel 65"/>
    <w:uiPriority w:val="0"/>
    <w:qFormat/>
    <w:rPr>
      <w:lang w:val="zh-CN" w:eastAsia="zh-CN" w:bidi="zh-CN"/>
    </w:rPr>
  </w:style>
  <w:style w:type="character" w:styleId="770" w:customStyle="1">
    <w:name w:val="ListLabel 66"/>
    <w:uiPriority w:val="0"/>
    <w:qFormat/>
    <w:rPr>
      <w:lang w:val="zh-CN" w:eastAsia="zh-CN" w:bidi="zh-CN"/>
    </w:rPr>
  </w:style>
  <w:style w:type="character" w:styleId="771" w:customStyle="1">
    <w:name w:val="ListLabel 67"/>
    <w:uiPriority w:val="0"/>
    <w:qFormat/>
    <w:rPr>
      <w:lang w:val="zh-CN" w:eastAsia="zh-CN" w:bidi="zh-CN"/>
    </w:rPr>
  </w:style>
  <w:style w:type="character" w:styleId="772" w:customStyle="1">
    <w:name w:val="ListLabel 68"/>
    <w:uiPriority w:val="0"/>
    <w:qFormat/>
    <w:rPr>
      <w:lang w:val="zh-CN" w:eastAsia="zh-CN" w:bidi="zh-CN"/>
    </w:rPr>
  </w:style>
  <w:style w:type="character" w:styleId="773" w:customStyle="1">
    <w:name w:val="ListLabel 69"/>
    <w:uiPriority w:val="0"/>
    <w:qFormat/>
    <w:rPr>
      <w:lang w:val="zh-CN" w:eastAsia="zh-CN" w:bidi="zh-CN"/>
    </w:rPr>
  </w:style>
  <w:style w:type="character" w:styleId="774" w:customStyle="1">
    <w:name w:val="ListLabel 70"/>
    <w:uiPriority w:val="0"/>
    <w:qFormat/>
    <w:rPr>
      <w:lang w:val="zh-CN" w:eastAsia="zh-CN" w:bidi="zh-CN"/>
    </w:rPr>
  </w:style>
  <w:style w:type="character" w:styleId="775" w:customStyle="1">
    <w:name w:val="ListLabel 71"/>
    <w:uiPriority w:val="0"/>
    <w:qFormat/>
    <w:rPr>
      <w:lang w:val="zh-CN" w:eastAsia="zh-CN" w:bidi="zh-CN"/>
    </w:rPr>
  </w:style>
  <w:style w:type="character" w:styleId="776" w:customStyle="1">
    <w:name w:val="ListLabel 72"/>
    <w:uiPriority w:val="0"/>
    <w:qFormat/>
    <w:rPr>
      <w:lang w:val="zh-CN" w:eastAsia="zh-CN" w:bidi="zh-CN"/>
    </w:rPr>
  </w:style>
  <w:style w:type="character" w:styleId="777" w:customStyle="1">
    <w:name w:val="ListLabel 73"/>
    <w:uiPriority w:val="0"/>
    <w:qFormat/>
    <w:rPr>
      <w:lang w:val="zh-CN" w:eastAsia="zh-CN" w:bidi="zh-CN"/>
    </w:rPr>
  </w:style>
  <w:style w:type="character" w:styleId="778" w:customStyle="1">
    <w:name w:val="ListLabel 74"/>
    <w:uiPriority w:val="0"/>
    <w:qFormat/>
    <w:rPr>
      <w:rFonts w:eastAsia="仿宋" w:cs="仿宋"/>
      <w:sz w:val="24"/>
      <w:szCs w:val="24"/>
      <w:lang w:val="zh-CN" w:eastAsia="zh-CN" w:bidi="zh-CN"/>
    </w:rPr>
  </w:style>
  <w:style w:type="character" w:styleId="779" w:customStyle="1">
    <w:name w:val="ListLabel 75"/>
    <w:uiPriority w:val="0"/>
    <w:qFormat/>
    <w:rPr>
      <w:lang w:val="zh-CN" w:eastAsia="zh-CN" w:bidi="zh-CN"/>
    </w:rPr>
  </w:style>
  <w:style w:type="character" w:styleId="780" w:customStyle="1">
    <w:name w:val="ListLabel 76"/>
    <w:uiPriority w:val="0"/>
    <w:qFormat/>
    <w:rPr>
      <w:lang w:val="zh-CN" w:eastAsia="zh-CN" w:bidi="zh-CN"/>
    </w:rPr>
  </w:style>
  <w:style w:type="character" w:styleId="781" w:customStyle="1">
    <w:name w:val="ListLabel 77"/>
    <w:uiPriority w:val="0"/>
    <w:qFormat/>
    <w:rPr>
      <w:lang w:val="zh-CN" w:eastAsia="zh-CN" w:bidi="zh-CN"/>
    </w:rPr>
  </w:style>
  <w:style w:type="character" w:styleId="782" w:customStyle="1">
    <w:name w:val="ListLabel 78"/>
    <w:uiPriority w:val="0"/>
    <w:qFormat/>
    <w:rPr>
      <w:lang w:val="zh-CN" w:eastAsia="zh-CN" w:bidi="zh-CN"/>
    </w:rPr>
  </w:style>
  <w:style w:type="character" w:styleId="783" w:customStyle="1">
    <w:name w:val="ListLabel 79"/>
    <w:uiPriority w:val="0"/>
    <w:qFormat/>
    <w:rPr>
      <w:lang w:val="zh-CN" w:eastAsia="zh-CN" w:bidi="zh-CN"/>
    </w:rPr>
  </w:style>
  <w:style w:type="character" w:styleId="784" w:customStyle="1">
    <w:name w:val="ListLabel 80"/>
    <w:uiPriority w:val="0"/>
    <w:qFormat/>
    <w:rPr>
      <w:lang w:val="zh-CN" w:eastAsia="zh-CN" w:bidi="zh-CN"/>
    </w:rPr>
  </w:style>
  <w:style w:type="character" w:styleId="785" w:customStyle="1">
    <w:name w:val="ListLabel 81"/>
    <w:uiPriority w:val="0"/>
    <w:qFormat/>
    <w:rPr>
      <w:lang w:val="zh-CN" w:eastAsia="zh-CN" w:bidi="zh-CN"/>
    </w:rPr>
  </w:style>
  <w:style w:type="character" w:styleId="786" w:customStyle="1">
    <w:name w:val="ListLabel 82"/>
    <w:uiPriority w:val="0"/>
    <w:qFormat/>
    <w:rPr>
      <w:lang w:val="zh-CN" w:eastAsia="zh-CN" w:bidi="zh-CN"/>
    </w:rPr>
  </w:style>
  <w:style w:type="character" w:styleId="787" w:customStyle="1">
    <w:name w:val="ListLabel 83"/>
    <w:uiPriority w:val="0"/>
    <w:qFormat/>
    <w:rPr>
      <w:rFonts w:eastAsia="仿宋" w:cs="仿宋"/>
      <w:spacing w:val="-24"/>
      <w:sz w:val="24"/>
      <w:szCs w:val="24"/>
      <w:lang w:val="zh-CN" w:eastAsia="zh-CN" w:bidi="zh-CN"/>
    </w:rPr>
  </w:style>
  <w:style w:type="character" w:styleId="788" w:customStyle="1">
    <w:name w:val="ListLabel 84"/>
    <w:uiPriority w:val="0"/>
    <w:qFormat/>
    <w:rPr>
      <w:lang w:val="zh-CN" w:eastAsia="zh-CN" w:bidi="zh-CN"/>
    </w:rPr>
  </w:style>
  <w:style w:type="character" w:styleId="789" w:customStyle="1">
    <w:name w:val="ListLabel 85"/>
    <w:uiPriority w:val="0"/>
    <w:qFormat/>
    <w:rPr>
      <w:lang w:val="zh-CN" w:eastAsia="zh-CN" w:bidi="zh-CN"/>
    </w:rPr>
  </w:style>
  <w:style w:type="character" w:styleId="790" w:customStyle="1">
    <w:name w:val="ListLabel 86"/>
    <w:uiPriority w:val="0"/>
    <w:qFormat/>
    <w:rPr>
      <w:lang w:val="zh-CN" w:eastAsia="zh-CN" w:bidi="zh-CN"/>
    </w:rPr>
  </w:style>
  <w:style w:type="character" w:styleId="791" w:customStyle="1">
    <w:name w:val="ListLabel 87"/>
    <w:uiPriority w:val="0"/>
    <w:qFormat/>
    <w:rPr>
      <w:lang w:val="zh-CN" w:eastAsia="zh-CN" w:bidi="zh-CN"/>
    </w:rPr>
  </w:style>
  <w:style w:type="character" w:styleId="792" w:customStyle="1">
    <w:name w:val="ListLabel 88"/>
    <w:uiPriority w:val="0"/>
    <w:qFormat/>
    <w:rPr>
      <w:lang w:val="zh-CN" w:eastAsia="zh-CN" w:bidi="zh-CN"/>
    </w:rPr>
  </w:style>
  <w:style w:type="character" w:styleId="793" w:customStyle="1">
    <w:name w:val="ListLabel 89"/>
    <w:uiPriority w:val="0"/>
    <w:qFormat/>
    <w:rPr>
      <w:lang w:val="zh-CN" w:eastAsia="zh-CN" w:bidi="zh-CN"/>
    </w:rPr>
  </w:style>
  <w:style w:type="character" w:styleId="794" w:customStyle="1">
    <w:name w:val="ListLabel 90"/>
    <w:uiPriority w:val="0"/>
    <w:qFormat/>
    <w:rPr>
      <w:lang w:val="zh-CN" w:eastAsia="zh-CN" w:bidi="zh-CN"/>
    </w:rPr>
  </w:style>
  <w:style w:type="character" w:styleId="795" w:customStyle="1">
    <w:name w:val="ListLabel 91"/>
    <w:uiPriority w:val="0"/>
    <w:qFormat/>
    <w:rPr>
      <w:rFonts w:eastAsia="仿宋" w:cs="仿宋"/>
      <w:sz w:val="24"/>
      <w:szCs w:val="22"/>
      <w:lang w:val="zh-CN" w:eastAsia="zh-CN" w:bidi="zh-CN"/>
    </w:rPr>
  </w:style>
  <w:style w:type="character" w:styleId="796" w:customStyle="1">
    <w:name w:val="ListLabel 92"/>
    <w:uiPriority w:val="0"/>
    <w:qFormat/>
    <w:rPr>
      <w:lang w:val="zh-CN" w:eastAsia="zh-CN" w:bidi="zh-CN"/>
    </w:rPr>
  </w:style>
  <w:style w:type="character" w:styleId="797" w:customStyle="1">
    <w:name w:val="ListLabel 93"/>
    <w:uiPriority w:val="0"/>
    <w:qFormat/>
    <w:rPr>
      <w:lang w:val="zh-CN" w:eastAsia="zh-CN" w:bidi="zh-CN"/>
    </w:rPr>
  </w:style>
  <w:style w:type="character" w:styleId="798" w:customStyle="1">
    <w:name w:val="ListLabel 94"/>
    <w:uiPriority w:val="0"/>
    <w:qFormat/>
    <w:rPr>
      <w:lang w:val="zh-CN" w:eastAsia="zh-CN" w:bidi="zh-CN"/>
    </w:rPr>
  </w:style>
  <w:style w:type="character" w:styleId="799" w:customStyle="1">
    <w:name w:val="ListLabel 95"/>
    <w:uiPriority w:val="0"/>
    <w:qFormat/>
    <w:rPr>
      <w:lang w:val="zh-CN" w:eastAsia="zh-CN" w:bidi="zh-CN"/>
    </w:rPr>
  </w:style>
  <w:style w:type="character" w:styleId="800" w:customStyle="1">
    <w:name w:val="ListLabel 96"/>
    <w:uiPriority w:val="0"/>
    <w:qFormat/>
    <w:rPr>
      <w:lang w:val="zh-CN" w:eastAsia="zh-CN" w:bidi="zh-CN"/>
    </w:rPr>
  </w:style>
  <w:style w:type="character" w:styleId="801" w:customStyle="1">
    <w:name w:val="ListLabel 97"/>
    <w:uiPriority w:val="0"/>
    <w:qFormat/>
    <w:rPr>
      <w:lang w:val="zh-CN" w:eastAsia="zh-CN" w:bidi="zh-CN"/>
    </w:rPr>
  </w:style>
  <w:style w:type="character" w:styleId="802" w:customStyle="1">
    <w:name w:val="ListLabel 98"/>
    <w:uiPriority w:val="0"/>
    <w:qFormat/>
    <w:rPr>
      <w:lang w:val="zh-CN" w:eastAsia="zh-CN" w:bidi="zh-CN"/>
    </w:rPr>
  </w:style>
  <w:style w:type="character" w:styleId="803" w:customStyle="1">
    <w:name w:val="ListLabel 99"/>
    <w:uiPriority w:val="0"/>
    <w:qFormat/>
    <w:rPr>
      <w:lang w:val="zh-CN" w:eastAsia="zh-CN" w:bidi="zh-CN"/>
    </w:rPr>
  </w:style>
  <w:style w:type="character" w:styleId="804" w:customStyle="1">
    <w:name w:val="ListLabel 100"/>
    <w:uiPriority w:val="0"/>
    <w:qFormat/>
    <w:rPr>
      <w:rFonts w:eastAsia="仿宋" w:cs="仿宋"/>
      <w:sz w:val="24"/>
      <w:szCs w:val="22"/>
      <w:lang w:val="zh-CN" w:eastAsia="zh-CN" w:bidi="zh-CN"/>
    </w:rPr>
  </w:style>
  <w:style w:type="character" w:styleId="805" w:customStyle="1">
    <w:name w:val="ListLabel 101"/>
    <w:uiPriority w:val="0"/>
    <w:qFormat/>
    <w:rPr>
      <w:lang w:val="zh-CN" w:eastAsia="zh-CN" w:bidi="zh-CN"/>
    </w:rPr>
  </w:style>
  <w:style w:type="character" w:styleId="806" w:customStyle="1">
    <w:name w:val="ListLabel 102"/>
    <w:uiPriority w:val="0"/>
    <w:qFormat/>
    <w:rPr>
      <w:lang w:val="zh-CN" w:eastAsia="zh-CN" w:bidi="zh-CN"/>
    </w:rPr>
  </w:style>
  <w:style w:type="character" w:styleId="807" w:customStyle="1">
    <w:name w:val="ListLabel 103"/>
    <w:uiPriority w:val="0"/>
    <w:qFormat/>
    <w:rPr>
      <w:lang w:val="zh-CN" w:eastAsia="zh-CN" w:bidi="zh-CN"/>
    </w:rPr>
  </w:style>
  <w:style w:type="character" w:styleId="808" w:customStyle="1">
    <w:name w:val="ListLabel 104"/>
    <w:uiPriority w:val="0"/>
    <w:qFormat/>
    <w:rPr>
      <w:lang w:val="zh-CN" w:eastAsia="zh-CN" w:bidi="zh-CN"/>
    </w:rPr>
  </w:style>
  <w:style w:type="character" w:styleId="809" w:customStyle="1">
    <w:name w:val="ListLabel 105"/>
    <w:uiPriority w:val="0"/>
    <w:qFormat/>
    <w:rPr>
      <w:lang w:val="zh-CN" w:eastAsia="zh-CN" w:bidi="zh-CN"/>
    </w:rPr>
  </w:style>
  <w:style w:type="character" w:styleId="810" w:customStyle="1">
    <w:name w:val="ListLabel 106"/>
    <w:uiPriority w:val="0"/>
    <w:qFormat/>
    <w:rPr>
      <w:lang w:val="zh-CN" w:eastAsia="zh-CN" w:bidi="zh-CN"/>
    </w:rPr>
  </w:style>
  <w:style w:type="character" w:styleId="811" w:customStyle="1">
    <w:name w:val="ListLabel 107"/>
    <w:uiPriority w:val="0"/>
    <w:qFormat/>
    <w:rPr>
      <w:lang w:val="zh-CN" w:eastAsia="zh-CN" w:bidi="zh-CN"/>
    </w:rPr>
  </w:style>
  <w:style w:type="character" w:styleId="812" w:customStyle="1">
    <w:name w:val="ListLabel 108"/>
    <w:uiPriority w:val="0"/>
    <w:qFormat/>
    <w:rPr>
      <w:lang w:val="zh-CN" w:eastAsia="zh-CN" w:bidi="zh-CN"/>
    </w:rPr>
  </w:style>
  <w:style w:type="character" w:styleId="813" w:customStyle="1">
    <w:name w:val="ListLabel 109"/>
    <w:uiPriority w:val="0"/>
    <w:qFormat/>
    <w:rPr>
      <w:lang w:val="zh-CN" w:eastAsia="zh-CN" w:bidi="zh-CN"/>
    </w:rPr>
  </w:style>
  <w:style w:type="character" w:styleId="814" w:customStyle="1">
    <w:name w:val="ListLabel 110"/>
    <w:uiPriority w:val="0"/>
    <w:qFormat/>
    <w:rPr>
      <w:rFonts w:eastAsia="仿宋" w:cs="仿宋"/>
      <w:sz w:val="24"/>
      <w:szCs w:val="22"/>
      <w:lang w:val="zh-CN" w:eastAsia="zh-CN" w:bidi="zh-CN"/>
    </w:rPr>
  </w:style>
  <w:style w:type="character" w:styleId="815" w:customStyle="1">
    <w:name w:val="ListLabel 111"/>
    <w:uiPriority w:val="0"/>
    <w:qFormat/>
    <w:rPr>
      <w:lang w:val="zh-CN" w:eastAsia="zh-CN" w:bidi="zh-CN"/>
    </w:rPr>
  </w:style>
  <w:style w:type="character" w:styleId="816" w:customStyle="1">
    <w:name w:val="ListLabel 112"/>
    <w:uiPriority w:val="0"/>
    <w:qFormat/>
    <w:rPr>
      <w:lang w:val="zh-CN" w:eastAsia="zh-CN" w:bidi="zh-CN"/>
    </w:rPr>
  </w:style>
  <w:style w:type="character" w:styleId="817" w:customStyle="1">
    <w:name w:val="ListLabel 113"/>
    <w:uiPriority w:val="0"/>
    <w:qFormat/>
    <w:rPr>
      <w:lang w:val="zh-CN" w:eastAsia="zh-CN" w:bidi="zh-CN"/>
    </w:rPr>
  </w:style>
  <w:style w:type="character" w:styleId="818" w:customStyle="1">
    <w:name w:val="ListLabel 114"/>
    <w:uiPriority w:val="0"/>
    <w:qFormat/>
    <w:rPr>
      <w:lang w:val="zh-CN" w:eastAsia="zh-CN" w:bidi="zh-CN"/>
    </w:rPr>
  </w:style>
  <w:style w:type="character" w:styleId="819" w:customStyle="1">
    <w:name w:val="ListLabel 115"/>
    <w:uiPriority w:val="0"/>
    <w:qFormat/>
    <w:rPr>
      <w:lang w:val="zh-CN" w:eastAsia="zh-CN" w:bidi="zh-CN"/>
    </w:rPr>
  </w:style>
  <w:style w:type="character" w:styleId="820" w:customStyle="1">
    <w:name w:val="ListLabel 116"/>
    <w:uiPriority w:val="0"/>
    <w:qFormat/>
    <w:rPr>
      <w:lang w:val="zh-CN" w:eastAsia="zh-CN" w:bidi="zh-CN"/>
    </w:rPr>
  </w:style>
  <w:style w:type="character" w:styleId="821" w:customStyle="1">
    <w:name w:val="ListLabel 117"/>
    <w:uiPriority w:val="0"/>
    <w:qFormat/>
    <w:rPr>
      <w:lang w:val="zh-CN" w:eastAsia="zh-CN" w:bidi="zh-CN"/>
    </w:rPr>
  </w:style>
  <w:style w:type="character" w:styleId="822" w:customStyle="1">
    <w:name w:val="ListLabel 118"/>
    <w:uiPriority w:val="0"/>
    <w:qFormat/>
    <w:rPr>
      <w:lang w:val="zh-CN" w:eastAsia="zh-CN" w:bidi="zh-CN"/>
    </w:rPr>
  </w:style>
  <w:style w:type="character" w:styleId="823" w:customStyle="1">
    <w:name w:val="ListLabel 119"/>
    <w:uiPriority w:val="0"/>
    <w:qFormat/>
    <w:rPr>
      <w:rFonts w:eastAsia="仿宋" w:cs="仿宋"/>
      <w:sz w:val="24"/>
      <w:szCs w:val="24"/>
      <w:lang w:val="zh-CN" w:eastAsia="zh-CN" w:bidi="zh-CN"/>
    </w:rPr>
  </w:style>
  <w:style w:type="character" w:styleId="824" w:customStyle="1">
    <w:name w:val="ListLabel 120"/>
    <w:uiPriority w:val="0"/>
    <w:qFormat/>
    <w:rPr>
      <w:lang w:val="zh-CN" w:eastAsia="zh-CN" w:bidi="zh-CN"/>
    </w:rPr>
  </w:style>
  <w:style w:type="character" w:styleId="825" w:customStyle="1">
    <w:name w:val="ListLabel 121"/>
    <w:uiPriority w:val="0"/>
    <w:qFormat/>
    <w:rPr>
      <w:lang w:val="zh-CN" w:eastAsia="zh-CN" w:bidi="zh-CN"/>
    </w:rPr>
  </w:style>
  <w:style w:type="character" w:styleId="826" w:customStyle="1">
    <w:name w:val="ListLabel 122"/>
    <w:uiPriority w:val="0"/>
    <w:qFormat/>
    <w:rPr>
      <w:lang w:val="zh-CN" w:eastAsia="zh-CN" w:bidi="zh-CN"/>
    </w:rPr>
  </w:style>
  <w:style w:type="character" w:styleId="827" w:customStyle="1">
    <w:name w:val="ListLabel 123"/>
    <w:uiPriority w:val="0"/>
    <w:qFormat/>
    <w:rPr>
      <w:lang w:val="zh-CN" w:eastAsia="zh-CN" w:bidi="zh-CN"/>
    </w:rPr>
  </w:style>
  <w:style w:type="character" w:styleId="828" w:customStyle="1">
    <w:name w:val="ListLabel 124"/>
    <w:uiPriority w:val="0"/>
    <w:qFormat/>
    <w:rPr>
      <w:lang w:val="zh-CN" w:eastAsia="zh-CN" w:bidi="zh-CN"/>
    </w:rPr>
  </w:style>
  <w:style w:type="character" w:styleId="829" w:customStyle="1">
    <w:name w:val="ListLabel 125"/>
    <w:uiPriority w:val="0"/>
    <w:qFormat/>
    <w:rPr>
      <w:lang w:val="zh-CN" w:eastAsia="zh-CN" w:bidi="zh-CN"/>
    </w:rPr>
  </w:style>
  <w:style w:type="character" w:styleId="830" w:customStyle="1">
    <w:name w:val="ListLabel 126"/>
    <w:uiPriority w:val="0"/>
    <w:qFormat/>
    <w:rPr>
      <w:lang w:val="zh-CN" w:eastAsia="zh-CN" w:bidi="zh-CN"/>
    </w:rPr>
  </w:style>
  <w:style w:type="character" w:styleId="831" w:customStyle="1">
    <w:name w:val="ListLabel 127"/>
    <w:uiPriority w:val="0"/>
    <w:qFormat/>
    <w:rPr>
      <w:lang w:val="zh-CN" w:eastAsia="zh-CN" w:bidi="zh-CN"/>
    </w:rPr>
  </w:style>
  <w:style w:type="character" w:styleId="832" w:customStyle="1">
    <w:name w:val="ListLabel 128"/>
    <w:uiPriority w:val="0"/>
    <w:qFormat/>
    <w:rPr>
      <w:rFonts w:eastAsia="仿宋" w:cs="仿宋"/>
      <w:sz w:val="24"/>
      <w:szCs w:val="24"/>
      <w:lang w:val="zh-CN" w:eastAsia="zh-CN" w:bidi="zh-CN"/>
    </w:rPr>
  </w:style>
  <w:style w:type="character" w:styleId="833" w:customStyle="1">
    <w:name w:val="ListLabel 129"/>
    <w:uiPriority w:val="0"/>
    <w:qFormat/>
    <w:rPr>
      <w:lang w:val="zh-CN" w:eastAsia="zh-CN" w:bidi="zh-CN"/>
    </w:rPr>
  </w:style>
  <w:style w:type="character" w:styleId="834" w:customStyle="1">
    <w:name w:val="ListLabel 130"/>
    <w:uiPriority w:val="0"/>
    <w:qFormat/>
    <w:rPr>
      <w:lang w:val="zh-CN" w:eastAsia="zh-CN" w:bidi="zh-CN"/>
    </w:rPr>
  </w:style>
  <w:style w:type="character" w:styleId="835" w:customStyle="1">
    <w:name w:val="ListLabel 131"/>
    <w:uiPriority w:val="0"/>
    <w:qFormat/>
    <w:rPr>
      <w:lang w:val="zh-CN" w:eastAsia="zh-CN" w:bidi="zh-CN"/>
    </w:rPr>
  </w:style>
  <w:style w:type="character" w:styleId="836" w:customStyle="1">
    <w:name w:val="ListLabel 132"/>
    <w:uiPriority w:val="0"/>
    <w:qFormat/>
    <w:rPr>
      <w:lang w:val="zh-CN" w:eastAsia="zh-CN" w:bidi="zh-CN"/>
    </w:rPr>
  </w:style>
  <w:style w:type="character" w:styleId="837" w:customStyle="1">
    <w:name w:val="ListLabel 133"/>
    <w:uiPriority w:val="0"/>
    <w:qFormat/>
    <w:rPr>
      <w:lang w:val="zh-CN" w:eastAsia="zh-CN" w:bidi="zh-CN"/>
    </w:rPr>
  </w:style>
  <w:style w:type="character" w:styleId="838" w:customStyle="1">
    <w:name w:val="ListLabel 134"/>
    <w:uiPriority w:val="0"/>
    <w:qFormat/>
    <w:rPr>
      <w:lang w:val="zh-CN" w:eastAsia="zh-CN" w:bidi="zh-CN"/>
    </w:rPr>
  </w:style>
  <w:style w:type="character" w:styleId="839" w:customStyle="1">
    <w:name w:val="ListLabel 135"/>
    <w:uiPriority w:val="0"/>
    <w:qFormat/>
    <w:rPr>
      <w:lang w:val="zh-CN" w:eastAsia="zh-CN" w:bidi="zh-CN"/>
    </w:rPr>
  </w:style>
  <w:style w:type="character" w:styleId="840" w:customStyle="1">
    <w:name w:val="ListLabel 136"/>
    <w:uiPriority w:val="0"/>
    <w:qFormat/>
    <w:rPr>
      <w:rFonts w:eastAsia="仿宋" w:cs="仿宋"/>
      <w:sz w:val="24"/>
      <w:szCs w:val="22"/>
      <w:lang w:val="zh-CN" w:eastAsia="zh-CN" w:bidi="zh-CN"/>
    </w:rPr>
  </w:style>
  <w:style w:type="character" w:styleId="841" w:customStyle="1">
    <w:name w:val="ListLabel 137"/>
    <w:uiPriority w:val="0"/>
    <w:qFormat/>
    <w:rPr>
      <w:lang w:val="zh-CN" w:eastAsia="zh-CN" w:bidi="zh-CN"/>
    </w:rPr>
  </w:style>
  <w:style w:type="character" w:styleId="842" w:customStyle="1">
    <w:name w:val="ListLabel 138"/>
    <w:uiPriority w:val="0"/>
    <w:qFormat/>
    <w:rPr>
      <w:lang w:val="zh-CN" w:eastAsia="zh-CN" w:bidi="zh-CN"/>
    </w:rPr>
  </w:style>
  <w:style w:type="character" w:styleId="843" w:customStyle="1">
    <w:name w:val="ListLabel 139"/>
    <w:uiPriority w:val="0"/>
    <w:qFormat/>
    <w:rPr>
      <w:lang w:val="zh-CN" w:eastAsia="zh-CN" w:bidi="zh-CN"/>
    </w:rPr>
  </w:style>
  <w:style w:type="character" w:styleId="844" w:customStyle="1">
    <w:name w:val="ListLabel 140"/>
    <w:uiPriority w:val="0"/>
    <w:qFormat/>
    <w:rPr>
      <w:lang w:val="zh-CN" w:eastAsia="zh-CN" w:bidi="zh-CN"/>
    </w:rPr>
  </w:style>
  <w:style w:type="character" w:styleId="845" w:customStyle="1">
    <w:name w:val="ListLabel 141"/>
    <w:uiPriority w:val="0"/>
    <w:qFormat/>
    <w:rPr>
      <w:lang w:val="zh-CN" w:eastAsia="zh-CN" w:bidi="zh-CN"/>
    </w:rPr>
  </w:style>
  <w:style w:type="character" w:styleId="846" w:customStyle="1">
    <w:name w:val="ListLabel 142"/>
    <w:uiPriority w:val="0"/>
    <w:qFormat/>
    <w:rPr>
      <w:lang w:val="zh-CN" w:eastAsia="zh-CN" w:bidi="zh-CN"/>
    </w:rPr>
  </w:style>
  <w:style w:type="character" w:styleId="847" w:customStyle="1">
    <w:name w:val="ListLabel 143"/>
    <w:uiPriority w:val="0"/>
    <w:qFormat/>
    <w:rPr>
      <w:lang w:val="zh-CN" w:eastAsia="zh-CN" w:bidi="zh-CN"/>
    </w:rPr>
  </w:style>
  <w:style w:type="character" w:styleId="848" w:customStyle="1">
    <w:name w:val="ListLabel 144"/>
    <w:uiPriority w:val="0"/>
    <w:qFormat/>
    <w:rPr>
      <w:lang w:val="zh-CN" w:eastAsia="zh-CN" w:bidi="zh-CN"/>
    </w:rPr>
  </w:style>
  <w:style w:type="character" w:styleId="849" w:customStyle="1">
    <w:name w:val="ListLabel 145"/>
    <w:uiPriority w:val="0"/>
    <w:qFormat/>
    <w:rPr>
      <w:rFonts w:eastAsia="仿宋" w:cs="仿宋"/>
      <w:spacing w:val="-18"/>
      <w:sz w:val="24"/>
      <w:szCs w:val="22"/>
      <w:lang w:val="zh-CN" w:eastAsia="zh-CN" w:bidi="zh-CN"/>
    </w:rPr>
  </w:style>
  <w:style w:type="character" w:styleId="850" w:customStyle="1">
    <w:name w:val="ListLabel 146"/>
    <w:uiPriority w:val="0"/>
    <w:qFormat/>
    <w:rPr>
      <w:lang w:val="zh-CN" w:eastAsia="zh-CN" w:bidi="zh-CN"/>
    </w:rPr>
  </w:style>
  <w:style w:type="character" w:styleId="851" w:customStyle="1">
    <w:name w:val="ListLabel 147"/>
    <w:uiPriority w:val="0"/>
    <w:qFormat/>
    <w:rPr>
      <w:lang w:val="zh-CN" w:eastAsia="zh-CN" w:bidi="zh-CN"/>
    </w:rPr>
  </w:style>
  <w:style w:type="character" w:styleId="852" w:customStyle="1">
    <w:name w:val="ListLabel 148"/>
    <w:uiPriority w:val="0"/>
    <w:qFormat/>
    <w:rPr>
      <w:lang w:val="zh-CN" w:eastAsia="zh-CN" w:bidi="zh-CN"/>
    </w:rPr>
  </w:style>
  <w:style w:type="character" w:styleId="853" w:customStyle="1">
    <w:name w:val="ListLabel 149"/>
    <w:uiPriority w:val="0"/>
    <w:qFormat/>
    <w:rPr>
      <w:lang w:val="zh-CN" w:eastAsia="zh-CN" w:bidi="zh-CN"/>
    </w:rPr>
  </w:style>
  <w:style w:type="character" w:styleId="854" w:customStyle="1">
    <w:name w:val="ListLabel 150"/>
    <w:uiPriority w:val="0"/>
    <w:qFormat/>
    <w:rPr>
      <w:lang w:val="zh-CN" w:eastAsia="zh-CN" w:bidi="zh-CN"/>
    </w:rPr>
  </w:style>
  <w:style w:type="character" w:styleId="855" w:customStyle="1">
    <w:name w:val="ListLabel 151"/>
    <w:uiPriority w:val="0"/>
    <w:qFormat/>
    <w:rPr>
      <w:lang w:val="zh-CN" w:eastAsia="zh-CN" w:bidi="zh-CN"/>
    </w:rPr>
  </w:style>
  <w:style w:type="character" w:styleId="856" w:customStyle="1">
    <w:name w:val="ListLabel 152"/>
    <w:uiPriority w:val="0"/>
    <w:qFormat/>
    <w:rPr>
      <w:lang w:val="zh-CN" w:eastAsia="zh-CN" w:bidi="zh-CN"/>
    </w:rPr>
  </w:style>
  <w:style w:type="character" w:styleId="857" w:customStyle="1">
    <w:name w:val="ListLabel 153"/>
    <w:uiPriority w:val="0"/>
    <w:qFormat/>
    <w:rPr>
      <w:lang w:val="zh-CN" w:eastAsia="zh-CN" w:bidi="zh-CN"/>
    </w:rPr>
  </w:style>
  <w:style w:type="character" w:styleId="858" w:customStyle="1">
    <w:name w:val="ListLabel 154"/>
    <w:uiPriority w:val="0"/>
    <w:qFormat/>
    <w:rPr>
      <w:rFonts w:eastAsia="仿宋" w:cs="仿宋"/>
      <w:sz w:val="24"/>
      <w:szCs w:val="22"/>
      <w:lang w:val="zh-CN" w:eastAsia="zh-CN" w:bidi="zh-CN"/>
    </w:rPr>
  </w:style>
  <w:style w:type="character" w:styleId="859" w:customStyle="1">
    <w:name w:val="ListLabel 155"/>
    <w:uiPriority w:val="0"/>
    <w:qFormat/>
    <w:rPr>
      <w:lang w:val="zh-CN" w:eastAsia="zh-CN" w:bidi="zh-CN"/>
    </w:rPr>
  </w:style>
  <w:style w:type="character" w:styleId="860" w:customStyle="1">
    <w:name w:val="ListLabel 156"/>
    <w:uiPriority w:val="0"/>
    <w:qFormat/>
    <w:rPr>
      <w:lang w:val="zh-CN" w:eastAsia="zh-CN" w:bidi="zh-CN"/>
    </w:rPr>
  </w:style>
  <w:style w:type="character" w:styleId="861" w:customStyle="1">
    <w:name w:val="ListLabel 157"/>
    <w:uiPriority w:val="0"/>
    <w:qFormat/>
    <w:rPr>
      <w:lang w:val="zh-CN" w:eastAsia="zh-CN" w:bidi="zh-CN"/>
    </w:rPr>
  </w:style>
  <w:style w:type="character" w:styleId="862" w:customStyle="1">
    <w:name w:val="ListLabel 158"/>
    <w:uiPriority w:val="0"/>
    <w:qFormat/>
    <w:rPr>
      <w:lang w:val="zh-CN" w:eastAsia="zh-CN" w:bidi="zh-CN"/>
    </w:rPr>
  </w:style>
  <w:style w:type="character" w:styleId="863" w:customStyle="1">
    <w:name w:val="ListLabel 159"/>
    <w:uiPriority w:val="0"/>
    <w:qFormat/>
    <w:rPr>
      <w:lang w:val="zh-CN" w:eastAsia="zh-CN" w:bidi="zh-CN"/>
    </w:rPr>
  </w:style>
  <w:style w:type="character" w:styleId="864" w:customStyle="1">
    <w:name w:val="ListLabel 160"/>
    <w:uiPriority w:val="0"/>
    <w:qFormat/>
    <w:rPr>
      <w:lang w:val="zh-CN" w:eastAsia="zh-CN" w:bidi="zh-CN"/>
    </w:rPr>
  </w:style>
  <w:style w:type="character" w:styleId="865" w:customStyle="1">
    <w:name w:val="ListLabel 161"/>
    <w:uiPriority w:val="0"/>
    <w:qFormat/>
    <w:rPr>
      <w:lang w:val="zh-CN" w:eastAsia="zh-CN" w:bidi="zh-CN"/>
    </w:rPr>
  </w:style>
  <w:style w:type="character" w:styleId="866" w:customStyle="1">
    <w:name w:val="ListLabel 162"/>
    <w:uiPriority w:val="0"/>
    <w:qFormat/>
    <w:rPr>
      <w:lang w:val="zh-CN" w:eastAsia="zh-CN" w:bidi="zh-CN"/>
    </w:rPr>
  </w:style>
  <w:style w:type="character" w:styleId="867" w:customStyle="1">
    <w:name w:val="ListLabel 163"/>
    <w:uiPriority w:val="0"/>
    <w:qFormat/>
    <w:rPr>
      <w:rFonts w:eastAsia="仿宋" w:cs="仿宋"/>
      <w:sz w:val="24"/>
      <w:szCs w:val="22"/>
      <w:lang w:val="zh-CN" w:eastAsia="zh-CN" w:bidi="zh-CN"/>
    </w:rPr>
  </w:style>
  <w:style w:type="character" w:styleId="868" w:customStyle="1">
    <w:name w:val="ListLabel 164"/>
    <w:uiPriority w:val="0"/>
    <w:qFormat/>
    <w:rPr>
      <w:lang w:val="zh-CN" w:eastAsia="zh-CN" w:bidi="zh-CN"/>
    </w:rPr>
  </w:style>
  <w:style w:type="character" w:styleId="869" w:customStyle="1">
    <w:name w:val="ListLabel 165"/>
    <w:uiPriority w:val="0"/>
    <w:qFormat/>
    <w:rPr>
      <w:lang w:val="zh-CN" w:eastAsia="zh-CN" w:bidi="zh-CN"/>
    </w:rPr>
  </w:style>
  <w:style w:type="character" w:styleId="870" w:customStyle="1">
    <w:name w:val="ListLabel 166"/>
    <w:uiPriority w:val="0"/>
    <w:qFormat/>
    <w:rPr>
      <w:lang w:val="zh-CN" w:eastAsia="zh-CN" w:bidi="zh-CN"/>
    </w:rPr>
  </w:style>
  <w:style w:type="character" w:styleId="871" w:customStyle="1">
    <w:name w:val="ListLabel 167"/>
    <w:uiPriority w:val="0"/>
    <w:qFormat/>
    <w:rPr>
      <w:lang w:val="zh-CN" w:eastAsia="zh-CN" w:bidi="zh-CN"/>
    </w:rPr>
  </w:style>
  <w:style w:type="character" w:styleId="872" w:customStyle="1">
    <w:name w:val="ListLabel 168"/>
    <w:uiPriority w:val="0"/>
    <w:qFormat/>
    <w:rPr>
      <w:lang w:val="zh-CN" w:eastAsia="zh-CN" w:bidi="zh-CN"/>
    </w:rPr>
  </w:style>
  <w:style w:type="character" w:styleId="873" w:customStyle="1">
    <w:name w:val="ListLabel 169"/>
    <w:uiPriority w:val="0"/>
    <w:qFormat/>
    <w:rPr>
      <w:lang w:val="zh-CN" w:eastAsia="zh-CN" w:bidi="zh-CN"/>
    </w:rPr>
  </w:style>
  <w:style w:type="character" w:styleId="874" w:customStyle="1">
    <w:name w:val="ListLabel 170"/>
    <w:uiPriority w:val="0"/>
    <w:qFormat/>
    <w:rPr>
      <w:lang w:val="zh-CN" w:eastAsia="zh-CN" w:bidi="zh-CN"/>
    </w:rPr>
  </w:style>
  <w:style w:type="character" w:styleId="875" w:customStyle="1">
    <w:name w:val="ListLabel 171"/>
    <w:uiPriority w:val="0"/>
    <w:qFormat/>
    <w:rPr>
      <w:lang w:val="zh-CN" w:eastAsia="zh-CN" w:bidi="zh-CN"/>
    </w:rPr>
  </w:style>
  <w:style w:type="character" w:styleId="876" w:customStyle="1">
    <w:name w:val="ListLabel 172"/>
    <w:uiPriority w:val="0"/>
    <w:qFormat/>
    <w:rPr>
      <w:sz w:val="24"/>
    </w:rPr>
  </w:style>
  <w:style w:type="character" w:styleId="877" w:customStyle="1">
    <w:name w:val="Internet 链接"/>
    <w:uiPriority w:val="0"/>
    <w:qFormat/>
    <w:rPr>
      <w:color w:val="000080"/>
      <w:u w:val="single"/>
      <w:lang w:val="zh-CN" w:eastAsia="zh-CN" w:bidi="zh-CN"/>
    </w:rPr>
  </w:style>
  <w:style w:type="character" w:styleId="878" w:customStyle="1">
    <w:name w:val="ListLabel 173"/>
    <w:uiPriority w:val="0"/>
    <w:qFormat/>
  </w:style>
  <w:style w:type="character" w:styleId="879" w:customStyle="1">
    <w:name w:val="源文本"/>
    <w:uiPriority w:val="0"/>
    <w:qFormat/>
    <w:rPr>
      <w:rFonts w:ascii="Liberation Mono" w:hAnsi="Liberation Mono" w:eastAsia="新宋体" w:cs="Liberation Mono"/>
    </w:rPr>
  </w:style>
  <w:style w:type="paragraph" w:styleId="880" w:customStyle="1">
    <w:name w:val="标题样式"/>
    <w:basedOn w:val="667"/>
    <w:next w:val="680"/>
    <w:uiPriority w:val="0"/>
    <w:qFormat/>
    <w:pPr>
      <w:keepNext/>
      <w:spacing w:before="240" w:after="120"/>
    </w:pPr>
    <w:rPr>
      <w:rFonts w:ascii="Liberation Sans" w:hAnsi="Liberation Sans" w:eastAsia="微软雅黑" w:cs="Arial"/>
      <w:sz w:val="28"/>
      <w:szCs w:val="28"/>
    </w:rPr>
  </w:style>
  <w:style w:type="paragraph" w:styleId="881" w:customStyle="1">
    <w:name w:val="索引"/>
    <w:basedOn w:val="667"/>
    <w:uiPriority w:val="0"/>
    <w:qFormat/>
    <w:pPr>
      <w:suppressLineNumbers/>
    </w:pPr>
    <w:rPr>
      <w:rFonts w:cs="Arial"/>
    </w:rPr>
  </w:style>
  <w:style w:type="paragraph" w:styleId="882" w:customStyle="1">
    <w:name w:val="Table Paragraph"/>
    <w:basedOn w:val="667"/>
    <w:uiPriority w:val="1"/>
    <w:qFormat/>
  </w:style>
  <w:style w:type="paragraph" w:styleId="883"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884" w:customStyle="1">
    <w:name w:val="框架内容"/>
    <w:basedOn w:val="667"/>
    <w:uiPriority w:val="0"/>
    <w:qFormat/>
  </w:style>
  <w:style w:type="paragraph" w:styleId="885" w:customStyle="1">
    <w:name w:val="表格内容"/>
    <w:basedOn w:val="667"/>
    <w:uiPriority w:val="0"/>
    <w:qFormat/>
    <w:pPr>
      <w:suppressLineNumbers/>
    </w:pPr>
  </w:style>
  <w:style w:type="table" w:styleId="886" w:customStyle="1">
    <w:name w:val="Table Normal"/>
    <w:uiPriority w:val="2"/>
    <w:unhideWhenUsed/>
    <w:qFormat/>
    <w:tblPr>
      <w:tblCellMar>
        <w:left w:w="0" w:type="dxa"/>
        <w:top w:w="0" w:type="dxa"/>
        <w:right w:w="0" w:type="dxa"/>
        <w:bottom w:w="0" w:type="dxa"/>
      </w:tblCellMar>
    </w:tblPr>
  </w:style>
  <w:style w:type="paragraph" w:styleId="887" w:customStyle="1">
    <w:name w:val="正文文本1"/>
    <w:basedOn w:val="667"/>
    <w:next w:val="888"/>
    <w:uiPriority w:val="99"/>
    <w:unhideWhenUsed/>
    <w:qFormat/>
    <w:pPr>
      <w:spacing w:after="120"/>
    </w:pPr>
    <w:rPr>
      <w:sz w:val="24"/>
    </w:rPr>
  </w:style>
  <w:style w:type="paragraph" w:styleId="888" w:customStyle="1">
    <w:name w:val="正文首行缩进1"/>
    <w:basedOn w:val="887"/>
    <w:next w:val="889"/>
    <w:uiPriority w:val="99"/>
    <w:qFormat/>
    <w:pPr>
      <w:ind w:firstLine="420"/>
    </w:pPr>
  </w:style>
  <w:style w:type="paragraph" w:styleId="889" w:customStyle="1">
    <w:name w:val="目录 61"/>
    <w:basedOn w:val="667"/>
    <w:next w:val="667"/>
    <w:uiPriority w:val="39"/>
    <w:semiHidden/>
    <w:qFormat/>
    <w:pPr>
      <w:ind w:left="1050"/>
      <w:jc w:val="left"/>
    </w:pPr>
    <w:rPr>
      <w:szCs w:val="21"/>
    </w:rPr>
  </w:style>
  <w:style w:type="paragraph" w:styleId="890" w:customStyle="1">
    <w:name w:val="WPSOffice手动目录 1"/>
    <w:uiPriority w:val="0"/>
    <w:qFormat/>
    <w:rPr>
      <w:rFonts w:ascii="Times New Roman" w:hAnsi="Times New Roman" w:eastAsia="宋体" w:cs="Times New Roman"/>
      <w:sz w:val="20"/>
      <w:szCs w:val="20"/>
    </w:rPr>
  </w:style>
  <w:style w:type="paragraph" w:styleId="891"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892" w:customStyle="1">
    <w:name w:val="标题 21"/>
    <w:basedOn w:val="667"/>
    <w:next w:val="667"/>
    <w:uiPriority w:val="0"/>
    <w:qFormat/>
    <w:pPr>
      <w:keepLines/>
      <w:keepNext/>
      <w:spacing w:before="260" w:after="260" w:line="413" w:lineRule="auto"/>
      <w:outlineLvl w:val="1"/>
    </w:pPr>
    <w:rPr>
      <w:rFonts w:ascii="Arial" w:hAnsi="Arial" w:eastAsia="黑体"/>
      <w:b/>
      <w:bCs/>
      <w:sz w:val="32"/>
      <w:szCs w:val="32"/>
    </w:rPr>
  </w:style>
  <w:style w:type="paragraph" w:styleId="893" w:customStyle="1">
    <w:name w:val="Table Text"/>
    <w:basedOn w:val="667"/>
    <w:uiPriority w:val="0"/>
    <w:semiHidden/>
    <w:qFormat/>
    <w:rPr>
      <w:rFonts w:ascii="宋体" w:hAnsi="宋体" w:eastAsia="宋体" w:cs="宋体"/>
    </w:rPr>
  </w:style>
  <w:style w:type="paragraph" w:styleId="894" w:customStyle="1">
    <w:name w:val="_Style 2"/>
    <w:basedOn w:val="667"/>
    <w:uiPriority w:val="34"/>
    <w:qFormat/>
    <w:pPr>
      <w:ind w:firstLine="420"/>
    </w:pPr>
  </w:style>
  <w:style w:type="paragraph" w:styleId="895" w:customStyle="1">
    <w:name w:val="列表段落1"/>
    <w:basedOn w:val="667"/>
    <w:uiPriority w:val="0"/>
    <w:qFormat/>
    <w:pPr>
      <w:ind w:firstLine="420"/>
    </w:pPr>
    <w:rPr>
      <w:rFonts w:ascii="Calibri" w:hAnsi="Calibri"/>
      <w:szCs w:val="22"/>
    </w:rPr>
  </w:style>
  <w:style w:type="paragraph" w:styleId="896" w:customStyle="1">
    <w:name w:val="标题 51"/>
    <w:basedOn w:val="667"/>
    <w:next w:val="667"/>
    <w:uiPriority w:val="0"/>
    <w:qFormat/>
    <w:pPr>
      <w:keepLines/>
      <w:keepNext/>
      <w:spacing w:before="280" w:after="290" w:line="372" w:lineRule="auto"/>
      <w:outlineLvl w:val="4"/>
    </w:pPr>
    <w:rPr>
      <w:b/>
      <w:bCs/>
      <w:sz w:val="28"/>
      <w:szCs w:val="28"/>
    </w:rPr>
  </w:style>
  <w:style w:type="paragraph" w:styleId="897" w:customStyle="1">
    <w:name w:val="正文文本缩进1"/>
    <w:basedOn w:val="667"/>
    <w:next w:val="898"/>
    <w:uiPriority w:val="0"/>
    <w:unhideWhenUsed/>
    <w:qFormat/>
    <w:pPr>
      <w:ind w:left="420"/>
      <w:spacing w:after="120"/>
    </w:pPr>
  </w:style>
  <w:style w:type="paragraph" w:styleId="898" w:customStyle="1">
    <w:name w:val="正文首行缩进 21"/>
    <w:basedOn w:val="897"/>
    <w:uiPriority w:val="0"/>
    <w:qFormat/>
    <w:pPr>
      <w:ind w:left="0" w:firstLine="420"/>
      <w:spacing w:after="0" w:line="360" w:lineRule="auto"/>
    </w:pPr>
    <w:rPr>
      <w:rFonts w:ascii="宋体" w:hAnsi="宋体"/>
      <w:szCs w:val="20"/>
    </w:rPr>
  </w:style>
  <w:style w:type="character" w:styleId="899" w:customStyle="1">
    <w:name w:val="NormalCharacter"/>
    <w:uiPriority w:val="0"/>
    <w:qFormat/>
  </w:style>
  <w:style w:type="paragraph" w:styleId="900" w:customStyle="1">
    <w:name w:val="p0"/>
    <w:basedOn w:val="667"/>
    <w:uiPriority w:val="0"/>
    <w:qFormat/>
    <w:pPr>
      <w:spacing w:before="100" w:beforeAutospacing="1" w:after="100" w:afterAutospacing="1"/>
      <w:widowControl/>
    </w:pPr>
    <w:rPr>
      <w:sz w:val="24"/>
      <w:szCs w:val="24"/>
      <w:lang w:eastAsia="zh-CN"/>
    </w:rPr>
  </w:style>
  <w:style w:type="paragraph" w:styleId="901" w:customStyle="1">
    <w:name w:val="标题 111"/>
    <w:basedOn w:val="667"/>
    <w:next w:val="667"/>
    <w:uiPriority w:val="0"/>
    <w:qFormat/>
    <w:pPr>
      <w:keepLines/>
      <w:keepNext/>
      <w:spacing w:before="340" w:after="330" w:line="576" w:lineRule="auto"/>
      <w:outlineLvl w:val="0"/>
    </w:pPr>
    <w:rPr>
      <w:b/>
      <w:bCs/>
      <w:sz w:val="44"/>
      <w:szCs w:val="44"/>
    </w:rPr>
  </w:style>
  <w:style w:type="paragraph" w:styleId="902" w:customStyle="1">
    <w:name w:val="正文文本首行缩进 2"/>
    <w:basedOn w:val="903"/>
    <w:next w:val="667"/>
    <w:uiPriority w:val="0"/>
    <w:qFormat/>
    <w:pPr>
      <w:ind w:left="0" w:firstLine="420"/>
      <w:spacing w:after="0" w:line="360" w:lineRule="auto"/>
    </w:pPr>
    <w:rPr>
      <w:rFonts w:ascii="宋体" w:hAnsi="宋体"/>
      <w:sz w:val="20"/>
      <w:szCs w:val="20"/>
      <w:lang w:val="en-US" w:eastAsia="en-US"/>
    </w:rPr>
  </w:style>
  <w:style w:type="paragraph" w:styleId="903" w:customStyle="1">
    <w:name w:val="正文文本缩进111"/>
    <w:basedOn w:val="667"/>
    <w:next w:val="904"/>
    <w:uiPriority w:val="0"/>
    <w:unhideWhenUsed/>
    <w:qFormat/>
    <w:pPr>
      <w:ind w:left="420"/>
      <w:spacing w:after="120"/>
    </w:pPr>
  </w:style>
  <w:style w:type="paragraph" w:styleId="904" w:customStyle="1">
    <w:name w:val="寄信人地址11"/>
    <w:basedOn w:val="667"/>
    <w:uiPriority w:val="0"/>
    <w:qFormat/>
    <w:rPr>
      <w:rFonts w:ascii="Arial" w:hAnsi="Arial" w:eastAsia="宋体" w:cs="宋体"/>
    </w:rPr>
  </w:style>
  <w:style w:type="paragraph" w:styleId="905" w:customStyle="1">
    <w:name w:val="Char"/>
    <w:basedOn w:val="667"/>
    <w:uiPriority w:val="0"/>
    <w:qFormat/>
    <w:pPr>
      <w:ind w:firstLine="200"/>
      <w:tabs>
        <w:tab w:val="left" w:pos="360" w:leader="none"/>
      </w:tabs>
    </w:pPr>
    <w:rPr>
      <w:rFonts w:ascii="Times New Roman" w:hAnsi="Times New Roman" w:eastAsia="宋体" w:cs="Times New Roman"/>
      <w:sz w:val="28"/>
      <w:szCs w:val="30"/>
    </w:rPr>
  </w:style>
  <w:style w:type="paragraph" w:styleId="906" w:customStyle="1">
    <w:name w:val="普通正文"/>
    <w:basedOn w:val="667"/>
    <w:uiPriority w:val="0"/>
    <w:qFormat/>
    <w:pPr>
      <w:ind w:firstLine="480"/>
      <w:jc w:val="left"/>
      <w:spacing w:before="120" w:after="120" w:line="360" w:lineRule="auto"/>
    </w:pPr>
    <w:rPr>
      <w:rFonts w:ascii="Arial" w:hAnsi="Arial" w:eastAsia="宋体" w:cs="Times New Roman"/>
      <w:sz w:val="24"/>
      <w:szCs w:val="24"/>
    </w:rPr>
  </w:style>
  <w:style w:type="paragraph" w:styleId="907" w:customStyle="1">
    <w:name w:val="索引 41"/>
    <w:basedOn w:val="667"/>
    <w:next w:val="667"/>
    <w:uiPriority w:val="0"/>
    <w:semiHidden/>
    <w:qFormat/>
    <w:pPr>
      <w:ind w:left="1260"/>
    </w:pPr>
    <w:rPr>
      <w:rFonts w:ascii="Calibri" w:hAnsi="Calibri" w:eastAsia="Calibri" w:cs="宋体"/>
      <w:sz w:val="20"/>
      <w:lang w:val="zh-CN"/>
    </w:rPr>
  </w:style>
  <w:style w:type="character" w:styleId="908" w:customStyle="1">
    <w:name w:val="强调1"/>
    <w:uiPriority w:val="0"/>
    <w:qFormat/>
    <w:rPr>
      <w:sz w:val="21"/>
      <w:szCs w:val="22"/>
      <w:lang w:val="en-US" w:eastAsia="zh-CN" w:bidi="ar-SA"/>
    </w:rPr>
  </w:style>
  <w:style w:type="paragraph" w:styleId="909" w:customStyle="1">
    <w:name w:val="页眉1"/>
    <w:basedOn w:val="667"/>
    <w:uiPriority w:val="0"/>
    <w:qFormat/>
    <w:pPr>
      <w:jc w:val="center"/>
      <w:tabs>
        <w:tab w:val="center" w:pos="4153" w:leader="none"/>
        <w:tab w:val="right" w:pos="8306" w:leader="none"/>
      </w:tabs>
      <w:pBdr>
        <w:bottom w:val="single" w:color="000000" w:sz="6" w:space="1"/>
      </w:pBdr>
    </w:pPr>
    <w:rPr>
      <w:sz w:val="18"/>
      <w:szCs w:val="18"/>
    </w:rPr>
  </w:style>
  <w:style w:type="paragraph" w:styleId="910" w:customStyle="1">
    <w:name w:val="正文文本11"/>
    <w:basedOn w:val="667"/>
    <w:next w:val="911"/>
    <w:uiPriority w:val="99"/>
    <w:qFormat/>
    <w:pPr>
      <w:ind w:left="117"/>
      <w:spacing w:before="159"/>
    </w:pPr>
    <w:rPr>
      <w:rFonts w:ascii="宋体" w:hAnsi="宋体" w:eastAsia="宋体"/>
      <w:szCs w:val="21"/>
    </w:rPr>
  </w:style>
  <w:style w:type="paragraph" w:styleId="911" w:customStyle="1">
    <w:name w:val="目录 21"/>
    <w:basedOn w:val="667"/>
    <w:next w:val="667"/>
    <w:uiPriority w:val="39"/>
    <w:qFormat/>
    <w:pPr>
      <w:ind w:left="420"/>
    </w:pPr>
  </w:style>
  <w:style w:type="paragraph" w:styleId="912" w:customStyle="1">
    <w:name w:val="正文首行缩进 211"/>
    <w:basedOn w:val="913"/>
    <w:next w:val="667"/>
    <w:uiPriority w:val="0"/>
    <w:qFormat/>
    <w:pPr>
      <w:ind w:left="0" w:firstLine="420"/>
      <w:spacing w:after="0" w:line="360" w:lineRule="auto"/>
    </w:pPr>
    <w:rPr>
      <w:rFonts w:ascii="宋体" w:hAnsi="宋体" w:eastAsia="宋体" w:cs="Times New Roman"/>
      <w:szCs w:val="20"/>
    </w:rPr>
  </w:style>
  <w:style w:type="paragraph" w:styleId="913" w:customStyle="1">
    <w:name w:val="正文文本缩进11"/>
    <w:basedOn w:val="667"/>
    <w:next w:val="914"/>
    <w:uiPriority w:val="0"/>
    <w:unhideWhenUsed/>
    <w:qFormat/>
    <w:pPr>
      <w:ind w:left="420"/>
      <w:spacing w:after="120"/>
    </w:pPr>
  </w:style>
  <w:style w:type="paragraph" w:styleId="914" w:customStyle="1">
    <w:name w:val="寄信人地址1"/>
    <w:basedOn w:val="667"/>
    <w:uiPriority w:val="0"/>
    <w:qFormat/>
    <w:rPr>
      <w:rFonts w:ascii="Arial" w:hAnsi="Arial" w:eastAsia="宋体" w:cs="宋体"/>
    </w:rPr>
  </w:style>
  <w:style w:type="numbering" w:styleId="74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吴珍玲</cp:lastModifiedBy>
  <cp:revision>4</cp:revision>
  <dcterms:created xsi:type="dcterms:W3CDTF">2020-08-10T17:22:00Z</dcterms:created>
  <dcterms:modified xsi:type="dcterms:W3CDTF">2026-09-29T09:03:18Z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2020-07-24T00:00:00Z</vt:filetime>
  </property>
  <property fmtid="{D5CDD505-2E9C-101B-9397-08002B2CF9AE}" pid="3" name="Creator">
    <vt:lpwstr>WPS 文字</vt:lpwstr>
  </property>
  <property fmtid="{D5CDD505-2E9C-101B-9397-08002B2CF9AE}" pid="4" name="DocSecurity">
    <vt:i4>0</vt:i4>
  </property>
  <property fmtid="{D5CDD505-2E9C-101B-9397-08002B2CF9AE}" pid="5" name="KSOProductBuildVer">
    <vt:lpwstr>2052-12.1.0.28505</vt:lpwstr>
  </property>
  <property fmtid="{D5CDD505-2E9C-101B-9397-08002B2CF9AE}" pid="6" name="LastSaved">
    <vt:filetime>2020-08-10T00:00:00Z</vt:filetime>
  </property>
  <property fmtid="{D5CDD505-2E9C-101B-9397-08002B2CF9AE}" pid="7" name="LinksUpToDate">
    <vt:bool>false</vt:bool>
  </property>
  <property fmtid="{D5CDD505-2E9C-101B-9397-08002B2CF9AE}" pid="8" name="ScaleCrop">
    <vt:bool>false</vt:bool>
  </property>
  <property fmtid="{D5CDD505-2E9C-101B-9397-08002B2CF9AE}" pid="9" name="ICV">
    <vt:lpwstr>86738D7162F743A1988D3E23FEFED93A_13</vt:lpwstr>
  </property>
  <property fmtid="{D5CDD505-2E9C-101B-9397-08002B2CF9AE}" pid="10" name="KSOTemplateDocerSaveRecord">
    <vt:lpwstr>eyJoZGlkIjoiNGU5NjkwYjc1Nzc4YTRhNDNkNjMzMWY0ZmQ4ZjE5NDIiLCJ1c2VySWQiOiI3MDY3NDc3MjQifQ==</vt:lpwstr>
  </property>
</Properties>
</file>