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4"/>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1144"/>
        <w:ind w:firstLine="300"/>
        <w:spacing w:line="360" w:lineRule="auto"/>
        <w:rPr>
          <w:rFonts w:ascii="宋体" w:hAnsi="宋体"/>
          <w:color w:val="000000"/>
          <w:sz w:val="60"/>
          <w:szCs w:val="60"/>
        </w:rPr>
      </w:pPr>
      <w:r>
        <w:rPr>
          <w:rFonts w:ascii="宋体" w:hAnsi="宋体"/>
          <w:color w:val="000000"/>
          <w:sz w:val="60"/>
          <w:szCs w:val="60"/>
        </w:rPr>
      </w:r>
      <w:r/>
    </w:p>
    <w:p>
      <w:pPr>
        <w:pStyle w:val="1144"/>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1144"/>
        <w:jc w:val="center"/>
        <w:rPr>
          <w:rFonts w:ascii="宋体" w:hAnsi="宋体"/>
          <w:b/>
          <w:bCs/>
          <w:color w:val="000000"/>
          <w:sz w:val="60"/>
          <w:szCs w:val="60"/>
        </w:rPr>
      </w:pPr>
      <w:r>
        <w:rPr>
          <w:rFonts w:ascii="宋体" w:hAnsi="宋体"/>
          <w:b/>
          <w:bCs/>
          <w:color w:val="000000"/>
          <w:sz w:val="60"/>
          <w:szCs w:val="60"/>
        </w:rPr>
      </w:r>
      <w:r/>
    </w:p>
    <w:p>
      <w:pPr>
        <w:pStyle w:val="1144"/>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1144"/>
        <w:jc w:val="center"/>
        <w:rPr>
          <w:rFonts w:ascii="宋体" w:hAnsi="宋体"/>
          <w:b/>
          <w:bCs/>
          <w:color w:val="000000"/>
          <w:sz w:val="60"/>
          <w:szCs w:val="60"/>
        </w:rPr>
      </w:pPr>
      <w:r>
        <w:rPr>
          <w:rFonts w:ascii="宋体" w:hAnsi="宋体"/>
          <w:b/>
          <w:bCs/>
          <w:color w:val="000000"/>
          <w:sz w:val="60"/>
          <w:szCs w:val="60"/>
        </w:rPr>
      </w:r>
      <w:r/>
    </w:p>
    <w:p>
      <w:pPr>
        <w:pStyle w:val="1144"/>
        <w:jc w:val="center"/>
        <w:rPr>
          <w:rFonts w:ascii="宋体" w:hAnsi="宋体"/>
          <w:b/>
          <w:bCs/>
          <w:color w:val="000000"/>
          <w:sz w:val="60"/>
          <w:szCs w:val="60"/>
        </w:rPr>
      </w:pPr>
      <w:r>
        <w:rPr>
          <w:rFonts w:ascii="宋体" w:hAnsi="宋体"/>
          <w:b/>
          <w:bCs/>
          <w:color w:val="000000"/>
          <w:sz w:val="60"/>
          <w:szCs w:val="60"/>
        </w:rPr>
      </w:r>
      <w:r/>
    </w:p>
    <w:p>
      <w:pPr>
        <w:pStyle w:val="1144"/>
        <w:jc w:val="center"/>
        <w:spacing w:line="360" w:lineRule="auto"/>
        <w:rPr>
          <w:rFonts w:ascii="宋体" w:hAnsi="宋体"/>
          <w:color w:val="000000"/>
          <w:sz w:val="60"/>
          <w:szCs w:val="60"/>
        </w:rPr>
      </w:pPr>
      <w:r>
        <w:rPr>
          <w:rFonts w:ascii="宋体" w:hAnsi="宋体"/>
          <w:color w:val="000000"/>
          <w:sz w:val="60"/>
          <w:szCs w:val="60"/>
        </w:rPr>
      </w:r>
      <w:r/>
    </w:p>
    <w:p>
      <w:pPr>
        <w:pStyle w:val="1144"/>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2026-2027常州新北区春江街道环卫作业项目</w:t>
      </w:r>
      <w:r>
        <w:rPr>
          <w:rFonts w:ascii="宋体" w:hAnsi="宋体"/>
          <w:bCs/>
          <w:color w:val="000000"/>
          <w:sz w:val="36"/>
          <w:szCs w:val="36"/>
        </w:rPr>
      </w:r>
      <w:r/>
    </w:p>
    <w:p>
      <w:pPr>
        <w:pStyle w:val="1144"/>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项目编号：</w:t>
      </w:r>
      <w:r>
        <w:rPr>
          <w:rFonts w:hint="eastAsia" w:ascii="宋体" w:hAnsi="宋体"/>
          <w:bCs/>
          <w:color w:val="000000"/>
          <w:sz w:val="36"/>
          <w:szCs w:val="36"/>
        </w:rPr>
        <w:t xml:space="preserve">JSZC-320411001-CTZB-G2026-0136</w:t>
      </w:r>
      <w:r>
        <w:rPr>
          <w:rFonts w:ascii="宋体" w:hAnsi="宋体"/>
          <w:bCs/>
          <w:color w:val="000000"/>
          <w:sz w:val="36"/>
          <w:szCs w:val="36"/>
        </w:rPr>
      </w:r>
      <w:r/>
    </w:p>
    <w:p>
      <w:pPr>
        <w:pStyle w:val="1144"/>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采 购 人：</w:t>
      </w:r>
      <w:r>
        <w:rPr>
          <w:rFonts w:hint="eastAsia" w:ascii="宋体" w:hAnsi="宋体"/>
          <w:bCs/>
          <w:color w:val="000000"/>
          <w:sz w:val="36"/>
          <w:szCs w:val="36"/>
        </w:rPr>
        <w:t xml:space="preserve">常州市新北区春江街道办事处</w:t>
      </w:r>
      <w:r>
        <w:rPr>
          <w:rFonts w:ascii="宋体" w:hAnsi="宋体"/>
          <w:bCs/>
          <w:color w:val="000000"/>
          <w:sz w:val="36"/>
          <w:szCs w:val="36"/>
        </w:rPr>
      </w:r>
      <w:r/>
    </w:p>
    <w:p>
      <w:pPr>
        <w:pStyle w:val="1144"/>
        <w:ind w:left="2832" w:hanging="1900"/>
        <w:jc w:val="left"/>
        <w:spacing w:line="360" w:lineRule="auto"/>
        <w:tabs>
          <w:tab w:val="left" w:pos="3240" w:leader="none"/>
          <w:tab w:val="left" w:pos="3420" w:leader="none"/>
        </w:tabs>
        <w:rPr>
          <w:rFonts w:ascii="宋体" w:hAnsi="宋体"/>
          <w:b/>
          <w:color w:val="000000"/>
          <w:sz w:val="72"/>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rPr>
          <w:rFonts w:ascii="宋体" w:hAnsi="宋体"/>
          <w:b/>
          <w:color w:val="000000"/>
          <w:sz w:val="72"/>
        </w:rPr>
        <w:br w:type="page" w:clear="all"/>
      </w:r>
      <w:r/>
    </w:p>
    <w:p>
      <w:pPr>
        <w:pStyle w:val="1144"/>
        <w:jc w:val="center"/>
        <w:spacing w:line="360" w:lineRule="auto"/>
        <w:rPr>
          <w:rFonts w:hint="eastAsia" w:ascii="宋体" w:hAnsi="宋体"/>
          <w:b/>
          <w:color w:val="000000"/>
          <w:sz w:val="36"/>
          <w:szCs w:val="36"/>
        </w:rPr>
        <w:outlineLvl w:val="0"/>
      </w:pPr>
      <w:r/>
      <w:bookmarkStart w:id="0" w:name="_Toc99301418"/>
      <w:r>
        <w:rPr>
          <w:rFonts w:hint="eastAsia" w:ascii="宋体" w:hAnsi="宋体"/>
          <w:b/>
          <w:color w:val="000000"/>
          <w:sz w:val="36"/>
          <w:szCs w:val="36"/>
        </w:rPr>
      </w:r>
      <w:r/>
    </w:p>
    <w:p>
      <w:pPr>
        <w:pStyle w:val="1144"/>
        <w:jc w:val="center"/>
        <w:spacing w:line="360" w:lineRule="auto"/>
        <w:rPr>
          <w:rFonts w:ascii="宋体" w:hAnsi="宋体"/>
          <w:b/>
          <w:color w:val="000000"/>
          <w:sz w:val="44"/>
          <w:szCs w:val="44"/>
        </w:rPr>
        <w:outlineLvl w:val="0"/>
      </w:pPr>
      <w:r>
        <w:rPr>
          <w:rFonts w:ascii="宋体" w:hAnsi="宋体"/>
          <w:b/>
          <w:color w:val="000000"/>
          <w:sz w:val="44"/>
          <w:szCs w:val="44"/>
        </w:rPr>
        <w:t xml:space="preserve">目      录</w:t>
      </w:r>
      <w:bookmarkEnd w:id="0"/>
      <w:r>
        <w:rPr>
          <w:rFonts w:ascii="宋体" w:hAnsi="宋体"/>
          <w:b/>
          <w:color w:val="000000"/>
          <w:sz w:val="44"/>
          <w:szCs w:val="44"/>
        </w:rPr>
      </w:r>
      <w:r/>
    </w:p>
    <w:p>
      <w:pPr>
        <w:pStyle w:val="1144"/>
        <w:rPr>
          <w:rFonts w:ascii="宋体" w:hAnsi="宋体"/>
          <w:color w:val="000000"/>
        </w:rPr>
      </w:pPr>
      <w:r>
        <w:rPr>
          <w:rFonts w:ascii="宋体" w:hAnsi="宋体"/>
          <w:color w:val="000000"/>
        </w:rPr>
      </w:r>
      <w:r/>
    </w:p>
    <w:p>
      <w:pPr>
        <w:pStyle w:val="1144"/>
        <w:rPr>
          <w:rFonts w:ascii="宋体" w:hAnsi="宋体"/>
          <w:color w:val="000000"/>
        </w:rPr>
      </w:pPr>
      <w:r>
        <w:rPr>
          <w:rFonts w:ascii="宋体" w:hAnsi="宋体"/>
          <w:color w:val="000000"/>
        </w:rPr>
      </w:r>
      <w:r/>
    </w:p>
    <w:p>
      <w:pPr>
        <w:pStyle w:val="1144"/>
        <w:rPr>
          <w:rFonts w:ascii="宋体" w:hAnsi="宋体"/>
          <w:color w:val="000000"/>
        </w:rPr>
      </w:pPr>
      <w:r>
        <w:rPr>
          <w:rFonts w:ascii="宋体" w:hAnsi="宋体"/>
          <w:color w:val="000000"/>
        </w:rPr>
      </w:r>
      <w:r/>
    </w:p>
    <w:p>
      <w:pPr>
        <w:pStyle w:val="1196"/>
        <w:spacing w:line="720" w:lineRule="auto"/>
        <w:tabs>
          <w:tab w:val="left" w:pos="1050" w:leader="none"/>
          <w:tab w:val="right" w:pos="8937" w:leader="dot"/>
        </w:tabs>
        <w:rPr>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rPr>
          <w:b w:val="0"/>
          <w:color w:val="000000"/>
          <w:sz w:val="32"/>
          <w:szCs w:val="32"/>
        </w:rPr>
      </w:r>
      <w:r/>
    </w:p>
    <w:p>
      <w:pPr>
        <w:pStyle w:val="1196"/>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"_Toc99301419" </w:instrText>
      </w:r>
      <w:r>
        <w:rPr>
          <w:color w:val="000000"/>
          <w:sz w:val="32"/>
          <w:szCs w:val="32"/>
        </w:rPr>
        <w:fldChar w:fldCharType="separate"/>
      </w:r>
      <w:r>
        <w:rPr>
          <w:rStyle w:val="1219"/>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fldChar w:fldCharType="separate"/>
      </w:r>
      <w:r>
        <w:rPr>
          <w:color w:val="000000"/>
          <w:sz w:val="32"/>
          <w:szCs w:val="32"/>
        </w:rPr>
        <w:t xml:space="preserve">1</w:t>
      </w:r>
      <w:r>
        <w:rPr>
          <w:color w:val="000000"/>
          <w:sz w:val="32"/>
          <w:szCs w:val="32"/>
        </w:rPr>
        <w:fldChar w:fldCharType="end"/>
      </w:r>
      <w:r>
        <w:rPr>
          <w:color w:val="000000"/>
          <w:sz w:val="32"/>
          <w:szCs w:val="32"/>
        </w:rPr>
        <w:fldChar w:fldCharType="end"/>
      </w:r>
      <w:r>
        <w:rPr>
          <w:b w:val="0"/>
          <w:color w:val="000000"/>
          <w:sz w:val="32"/>
          <w:szCs w:val="32"/>
        </w:rPr>
      </w:r>
      <w:r/>
    </w:p>
    <w:p>
      <w:pPr>
        <w:pStyle w:val="1196"/>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"_Toc99301420" </w:instrText>
      </w:r>
      <w:r>
        <w:rPr>
          <w:color w:val="000000"/>
          <w:sz w:val="32"/>
          <w:szCs w:val="32"/>
        </w:rPr>
        <w:fldChar w:fldCharType="separate"/>
      </w:r>
      <w:r>
        <w:rPr>
          <w:rStyle w:val="1219"/>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fldChar w:fldCharType="separate"/>
      </w:r>
      <w:r>
        <w:rPr>
          <w:color w:val="000000"/>
          <w:sz w:val="32"/>
          <w:szCs w:val="32"/>
        </w:rPr>
        <w:t xml:space="preserve">5</w:t>
      </w:r>
      <w:r>
        <w:rPr>
          <w:color w:val="000000"/>
          <w:sz w:val="32"/>
          <w:szCs w:val="32"/>
        </w:rPr>
        <w:fldChar w:fldCharType="end"/>
      </w:r>
      <w:r>
        <w:rPr>
          <w:color w:val="000000"/>
          <w:sz w:val="32"/>
          <w:szCs w:val="32"/>
        </w:rPr>
        <w:fldChar w:fldCharType="end"/>
      </w:r>
      <w:r>
        <w:rPr>
          <w:b w:val="0"/>
          <w:color w:val="000000"/>
          <w:sz w:val="32"/>
          <w:szCs w:val="32"/>
        </w:rPr>
      </w:r>
      <w:r/>
    </w:p>
    <w:p>
      <w:pPr>
        <w:pStyle w:val="1196"/>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"_Toc99301421" </w:instrText>
      </w:r>
      <w:r>
        <w:rPr>
          <w:color w:val="000000"/>
          <w:sz w:val="32"/>
          <w:szCs w:val="32"/>
        </w:rPr>
        <w:fldChar w:fldCharType="separate"/>
      </w:r>
      <w:r>
        <w:rPr>
          <w:rStyle w:val="1219"/>
          <w:color w:val="000000"/>
          <w:sz w:val="32"/>
          <w:szCs w:val="32"/>
        </w:rPr>
        <w:t xml:space="preserve">第三章   资</w:t>
      </w:r>
      <w:bookmarkStart w:id="1" w:name="_Hlt100754117"/>
      <w:r>
        <w:rPr>
          <w:rStyle w:val="1219"/>
          <w:color w:val="000000"/>
          <w:sz w:val="32"/>
          <w:szCs w:val="32"/>
        </w:rPr>
        <w:t xml:space="preserve">格</w:t>
      </w:r>
      <w:bookmarkEnd w:id="1"/>
      <w:r>
        <w:rPr>
          <w:rStyle w:val="1219"/>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fldChar w:fldCharType="separate"/>
      </w:r>
      <w:r>
        <w:rPr>
          <w:color w:val="000000"/>
          <w:sz w:val="32"/>
          <w:szCs w:val="32"/>
        </w:rPr>
        <w:t xml:space="preserve">19</w:t>
      </w:r>
      <w:r>
        <w:rPr>
          <w:color w:val="000000"/>
          <w:sz w:val="32"/>
          <w:szCs w:val="32"/>
        </w:rPr>
        <w:fldChar w:fldCharType="end"/>
      </w:r>
      <w:r>
        <w:rPr>
          <w:color w:val="000000"/>
          <w:sz w:val="32"/>
          <w:szCs w:val="32"/>
        </w:rPr>
        <w:fldChar w:fldCharType="end"/>
      </w:r>
      <w:r>
        <w:rPr>
          <w:b w:val="0"/>
          <w:color w:val="000000"/>
          <w:sz w:val="32"/>
          <w:szCs w:val="32"/>
        </w:rPr>
      </w:r>
      <w:r/>
    </w:p>
    <w:p>
      <w:pPr>
        <w:pStyle w:val="1196"/>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"_Toc99301423" </w:instrText>
      </w:r>
      <w:r>
        <w:rPr>
          <w:color w:val="000000"/>
          <w:sz w:val="32"/>
          <w:szCs w:val="32"/>
        </w:rPr>
        <w:fldChar w:fldCharType="separate"/>
      </w:r>
      <w:r>
        <w:rPr>
          <w:rStyle w:val="1219"/>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fldChar w:fldCharType="separate"/>
      </w:r>
      <w:r>
        <w:rPr>
          <w:color w:val="000000"/>
          <w:sz w:val="32"/>
          <w:szCs w:val="32"/>
        </w:rPr>
        <w:t xml:space="preserve">22</w:t>
      </w:r>
      <w:r>
        <w:rPr>
          <w:color w:val="000000"/>
          <w:sz w:val="32"/>
          <w:szCs w:val="32"/>
        </w:rPr>
        <w:fldChar w:fldCharType="end"/>
      </w:r>
      <w:r>
        <w:rPr>
          <w:color w:val="000000"/>
          <w:sz w:val="32"/>
          <w:szCs w:val="32"/>
        </w:rPr>
        <w:fldChar w:fldCharType="end"/>
      </w:r>
      <w:r>
        <w:rPr>
          <w:b w:val="0"/>
          <w:color w:val="000000"/>
          <w:sz w:val="32"/>
          <w:szCs w:val="32"/>
        </w:rPr>
      </w:r>
      <w:r/>
    </w:p>
    <w:p>
      <w:pPr>
        <w:pStyle w:val="1196"/>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"_Toc99301424" </w:instrText>
      </w:r>
      <w:r>
        <w:rPr>
          <w:color w:val="000000"/>
          <w:sz w:val="32"/>
          <w:szCs w:val="32"/>
        </w:rPr>
        <w:fldChar w:fldCharType="separate"/>
      </w:r>
      <w:r>
        <w:rPr>
          <w:rStyle w:val="1219"/>
          <w:color w:val="000000"/>
          <w:sz w:val="32"/>
          <w:szCs w:val="32"/>
        </w:rPr>
        <w:t xml:space="preserve">第五章   采购</w:t>
      </w:r>
      <w:bookmarkStart w:id="2" w:name="_Hlt100754102"/>
      <w:r/>
      <w:bookmarkStart w:id="3" w:name="_Hlt100754103"/>
      <w:r>
        <w:rPr>
          <w:rStyle w:val="1219"/>
          <w:color w:val="000000"/>
          <w:sz w:val="32"/>
          <w:szCs w:val="32"/>
        </w:rPr>
        <w:t xml:space="preserve">需</w:t>
      </w:r>
      <w:bookmarkEnd w:id="2"/>
      <w:r/>
      <w:bookmarkEnd w:id="3"/>
      <w:r>
        <w:rPr>
          <w:rStyle w:val="1219"/>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fldChar w:fldCharType="separate"/>
      </w:r>
      <w:r>
        <w:rPr>
          <w:color w:val="000000"/>
          <w:sz w:val="32"/>
          <w:szCs w:val="32"/>
        </w:rPr>
        <w:t xml:space="preserve">29</w:t>
      </w:r>
      <w:r>
        <w:rPr>
          <w:color w:val="000000"/>
          <w:sz w:val="32"/>
          <w:szCs w:val="32"/>
        </w:rPr>
        <w:fldChar w:fldCharType="end"/>
      </w:r>
      <w:r>
        <w:rPr>
          <w:color w:val="000000"/>
          <w:sz w:val="32"/>
          <w:szCs w:val="32"/>
        </w:rPr>
        <w:fldChar w:fldCharType="end"/>
      </w:r>
      <w:r>
        <w:rPr>
          <w:b w:val="0"/>
          <w:color w:val="000000"/>
          <w:sz w:val="32"/>
          <w:szCs w:val="32"/>
        </w:rPr>
      </w:r>
      <w:r/>
    </w:p>
    <w:p>
      <w:pPr>
        <w:pStyle w:val="1196"/>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"_Toc99301425" </w:instrText>
      </w:r>
      <w:r>
        <w:rPr>
          <w:color w:val="000000"/>
          <w:sz w:val="32"/>
          <w:szCs w:val="32"/>
        </w:rPr>
        <w:fldChar w:fldCharType="separate"/>
      </w:r>
      <w:r>
        <w:rPr>
          <w:rStyle w:val="1219"/>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fldChar w:fldCharType="separate"/>
      </w:r>
      <w:r>
        <w:rPr>
          <w:color w:val="000000"/>
          <w:sz w:val="32"/>
          <w:szCs w:val="32"/>
        </w:rPr>
        <w:t xml:space="preserve">31</w:t>
      </w:r>
      <w:r>
        <w:rPr>
          <w:color w:val="000000"/>
          <w:sz w:val="32"/>
          <w:szCs w:val="32"/>
        </w:rPr>
        <w:fldChar w:fldCharType="end"/>
      </w:r>
      <w:r>
        <w:rPr>
          <w:color w:val="000000"/>
          <w:sz w:val="32"/>
          <w:szCs w:val="32"/>
        </w:rPr>
        <w:fldChar w:fldCharType="end"/>
      </w:r>
      <w:r>
        <w:rPr>
          <w:b w:val="0"/>
          <w:color w:val="000000"/>
          <w:sz w:val="32"/>
          <w:szCs w:val="32"/>
        </w:rPr>
      </w:r>
      <w:r/>
    </w:p>
    <w:p>
      <w:pPr>
        <w:pStyle w:val="1196"/>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"_Toc99301426" </w:instrText>
      </w:r>
      <w:r>
        <w:rPr>
          <w:color w:val="000000"/>
          <w:sz w:val="32"/>
          <w:szCs w:val="32"/>
        </w:rPr>
        <w:fldChar w:fldCharType="separate"/>
      </w:r>
      <w:r>
        <w:rPr>
          <w:rStyle w:val="1219"/>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fldChar w:fldCharType="separate"/>
      </w:r>
      <w:r>
        <w:rPr>
          <w:color w:val="000000"/>
          <w:sz w:val="32"/>
          <w:szCs w:val="32"/>
        </w:rPr>
        <w:t xml:space="preserve">32</w:t>
      </w:r>
      <w:r>
        <w:rPr>
          <w:color w:val="000000"/>
          <w:sz w:val="32"/>
          <w:szCs w:val="32"/>
        </w:rPr>
        <w:fldChar w:fldCharType="end"/>
      </w:r>
      <w:r>
        <w:rPr>
          <w:color w:val="000000"/>
          <w:sz w:val="32"/>
          <w:szCs w:val="32"/>
        </w:rPr>
        <w:fldChar w:fldCharType="end"/>
      </w:r>
      <w:r>
        <w:rPr>
          <w:b w:val="0"/>
          <w:color w:val="000000"/>
          <w:sz w:val="32"/>
          <w:szCs w:val="32"/>
        </w:rPr>
      </w:r>
      <w:r/>
    </w:p>
    <w:p>
      <w:pPr>
        <w:pStyle w:val="1196"/>
        <w:spacing w:line="720" w:lineRule="auto"/>
        <w:tabs>
          <w:tab w:val="left" w:pos="1050" w:leader="none"/>
          <w:tab w:val="right" w:pos="8937" w:leader="dot"/>
        </w:tabs>
        <w:rPr>
          <w:b w:val="0"/>
          <w:color w:val="000000"/>
        </w:rPr>
      </w:pPr>
      <w:r>
        <w:rPr>
          <w:b w:val="0"/>
          <w:color w:val="000000"/>
          <w:sz w:val="32"/>
          <w:szCs w:val="32"/>
        </w:rPr>
        <w:fldChar w:fldCharType="end"/>
      </w:r>
      <w:r>
        <w:rPr>
          <w:b w:val="0"/>
          <w:color w:val="000000"/>
        </w:rPr>
      </w:r>
      <w:r/>
    </w:p>
    <w:p>
      <w:pPr>
        <w:pStyle w:val="1144"/>
        <w:jc w:val="center"/>
        <w:spacing w:line="360" w:lineRule="auto"/>
        <w:rPr>
          <w:rFonts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Pr>
          <w:rFonts w:ascii="宋体" w:hAnsi="宋体"/>
          <w:b/>
          <w:color w:val="000000"/>
          <w:sz w:val="36"/>
          <w:szCs w:val="36"/>
        </w:rPr>
      </w:r>
      <w:r/>
    </w:p>
    <w:p>
      <w:pPr>
        <w:pStyle w:val="1144"/>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rPr>
          <w:rFonts w:ascii="仿宋" w:hAnsi="仿宋" w:eastAsia="仿宋"/>
          <w:color w:val="000000"/>
          <w:sz w:val="32"/>
          <w:szCs w:val="32"/>
        </w:rPr>
      </w:r>
      <w:r/>
    </w:p>
    <w:p>
      <w:pPr>
        <w:pStyle w:val="1144"/>
        <w:ind w:firstLine="643"/>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b/>
          <w:bCs/>
          <w:color w:val="000000"/>
          <w:sz w:val="32"/>
          <w:szCs w:val="32"/>
        </w:rPr>
        <w:t xml:space="preserve">2026-2027常州新北区春江街道环卫作业项目</w:t>
      </w:r>
      <w:r>
        <w:rPr>
          <w:rFonts w:hint="eastAsia" w:ascii="仿宋" w:hAnsi="仿宋" w:eastAsia="仿宋"/>
          <w:color w:val="000000"/>
          <w:sz w:val="32"/>
          <w:szCs w:val="32"/>
        </w:rPr>
        <w:t xml:space="preserve">的潜在投标人应在</w:t>
      </w:r>
      <w:r>
        <w:rPr>
          <w:rFonts w:hint="eastAsia" w:ascii="仿宋" w:hAnsi="仿宋" w:eastAsia="仿宋" w:cs="Times New Roman"/>
          <w:color w:val="000000"/>
          <w:sz w:val="32"/>
          <w:szCs w:val="32"/>
        </w:rPr>
        <w:t xml:space="preserve">“苏采云”政府采购一体化平台获取招标文件，并于</w:t>
      </w:r>
      <w:r>
        <w:rPr>
          <w:rFonts w:hint="eastAsia" w:ascii="仿宋" w:hAnsi="仿宋" w:eastAsia="仿宋" w:cs="Times New Roman"/>
          <w:color w:val="000000"/>
          <w:sz w:val="32"/>
          <w:szCs w:val="32"/>
        </w:rPr>
        <w:t xml:space="preserve">2026-11-04 14:00</w:t>
      </w:r>
      <w:r>
        <w:rPr>
          <w:rFonts w:hint="eastAsia" w:ascii="仿宋" w:hAnsi="仿宋" w:eastAsia="仿宋" w:cs="Times New Roman"/>
          <w:color w:val="000000"/>
          <w:sz w:val="32"/>
          <w:szCs w:val="32"/>
        </w:rPr>
        <w:t xml:space="preserve">（北京时间）前递交投标文件。</w:t>
      </w:r>
      <w:r>
        <w:rPr>
          <w:rFonts w:ascii="仿宋" w:hAnsi="仿宋" w:eastAsia="仿宋"/>
          <w:color w:val="000000"/>
          <w:sz w:val="32"/>
          <w:szCs w:val="32"/>
        </w:rPr>
      </w:r>
      <w:r/>
    </w:p>
    <w:p>
      <w:pPr>
        <w:pStyle w:val="1146"/>
        <w:ind w:firstLine="643"/>
        <w:jc w:val="left"/>
        <w:spacing w:before="240" w:line="360" w:lineRule="auto"/>
        <w:rPr>
          <w:rFonts w:ascii="仿宋" w:hAnsi="仿宋" w:eastAsia="仿宋"/>
          <w:color w:val="000000"/>
          <w:sz w:val="32"/>
          <w:szCs w:val="32"/>
        </w:rPr>
      </w:pPr>
      <w:r/>
      <w:bookmarkStart w:id="5" w:name="_Toc28359079"/>
      <w:r/>
      <w:bookmarkStart w:id="6" w:name="_Toc35393621"/>
      <w:r/>
      <w:bookmarkStart w:id="7" w:name="_Toc35393790"/>
      <w:r/>
      <w:bookmarkStart w:id="8" w:name="_Toc28359002"/>
      <w:r/>
      <w:bookmarkStart w:id="9" w:name="_Hlk24379207"/>
      <w:r>
        <w:rPr>
          <w:rFonts w:ascii="仿宋" w:hAnsi="仿宋" w:eastAsia="仿宋"/>
          <w:color w:val="000000"/>
          <w:sz w:val="32"/>
          <w:szCs w:val="32"/>
        </w:rPr>
        <w:t xml:space="preserve">一、项目基本情况</w:t>
      </w:r>
      <w:bookmarkEnd w:id="5"/>
      <w:r/>
      <w:bookmarkEnd w:id="6"/>
      <w:r/>
      <w:bookmarkEnd w:id="7"/>
      <w:r/>
      <w:bookmarkEnd w:id="8"/>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JSZC-320411001-CTZB-G2026-0136</w:t>
      </w:r>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2026-2027常州新北区春江街道环卫作业项目</w:t>
      </w:r>
      <w:r>
        <w:rPr>
          <w:rFonts w:ascii="仿宋" w:hAnsi="仿宋" w:eastAsia="仿宋"/>
          <w:color w:val="000000"/>
          <w:sz w:val="32"/>
          <w:szCs w:val="32"/>
        </w:rPr>
      </w:r>
      <w:r/>
    </w:p>
    <w:p>
      <w:pPr>
        <w:pStyle w:val="1144"/>
        <w:ind w:firstLine="640"/>
        <w:spacing w:line="360" w:lineRule="auto"/>
        <w:rPr>
          <w:rFonts w:hint="eastAsia" w:ascii="仿宋" w:hAnsi="仿宋" w:eastAsia="仿宋"/>
          <w:b/>
          <w:bCs/>
          <w:color w:val="000000"/>
          <w:sz w:val="32"/>
          <w:szCs w:val="32"/>
        </w:rPr>
      </w:pPr>
      <w:r/>
      <w:bookmarkEnd w:id="9"/>
      <w:r>
        <w:rPr>
          <w:rFonts w:ascii="仿宋" w:hAnsi="仿宋" w:eastAsia="仿宋"/>
          <w:color w:val="000000"/>
          <w:sz w:val="32"/>
          <w:szCs w:val="32"/>
        </w:rPr>
        <w:t xml:space="preserve">3.项</w:t>
      </w:r>
      <w:r>
        <w:rPr>
          <w:rFonts w:ascii="仿宋" w:hAnsi="仿宋" w:eastAsia="仿宋"/>
          <w:color w:val="000000"/>
          <w:sz w:val="32"/>
          <w:szCs w:val="32"/>
        </w:rPr>
        <w:t xml:space="preserve">目预算金额：</w:t>
      </w:r>
      <w:r>
        <w:rPr>
          <w:rFonts w:hint="eastAsia" w:ascii="仿宋" w:hAnsi="仿宋" w:eastAsia="仿宋"/>
          <w:b/>
          <w:bCs/>
          <w:color w:val="000000"/>
          <w:sz w:val="32"/>
          <w:szCs w:val="32"/>
          <w:lang w:val="en-US" w:eastAsia="zh-CN"/>
        </w:rPr>
        <w:t xml:space="preserve">712</w:t>
      </w:r>
      <w:r>
        <w:rPr>
          <w:rFonts w:ascii="仿宋" w:hAnsi="仿宋" w:eastAsia="仿宋"/>
          <w:b/>
          <w:bCs/>
          <w:color w:val="000000"/>
          <w:sz w:val="32"/>
          <w:szCs w:val="32"/>
        </w:rPr>
        <w:t xml:space="preserve">万元</w:t>
      </w:r>
      <w:r>
        <w:rPr>
          <w:rFonts w:hint="eastAsia" w:ascii="仿宋" w:hAnsi="仿宋" w:eastAsia="仿宋"/>
          <w:b/>
          <w:bCs/>
          <w:color w:val="000000"/>
          <w:sz w:val="32"/>
          <w:szCs w:val="32"/>
        </w:rPr>
      </w:r>
      <w:r/>
    </w:p>
    <w:p>
      <w:pPr>
        <w:pStyle w:val="114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项目最高限价（如有）：</w:t>
      </w:r>
      <w:r>
        <w:rPr>
          <w:rFonts w:hint="eastAsia" w:ascii="仿宋" w:hAnsi="仿宋" w:eastAsia="仿宋" w:cs="Times New Roman"/>
          <w:b/>
          <w:bCs/>
          <w:color w:val="000000"/>
          <w:sz w:val="32"/>
          <w:szCs w:val="32"/>
          <w:lang w:val="en-US" w:eastAsia="zh-CN"/>
        </w:rPr>
        <w:t xml:space="preserve">712万元</w:t>
      </w:r>
      <w:r>
        <w:rPr>
          <w:rFonts w:ascii="仿宋" w:hAnsi="仿宋" w:eastAsia="仿宋"/>
          <w:color w:val="000000"/>
          <w:sz w:val="32"/>
          <w:szCs w:val="32"/>
        </w:rPr>
      </w:r>
      <w:r/>
    </w:p>
    <w:p>
      <w:pPr>
        <w:pStyle w:val="1144"/>
        <w:ind w:firstLine="640"/>
        <w:spacing w:line="360" w:lineRule="auto"/>
        <w:rPr>
          <w:rFonts w:hint="eastAsia" w:ascii="仿宋" w:hAnsi="仿宋" w:eastAsia="仿宋" w:cs="Times New Roman"/>
          <w:b w:val="0"/>
          <w:bCs w:val="0"/>
          <w:color w:val="000000"/>
          <w:sz w:val="32"/>
          <w:szCs w:val="32"/>
          <w:lang w:val="en-US" w:eastAsia="zh-CN"/>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rPr>
          <w:rFonts w:hint="eastAsia" w:ascii="仿宋" w:hAnsi="仿宋" w:eastAsia="仿宋" w:cs="Times New Roman"/>
          <w:b w:val="0"/>
          <w:bCs w:val="0"/>
          <w:color w:val="000000"/>
          <w:sz w:val="32"/>
          <w:szCs w:val="32"/>
          <w:lang w:val="en-US" w:eastAsia="zh-CN"/>
        </w:rPr>
        <w:t xml:space="preserve">春江街道所有镇区道路保洁服务（包括绿化带白色垃圾、涉及路段中的各种小广告，乱张贴、乱涂写、各种违规小横幅及各类无主垃圾和无人机拍摄的事件照片）清理等。</w:t>
      </w:r>
      <w:r>
        <w:rPr>
          <w:rFonts w:hint="eastAsia" w:ascii="仿宋" w:hAnsi="仿宋" w:eastAsia="仿宋" w:cs="Times New Roman"/>
          <w:b w:val="0"/>
          <w:bCs w:val="0"/>
          <w:color w:val="000000"/>
          <w:sz w:val="32"/>
          <w:szCs w:val="32"/>
          <w:lang w:val="en-US" w:eastAsia="zh-CN"/>
        </w:rPr>
      </w:r>
      <w:r/>
    </w:p>
    <w:p>
      <w:pPr>
        <w:pStyle w:val="1144"/>
        <w:ind w:firstLine="640"/>
        <w:spacing w:line="360" w:lineRule="auto"/>
        <w:rPr>
          <w:rFonts w:ascii="仿宋" w:hAnsi="仿宋" w:eastAsia="仿宋"/>
          <w:color w:val="000000"/>
          <w:sz w:val="32"/>
          <w:szCs w:val="32"/>
          <w:u w:val="single"/>
          <w:lang w:val="en-US" w:eastAsia="zh-CN"/>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w:t>
      </w:r>
      <w:r>
        <w:rPr>
          <w:rFonts w:hint="eastAsia" w:ascii="仿宋" w:hAnsi="仿宋" w:eastAsia="仿宋"/>
          <w:color w:val="000000"/>
          <w:sz w:val="32"/>
          <w:szCs w:val="32"/>
          <w:lang w:val="en-US" w:eastAsia="zh-CN"/>
        </w:rPr>
        <w:t xml:space="preserve">一年。</w:t>
      </w:r>
      <w:r>
        <w:rPr>
          <w:rFonts w:ascii="仿宋" w:hAnsi="仿宋" w:eastAsia="仿宋"/>
          <w:color w:val="000000"/>
          <w:sz w:val="32"/>
          <w:szCs w:val="32"/>
          <w:u w:val="single"/>
          <w:lang w:val="en-US" w:eastAsia="zh-CN"/>
        </w:rPr>
      </w:r>
      <w:r/>
    </w:p>
    <w:p>
      <w:pPr>
        <w:pStyle w:val="114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146"/>
        <w:ind w:firstLine="643"/>
        <w:jc w:val="left"/>
        <w:spacing w:before="0" w:line="360" w:lineRule="auto"/>
        <w:rPr>
          <w:rFonts w:ascii="仿宋" w:hAnsi="仿宋" w:eastAsia="仿宋"/>
          <w:color w:val="000000"/>
          <w:sz w:val="32"/>
          <w:szCs w:val="32"/>
        </w:rPr>
      </w:pPr>
      <w:r/>
      <w:bookmarkStart w:id="10" w:name="_Toc35393791"/>
      <w:r/>
      <w:bookmarkStart w:id="11" w:name="_Toc28359080"/>
      <w:r/>
      <w:bookmarkStart w:id="12" w:name="_Toc35393622"/>
      <w:r/>
      <w:bookmarkStart w:id="13" w:name="_Toc28359003"/>
      <w:r>
        <w:rPr>
          <w:rFonts w:ascii="仿宋" w:hAnsi="仿宋" w:eastAsia="仿宋"/>
          <w:color w:val="000000"/>
          <w:sz w:val="32"/>
          <w:szCs w:val="32"/>
        </w:rPr>
        <w:t xml:space="preserve">二、申请人的资格要求（须同时满足）</w:t>
      </w:r>
      <w:bookmarkEnd w:id="10"/>
      <w:r/>
      <w:bookmarkEnd w:id="11"/>
      <w:r/>
      <w:bookmarkEnd w:id="12"/>
      <w:r/>
      <w:bookmarkEnd w:id="13"/>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bookmarkStart w:id="14" w:name="_Toc28359081"/>
      <w:r/>
      <w:bookmarkStart w:id="15" w:name="_Toc28359004"/>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hint="eastAsia" w:ascii="仿宋" w:hAnsi="仿宋" w:eastAsia="仿宋"/>
          <w:color w:val="000000"/>
          <w:sz w:val="32"/>
          <w:szCs w:val="32"/>
          <w:lang w:eastAsia="zh-CN"/>
        </w:rPr>
        <w:t xml:space="preserve">□</w:t>
      </w: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144"/>
        <w:ind w:firstLine="643"/>
        <w:spacing w:line="360" w:lineRule="auto"/>
        <w:rPr>
          <w:rFonts w:ascii="仿宋" w:hAnsi="仿宋" w:eastAsia="仿宋" w:cs="Times New Roman"/>
          <w:b/>
          <w:bCs/>
          <w:color w:val="000000"/>
          <w:sz w:val="32"/>
          <w:szCs w:val="32"/>
        </w:rPr>
      </w:pPr>
      <w:r>
        <w:rPr>
          <w:rFonts w:hint="eastAsia" w:ascii="仿宋" w:hAnsi="仿宋" w:eastAsia="仿宋" w:cs="Times New Roman"/>
          <w:b/>
          <w:bCs/>
          <w:color w:val="000000"/>
          <w:sz w:val="32"/>
          <w:szCs w:val="32"/>
        </w:rPr>
        <w:t xml:space="preserve">■</w:t>
      </w:r>
      <w:r>
        <w:rPr>
          <w:rFonts w:ascii="仿宋" w:hAnsi="仿宋" w:eastAsia="仿宋" w:cs="Times New Roman"/>
          <w:b/>
          <w:bCs/>
          <w:color w:val="000000"/>
          <w:sz w:val="32"/>
          <w:szCs w:val="32"/>
        </w:rPr>
        <w:t xml:space="preserve">本项目专门面向  </w:t>
      </w:r>
      <w:r>
        <w:rPr>
          <w:rFonts w:hint="eastAsia" w:ascii="仿宋" w:hAnsi="仿宋" w:eastAsia="仿宋" w:cs="Times New Roman"/>
          <w:b/>
          <w:bCs/>
          <w:color w:val="000000"/>
          <w:sz w:val="32"/>
          <w:szCs w:val="32"/>
        </w:rPr>
        <w:t xml:space="preserve">■</w:t>
      </w:r>
      <w:r>
        <w:rPr>
          <w:rFonts w:ascii="仿宋" w:hAnsi="仿宋" w:eastAsia="仿宋" w:cs="Times New Roman"/>
          <w:b/>
          <w:bCs/>
          <w:color w:val="000000"/>
          <w:sz w:val="32"/>
          <w:szCs w:val="32"/>
        </w:rPr>
        <w:t xml:space="preserve">中小 □小微企业  采购。即：提供的服务全部由符合政策要求的中小/小微企业承接。</w:t>
      </w:r>
      <w:r>
        <w:rPr>
          <w:rFonts w:ascii="仿宋" w:hAnsi="仿宋" w:eastAsia="仿宋" w:cs="Times New Roman"/>
          <w:b/>
          <w:bCs/>
          <w:color w:val="000000"/>
          <w:sz w:val="32"/>
          <w:szCs w:val="32"/>
        </w:rPr>
      </w:r>
      <w:r/>
    </w:p>
    <w:p>
      <w:pPr>
        <w:pStyle w:val="1144"/>
        <w:ind w:firstLine="640"/>
        <w:spacing w:line="360" w:lineRule="auto"/>
        <w:rPr>
          <w:rFonts w:ascii="仿宋" w:hAnsi="仿宋" w:eastAsia="仿宋" w:cs="Times New Roman"/>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cs="Times New Roman"/>
          <w:color w:val="000000"/>
          <w:sz w:val="32"/>
          <w:szCs w:val="32"/>
        </w:rPr>
        <w:t xml:space="preserve">。对于预留份额，提供的服务由符合政策要求的中小企业承接。预留份额通过以下措施进行：</w:t>
      </w:r>
      <w:r>
        <w:rPr>
          <w:rFonts w:hint="eastAsia" w:ascii="仿宋" w:hAnsi="仿宋" w:eastAsia="仿宋" w:cs="Times New Roman"/>
          <w:color w:val="000000"/>
          <w:sz w:val="32"/>
          <w:szCs w:val="32"/>
        </w:rPr>
        <w:t xml:space="preserve">获得采购合同的投标人应承诺将采购项目中不低于40%的金额分包给一家或多家中小企业。</w:t>
      </w:r>
      <w:r>
        <w:rPr>
          <w:rFonts w:ascii="仿宋" w:hAnsi="仿宋" w:eastAsia="仿宋" w:cs="Times New Roman"/>
          <w:color w:val="000000"/>
          <w:sz w:val="32"/>
          <w:szCs w:val="32"/>
        </w:rPr>
      </w:r>
      <w:r/>
    </w:p>
    <w:p>
      <w:pPr>
        <w:pStyle w:val="114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144"/>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14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w:t>
      </w:r>
      <w:r>
        <w:rPr>
          <w:rFonts w:ascii="仿宋" w:hAnsi="仿宋" w:eastAsia="仿宋"/>
          <w:color w:val="000000"/>
          <w:sz w:val="32"/>
          <w:szCs w:val="32"/>
        </w:rPr>
        <w:t xml:space="preserve">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14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14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□否</w:t>
      </w:r>
      <w:r>
        <w:rPr>
          <w:rFonts w:ascii="仿宋" w:hAnsi="仿宋" w:eastAsia="仿宋"/>
          <w:color w:val="000000"/>
          <w:sz w:val="32"/>
          <w:szCs w:val="32"/>
        </w:rPr>
      </w:r>
      <w:r/>
    </w:p>
    <w:p>
      <w:pPr>
        <w:pStyle w:val="114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144"/>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w:t>
      </w:r>
      <w:r>
        <w:rPr>
          <w:rFonts w:ascii="仿宋" w:hAnsi="仿宋" w:eastAsia="仿宋"/>
          <w:color w:val="000000"/>
          <w:sz w:val="32"/>
          <w:szCs w:val="32"/>
        </w:rPr>
        <w:t xml:space="preserve">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i/>
          <w:iCs/>
          <w:color w:val="000000"/>
          <w:sz w:val="32"/>
          <w:szCs w:val="32"/>
          <w:u w:val="single"/>
        </w:rPr>
      </w:r>
      <w:r/>
    </w:p>
    <w:p>
      <w:pPr>
        <w:pStyle w:val="1146"/>
        <w:ind w:firstLine="643"/>
        <w:jc w:val="left"/>
        <w:spacing w:before="0" w:line="360" w:lineRule="auto"/>
        <w:widowControl/>
        <w:rPr>
          <w:rFonts w:ascii="仿宋" w:hAnsi="仿宋" w:eastAsia="仿宋"/>
          <w:color w:val="000000"/>
          <w:sz w:val="32"/>
          <w:szCs w:val="32"/>
        </w:rPr>
      </w:pPr>
      <w:r/>
      <w:bookmarkEnd w:id="14"/>
      <w:r/>
      <w:bookmarkEnd w:id="15"/>
      <w:r/>
      <w:bookmarkStart w:id="16" w:name="_Toc35393623"/>
      <w:r/>
      <w:bookmarkStart w:id="17" w:name="_Toc35393792"/>
      <w:r>
        <w:rPr>
          <w:rFonts w:ascii="仿宋" w:hAnsi="仿宋" w:eastAsia="仿宋"/>
          <w:color w:val="000000"/>
          <w:sz w:val="32"/>
          <w:szCs w:val="32"/>
        </w:rPr>
        <w:t xml:space="preserve">三、获取招标文件</w:t>
      </w:r>
      <w:bookmarkEnd w:id="16"/>
      <w:r/>
      <w:bookmarkEnd w:id="17"/>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w:t>
      </w:r>
      <w:r>
        <w:rPr>
          <w:rFonts w:hint="eastAsia" w:ascii="仿宋" w:hAnsi="仿宋" w:eastAsia="仿宋" w:cs="宋体"/>
          <w:color w:val="000000"/>
          <w:sz w:val="32"/>
          <w:szCs w:val="32"/>
        </w:rPr>
      </w:r>
      <w:r>
        <w:rPr>
          <w:rFonts w:hint="eastAsia" w:ascii="仿宋" w:hAnsi="仿宋" w:eastAsia="仿宋" w:cs="宋体"/>
          <w:color w:val="000000"/>
          <w:sz w:val="32"/>
          <w:szCs w:val="32"/>
        </w:rPr>
        <w:t xml:space="preserve">2026-10-14</w:t>
      </w:r>
      <w:r>
        <w:rPr>
          <w:rFonts w:hint="eastAsia" w:ascii="仿宋" w:hAnsi="仿宋" w:eastAsia="仿宋" w:cs="宋体"/>
          <w:color w:val="000000"/>
          <w:sz w:val="32"/>
          <w:szCs w:val="32"/>
        </w:rPr>
      </w:r>
      <w:r>
        <w:rPr>
          <w:rFonts w:hint="eastAsia" w:ascii="仿宋" w:hAnsi="仿宋" w:eastAsia="仿宋"/>
          <w:color w:val="000000"/>
          <w:sz w:val="32"/>
          <w:szCs w:val="32"/>
          <w:lang w:bidi="ar"/>
        </w:rPr>
        <w:t xml:space="preserve">至</w:t>
      </w:r>
      <w:r>
        <w:rPr>
          <w:rFonts w:hint="eastAsia" w:ascii="仿宋" w:hAnsi="仿宋" w:eastAsia="仿宋" w:cs="宋体"/>
          <w:color w:val="000000"/>
          <w:sz w:val="32"/>
          <w:szCs w:val="32"/>
        </w:rPr>
      </w:r>
      <w:r>
        <w:rPr>
          <w:rFonts w:hint="eastAsia" w:ascii="仿宋" w:hAnsi="仿宋" w:eastAsia="仿宋" w:cs="宋体"/>
          <w:color w:val="000000"/>
          <w:sz w:val="32"/>
          <w:szCs w:val="32"/>
        </w:rPr>
        <w:t xml:space="preserve">2026-10-21</w:t>
      </w:r>
      <w:r>
        <w:rPr>
          <w:rFonts w:hint="eastAsia" w:ascii="仿宋" w:hAnsi="仿宋" w:eastAsia="仿宋" w:cs="宋体"/>
          <w:color w:val="000000"/>
          <w:sz w:val="32"/>
          <w:szCs w:val="32"/>
        </w:rPr>
      </w:r>
      <w:r>
        <w:rPr>
          <w:rFonts w:hint="eastAsia"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144"/>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144"/>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144"/>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146"/>
        <w:ind w:firstLine="643"/>
        <w:jc w:val="left"/>
        <w:spacing w:before="0" w:line="360" w:lineRule="auto"/>
        <w:widowControl/>
        <w:rPr>
          <w:rFonts w:ascii="仿宋" w:hAnsi="仿宋" w:eastAsia="仿宋"/>
          <w:color w:val="000000"/>
          <w:sz w:val="32"/>
          <w:szCs w:val="32"/>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14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cs="宋体"/>
          <w:color w:val="000000"/>
          <w:sz w:val="32"/>
          <w:szCs w:val="32"/>
        </w:rPr>
      </w:r>
      <w:r>
        <w:rPr>
          <w:rFonts w:hint="eastAsia" w:ascii="仿宋" w:hAnsi="仿宋" w:eastAsia="仿宋" w:cs="宋体"/>
          <w:color w:val="000000"/>
          <w:sz w:val="32"/>
          <w:szCs w:val="32"/>
        </w:rPr>
        <w:t xml:space="preserve">2026-11-04 14:00</w:t>
      </w:r>
      <w:r>
        <w:rPr>
          <w:rFonts w:hint="eastAsia" w:ascii="仿宋" w:hAnsi="仿宋" w:eastAsia="仿宋" w:cs="宋体"/>
          <w:color w:val="000000"/>
          <w:sz w:val="32"/>
          <w:szCs w:val="32"/>
        </w:rPr>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144"/>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146"/>
        <w:ind w:firstLine="643"/>
        <w:jc w:val="left"/>
        <w:spacing w:before="0" w:line="360" w:lineRule="auto"/>
        <w:rPr>
          <w:rFonts w:ascii="仿宋" w:hAnsi="仿宋" w:eastAsia="仿宋"/>
          <w:color w:val="000000"/>
          <w:sz w:val="32"/>
          <w:szCs w:val="32"/>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rPr>
        <w:t xml:space="preserve">五、公告期限</w:t>
      </w:r>
      <w:bookmarkEnd w:id="22"/>
      <w:r/>
      <w:bookmarkEnd w:id="23"/>
      <w:r/>
      <w:bookmarkEnd w:id="24"/>
      <w:r/>
      <w:bookmarkEnd w:id="25"/>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自本公告发布之日起5个工作日。</w:t>
      </w:r>
      <w:r>
        <w:rPr>
          <w:rFonts w:ascii="仿宋" w:hAnsi="仿宋" w:eastAsia="仿宋"/>
          <w:color w:val="000000"/>
          <w:sz w:val="32"/>
          <w:szCs w:val="32"/>
        </w:rPr>
      </w:r>
      <w:r/>
    </w:p>
    <w:p>
      <w:pPr>
        <w:pStyle w:val="1146"/>
        <w:ind w:firstLine="643"/>
        <w:jc w:val="left"/>
        <w:spacing w:before="0" w:line="360" w:lineRule="auto"/>
        <w:rPr>
          <w:rFonts w:ascii="仿宋" w:hAnsi="仿宋" w:eastAsia="仿宋"/>
          <w:color w:val="000000"/>
          <w:sz w:val="32"/>
          <w:szCs w:val="32"/>
        </w:rPr>
      </w:pPr>
      <w:r/>
      <w:bookmarkStart w:id="26" w:name="_Toc35393795"/>
      <w:r/>
      <w:bookmarkStart w:id="27" w:name="_Toc35393626"/>
      <w:r>
        <w:rPr>
          <w:rFonts w:ascii="仿宋" w:hAnsi="仿宋" w:eastAsia="仿宋"/>
          <w:color w:val="000000"/>
          <w:sz w:val="32"/>
          <w:szCs w:val="32"/>
        </w:rPr>
        <w:t xml:space="preserve">六、其他补充事宜</w:t>
      </w:r>
      <w:bookmarkEnd w:id="26"/>
      <w:r/>
      <w:bookmarkEnd w:id="27"/>
      <w:r>
        <w:rPr>
          <w:rFonts w:ascii="仿宋" w:hAnsi="仿宋" w:eastAsia="仿宋"/>
          <w:color w:val="000000"/>
          <w:sz w:val="32"/>
          <w:szCs w:val="32"/>
        </w:rPr>
      </w:r>
      <w:r/>
    </w:p>
    <w:p>
      <w:pPr>
        <w:pStyle w:val="114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rPr>
          <w:rFonts w:ascii="仿宋" w:hAnsi="仿宋" w:eastAsia="仿宋"/>
          <w:color w:val="000000"/>
          <w:sz w:val="32"/>
          <w:szCs w:val="32"/>
        </w:rPr>
      </w:r>
      <w:r/>
    </w:p>
    <w:p>
      <w:pPr>
        <w:pStyle w:val="114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bidi="ar"/>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14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lang w:bidi="ar"/>
        </w:rPr>
      </w:r>
      <w:r/>
    </w:p>
    <w:p>
      <w:pPr>
        <w:pStyle w:val="1144"/>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1144"/>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lang w:val="zh-TW" w:bidi="ar"/>
        </w:rPr>
      </w:r>
      <w:r/>
    </w:p>
    <w:p>
      <w:pPr>
        <w:pStyle w:val="1146"/>
        <w:ind w:firstLine="643"/>
        <w:jc w:val="left"/>
        <w:spacing w:before="0" w:line="360" w:lineRule="auto"/>
        <w:rPr>
          <w:rFonts w:ascii="仿宋" w:hAnsi="仿宋" w:eastAsia="仿宋"/>
          <w:color w:val="000000"/>
          <w:sz w:val="32"/>
          <w:szCs w:val="32"/>
        </w:rPr>
      </w:pPr>
      <w:r/>
      <w:bookmarkStart w:id="28" w:name="_Toc28359008"/>
      <w:r/>
      <w:bookmarkStart w:id="29" w:name="_Toc35393796"/>
      <w:r/>
      <w:bookmarkStart w:id="30" w:name="_Toc28359085"/>
      <w:r/>
      <w:bookmarkStart w:id="31" w:name="_Toc35393627"/>
      <w:r>
        <w:rPr>
          <w:rFonts w:ascii="仿宋" w:hAnsi="仿宋" w:eastAsia="仿宋"/>
          <w:color w:val="000000"/>
          <w:sz w:val="32"/>
          <w:szCs w:val="32"/>
        </w:rPr>
        <w:t xml:space="preserve">七、对本次招标提出询问，请按以下方式联系。</w:t>
      </w:r>
      <w:bookmarkEnd w:id="28"/>
      <w:r/>
      <w:bookmarkEnd w:id="29"/>
      <w:r/>
      <w:bookmarkEnd w:id="30"/>
      <w:r/>
      <w:bookmarkEnd w:id="31"/>
      <w:r>
        <w:rPr>
          <w:rFonts w:ascii="仿宋" w:hAnsi="仿宋" w:eastAsia="仿宋"/>
          <w:color w:val="000000"/>
          <w:sz w:val="32"/>
          <w:szCs w:val="32"/>
        </w:rPr>
      </w:r>
      <w:r/>
    </w:p>
    <w:p>
      <w:pPr>
        <w:pStyle w:val="1144"/>
        <w:ind w:firstLine="643"/>
        <w:jc w:val="left"/>
        <w:spacing w:line="360" w:lineRule="auto"/>
        <w:widowControl/>
        <w:rPr>
          <w:rFonts w:ascii="仿宋" w:hAnsi="仿宋" w:eastAsia="仿宋"/>
          <w:b/>
          <w:color w:val="000000"/>
          <w:sz w:val="32"/>
          <w:szCs w:val="32"/>
        </w:rPr>
      </w:pPr>
      <w:r>
        <w:rPr>
          <w:rFonts w:ascii="仿宋" w:hAnsi="仿宋" w:eastAsia="仿宋"/>
          <w:b/>
          <w:color w:val="000000"/>
          <w:sz w:val="32"/>
          <w:szCs w:val="32"/>
        </w:rPr>
        <w:t xml:space="preserve">1.采购人信息</w:t>
      </w:r>
      <w:r>
        <w:rPr>
          <w:rFonts w:ascii="仿宋" w:hAnsi="仿宋" w:eastAsia="仿宋"/>
          <w:b/>
          <w:color w:val="000000"/>
          <w:sz w:val="32"/>
          <w:szCs w:val="32"/>
        </w:rPr>
      </w:r>
      <w:r/>
    </w:p>
    <w:p>
      <w:pPr>
        <w:pStyle w:val="1144"/>
        <w:ind w:firstLine="640"/>
        <w:spacing w:line="360" w:lineRule="auto"/>
        <w:rPr>
          <w:rFonts w:hint="eastAsia" w:ascii="仿宋" w:hAnsi="仿宋" w:eastAsia="仿宋" w:cs="Times New Roman"/>
          <w:color w:val="000000"/>
          <w:sz w:val="32"/>
          <w:szCs w:val="32"/>
        </w:rPr>
      </w:pPr>
      <w:r/>
      <w:bookmarkStart w:id="32" w:name="_Toc28359086"/>
      <w:r/>
      <w:bookmarkStart w:id="33" w:name="_Toc28359009"/>
      <w:r>
        <w:rPr>
          <w:rFonts w:hint="eastAsia" w:ascii="仿宋" w:hAnsi="仿宋" w:eastAsia="仿宋" w:cs="Times New Roman"/>
          <w:color w:val="000000"/>
          <w:sz w:val="32"/>
          <w:szCs w:val="32"/>
          <w:lang w:val="en-US" w:eastAsia="zh-CN"/>
        </w:rPr>
        <w:t xml:space="preserve">名  称：常州市新北区春江街道办事处</w:t>
      </w:r>
      <w:r>
        <w:rPr>
          <w:rFonts w:hint="eastAsia" w:ascii="仿宋" w:hAnsi="仿宋" w:eastAsia="仿宋" w:cs="Times New Roman"/>
          <w:color w:val="000000"/>
          <w:sz w:val="32"/>
          <w:szCs w:val="32"/>
        </w:rPr>
      </w:r>
      <w:r/>
    </w:p>
    <w:p>
      <w:pPr>
        <w:pStyle w:val="1144"/>
        <w:ind w:firstLine="640"/>
        <w:spacing w:line="360" w:lineRule="auto"/>
        <w:rPr>
          <w:rFonts w:ascii="仿宋" w:hAnsi="仿宋" w:eastAsia="仿宋" w:cs="Times New Roman"/>
          <w:color w:val="000000"/>
          <w:sz w:val="32"/>
          <w:szCs w:val="32"/>
        </w:rPr>
      </w:pPr>
      <w:r>
        <w:rPr>
          <w:rFonts w:hint="eastAsia" w:ascii="仿宋" w:hAnsi="仿宋" w:eastAsia="仿宋" w:cs="Times New Roman"/>
          <w:color w:val="000000"/>
          <w:sz w:val="32"/>
          <w:szCs w:val="32"/>
          <w:lang w:val="en-US" w:eastAsia="zh-CN"/>
        </w:rPr>
        <w:t xml:space="preserve">地  址：江苏省常州市新北区长江北路1188号</w:t>
      </w:r>
      <w:r>
        <w:rPr>
          <w:rFonts w:ascii="仿宋" w:hAnsi="仿宋" w:eastAsia="仿宋" w:cs="Times New Roman"/>
          <w:color w:val="000000"/>
          <w:sz w:val="32"/>
          <w:szCs w:val="32"/>
        </w:rPr>
      </w:r>
      <w:r/>
    </w:p>
    <w:p>
      <w:pPr>
        <w:pStyle w:val="1144"/>
        <w:ind w:firstLine="640"/>
        <w:jc w:val="left"/>
        <w:spacing w:line="360" w:lineRule="auto"/>
        <w:rPr>
          <w:rFonts w:ascii="仿宋" w:hAnsi="仿宋" w:eastAsia="仿宋"/>
          <w:color w:val="000000"/>
          <w:sz w:val="32"/>
          <w:szCs w:val="32"/>
          <w:lang w:val="en-US" w:eastAsia="zh-CN"/>
        </w:rPr>
      </w:pPr>
      <w:r>
        <w:rPr>
          <w:rFonts w:hint="eastAsia" w:ascii="仿宋" w:hAnsi="仿宋" w:eastAsia="仿宋"/>
          <w:color w:val="000000"/>
          <w:sz w:val="32"/>
          <w:szCs w:val="32"/>
        </w:rPr>
        <w:t xml:space="preserve">联系方式：温先生</w:t>
      </w:r>
      <w:r>
        <w:rPr>
          <w:rFonts w:hint="eastAsia" w:ascii="仿宋" w:hAnsi="仿宋" w:eastAsia="仿宋"/>
          <w:color w:val="000000"/>
          <w:sz w:val="32"/>
          <w:szCs w:val="32"/>
          <w:lang w:val="en-US" w:eastAsia="zh-CN"/>
        </w:rPr>
        <w:t xml:space="preserve"> 0519-81591863</w:t>
      </w:r>
      <w:r>
        <w:rPr>
          <w:rFonts w:ascii="仿宋" w:hAnsi="仿宋" w:eastAsia="仿宋"/>
          <w:color w:val="000000"/>
          <w:sz w:val="32"/>
          <w:szCs w:val="32"/>
          <w:lang w:val="en-US" w:eastAsia="zh-CN"/>
        </w:rPr>
      </w:r>
      <w:r/>
    </w:p>
    <w:p>
      <w:pPr>
        <w:pStyle w:val="1144"/>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144"/>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144"/>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144"/>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144"/>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144"/>
        <w:ind w:firstLine="640"/>
        <w:spacing w:line="360" w:lineRule="auto"/>
        <w:rPr>
          <w:rFonts w:hint="eastAsia" w:ascii="仿宋" w:hAnsi="仿宋" w:eastAsia="仿宋"/>
          <w:color w:val="000000"/>
          <w:sz w:val="32"/>
          <w:szCs w:val="32"/>
          <w:lang w:val="en-US" w:eastAsia="zh-CN"/>
        </w:rPr>
      </w:pPr>
      <w:r>
        <w:rPr>
          <w:rFonts w:hint="eastAsia"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144"/>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144"/>
        <w:ind w:firstLine="640"/>
        <w:spacing w:line="360" w:lineRule="auto"/>
        <w:rPr>
          <w:rFonts w:hint="eastAsia" w:ascii="仿宋" w:hAnsi="仿宋" w:eastAsia="仿宋"/>
          <w:color w:val="000000"/>
          <w:sz w:val="32"/>
          <w:szCs w:val="32"/>
          <w:lang w:eastAsia="zh-CN"/>
        </w:rPr>
      </w:pPr>
      <w:r>
        <w:rPr>
          <w:rFonts w:hint="eastAsia" w:ascii="仿宋" w:hAnsi="仿宋" w:eastAsia="仿宋"/>
          <w:color w:val="000000"/>
          <w:sz w:val="32"/>
          <w:szCs w:val="32"/>
        </w:rPr>
        <w:t xml:space="preserve">本公示信息已征得相关当事人同意后发布</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lang w:eastAsia="zh-CN"/>
        </w:rPr>
      </w:r>
      <w:r/>
    </w:p>
    <w:p>
      <w:pPr>
        <w:pStyle w:val="1144"/>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36" w:name="_Toc353825548"/>
      <w:r/>
      <w:bookmarkStart w:id="37" w:name="_Toc150774783"/>
      <w:r/>
      <w:bookmarkStart w:id="38" w:name="_Toc226965856"/>
      <w:r/>
      <w:bookmarkStart w:id="39" w:name="_Toc265228423"/>
      <w:r/>
      <w:bookmarkStart w:id="40" w:name="_Toc305158854"/>
      <w:r/>
      <w:bookmarkStart w:id="41" w:name="_Toc99301420"/>
      <w:r/>
      <w:bookmarkStart w:id="42" w:name="_Toc512937850"/>
      <w:r/>
      <w:bookmarkStart w:id="43" w:name="_Toc353873938"/>
      <w:r/>
      <w:bookmarkStart w:id="44" w:name="_Toc127151777"/>
      <w:r/>
      <w:bookmarkStart w:id="45" w:name="_Toc127161488"/>
      <w:r/>
      <w:bookmarkStart w:id="46" w:name="_Toc305158928"/>
      <w:r/>
      <w:bookmarkStart w:id="47" w:name="_Toc195842950"/>
      <w:r/>
      <w:bookmarkStart w:id="48" w:name="_Toc264969275"/>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rPr>
      </w:r>
      <w:r/>
    </w:p>
    <w:p>
      <w:pPr>
        <w:pStyle w:val="1146"/>
        <w:spacing w:before="0" w:line="360" w:lineRule="auto"/>
        <w:tabs>
          <w:tab w:val="center" w:pos="4592" w:leader="none"/>
          <w:tab w:val="left" w:pos="7860" w:leader="none"/>
        </w:tabs>
        <w:rPr>
          <w:rFonts w:ascii="宋体" w:hAnsi="宋体" w:eastAsia="宋体"/>
          <w:color w:val="000000"/>
          <w:sz w:val="28"/>
        </w:rPr>
      </w:pPr>
      <w:r/>
      <w:bookmarkStart w:id="49" w:name="_Toc127151720"/>
      <w:r/>
      <w:bookmarkStart w:id="50" w:name="_Toc150774619"/>
      <w:r/>
      <w:bookmarkStart w:id="51" w:name="_Toc142311021"/>
      <w:r/>
      <w:bookmarkStart w:id="52" w:name="_Toc151193833"/>
      <w:r/>
      <w:bookmarkStart w:id="53" w:name="_Toc520356144"/>
      <w:r/>
      <w:bookmarkStart w:id="54" w:name="_Toc151193689"/>
      <w:r/>
      <w:bookmarkStart w:id="55" w:name="_Toc150480757"/>
      <w:r/>
      <w:bookmarkStart w:id="56" w:name="_Toc226337215"/>
      <w:r/>
      <w:bookmarkStart w:id="57" w:name="_Toc150509270"/>
      <w:r/>
      <w:bookmarkStart w:id="58" w:name="_Toc164229360"/>
      <w:r/>
      <w:bookmarkStart w:id="59" w:name="_Toc226965709"/>
      <w:r/>
      <w:bookmarkStart w:id="60" w:name="_Toc226309763"/>
      <w:r/>
      <w:bookmarkStart w:id="61" w:name="_Toc195842884"/>
      <w:r/>
      <w:bookmarkStart w:id="62" w:name="_Toc149720812"/>
      <w:r/>
      <w:bookmarkStart w:id="63" w:name="_Toc151193761"/>
      <w:r/>
      <w:bookmarkStart w:id="64" w:name="_Toc151190146"/>
      <w:r/>
      <w:bookmarkStart w:id="65" w:name="_Toc164351613"/>
      <w:r/>
      <w:bookmarkStart w:id="66" w:name="_Toc164608633"/>
      <w:r/>
      <w:bookmarkStart w:id="67" w:name="_Toc226965792"/>
      <w:r/>
      <w:bookmarkStart w:id="68" w:name="_Toc151193617"/>
      <w:r/>
      <w:bookmarkStart w:id="69" w:name="_Toc127151519"/>
      <w:r/>
      <w:bookmarkStart w:id="70" w:name="_Toc164608788"/>
      <w:r/>
      <w:bookmarkStart w:id="71" w:name="_Toc164229214"/>
      <w:r/>
      <w:bookmarkStart w:id="72" w:name="_Toc151193907"/>
      <w:r/>
      <w:bookmarkStart w:id="73" w:name="_Toc127161433"/>
      <w:r/>
      <w:bookmarkStart w:id="74" w:name="_Toc150774724"/>
      <w:r>
        <w:rPr>
          <w:rFonts w:ascii="宋体" w:hAnsi="宋体" w:eastAsia="宋体"/>
          <w:color w:val="000000"/>
          <w:sz w:val="28"/>
        </w:rPr>
        <w:t xml:space="preserve">投标人须知资料表</w:t>
      </w:r>
      <w:r>
        <w:rPr>
          <w:rFonts w:ascii="宋体" w:hAnsi="宋体" w:eastAsia="宋体"/>
          <w:color w:val="000000"/>
          <w:sz w:val="28"/>
        </w:rPr>
      </w:r>
      <w:r/>
    </w:p>
    <w:p>
      <w:pPr>
        <w:pStyle w:val="1144"/>
        <w:jc w:val="center"/>
        <w:rPr>
          <w:rFonts w:ascii="宋体" w:hAnsi="宋体"/>
          <w:b/>
          <w:color w:val="000000"/>
          <w:sz w:val="28"/>
          <w:szCs w:val="28"/>
        </w:rPr>
      </w:pPr>
      <w:r>
        <w:rPr>
          <w:rFonts w:ascii="宋体" w:hAnsi="宋体"/>
          <w:b/>
          <w:color w:val="000000"/>
          <w:sz w:val="28"/>
          <w:szCs w:val="28"/>
        </w:rPr>
      </w:r>
      <w:r/>
    </w:p>
    <w:p>
      <w:pPr>
        <w:pStyle w:val="1144"/>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rPr>
          <w:rFonts w:hint="eastAsia" w:ascii="宋体" w:hAnsi="宋体" w:cs="宋体"/>
          <w:color w:val="000000"/>
          <w:sz w:val="24"/>
        </w:rPr>
      </w:r>
      <w:r/>
    </w:p>
    <w:p>
      <w:pPr>
        <w:pStyle w:val="1144"/>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44"/>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144"/>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540" w:type="dxa"/>
            <w:vAlign w:val="center"/>
            <w:textDirection w:val="lrTb"/>
            <w:noWrap w:val="false"/>
          </w:tcPr>
          <w:p>
            <w:pPr>
              <w:pStyle w:val="1144"/>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144"/>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2.4</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核心产品</w:t>
            </w:r>
            <w:r>
              <w:rPr>
                <w:rFonts w:hint="eastAsia" w:ascii="宋体" w:hAnsi="宋体" w:cs="宋体"/>
                <w:color w:val="000000"/>
                <w:sz w:val="24"/>
              </w:rPr>
            </w:r>
            <w:r/>
          </w:p>
        </w:tc>
        <w:tc>
          <w:tcPr>
            <w:tcW w:w="7540" w:type="dxa"/>
            <w:vAlign w:val="center"/>
            <w:textDirection w:val="lrTb"/>
            <w:noWrap w:val="false"/>
          </w:tcPr>
          <w:p>
            <w:pPr>
              <w:pStyle w:val="1183"/>
              <w:rPr>
                <w:rFonts w:hAnsi="宋体" w:cs="宋体"/>
                <w:color w:val="000000"/>
                <w:sz w:val="24"/>
                <w:szCs w:val="24"/>
              </w:rPr>
            </w:pPr>
            <w:r>
              <w:rPr>
                <w:rFonts w:hint="eastAsia" w:ascii="宋体" w:hAnsi="宋体" w:cs="宋体"/>
                <w:color w:val="000000"/>
                <w:sz w:val="24"/>
              </w:rPr>
              <w:t xml:space="preserve">■</w:t>
            </w:r>
            <w:r>
              <w:rPr>
                <w:rFonts w:hAnsi="宋体" w:cs="宋体"/>
                <w:color w:val="000000"/>
                <w:sz w:val="24"/>
                <w:szCs w:val="24"/>
              </w:rPr>
              <w:t xml:space="preserve">关于核心产品本项目__包不适用。</w:t>
            </w:r>
            <w:r>
              <w:rPr>
                <w:rFonts w:hAnsi="宋体" w:cs="宋体"/>
                <w:color w:val="000000"/>
                <w:sz w:val="24"/>
                <w:szCs w:val="24"/>
              </w:rPr>
            </w:r>
            <w:r/>
          </w:p>
          <w:p>
            <w:pPr>
              <w:pStyle w:val="1183"/>
              <w:rPr>
                <w:rFonts w:hAnsi="宋体" w:cs="宋体"/>
                <w:color w:val="000000"/>
                <w:sz w:val="24"/>
                <w:szCs w:val="24"/>
              </w:rPr>
            </w:pPr>
            <w:r>
              <w:rPr>
                <w:rFonts w:hAnsi="宋体" w:cs="宋体"/>
                <w:color w:val="000000"/>
                <w:sz w:val="24"/>
                <w:szCs w:val="24"/>
              </w:rPr>
              <w:t xml:space="preserve">□本项目__包为单一产品采购项目。</w:t>
            </w:r>
            <w:r>
              <w:rPr>
                <w:rFonts w:hAnsi="宋体" w:cs="宋体"/>
                <w:color w:val="000000"/>
                <w:sz w:val="24"/>
                <w:szCs w:val="24"/>
              </w:rPr>
            </w:r>
            <w:r/>
          </w:p>
          <w:p>
            <w:pPr>
              <w:pStyle w:val="1144"/>
              <w:jc w:val="left"/>
              <w:rPr>
                <w:rFonts w:hint="eastAsia" w:ascii="宋体" w:hAnsi="宋体" w:cs="宋体"/>
                <w:color w:val="000000"/>
                <w:sz w:val="24"/>
              </w:rPr>
            </w:pPr>
            <w:r>
              <w:rPr>
                <w:rFonts w:hAnsi="宋体" w:cs="宋体"/>
                <w:color w:val="000000"/>
                <w:sz w:val="24"/>
                <w:szCs w:val="24"/>
              </w:rPr>
              <w:t xml:space="preserve">□</w:t>
            </w:r>
            <w:r>
              <w:rPr>
                <w:rFonts w:hint="eastAsia" w:ascii="宋体" w:hAnsi="宋体" w:cs="宋体"/>
                <w:color w:val="000000"/>
                <w:sz w:val="24"/>
              </w:rPr>
              <w:t xml:space="preserve">本项目__包为非单一产品采购项目，核心产品为：____。</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144"/>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183"/>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83"/>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开标前答疑会</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4.1</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投标样品递交：</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■不需要</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□需要</w:t>
            </w:r>
            <w:r>
              <w:rPr>
                <w:rFonts w:hint="eastAsia" w:ascii="宋体" w:hAnsi="宋体" w:cs="宋体"/>
                <w:color w:val="000000"/>
                <w:sz w:val="24"/>
              </w:rPr>
            </w:r>
            <w:r/>
          </w:p>
        </w:tc>
      </w:tr>
      <w:tr>
        <w:trPr>
          <w:trHeight w:val="517"/>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5.2.5</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rPr>
            </w:r>
            <w:r/>
          </w:p>
        </w:tc>
      </w:tr>
      <w:tr>
        <w:trPr>
          <w:trHeight w:val="517"/>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5.9</w:t>
            </w:r>
            <w:r>
              <w:rPr>
                <w:rFonts w:hAnsi="宋体" w:cs="宋体"/>
                <w:color w:val="000000"/>
                <w:sz w:val="24"/>
                <w:szCs w:val="24"/>
              </w:rPr>
            </w:r>
            <w:r/>
          </w:p>
        </w:tc>
        <w:tc>
          <w:tcPr>
            <w:tcW w:w="1701" w:type="dxa"/>
            <w:vAlign w:val="center"/>
            <w:textDirection w:val="lrTb"/>
            <w:noWrap w:val="false"/>
          </w:tcPr>
          <w:p>
            <w:pPr>
              <w:pStyle w:val="1144"/>
              <w:jc w:val="center"/>
              <w:spacing w:line="360" w:lineRule="exact"/>
              <w:rPr>
                <w:rFonts w:hint="eastAsia" w:ascii="宋体" w:hAnsi="宋体" w:cs="宋体"/>
                <w:color w:val="000000"/>
                <w:sz w:val="24"/>
              </w:rPr>
            </w:pPr>
            <w:r>
              <w:rPr>
                <w:rFonts w:hint="eastAsia"/>
                <w:color w:val="000000"/>
                <w:sz w:val="24"/>
              </w:rPr>
              <w:t xml:space="preserve">本国产品政策支持</w:t>
            </w:r>
            <w:r>
              <w:rPr>
                <w:rFonts w:hint="eastAsia" w:ascii="宋体" w:hAnsi="宋体" w:cs="宋体"/>
                <w:color w:val="000000"/>
                <w:sz w:val="24"/>
              </w:rPr>
            </w:r>
            <w:r/>
          </w:p>
        </w:tc>
        <w:tc>
          <w:tcPr>
            <w:tcW w:w="7540" w:type="dxa"/>
            <w:vAlign w:val="center"/>
            <w:textDirection w:val="lrTb"/>
            <w:noWrap w:val="false"/>
          </w:tcPr>
          <w:p>
            <w:pPr>
              <w:pStyle w:val="1144"/>
              <w:jc w:val="left"/>
              <w:spacing w:line="360" w:lineRule="exact"/>
              <w:rPr>
                <w:rFonts w:hint="eastAsia"/>
                <w:color w:val="000000"/>
                <w:sz w:val="24"/>
              </w:rPr>
            </w:pPr>
            <w:r>
              <w:rPr>
                <w:color w:val="000000"/>
                <w:sz w:val="24"/>
              </w:rPr>
              <w:t xml:space="preserve">关于</w:t>
            </w:r>
            <w:r>
              <w:rPr>
                <w:rFonts w:hint="eastAsia"/>
                <w:color w:val="000000"/>
                <w:sz w:val="24"/>
              </w:rPr>
              <w:t xml:space="preserve">对采购本国产品给予政策支持，本项目：</w:t>
            </w:r>
            <w:r>
              <w:rPr>
                <w:rFonts w:ascii="Wingdings 2" w:hAnsi="Wingdings 2" w:eastAsia="Wingdings 2" w:cs="Wingdings 2"/>
                <w:color w:val="000000"/>
                <w:sz w:val="24"/>
              </w:rPr>
              <w:t xml:space="preserve">£</w:t>
            </w:r>
            <w:r>
              <w:rPr>
                <w:rFonts w:hint="eastAsia"/>
                <w:color w:val="000000"/>
                <w:sz w:val="24"/>
              </w:rPr>
              <w:t xml:space="preserve">适用 </w:t>
            </w:r>
            <w:r>
              <w:rPr>
                <w:rFonts w:hint="eastAsia" w:ascii="宋体" w:hAnsi="宋体" w:cs="宋体"/>
                <w:color w:val="000000"/>
                <w:sz w:val="24"/>
              </w:rPr>
              <w:t xml:space="preserve">■</w:t>
            </w:r>
            <w:r>
              <w:rPr>
                <w:rFonts w:hint="eastAsia"/>
                <w:color w:val="000000"/>
                <w:sz w:val="24"/>
              </w:rPr>
              <w:t xml:space="preserve">不适用。</w:t>
            </w:r>
            <w:r>
              <w:rPr>
                <w:rFonts w:hint="eastAsia"/>
                <w:color w:val="000000"/>
                <w:sz w:val="24"/>
              </w:rPr>
            </w:r>
            <w:r/>
          </w:p>
          <w:p>
            <w:pPr>
              <w:pStyle w:val="1146"/>
              <w:jc w:val="both"/>
              <w:keepLines w:val="0"/>
              <w:keepNext w:val="0"/>
              <w:spacing w:before="0" w:line="360" w:lineRule="exact"/>
              <w:shd w:val="clear" w:color="auto" w:fill="ffffff"/>
              <w:widowControl/>
              <w:rPr>
                <w:rFonts w:hint="eastAsia" w:ascii="宋体" w:hAnsi="宋体" w:cs="宋体"/>
                <w:color w:val="000000"/>
                <w:sz w:val="24"/>
              </w:rPr>
            </w:pPr>
            <w:r>
              <w:rPr>
                <w:rFonts w:hint="eastAsia" w:ascii="Times New Roman" w:hAnsi="Times New Roman" w:eastAsia="宋体"/>
                <w:b w:val="0"/>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rPr>
            </w:r>
            <w:r/>
          </w:p>
        </w:tc>
      </w:tr>
      <w:tr>
        <w:trPr>
          <w:trHeight w:val="841"/>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br w:type="page" w:clear="all"/>
            </w:r>
            <w:r>
              <w:rPr>
                <w:rFonts w:hAnsi="宋体" w:cs="宋体"/>
                <w:color w:val="000000"/>
                <w:sz w:val="24"/>
                <w:szCs w:val="24"/>
              </w:rPr>
              <w:t xml:space="preserve">11.2</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投标报价的特殊规定：</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□有，具体情形：_____。</w:t>
            </w:r>
            <w:r>
              <w:rPr>
                <w:rFonts w:hint="eastAsia" w:ascii="宋体" w:hAnsi="宋体" w:cs="宋体"/>
                <w:color w:val="000000"/>
                <w:sz w:val="24"/>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12</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投标保证金</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13.1</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25.5</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144"/>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26.1.1</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color w:val="000000"/>
                <w:sz w:val="24"/>
              </w:rPr>
            </w:r>
            <w:r>
              <w:rPr>
                <w:rFonts w:ascii="SimSun" w:hAnsi="SimSun" w:eastAsia="SimSun" w:cs="SimSun"/>
                <w:b/>
                <w:color w:val="000000"/>
                <w:sz w:val="24"/>
              </w:rPr>
              <w:t xml:space="preserve">2026年10月22日11点00分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26.3</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14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14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14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4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s="宋体"/>
                <w:color w:val="000000"/>
                <w:sz w:val="24"/>
                <w:szCs w:val="24"/>
              </w:rPr>
              <w:t xml:space="preserve">27</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540" w:type="dxa"/>
            <w:vAlign w:val="center"/>
            <w:textDirection w:val="lrTb"/>
            <w:noWrap w:val="false"/>
          </w:tcPr>
          <w:p>
            <w:pPr>
              <w:pStyle w:val="1144"/>
              <w:jc w:val="left"/>
              <w:rPr>
                <w:rFonts w:hint="eastAsia" w:ascii="宋体" w:hAnsi="宋体" w:cs="宋体"/>
                <w:b/>
                <w:color w:val="000000"/>
                <w:sz w:val="24"/>
              </w:rPr>
            </w:pPr>
            <w:r>
              <w:rPr>
                <w:rFonts w:hint="eastAsia" w:ascii="宋体" w:hAnsi="宋体" w:cs="宋体"/>
                <w:b/>
                <w:color w:val="000000"/>
                <w:sz w:val="24"/>
              </w:rPr>
              <w:t xml:space="preserve">（一）收费对象：</w:t>
            </w:r>
            <w:r>
              <w:rPr>
                <w:rFonts w:hint="eastAsia" w:ascii="宋体" w:hAnsi="宋体" w:cs="宋体"/>
                <w:b/>
                <w:color w:val="000000"/>
                <w:sz w:val="24"/>
              </w:rPr>
            </w:r>
            <w:r/>
          </w:p>
          <w:p>
            <w:pPr>
              <w:pStyle w:val="1144"/>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144"/>
              <w:jc w:val="left"/>
              <w:rPr>
                <w:rFonts w:hint="eastAsia" w:ascii="宋体" w:hAnsi="宋体" w:eastAsia="宋体" w:cs="宋体"/>
                <w:b/>
                <w:bCs w:val="0"/>
                <w:color w:val="000000"/>
                <w:sz w:val="24"/>
                <w:highlight w:val="none"/>
                <w:lang w:eastAsia="zh-CN"/>
              </w:rPr>
            </w:pPr>
            <w:r>
              <w:rPr>
                <w:rFonts w:hint="eastAsia" w:ascii="宋体" w:hAnsi="宋体" w:cs="宋体"/>
                <w:color w:val="000000"/>
                <w:sz w:val="24"/>
              </w:rPr>
              <w:t xml:space="preserve">■</w:t>
            </w:r>
            <w:r>
              <w:rPr>
                <w:rFonts w:hint="eastAsia" w:ascii="宋体" w:hAnsi="宋体" w:cs="宋体"/>
                <w:b/>
                <w:bCs w:val="0"/>
                <w:color w:val="000000"/>
                <w:sz w:val="24"/>
                <w:highlight w:val="none"/>
                <w:lang w:val="en-US" w:eastAsia="zh-CN"/>
              </w:rPr>
              <w:t xml:space="preserve">因采购人预算金额包含代理费，本项目向</w:t>
            </w:r>
            <w:r>
              <w:rPr>
                <w:rFonts w:hint="eastAsia" w:ascii="宋体" w:hAnsi="宋体" w:cs="宋体"/>
                <w:b/>
                <w:bCs w:val="0"/>
                <w:color w:val="000000"/>
                <w:sz w:val="24"/>
                <w:highlight w:val="none"/>
              </w:rPr>
              <w:t xml:space="preserve">中标人</w:t>
            </w:r>
            <w:r>
              <w:rPr>
                <w:rFonts w:hint="eastAsia" w:ascii="宋体" w:hAnsi="宋体" w:cs="宋体"/>
                <w:b/>
                <w:bCs w:val="0"/>
                <w:color w:val="000000"/>
                <w:sz w:val="24"/>
                <w:highlight w:val="none"/>
                <w:lang w:val="en-US" w:eastAsia="zh-CN"/>
              </w:rPr>
              <w:t xml:space="preserve">收取</w:t>
            </w:r>
            <w:r>
              <w:rPr>
                <w:rFonts w:hint="eastAsia" w:ascii="宋体" w:hAnsi="宋体" w:cs="宋体"/>
                <w:b/>
                <w:bCs w:val="0"/>
                <w:color w:val="000000"/>
                <w:sz w:val="24"/>
                <w:highlight w:val="none"/>
              </w:rPr>
              <w:t xml:space="preserve">代理费</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eastAsia="zh-CN"/>
              </w:rPr>
            </w:r>
            <w:r/>
          </w:p>
          <w:p>
            <w:pPr>
              <w:pStyle w:val="1144"/>
              <w:numPr>
                <w:ilvl w:val="0"/>
                <w:numId w:val="8"/>
              </w:numPr>
              <w:jc w:val="left"/>
              <w:rPr>
                <w:rFonts w:hint="eastAsia" w:ascii="宋体" w:hAnsi="宋体" w:cs="宋体"/>
                <w:b/>
                <w:color w:val="000000"/>
                <w:sz w:val="24"/>
              </w:rPr>
            </w:pPr>
            <w:r>
              <w:rPr>
                <w:rFonts w:hint="eastAsia" w:ascii="宋体" w:hAnsi="宋体" w:cs="宋体"/>
                <w:b/>
                <w:color w:val="000000"/>
                <w:sz w:val="24"/>
              </w:rPr>
              <w:t xml:space="preserve">收费标准：</w:t>
            </w:r>
            <w:r>
              <w:rPr>
                <w:rFonts w:hint="eastAsia" w:ascii="宋体" w:hAnsi="宋体" w:cs="宋体"/>
                <w:b/>
                <w:color w:val="000000"/>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144"/>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144"/>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144"/>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8"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144"/>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144"/>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144"/>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144"/>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rHeight w:val="454" w:hRule="exact"/>
              </w:trPr>
              <w:tc>
                <w:tcPr>
                  <w:tcW w:w="3023" w:type="dxa"/>
                  <w:vAlign w:val="top"/>
                  <w:textDirection w:val="lrTb"/>
                  <w:noWrap w:val="false"/>
                </w:tcPr>
                <w:p>
                  <w:pPr>
                    <w:pStyle w:val="114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top"/>
                  <w:textDirection w:val="lrTb"/>
                  <w:noWrap w:val="false"/>
                </w:tcPr>
                <w:p>
                  <w:pPr>
                    <w:pStyle w:val="114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rHeight w:val="454" w:hRule="exact"/>
              </w:trPr>
              <w:tc>
                <w:tcPr>
                  <w:tcW w:w="3023" w:type="dxa"/>
                  <w:vAlign w:val="top"/>
                  <w:textDirection w:val="lrTb"/>
                  <w:noWrap w:val="false"/>
                </w:tcPr>
                <w:p>
                  <w:pPr>
                    <w:pStyle w:val="114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top"/>
                  <w:textDirection w:val="lrTb"/>
                  <w:noWrap w:val="false"/>
                </w:tcPr>
                <w:p>
                  <w:pPr>
                    <w:pStyle w:val="114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rHeight w:val="454" w:hRule="exact"/>
              </w:trPr>
              <w:tc>
                <w:tcPr>
                  <w:tcW w:w="3023"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t xml:space="preserve">%</w:t>
                  </w:r>
                  <w:r>
                    <w:rPr>
                      <w:rFonts w:hint="eastAsia" w:ascii="宋体" w:hAnsi="宋体" w:cs="宋体"/>
                      <w:color w:val="000000"/>
                      <w:sz w:val="24"/>
                    </w:rPr>
                  </w:r>
                  <w:r/>
                </w:p>
              </w:tc>
            </w:tr>
            <w:tr>
              <w:trPr>
                <w:trHeight w:val="454" w:hRule="exact"/>
              </w:trPr>
              <w:tc>
                <w:tcPr>
                  <w:tcW w:w="3023" w:type="dxa"/>
                  <w:vAlign w:val="top"/>
                  <w:textDirection w:val="lrTb"/>
                  <w:noWrap w:val="false"/>
                </w:tcPr>
                <w:p>
                  <w:pPr>
                    <w:pStyle w:val="114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top"/>
                  <w:textDirection w:val="lrTb"/>
                  <w:noWrap w:val="false"/>
                </w:tcPr>
                <w:p>
                  <w:pPr>
                    <w:pStyle w:val="1144"/>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144"/>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144"/>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w:t>
            </w:r>
            <w:r>
              <w:rPr>
                <w:rFonts w:hint="eastAsia" w:ascii="宋体" w:hAnsi="宋体" w:cs="宋体"/>
                <w:b/>
                <w:color w:val="000000"/>
                <w:sz w:val="24"/>
              </w:rPr>
              <w:t xml:space="preserve">上述标准收取。</w:t>
            </w:r>
            <w:r>
              <w:rPr>
                <w:rFonts w:hint="eastAsia" w:ascii="宋体" w:hAnsi="宋体" w:cs="宋体"/>
                <w:b/>
                <w:color w:val="000000"/>
                <w:sz w:val="24"/>
              </w:rPr>
            </w:r>
            <w:r/>
          </w:p>
          <w:p>
            <w:pPr>
              <w:pStyle w:val="1144"/>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144"/>
              <w:jc w:val="left"/>
              <w:rPr>
                <w:rFonts w:hint="eastAsia" w:ascii="宋体" w:hAnsi="宋体" w:cs="宋体"/>
                <w:color w:val="000000"/>
                <w:sz w:val="24"/>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三</w:t>
            </w:r>
            <w:r>
              <w:rPr>
                <w:rFonts w:hint="eastAsia" w:ascii="宋体" w:hAnsi="宋体" w:cs="宋体"/>
                <w:b/>
                <w:color w:val="000000"/>
                <w:sz w:val="24"/>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rPr>
              <w:t xml:space="preserve">领取中标通知书时将代理费支付至常州市城投建设工程招标有限公司账户。</w:t>
            </w:r>
            <w:r>
              <w:rPr>
                <w:rFonts w:hint="eastAsia" w:ascii="宋体" w:hAnsi="宋体" w:cs="宋体"/>
                <w:color w:val="000000"/>
                <w:sz w:val="24"/>
              </w:rPr>
            </w:r>
            <w:r/>
          </w:p>
          <w:p>
            <w:pPr>
              <w:pStyle w:val="1144"/>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144"/>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144"/>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183"/>
              <w:jc w:val="center"/>
              <w:rPr>
                <w:rFonts w:hAnsi="宋体" w:cs="宋体"/>
                <w:color w:val="000000"/>
                <w:sz w:val="24"/>
                <w:szCs w:val="24"/>
              </w:rPr>
            </w:pPr>
            <w:r>
              <w:rPr>
                <w:rFonts w:hAnsi="宋体"/>
                <w:color w:val="000000"/>
                <w:sz w:val="24"/>
                <w:szCs w:val="24"/>
              </w:rPr>
              <w:t xml:space="preserve">2</w:t>
            </w:r>
            <w:r>
              <w:rPr>
                <w:rFonts w:hAnsi="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144"/>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rFonts w:hint="eastAsia" w:ascii="宋体" w:hAnsi="宋体" w:cs="宋体"/>
                <w:color w:val="000000"/>
                <w:sz w:val="24"/>
              </w:rPr>
            </w:r>
            <w:r/>
          </w:p>
        </w:tc>
        <w:tc>
          <w:tcPr>
            <w:tcW w:w="7540" w:type="dxa"/>
            <w:vAlign w:val="center"/>
            <w:textDirection w:val="lrTb"/>
            <w:noWrap w:val="false"/>
          </w:tcPr>
          <w:p>
            <w:pPr>
              <w:pStyle w:val="1144"/>
              <w:ind w:firstLine="472"/>
              <w:jc w:val="left"/>
              <w:rPr>
                <w:rFonts w:hint="eastAsia" w:ascii="宋体" w:hAnsi="宋体" w:cs="宋体"/>
                <w:b/>
                <w:color w:val="000000"/>
                <w:sz w:val="24"/>
              </w:rPr>
            </w:pPr>
            <w:r>
              <w:rPr>
                <w:rFonts w:hint="eastAsia"/>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rPr>
              <w:t xml:space="preserve">建设工程招标有限公司</w:t>
            </w:r>
            <w:r>
              <w:rPr>
                <w:rFonts w:hint="eastAsia"/>
                <w:color w:val="000000"/>
                <w:sz w:val="24"/>
              </w:rPr>
              <w:t xml:space="preserve">，联系方式见《第一章 投标邀请》）</w:t>
            </w:r>
            <w:r>
              <w:rPr>
                <w:rFonts w:hint="eastAsia" w:ascii="宋体" w:hAnsi="宋体" w:cs="宋体"/>
                <w:b/>
                <w:color w:val="000000"/>
                <w:sz w:val="24"/>
              </w:rPr>
            </w:r>
            <w:r/>
          </w:p>
        </w:tc>
      </w:tr>
    </w:tbl>
    <w:p>
      <w:pPr>
        <w:pStyle w:val="1144"/>
        <w:jc w:val="both"/>
        <w:spacing w:line="360" w:lineRule="auto"/>
        <w:tabs>
          <w:tab w:val="left" w:pos="5580" w:leader="none"/>
        </w:tabs>
        <w:rPr>
          <w:rFonts w:hint="eastAsia" w:ascii="宋体" w:hAnsi="宋体" w:cs="宋体"/>
          <w:color w:val="000000"/>
          <w:sz w:val="24"/>
        </w:rPr>
        <w:sectPr>
          <w:headerReference w:type="first" r:id="rId11"/>
          <w:footerReference w:type="default" r:id="rId20"/>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rPr>
        <w:br w:type="page" w:clear="all"/>
      </w:r>
      <w:r/>
    </w:p>
    <w:p>
      <w:pPr>
        <w:pStyle w:val="1144"/>
        <w:jc w:val="center"/>
        <w:spacing w:before="240" w:after="240"/>
        <w:rPr>
          <w:rFonts w:hint="eastAsia" w:ascii="宋体" w:hAnsi="宋体" w:cs="宋体"/>
          <w:b/>
          <w:color w:val="000000"/>
          <w:sz w:val="28"/>
          <w:szCs w:val="28"/>
        </w:rPr>
      </w:pPr>
      <w:r/>
      <w:bookmarkStart w:id="75" w:name="_Toc305158785"/>
      <w:r/>
      <w:bookmarkStart w:id="76" w:name="_Toc226337213"/>
      <w:r/>
      <w:bookmarkStart w:id="77" w:name="_Toc150480755"/>
      <w:r/>
      <w:bookmarkStart w:id="78" w:name="_Toc150774722"/>
      <w:r/>
      <w:bookmarkStart w:id="79" w:name="_Toc265228355"/>
      <w:r/>
      <w:bookmarkStart w:id="80" w:name="_Toc142311019"/>
      <w:r/>
      <w:bookmarkStart w:id="81" w:name="_Toc127151517"/>
      <w:r/>
      <w:bookmarkStart w:id="82" w:name="_Toc305158859"/>
      <w:r/>
      <w:bookmarkStart w:id="83" w:name="_Toc353873932"/>
      <w:r/>
      <w:bookmarkStart w:id="84" w:name="_Toc264969207"/>
      <w:r/>
      <w:bookmarkStart w:id="85" w:name="_Toc353873662"/>
      <w:r/>
      <w:bookmarkStart w:id="86" w:name="_Toc226965790"/>
      <w:r/>
      <w:bookmarkStart w:id="87" w:name="_Toc195842882"/>
      <w:r/>
      <w:bookmarkStart w:id="88" w:name="_Toc353825542"/>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rPr>
      </w:r>
      <w:r/>
    </w:p>
    <w:p>
      <w:pPr>
        <w:pStyle w:val="1146"/>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520356143"/>
      <w:r/>
      <w:bookmarkStart w:id="90" w:name="_Toc127151518"/>
      <w:r>
        <w:rPr>
          <w:rFonts w:hint="eastAsia" w:ascii="宋体" w:hAnsi="宋体" w:eastAsia="宋体" w:cs="宋体"/>
          <w:color w:val="000000"/>
          <w:sz w:val="28"/>
        </w:rPr>
        <w:tab/>
      </w:r>
      <w:bookmarkStart w:id="91" w:name="_Toc195842883"/>
      <w:r/>
      <w:bookmarkStart w:id="92" w:name="_Toc151193616"/>
      <w:r/>
      <w:bookmarkStart w:id="93" w:name="_Toc151193688"/>
      <w:r/>
      <w:bookmarkStart w:id="94" w:name="_Toc305158786"/>
      <w:r/>
      <w:bookmarkStart w:id="95" w:name="_Toc142311020"/>
      <w:r/>
      <w:bookmarkStart w:id="96" w:name="_Toc264969208"/>
      <w:r/>
      <w:bookmarkStart w:id="97" w:name="_Toc265228356"/>
      <w:r/>
      <w:bookmarkStart w:id="98" w:name="_Toc151193760"/>
      <w:r/>
      <w:bookmarkStart w:id="99" w:name="_Toc226965791"/>
      <w:r/>
      <w:bookmarkStart w:id="100" w:name="_Toc150774723"/>
      <w:r/>
      <w:bookmarkStart w:id="101" w:name="_Toc226309762"/>
      <w:r/>
      <w:bookmarkStart w:id="102" w:name="_Toc305158860"/>
      <w:r/>
      <w:bookmarkStart w:id="103" w:name="_Toc151190145"/>
      <w:r/>
      <w:bookmarkStart w:id="104" w:name="_Toc151193832"/>
      <w:r/>
      <w:bookmarkStart w:id="105" w:name="_Toc226337214"/>
      <w:r/>
      <w:bookmarkStart w:id="106" w:name="_Toc226965708"/>
      <w:r/>
      <w:bookmarkStart w:id="107" w:name="_Toc150480756"/>
      <w:r/>
      <w:bookmarkStart w:id="108" w:name="_Toc150774618"/>
      <w:r/>
      <w:bookmarkStart w:id="109" w:name="_Toc151193906"/>
      <w:r/>
      <w:bookmarkStart w:id="110" w:name="_Toc150509269"/>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rPr>
          <w:rFonts w:hint="eastAsia" w:ascii="宋体" w:hAnsi="宋体" w:eastAsia="宋体" w:cs="宋体"/>
          <w:color w:val="000000"/>
          <w:sz w:val="28"/>
        </w:rPr>
      </w:r>
      <w:r/>
    </w:p>
    <w:p>
      <w:pPr>
        <w:pStyle w:val="1144"/>
        <w:numPr>
          <w:ilvl w:val="0"/>
          <w:numId w:val="9"/>
        </w:numPr>
        <w:ind w:left="0" w:firstLine="482"/>
        <w:spacing w:line="360" w:lineRule="auto"/>
        <w:tabs>
          <w:tab w:val="left" w:pos="360" w:leader="none"/>
        </w:tabs>
        <w:rPr>
          <w:rFonts w:hint="eastAsia" w:ascii="宋体" w:hAnsi="宋体" w:cs="宋体"/>
          <w:b/>
          <w:color w:val="000000"/>
          <w:sz w:val="24"/>
        </w:rPr>
        <w:outlineLvl w:val="1"/>
      </w:pPr>
      <w:r/>
      <w:bookmarkStart w:id="111" w:name="_Toc265228357"/>
      <w:r/>
      <w:bookmarkStart w:id="112" w:name="_Toc305158787"/>
      <w:r/>
      <w:bookmarkStart w:id="113" w:name="_Toc305158861"/>
      <w:r/>
      <w:bookmarkStart w:id="114" w:name="_Toc264969209"/>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s>
        <w:rPr>
          <w:rFonts w:hint="eastAsia" w:ascii="宋体" w:hAnsi="宋体" w:cs="宋体"/>
          <w:b/>
          <w:color w:val="000000"/>
          <w:sz w:val="24"/>
        </w:rPr>
        <w:outlineLvl w:val="1"/>
      </w:pPr>
      <w:r/>
      <w:bookmarkStart w:id="115" w:name="_Toc264969210"/>
      <w:r/>
      <w:bookmarkStart w:id="116" w:name="_Toc305158788"/>
      <w:r/>
      <w:bookmarkStart w:id="117" w:name="_Toc151193908"/>
      <w:r/>
      <w:bookmarkStart w:id="118" w:name="_Toc149720813"/>
      <w:r/>
      <w:bookmarkStart w:id="119" w:name="_Toc151193834"/>
      <w:r/>
      <w:bookmarkStart w:id="120" w:name="_Toc151193618"/>
      <w:r/>
      <w:bookmarkStart w:id="121" w:name="_Toc195842885"/>
      <w:r/>
      <w:bookmarkStart w:id="122" w:name="_Toc164608634"/>
      <w:r/>
      <w:bookmarkStart w:id="123" w:name="_Toc226965710"/>
      <w:r/>
      <w:bookmarkStart w:id="124" w:name="_Toc164608789"/>
      <w:r/>
      <w:bookmarkStart w:id="125" w:name="_Toc150774725"/>
      <w:r/>
      <w:bookmarkStart w:id="126" w:name="_Toc226965793"/>
      <w:r/>
      <w:bookmarkStart w:id="127" w:name="_Toc226309764"/>
      <w:r/>
      <w:bookmarkStart w:id="128" w:name="_Toc127151721"/>
      <w:r/>
      <w:bookmarkStart w:id="129" w:name="_Toc142311022"/>
      <w:r/>
      <w:bookmarkStart w:id="130" w:name="_Toc150509271"/>
      <w:r/>
      <w:bookmarkStart w:id="131" w:name="_Toc164351614"/>
      <w:r/>
      <w:bookmarkStart w:id="132" w:name="_Toc127161434"/>
      <w:r/>
      <w:bookmarkStart w:id="133" w:name="_Toc150774620"/>
      <w:r/>
      <w:bookmarkStart w:id="134" w:name="_Toc127151520"/>
      <w:r/>
      <w:bookmarkStart w:id="135" w:name="_Toc265228358"/>
      <w:r/>
      <w:bookmarkStart w:id="136" w:name="_Toc151190147"/>
      <w:r/>
      <w:bookmarkStart w:id="137" w:name="_Toc164229215"/>
      <w:r/>
      <w:bookmarkStart w:id="138" w:name="_Toc150480758"/>
      <w:r/>
      <w:bookmarkStart w:id="139" w:name="_Toc305158862"/>
      <w:r/>
      <w:bookmarkStart w:id="140" w:name="_Toc226337216"/>
      <w:r/>
      <w:bookmarkStart w:id="141" w:name="_Toc151193690"/>
      <w:r/>
      <w:bookmarkStart w:id="142" w:name="_Toc151193762"/>
      <w:r/>
      <w:bookmarkStart w:id="143" w:name="_Toc164229361"/>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150774727"/>
      <w:r/>
      <w:bookmarkStart w:id="145" w:name="_Toc264969212"/>
      <w:r/>
      <w:bookmarkStart w:id="146" w:name="_Toc226965795"/>
      <w:r/>
      <w:bookmarkStart w:id="147" w:name="_Toc127151522"/>
      <w:r/>
      <w:bookmarkStart w:id="148" w:name="_Toc226309766"/>
      <w:r/>
      <w:bookmarkStart w:id="149" w:name="_Toc195842887"/>
      <w:r/>
      <w:bookmarkStart w:id="150" w:name="_Toc151193764"/>
      <w:r/>
      <w:bookmarkStart w:id="151" w:name="_Toc151190149"/>
      <w:r/>
      <w:bookmarkStart w:id="152" w:name="_Toc151193836"/>
      <w:r/>
      <w:bookmarkStart w:id="153" w:name="_Toc142311024"/>
      <w:r/>
      <w:bookmarkStart w:id="154" w:name="_Toc151193910"/>
      <w:r/>
      <w:bookmarkStart w:id="155" w:name="_Toc150509273"/>
      <w:r/>
      <w:bookmarkStart w:id="156" w:name="_Toc226337218"/>
      <w:r/>
      <w:bookmarkStart w:id="157" w:name="_Toc151193692"/>
      <w:r/>
      <w:bookmarkStart w:id="158" w:name="_Toc226965712"/>
      <w:r/>
      <w:bookmarkStart w:id="159" w:name="_Toc150774622"/>
      <w:r/>
      <w:bookmarkStart w:id="160" w:name="_Toc305158790"/>
      <w:r/>
      <w:bookmarkStart w:id="161" w:name="_Toc150480760"/>
      <w:r/>
      <w:bookmarkStart w:id="162" w:name="_Toc151193620"/>
      <w:r/>
      <w:bookmarkStart w:id="163" w:name="_Toc265228360"/>
      <w:r/>
      <w:bookmarkStart w:id="164" w:name="_Toc520356146"/>
      <w:r/>
      <w:bookmarkStart w:id="165" w:name="_Toc305158864"/>
      <w:r>
        <w:rPr>
          <w:rFonts w:hint="eastAsia" w:ascii="宋体" w:hAnsi="宋体" w:cs="宋体"/>
          <w:color w:val="000000"/>
          <w:sz w:val="28"/>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rPr>
          <w:rFonts w:hint="eastAsia" w:ascii="宋体" w:hAnsi="宋体" w:cs="宋体"/>
          <w:color w:val="000000"/>
          <w:sz w:val="24"/>
        </w:rPr>
      </w:r>
      <w:r/>
    </w:p>
    <w:p>
      <w:pPr>
        <w:pStyle w:val="114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144"/>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14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23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3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3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3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3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3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3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38"/>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14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144"/>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144"/>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144"/>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14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14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残疾人福利</w:t>
      </w:r>
      <w:r>
        <w:rPr>
          <w:rFonts w:hint="eastAsia" w:ascii="宋体" w:hAnsi="宋体" w:cs="宋体"/>
          <w:color w:val="000000"/>
          <w:sz w:val="24"/>
          <w:lang w:val="en-US" w:eastAsia="zh-CN"/>
        </w:rPr>
        <w:t xml:space="preserve">性</w:t>
      </w:r>
      <w:r>
        <w:rPr>
          <w:rFonts w:hint="eastAsia" w:ascii="宋体" w:hAnsi="宋体" w:cs="宋体"/>
          <w:color w:val="000000"/>
          <w:sz w:val="24"/>
        </w:rPr>
        <w:t xml:space="preserve">单位定义：享受政府采购支持政策的残疾人福利性单位应当同时满足以下条件：</w:t>
      </w:r>
      <w:r>
        <w:rPr>
          <w:rFonts w:hint="eastAsia" w:ascii="宋体" w:hAnsi="宋体" w:cs="宋体"/>
          <w:color w:val="000000"/>
          <w:sz w:val="24"/>
        </w:rPr>
      </w:r>
      <w:r/>
    </w:p>
    <w:p>
      <w:pPr>
        <w:pStyle w:val="123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3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14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14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14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14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14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rPr>
          <w:rFonts w:hint="eastAsia" w:ascii="宋体" w:hAnsi="宋体" w:cs="宋体"/>
          <w:color w:val="000000"/>
          <w:sz w:val="24"/>
        </w:rPr>
      </w:r>
      <w:r/>
    </w:p>
    <w:p>
      <w:pPr>
        <w:pStyle w:val="114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14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rPr>
      </w:r>
      <w:r/>
    </w:p>
    <w:p>
      <w:pPr>
        <w:pStyle w:val="1144"/>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14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14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144"/>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绿色采购政策</w:t>
      </w:r>
      <w:r>
        <w:rPr>
          <w:rFonts w:hint="eastAsia" w:ascii="宋体" w:hAnsi="宋体" w:cs="宋体"/>
          <w:b/>
          <w:color w:val="000000"/>
          <w:sz w:val="24"/>
        </w:rPr>
      </w:r>
      <w:r/>
    </w:p>
    <w:p>
      <w:pPr>
        <w:pStyle w:val="1144"/>
        <w:numPr>
          <w:ilvl w:val="2"/>
          <w:numId w:val="9"/>
        </w:numPr>
        <w:ind w:left="0" w:firstLine="480"/>
        <w:spacing w:line="360" w:lineRule="auto"/>
        <w:tabs>
          <w:tab w:val="left" w:pos="1276" w:leader="none"/>
          <w:tab w:val="left" w:pos="1468" w:leader="none"/>
        </w:tabs>
        <w:rPr>
          <w:rFonts w:ascii="宋体" w:hAnsi="宋体" w:cs="宋体"/>
          <w:color w:val="000000"/>
          <w:sz w:val="24"/>
        </w:rPr>
      </w:pPr>
      <w:r>
        <w:rPr>
          <w:rFonts w:hint="eastAsia" w:ascii="宋体" w:hAnsi="宋体" w:cs="宋体"/>
          <w:color w:val="000000"/>
          <w:sz w:val="24"/>
        </w:rPr>
        <w:t xml:space="preserve">绿色数据中心政策 </w:t>
      </w:r>
      <w:r>
        <w:rPr>
          <w:rFonts w:ascii="宋体" w:hAnsi="宋体" w:cs="宋体"/>
          <w:color w:val="000000"/>
          <w:sz w:val="24"/>
        </w:rPr>
      </w:r>
      <w:r/>
    </w:p>
    <w:p>
      <w:pPr>
        <w:pStyle w:val="1144"/>
        <w:ind w:firstLine="480"/>
        <w:spacing w:line="360" w:lineRule="auto"/>
        <w:rPr>
          <w:rFonts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ascii="宋体" w:hAnsi="宋体" w:cs="宋体"/>
          <w:color w:val="000000"/>
          <w:sz w:val="24"/>
        </w:rPr>
      </w:pPr>
      <w:r>
        <w:rPr>
          <w:rFonts w:hint="eastAsia" w:ascii="宋体" w:hAnsi="宋体" w:cs="宋体"/>
          <w:color w:val="000000"/>
          <w:sz w:val="24"/>
        </w:rPr>
        <w:t xml:space="preserve">推广应用绿色建材</w:t>
      </w:r>
      <w:r>
        <w:rPr>
          <w:rFonts w:ascii="宋体" w:hAnsi="宋体" w:cs="宋体"/>
          <w:color w:val="000000"/>
          <w:sz w:val="24"/>
        </w:rPr>
      </w:r>
      <w:r/>
    </w:p>
    <w:p>
      <w:pPr>
        <w:pStyle w:val="1144"/>
        <w:ind w:firstLine="480"/>
        <w:spacing w:line="360" w:lineRule="auto"/>
        <w:rPr>
          <w:rFonts w:hint="eastAsia"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采购人实施政府采购工程项目，要按照《常州市政府采购支持绿色建材促进建筑品质提升试点工作方案》（常财购</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18</w:t>
      </w:r>
      <w:r>
        <w:rPr>
          <w:rFonts w:ascii="宋体" w:hAnsi="宋体"/>
          <w:color w:val="000000"/>
          <w:sz w:val="24"/>
        </w:rPr>
        <w:t xml:space="preserve"> 号</w:t>
      </w:r>
      <w:r>
        <w:rPr>
          <w:rFonts w:hint="eastAsia" w:ascii="宋体" w:hAnsi="宋体"/>
          <w:color w:val="000000"/>
          <w:sz w:val="24"/>
        </w:rPr>
        <w:t xml:space="preserve">）总体要求，落实《绿色建筑和绿色建材政府采购需求标准》（</w:t>
      </w:r>
      <w:r>
        <w:rPr>
          <w:rFonts w:ascii="宋体" w:hAnsi="宋体"/>
          <w:color w:val="000000"/>
          <w:sz w:val="24"/>
        </w:rPr>
        <w:t xml:space="preserve">财库〔20</w:t>
      </w:r>
      <w:r>
        <w:rPr>
          <w:rFonts w:hint="eastAsia" w:ascii="宋体" w:hAnsi="宋体"/>
          <w:color w:val="000000"/>
          <w:sz w:val="24"/>
        </w:rPr>
        <w:t xml:space="preserve">22</w:t>
      </w:r>
      <w:r>
        <w:rPr>
          <w:rFonts w:ascii="宋体" w:hAnsi="宋体"/>
          <w:color w:val="000000"/>
          <w:sz w:val="24"/>
        </w:rPr>
        <w:t xml:space="preserve">〕</w:t>
      </w:r>
      <w:r>
        <w:rPr>
          <w:rFonts w:hint="eastAsia" w:ascii="宋体" w:hAnsi="宋体"/>
          <w:color w:val="000000"/>
          <w:sz w:val="24"/>
        </w:rPr>
        <w:t xml:space="preserve">35</w:t>
      </w:r>
      <w:r>
        <w:rPr>
          <w:rFonts w:ascii="宋体" w:hAnsi="宋体"/>
          <w:color w:val="000000"/>
          <w:sz w:val="24"/>
        </w:rPr>
        <w:t xml:space="preserve"> 号</w:t>
      </w:r>
      <w:r>
        <w:rPr>
          <w:rFonts w:hint="eastAsia" w:ascii="宋体" w:hAnsi="宋体"/>
          <w:color w:val="000000"/>
          <w:sz w:val="24"/>
        </w:rPr>
        <w:t xml:space="preserve">）和《政府采购支持绿色建材促进建筑品质提升政策项目实施指南》（财办库</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52</w:t>
      </w:r>
      <w:r>
        <w:rPr>
          <w:rFonts w:ascii="宋体" w:hAnsi="宋体"/>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hint="eastAsia" w:ascii="宋体" w:hAnsi="宋体"/>
          <w:color w:val="000000"/>
          <w:sz w:val="24"/>
        </w:rPr>
      </w:r>
      <w:r/>
    </w:p>
    <w:p>
      <w:pPr>
        <w:pStyle w:val="1144"/>
        <w:numPr>
          <w:ilvl w:val="2"/>
          <w:numId w:val="9"/>
        </w:numPr>
        <w:ind w:left="0" w:firstLine="480"/>
        <w:spacing w:line="360" w:lineRule="auto"/>
        <w:tabs>
          <w:tab w:val="left" w:pos="1276" w:leader="none"/>
          <w:tab w:val="left" w:pos="1468" w:leader="none"/>
        </w:tabs>
        <w:rPr>
          <w:rFonts w:ascii="宋体" w:hAnsi="宋体"/>
          <w:color w:val="000000"/>
          <w:sz w:val="24"/>
        </w:rPr>
      </w:pPr>
      <w:r>
        <w:rPr>
          <w:rFonts w:hint="eastAsia" w:ascii="宋体" w:hAnsi="宋体" w:cs="宋体"/>
          <w:color w:val="000000"/>
          <w:sz w:val="24"/>
        </w:rPr>
        <w:t xml:space="preserve">优先使用低挥发性有机化合物产品</w:t>
      </w:r>
      <w:r>
        <w:rPr>
          <w:rFonts w:ascii="宋体" w:hAnsi="宋体"/>
          <w:color w:val="000000"/>
          <w:sz w:val="24"/>
        </w:rPr>
      </w:r>
      <w:r/>
    </w:p>
    <w:p>
      <w:pPr>
        <w:pStyle w:val="1144"/>
        <w:ind w:firstLine="480"/>
        <w:spacing w:line="360" w:lineRule="auto"/>
        <w:rPr>
          <w:rFonts w:hint="eastAsia" w:ascii="宋体" w:hAnsi="宋体"/>
          <w:color w:val="000000"/>
          <w:sz w:val="24"/>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rPr>
      </w:r>
      <w:r/>
    </w:p>
    <w:p>
      <w:pPr>
        <w:pStyle w:val="1144"/>
        <w:ind w:firstLine="482"/>
        <w:spacing w:line="360" w:lineRule="auto"/>
        <w:rPr>
          <w:rFonts w:hint="eastAsia" w:ascii="宋体" w:hAnsi="宋体"/>
          <w:b/>
          <w:bCs/>
          <w:color w:val="000000"/>
          <w:sz w:val="24"/>
        </w:rPr>
      </w:pPr>
      <w:r>
        <w:rPr>
          <w:rFonts w:hint="eastAsia" w:ascii="宋体" w:hAnsi="宋体"/>
          <w:b/>
          <w:bCs/>
          <w:color w:val="000000"/>
          <w:sz w:val="24"/>
        </w:rPr>
        <w:t xml:space="preserve">5.9</w:t>
      </w:r>
      <w:r>
        <w:rPr>
          <w:rFonts w:hint="eastAsia" w:ascii="宋体" w:hAnsi="宋体"/>
          <w:b/>
          <w:bCs/>
          <w:color w:val="000000"/>
          <w:sz w:val="24"/>
          <w:lang w:val="en-US" w:eastAsia="zh-CN"/>
        </w:rPr>
        <w:t xml:space="preserve">  </w:t>
      </w:r>
      <w:r>
        <w:rPr>
          <w:rFonts w:hint="eastAsia" w:ascii="宋体" w:hAnsi="宋体"/>
          <w:b/>
          <w:bCs/>
          <w:color w:val="000000"/>
          <w:sz w:val="24"/>
        </w:rPr>
        <w:t xml:space="preserve">采购本国产品的支持政策</w:t>
      </w:r>
      <w:r>
        <w:rPr>
          <w:rFonts w:hint="eastAsia" w:ascii="宋体" w:hAnsi="宋体"/>
          <w:b/>
          <w:bCs/>
          <w:color w:val="000000"/>
          <w:sz w:val="24"/>
        </w:rPr>
      </w:r>
      <w:r/>
    </w:p>
    <w:p>
      <w:pPr>
        <w:pStyle w:val="1144"/>
        <w:ind w:firstLine="480"/>
        <w:spacing w:line="360" w:lineRule="auto"/>
        <w:rPr>
          <w:rFonts w:hint="eastAsia" w:ascii="宋体" w:hAnsi="宋体"/>
          <w:color w:val="000000"/>
          <w:sz w:val="24"/>
        </w:rPr>
      </w:pPr>
      <w:r>
        <w:rPr>
          <w:rFonts w:hint="eastAsia" w:ascii="宋体" w:hAnsi="宋体"/>
          <w:color w:val="000000"/>
          <w:sz w:val="24"/>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rPr>
      </w:r>
      <w:r/>
    </w:p>
    <w:p>
      <w:pPr>
        <w:pStyle w:val="1144"/>
        <w:ind w:firstLine="560"/>
        <w:spacing w:line="360" w:lineRule="auto"/>
        <w:tabs>
          <w:tab w:val="left" w:pos="1080" w:leader="none"/>
        </w:tabs>
        <w:rPr>
          <w:rFonts w:hint="eastAsia" w:ascii="宋体" w:hAnsi="宋体" w:cs="宋体"/>
          <w:color w:val="000000"/>
          <w:sz w:val="28"/>
        </w:rPr>
      </w:pPr>
      <w:r/>
      <w:bookmarkStart w:id="166" w:name="_1.8_计量单位"/>
      <w:r/>
      <w:bookmarkEnd w:id="166"/>
      <w:r>
        <w:rPr>
          <w:rFonts w:hint="eastAsia" w:ascii="宋体" w:hAnsi="宋体" w:cs="宋体"/>
          <w:color w:val="000000"/>
          <w:sz w:val="28"/>
        </w:rPr>
      </w:r>
      <w:r/>
    </w:p>
    <w:p>
      <w:pPr>
        <w:pStyle w:val="1146"/>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67" w:name="_Toc226309767"/>
      <w:r/>
      <w:bookmarkStart w:id="168" w:name="_Toc164351617"/>
      <w:r/>
      <w:bookmarkStart w:id="169" w:name="_Toc305158865"/>
      <w:r/>
      <w:bookmarkStart w:id="170" w:name="_Toc164229218"/>
      <w:r/>
      <w:bookmarkStart w:id="171" w:name="_Toc151193765"/>
      <w:r/>
      <w:bookmarkStart w:id="172" w:name="_Toc150774623"/>
      <w:r/>
      <w:bookmarkStart w:id="173" w:name="_Toc149720816"/>
      <w:r/>
      <w:bookmarkStart w:id="174" w:name="_Toc127151523"/>
      <w:r/>
      <w:bookmarkStart w:id="175" w:name="_Toc305158791"/>
      <w:r/>
      <w:bookmarkStart w:id="176" w:name="_Toc226337219"/>
      <w:r/>
      <w:bookmarkStart w:id="177" w:name="_Toc127161437"/>
      <w:r/>
      <w:bookmarkStart w:id="178" w:name="_Toc151193693"/>
      <w:r/>
      <w:bookmarkStart w:id="179" w:name="_Toc226965713"/>
      <w:r/>
      <w:bookmarkStart w:id="180" w:name="_Toc151193837"/>
      <w:r/>
      <w:bookmarkStart w:id="181" w:name="_Toc164608637"/>
      <w:r/>
      <w:bookmarkStart w:id="182" w:name="_Toc151193911"/>
      <w:r/>
      <w:bookmarkStart w:id="183" w:name="_Toc142311025"/>
      <w:r/>
      <w:bookmarkStart w:id="184" w:name="_Toc520356147"/>
      <w:r/>
      <w:bookmarkStart w:id="185" w:name="_Toc151193621"/>
      <w:r/>
      <w:bookmarkStart w:id="186" w:name="_Toc150509274"/>
      <w:r/>
      <w:bookmarkStart w:id="187" w:name="_Toc151190150"/>
      <w:r/>
      <w:bookmarkStart w:id="188" w:name="_Toc195842888"/>
      <w:r/>
      <w:bookmarkStart w:id="189" w:name="_Toc226965796"/>
      <w:r/>
      <w:bookmarkStart w:id="190" w:name="_Toc265228361"/>
      <w:r/>
      <w:bookmarkStart w:id="191" w:name="_Toc164608792"/>
      <w:r/>
      <w:bookmarkStart w:id="192" w:name="_Toc164229364"/>
      <w:r/>
      <w:bookmarkStart w:id="193" w:name="_Toc150774728"/>
      <w:r/>
      <w:bookmarkStart w:id="194" w:name="_Toc127151724"/>
      <w:r/>
      <w:bookmarkStart w:id="195" w:name="_Toc150480761"/>
      <w:r/>
      <w:bookmarkStart w:id="196" w:name="_Toc264969213"/>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rPr>
          <w:rFonts w:hint="eastAsia" w:ascii="宋体" w:hAnsi="宋体" w:cs="宋体"/>
          <w:color w:val="000000"/>
          <w:sz w:val="24"/>
        </w:rPr>
      </w:r>
      <w:r/>
    </w:p>
    <w:p>
      <w:pPr>
        <w:pStyle w:val="114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投标邀请</w:t>
      </w:r>
      <w:r>
        <w:rPr>
          <w:rFonts w:hint="eastAsia" w:ascii="宋体" w:hAnsi="宋体" w:cs="宋体"/>
          <w:color w:val="000000"/>
          <w:sz w:val="24"/>
        </w:rPr>
      </w:r>
      <w:r/>
    </w:p>
    <w:p>
      <w:pPr>
        <w:pStyle w:val="114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投标人须知</w:t>
      </w:r>
      <w:r>
        <w:rPr>
          <w:rFonts w:hint="eastAsia" w:ascii="宋体" w:hAnsi="宋体" w:cs="宋体"/>
          <w:color w:val="000000"/>
          <w:sz w:val="24"/>
        </w:rPr>
      </w:r>
      <w:r/>
    </w:p>
    <w:p>
      <w:pPr>
        <w:pStyle w:val="114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资格审查</w:t>
      </w:r>
      <w:r>
        <w:rPr>
          <w:rFonts w:hint="eastAsia" w:ascii="宋体" w:hAnsi="宋体" w:cs="宋体"/>
          <w:color w:val="000000"/>
          <w:sz w:val="24"/>
        </w:rPr>
      </w:r>
      <w:r/>
    </w:p>
    <w:p>
      <w:pPr>
        <w:pStyle w:val="114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rPr>
          <w:rFonts w:hint="eastAsia" w:ascii="宋体" w:hAnsi="宋体" w:cs="宋体"/>
          <w:color w:val="000000"/>
          <w:sz w:val="24"/>
        </w:rPr>
      </w:r>
      <w:r/>
    </w:p>
    <w:p>
      <w:pPr>
        <w:pStyle w:val="114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14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拟签订的合同文本</w:t>
      </w:r>
      <w:r>
        <w:rPr>
          <w:rFonts w:hint="eastAsia" w:ascii="宋体" w:hAnsi="宋体" w:cs="宋体"/>
          <w:color w:val="000000"/>
          <w:sz w:val="24"/>
        </w:rPr>
      </w:r>
      <w:r/>
    </w:p>
    <w:p>
      <w:pPr>
        <w:pStyle w:val="114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投标文件格式</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rPr>
      </w:r>
      <w:r/>
    </w:p>
    <w:p>
      <w:pPr>
        <w:pStyle w:val="1146"/>
        <w:ind w:firstLine="562"/>
        <w:spacing w:before="0" w:line="360" w:lineRule="auto"/>
        <w:rPr>
          <w:rFonts w:hint="eastAsia" w:ascii="宋体" w:hAnsi="宋体" w:eastAsia="宋体" w:cs="宋体"/>
          <w:color w:val="000000"/>
          <w:sz w:val="28"/>
        </w:rPr>
      </w:pPr>
      <w:r/>
      <w:bookmarkStart w:id="197" w:name="_Toc150774731"/>
      <w:r/>
      <w:bookmarkStart w:id="198" w:name="_Toc151193840"/>
      <w:r/>
      <w:bookmarkStart w:id="199" w:name="_Toc305158868"/>
      <w:r/>
      <w:bookmarkStart w:id="200" w:name="_Toc195842891"/>
      <w:r/>
      <w:bookmarkStart w:id="201" w:name="_Toc226309770"/>
      <w:r/>
      <w:bookmarkStart w:id="202" w:name="_Toc264969216"/>
      <w:r/>
      <w:bookmarkStart w:id="203" w:name="_Toc151193696"/>
      <w:r/>
      <w:bookmarkStart w:id="204" w:name="_Toc151193624"/>
      <w:r/>
      <w:bookmarkStart w:id="205" w:name="_Toc151193914"/>
      <w:r/>
      <w:bookmarkStart w:id="206" w:name="_Toc226965716"/>
      <w:r/>
      <w:bookmarkStart w:id="207" w:name="_Toc151190153"/>
      <w:r/>
      <w:bookmarkStart w:id="208" w:name="_Toc150509277"/>
      <w:r/>
      <w:bookmarkStart w:id="209" w:name="_Toc520356150"/>
      <w:r/>
      <w:bookmarkStart w:id="210" w:name="_Toc516367020"/>
      <w:r/>
      <w:bookmarkStart w:id="211" w:name="_Toc265228364"/>
      <w:r/>
      <w:bookmarkStart w:id="212" w:name="_Toc305158794"/>
      <w:r/>
      <w:bookmarkStart w:id="213" w:name="_Toc226337222"/>
      <w:r/>
      <w:bookmarkStart w:id="214" w:name="_Toc226965799"/>
      <w:r/>
      <w:bookmarkStart w:id="215" w:name="_Toc151193768"/>
      <w:r/>
      <w:bookmarkStart w:id="216" w:name="_Toc142311028"/>
      <w:r/>
      <w:bookmarkStart w:id="217" w:name="_Toc150774626"/>
      <w:r/>
      <w:bookmarkStart w:id="218" w:name="_Toc127151526"/>
      <w:r/>
      <w:bookmarkStart w:id="219" w:name="_Toc150480764"/>
      <w:r>
        <w:rPr>
          <w:rFonts w:hint="eastAsia" w:ascii="宋体" w:hAnsi="宋体" w:eastAsia="宋体" w:cs="宋体"/>
          <w:color w:val="000000"/>
          <w:sz w:val="28"/>
        </w:rPr>
      </w:r>
      <w:r/>
    </w:p>
    <w:p>
      <w:pPr>
        <w:pStyle w:val="1146"/>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三   投标文件</w:t>
      </w:r>
      <w:bookmarkEnd w:id="210"/>
      <w:r>
        <w:rPr>
          <w:rFonts w:hint="eastAsia" w:ascii="宋体" w:hAnsi="宋体" w:eastAsia="宋体" w:cs="宋体"/>
          <w:color w:val="000000"/>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20" w:name="_Toc305158869"/>
      <w:r/>
      <w:bookmarkStart w:id="221" w:name="_Toc151193915"/>
      <w:r/>
      <w:bookmarkStart w:id="222" w:name="_Toc151193697"/>
      <w:r/>
      <w:bookmarkStart w:id="223" w:name="_Toc226309771"/>
      <w:r/>
      <w:bookmarkStart w:id="224" w:name="_Toc142311029"/>
      <w:r/>
      <w:bookmarkStart w:id="225" w:name="_Toc151190154"/>
      <w:r/>
      <w:bookmarkStart w:id="226" w:name="_Toc305158795"/>
      <w:r/>
      <w:bookmarkStart w:id="227" w:name="_Toc226337223"/>
      <w:r/>
      <w:bookmarkStart w:id="228" w:name="_Toc150480765"/>
      <w:r/>
      <w:bookmarkStart w:id="229" w:name="_Toc127151527"/>
      <w:r/>
      <w:bookmarkStart w:id="230" w:name="_Toc151193625"/>
      <w:r/>
      <w:bookmarkStart w:id="231" w:name="_Toc150774627"/>
      <w:r/>
      <w:bookmarkStart w:id="232" w:name="_Toc150509278"/>
      <w:r/>
      <w:bookmarkStart w:id="233" w:name="_Toc265228365"/>
      <w:r/>
      <w:bookmarkStart w:id="234" w:name="_Toc164351621"/>
      <w:r/>
      <w:bookmarkStart w:id="235" w:name="_Toc195842892"/>
      <w:r/>
      <w:bookmarkStart w:id="236" w:name="_Toc520356151"/>
      <w:r/>
      <w:bookmarkStart w:id="237" w:name="_Toc226965717"/>
      <w:r/>
      <w:bookmarkStart w:id="238" w:name="_Toc516367021"/>
      <w:r/>
      <w:bookmarkStart w:id="239" w:name="_Toc151193769"/>
      <w:r/>
      <w:bookmarkStart w:id="240" w:name="_Toc151193841"/>
      <w:r/>
      <w:bookmarkStart w:id="241" w:name="_Toc150774732"/>
      <w:r/>
      <w:bookmarkStart w:id="242" w:name="_Toc164608796"/>
      <w:r/>
      <w:bookmarkStart w:id="243" w:name="_Toc127161441"/>
      <w:r/>
      <w:bookmarkStart w:id="244" w:name="_Toc149720820"/>
      <w:r/>
      <w:bookmarkStart w:id="245" w:name="_Toc127151728"/>
      <w:r/>
      <w:bookmarkStart w:id="246" w:name="_Toc226965800"/>
      <w:r/>
      <w:bookmarkStart w:id="247" w:name="_Toc264969217"/>
      <w:r/>
      <w:bookmarkStart w:id="248" w:name="_Toc164229368"/>
      <w:r/>
      <w:bookmarkStart w:id="249" w:name="_Toc164229222"/>
      <w:r/>
      <w:bookmarkStart w:id="250" w:name="_Toc164608641"/>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51" w:name="_Toc520356152"/>
      <w:r/>
      <w:bookmarkStart w:id="252" w:name="_Toc151193698"/>
      <w:r/>
      <w:bookmarkStart w:id="253" w:name="_Toc150509279"/>
      <w:r/>
      <w:bookmarkStart w:id="254" w:name="_Toc127151729"/>
      <w:r/>
      <w:bookmarkStart w:id="255" w:name="_Toc226965801"/>
      <w:r/>
      <w:bookmarkStart w:id="256" w:name="_Toc164608797"/>
      <w:r/>
      <w:bookmarkStart w:id="257" w:name="_Toc150774733"/>
      <w:r/>
      <w:bookmarkStart w:id="258" w:name="_Ref467306676"/>
      <w:r/>
      <w:bookmarkStart w:id="259" w:name="_Ref467306195"/>
      <w:r/>
      <w:bookmarkStart w:id="260" w:name="_Toc516367022"/>
      <w:r/>
      <w:bookmarkStart w:id="261" w:name="_Toc142311030"/>
      <w:r/>
      <w:bookmarkStart w:id="262" w:name="_Toc226965718"/>
      <w:r/>
      <w:bookmarkStart w:id="263" w:name="_Toc164351622"/>
      <w:r/>
      <w:bookmarkStart w:id="264" w:name="_Toc305158796"/>
      <w:r/>
      <w:bookmarkStart w:id="265" w:name="_Toc226337224"/>
      <w:r/>
      <w:bookmarkStart w:id="266" w:name="_Toc127161442"/>
      <w:r/>
      <w:bookmarkStart w:id="267" w:name="_Toc164608642"/>
      <w:r/>
      <w:bookmarkStart w:id="268" w:name="_Toc265228366"/>
      <w:r/>
      <w:bookmarkStart w:id="269" w:name="_Toc164229369"/>
      <w:r/>
      <w:bookmarkStart w:id="270" w:name="_Toc150774628"/>
      <w:r/>
      <w:bookmarkStart w:id="271" w:name="_Toc195842893"/>
      <w:r/>
      <w:bookmarkStart w:id="272" w:name="_Toc151193842"/>
      <w:r/>
      <w:bookmarkStart w:id="273" w:name="_Toc151193626"/>
      <w:r/>
      <w:bookmarkStart w:id="274" w:name="_Toc226309772"/>
      <w:r/>
      <w:bookmarkStart w:id="275" w:name="_Toc264969218"/>
      <w:r/>
      <w:bookmarkStart w:id="276" w:name="_Toc151190155"/>
      <w:r/>
      <w:bookmarkStart w:id="277" w:name="_Toc305158870"/>
      <w:r/>
      <w:bookmarkStart w:id="278" w:name="_Toc127151528"/>
      <w:r/>
      <w:bookmarkStart w:id="279" w:name="_Toc164229223"/>
      <w:r/>
      <w:bookmarkStart w:id="280" w:name="_Toc149720821"/>
      <w:r/>
      <w:bookmarkStart w:id="281" w:name="_Toc150480766"/>
      <w:r/>
      <w:bookmarkStart w:id="282" w:name="_Toc151193916"/>
      <w:r/>
      <w:bookmarkStart w:id="283" w:name="_Toc151193770"/>
      <w:r>
        <w:rPr>
          <w:rFonts w:hint="eastAsia" w:ascii="宋体" w:hAnsi="宋体" w:cs="宋体"/>
          <w:b/>
          <w:color w:val="000000"/>
          <w:sz w:val="24"/>
        </w:rPr>
        <w:t xml:space="preserve">投标文件</w:t>
      </w:r>
      <w:bookmarkEnd w:id="258"/>
      <w:r/>
      <w:bookmarkEnd w:id="259"/>
      <w:r/>
      <w:bookmarkEnd w:id="260"/>
      <w:r>
        <w:rPr>
          <w:rFonts w:hint="eastAsia" w:ascii="宋体" w:hAnsi="宋体" w:cs="宋体"/>
          <w:b/>
          <w:color w:val="000000"/>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w:t>
      </w:r>
      <w:r>
        <w:rPr>
          <w:rFonts w:hint="eastAsia" w:ascii="宋体" w:hAnsi="宋体" w:cs="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85" w:name="_Toc151193628"/>
      <w:r/>
      <w:bookmarkStart w:id="286" w:name="_Toc164608799"/>
      <w:r/>
      <w:bookmarkStart w:id="287" w:name="_Toc150774735"/>
      <w:r/>
      <w:bookmarkStart w:id="288" w:name="_Toc164608644"/>
      <w:r/>
      <w:bookmarkStart w:id="289" w:name="_Toc164351624"/>
      <w:r/>
      <w:bookmarkStart w:id="290" w:name="_Toc151193772"/>
      <w:r/>
      <w:bookmarkStart w:id="291" w:name="_Toc151190157"/>
      <w:r/>
      <w:bookmarkStart w:id="292" w:name="_Toc150774630"/>
      <w:r/>
      <w:bookmarkStart w:id="293" w:name="_Toc127151731"/>
      <w:r/>
      <w:bookmarkStart w:id="294" w:name="_Toc142311032"/>
      <w:r/>
      <w:bookmarkStart w:id="295" w:name="_Toc150509281"/>
      <w:r/>
      <w:bookmarkStart w:id="296" w:name="_Toc127161444"/>
      <w:r/>
      <w:bookmarkStart w:id="297" w:name="_Toc151193918"/>
      <w:r/>
      <w:bookmarkStart w:id="298" w:name="_Toc520356155"/>
      <w:r/>
      <w:bookmarkStart w:id="299" w:name="_Toc150480768"/>
      <w:r/>
      <w:bookmarkStart w:id="300" w:name="_Toc195842895"/>
      <w:r/>
      <w:bookmarkStart w:id="301" w:name="_Toc151193844"/>
      <w:r/>
      <w:bookmarkStart w:id="302" w:name="_Toc151193700"/>
      <w:r/>
      <w:bookmarkStart w:id="303" w:name="_Toc127151530"/>
      <w:r/>
      <w:bookmarkStart w:id="304" w:name="_Toc164229371"/>
      <w:r/>
      <w:bookmarkStart w:id="305" w:name="_Toc149720823"/>
      <w:r/>
      <w:bookmarkStart w:id="306" w:name="_Toc164229225"/>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w:t>
      </w:r>
      <w:r>
        <w:rPr>
          <w:rFonts w:hint="eastAsia" w:ascii="宋体" w:hAnsi="宋体" w:cs="宋体"/>
          <w:color w:val="000000"/>
          <w:sz w:val="24"/>
          <w:lang w:eastAsia="zh-CN"/>
        </w:rPr>
        <w:t xml:space="preserve">；</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07" w:name="_Toc142311033"/>
      <w:r/>
      <w:bookmarkStart w:id="308" w:name="_Toc150480769"/>
      <w:r/>
      <w:bookmarkStart w:id="309" w:name="_Toc151193773"/>
      <w:r/>
      <w:bookmarkStart w:id="310" w:name="_Toc164351625"/>
      <w:r/>
      <w:bookmarkStart w:id="311" w:name="_Toc150774736"/>
      <w:r/>
      <w:bookmarkStart w:id="312" w:name="_Toc164229372"/>
      <w:r/>
      <w:bookmarkStart w:id="313" w:name="_Ref467306513"/>
      <w:r/>
      <w:bookmarkStart w:id="314" w:name="_Toc127151531"/>
      <w:r/>
      <w:bookmarkStart w:id="315" w:name="_Toc151193701"/>
      <w:r/>
      <w:bookmarkStart w:id="316" w:name="_Toc164608800"/>
      <w:r/>
      <w:bookmarkStart w:id="317" w:name="_Toc127161445"/>
      <w:r/>
      <w:bookmarkStart w:id="318" w:name="_Toc305158873"/>
      <w:r/>
      <w:bookmarkStart w:id="319" w:name="_Toc151193629"/>
      <w:r/>
      <w:bookmarkStart w:id="320" w:name="_Toc226309775"/>
      <w:r/>
      <w:bookmarkStart w:id="321" w:name="_Toc149720824"/>
      <w:r/>
      <w:bookmarkStart w:id="322" w:name="_Toc265228369"/>
      <w:r/>
      <w:bookmarkStart w:id="323" w:name="_Toc164608645"/>
      <w:r/>
      <w:bookmarkStart w:id="324" w:name="_Toc164229226"/>
      <w:r/>
      <w:bookmarkStart w:id="325" w:name="_Toc305158799"/>
      <w:r/>
      <w:bookmarkStart w:id="326" w:name="_Toc150774631"/>
      <w:r/>
      <w:bookmarkStart w:id="327" w:name="_Toc226965804"/>
      <w:r/>
      <w:bookmarkStart w:id="328" w:name="_Toc226965721"/>
      <w:r/>
      <w:bookmarkStart w:id="329" w:name="_Toc150509282"/>
      <w:r/>
      <w:bookmarkStart w:id="330" w:name="_Toc151190158"/>
      <w:r/>
      <w:bookmarkStart w:id="331" w:name="_Toc195842896"/>
      <w:r/>
      <w:bookmarkStart w:id="332" w:name="_Toc520356156"/>
      <w:r/>
      <w:bookmarkStart w:id="333" w:name="_Toc151193845"/>
      <w:r/>
      <w:bookmarkStart w:id="334" w:name="_Toc264969221"/>
      <w:r/>
      <w:bookmarkStart w:id="335" w:name="_Toc226337227"/>
      <w:r/>
      <w:bookmarkStart w:id="336" w:name="_Toc127151732"/>
      <w:r/>
      <w:bookmarkStart w:id="337" w:name="_Toc151193919"/>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rPr>
      </w:r>
      <w:r/>
    </w:p>
    <w:p>
      <w:pPr>
        <w:pStyle w:val="1144"/>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38" w:name="_Toc164608801"/>
      <w:r/>
      <w:bookmarkStart w:id="339" w:name="_Toc150480770"/>
      <w:r/>
      <w:bookmarkStart w:id="340" w:name="_Toc226309776"/>
      <w:r/>
      <w:bookmarkStart w:id="341" w:name="_Toc150774737"/>
      <w:r/>
      <w:bookmarkStart w:id="342" w:name="_Toc151193774"/>
      <w:r/>
      <w:bookmarkStart w:id="343" w:name="_Toc151193630"/>
      <w:r/>
      <w:bookmarkStart w:id="344" w:name="_Toc151190159"/>
      <w:r/>
      <w:bookmarkStart w:id="345" w:name="_Toc127151532"/>
      <w:r/>
      <w:bookmarkStart w:id="346" w:name="_Toc149720825"/>
      <w:r/>
      <w:bookmarkStart w:id="347" w:name="_Toc195842897"/>
      <w:r/>
      <w:bookmarkStart w:id="348" w:name="_Toc305158874"/>
      <w:r/>
      <w:bookmarkStart w:id="349" w:name="_Toc264969222"/>
      <w:r/>
      <w:bookmarkStart w:id="350" w:name="_Toc164229227"/>
      <w:r/>
      <w:bookmarkStart w:id="351" w:name="_Toc226965805"/>
      <w:r/>
      <w:bookmarkStart w:id="352" w:name="_Toc150509283"/>
      <w:r/>
      <w:bookmarkStart w:id="353" w:name="_Toc164608646"/>
      <w:r/>
      <w:bookmarkStart w:id="354" w:name="_Toc142311034"/>
      <w:r/>
      <w:bookmarkStart w:id="355" w:name="_Toc265228370"/>
      <w:r/>
      <w:bookmarkStart w:id="356" w:name="_Toc150774632"/>
      <w:r/>
      <w:bookmarkStart w:id="357" w:name="_Toc305158800"/>
      <w:r/>
      <w:bookmarkStart w:id="358" w:name="_Toc164351626"/>
      <w:r/>
      <w:bookmarkStart w:id="359" w:name="_Toc151193702"/>
      <w:r/>
      <w:bookmarkStart w:id="360" w:name="_Toc151193920"/>
      <w:r/>
      <w:bookmarkStart w:id="361" w:name="_Toc520356157"/>
      <w:r/>
      <w:bookmarkStart w:id="362" w:name="_Toc226337228"/>
      <w:r/>
      <w:bookmarkStart w:id="363" w:name="_Toc164229373"/>
      <w:r/>
      <w:bookmarkStart w:id="364" w:name="_Toc127151733"/>
      <w:r/>
      <w:bookmarkStart w:id="365" w:name="_Toc127161446"/>
      <w:r/>
      <w:bookmarkStart w:id="366" w:name="_Toc226965722"/>
      <w:r/>
      <w:bookmarkStart w:id="367" w:name="_Toc151193846"/>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68" w:name="_Toc149720826"/>
      <w:r/>
      <w:bookmarkStart w:id="369" w:name="_Toc164608647"/>
      <w:r/>
      <w:bookmarkStart w:id="370" w:name="_Toc520356158"/>
      <w:r/>
      <w:bookmarkStart w:id="371" w:name="_Toc150774738"/>
      <w:r/>
      <w:bookmarkStart w:id="372" w:name="_Toc226337229"/>
      <w:r/>
      <w:bookmarkStart w:id="373" w:name="_Toc151193703"/>
      <w:r/>
      <w:bookmarkStart w:id="374" w:name="_Toc150480771"/>
      <w:r/>
      <w:bookmarkStart w:id="375" w:name="_Toc151193921"/>
      <w:r/>
      <w:bookmarkStart w:id="376" w:name="_Toc127161447"/>
      <w:r/>
      <w:bookmarkStart w:id="377" w:name="_Toc142311035"/>
      <w:r/>
      <w:bookmarkStart w:id="378" w:name="_Toc151193631"/>
      <w:r/>
      <w:bookmarkStart w:id="379" w:name="_Toc305158875"/>
      <w:r/>
      <w:bookmarkStart w:id="380" w:name="_Toc151193847"/>
      <w:r/>
      <w:bookmarkStart w:id="381" w:name="_Toc226965723"/>
      <w:r/>
      <w:bookmarkStart w:id="382" w:name="_Toc195842898"/>
      <w:r/>
      <w:bookmarkStart w:id="383" w:name="_Toc226965806"/>
      <w:r/>
      <w:bookmarkStart w:id="384" w:name="_Toc164351627"/>
      <w:r/>
      <w:bookmarkStart w:id="385" w:name="_Toc164229228"/>
      <w:r/>
      <w:bookmarkStart w:id="386" w:name="_Toc305158801"/>
      <w:r/>
      <w:bookmarkStart w:id="387" w:name="_Toc151190160"/>
      <w:r/>
      <w:bookmarkStart w:id="388" w:name="_Toc264969223"/>
      <w:r/>
      <w:bookmarkStart w:id="389" w:name="_Toc265228371"/>
      <w:r/>
      <w:bookmarkStart w:id="390" w:name="_Toc150774633"/>
      <w:r/>
      <w:bookmarkStart w:id="391" w:name="_Toc150509284"/>
      <w:r/>
      <w:bookmarkStart w:id="392" w:name="_Toc127151734"/>
      <w:r/>
      <w:bookmarkStart w:id="393" w:name="_Toc127151533"/>
      <w:r/>
      <w:bookmarkStart w:id="394" w:name="_Toc164608802"/>
      <w:r/>
      <w:bookmarkStart w:id="395" w:name="_Toc164229374"/>
      <w:r/>
      <w:bookmarkStart w:id="396" w:name="_Toc151193775"/>
      <w:r/>
      <w:bookmarkStart w:id="397" w:name="_Toc226309777"/>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398" w:name="_Toc150774739"/>
      <w:r/>
      <w:bookmarkStart w:id="399" w:name="_Toc142311036"/>
      <w:r/>
      <w:bookmarkStart w:id="400" w:name="_Toc151193922"/>
      <w:r/>
      <w:bookmarkStart w:id="401" w:name="_Toc151193704"/>
      <w:r/>
      <w:bookmarkStart w:id="402" w:name="_Toc195842899"/>
      <w:r/>
      <w:bookmarkStart w:id="403" w:name="_Toc305158876"/>
      <w:r/>
      <w:bookmarkStart w:id="404" w:name="_Toc151193848"/>
      <w:r/>
      <w:bookmarkStart w:id="405" w:name="_Toc264969224"/>
      <w:r/>
      <w:bookmarkStart w:id="406" w:name="_Toc226965724"/>
      <w:r/>
      <w:bookmarkStart w:id="407" w:name="_Toc151193632"/>
      <w:r/>
      <w:bookmarkStart w:id="408" w:name="_Toc305158802"/>
      <w:r/>
      <w:bookmarkStart w:id="409" w:name="_Toc226337230"/>
      <w:r/>
      <w:bookmarkStart w:id="410" w:name="_Toc127151534"/>
      <w:r/>
      <w:bookmarkStart w:id="411" w:name="_Toc226309778"/>
      <w:r/>
      <w:bookmarkStart w:id="412" w:name="_Toc265228372"/>
      <w:r/>
      <w:bookmarkStart w:id="413" w:name="_Toc150509285"/>
      <w:r/>
      <w:bookmarkStart w:id="414" w:name="_Toc150480772"/>
      <w:r/>
      <w:bookmarkStart w:id="415" w:name="_Toc151193776"/>
      <w:r/>
      <w:bookmarkStart w:id="416" w:name="_Toc151190161"/>
      <w:r/>
      <w:bookmarkStart w:id="417" w:name="_Toc150774634"/>
      <w:r/>
      <w:bookmarkStart w:id="418" w:name="_Toc226965807"/>
      <w:r/>
      <w:bookmarkStart w:id="419" w:name="_Toc520356159"/>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rPr>
          <w:rFonts w:hint="eastAsia" w:ascii="宋体" w:hAnsi="宋体" w:cs="宋体"/>
          <w:color w:val="000000"/>
          <w:sz w:val="24"/>
        </w:rPr>
      </w:r>
      <w:r/>
    </w:p>
    <w:p>
      <w:pPr>
        <w:pStyle w:val="1144"/>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146"/>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20" w:name="_Toc226965725"/>
      <w:r/>
      <w:bookmarkStart w:id="421" w:name="_Toc226337231"/>
      <w:r/>
      <w:bookmarkStart w:id="422" w:name="_Toc305158803"/>
      <w:r/>
      <w:bookmarkStart w:id="423" w:name="_Toc226309779"/>
      <w:r/>
      <w:bookmarkStart w:id="424" w:name="_Toc142311037"/>
      <w:r/>
      <w:bookmarkStart w:id="425" w:name="_Toc195842900"/>
      <w:r/>
      <w:bookmarkStart w:id="426" w:name="_Toc151193923"/>
      <w:r/>
      <w:bookmarkStart w:id="427" w:name="_Toc305158877"/>
      <w:r/>
      <w:bookmarkStart w:id="428" w:name="_Toc151193849"/>
      <w:r/>
      <w:bookmarkStart w:id="429" w:name="_Toc520356160"/>
      <w:r/>
      <w:bookmarkStart w:id="430" w:name="_Toc127151736"/>
      <w:r/>
      <w:bookmarkStart w:id="431" w:name="_Toc164229230"/>
      <w:r/>
      <w:bookmarkStart w:id="432" w:name="_Toc150774740"/>
      <w:r/>
      <w:bookmarkStart w:id="433" w:name="_Toc151193777"/>
      <w:r/>
      <w:bookmarkStart w:id="434" w:name="_Toc151193633"/>
      <w:r/>
      <w:bookmarkStart w:id="435" w:name="_Toc264969225"/>
      <w:r/>
      <w:bookmarkStart w:id="436" w:name="_Toc164351629"/>
      <w:r/>
      <w:bookmarkStart w:id="437" w:name="_Toc226965808"/>
      <w:r/>
      <w:bookmarkStart w:id="438" w:name="_Toc150480773"/>
      <w:r/>
      <w:bookmarkStart w:id="439" w:name="_Toc149720828"/>
      <w:r/>
      <w:bookmarkStart w:id="440" w:name="_Toc151190162"/>
      <w:r/>
      <w:bookmarkStart w:id="441" w:name="_Toc265228373"/>
      <w:r/>
      <w:bookmarkStart w:id="442" w:name="_Toc151193705"/>
      <w:r/>
      <w:bookmarkStart w:id="443" w:name="_Toc150509286"/>
      <w:r/>
      <w:bookmarkStart w:id="444" w:name="_Toc127151535"/>
      <w:r/>
      <w:bookmarkStart w:id="445" w:name="_Toc164229376"/>
      <w:r/>
      <w:bookmarkStart w:id="446" w:name="_Toc164608649"/>
      <w:r/>
      <w:bookmarkStart w:id="447" w:name="_Toc150774635"/>
      <w:r/>
      <w:bookmarkStart w:id="448" w:name="_Toc164608804"/>
      <w:r/>
      <w:bookmarkStart w:id="449" w:name="_Toc127161449"/>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50" w:name="_Toc305158878"/>
      <w:r/>
      <w:bookmarkStart w:id="451" w:name="_Toc150774741"/>
      <w:r/>
      <w:bookmarkStart w:id="452" w:name="_Toc150509287"/>
      <w:r/>
      <w:bookmarkStart w:id="453" w:name="_Toc164229377"/>
      <w:r/>
      <w:bookmarkStart w:id="454" w:name="_Toc265228374"/>
      <w:r/>
      <w:bookmarkStart w:id="455" w:name="_Toc151190163"/>
      <w:r/>
      <w:bookmarkStart w:id="456" w:name="_Toc151193850"/>
      <w:r/>
      <w:bookmarkStart w:id="457" w:name="_Toc164351630"/>
      <w:r/>
      <w:bookmarkStart w:id="458" w:name="_Toc151193924"/>
      <w:r/>
      <w:bookmarkStart w:id="459" w:name="_Toc151193778"/>
      <w:r/>
      <w:bookmarkStart w:id="460" w:name="_Toc127151737"/>
      <w:r/>
      <w:bookmarkStart w:id="461" w:name="_Toc226309780"/>
      <w:r/>
      <w:bookmarkStart w:id="462" w:name="_Toc520356161"/>
      <w:r/>
      <w:bookmarkStart w:id="463" w:name="_Toc150480774"/>
      <w:r/>
      <w:bookmarkStart w:id="464" w:name="_Toc226965809"/>
      <w:r/>
      <w:bookmarkStart w:id="465" w:name="_Toc164608805"/>
      <w:r/>
      <w:bookmarkStart w:id="466" w:name="_Toc150774636"/>
      <w:r/>
      <w:bookmarkStart w:id="467" w:name="_Toc226965726"/>
      <w:r/>
      <w:bookmarkStart w:id="468" w:name="_Toc151193706"/>
      <w:r/>
      <w:bookmarkStart w:id="469" w:name="_Toc164229231"/>
      <w:r/>
      <w:bookmarkStart w:id="470" w:name="_Toc195842901"/>
      <w:r/>
      <w:bookmarkStart w:id="471" w:name="_Toc164608650"/>
      <w:r/>
      <w:bookmarkStart w:id="472" w:name="_Toc127151536"/>
      <w:r/>
      <w:bookmarkStart w:id="473" w:name="_Toc149720829"/>
      <w:r/>
      <w:bookmarkStart w:id="474" w:name="_Toc127161450"/>
      <w:r/>
      <w:bookmarkStart w:id="475" w:name="_Toc305158804"/>
      <w:r/>
      <w:bookmarkStart w:id="476" w:name="_Toc142311038"/>
      <w:r/>
      <w:bookmarkStart w:id="477" w:name="_Toc151193634"/>
      <w:r/>
      <w:bookmarkStart w:id="478" w:name="_Toc226337232"/>
      <w:r/>
      <w:bookmarkStart w:id="479" w:name="_Toc264969226"/>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投标人应在招标文件要求提交投标文件截止时间前，将电子投标文件提交至政府采购一体化平台“苏采云”。</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80" w:name="_Toc127161451"/>
      <w:r/>
      <w:bookmarkStart w:id="481" w:name="_Toc195842902"/>
      <w:r/>
      <w:bookmarkStart w:id="482" w:name="_Toc226309781"/>
      <w:r/>
      <w:bookmarkStart w:id="483" w:name="_Toc142311039"/>
      <w:r/>
      <w:bookmarkStart w:id="484" w:name="_Toc164229378"/>
      <w:r/>
      <w:bookmarkStart w:id="485" w:name="_Toc150480775"/>
      <w:r/>
      <w:bookmarkStart w:id="486" w:name="_Toc151193925"/>
      <w:r/>
      <w:bookmarkStart w:id="487" w:name="_Toc127151537"/>
      <w:r/>
      <w:bookmarkStart w:id="488" w:name="_Toc151193779"/>
      <w:r/>
      <w:bookmarkStart w:id="489" w:name="_Toc520356162"/>
      <w:r/>
      <w:bookmarkStart w:id="490" w:name="_Toc164608806"/>
      <w:r/>
      <w:bookmarkStart w:id="491" w:name="_Toc264969227"/>
      <w:r/>
      <w:bookmarkStart w:id="492" w:name="_Toc149720830"/>
      <w:r/>
      <w:bookmarkStart w:id="493" w:name="_Toc164351631"/>
      <w:r/>
      <w:bookmarkStart w:id="494" w:name="_Toc226337233"/>
      <w:r/>
      <w:bookmarkStart w:id="495" w:name="_Toc265228375"/>
      <w:r/>
      <w:bookmarkStart w:id="496" w:name="_Toc151193707"/>
      <w:r/>
      <w:bookmarkStart w:id="497" w:name="_Toc226965810"/>
      <w:r/>
      <w:bookmarkStart w:id="498" w:name="_Toc150774742"/>
      <w:r/>
      <w:bookmarkStart w:id="499" w:name="_Toc305158805"/>
      <w:r/>
      <w:bookmarkStart w:id="500" w:name="_Toc151190164"/>
      <w:r/>
      <w:bookmarkStart w:id="501" w:name="_Toc127151738"/>
      <w:r/>
      <w:bookmarkStart w:id="502" w:name="_Toc150509288"/>
      <w:r/>
      <w:bookmarkStart w:id="503" w:name="_Toc151193635"/>
      <w:r/>
      <w:bookmarkStart w:id="504" w:name="_Toc164608651"/>
      <w:r/>
      <w:bookmarkStart w:id="505" w:name="_Toc305158879"/>
      <w:r/>
      <w:bookmarkStart w:id="506" w:name="_Toc150774637"/>
      <w:r/>
      <w:bookmarkStart w:id="507" w:name="_Toc226965727"/>
      <w:r/>
      <w:bookmarkStart w:id="508" w:name="_Toc164229232"/>
      <w:r/>
      <w:bookmarkStart w:id="509" w:name="_Toc151193851"/>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rPr>
          <w:rFonts w:hint="eastAsia" w:ascii="宋体" w:hAnsi="宋体" w:cs="宋体"/>
          <w:color w:val="000000"/>
          <w:sz w:val="24"/>
        </w:rPr>
      </w:r>
      <w:r/>
    </w:p>
    <w:p>
      <w:pPr>
        <w:pStyle w:val="114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146"/>
        <w:ind w:firstLine="562"/>
        <w:spacing w:before="0" w:line="360" w:lineRule="auto"/>
        <w:rPr>
          <w:rFonts w:hint="eastAsia" w:ascii="宋体" w:hAnsi="宋体" w:eastAsia="宋体" w:cs="宋体"/>
          <w:color w:val="000000"/>
          <w:sz w:val="28"/>
        </w:rPr>
      </w:pPr>
      <w:r/>
      <w:bookmarkStart w:id="510" w:name="_Toc150509289"/>
      <w:r/>
      <w:bookmarkStart w:id="511" w:name="_Toc150480776"/>
      <w:r/>
      <w:bookmarkStart w:id="512" w:name="_Toc226337234"/>
      <w:r/>
      <w:bookmarkStart w:id="513" w:name="_Toc264969228"/>
      <w:r/>
      <w:bookmarkStart w:id="514" w:name="_Toc265228376"/>
      <w:r/>
      <w:bookmarkStart w:id="515" w:name="_Toc520356163"/>
      <w:r/>
      <w:bookmarkStart w:id="516" w:name="_Toc151193708"/>
      <w:r/>
      <w:bookmarkStart w:id="517" w:name="_Toc151193926"/>
      <w:r/>
      <w:bookmarkStart w:id="518" w:name="_Toc195842903"/>
      <w:r/>
      <w:bookmarkStart w:id="519" w:name="_Toc151190165"/>
      <w:r/>
      <w:bookmarkStart w:id="520" w:name="_Toc127151538"/>
      <w:r/>
      <w:bookmarkStart w:id="521" w:name="_Toc150774638"/>
      <w:r/>
      <w:bookmarkStart w:id="522" w:name="_Toc226965811"/>
      <w:r/>
      <w:bookmarkStart w:id="523" w:name="_Toc151193780"/>
      <w:r/>
      <w:bookmarkStart w:id="524" w:name="_Toc151193636"/>
      <w:r/>
      <w:bookmarkStart w:id="525" w:name="_Toc305158880"/>
      <w:r/>
      <w:bookmarkStart w:id="526" w:name="_Toc150774743"/>
      <w:r/>
      <w:bookmarkStart w:id="527" w:name="_Toc142311040"/>
      <w:r/>
      <w:bookmarkStart w:id="528" w:name="_Toc305158806"/>
      <w:r/>
      <w:bookmarkStart w:id="529" w:name="_Toc226309782"/>
      <w:r/>
      <w:bookmarkStart w:id="530" w:name="_Toc151193852"/>
      <w:r/>
      <w:bookmarkStart w:id="531" w:name="_Toc226965728"/>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32" w:name="_Toc226309783"/>
      <w:r/>
      <w:bookmarkStart w:id="533" w:name="_Toc150480777"/>
      <w:r/>
      <w:bookmarkStart w:id="534" w:name="_Toc151193781"/>
      <w:r/>
      <w:bookmarkStart w:id="535" w:name="_Toc164351633"/>
      <w:r/>
      <w:bookmarkStart w:id="536" w:name="_Toc164229234"/>
      <w:r/>
      <w:bookmarkStart w:id="537" w:name="_Toc150774639"/>
      <w:r/>
      <w:bookmarkStart w:id="538" w:name="_Toc151190166"/>
      <w:r/>
      <w:bookmarkStart w:id="539" w:name="_Toc150774744"/>
      <w:r/>
      <w:bookmarkStart w:id="540" w:name="_Toc264969229"/>
      <w:r/>
      <w:bookmarkStart w:id="541" w:name="_Toc151193853"/>
      <w:r/>
      <w:bookmarkStart w:id="542" w:name="_Toc127151740"/>
      <w:r/>
      <w:bookmarkStart w:id="543" w:name="_Toc151193927"/>
      <w:r/>
      <w:bookmarkStart w:id="544" w:name="_Toc520356164"/>
      <w:r/>
      <w:bookmarkStart w:id="545" w:name="_Toc151193709"/>
      <w:r/>
      <w:bookmarkStart w:id="546" w:name="_Toc149720832"/>
      <w:r/>
      <w:bookmarkStart w:id="547" w:name="_Toc226965729"/>
      <w:r/>
      <w:bookmarkStart w:id="548" w:name="_Toc164229380"/>
      <w:r/>
      <w:bookmarkStart w:id="549" w:name="_Toc265228377"/>
      <w:r/>
      <w:bookmarkStart w:id="550" w:name="_Toc150509290"/>
      <w:r/>
      <w:bookmarkStart w:id="551" w:name="_Toc226337235"/>
      <w:r/>
      <w:bookmarkStart w:id="552" w:name="_Toc151193637"/>
      <w:r/>
      <w:bookmarkStart w:id="553" w:name="_Toc305158807"/>
      <w:r/>
      <w:bookmarkStart w:id="554" w:name="_Toc127161453"/>
      <w:r/>
      <w:bookmarkStart w:id="555" w:name="_Toc226965812"/>
      <w:r/>
      <w:bookmarkStart w:id="556" w:name="_Toc142311041"/>
      <w:r/>
      <w:bookmarkStart w:id="557" w:name="_Toc305158881"/>
      <w:r/>
      <w:bookmarkStart w:id="558" w:name="_Toc195842904"/>
      <w:r/>
      <w:bookmarkStart w:id="559" w:name="_Toc164608808"/>
      <w:r/>
      <w:bookmarkStart w:id="560" w:name="_Toc164608653"/>
      <w:r/>
      <w:bookmarkStart w:id="561" w:name="_Toc127151539"/>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144"/>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rPr>
          <w:rFonts w:hint="eastAsia" w:ascii="宋体" w:hAnsi="宋体" w:cs="宋体"/>
          <w:color w:val="000000"/>
          <w:sz w:val="24"/>
        </w:rPr>
      </w:r>
      <w:r/>
    </w:p>
    <w:p>
      <w:pPr>
        <w:pStyle w:val="1144"/>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144"/>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144"/>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144"/>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144"/>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562"/>
      <w:r/>
      <w:bookmarkStart w:id="563" w:name="_Toc164608809"/>
      <w:r/>
      <w:bookmarkStart w:id="564" w:name="_Toc164351634"/>
      <w:r/>
      <w:bookmarkStart w:id="565" w:name="_Toc142311042"/>
      <w:r/>
      <w:bookmarkStart w:id="566" w:name="_Toc151193710"/>
      <w:r/>
      <w:bookmarkStart w:id="567" w:name="_Toc150480778"/>
      <w:r/>
      <w:bookmarkStart w:id="568" w:name="_Toc151193782"/>
      <w:r/>
      <w:bookmarkStart w:id="569" w:name="_Toc150774640"/>
      <w:r/>
      <w:bookmarkStart w:id="570" w:name="_Toc150774745"/>
      <w:r/>
      <w:bookmarkStart w:id="571" w:name="_Toc127161454"/>
      <w:r/>
      <w:bookmarkStart w:id="572" w:name="_Toc305158882"/>
      <w:r/>
      <w:bookmarkStart w:id="573" w:name="_Toc195842905"/>
      <w:r/>
      <w:bookmarkStart w:id="574" w:name="_Toc226965730"/>
      <w:r/>
      <w:bookmarkStart w:id="575" w:name="_Toc151190167"/>
      <w:r/>
      <w:bookmarkStart w:id="576" w:name="_Toc265228378"/>
      <w:r/>
      <w:bookmarkStart w:id="577" w:name="_Toc151193854"/>
      <w:r/>
      <w:bookmarkStart w:id="578" w:name="_Toc127151540"/>
      <w:r/>
      <w:bookmarkStart w:id="579" w:name="_Toc226309784"/>
      <w:r/>
      <w:bookmarkStart w:id="580" w:name="_Toc305158808"/>
      <w:r/>
      <w:bookmarkStart w:id="581" w:name="_Toc164608654"/>
      <w:r/>
      <w:bookmarkStart w:id="582" w:name="_Toc226965813"/>
      <w:r/>
      <w:bookmarkStart w:id="583" w:name="_Toc226337236"/>
      <w:r/>
      <w:bookmarkStart w:id="584" w:name="_Toc150509291"/>
      <w:r/>
      <w:bookmarkStart w:id="585" w:name="_Toc127151741"/>
      <w:r/>
      <w:bookmarkStart w:id="586" w:name="_Toc164229381"/>
      <w:r/>
      <w:bookmarkStart w:id="587" w:name="_Toc149720833"/>
      <w:r/>
      <w:bookmarkStart w:id="588" w:name="_Toc151193638"/>
      <w:r/>
      <w:bookmarkStart w:id="589" w:name="_Toc164229235"/>
      <w:r/>
      <w:bookmarkStart w:id="590" w:name="_Toc264969230"/>
      <w:r/>
      <w:bookmarkStart w:id="591" w:name="_Toc151193928"/>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rPr>
          <w:rFonts w:hint="eastAsia" w:ascii="宋体" w:hAnsi="宋体" w:cs="宋体"/>
          <w:color w:val="000000"/>
          <w:sz w:val="24"/>
        </w:rPr>
      </w:r>
      <w:r/>
    </w:p>
    <w:p>
      <w:pPr>
        <w:pStyle w:val="1144"/>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146"/>
        <w:ind w:firstLine="562"/>
        <w:spacing w:before="0" w:line="360" w:lineRule="auto"/>
        <w:rPr>
          <w:rFonts w:hint="eastAsia" w:ascii="宋体" w:hAnsi="宋体" w:eastAsia="宋体" w:cs="宋体"/>
          <w:color w:val="000000"/>
          <w:sz w:val="28"/>
        </w:rPr>
      </w:pPr>
      <w:r/>
      <w:bookmarkStart w:id="594" w:name="_Toc226965735"/>
      <w:r/>
      <w:bookmarkStart w:id="595" w:name="_Toc151193859"/>
      <w:r/>
      <w:bookmarkStart w:id="596" w:name="_Toc305158887"/>
      <w:r/>
      <w:bookmarkStart w:id="597" w:name="_Toc226337241"/>
      <w:r/>
      <w:bookmarkStart w:id="598" w:name="_Toc127151545"/>
      <w:r/>
      <w:bookmarkStart w:id="599" w:name="_Toc150774645"/>
      <w:r/>
      <w:bookmarkStart w:id="600" w:name="_Toc150480783"/>
      <w:r/>
      <w:bookmarkStart w:id="601" w:name="_Toc264969235"/>
      <w:r/>
      <w:bookmarkStart w:id="602" w:name="_Toc142311047"/>
      <w:r/>
      <w:bookmarkStart w:id="603" w:name="_Toc151190172"/>
      <w:r/>
      <w:bookmarkStart w:id="604" w:name="_Toc226965818"/>
      <w:r/>
      <w:bookmarkStart w:id="605" w:name="_Toc305158813"/>
      <w:r/>
      <w:bookmarkStart w:id="606" w:name="_Toc151193787"/>
      <w:r/>
      <w:bookmarkStart w:id="607" w:name="_Toc151193715"/>
      <w:r/>
      <w:bookmarkStart w:id="608" w:name="_Toc150774750"/>
      <w:r/>
      <w:bookmarkStart w:id="609" w:name="_Toc265228383"/>
      <w:r/>
      <w:bookmarkStart w:id="610" w:name="_Toc150509296"/>
      <w:r/>
      <w:bookmarkStart w:id="611" w:name="_Toc226309789"/>
      <w:r/>
      <w:bookmarkStart w:id="612" w:name="_Toc151193643"/>
      <w:r/>
      <w:bookmarkStart w:id="613" w:name="_Toc151193933"/>
      <w:r/>
      <w:bookmarkStart w:id="614" w:name="_Toc195842910"/>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242"/>
      <w:r/>
      <w:bookmarkStart w:id="616" w:name="_Toc305158889"/>
      <w:r/>
      <w:bookmarkStart w:id="617" w:name="_Toc164351641"/>
      <w:r/>
      <w:bookmarkStart w:id="618" w:name="_Toc127161461"/>
      <w:r/>
      <w:bookmarkStart w:id="619" w:name="_Toc226965820"/>
      <w:r/>
      <w:bookmarkStart w:id="620" w:name="_Toc226965737"/>
      <w:r/>
      <w:bookmarkStart w:id="621" w:name="_Toc265228385"/>
      <w:r/>
      <w:bookmarkStart w:id="622" w:name="_Toc151193861"/>
      <w:r/>
      <w:bookmarkStart w:id="623" w:name="_Toc164608661"/>
      <w:r/>
      <w:bookmarkStart w:id="624" w:name="_Toc150480785"/>
      <w:r/>
      <w:bookmarkStart w:id="625" w:name="_Toc305158815"/>
      <w:r/>
      <w:bookmarkStart w:id="626" w:name="_Toc149720840"/>
      <w:r/>
      <w:bookmarkStart w:id="627" w:name="_Toc226337243"/>
      <w:r/>
      <w:bookmarkStart w:id="628" w:name="_Toc226309791"/>
      <w:r/>
      <w:bookmarkStart w:id="629" w:name="_Toc151193645"/>
      <w:r/>
      <w:bookmarkStart w:id="630" w:name="_Toc150774752"/>
      <w:r/>
      <w:bookmarkStart w:id="631" w:name="_Toc151193717"/>
      <w:r/>
      <w:bookmarkStart w:id="632" w:name="_Toc150509298"/>
      <w:r/>
      <w:bookmarkStart w:id="633" w:name="_Toc151193935"/>
      <w:r/>
      <w:bookmarkStart w:id="634" w:name="_Toc164229388"/>
      <w:r/>
      <w:bookmarkStart w:id="635" w:name="_Toc150774647"/>
      <w:r/>
      <w:bookmarkStart w:id="636" w:name="_Toc164608816"/>
      <w:r/>
      <w:bookmarkStart w:id="637" w:name="_Toc151193789"/>
      <w:r/>
      <w:bookmarkStart w:id="638" w:name="_Toc142311049"/>
      <w:r/>
      <w:bookmarkStart w:id="639" w:name="_Toc151190174"/>
      <w:r/>
      <w:bookmarkStart w:id="640" w:name="_Toc264969237"/>
      <w:r/>
      <w:bookmarkStart w:id="641" w:name="_Toc195842912"/>
      <w:r/>
      <w:bookmarkStart w:id="642" w:name="_Toc127151748"/>
      <w:r/>
      <w:bookmarkStart w:id="643" w:name="_Toc127151547"/>
      <w:r>
        <w:rPr>
          <w:rFonts w:hint="eastAsia" w:ascii="宋体" w:hAnsi="宋体" w:eastAsia="宋体" w:cs="宋体"/>
          <w:color w:val="000000"/>
          <w:sz w:val="28"/>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44" w:name="_Toc164608818"/>
      <w:r/>
      <w:bookmarkStart w:id="645" w:name="_Toc150774649"/>
      <w:r/>
      <w:bookmarkStart w:id="646" w:name="_Toc164229390"/>
      <w:r/>
      <w:bookmarkStart w:id="647" w:name="_Toc305158891"/>
      <w:r/>
      <w:bookmarkStart w:id="648" w:name="_Toc151193937"/>
      <w:r/>
      <w:bookmarkStart w:id="649" w:name="_Ref467306425"/>
      <w:r/>
      <w:bookmarkStart w:id="650" w:name="_Toc520356176"/>
      <w:r/>
      <w:bookmarkStart w:id="651" w:name="_Ref467307090"/>
      <w:r/>
      <w:bookmarkStart w:id="652" w:name="_Toc305158817"/>
      <w:r/>
      <w:bookmarkStart w:id="653" w:name="_Toc164608663"/>
      <w:r/>
      <w:bookmarkStart w:id="654" w:name="_Toc195842914"/>
      <w:r/>
      <w:bookmarkStart w:id="655" w:name="_Toc151193863"/>
      <w:r/>
      <w:bookmarkStart w:id="656" w:name="_Toc226965739"/>
      <w:r/>
      <w:bookmarkStart w:id="657" w:name="_Toc265228387"/>
      <w:r/>
      <w:bookmarkStart w:id="658" w:name="_Toc150509300"/>
      <w:r/>
      <w:bookmarkStart w:id="659" w:name="_Toc151190176"/>
      <w:r/>
      <w:bookmarkStart w:id="660" w:name="_Toc226965822"/>
      <w:r/>
      <w:bookmarkStart w:id="661" w:name="_Toc226309793"/>
      <w:r/>
      <w:bookmarkStart w:id="662" w:name="_Toc264969239"/>
      <w:r/>
      <w:bookmarkStart w:id="663" w:name="_Toc164351643"/>
      <w:r/>
      <w:bookmarkStart w:id="664" w:name="_Toc127151549"/>
      <w:r/>
      <w:bookmarkStart w:id="665" w:name="_Toc150480787"/>
      <w:r/>
      <w:bookmarkStart w:id="666" w:name="_Toc150774754"/>
      <w:r/>
      <w:bookmarkStart w:id="667" w:name="_Toc149720842"/>
      <w:r/>
      <w:bookmarkStart w:id="668" w:name="_Toc142311051"/>
      <w:r/>
      <w:bookmarkStart w:id="669" w:name="_Toc127151750"/>
      <w:r/>
      <w:bookmarkStart w:id="670" w:name="_Toc151193791"/>
      <w:r/>
      <w:bookmarkStart w:id="671" w:name="_Toc226337245"/>
      <w:r/>
      <w:bookmarkStart w:id="672" w:name="_Toc151193647"/>
      <w:r/>
      <w:bookmarkStart w:id="673" w:name="_Toc127161463"/>
      <w:r/>
      <w:bookmarkStart w:id="674" w:name="_Toc151193719"/>
      <w:r/>
      <w:bookmarkStart w:id="675" w:name="_Toc164229244"/>
      <w:r>
        <w:rPr>
          <w:rFonts w:hint="eastAsia" w:ascii="宋体" w:hAnsi="宋体" w:cs="宋体"/>
          <w:b/>
          <w:color w:val="000000"/>
          <w:sz w:val="24"/>
        </w:rPr>
        <w:t xml:space="preserve">中标公告与中标通知书</w:t>
      </w:r>
      <w:bookmarkEnd w:id="647"/>
      <w:r/>
      <w:bookmarkEnd w:id="652"/>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color w:val="000000"/>
          <w:sz w:val="24"/>
        </w:rPr>
        <w:t xml:space="preserve">，同时向中标人发出中标通知书，中标公告期限为1个工作日。</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rPr>
          <w:rFonts w:hint="eastAsia" w:ascii="宋体" w:hAnsi="宋体" w:cs="宋体"/>
          <w:color w:val="000000"/>
          <w:sz w:val="24"/>
        </w:rPr>
      </w:r>
      <w:r/>
    </w:p>
    <w:p>
      <w:pPr>
        <w:pStyle w:val="1144"/>
        <w:numPr>
          <w:ilvl w:val="2"/>
          <w:numId w:val="9"/>
        </w:numPr>
        <w:ind w:left="0" w:firstLine="488"/>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44"/>
      <w:r/>
      <w:bookmarkEnd w:id="645"/>
      <w:r/>
      <w:bookmarkEnd w:id="646"/>
      <w:r/>
      <w:bookmarkEnd w:id="648"/>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305158892"/>
      <w:r/>
      <w:bookmarkStart w:id="677" w:name="_Toc265228388"/>
      <w:r/>
      <w:bookmarkStart w:id="678" w:name="_Ref467307062"/>
      <w:r/>
      <w:bookmarkStart w:id="679" w:name="_Toc264969240"/>
      <w:r/>
      <w:bookmarkStart w:id="680" w:name="_Toc151193864"/>
      <w:r/>
      <w:bookmarkStart w:id="681" w:name="_Toc305158818"/>
      <w:r/>
      <w:bookmarkStart w:id="682" w:name="_Toc226309794"/>
      <w:r/>
      <w:bookmarkStart w:id="683" w:name="_Toc150774650"/>
      <w:r/>
      <w:bookmarkStart w:id="684" w:name="_Toc226965740"/>
      <w:r/>
      <w:bookmarkStart w:id="685" w:name="_Toc226337246"/>
      <w:r/>
      <w:bookmarkStart w:id="686" w:name="_Toc164229245"/>
      <w:r/>
      <w:bookmarkStart w:id="687" w:name="_Toc151193648"/>
      <w:r/>
      <w:bookmarkStart w:id="688" w:name="_Toc151190177"/>
      <w:r/>
      <w:bookmarkStart w:id="689" w:name="_Toc127161464"/>
      <w:r/>
      <w:bookmarkStart w:id="690" w:name="_Toc195842915"/>
      <w:r/>
      <w:bookmarkStart w:id="691" w:name="_Toc127151751"/>
      <w:r/>
      <w:bookmarkStart w:id="692" w:name="_Toc151193720"/>
      <w:r/>
      <w:bookmarkStart w:id="693" w:name="_Toc164608819"/>
      <w:r/>
      <w:bookmarkStart w:id="694" w:name="_Toc164229391"/>
      <w:r/>
      <w:bookmarkStart w:id="695" w:name="_Toc151193792"/>
      <w:r/>
      <w:bookmarkStart w:id="696" w:name="_Toc127151550"/>
      <w:r/>
      <w:bookmarkStart w:id="697" w:name="_Toc150774755"/>
      <w:r/>
      <w:bookmarkStart w:id="698" w:name="_Toc149720843"/>
      <w:r/>
      <w:bookmarkStart w:id="699" w:name="_Ref467306377"/>
      <w:r/>
      <w:bookmarkStart w:id="700" w:name="_Toc151193938"/>
      <w:r/>
      <w:bookmarkStart w:id="701" w:name="_Toc142311052"/>
      <w:r/>
      <w:bookmarkStart w:id="702" w:name="_Toc164608664"/>
      <w:r/>
      <w:bookmarkStart w:id="703" w:name="_Toc150480788"/>
      <w:r/>
      <w:bookmarkStart w:id="704" w:name="_Toc520356175"/>
      <w:r/>
      <w:bookmarkStart w:id="705" w:name="_Toc164351644"/>
      <w:r/>
      <w:bookmarkStart w:id="706" w:name="_Toc226965823"/>
      <w:r/>
      <w:bookmarkStart w:id="707" w:name="_Ref467307204"/>
      <w:r/>
      <w:bookmarkStart w:id="708" w:name="_Ref467306978"/>
      <w:r/>
      <w:bookmarkStart w:id="709" w:name="_Toc150509301"/>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49"/>
      <w:r/>
      <w:bookmarkEnd w:id="650"/>
      <w:r/>
      <w:bookmarkEnd w:id="651"/>
      <w:r>
        <w:rPr>
          <w:rFonts w:hint="eastAsia" w:ascii="宋体" w:hAnsi="宋体" w:cs="宋体"/>
          <w:b/>
          <w:color w:val="000000"/>
          <w:sz w:val="24"/>
        </w:rPr>
        <w:t xml:space="preserve">询问与质疑</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144"/>
        <w:numPr>
          <w:ilvl w:val="2"/>
          <w:numId w:val="9"/>
        </w:numPr>
        <w:ind w:left="0" w:firstLine="482"/>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219"/>
          <w:rFonts w:hint="eastAsia" w:ascii="宋体" w:hAnsi="宋体" w:cs="宋体"/>
          <w:color w:val="000000"/>
        </w:rPr>
        <w:t xml:space="preserve">http://gk</w:t>
      </w:r>
      <w:bookmarkStart w:id="710" w:name="_Hlt100654014"/>
      <w:r>
        <w:rPr>
          <w:rStyle w:val="1219"/>
          <w:rFonts w:hint="eastAsia" w:ascii="宋体" w:hAnsi="宋体" w:cs="宋体"/>
          <w:color w:val="000000"/>
        </w:rPr>
        <w:t xml:space="preserve">s</w:t>
      </w:r>
      <w:bookmarkEnd w:id="710"/>
      <w:r>
        <w:rPr>
          <w:rStyle w:val="1219"/>
          <w:rFonts w:hint="eastAsia" w:ascii="宋体" w:hAnsi="宋体" w:cs="宋体"/>
          <w:color w:val="000000"/>
        </w:rPr>
        <w:t xml:space="preserve">.m</w:t>
      </w:r>
      <w:bookmarkStart w:id="711" w:name="_Hlt100653993"/>
      <w:r/>
      <w:bookmarkStart w:id="712" w:name="_Hlt100653994"/>
      <w:r>
        <w:rPr>
          <w:rStyle w:val="1219"/>
          <w:rFonts w:hint="eastAsia" w:ascii="宋体" w:hAnsi="宋体" w:cs="宋体"/>
          <w:color w:val="000000"/>
        </w:rPr>
        <w:t xml:space="preserve">o</w:t>
      </w:r>
      <w:bookmarkEnd w:id="711"/>
      <w:r/>
      <w:bookmarkEnd w:id="712"/>
      <w:r>
        <w:rPr>
          <w:rStyle w:val="1219"/>
          <w:rFonts w:hint="eastAsia" w:ascii="宋体" w:hAnsi="宋体" w:cs="宋体"/>
          <w:color w:val="000000"/>
        </w:rPr>
        <w:t xml:space="preserve">f.gov.cn/ztztz/zhengfucaigouguanli/201802/t20180201_2804589.htm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rPr>
      </w:r>
      <w:r/>
    </w:p>
    <w:p>
      <w:pPr>
        <w:pStyle w:val="1144"/>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hint="eastAsia" w:ascii="宋体" w:hAnsi="宋体" w:cs="宋体"/>
          <w:color w:val="000000"/>
          <w:sz w:val="24"/>
        </w:rPr>
      </w:r>
      <w:r/>
    </w:p>
    <w:p>
      <w:pPr>
        <w:pStyle w:val="1144"/>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14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rPr>
      </w:r>
      <w:r/>
    </w:p>
    <w:p>
      <w:pPr>
        <w:pStyle w:val="1144"/>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144"/>
        <w:jc w:val="center"/>
        <w:spacing w:line="360" w:lineRule="auto"/>
        <w:rPr>
          <w:rFonts w:hint="eastAsia" w:ascii="宋体" w:hAnsi="宋体" w:cs="宋体"/>
          <w:b/>
          <w:color w:val="000000"/>
          <w:sz w:val="36"/>
          <w:szCs w:val="36"/>
        </w:rPr>
        <w:outlineLvl w:val="0"/>
      </w:pPr>
      <w:r/>
      <w:bookmarkStart w:id="713" w:name="_Toc353825544"/>
      <w:r/>
      <w:bookmarkStart w:id="714" w:name="_Toc305158822"/>
      <w:r/>
      <w:bookmarkStart w:id="715" w:name="_Toc305158896"/>
      <w:r/>
      <w:bookmarkStart w:id="716" w:name="_Toc353873934"/>
      <w:r/>
      <w:bookmarkStart w:id="717" w:name="_Toc226337250"/>
      <w:r/>
      <w:bookmarkStart w:id="718" w:name="_Toc264969244"/>
      <w:r/>
      <w:bookmarkStart w:id="719" w:name="_Toc226965827"/>
      <w:r/>
      <w:bookmarkStart w:id="720" w:name="_Toc150774759"/>
      <w:r/>
      <w:bookmarkStart w:id="721" w:name="_Toc265228392"/>
      <w:r/>
      <w:bookmarkStart w:id="722" w:name="_Toc353873664"/>
      <w:r/>
      <w:bookmarkStart w:id="723" w:name="_Toc150480792"/>
      <w:r/>
      <w:bookmarkStart w:id="724" w:name="_Toc142311056"/>
      <w:r/>
      <w:bookmarkStart w:id="725" w:name="_Toc127151554"/>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Pr>
          <w:rFonts w:hint="eastAsia" w:ascii="宋体" w:hAnsi="宋体" w:cs="宋体"/>
          <w:b/>
          <w:color w:val="000000"/>
          <w:sz w:val="36"/>
          <w:szCs w:val="36"/>
        </w:rPr>
      </w:r>
      <w:r/>
    </w:p>
    <w:p>
      <w:pPr>
        <w:pStyle w:val="1144"/>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Pr>
          <w:rFonts w:hint="eastAsia" w:ascii="宋体" w:hAnsi="宋体" w:cs="宋体"/>
          <w:b/>
          <w:color w:val="000000"/>
          <w:sz w:val="24"/>
        </w:rPr>
      </w:r>
      <w:r/>
    </w:p>
    <w:p>
      <w:pPr>
        <w:pStyle w:val="1144"/>
        <w:numPr>
          <w:ilvl w:val="0"/>
          <w:numId w:val="12"/>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rPr>
          <w:rFonts w:hint="eastAsia" w:ascii="宋体" w:hAnsi="宋体" w:cs="宋体"/>
          <w:color w:val="000000"/>
          <w:sz w:val="24"/>
        </w:rPr>
      </w:r>
      <w:r/>
    </w:p>
    <w:p>
      <w:pPr>
        <w:pStyle w:val="1144"/>
        <w:numPr>
          <w:ilvl w:val="0"/>
          <w:numId w:val="12"/>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rPr>
          <w:rFonts w:hint="eastAsia" w:ascii="宋体" w:hAnsi="宋体" w:cs="宋体"/>
          <w:color w:val="000000"/>
          <w:sz w:val="24"/>
        </w:rPr>
      </w:r>
      <w:r/>
    </w:p>
    <w:p>
      <w:pPr>
        <w:pStyle w:val="1144"/>
        <w:numPr>
          <w:ilvl w:val="0"/>
          <w:numId w:val="12"/>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0"/>
          <w:numId w:val="12"/>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r>
      <w:r/>
    </w:p>
    <w:p>
      <w:pPr>
        <w:pStyle w:val="1144"/>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144"/>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rPr>
                <w:rFonts w:hint="eastAsia" w:ascii="宋体" w:hAnsi="宋体" w:cs="宋体"/>
                <w:b/>
                <w:color w:val="000000"/>
                <w:sz w:val="24"/>
              </w:rPr>
            </w:r>
            <w:r/>
          </w:p>
        </w:tc>
        <w:tc>
          <w:tcPr>
            <w:tcW w:w="1066" w:type="dxa"/>
            <w:vAlign w:val="center"/>
            <w:textDirection w:val="lrTb"/>
            <w:noWrap w:val="false"/>
          </w:tcPr>
          <w:p>
            <w:pPr>
              <w:pStyle w:val="1144"/>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595" w:type="dxa"/>
            <w:vAlign w:val="center"/>
            <w:textDirection w:val="lrTb"/>
            <w:noWrap w:val="false"/>
          </w:tcPr>
          <w:p>
            <w:pPr>
              <w:pStyle w:val="1144"/>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881" w:type="dxa"/>
            <w:vAlign w:val="center"/>
            <w:textDirection w:val="lrTb"/>
            <w:noWrap w:val="false"/>
          </w:tcPr>
          <w:p>
            <w:pPr>
              <w:pStyle w:val="1144"/>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455" w:type="dxa"/>
            <w:vAlign w:val="center"/>
            <w:textDirection w:val="lrTb"/>
            <w:noWrap w:val="false"/>
          </w:tcPr>
          <w:p>
            <w:pPr>
              <w:pStyle w:val="114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6"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595"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881"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14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66"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2595"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881"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14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66"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2595"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1144"/>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1144"/>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rPr>
                <w:rFonts w:hint="eastAsia" w:ascii="宋体" w:hAnsi="宋体" w:cs="宋体"/>
                <w:color w:val="000000"/>
                <w:sz w:val="24"/>
              </w:rPr>
            </w:r>
            <w:r/>
          </w:p>
        </w:tc>
        <w:tc>
          <w:tcPr>
            <w:tcW w:w="881"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14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66"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595"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881"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14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1066"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中小企业声明函</w:t>
            </w:r>
            <w:r>
              <w:rPr>
                <w:rFonts w:hint="eastAsia" w:ascii="宋体" w:hAnsi="宋体" w:cs="宋体"/>
                <w:color w:val="000000"/>
                <w:sz w:val="24"/>
              </w:rPr>
            </w:r>
            <w:r/>
          </w:p>
        </w:tc>
        <w:tc>
          <w:tcPr>
            <w:tcW w:w="2595"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rPr>
            </w:r>
            <w:r/>
          </w:p>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rPr>
            </w:r>
            <w:r/>
          </w:p>
          <w:p>
            <w:pPr>
              <w:pStyle w:val="1144"/>
              <w:tabs>
                <w:tab w:val="left" w:pos="1080" w:leader="none"/>
              </w:tabs>
              <w:rPr>
                <w:rFonts w:hint="eastAsia" w:ascii="宋体" w:hAnsi="宋体" w:cs="宋体"/>
                <w:color w:val="000000"/>
                <w:sz w:val="24"/>
              </w:rPr>
            </w:pPr>
            <w:r>
              <w:rPr>
                <w:rFonts w:hint="eastAsia" w:ascii="宋体" w:hAnsi="宋体" w:cs="宋体"/>
                <w:color w:val="000000"/>
                <w:sz w:val="24"/>
              </w:rPr>
            </w:r>
            <w:r/>
          </w:p>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rPr>
            </w:r>
            <w:r/>
          </w:p>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注2：残疾人福利性单位须按招标文件要求提供《残疾人福利性单位声明函》。</w:t>
            </w:r>
            <w:r>
              <w:rPr>
                <w:rFonts w:hint="eastAsia" w:ascii="宋体" w:hAnsi="宋体" w:cs="宋体"/>
                <w:color w:val="000000"/>
                <w:sz w:val="24"/>
              </w:rPr>
            </w:r>
            <w:r/>
          </w:p>
        </w:tc>
        <w:tc>
          <w:tcPr>
            <w:tcW w:w="881"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14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66"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595"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14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66"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595"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dxa"/>
            <w:vAlign w:val="center"/>
            <w:textDirection w:val="lrTb"/>
            <w:noWrap w:val="false"/>
          </w:tcPr>
          <w:p>
            <w:pPr>
              <w:pStyle w:val="114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66"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595"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如有，见</w:t>
            </w:r>
            <w:r>
              <w:rPr>
                <w:rFonts w:hint="eastAsia" w:ascii="宋体" w:hAnsi="宋体" w:cs="宋体"/>
                <w:color w:val="000000"/>
                <w:sz w:val="24"/>
              </w:rPr>
              <w:t xml:space="preserve">第一章《投标邀请》</w:t>
            </w:r>
            <w:r>
              <w:rPr>
                <w:rFonts w:hint="eastAsia" w:ascii="宋体" w:hAnsi="宋体" w:cs="宋体"/>
                <w:color w:val="000000"/>
                <w:sz w:val="24"/>
              </w:rPr>
            </w:r>
            <w:r/>
          </w:p>
        </w:tc>
        <w:tc>
          <w:tcPr>
            <w:tcW w:w="881" w:type="dxa"/>
            <w:vAlign w:val="center"/>
            <w:textDirection w:val="lrTb"/>
            <w:noWrap w:val="false"/>
          </w:tcPr>
          <w:p>
            <w:pPr>
              <w:pStyle w:val="1144"/>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144"/>
        <w:jc w:val="left"/>
        <w:widowControl/>
        <w:rPr>
          <w:rFonts w:hint="eastAsia" w:ascii="宋体" w:hAnsi="宋体" w:cs="宋体"/>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353825550"/>
      <w:r/>
      <w:bookmarkStart w:id="733" w:name="_Toc127161490"/>
      <w:r/>
      <w:bookmarkStart w:id="734" w:name="_Toc226965858"/>
      <w:r>
        <w:rPr>
          <w:rFonts w:hint="eastAsia" w:ascii="宋体" w:hAnsi="宋体" w:cs="宋体"/>
          <w:color w:val="000000"/>
          <w:sz w:val="24"/>
        </w:rPr>
        <w:br w:type="page" w:clear="all"/>
      </w:r>
      <w:r>
        <w:rPr>
          <w:rFonts w:hint="eastAsia" w:ascii="宋体" w:hAnsi="宋体" w:cs="宋体"/>
          <w:color w:val="000000"/>
          <w:sz w:val="24"/>
        </w:rPr>
      </w:r>
      <w:r/>
    </w:p>
    <w:p>
      <w:pPr>
        <w:pStyle w:val="1144"/>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Pr>
          <w:rFonts w:hint="eastAsia" w:ascii="宋体" w:hAnsi="宋体" w:cs="宋体"/>
          <w:b/>
          <w:color w:val="000000"/>
          <w:sz w:val="36"/>
          <w:szCs w:val="36"/>
        </w:rPr>
      </w:r>
      <w:r/>
    </w:p>
    <w:p>
      <w:pPr>
        <w:pStyle w:val="1144"/>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rPr>
          <w:rFonts w:hint="eastAsia" w:ascii="宋体" w:hAnsi="宋体" w:cs="宋体"/>
          <w:b/>
          <w:color w:val="000000"/>
        </w:rPr>
      </w:r>
      <w:r/>
    </w:p>
    <w:p>
      <w:pPr>
        <w:pStyle w:val="1144"/>
        <w:numPr>
          <w:ilvl w:val="0"/>
          <w:numId w:val="13"/>
        </w:numPr>
        <w:ind w:left="0" w:firstLine="482"/>
        <w:spacing w:line="360" w:lineRule="auto"/>
        <w:tabs>
          <w:tab w:val="left" w:pos="360" w:leader="none"/>
          <w:tab w:val="left" w:pos="851" w:leader="none"/>
        </w:tabs>
        <w:rPr>
          <w:rFonts w:hint="eastAsia" w:ascii="宋体" w:hAnsi="宋体" w:cs="宋体"/>
          <w:b/>
          <w:color w:val="000000"/>
          <w:sz w:val="24"/>
        </w:rPr>
        <w:outlineLvl w:val="1"/>
      </w:pPr>
      <w:r/>
      <w:bookmarkStart w:id="737" w:name="_Toc164351635"/>
      <w:r/>
      <w:bookmarkStart w:id="738" w:name="_Toc151193639"/>
      <w:r/>
      <w:bookmarkStart w:id="739" w:name="_Toc226965731"/>
      <w:r/>
      <w:bookmarkStart w:id="740" w:name="_Toc226337237"/>
      <w:r/>
      <w:bookmarkStart w:id="741" w:name="_Toc164608810"/>
      <w:r/>
      <w:bookmarkStart w:id="742" w:name="_Toc150509292"/>
      <w:r/>
      <w:bookmarkStart w:id="743" w:name="_Toc150774746"/>
      <w:r/>
      <w:bookmarkStart w:id="744" w:name="_Toc226965814"/>
      <w:r/>
      <w:bookmarkStart w:id="745" w:name="_Toc142311043"/>
      <w:r/>
      <w:bookmarkStart w:id="746" w:name="_Toc150480779"/>
      <w:r/>
      <w:bookmarkStart w:id="747" w:name="_Toc127161455"/>
      <w:r/>
      <w:bookmarkStart w:id="748" w:name="_Toc164229382"/>
      <w:r/>
      <w:bookmarkStart w:id="749" w:name="_Toc127151742"/>
      <w:r/>
      <w:bookmarkStart w:id="750" w:name="_Toc127151541"/>
      <w:r/>
      <w:bookmarkStart w:id="751" w:name="_Toc151193783"/>
      <w:r/>
      <w:bookmarkStart w:id="752" w:name="_Toc149720834"/>
      <w:r/>
      <w:bookmarkStart w:id="753" w:name="_Toc226309785"/>
      <w:r/>
      <w:bookmarkStart w:id="754" w:name="_Toc150774641"/>
      <w:r/>
      <w:bookmarkStart w:id="755" w:name="_Toc151190168"/>
      <w:r/>
      <w:bookmarkStart w:id="756" w:name="_Toc164608655"/>
      <w:r/>
      <w:bookmarkStart w:id="757" w:name="_Toc265228379"/>
      <w:r/>
      <w:bookmarkStart w:id="758" w:name="_Toc195842906"/>
      <w:r/>
      <w:bookmarkStart w:id="759" w:name="_Toc151193855"/>
      <w:r/>
      <w:bookmarkStart w:id="760" w:name="_Toc305158809"/>
      <w:r/>
      <w:bookmarkStart w:id="761" w:name="_Toc151193929"/>
      <w:r/>
      <w:bookmarkStart w:id="762" w:name="_Toc305158883"/>
      <w:r/>
      <w:bookmarkStart w:id="763" w:name="_Toc151193711"/>
      <w:r/>
      <w:bookmarkStart w:id="764" w:name="_Toc264969231"/>
      <w:r/>
      <w:bookmarkStart w:id="765" w:name="_Toc164229236"/>
      <w:r/>
      <w:bookmarkStart w:id="766" w:name="_Toc353825551"/>
      <w:r/>
      <w:bookmarkStart w:id="767" w:name="_Toc353873941"/>
      <w:r/>
      <w:bookmarkStart w:id="768" w:name="_Toc305158897"/>
      <w:r/>
      <w:bookmarkStart w:id="769" w:name="_Toc305158823"/>
      <w:r/>
      <w:bookmarkStart w:id="770" w:name="_Toc265228393"/>
      <w:r/>
      <w:bookmarkStart w:id="771" w:name="_Toc127151555"/>
      <w:r/>
      <w:bookmarkStart w:id="772" w:name="_Toc226965828"/>
      <w:r/>
      <w:bookmarkStart w:id="773" w:name="_Toc150774760"/>
      <w:r/>
      <w:bookmarkStart w:id="774" w:name="_Toc353873935"/>
      <w:r/>
      <w:bookmarkStart w:id="775" w:name="_Toc226337251"/>
      <w:r/>
      <w:bookmarkStart w:id="776" w:name="_Toc150480793"/>
      <w:r/>
      <w:bookmarkStart w:id="777" w:name="_Toc353825545"/>
      <w:r/>
      <w:bookmarkStart w:id="778" w:name="_Toc142311057"/>
      <w:r/>
      <w:bookmarkStart w:id="779" w:name="_Toc195842920"/>
      <w:r/>
      <w:bookmarkStart w:id="780" w:name="_Toc264969245"/>
      <w:r/>
      <w:bookmarkStart w:id="781" w:name="_Toc353873665"/>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rPr>
      </w:r>
      <w:r/>
    </w:p>
    <w:p>
      <w:pPr>
        <w:pStyle w:val="1144"/>
        <w:numPr>
          <w:ilvl w:val="1"/>
          <w:numId w:val="13"/>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rPr>
      </w:r>
      <w:r/>
    </w:p>
    <w:p>
      <w:pPr>
        <w:pStyle w:val="1144"/>
        <w:numPr>
          <w:ilvl w:val="1"/>
          <w:numId w:val="13"/>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144"/>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144"/>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144"/>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color w:val="000000"/>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color w:val="000000"/>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color w:val="000000"/>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color w:val="000000"/>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144"/>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144"/>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144"/>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144"/>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rPr>
      </w:r>
      <w:r/>
    </w:p>
    <w:p>
      <w:pPr>
        <w:pStyle w:val="114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rPr>
          <w:rFonts w:hint="eastAsia" w:ascii="宋体" w:hAnsi="宋体" w:cs="宋体"/>
          <w:b/>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14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14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14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14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14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14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14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14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14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14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14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14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14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14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14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14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14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b/>
          <w:bCs/>
          <w:color w:val="000000"/>
          <w:sz w:val="24"/>
        </w:rPr>
        <w:t xml:space="preserve">落实政府采购政策的价格调整</w:t>
      </w:r>
      <w:r>
        <w:rPr>
          <w:rFonts w:hint="eastAsia" w:ascii="宋体" w:hAnsi="宋体" w:cs="宋体"/>
          <w:color w:val="000000"/>
          <w:sz w:val="24"/>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rPr>
      </w:r>
      <w:r/>
    </w:p>
    <w:p>
      <w:pPr>
        <w:pStyle w:val="114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rPr>
      </w:pPr>
      <w:r>
        <w:rPr>
          <w:rFonts w:hint="eastAsia" w:ascii="宋体" w:hAnsi="宋体" w:cs="宋体"/>
          <w:b/>
          <w:color w:val="000000"/>
          <w:sz w:val="24"/>
        </w:rPr>
        <w:t xml:space="preserve">小微企业</w:t>
      </w:r>
      <w:r>
        <w:rPr>
          <w:rFonts w:hint="eastAsia" w:ascii="宋体" w:hAnsi="宋体" w:cs="宋体"/>
          <w:b/>
          <w:bCs/>
          <w:color w:val="000000"/>
          <w:sz w:val="24"/>
        </w:rPr>
        <w:t xml:space="preserve">价格扣除</w:t>
      </w:r>
      <w:r>
        <w:rPr>
          <w:rFonts w:hint="eastAsia" w:ascii="宋体" w:hAnsi="宋体" w:cs="宋体"/>
          <w:b/>
          <w:bCs/>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w:t>
      </w:r>
      <w:r>
        <w:rPr>
          <w:rFonts w:hint="eastAsia" w:ascii="宋体" w:hAnsi="宋体" w:cs="宋体"/>
          <w:color w:val="000000"/>
          <w:sz w:val="24"/>
          <w:u w:val="single"/>
        </w:rPr>
        <w:t xml:space="preserve">3</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残疾人福利性单位按招标文件要求提供了《残疾人福利性单位声明函》</w:t>
      </w:r>
      <w:r>
        <w:rPr>
          <w:rFonts w:hint="eastAsia" w:ascii="宋体" w:hAnsi="宋体" w:cs="宋体"/>
          <w:color w:val="000000"/>
          <w:sz w:val="24"/>
        </w:rPr>
        <w:t xml:space="preserve">（见附件）的，视同小微企业。</w:t>
      </w:r>
      <w:r>
        <w:rPr>
          <w:rFonts w:hint="eastAsia" w:ascii="宋体" w:hAnsi="宋体" w:cs="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14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rPr>
      </w:pPr>
      <w:r>
        <w:rPr>
          <w:rFonts w:hint="eastAsia" w:ascii="宋体" w:hAnsi="宋体"/>
          <w:b/>
          <w:bCs/>
          <w:color w:val="000000"/>
          <w:sz w:val="24"/>
        </w:rPr>
        <w:t xml:space="preserve">采购本国产品的支持政策</w:t>
      </w:r>
      <w:r>
        <w:rPr>
          <w:rFonts w:hint="eastAsia" w:ascii="宋体" w:hAnsi="宋体"/>
          <w:b/>
          <w:bCs/>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rPr>
        <w:t xml:space="preserve">20%</w:t>
      </w:r>
      <w:r>
        <w:rPr>
          <w:rFonts w:hint="eastAsia" w:ascii="宋体" w:hAnsi="宋体"/>
          <w:color w:val="000000"/>
          <w:sz w:val="24"/>
        </w:rPr>
        <w:t xml:space="preserve">的价格扣除，用扣除后的价格参与评审。</w:t>
      </w:r>
      <w:r>
        <w:rPr>
          <w:rFonts w:hint="eastAsia" w:ascii="宋体" w:hAnsi="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rPr>
          <w:rFonts w:hint="eastAsia" w:ascii="宋体" w:hAnsi="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114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rPr>
      </w:r>
      <w:r/>
    </w:p>
    <w:p>
      <w:pPr>
        <w:pStyle w:val="114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Pr>
          <w:rFonts w:hint="eastAsia" w:ascii="宋体" w:hAnsi="宋体" w:cs="宋体"/>
          <w:b/>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评标方法和评标标准</w:t>
      </w:r>
      <w:r>
        <w:rPr>
          <w:rFonts w:hint="eastAsia" w:ascii="宋体" w:hAnsi="宋体" w:cs="宋体"/>
          <w:color w:val="000000"/>
          <w:sz w:val="24"/>
        </w:rPr>
      </w:r>
      <w:r/>
    </w:p>
    <w:p>
      <w:pPr>
        <w:pStyle w:val="114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本项目采用的评标方法为：</w:t>
      </w:r>
      <w:r>
        <w:rPr>
          <w:rFonts w:hint="eastAsia" w:ascii="宋体" w:hAnsi="宋体" w:cs="宋体"/>
          <w:color w:val="000000"/>
          <w:sz w:val="24"/>
        </w:rPr>
      </w:r>
      <w:r/>
    </w:p>
    <w:p>
      <w:pPr>
        <w:pStyle w:val="114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rPr>
      </w:r>
      <w:r/>
    </w:p>
    <w:p>
      <w:pPr>
        <w:pStyle w:val="114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hint="eastAsia" w:ascii="宋体" w:hAnsi="宋体" w:cs="宋体"/>
          <w:color w:val="000000"/>
          <w:sz w:val="24"/>
        </w:rPr>
      </w:r>
      <w:r/>
    </w:p>
    <w:p>
      <w:pPr>
        <w:pStyle w:val="114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14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■随机抽取</w:t>
      </w:r>
      <w:r>
        <w:rPr>
          <w:rFonts w:hint="eastAsia" w:ascii="宋体" w:hAnsi="宋体" w:cs="宋体"/>
          <w:color w:val="000000"/>
          <w:sz w:val="24"/>
        </w:rPr>
      </w:r>
      <w:r/>
    </w:p>
    <w:p>
      <w:pPr>
        <w:pStyle w:val="114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□其他方式，</w:t>
      </w:r>
      <w:r>
        <w:rPr>
          <w:rFonts w:hint="eastAsia" w:ascii="宋体" w:hAnsi="宋体" w:cs="宋体"/>
          <w:color w:val="000000"/>
          <w:sz w:val="24"/>
        </w:rPr>
        <w:t xml:space="preserve">具体要求：</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14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14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783" w:name="_Toc151193860"/>
      <w:r/>
      <w:bookmarkStart w:id="784" w:name="_Toc127161460"/>
      <w:r/>
      <w:bookmarkStart w:id="785" w:name="_Toc151190173"/>
      <w:r/>
      <w:bookmarkStart w:id="786" w:name="_Toc226309790"/>
      <w:r/>
      <w:bookmarkStart w:id="787" w:name="_Toc164229387"/>
      <w:r/>
      <w:bookmarkStart w:id="788" w:name="_Toc150774646"/>
      <w:r/>
      <w:bookmarkStart w:id="789" w:name="_Toc151193934"/>
      <w:r/>
      <w:bookmarkStart w:id="790" w:name="_Toc151193716"/>
      <w:r/>
      <w:bookmarkStart w:id="791" w:name="_Toc305158888"/>
      <w:r/>
      <w:bookmarkStart w:id="792" w:name="_Toc226965736"/>
      <w:r/>
      <w:bookmarkStart w:id="793" w:name="_Toc520356170"/>
      <w:r/>
      <w:bookmarkStart w:id="794" w:name="_Toc265228384"/>
      <w:r/>
      <w:bookmarkStart w:id="795" w:name="_Toc305158814"/>
      <w:r/>
      <w:bookmarkStart w:id="796" w:name="_Ref467307010"/>
      <w:r/>
      <w:bookmarkStart w:id="797" w:name="_Toc226337242"/>
      <w:r/>
      <w:bookmarkStart w:id="798" w:name="_Toc150509297"/>
      <w:r/>
      <w:bookmarkStart w:id="799" w:name="_Toc226965819"/>
      <w:r/>
      <w:bookmarkStart w:id="800" w:name="_Toc195842911"/>
      <w:r/>
      <w:bookmarkStart w:id="801" w:name="_Toc164608660"/>
      <w:r/>
      <w:bookmarkStart w:id="802" w:name="_Toc142311048"/>
      <w:r/>
      <w:bookmarkStart w:id="803" w:name="_Toc127151546"/>
      <w:r/>
      <w:bookmarkStart w:id="804" w:name="_Toc264969236"/>
      <w:r/>
      <w:bookmarkStart w:id="805" w:name="_Toc150774751"/>
      <w:r/>
      <w:bookmarkStart w:id="806" w:name="_Toc127151747"/>
      <w:r/>
      <w:bookmarkStart w:id="807" w:name="_Toc149720839"/>
      <w:r/>
      <w:bookmarkStart w:id="808" w:name="_Toc151193788"/>
      <w:r/>
      <w:bookmarkStart w:id="809" w:name="_Toc164608815"/>
      <w:r/>
      <w:bookmarkStart w:id="810" w:name="_Toc151193644"/>
      <w:r/>
      <w:bookmarkStart w:id="811" w:name="_Toc164229241"/>
      <w:r/>
      <w:bookmarkStart w:id="812" w:name="_Toc164351640"/>
      <w:r/>
      <w:bookmarkStart w:id="813" w:name="_Toc150480784"/>
      <w:r>
        <w:rPr>
          <w:rFonts w:hint="eastAsia" w:ascii="宋体" w:hAnsi="宋体" w:cs="宋体"/>
          <w:b/>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rPr>
      </w:r>
      <w:r/>
    </w:p>
    <w:p>
      <w:pPr>
        <w:pStyle w:val="1183"/>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随机抽取</w:t>
      </w:r>
      <w:r>
        <w:rPr>
          <w:rFonts w:hAnsi="宋体" w:cs="宋体"/>
          <w:color w:val="000000"/>
          <w:sz w:val="24"/>
          <w:szCs w:val="24"/>
        </w:rPr>
      </w:r>
      <w:r/>
    </w:p>
    <w:p>
      <w:pPr>
        <w:pStyle w:val="1183"/>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szCs w:val="24"/>
        </w:rPr>
        <w:t xml:space="preserve">□其他方式，具体要求：</w:t>
      </w:r>
      <w:r>
        <w:rPr>
          <w:rFonts w:hAnsi="宋体" w:cs="宋体"/>
          <w:color w:val="000000"/>
          <w:sz w:val="24"/>
          <w:u w:val="single"/>
        </w:rPr>
        <w:t xml:space="preserve">/</w:t>
      </w:r>
      <w:r>
        <w:rPr>
          <w:rFonts w:hAnsi="宋体" w:cs="宋体"/>
          <w:color w:val="000000"/>
          <w:sz w:val="24"/>
          <w:szCs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rPr>
      </w:r>
      <w:r/>
    </w:p>
    <w:p>
      <w:pPr>
        <w:pStyle w:val="114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14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rPr>
      </w:r>
      <w:r/>
    </w:p>
    <w:p>
      <w:pPr>
        <w:pStyle w:val="1144"/>
        <w:ind w:firstLine="482"/>
        <w:jc w:val="left"/>
        <w:widowControl/>
        <w:tabs>
          <w:tab w:val="left" w:pos="0" w:leader="none"/>
          <w:tab w:val="left" w:pos="567" w:leader="none"/>
        </w:tabs>
        <w:rPr>
          <w:rFonts w:ascii="宋体" w:hAnsi="宋体"/>
          <w:b/>
          <w:color w:val="000000"/>
          <w:sz w:val="24"/>
        </w:rPr>
      </w:pPr>
      <w:r>
        <w:rPr>
          <w:rFonts w:ascii="宋体" w:hAnsi="宋体"/>
          <w:b/>
          <w:color w:val="000000"/>
          <w:sz w:val="24"/>
        </w:rPr>
        <w:br w:type="page" w:clear="all"/>
      </w:r>
      <w:r>
        <w:rPr>
          <w:rFonts w:ascii="宋体" w:hAnsi="宋体"/>
          <w:b/>
          <w:color w:val="000000"/>
          <w:sz w:val="24"/>
        </w:rPr>
      </w:r>
      <w:r/>
    </w:p>
    <w:p>
      <w:pPr>
        <w:pStyle w:val="1144"/>
        <w:jc w:val="center"/>
        <w:spacing w:line="360" w:lineRule="auto"/>
        <w:tabs>
          <w:tab w:val="left" w:pos="360" w:leader="none"/>
          <w:tab w:val="left" w:pos="900" w:leader="none"/>
        </w:tabs>
        <w:rPr>
          <w:rFonts w:ascii="宋体" w:hAnsi="宋体"/>
          <w:b/>
          <w:color w:val="000000"/>
        </w:rPr>
        <w:outlineLvl w:val="1"/>
      </w:pPr>
      <w:r>
        <w:rPr>
          <w:rFonts w:ascii="宋体" w:hAnsi="宋体"/>
          <w:b/>
          <w:color w:val="000000"/>
          <w:sz w:val="24"/>
        </w:rPr>
        <w:t xml:space="preserve">二、评标标准</w:t>
      </w:r>
      <w:r>
        <w:rPr>
          <w:rFonts w:ascii="宋体" w:hAnsi="宋体"/>
          <w:b/>
          <w:color w:val="000000"/>
        </w:rPr>
      </w:r>
      <w:r/>
    </w:p>
    <w:p>
      <w:pPr>
        <w:pStyle w:val="1144"/>
        <w:spacing w:line="360" w:lineRule="auto"/>
        <w:tabs>
          <w:tab w:val="left" w:pos="360" w:leader="none"/>
          <w:tab w:val="left" w:pos="900" w:leader="none"/>
          <w:tab w:val="left" w:pos="1080" w:leader="none"/>
          <w:tab w:val="left" w:pos="2014" w:leader="none"/>
        </w:tabs>
        <w:rPr>
          <w:rFonts w:ascii="宋体" w:hAnsi="宋体"/>
          <w:color w:val="000000"/>
          <w:sz w:val="24"/>
        </w:rPr>
      </w:pPr>
      <w:r>
        <w:rPr>
          <w:rFonts w:ascii="宋体" w:hAnsi="宋体"/>
          <w:color w:val="000000"/>
          <w:sz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08"/>
        <w:gridCol w:w="878"/>
        <w:gridCol w:w="3837"/>
        <w:gridCol w:w="2355"/>
      </w:tblGrid>
      <w:tr>
        <w:trPr/>
        <w:tc>
          <w:tcPr>
            <w:tcW w:w="43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758"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评分因素</w:t>
            </w:r>
            <w:r>
              <w:rPr>
                <w:rFonts w:hint="eastAsia" w:ascii="宋体" w:hAnsi="宋体" w:eastAsia="宋体" w:cs="宋体"/>
                <w:b/>
                <w:color w:val="000000"/>
                <w:sz w:val="24"/>
                <w:szCs w:val="24"/>
              </w:rPr>
            </w:r>
            <w:r/>
          </w:p>
        </w:tc>
        <w:tc>
          <w:tcPr>
            <w:tcW w:w="47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hint="eastAsia" w:ascii="宋体" w:hAnsi="宋体" w:eastAsia="宋体" w:cs="宋体"/>
                <w:b/>
                <w:color w:val="000000"/>
                <w:sz w:val="24"/>
                <w:szCs w:val="24"/>
              </w:rPr>
            </w:r>
            <w:r/>
          </w:p>
        </w:tc>
        <w:tc>
          <w:tcPr>
            <w:tcW w:w="2066"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rPr>
                <w:rFonts w:hint="eastAsia" w:ascii="宋体" w:hAnsi="宋体" w:eastAsia="宋体" w:cs="宋体"/>
                <w:b/>
                <w:color w:val="000000"/>
                <w:sz w:val="24"/>
                <w:szCs w:val="24"/>
              </w:rPr>
            </w:r>
            <w:r/>
          </w:p>
        </w:tc>
        <w:tc>
          <w:tcPr>
            <w:tcW w:w="1267" w:type="dxa"/>
            <w:vAlign w:val="center"/>
            <w:textDirection w:val="lrTb"/>
            <w:noWrap w:val="false"/>
          </w:tcPr>
          <w:p>
            <w:pPr>
              <w:pStyle w:val="1388"/>
              <w:keepLines w:val="0"/>
              <w:keepNext w:val="0"/>
              <w:pageBreakBefore w:val="0"/>
              <w:spacing w:before="0"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tc>
      </w:tr>
      <w:tr>
        <w:trPr>
          <w:trHeight w:val="631"/>
        </w:trPr>
        <w:tc>
          <w:tcPr>
            <w:tcW w:w="43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rPr>
            </w:r>
            <w:r/>
          </w:p>
        </w:tc>
        <w:tc>
          <w:tcPr>
            <w:tcW w:w="758"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w:t>
            </w:r>
            <w:r>
              <w:rPr>
                <w:rFonts w:hint="eastAsia" w:ascii="宋体" w:hAnsi="宋体" w:eastAsia="宋体" w:cs="宋体"/>
                <w:color w:val="000000"/>
                <w:sz w:val="24"/>
                <w:szCs w:val="24"/>
              </w:rPr>
            </w:r>
            <w:r/>
          </w:p>
        </w:tc>
        <w:tc>
          <w:tcPr>
            <w:tcW w:w="47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投标报价得分＝（评标基准价/投标报价）×分值。</w:t>
            </w:r>
            <w:r>
              <w:rPr>
                <w:rFonts w:hint="eastAsia" w:ascii="宋体" w:hAnsi="宋体" w:eastAsia="宋体" w:cs="宋体"/>
                <w:color w:val="000000"/>
                <w:sz w:val="24"/>
                <w:szCs w:val="24"/>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58"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主观分</w:t>
            </w:r>
            <w:r>
              <w:rPr>
                <w:rFonts w:hint="eastAsia" w:ascii="宋体" w:hAnsi="宋体" w:eastAsia="宋体" w:cs="宋体"/>
                <w:color w:val="000000"/>
                <w:sz w:val="24"/>
                <w:szCs w:val="24"/>
              </w:rPr>
            </w:r>
            <w:r/>
          </w:p>
        </w:tc>
        <w:tc>
          <w:tcPr>
            <w:tcW w:w="47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管理机构和管理制度</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有完整的管理机构配备以及管理平台；有道路环卫机械化及人工作业管理制度；有垃圾收运作业管理制度；有公厕管理和保洁作业制度；有员工录用、考核和淘汰制度和员工培训计划。</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方案内容包括上述要求：</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（1）方案内容完整，覆盖全部制度要求，针对性强，管理机构、人员分工、作业时间、巡查检查、奖惩措施、信息上报及员工管理等安排科学合理、可操作性强的，得8分；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（2）方案基本覆盖上述制度要求，具备一定针对性和可操作性，但部分内容不够细化或保障措施不够充分的，得5分；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（3）方案内容有明显缺失或流于形式，针对性、操作性一般，难以有效指导实施的，得2分；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（4）未提供方案的，不得分。</w:t>
            </w:r>
            <w:r>
              <w:rPr>
                <w:rFonts w:hint="eastAsia" w:ascii="宋体" w:hAnsi="宋体" w:eastAsia="宋体" w:cs="宋体"/>
                <w:color w:val="000000"/>
                <w:sz w:val="24"/>
                <w:szCs w:val="24"/>
                <w:lang w:val="en-US" w:eastAsia="zh-CN" w:bidi="ar-SA"/>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道路环卫机械化作业方案</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道路环卫机械化作业组织方案及流程（含机械化清扫、冲洗、洒水、清洗和机械化收集的全过程）。方案内容包括上述要求：</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（1）方案完整覆盖机械化清扫、冲洗、洒水、清洗及机械化收集全过程，针对性强，作业流程清晰、车辆与路线安排科学合理、质量与安全管控措施可操作、与人工及收运衔接顺畅的，得8分；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（2）方案基本覆盖上述全过程，作业流程和安排基本合理，但部分内容不够细化或保障措施不够完善的，得5分；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（3）方案内容有明显缺失或流于形式，作业安排不合理、针对性与可操作性一般的，得2分；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（4）未提供方案的，不得分。</w:t>
            </w:r>
            <w:r>
              <w:rPr>
                <w:rFonts w:hint="eastAsia" w:ascii="宋体" w:hAnsi="宋体" w:eastAsia="宋体" w:cs="宋体"/>
                <w:color w:val="000000"/>
                <w:sz w:val="24"/>
                <w:szCs w:val="24"/>
                <w:lang w:val="en-US" w:eastAsia="zh-CN" w:bidi="ar-SA"/>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人工作业组织方案及流程</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人工作业组织方案及流程（含道路人工保洁、小型高压冲洗作业（重点突出道板和局部污染的冲洗）、花台石凳保洁、公厕保洁/维护/清窖、果壳箱/垃圾桶收集清洗维护）。</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方案内容包括上述要求：</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方案完整覆盖道路人工保洁、小型高压冲洗（重点突出道板及局部污染冲洗）、花台石凳保洁、公厕保洁/维护/清窖、果壳箱/垃圾桶收集清洗维护等全部内容，针对性强，作业流程清晰、人员及时间安排科学合理、质量与问题处置机制可操作的，得8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（2）方案基本覆盖上述作业内容，作业流程和安排基本合理，但部分环节不够细化或保障措施不够完善的，得5分；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（3）方案内容有明显缺失或流于形式，作业安排不合理、针对性与可操作性一般的，得2分；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rPr>
              <w:t xml:space="preserve">（4）未提供方案的，不得分。</w:t>
            </w:r>
            <w:r>
              <w:rPr>
                <w:rFonts w:hint="eastAsia" w:ascii="宋体" w:hAnsi="宋体" w:eastAsia="宋体" w:cs="宋体"/>
                <w:color w:val="000000"/>
                <w:sz w:val="24"/>
                <w:szCs w:val="24"/>
                <w:lang w:val="en-US" w:eastAsia="en-US" w:bidi="ar-SA"/>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rPr>
              <w:t xml:space="preserve">垃圾收运作业组织方案及流程</w:t>
            </w:r>
            <w:r>
              <w:rPr>
                <w:rFonts w:hint="eastAsia" w:ascii="宋体" w:hAnsi="宋体" w:eastAsia="宋体" w:cs="宋体"/>
                <w:color w:val="000000"/>
                <w:sz w:val="24"/>
                <w:szCs w:val="24"/>
                <w:lang w:val="en-US" w:eastAsia="zh-CN" w:bidi="ar"/>
              </w:rPr>
            </w:r>
            <w:r/>
          </w:p>
        </w:tc>
        <w:tc>
          <w:tcPr>
            <w:tcW w:w="47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垃圾收运作业组织方案及流程（含道路沿线垃圾的巡回收集和垃圾分类收集的方案及实施过程）。</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方案内容包括上述要求：</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（1）方案完整覆盖道路沿线垃圾巡回收集和垃圾分类收集，针对性强，路线与频次安排科学合理，分类模式清晰、车辆与人员配置合理，质量与安全管控措施可操作的，得8分；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（2）方案基本覆盖上述内容，作业安排基本合理，但部分环节不够细化或保障措施不够完善的，得5分；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（3）方案内容有明显缺失或流于形式，收运安排不合理、针对性与可操作性一般的，得2分；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rPr>
              <w:t xml:space="preserve">（4）未提供方案的，不得分。</w:t>
            </w:r>
            <w:r>
              <w:rPr>
                <w:rFonts w:hint="eastAsia" w:ascii="宋体" w:hAnsi="宋体" w:eastAsia="宋体" w:cs="宋体"/>
                <w:color w:val="000000"/>
                <w:sz w:val="24"/>
                <w:szCs w:val="24"/>
                <w:lang w:val="en-US" w:eastAsia="zh-CN" w:bidi="ar"/>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环卫作业人员配备及作业时间</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环卫作业人员配备及作业时间安排方案；作业车辆及设备投入方案；进退场交接措施方案。</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方案内容包括上述要求：</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（1）方案完整覆盖人员配备及作业时间安排、车辆设备投入、进退场交接三方面内容，针对性强，人员配置合理、车辆设备充足且保障措施完善、进退场衔接顺畅可操作的，得6分；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（2）方案基本覆盖上述内容，人员、设备及交接安排基本合理，但部分内容不够细化或保障措施不够完善的，得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（3）方案内容有明显缺失或流于形式，人员、设备或交接安排不合理、针对性与可操作性一般的，得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（4）未提供方案的，不得分。</w:t>
            </w:r>
            <w:r>
              <w:rPr>
                <w:rFonts w:hint="eastAsia" w:ascii="宋体" w:hAnsi="宋体" w:eastAsia="宋体" w:cs="宋体"/>
                <w:color w:val="000000"/>
                <w:sz w:val="24"/>
                <w:szCs w:val="24"/>
                <w:lang w:val="en-US" w:eastAsia="zh-CN" w:bidi="ar-SA"/>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安全、文明作业管理实施方案及保障措施</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提供的安全、文明作业管理实施方案及保障措施进行评审，包括不限于安全制度、安全预案、全员安全培训计划；安全设施配备及安全检查及记录要求；意外伤害赔偿措施和风险规避措施；事故发生后的应对处理办法。</w:t>
            </w:r>
            <w:r>
              <w:rPr>
                <w:rFonts w:hint="eastAsia" w:ascii="宋体" w:hAnsi="宋体" w:eastAsia="宋体" w:cs="宋体"/>
                <w:color w:val="000000"/>
                <w:sz w:val="24"/>
                <w:szCs w:val="24"/>
              </w:rPr>
            </w:r>
            <w:r/>
          </w:p>
          <w:p>
            <w:pPr>
              <w:pStyle w:val="1144"/>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（1）方案完整覆盖安全制度、安全预案、全员安全培训、安全设施配备、安全检查及记录、意外伤害赔偿及风险规避、事故应对处理等全部内容，措施具体、贴合项目特点、针对性强的，得6分；</w:t>
            </w:r>
            <w:r>
              <w:rPr>
                <w:rFonts w:hint="eastAsia" w:ascii="宋体" w:hAnsi="宋体" w:eastAsia="宋体" w:cs="宋体"/>
                <w:color w:val="000000"/>
                <w:sz w:val="24"/>
                <w:szCs w:val="24"/>
              </w:rPr>
            </w:r>
            <w:r/>
          </w:p>
          <w:p>
            <w:pPr>
              <w:pStyle w:val="1144"/>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（2）方案基本覆盖上述内容，措施基本具体，能够满足项目基本要求、具有一定针对性的，得4分；</w:t>
            </w:r>
            <w:r>
              <w:rPr>
                <w:rFonts w:hint="eastAsia" w:ascii="宋体" w:hAnsi="宋体" w:eastAsia="宋体" w:cs="宋体"/>
                <w:color w:val="000000"/>
                <w:sz w:val="24"/>
                <w:szCs w:val="24"/>
              </w:rPr>
            </w:r>
            <w:r/>
          </w:p>
          <w:p>
            <w:pPr>
              <w:pStyle w:val="1144"/>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（3）方案内容简单，措施笼统，仅部分满足项目要求、针对性一般的，得2分；</w:t>
            </w:r>
            <w:r>
              <w:rPr>
                <w:rFonts w:hint="eastAsia" w:ascii="宋体" w:hAnsi="宋体" w:eastAsia="宋体" w:cs="宋体"/>
                <w:color w:val="000000"/>
                <w:sz w:val="24"/>
                <w:szCs w:val="24"/>
              </w:rPr>
            </w:r>
            <w:r/>
          </w:p>
          <w:p>
            <w:pPr>
              <w:pStyle w:val="1144"/>
              <w:ind w:firstLine="480"/>
              <w:jc w:val="left"/>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rPr>
              <w:t xml:space="preserve">（4）未提供方案的，不得分。</w:t>
            </w:r>
            <w:r>
              <w:rPr>
                <w:rFonts w:hint="eastAsia" w:ascii="宋体" w:hAnsi="宋体" w:eastAsia="宋体" w:cs="宋体"/>
                <w:color w:val="000000"/>
                <w:sz w:val="24"/>
                <w:szCs w:val="24"/>
                <w:lang w:val="en-US" w:eastAsia="zh-CN" w:bidi="ar"/>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恶劣天气应急预案</w:t>
            </w:r>
            <w:r>
              <w:rPr>
                <w:rFonts w:hint="eastAsia" w:ascii="宋体" w:hAnsi="宋体" w:eastAsia="宋体" w:cs="宋体"/>
                <w:color w:val="000000"/>
                <w:sz w:val="24"/>
                <w:szCs w:val="24"/>
              </w:rPr>
            </w:r>
            <w:r/>
          </w:p>
        </w:tc>
        <w:tc>
          <w:tcPr>
            <w:tcW w:w="47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根据投标人提供的恶劣天气应急预案进行评审：</w:t>
            </w:r>
            <w:r>
              <w:rPr>
                <w:rFonts w:hint="eastAsia" w:ascii="宋体" w:hAnsi="宋体" w:eastAsia="宋体" w:cs="宋体"/>
                <w:color w:val="000000"/>
                <w:sz w:val="24"/>
                <w:szCs w:val="24"/>
              </w:rPr>
            </w:r>
            <w:r/>
          </w:p>
          <w:p>
            <w:pPr>
              <w:pStyle w:val="1144"/>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（1）应急预案详尽，覆盖多种恶劣天气，针对性强、可操作性高，计划安排合理，且提供完备的应急物资储备清单的，得6分；</w:t>
            </w:r>
            <w:r>
              <w:rPr>
                <w:rFonts w:hint="eastAsia" w:ascii="宋体" w:hAnsi="宋体" w:eastAsia="宋体" w:cs="宋体"/>
                <w:color w:val="000000"/>
                <w:sz w:val="24"/>
                <w:szCs w:val="24"/>
              </w:rPr>
            </w:r>
            <w:r/>
          </w:p>
          <w:p>
            <w:pPr>
              <w:pStyle w:val="1144"/>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（2）应急预案较详尽，覆盖主要恶劣天气，针对性及可操作性较强，计划安排较合理，且提供较完备的应急物资储备清单的，得4分；</w:t>
            </w:r>
            <w:r>
              <w:rPr>
                <w:rFonts w:hint="eastAsia" w:ascii="宋体" w:hAnsi="宋体" w:eastAsia="宋体" w:cs="宋体"/>
                <w:color w:val="000000"/>
                <w:sz w:val="24"/>
                <w:szCs w:val="24"/>
              </w:rPr>
            </w:r>
            <w:r/>
          </w:p>
          <w:p>
            <w:pPr>
              <w:pStyle w:val="1144"/>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（3）应急预案基本详尽，覆盖部分恶劣天气，针对性及可操作性一般，计划安排基本合理，应急物资储备清单基本完备的，得2分；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（4）未提供方案的，不得分。</w:t>
            </w:r>
            <w:r>
              <w:rPr>
                <w:rFonts w:hint="eastAsia" w:ascii="宋体" w:hAnsi="宋体" w:eastAsia="宋体" w:cs="宋体"/>
                <w:color w:val="000000"/>
                <w:sz w:val="24"/>
                <w:szCs w:val="24"/>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58"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客观分</w:t>
            </w:r>
            <w:r>
              <w:rPr>
                <w:rFonts w:hint="eastAsia" w:ascii="宋体" w:hAnsi="宋体" w:eastAsia="宋体" w:cs="宋体"/>
                <w:color w:val="000000"/>
                <w:sz w:val="24"/>
                <w:szCs w:val="24"/>
              </w:rPr>
            </w:r>
            <w:r/>
          </w:p>
        </w:tc>
        <w:tc>
          <w:tcPr>
            <w:tcW w:w="47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7" w:type="dxa"/>
            <w:vAlign w:val="center"/>
            <w:textDirection w:val="lrTb"/>
            <w:noWrap w:val="false"/>
          </w:tcPr>
          <w:p>
            <w:pPr>
              <w:pStyle w:val="1144"/>
              <w:ind w:left="-38"/>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3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类似业绩</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56"/>
              <w:ind w:firstLine="480"/>
              <w:keepLines w:val="0"/>
              <w:keepNext w:val="0"/>
              <w:pageBreakBefore w:val="0"/>
              <w:spacing w:before="0" w:line="400" w:lineRule="exact"/>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（1）投标人自2023年1月1日以来（以合同签订日期为准）承担过类似城市道路环卫作业业绩的，每提供一份合同得1分，本项最高得3分。</w:t>
            </w:r>
            <w:r>
              <w:rPr>
                <w:rFonts w:hint="eastAsia" w:ascii="宋体" w:hAnsi="宋体" w:eastAsia="宋体" w:cs="宋体"/>
                <w:color w:val="000000"/>
                <w:sz w:val="24"/>
                <w:szCs w:val="24"/>
              </w:rPr>
            </w:r>
            <w:r/>
          </w:p>
          <w:p>
            <w:pPr>
              <w:pStyle w:val="1156"/>
              <w:ind w:firstLine="480"/>
              <w:keepLines w:val="0"/>
              <w:keepNext w:val="0"/>
              <w:pageBreakBefore w:val="0"/>
              <w:spacing w:before="0" w:line="400" w:lineRule="exact"/>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（2）投标人自2023年1月1日以来（以合同签订日期为准）承担过类似大气应急服务业绩的，每提供一份合同得1分，本项最高得3分。</w:t>
            </w:r>
            <w:r>
              <w:rPr>
                <w:rFonts w:hint="eastAsia" w:ascii="宋体" w:hAnsi="宋体" w:eastAsia="宋体" w:cs="宋体"/>
                <w:color w:val="000000"/>
                <w:sz w:val="24"/>
                <w:szCs w:val="24"/>
                <w:lang w:val="en-US" w:eastAsia="zh-CN" w:bidi="ar-SA"/>
              </w:rPr>
            </w:r>
            <w:r/>
          </w:p>
        </w:tc>
        <w:tc>
          <w:tcPr>
            <w:tcW w:w="1267" w:type="dxa"/>
            <w:vAlign w:val="center"/>
            <w:textDirection w:val="lrTb"/>
            <w:noWrap w:val="false"/>
          </w:tcPr>
          <w:p>
            <w:pPr>
              <w:pStyle w:val="1144"/>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投标文件中提供每个业绩对应的合同及提供合同履行过程中任一阶段的发票扫描件加盖投标人公章，否则不得分。</w:t>
            </w:r>
            <w:r>
              <w:rPr>
                <w:rFonts w:hint="eastAsia" w:ascii="宋体" w:hAnsi="宋体" w:eastAsia="宋体" w:cs="宋体"/>
                <w:b/>
                <w:bCs/>
                <w:color w:val="000000"/>
                <w:sz w:val="24"/>
                <w:szCs w:val="24"/>
              </w:rPr>
            </w:r>
            <w:r/>
          </w:p>
          <w:p>
            <w:pPr>
              <w:pStyle w:val="1144"/>
              <w:keepLines w:val="0"/>
              <w:keepNext w:val="0"/>
              <w:pageBreakBefore w:val="0"/>
              <w:spacing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rPr>
              <w:t xml:space="preserve">如同一份合同中包含上述多种服务业绩，可重复得分。</w:t>
            </w:r>
            <w:r>
              <w:rPr>
                <w:rFonts w:hint="eastAsia" w:ascii="宋体" w:hAnsi="宋体" w:eastAsia="宋体" w:cs="宋体"/>
                <w:color w:val="000000"/>
                <w:sz w:val="24"/>
                <w:szCs w:val="24"/>
                <w:lang w:val="en-US" w:eastAsia="zh-CN" w:bidi="ar-SA"/>
              </w:rPr>
            </w:r>
            <w:r/>
          </w:p>
        </w:tc>
      </w:tr>
      <w:tr>
        <w:trPr/>
        <w:tc>
          <w:tcPr>
            <w:tcW w:w="43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企业认证</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56"/>
              <w:ind w:firstLine="480"/>
              <w:keepLines w:val="0"/>
              <w:keepNext w:val="0"/>
              <w:pageBreakBefore w:val="0"/>
              <w:spacing w:before="0" w:line="400" w:lineRule="exact"/>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投标人具有有效的质量管理体系认证证书、环境管理体系认证证书、职业健康安全管理体系认证证书，每有一项得1分，本项最高得3分。</w:t>
            </w:r>
            <w:r>
              <w:rPr>
                <w:rFonts w:hint="eastAsia" w:ascii="宋体" w:hAnsi="宋体" w:eastAsia="宋体" w:cs="宋体"/>
                <w:color w:val="000000"/>
                <w:sz w:val="24"/>
                <w:szCs w:val="24"/>
                <w:lang w:val="en-US" w:eastAsia="zh-CN" w:bidi="ar-SA"/>
              </w:rPr>
            </w:r>
            <w:r/>
          </w:p>
        </w:tc>
        <w:tc>
          <w:tcPr>
            <w:tcW w:w="1267" w:type="dxa"/>
            <w:vAlign w:val="center"/>
            <w:textDirection w:val="lrTb"/>
            <w:noWrap w:val="false"/>
          </w:tcPr>
          <w:p>
            <w:pPr>
              <w:pStyle w:val="1144"/>
              <w:keepLines w:val="0"/>
              <w:keepNext w:val="0"/>
              <w:pageBreakBefore w:val="0"/>
              <w:spacing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rPr>
              <w:t xml:space="preserve">投标文件中提供有效的证书扫描件加盖投标人公章，否则不得分。</w:t>
            </w:r>
            <w:r>
              <w:rPr>
                <w:rFonts w:hint="eastAsia" w:ascii="宋体" w:hAnsi="宋体" w:eastAsia="宋体" w:cs="宋体"/>
                <w:color w:val="000000"/>
                <w:sz w:val="24"/>
                <w:szCs w:val="24"/>
                <w:lang w:val="en-US" w:eastAsia="zh-CN" w:bidi="ar-SA"/>
              </w:rPr>
            </w:r>
            <w:r/>
          </w:p>
        </w:tc>
      </w:tr>
      <w:tr>
        <w:trPr/>
        <w:tc>
          <w:tcPr>
            <w:tcW w:w="43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拟派本项目管理人员</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以下人员不得跨岗位重复使用，一人仅能对应一个岗位计分。</w:t>
            </w:r>
            <w:r>
              <w:rPr>
                <w:rFonts w:hint="eastAsia" w:ascii="宋体" w:hAnsi="宋体" w:eastAsia="宋体" w:cs="宋体"/>
                <w:color w:val="000000"/>
                <w:sz w:val="24"/>
                <w:szCs w:val="24"/>
              </w:rPr>
            </w:r>
            <w:r/>
          </w:p>
          <w:p>
            <w:pPr>
              <w:pStyle w:val="1144"/>
              <w:ind w:firstLine="482"/>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1.拟投入项目负责人：</w:t>
            </w:r>
            <w:r>
              <w:rPr>
                <w:rFonts w:hint="eastAsia" w:ascii="宋体" w:hAnsi="宋体" w:eastAsia="宋体" w:cs="宋体"/>
                <w:color w:val="000000"/>
                <w:sz w:val="24"/>
                <w:szCs w:val="24"/>
              </w:rPr>
              <w:t xml:space="preserve">具有环卫作业业绩，得3分。</w:t>
            </w:r>
            <w:r>
              <w:rPr>
                <w:rFonts w:hint="eastAsia" w:ascii="宋体" w:hAnsi="宋体" w:eastAsia="宋体" w:cs="宋体"/>
                <w:color w:val="000000"/>
                <w:sz w:val="24"/>
                <w:szCs w:val="24"/>
              </w:rPr>
            </w:r>
            <w:r/>
          </w:p>
          <w:p>
            <w:pPr>
              <w:pStyle w:val="1144"/>
              <w:ind w:firstLine="482"/>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2.拟投入安全督查监管人员：</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为本项目配备专职安全管理人员具备注册安全工程师证书的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得3分。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67" w:type="dxa"/>
            <w:vAlign w:val="center"/>
            <w:textDirection w:val="lrTb"/>
            <w:noWrap w:val="false"/>
          </w:tcPr>
          <w:p>
            <w:pPr>
              <w:pStyle w:val="1144"/>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投标文件中提供业绩对应的合同（本项业绩不能与3.1类似业绩为同一份合同，合同中须明确载明该人员为本项目的项目负责人，且合同中显示的姓名须与本次投标拟派项目负责人一致。如合同中无法体现项目负责人，还须提供由该项目甲方盖章的证明材料。）、提供合同履行过程中任一阶段的发票及</w:t>
            </w:r>
            <w:r>
              <w:rPr>
                <w:rFonts w:hint="eastAsia" w:ascii="宋体" w:hAnsi="宋体" w:eastAsia="宋体" w:cs="宋体"/>
                <w:b/>
                <w:bCs/>
                <w:color w:val="000000"/>
                <w:sz w:val="24"/>
                <w:szCs w:val="24"/>
              </w:rPr>
              <w:t xml:space="preserve">2026年</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月至2026年</w:t>
            </w: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t xml:space="preserve">中任意一个月投标人为项目负责人缴纳社会保险的证明材料加盖投标人公章，否则不得分。</w:t>
            </w:r>
            <w:r>
              <w:rPr>
                <w:rFonts w:hint="eastAsia" w:ascii="宋体" w:hAnsi="宋体" w:eastAsia="宋体" w:cs="宋体"/>
                <w:b/>
                <w:bCs/>
                <w:color w:val="000000"/>
                <w:sz w:val="24"/>
                <w:szCs w:val="24"/>
              </w:rPr>
            </w:r>
            <w:r/>
          </w:p>
          <w:p>
            <w:pPr>
              <w:pStyle w:val="1144"/>
              <w:keepLines w:val="0"/>
              <w:keepNext w:val="0"/>
              <w:pageBreakBefore w:val="0"/>
              <w:spacing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rPr>
              <w:t xml:space="preserve">2.投标文件中提供相应证书扫描件及</w:t>
            </w:r>
            <w:r>
              <w:rPr>
                <w:rFonts w:hint="eastAsia" w:ascii="宋体" w:hAnsi="宋体" w:eastAsia="宋体" w:cs="宋体"/>
                <w:b/>
                <w:bCs/>
                <w:color w:val="000000"/>
                <w:sz w:val="24"/>
                <w:szCs w:val="24"/>
              </w:rPr>
              <w:t xml:space="preserve">2026年</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月至2026年</w:t>
            </w: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t xml:space="preserve">中任意一个月投标单位为安全督查监管人员缴纳社会保险的证明材料加盖投标人公章，否则不得分。</w:t>
            </w:r>
            <w:r>
              <w:rPr>
                <w:rFonts w:hint="eastAsia" w:ascii="宋体" w:hAnsi="宋体" w:eastAsia="宋体" w:cs="宋体"/>
                <w:color w:val="000000"/>
                <w:sz w:val="24"/>
                <w:szCs w:val="24"/>
                <w:lang w:val="en-US" w:eastAsia="zh-CN" w:bidi="ar-SA"/>
              </w:rPr>
            </w:r>
            <w:r/>
          </w:p>
        </w:tc>
      </w:tr>
      <w:tr>
        <w:trPr/>
        <w:tc>
          <w:tcPr>
            <w:tcW w:w="433"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拟配备机械设备</w:t>
            </w:r>
            <w:r>
              <w:rPr>
                <w:rFonts w:hint="eastAsia" w:ascii="宋体" w:hAnsi="宋体" w:eastAsia="宋体" w:cs="宋体"/>
                <w:color w:val="000000"/>
                <w:sz w:val="24"/>
                <w:szCs w:val="24"/>
                <w:lang w:val="en-US" w:eastAsia="zh-CN" w:bidi="ar-SA"/>
              </w:rPr>
            </w:r>
            <w:r/>
          </w:p>
        </w:tc>
        <w:tc>
          <w:tcPr>
            <w:tcW w:w="473" w:type="dxa"/>
            <w:vAlign w:val="center"/>
            <w:textDirection w:val="lrTb"/>
            <w:noWrap w:val="false"/>
          </w:tcPr>
          <w:p>
            <w:pPr>
              <w:pStyle w:val="1144"/>
              <w:jc w:val="center"/>
              <w:keepLines w:val="0"/>
              <w:keepNext w:val="0"/>
              <w:pageBreakBefore w:val="0"/>
              <w:spacing w:line="400" w:lineRule="exact"/>
              <w:tabs>
                <w:tab w:val="left" w:pos="42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lang w:val="en-US" w:eastAsia="zh-CN" w:bidi="ar-SA"/>
              </w:rPr>
            </w:r>
            <w:r/>
          </w:p>
        </w:tc>
        <w:tc>
          <w:tcPr>
            <w:tcW w:w="2066" w:type="dxa"/>
            <w:vAlign w:val="center"/>
            <w:textDirection w:val="lrTb"/>
            <w:noWrap w:val="false"/>
          </w:tcPr>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投标供应商在满足招标文件中采购需求基本数量与基本配置要求的基础上：</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（1）洒水车（行驶证核定载质量≥10吨），在满足采购需求的基础上每增加一辆同标准得2分，最高得4分。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（2）洗扫车（行驶证核定载质量≥5吨），在满足采购需求的基础上每增加一辆同标准得2分，最高得4分。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（3）运输车辆（行驶证核定载质量≥13吨），每有一辆得2分，最高得4分。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（4）吸污车（行驶证核定载质量≥9吨），每有一辆得2分，最高得4分。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（5）雾炮车（行驶证核定载质量≥10吨），每有一辆得2分，最高得4分。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（6）电动护栏内侧洗扫车，每有一辆得2分，最高得2分。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车</w:t>
            </w:r>
            <w:r>
              <w:rPr>
                <w:rFonts w:hint="eastAsia" w:ascii="宋体" w:hAnsi="宋体" w:eastAsia="宋体" w:cs="宋体"/>
                <w:color w:val="000000"/>
                <w:sz w:val="24"/>
                <w:szCs w:val="24"/>
              </w:rPr>
              <w:t xml:space="preserve">载融雪撒盐机，每有一台得1分，最高得1分。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（8）除雪铲，每有一个得1分，最高得1分。</w:t>
            </w:r>
            <w:r>
              <w:rPr>
                <w:rFonts w:hint="eastAsia" w:ascii="宋体" w:hAnsi="宋体" w:eastAsia="宋体" w:cs="宋体"/>
                <w:color w:val="000000"/>
                <w:sz w:val="24"/>
                <w:szCs w:val="24"/>
              </w:rPr>
            </w:r>
            <w:r/>
          </w:p>
          <w:p>
            <w:pPr>
              <w:pStyle w:val="1144"/>
              <w:ind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（9）除雪滚刷，每有一个得1分，最高得1分。</w:t>
            </w:r>
            <w:r>
              <w:rPr>
                <w:rFonts w:hint="eastAsia" w:ascii="宋体" w:hAnsi="宋体" w:eastAsia="宋体" w:cs="宋体"/>
                <w:color w:val="000000"/>
                <w:sz w:val="24"/>
                <w:szCs w:val="24"/>
                <w:lang w:val="en-US" w:eastAsia="zh-CN" w:bidi="ar-SA"/>
              </w:rPr>
            </w:r>
            <w:r/>
          </w:p>
        </w:tc>
        <w:tc>
          <w:tcPr>
            <w:tcW w:w="1267" w:type="dxa"/>
            <w:vAlign w:val="center"/>
            <w:textDirection w:val="lrTb"/>
            <w:noWrap w:val="false"/>
          </w:tcPr>
          <w:p>
            <w:pPr>
              <w:pStyle w:val="1144"/>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提供以下证明材料加盖投标人公章，否则不得分。</w:t>
            </w:r>
            <w:r>
              <w:rPr>
                <w:rFonts w:hint="eastAsia" w:ascii="宋体" w:hAnsi="宋体" w:eastAsia="宋体" w:cs="宋体"/>
                <w:b/>
                <w:bCs/>
                <w:color w:val="000000"/>
                <w:sz w:val="24"/>
                <w:szCs w:val="24"/>
              </w:rPr>
            </w:r>
            <w:r/>
          </w:p>
          <w:p>
            <w:pPr>
              <w:pStyle w:val="1144"/>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（1）涉及车辆的：</w:t>
            </w:r>
            <w:r>
              <w:rPr>
                <w:rFonts w:hint="eastAsia" w:ascii="宋体" w:hAnsi="宋体" w:eastAsia="宋体" w:cs="宋体"/>
                <w:b/>
                <w:bCs/>
                <w:color w:val="000000"/>
                <w:sz w:val="24"/>
                <w:szCs w:val="24"/>
              </w:rPr>
            </w:r>
            <w:r/>
          </w:p>
          <w:p>
            <w:pPr>
              <w:pStyle w:val="1144"/>
              <w:keepLines w:val="0"/>
              <w:keepNext w:val="0"/>
              <w:pageBreakBefore w:val="0"/>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若为自有车辆：</w:t>
            </w:r>
            <w:r>
              <w:rPr>
                <w:rFonts w:hint="eastAsia" w:ascii="宋体" w:hAnsi="宋体" w:eastAsia="宋体" w:cs="宋体"/>
                <w:b/>
                <w:bCs/>
                <w:color w:val="000000"/>
                <w:sz w:val="24"/>
                <w:szCs w:val="24"/>
                <w:lang w:val="zh-CN"/>
              </w:rPr>
            </w:r>
            <w:r/>
          </w:p>
          <w:p>
            <w:pPr>
              <w:pStyle w:val="1144"/>
              <w:keepLines w:val="0"/>
              <w:keepNext w:val="0"/>
              <w:pageBreakBefore w:val="0"/>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须提供①在年审有效期内的《机动车行驶证》；②有效期内的《机动车登记证》；③</w:t>
            </w:r>
            <w:r>
              <w:rPr>
                <w:rFonts w:hint="eastAsia" w:ascii="宋体" w:hAnsi="宋体" w:eastAsia="宋体" w:cs="宋体"/>
                <w:b/>
                <w:bCs/>
                <w:color w:val="000000"/>
                <w:sz w:val="24"/>
                <w:szCs w:val="24"/>
              </w:rPr>
              <w:t xml:space="preserve">车辆购置</w:t>
            </w:r>
            <w:r>
              <w:rPr>
                <w:rFonts w:hint="eastAsia" w:ascii="宋体" w:hAnsi="宋体" w:eastAsia="宋体" w:cs="宋体"/>
                <w:b/>
                <w:bCs/>
                <w:color w:val="000000"/>
                <w:sz w:val="24"/>
                <w:szCs w:val="24"/>
                <w:lang w:val="zh-CN"/>
              </w:rPr>
              <w:t xml:space="preserve">发票；④</w:t>
            </w:r>
            <w:r>
              <w:rPr>
                <w:rFonts w:hint="eastAsia" w:ascii="宋体" w:hAnsi="宋体" w:eastAsia="宋体" w:cs="宋体"/>
                <w:b/>
                <w:bCs/>
                <w:color w:val="000000"/>
                <w:sz w:val="24"/>
                <w:szCs w:val="24"/>
              </w:rPr>
              <w:t xml:space="preserve">照片，四项缺一不可，否则不得分。</w:t>
            </w:r>
            <w:r>
              <w:rPr>
                <w:rFonts w:hint="eastAsia" w:ascii="宋体" w:hAnsi="宋体" w:eastAsia="宋体" w:cs="宋体"/>
                <w:b/>
                <w:bCs/>
                <w:color w:val="000000"/>
                <w:sz w:val="24"/>
                <w:szCs w:val="24"/>
                <w:lang w:val="zh-CN"/>
              </w:rPr>
            </w:r>
            <w:r/>
          </w:p>
          <w:p>
            <w:pPr>
              <w:pStyle w:val="1144"/>
              <w:keepLines w:val="0"/>
              <w:keepNext w:val="0"/>
              <w:pageBreakBefore w:val="0"/>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若为租赁车辆：</w:t>
            </w:r>
            <w:r>
              <w:rPr>
                <w:rFonts w:hint="eastAsia" w:ascii="宋体" w:hAnsi="宋体" w:eastAsia="宋体" w:cs="宋体"/>
                <w:b/>
                <w:bCs/>
                <w:color w:val="000000"/>
                <w:sz w:val="24"/>
                <w:szCs w:val="24"/>
                <w:lang w:val="zh-CN"/>
              </w:rPr>
            </w:r>
            <w:r/>
          </w:p>
          <w:p>
            <w:pPr>
              <w:pStyle w:val="1144"/>
              <w:keepLines w:val="0"/>
              <w:keepNext w:val="0"/>
              <w:pageBreakBefore w:val="0"/>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须提供①在年审有效期内的《机动车行驶证》；②有效期内的《机动车登记证》；③车辆租赁合同（</w:t>
            </w:r>
            <w:r>
              <w:rPr>
                <w:rFonts w:hint="eastAsia" w:ascii="宋体" w:hAnsi="宋体" w:eastAsia="宋体" w:cs="宋体"/>
                <w:b/>
                <w:bCs/>
                <w:color w:val="000000"/>
                <w:sz w:val="24"/>
                <w:szCs w:val="24"/>
              </w:rPr>
              <w:t xml:space="preserve">租赁协议</w:t>
            </w:r>
            <w:r>
              <w:rPr>
                <w:rFonts w:hint="eastAsia" w:ascii="宋体" w:hAnsi="宋体" w:eastAsia="宋体" w:cs="宋体"/>
                <w:b/>
                <w:bCs/>
                <w:color w:val="000000"/>
                <w:sz w:val="24"/>
                <w:szCs w:val="24"/>
                <w:lang w:val="zh-CN"/>
              </w:rPr>
              <w:t xml:space="preserve">）；④投标截止时间前开具的租赁发票，</w:t>
            </w:r>
            <w:r>
              <w:rPr>
                <w:rFonts w:hint="eastAsia" w:ascii="宋体" w:hAnsi="宋体" w:eastAsia="宋体" w:cs="宋体"/>
                <w:b/>
                <w:bCs/>
                <w:color w:val="000000"/>
                <w:sz w:val="24"/>
                <w:szCs w:val="24"/>
              </w:rPr>
              <w:t xml:space="preserve">⑤照片，五</w:t>
            </w:r>
            <w:r>
              <w:rPr>
                <w:rFonts w:hint="eastAsia" w:ascii="宋体" w:hAnsi="宋体" w:eastAsia="宋体" w:cs="宋体"/>
                <w:b/>
                <w:bCs/>
                <w:color w:val="000000"/>
                <w:sz w:val="24"/>
                <w:szCs w:val="24"/>
                <w:lang w:val="zh-CN"/>
              </w:rPr>
              <w:t xml:space="preserve">项缺一不可</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lang w:val="zh-CN"/>
              </w:rPr>
            </w:r>
            <w:r/>
          </w:p>
          <w:p>
            <w:pPr>
              <w:pStyle w:val="1144"/>
              <w:keepLines w:val="0"/>
              <w:keepNext w:val="0"/>
              <w:pageBreakBefore w:val="0"/>
              <w:spacing w:line="400" w:lineRule="exact"/>
              <w:rPr>
                <w:rFonts w:hint="eastAsia" w:ascii="宋体" w:hAnsi="宋体" w:eastAsia="宋体" w:cs="宋体"/>
                <w:color w:val="000000"/>
                <w:sz w:val="24"/>
                <w:szCs w:val="24"/>
                <w:lang w:val="zh-CN"/>
              </w:rPr>
            </w:pP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zh-CN"/>
              </w:rPr>
              <w:t xml:space="preserve">）涉及设备的：</w:t>
            </w:r>
            <w:r>
              <w:rPr>
                <w:rFonts w:hint="eastAsia" w:ascii="宋体" w:hAnsi="宋体" w:eastAsia="宋体" w:cs="宋体"/>
                <w:color w:val="000000"/>
                <w:sz w:val="24"/>
                <w:szCs w:val="24"/>
                <w:lang w:val="zh-CN"/>
              </w:rPr>
            </w:r>
            <w:r/>
          </w:p>
          <w:p>
            <w:pPr>
              <w:pStyle w:val="1144"/>
              <w:keepLines w:val="0"/>
              <w:keepNext w:val="0"/>
              <w:pageBreakBefore w:val="0"/>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①若为自有</w:t>
            </w:r>
            <w:r>
              <w:rPr>
                <w:rFonts w:hint="eastAsia" w:ascii="宋体" w:hAnsi="宋体" w:eastAsia="宋体" w:cs="宋体"/>
                <w:b/>
                <w:bCs/>
                <w:color w:val="000000"/>
                <w:sz w:val="24"/>
                <w:szCs w:val="24"/>
              </w:rPr>
              <w:t xml:space="preserve">设备</w:t>
            </w:r>
            <w:r>
              <w:rPr>
                <w:rFonts w:hint="eastAsia" w:ascii="宋体" w:hAnsi="宋体" w:eastAsia="宋体" w:cs="宋体"/>
                <w:b/>
                <w:bCs/>
                <w:color w:val="000000"/>
                <w:sz w:val="24"/>
                <w:szCs w:val="24"/>
                <w:lang w:val="zh-CN"/>
              </w:rPr>
              <w:t xml:space="preserve">须提供</w:t>
            </w:r>
            <w:r>
              <w:rPr>
                <w:rFonts w:hint="eastAsia" w:ascii="宋体" w:hAnsi="宋体" w:eastAsia="宋体" w:cs="宋体"/>
                <w:b/>
                <w:bCs/>
                <w:color w:val="000000"/>
                <w:sz w:val="24"/>
                <w:szCs w:val="24"/>
              </w:rPr>
              <w:t xml:space="preserve">购买</w:t>
            </w:r>
            <w:r>
              <w:rPr>
                <w:rFonts w:hint="eastAsia" w:ascii="宋体" w:hAnsi="宋体" w:eastAsia="宋体" w:cs="宋体"/>
                <w:b/>
                <w:bCs/>
                <w:color w:val="000000"/>
                <w:sz w:val="24"/>
                <w:szCs w:val="24"/>
                <w:lang w:val="zh-CN"/>
              </w:rPr>
              <w:t xml:space="preserve">发票，</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lang w:val="zh-CN"/>
              </w:rPr>
            </w:r>
            <w:r/>
          </w:p>
          <w:p>
            <w:pPr>
              <w:pStyle w:val="1144"/>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②若为租赁</w:t>
            </w:r>
            <w:r>
              <w:rPr>
                <w:rFonts w:hint="eastAsia" w:ascii="宋体" w:hAnsi="宋体" w:eastAsia="宋体" w:cs="宋体"/>
                <w:b/>
                <w:bCs/>
                <w:color w:val="000000"/>
                <w:sz w:val="24"/>
                <w:szCs w:val="24"/>
              </w:rPr>
              <w:t xml:space="preserve">设备</w:t>
            </w:r>
            <w:r>
              <w:rPr>
                <w:rFonts w:hint="eastAsia" w:ascii="宋体" w:hAnsi="宋体" w:eastAsia="宋体" w:cs="宋体"/>
                <w:b/>
                <w:bCs/>
                <w:color w:val="000000"/>
                <w:sz w:val="24"/>
                <w:szCs w:val="24"/>
                <w:lang w:val="zh-CN"/>
              </w:rPr>
              <w:t xml:space="preserve">须提供租赁合同（</w:t>
            </w:r>
            <w:r>
              <w:rPr>
                <w:rFonts w:hint="eastAsia" w:ascii="宋体" w:hAnsi="宋体" w:eastAsia="宋体" w:cs="宋体"/>
                <w:b/>
                <w:bCs/>
                <w:color w:val="000000"/>
                <w:sz w:val="24"/>
                <w:szCs w:val="24"/>
              </w:rPr>
              <w:t xml:space="preserve">租赁协议</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rPr>
              <w:t xml:space="preserve">和</w:t>
            </w:r>
            <w:r>
              <w:rPr>
                <w:rFonts w:hint="eastAsia" w:ascii="宋体" w:hAnsi="宋体" w:eastAsia="宋体" w:cs="宋体"/>
                <w:b/>
                <w:bCs/>
                <w:color w:val="000000"/>
                <w:sz w:val="24"/>
                <w:szCs w:val="24"/>
                <w:lang w:val="zh-CN"/>
              </w:rPr>
              <w:t xml:space="preserve">投标截止时间前开具的租赁发票，</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rPr>
            </w:r>
            <w:r/>
          </w:p>
          <w:p>
            <w:pPr>
              <w:pStyle w:val="1399"/>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rPr>
              <w:t xml:space="preserve">（3）同一车辆或同一设备，不重复计分。</w:t>
            </w:r>
            <w:r>
              <w:rPr>
                <w:rFonts w:hint="eastAsia" w:ascii="宋体" w:hAnsi="宋体" w:eastAsia="宋体" w:cs="宋体"/>
                <w:color w:val="000000"/>
                <w:sz w:val="24"/>
                <w:szCs w:val="24"/>
                <w:lang w:val="en-US" w:eastAsia="zh-CN" w:bidi="ar-SA"/>
              </w:rPr>
            </w:r>
            <w:r/>
          </w:p>
        </w:tc>
      </w:tr>
      <w:tr>
        <w:trPr/>
        <w:tc>
          <w:tcPr>
            <w:gridSpan w:val="2"/>
            <w:tcW w:w="2212"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rPr>
                <w:rFonts w:hint="eastAsia" w:ascii="宋体" w:hAnsi="宋体" w:eastAsia="宋体" w:cs="宋体"/>
                <w:color w:val="000000"/>
                <w:sz w:val="24"/>
                <w:szCs w:val="24"/>
              </w:rPr>
            </w:r>
            <w:r/>
          </w:p>
        </w:tc>
        <w:tc>
          <w:tcPr>
            <w:tcW w:w="473" w:type="dxa"/>
            <w:vAlign w:val="center"/>
            <w:textDirection w:val="lrTb"/>
            <w:noWrap w:val="false"/>
          </w:tcPr>
          <w:p>
            <w:pPr>
              <w:pStyle w:val="1144"/>
              <w:ind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c>
          <w:tcPr>
            <w:gridSpan w:val="2"/>
            <w:tcW w:w="6192" w:type="dxa"/>
            <w:vAlign w:val="center"/>
            <w:textDirection w:val="lrTb"/>
            <w:noWrap w:val="false"/>
          </w:tcPr>
          <w:p>
            <w:pPr>
              <w:pStyle w:val="1144"/>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44"/>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144"/>
        <w:jc w:val="left"/>
        <w:widowControl/>
        <w:rPr>
          <w:rFonts w:ascii="宋体" w:hAnsi="宋体"/>
          <w:b/>
          <w:color w:val="000000"/>
          <w:sz w:val="36"/>
          <w:szCs w:val="36"/>
        </w:rPr>
      </w:pPr>
      <w:r>
        <w:rPr>
          <w:rFonts w:ascii="宋体" w:hAnsi="宋体"/>
          <w:b/>
          <w:color w:val="000000"/>
          <w:sz w:val="36"/>
          <w:szCs w:val="36"/>
        </w:rPr>
      </w:r>
      <w:r/>
    </w:p>
    <w:p>
      <w:pPr>
        <w:pStyle w:val="1144"/>
        <w:jc w:val="center"/>
        <w:keepLines w:val="0"/>
        <w:keepNext w:val="0"/>
        <w:pageBreakBefore w:val="0"/>
        <w:spacing w:line="360" w:lineRule="auto"/>
        <w:widowControl w:val="off"/>
        <w:rPr>
          <w:rFonts w:ascii="宋体" w:hAnsi="宋体"/>
          <w:b/>
          <w:color w:val="000000"/>
          <w:sz w:val="36"/>
          <w:szCs w:val="36"/>
        </w:rPr>
        <w:outlineLvl w:val="0"/>
      </w:pPr>
      <w:r>
        <w:rPr>
          <w:rFonts w:ascii="宋体" w:hAnsi="宋体"/>
          <w:b/>
          <w:color w:val="000000"/>
          <w:sz w:val="36"/>
          <w:szCs w:val="36"/>
        </w:rPr>
        <w:br w:type="page" w:clear="all"/>
      </w:r>
      <w:bookmarkStart w:id="814" w:name="_Toc99301424"/>
      <w:r>
        <w:rPr>
          <w:rFonts w:ascii="宋体" w:hAnsi="宋体"/>
          <w:b/>
          <w:color w:val="000000"/>
          <w:sz w:val="36"/>
          <w:szCs w:val="36"/>
        </w:rPr>
        <w:t xml:space="preserve">第五章   采购需求</w:t>
      </w:r>
      <w:bookmarkEnd w:id="814"/>
      <w:r>
        <w:rPr>
          <w:rFonts w:ascii="宋体" w:hAnsi="宋体"/>
          <w:b/>
          <w:color w:val="000000"/>
          <w:sz w:val="36"/>
          <w:szCs w:val="36"/>
        </w:rPr>
      </w:r>
      <w:r/>
    </w:p>
    <w:p>
      <w:pPr>
        <w:pStyle w:val="1145"/>
        <w:numPr>
          <w:ilvl w:val="0"/>
          <w:numId w:val="0"/>
        </w:numPr>
        <w:ind w:left="0" w:righ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一、采购标的</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本项目是2026-2027常州新北区春江街道环卫作业项目，作业区域及面积：全范围内镇区道路、（南：北海路（不包含）、北：346国道（不包含）、东：珠峰路、西</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龙江路（不包含）），道路：967212㎡，人行道、广场：279782㎡，绿化带、绿地：581347㎡,厕所6个，中转站4个，垃圾房214个。(厕所、中转站、垃圾房等具体数量以区域内实际数量为准)。(具体作业量清单见附件一)。</w:t>
      </w:r>
      <w:r>
        <w:rPr>
          <w:rFonts w:hint="eastAsia" w:ascii="宋体" w:hAnsi="宋体" w:eastAsia="宋体" w:cs="宋体"/>
          <w:color w:val="000000"/>
          <w:sz w:val="24"/>
          <w:szCs w:val="24"/>
          <w:lang w:val="en-US" w:eastAsia="zh-CN" w:bidi="ar-SA"/>
        </w:rPr>
      </w:r>
      <w:r/>
    </w:p>
    <w:p>
      <w:pPr>
        <w:pStyle w:val="1145"/>
        <w:numPr>
          <w:ilvl w:val="0"/>
          <w:numId w:val="0"/>
        </w:numPr>
        <w:ind w:left="0" w:righ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二、商务要求</w:t>
      </w:r>
      <w:r>
        <w:rPr>
          <w:rFonts w:hint="eastAsia" w:ascii="宋体" w:hAnsi="宋体" w:eastAsia="宋体" w:cs="宋体"/>
          <w:b/>
          <w:bCs/>
          <w:color w:val="000000"/>
          <w:sz w:val="24"/>
          <w:szCs w:val="24"/>
          <w:lang w:val="en-US" w:eastAsia="zh-CN" w:bidi="ar-SA"/>
        </w:rPr>
      </w:r>
      <w:r/>
    </w:p>
    <w:p>
      <w:pPr>
        <w:pStyle w:val="1156"/>
        <w:ind w:left="0" w:right="0" w:firstLine="482"/>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t xml:space="preserve">1.</w:t>
      </w:r>
      <w:r>
        <w:rPr>
          <w:rFonts w:hint="eastAsia" w:ascii="宋体" w:hAnsi="宋体" w:eastAsia="宋体" w:cs="宋体"/>
          <w:b/>
          <w:bCs/>
          <w:color w:val="000000"/>
          <w:sz w:val="24"/>
          <w:szCs w:val="24"/>
          <w:lang w:val="en-US" w:eastAsia="zh-CN" w:bidi="ar-SA"/>
        </w:rPr>
        <w:t xml:space="preserve">服务期限</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一年</w:t>
      </w:r>
      <w:r>
        <w:rPr>
          <w:rFonts w:hint="eastAsia" w:ascii="宋体" w:hAnsi="宋体" w:eastAsia="宋体" w:cs="宋体"/>
          <w:color w:val="000000"/>
          <w:sz w:val="24"/>
          <w:szCs w:val="24"/>
          <w:lang w:val="en-US" w:eastAsia="zh-CN" w:bidi="ar-SA"/>
        </w:rPr>
      </w:r>
      <w:r/>
    </w:p>
    <w:p>
      <w:pPr>
        <w:pStyle w:val="1156"/>
        <w:ind w:left="0" w:right="0" w:firstLine="482"/>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lang w:val="en-US" w:eastAsia="zh-CN" w:bidi="ar-SA"/>
        </w:rPr>
        <w:t xml:space="preserve">付款方式</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（1）涉及本合同中的工作考核及相关费用支付，以镇相应的长效管理办法及考核文件为依据，实际拨付时按照后续的考核细则内容及确定的考核扣款结果为准。</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（2）付款方式：本项目服务费按季支付，采购人根据季度考核结果，扣除每月各项考核后，于次季度首月前根据季度考核情况向中标人支付当季作业服务款。 </w:t>
      </w:r>
      <w:r>
        <w:rPr>
          <w:rFonts w:hint="eastAsia" w:ascii="宋体" w:hAnsi="宋体" w:eastAsia="宋体" w:cs="宋体"/>
          <w:color w:val="000000"/>
          <w:sz w:val="24"/>
          <w:szCs w:val="24"/>
          <w:lang w:val="en-US" w:eastAsia="zh-CN" w:bidi="ar-SA"/>
        </w:rPr>
      </w:r>
      <w:r/>
    </w:p>
    <w:p>
      <w:pPr>
        <w:pStyle w:val="1144"/>
        <w:ind w:left="0" w:right="0"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季度付款=季度作业费用一各部门考核累计扣除金额。</w:t>
      </w:r>
      <w:r>
        <w:rPr>
          <w:rFonts w:hint="eastAsia" w:ascii="宋体" w:hAnsi="宋体" w:eastAsia="宋体" w:cs="宋体"/>
          <w:color w:val="000000"/>
          <w:sz w:val="24"/>
          <w:szCs w:val="24"/>
          <w:lang w:val="en-US" w:eastAsia="zh-CN" w:bidi="ar-SA"/>
        </w:rPr>
      </w:r>
      <w:r/>
    </w:p>
    <w:p>
      <w:pPr>
        <w:pStyle w:val="1145"/>
        <w:numPr>
          <w:ilvl w:val="0"/>
          <w:numId w:val="0"/>
        </w:numPr>
        <w:ind w:left="0" w:righ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三、环卫保洁作业要求</w:t>
      </w:r>
      <w:r>
        <w:rPr>
          <w:rFonts w:hint="eastAsia" w:ascii="宋体" w:hAnsi="宋体" w:eastAsia="宋体" w:cs="宋体"/>
          <w:b/>
          <w:bCs/>
          <w:color w:val="000000"/>
          <w:sz w:val="24"/>
          <w:szCs w:val="24"/>
          <w:lang w:val="en-US" w:eastAsia="zh-CN" w:bidi="ar-SA"/>
        </w:rPr>
      </w:r>
      <w:r/>
    </w:p>
    <w:p>
      <w:pPr>
        <w:pStyle w:val="1145"/>
        <w:numPr>
          <w:ilvl w:val="0"/>
          <w:numId w:val="0"/>
        </w:numPr>
        <w:ind w:left="0" w:righ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w:t>
      </w:r>
      <w:r>
        <w:rPr>
          <w:rFonts w:ascii="宋体" w:hAnsi="宋体" w:eastAsia="宋体" w:cs="宋体"/>
          <w:b/>
          <w:bCs/>
          <w:color w:val="000000"/>
          <w:sz w:val="24"/>
          <w:szCs w:val="24"/>
          <w:lang w:val="en-US" w:eastAsia="zh-CN" w:bidi="ar-SA"/>
        </w:rPr>
        <w:t xml:space="preserve">环卫作业内容</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根据道路清扫保洁和作业质量要求，按照《市政府关于进一步完善常州市城市长效综合管理考核工作的实施意见》、《常州市城市环卫作业质量考核办法》和《常州市新北区环境卫生作业考评细则》的相关规定要求执行，对道路快、慢车道和人行道进行清扫、清洗、保洁；对依附于道路的绿化带进行保洁(包括但不限于绿化带内</w:t>
      </w:r>
      <w:r>
        <w:rPr>
          <w:rFonts w:hint="eastAsia" w:ascii="宋体" w:hAnsi="宋体" w:eastAsia="宋体" w:cs="宋体"/>
          <w:color w:val="000000"/>
          <w:sz w:val="24"/>
          <w:szCs w:val="24"/>
          <w:lang w:val="en-US" w:eastAsia="zh-CN" w:bidi="ar-SA"/>
        </w:rPr>
        <w:t xml:space="preserve">各类</w:t>
      </w:r>
      <w:r>
        <w:rPr>
          <w:rFonts w:ascii="宋体" w:hAnsi="宋体" w:eastAsia="宋体" w:cs="宋体"/>
          <w:color w:val="000000"/>
          <w:sz w:val="24"/>
          <w:szCs w:val="24"/>
          <w:lang w:val="en-US" w:eastAsia="zh-CN" w:bidi="ar-SA"/>
        </w:rPr>
        <w:t xml:space="preserve">垃圾的清理),每周对道路沿线绿化带进行全面专项清理作业。</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按新北区环管中心划定的道路等级(包含</w:t>
      </w:r>
      <w:r>
        <w:rPr>
          <w:rFonts w:ascii="宋体" w:hAnsi="宋体" w:eastAsia="宋体" w:cs="宋体"/>
          <w:color w:val="000000"/>
          <w:sz w:val="24"/>
          <w:szCs w:val="24"/>
        </w:rPr>
        <w:t xml:space="preserve">作业单位</w:t>
      </w:r>
      <w:r>
        <w:rPr>
          <w:rFonts w:ascii="宋体" w:hAnsi="宋体" w:eastAsia="宋体" w:cs="宋体"/>
          <w:color w:val="000000"/>
          <w:sz w:val="24"/>
          <w:szCs w:val="24"/>
          <w:lang w:val="en-US" w:eastAsia="zh-CN" w:bidi="ar-SA"/>
        </w:rPr>
        <w:t xml:space="preserve">城市快速道路、城市道路</w:t>
      </w:r>
      <w:r>
        <w:rPr>
          <w:rFonts w:hint="eastAsia" w:ascii="宋体" w:hAnsi="宋体" w:eastAsia="宋体" w:cs="宋体"/>
          <w:color w:val="000000"/>
          <w:sz w:val="24"/>
          <w:szCs w:val="24"/>
          <w:lang w:val="en-US" w:eastAsia="zh-CN" w:bidi="ar-SA"/>
        </w:rPr>
        <w:t xml:space="preserve">、镇区</w:t>
      </w:r>
      <w:r>
        <w:rPr>
          <w:rFonts w:ascii="宋体" w:hAnsi="宋体" w:eastAsia="宋体" w:cs="宋体"/>
          <w:color w:val="000000"/>
          <w:sz w:val="24"/>
          <w:szCs w:val="24"/>
          <w:lang w:val="en-US" w:eastAsia="zh-CN" w:bidi="ar-SA"/>
        </w:rPr>
        <w:t xml:space="preserve">等)，对委托范围内的道路按标准进行日常机械化洒水、冲洗、清洗等作业，遇到交通事故，及时配合开展事故现场清障相关工作。</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按照常城管【2022】40号关于印发《常州市城市道路临街果壳箱规范设置工作方案》的通知规定，负责镇区、道路两侧垃圾箱(房)、果壳箱、转运箱和无主生活垃圾、</w:t>
      </w:r>
      <w:r>
        <w:rPr>
          <w:rFonts w:hint="eastAsia" w:ascii="宋体" w:hAnsi="宋体" w:eastAsia="宋体" w:cs="宋体"/>
          <w:color w:val="000000"/>
          <w:sz w:val="24"/>
          <w:szCs w:val="24"/>
          <w:lang w:val="en-US" w:eastAsia="zh-CN" w:bidi="ar-SA"/>
        </w:rPr>
        <w:t xml:space="preserve">少量无主建筑垃圾</w:t>
      </w:r>
      <w:r>
        <w:rPr>
          <w:rFonts w:ascii="宋体" w:hAnsi="宋体" w:eastAsia="宋体" w:cs="宋体"/>
          <w:color w:val="000000"/>
          <w:sz w:val="24"/>
          <w:szCs w:val="24"/>
          <w:lang w:val="en-US" w:eastAsia="zh-CN" w:bidi="ar-SA"/>
        </w:rPr>
        <w:t xml:space="preserve">的及时清理。</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全镇区范围内垃圾箱(房)、果壳箱、转运箱、公厕、中转站、压缩站等管理运营设备设施保养、维修正常损耗更换</w:t>
      </w:r>
      <w:r>
        <w:rPr>
          <w:rFonts w:ascii="宋体" w:hAnsi="宋体" w:eastAsia="宋体" w:cs="宋体"/>
          <w:color w:val="000000"/>
          <w:sz w:val="24"/>
          <w:szCs w:val="24"/>
          <w:lang w:val="en-US" w:eastAsia="zh-CN" w:bidi="ar-SA"/>
        </w:rPr>
        <w:t xml:space="preserve">(垃圾桶维护更换)</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全镇范围内公厕的清扫(清洗)、保洁、化粪池清理服务。</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遇有重大活动、灾害性雨雪天气等特殊情况，组织员工及机械按照应急预案和上级部门要求，做好扫冰除雪保障工作。</w:t>
      </w:r>
      <w:r>
        <w:rPr>
          <w:rFonts w:hint="eastAsia" w:ascii="宋体" w:hAnsi="宋体" w:eastAsia="宋体" w:cs="宋体"/>
          <w:color w:val="000000"/>
          <w:sz w:val="24"/>
          <w:szCs w:val="24"/>
          <w:lang w:val="en-US" w:eastAsia="zh-CN" w:bidi="ar-SA"/>
        </w:rPr>
      </w:r>
      <w:r/>
    </w:p>
    <w:p>
      <w:pPr>
        <w:pStyle w:val="1145"/>
        <w:numPr>
          <w:ilvl w:val="0"/>
          <w:numId w:val="0"/>
        </w:numPr>
        <w:ind w:left="0" w:righ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（二）作业时间要求</w:t>
      </w:r>
      <w:r>
        <w:rPr>
          <w:rFonts w:hint="eastAsia" w:ascii="宋体" w:hAnsi="宋体" w:eastAsia="宋体" w:cs="宋体"/>
          <w:b/>
          <w:bCs/>
          <w:color w:val="000000"/>
          <w:sz w:val="24"/>
          <w:szCs w:val="24"/>
          <w:lang w:val="en-US" w:eastAsia="zh-CN" w:bidi="ar-SA"/>
        </w:rPr>
      </w:r>
      <w:r/>
    </w:p>
    <w:p>
      <w:pPr>
        <w:pStyle w:val="1156"/>
        <w:ind w:left="0" w:right="0" w:firstLine="482"/>
        <w:keepLines w:val="0"/>
        <w:keepNext w:val="0"/>
        <w:pageBreakBefore w:val="0"/>
        <w:spacing w:before="0" w:line="360" w:lineRule="auto"/>
        <w:widowControl w:val="off"/>
        <w:tabs>
          <w:tab w:val="left" w:pos="567" w:leader="none"/>
        </w:tabs>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w:t>
      </w:r>
      <w:r>
        <w:rPr>
          <w:rFonts w:ascii="宋体" w:hAnsi="宋体" w:eastAsia="宋体" w:cs="宋体"/>
          <w:b/>
          <w:bCs/>
          <w:color w:val="000000"/>
          <w:sz w:val="24"/>
          <w:szCs w:val="24"/>
          <w:lang w:val="en-US" w:eastAsia="zh-CN" w:bidi="ar-SA"/>
        </w:rPr>
        <w:t xml:space="preserve">机械化作业时间要求</w:t>
      </w:r>
      <w:r>
        <w:rPr>
          <w:rFonts w:ascii="宋体" w:hAnsi="宋体" w:eastAsia="宋体" w:cs="宋体"/>
          <w:b/>
          <w:bCs/>
          <w:color w:val="000000"/>
          <w:sz w:val="24"/>
          <w:szCs w:val="24"/>
          <w:lang w:val="en-US" w:eastAsia="zh-CN" w:bidi="ar-SA"/>
        </w:rPr>
      </w:r>
      <w:r/>
    </w:p>
    <w:p>
      <w:pPr>
        <w:pStyle w:val="1156"/>
        <w:ind w:left="0" w:right="0" w:firstLine="482"/>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t xml:space="preserve">(1)机械化作业时间要求</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市级考评道路按《常州市城市环卫作业服务要求》文件规定执行。其它区级道路机械化作业时间当日上午11:00前完成。</w:t>
      </w:r>
      <w:r>
        <w:rPr>
          <w:rFonts w:ascii="宋体" w:hAnsi="宋体" w:eastAsia="宋体" w:cs="宋体"/>
          <w:color w:val="000000"/>
          <w:sz w:val="24"/>
          <w:szCs w:val="24"/>
          <w:lang w:val="en-US" w:eastAsia="zh-CN" w:bidi="ar-SA"/>
        </w:rPr>
      </w:r>
      <w:r/>
    </w:p>
    <w:p>
      <w:pPr>
        <w:pStyle w:val="1156"/>
        <w:ind w:left="0" w:right="0" w:firstLine="482"/>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t xml:space="preserve">(2)环卫人工保洁作业时间要求</w:t>
      </w:r>
      <w:r>
        <w:rPr>
          <w:rFonts w:hint="eastAsia" w:ascii="宋体" w:hAnsi="宋体" w:eastAsia="宋体" w:cs="宋体"/>
          <w:b/>
          <w:bCs/>
          <w:color w:val="000000"/>
          <w:sz w:val="24"/>
          <w:szCs w:val="24"/>
          <w:lang w:val="en-US" w:eastAsia="zh-CN" w:bidi="ar-SA"/>
        </w:rPr>
      </w:r>
      <w:r/>
    </w:p>
    <w:tbl>
      <w:tblPr>
        <w:tblStyle w:val="138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21"/>
        <w:gridCol w:w="2214"/>
        <w:gridCol w:w="2955"/>
        <w:gridCol w:w="2490"/>
      </w:tblGrid>
      <w:tr>
        <w:trPr/>
        <w:tc>
          <w:tcPr>
            <w:tcW w:w="783" w:type="dxa"/>
            <w:vAlign w:val="top"/>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道路等级</w:t>
            </w:r>
            <w:r>
              <w:rPr>
                <w:rFonts w:hint="eastAsia" w:ascii="宋体" w:hAnsi="宋体" w:eastAsia="宋体" w:cs="宋体"/>
                <w:color w:val="000000"/>
                <w:sz w:val="24"/>
                <w:szCs w:val="24"/>
                <w:lang w:val="en-US" w:eastAsia="zh-CN" w:bidi="ar-SA"/>
              </w:rPr>
            </w:r>
            <w:r/>
          </w:p>
        </w:tc>
        <w:tc>
          <w:tcPr>
            <w:tcW w:w="1219" w:type="dxa"/>
            <w:vAlign w:val="top"/>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道路分类</w:t>
            </w:r>
            <w:r>
              <w:rPr>
                <w:rFonts w:hint="eastAsia" w:ascii="宋体" w:hAnsi="宋体" w:eastAsia="宋体" w:cs="宋体"/>
                <w:color w:val="000000"/>
                <w:sz w:val="24"/>
                <w:szCs w:val="24"/>
                <w:lang w:val="en-US" w:eastAsia="zh-CN" w:bidi="ar-SA"/>
              </w:rPr>
            </w:r>
            <w:r/>
          </w:p>
        </w:tc>
        <w:tc>
          <w:tcPr>
            <w:tcW w:w="1627" w:type="dxa"/>
            <w:vAlign w:val="top"/>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具体作业时间</w:t>
            </w:r>
            <w:r>
              <w:rPr>
                <w:rFonts w:hint="eastAsia" w:ascii="宋体" w:hAnsi="宋体" w:eastAsia="宋体" w:cs="宋体"/>
                <w:color w:val="000000"/>
                <w:sz w:val="24"/>
                <w:szCs w:val="24"/>
                <w:lang w:val="en-US" w:eastAsia="zh-CN" w:bidi="ar-SA"/>
              </w:rPr>
            </w:r>
            <w:r/>
          </w:p>
        </w:tc>
        <w:tc>
          <w:tcPr>
            <w:tcW w:w="1369" w:type="dxa"/>
            <w:vAlign w:val="top"/>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作业方式</w:t>
            </w:r>
            <w:r>
              <w:rPr>
                <w:rFonts w:hint="eastAsia" w:ascii="宋体" w:hAnsi="宋体" w:eastAsia="宋体" w:cs="宋体"/>
                <w:color w:val="000000"/>
                <w:sz w:val="24"/>
                <w:szCs w:val="24"/>
                <w:lang w:val="en-US" w:eastAsia="zh-CN" w:bidi="ar-SA"/>
              </w:rPr>
            </w:r>
            <w:r/>
          </w:p>
        </w:tc>
      </w:tr>
      <w:tr>
        <w:trPr/>
        <w:tc>
          <w:tcPr>
            <w:tcW w:w="783" w:type="dxa"/>
            <w:vAlign w:val="center"/>
            <w:vMerge w:val="restart"/>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镇级</w:t>
            </w:r>
            <w:r>
              <w:rPr>
                <w:rFonts w:hint="eastAsia" w:ascii="宋体" w:hAnsi="宋体" w:eastAsia="宋体" w:cs="宋体"/>
                <w:color w:val="000000"/>
                <w:sz w:val="24"/>
                <w:szCs w:val="24"/>
                <w:lang w:val="en-US" w:eastAsia="zh-CN" w:bidi="ar-SA"/>
              </w:rPr>
            </w:r>
            <w:r/>
          </w:p>
        </w:tc>
        <w:tc>
          <w:tcPr>
            <w:tcW w:w="1219" w:type="dxa"/>
            <w:vAlign w:val="center"/>
            <w:vMerge w:val="restart"/>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八小时保洁的主、次干道</w:t>
            </w:r>
            <w:r>
              <w:rPr>
                <w:rFonts w:hint="eastAsia" w:ascii="宋体" w:hAnsi="宋体" w:eastAsia="宋体" w:cs="宋体"/>
                <w:color w:val="000000"/>
                <w:sz w:val="24"/>
                <w:szCs w:val="24"/>
                <w:lang w:val="en-US" w:eastAsia="zh-CN" w:bidi="ar-SA"/>
              </w:rPr>
            </w:r>
            <w:r/>
          </w:p>
        </w:tc>
        <w:tc>
          <w:tcPr>
            <w:tcW w:w="1627" w:type="dxa"/>
            <w:vAlign w:val="center"/>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早晨7:00-8:30</w:t>
            </w:r>
            <w:r>
              <w:rPr>
                <w:rFonts w:hint="eastAsia" w:ascii="宋体" w:hAnsi="宋体" w:eastAsia="宋体" w:cs="宋体"/>
                <w:color w:val="000000"/>
                <w:sz w:val="24"/>
                <w:szCs w:val="24"/>
                <w:lang w:val="en-US" w:eastAsia="zh-CN" w:bidi="ar-SA"/>
              </w:rPr>
            </w:r>
            <w:r/>
          </w:p>
        </w:tc>
        <w:tc>
          <w:tcPr>
            <w:tcW w:w="1369" w:type="dxa"/>
            <w:vAlign w:val="center"/>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全面清扫</w:t>
            </w:r>
            <w:r>
              <w:rPr>
                <w:rFonts w:hint="eastAsia" w:ascii="宋体" w:hAnsi="宋体" w:eastAsia="宋体" w:cs="宋体"/>
                <w:color w:val="000000"/>
                <w:sz w:val="24"/>
                <w:szCs w:val="24"/>
                <w:lang w:val="en-US" w:eastAsia="zh-CN" w:bidi="ar-SA"/>
              </w:rPr>
            </w:r>
            <w:r/>
          </w:p>
        </w:tc>
      </w:tr>
      <w:tr>
        <w:trPr/>
        <w:tc>
          <w:tcPr>
            <w:tcW w:w="783" w:type="dxa"/>
            <w:vAlign w:val="center"/>
            <w:vMerge w:val="continue"/>
            <w:textDirection w:val="lrTb"/>
            <w:noWrap w:val="false"/>
          </w:tcPr>
          <w:p>
            <w:pPr>
              <w:pStyle w:val="1144"/>
              <w:ind w:left="0" w:right="0" w:firstLine="48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r>
            <w:r/>
          </w:p>
        </w:tc>
        <w:tc>
          <w:tcPr>
            <w:tcW w:w="1219" w:type="dxa"/>
            <w:vAlign w:val="center"/>
            <w:vMerge w:val="continue"/>
            <w:textDirection w:val="lrTb"/>
            <w:noWrap w:val="false"/>
          </w:tcPr>
          <w:p>
            <w:pPr>
              <w:pStyle w:val="1144"/>
              <w:ind w:left="0" w:right="0" w:firstLine="48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r>
            <w:r/>
          </w:p>
        </w:tc>
        <w:tc>
          <w:tcPr>
            <w:tcW w:w="1627" w:type="dxa"/>
            <w:vAlign w:val="center"/>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08:30-11:00</w:t>
            </w:r>
            <w:r>
              <w:rPr>
                <w:rFonts w:hint="eastAsia" w:ascii="宋体" w:hAnsi="宋体" w:eastAsia="宋体" w:cs="宋体"/>
                <w:color w:val="000000"/>
                <w:sz w:val="24"/>
                <w:szCs w:val="24"/>
                <w:lang w:val="en-US" w:eastAsia="zh-CN" w:bidi="ar-SA"/>
              </w:rPr>
            </w:r>
            <w:r/>
          </w:p>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13:00-17:00</w:t>
            </w:r>
            <w:r>
              <w:rPr>
                <w:rFonts w:hint="eastAsia" w:ascii="宋体" w:hAnsi="宋体" w:eastAsia="宋体" w:cs="宋体"/>
                <w:color w:val="000000"/>
                <w:sz w:val="24"/>
                <w:szCs w:val="24"/>
                <w:lang w:val="en-US" w:eastAsia="zh-CN" w:bidi="ar-SA"/>
              </w:rPr>
            </w:r>
            <w:r/>
          </w:p>
        </w:tc>
        <w:tc>
          <w:tcPr>
            <w:tcW w:w="1369" w:type="dxa"/>
            <w:vAlign w:val="center"/>
            <w:textDirection w:val="lrTb"/>
            <w:noWrap w:val="false"/>
          </w:tcPr>
          <w:p>
            <w:pPr>
              <w:pStyle w:val="1144"/>
              <w:ind w:left="0" w:right="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时段内巡回保洁</w:t>
            </w:r>
            <w:r>
              <w:rPr>
                <w:rFonts w:hint="eastAsia" w:ascii="宋体" w:hAnsi="宋体" w:eastAsia="宋体" w:cs="宋体"/>
                <w:color w:val="000000"/>
                <w:sz w:val="24"/>
                <w:szCs w:val="24"/>
                <w:lang w:val="en-US" w:eastAsia="zh-CN" w:bidi="ar-SA"/>
              </w:rPr>
            </w:r>
            <w:r/>
          </w:p>
        </w:tc>
      </w:tr>
      <w:tr>
        <w:trPr/>
        <w:tc>
          <w:tcPr>
            <w:gridSpan w:val="4"/>
            <w:tcW w:w="9080" w:type="dxa"/>
            <w:vAlign w:val="top"/>
            <w:textDirection w:val="lrTb"/>
            <w:noWrap w:val="false"/>
          </w:tcPr>
          <w:p>
            <w:pPr>
              <w:pStyle w:val="1144"/>
              <w:ind w:left="0" w:right="0"/>
              <w:jc w:val="left"/>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说明：1.遇重大检查时作业方式按采购人的要求执行。</w:t>
            </w:r>
            <w:r>
              <w:rPr>
                <w:rFonts w:hint="eastAsia" w:ascii="宋体" w:hAnsi="宋体" w:eastAsia="宋体" w:cs="宋体"/>
                <w:color w:val="000000"/>
                <w:sz w:val="24"/>
                <w:szCs w:val="24"/>
                <w:lang w:val="en-US" w:eastAsia="zh-CN" w:bidi="ar-SA"/>
              </w:rPr>
            </w:r>
            <w:r/>
          </w:p>
          <w:p>
            <w:pPr>
              <w:pStyle w:val="1144"/>
              <w:ind w:left="0" w:right="0"/>
              <w:jc w:val="left"/>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2.高温作业时间由采购人员另行通知。</w:t>
            </w:r>
            <w:r>
              <w:rPr>
                <w:rFonts w:hint="eastAsia" w:ascii="宋体" w:hAnsi="宋体" w:eastAsia="宋体" w:cs="宋体"/>
                <w:color w:val="000000"/>
                <w:sz w:val="24"/>
                <w:szCs w:val="24"/>
                <w:lang w:val="en-US" w:eastAsia="zh-CN" w:bidi="ar-SA"/>
              </w:rPr>
            </w:r>
            <w:r/>
          </w:p>
          <w:p>
            <w:pPr>
              <w:pStyle w:val="1144"/>
              <w:ind w:left="0" w:right="0"/>
              <w:jc w:val="left"/>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3.巡回保洁时段内人员作业时不得离岗倾倒或拖运垃圾，否则视为脱岗。</w:t>
            </w:r>
            <w:r>
              <w:rPr>
                <w:rFonts w:hint="eastAsia" w:ascii="宋体" w:hAnsi="宋体" w:eastAsia="宋体" w:cs="宋体"/>
                <w:color w:val="000000"/>
                <w:sz w:val="24"/>
                <w:szCs w:val="24"/>
                <w:lang w:val="en-US" w:eastAsia="zh-CN" w:bidi="ar-SA"/>
              </w:rPr>
            </w:r>
            <w:r/>
          </w:p>
          <w:p>
            <w:pPr>
              <w:pStyle w:val="1144"/>
              <w:ind w:left="0" w:right="0"/>
              <w:jc w:val="left"/>
              <w:keepLines w:val="0"/>
              <w:keepNext w:val="0"/>
              <w:pageBreakBefore w:val="0"/>
              <w:spacing w:line="50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4.机械化清扫保洁道路作业，要求每班次一清扫一保洁。</w:t>
            </w:r>
            <w:r>
              <w:rPr>
                <w:rFonts w:hint="eastAsia" w:ascii="宋体" w:hAnsi="宋体" w:eastAsia="宋体" w:cs="宋体"/>
                <w:color w:val="000000"/>
                <w:sz w:val="24"/>
                <w:szCs w:val="24"/>
                <w:lang w:val="en-US" w:eastAsia="zh-CN" w:bidi="ar-SA"/>
              </w:rPr>
            </w:r>
            <w:r/>
          </w:p>
        </w:tc>
      </w:tr>
    </w:tbl>
    <w:p>
      <w:pPr>
        <w:pStyle w:val="1156"/>
        <w:ind w:left="0" w:right="0" w:firstLine="480"/>
        <w:keepLines w:val="0"/>
        <w:keepNext w:val="0"/>
        <w:pageBreakBefore w:val="0"/>
        <w:spacing w:before="233"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道路作业时间要求详见附件一道路附表</w:t>
      </w:r>
      <w:r>
        <w:rPr>
          <w:rFonts w:hint="eastAsia" w:ascii="宋体" w:hAnsi="宋体" w:eastAsia="宋体" w:cs="宋体"/>
          <w:color w:val="000000"/>
          <w:sz w:val="24"/>
          <w:szCs w:val="24"/>
          <w:lang w:val="en-US" w:eastAsia="zh-CN" w:bidi="ar-SA"/>
        </w:rPr>
      </w:r>
      <w:r/>
    </w:p>
    <w:p>
      <w:pPr>
        <w:pStyle w:val="1156"/>
        <w:ind w:left="0" w:right="0" w:firstLine="482"/>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t xml:space="preserve">(3)</w:t>
      </w:r>
      <w:r>
        <w:rPr>
          <w:rFonts w:hint="eastAsia" w:ascii="宋体" w:hAnsi="宋体" w:eastAsia="宋体" w:cs="宋体"/>
          <w:b/>
          <w:bCs/>
          <w:color w:val="000000"/>
          <w:sz w:val="24"/>
          <w:szCs w:val="24"/>
          <w:lang w:val="en-US" w:eastAsia="zh-CN" w:bidi="ar-SA"/>
        </w:rPr>
        <w:t xml:space="preserve">环卫设施开放时间</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公厕每日开放时间：00:00-24:00(保持对公众开放)。</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中转站每日开放时间：上午6:00-11:00；下午1:30---5:30，夏令时间的更改另作通知。</w:t>
      </w:r>
      <w:r>
        <w:rPr>
          <w:rFonts w:hint="eastAsia" w:ascii="宋体" w:hAnsi="宋体" w:eastAsia="宋体" w:cs="宋体"/>
          <w:color w:val="000000"/>
          <w:sz w:val="24"/>
          <w:szCs w:val="24"/>
          <w:lang w:val="en-US" w:eastAsia="zh-CN" w:bidi="ar-SA"/>
        </w:rPr>
      </w:r>
      <w:r/>
    </w:p>
    <w:p>
      <w:pPr>
        <w:pStyle w:val="1145"/>
        <w:numPr>
          <w:ilvl w:val="0"/>
          <w:numId w:val="0"/>
        </w:numPr>
        <w:ind w:left="0" w:righ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（三）作业质量要求</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.按《市政府关于进一步完善常州市城市长效综合管理考核工作的实施意见》、《常州市城市环卫作业质量考核办法》和《常州市新北区环境卫生作业考评细则》的相关规定要求执行。</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.雾霾天气、大气环保保障按上级部门通知和要求进行作业，作业费用另行结算。</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.遇有重大活动、灾害性雨雪天气等特殊情况，组织员工按照应急预案和镇(街道)的要求，做好保障工作，采购人不承担额外费用。</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.公厕作业要求：</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公共厕所的日常保洁；公共厕所周边5米范围的保洁；公共厕所的消杀工作；公共厕所产生的垃圾的收集及处置；公共厕所设施的管理。</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公厕巡回保洁，每个时间段不小于三次，巡回保洁作业安排由中标人书面向采购人报批；特殊情况下，由采购人指定作业时间和方式，消杀时间为每年5月至10月。</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.道路人工保洁作业要求</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作业服务量清单所列面积及道路长度仅供参考，实际作业服务范围现场交接时由采购人加以明确。</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每天普扫后，其余时间进行不间断保洁作业。</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车行道、人行道及绿化带内废弃物，如果皮、纸屑、塑膜、烟蒂、痰迹等不得大于零废弃物控制指标，且路面无污水。</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全路段清扫无死角，垃圾无漏收；雨水窨井无阻塞。</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严禁手推车工人离岗倾倒垃圾。</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手推车必须套袋或装内胆以便向电瓶车转移，严禁垃圾倾倒在路面，造成二次污染。</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降雪天气，应根据采购人指令及时组织铲雪除冰作业。道路融雪后，路面煤渣、灰沙及其它废弃物应及时清扫干净。</w:t>
      </w:r>
      <w:r>
        <w:rPr>
          <w:rFonts w:hint="eastAsia" w:ascii="宋体" w:hAnsi="宋体" w:eastAsia="宋体" w:cs="宋体"/>
          <w:color w:val="000000"/>
          <w:sz w:val="24"/>
          <w:szCs w:val="24"/>
          <w:lang w:val="en-US" w:eastAsia="zh-CN" w:bidi="ar-SA"/>
        </w:rPr>
      </w:r>
      <w:r/>
    </w:p>
    <w:p>
      <w:pPr>
        <w:pStyle w:val="1145"/>
        <w:numPr>
          <w:ilvl w:val="0"/>
          <w:numId w:val="0"/>
        </w:numPr>
        <w:ind w:left="0" w:righ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（四）其他要求</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文明作业要求：对作业人员进行文明作业方面的教育；作业人员必须穿着环卫标志服，严禁穿拖鞋上岗；作业时轻拿轻放，文明作业，严禁故意挥扬尘；垃圾运输车辆必须完好、密封、整洁；作业职工之间严禁传播不文明信息。</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6424613</wp:posOffset>
                </wp:positionH>
                <wp:positionV relativeFrom="paragraph">
                  <wp:posOffset>621348</wp:posOffset>
                </wp:positionV>
                <wp:extent cx="67310" cy="8699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rot="16199998">
                          <a:off x="0" y="0"/>
                          <a:ext cx="67310" cy="86995"/>
                        </a:xfrm>
                        <a:prstGeom prst="rect">
                          <a:avLst/>
                        </a:prstGeom>
                        <a:noFill/>
                        <a:ln>
                          <a:noFill/>
                        </a:ln>
                      </wps:spPr>
                      <wps:txbx>
                        <w:txbxContent>
                          <w:p>
                            <w:pPr>
                              <w:pStyle w:val="1144"/>
                              <w:ind w:left="20"/>
                              <w:spacing w:before="33" w:line="220" w:lineRule="auto"/>
                              <w:rPr>
                                <w:rFonts w:hint="eastAsia" w:ascii="宋体" w:hAnsi="宋体" w:cs="宋体"/>
                                <w:sz w:val="7"/>
                                <w:szCs w:val="7"/>
                              </w:rPr>
                            </w:pPr>
                            <w:r>
                              <w:rPr>
                                <w:rFonts w:ascii="宋体" w:hAnsi="宋体" w:cs="宋体"/>
                                <w:sz w:val="7"/>
                                <w:szCs w:val="7"/>
                              </w:rPr>
                              <w:t xml:space="preserve">马</w:t>
                            </w:r>
                            <w:r>
                              <w:rPr>
                                <w:rFonts w:hint="eastAsia" w:ascii="宋体" w:hAnsi="宋体" w:cs="宋体"/>
                                <w:sz w:val="7"/>
                                <w:szCs w:val="7"/>
                              </w:rPr>
                            </w:r>
                            <w:r/>
                          </w:p>
                          <w:p>
                            <w:pPr>
                              <w:pStyle w:val="1144"/>
                            </w:pPr>
                            <w:r/>
                            <w:r/>
                          </w:p>
                        </w:txbxContent>
                      </wps:txbx>
                      <wps:bodyPr wrap="square" lIns="0" tIns="0" rIns="0" bIns="0" upright="1"/>
                    </wps:wsp>
                  </a:graphicData>
                </a:graphic>
              </wp:anchor>
            </w:drawing>
          </mc:Choice>
          <mc:Fallback>
            <w:pict>
              <v:shape id="shape 9" o:spid="_x0000_s9" o:spt="202" type="#_x0000_t202" style="position:absolute;z-index:251658257;o:allowoverlap:true;o:allowincell:true;mso-position-horizontal-relative:text;margin-left:505.9pt;mso-position-horizontal:absolute;mso-position-vertical-relative:text;margin-top:48.9pt;mso-position-vertical:absolute;width:5.3pt;height:6.8pt;mso-wrap-distance-left:0.0pt;mso-wrap-distance-top:0.0pt;mso-wrap-distance-right:0.0pt;mso-wrap-distance-bottom:0.0pt;rotation:269;visibility:visible;" filled="f" stroked="f">
                <v:textbox inset="0,0,0,0">
                  <w:txbxContent>
                    <w:p>
                      <w:pPr>
                        <w:pStyle w:val="1144"/>
                        <w:ind w:left="20"/>
                        <w:spacing w:before="33" w:line="220" w:lineRule="auto"/>
                        <w:rPr>
                          <w:rFonts w:hint="eastAsia" w:ascii="宋体" w:hAnsi="宋体" w:cs="宋体"/>
                          <w:sz w:val="7"/>
                          <w:szCs w:val="7"/>
                        </w:rPr>
                      </w:pPr>
                      <w:r>
                        <w:rPr>
                          <w:rFonts w:ascii="宋体" w:hAnsi="宋体" w:cs="宋体"/>
                          <w:sz w:val="7"/>
                          <w:szCs w:val="7"/>
                        </w:rPr>
                        <w:t xml:space="preserve">马</w:t>
                      </w:r>
                      <w:r>
                        <w:rPr>
                          <w:rFonts w:hint="eastAsia" w:ascii="宋体" w:hAnsi="宋体" w:cs="宋体"/>
                          <w:sz w:val="7"/>
                          <w:szCs w:val="7"/>
                        </w:rPr>
                      </w:r>
                      <w:r/>
                    </w:p>
                    <w:p>
                      <w:pPr>
                        <w:pStyle w:val="1144"/>
                      </w:pPr>
                      <w:r/>
                      <w:r/>
                    </w:p>
                  </w:txbxContent>
                </v:textbox>
              </v:shape>
            </w:pict>
          </mc:Fallback>
        </mc:AlternateContent>
      </w:r>
      <w:r>
        <w:rPr>
          <w:rFonts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6438265</wp:posOffset>
                </wp:positionH>
                <wp:positionV relativeFrom="paragraph">
                  <wp:posOffset>322580</wp:posOffset>
                </wp:positionV>
                <wp:extent cx="67945" cy="8191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67945" cy="81915"/>
                        </a:xfrm>
                        <a:prstGeom prst="rect">
                          <a:avLst/>
                        </a:prstGeom>
                        <a:noFill/>
                        <a:ln>
                          <a:noFill/>
                        </a:ln>
                      </wps:spPr>
                      <wps:txbx>
                        <w:txbxContent>
                          <w:p>
                            <w:pPr>
                              <w:pStyle w:val="1144"/>
                              <w:ind w:left="20"/>
                              <w:spacing w:before="20" w:line="232" w:lineRule="auto"/>
                              <w:rPr>
                                <w:rFonts w:hint="eastAsia" w:ascii="宋体" w:hAnsi="宋体" w:cs="宋体"/>
                                <w:sz w:val="7"/>
                                <w:szCs w:val="7"/>
                              </w:rPr>
                            </w:pPr>
                            <w:r>
                              <w:rPr>
                                <w:rFonts w:ascii="宋体" w:hAnsi="宋体" w:cs="宋体"/>
                                <w:sz w:val="7"/>
                                <w:szCs w:val="7"/>
                              </w:rPr>
                              <w:t xml:space="preserve">上</w:t>
                            </w:r>
                            <w:r>
                              <w:rPr>
                                <w:rFonts w:hint="eastAsia" w:ascii="宋体" w:hAnsi="宋体" w:cs="宋体"/>
                                <w:sz w:val="7"/>
                                <w:szCs w:val="7"/>
                              </w:rPr>
                            </w:r>
                            <w:r/>
                          </w:p>
                          <w:p>
                            <w:pPr>
                              <w:pStyle w:val="1144"/>
                            </w:pPr>
                            <w:r/>
                            <w:r/>
                          </w:p>
                        </w:txbxContent>
                      </wps:txbx>
                      <wps:bodyPr wrap="square" lIns="0" tIns="0" rIns="0" bIns="0" upright="1"/>
                    </wps:wsp>
                  </a:graphicData>
                </a:graphic>
              </wp:anchor>
            </w:drawing>
          </mc:Choice>
          <mc:Fallback>
            <w:pict>
              <v:shape id="shape 10" o:spid="_x0000_s10" o:spt="202" type="#_x0000_t202" style="position:absolute;z-index:251658256;o:allowoverlap:true;o:allowincell:true;mso-position-horizontal-relative:text;margin-left:506.9pt;mso-position-horizontal:absolute;mso-position-vertical-relative:text;margin-top:25.4pt;mso-position-vertical:absolute;width:5.3pt;height:6.4pt;mso-wrap-distance-left:9.0pt;mso-wrap-distance-top:0.0pt;mso-wrap-distance-right:9.0pt;mso-wrap-distance-bottom:0.0pt;visibility:visible;" filled="f" stroked="f">
                <v:textbox inset="0,0,0,0">
                  <w:txbxContent>
                    <w:p>
                      <w:pPr>
                        <w:pStyle w:val="1144"/>
                        <w:ind w:left="20"/>
                        <w:spacing w:before="20" w:line="232" w:lineRule="auto"/>
                        <w:rPr>
                          <w:rFonts w:hint="eastAsia" w:ascii="宋体" w:hAnsi="宋体" w:cs="宋体"/>
                          <w:sz w:val="7"/>
                          <w:szCs w:val="7"/>
                        </w:rPr>
                      </w:pPr>
                      <w:r>
                        <w:rPr>
                          <w:rFonts w:ascii="宋体" w:hAnsi="宋体" w:cs="宋体"/>
                          <w:sz w:val="7"/>
                          <w:szCs w:val="7"/>
                        </w:rPr>
                        <w:t xml:space="preserve">上</w:t>
                      </w:r>
                      <w:r>
                        <w:rPr>
                          <w:rFonts w:hint="eastAsia" w:ascii="宋体" w:hAnsi="宋体" w:cs="宋体"/>
                          <w:sz w:val="7"/>
                          <w:szCs w:val="7"/>
                        </w:rPr>
                      </w:r>
                      <w:r/>
                    </w:p>
                    <w:p>
                      <w:pPr>
                        <w:pStyle w:val="1144"/>
                      </w:pPr>
                      <w:r/>
                      <w:r/>
                    </w:p>
                  </w:txbxContent>
                </v:textbox>
              </v:shape>
            </w:pict>
          </mc:Fallback>
        </mc:AlternateContent>
      </w:r>
      <w:r>
        <w:rPr>
          <w:rFonts w:hint="eastAsia" w:ascii="宋体" w:hAnsi="宋体" w:eastAsia="宋体" w:cs="宋体"/>
          <w:color w:val="000000"/>
          <w:sz w:val="24"/>
          <w:szCs w:val="24"/>
          <w:lang w:val="en-US" w:eastAsia="zh-CN" w:bidi="ar-SA"/>
        </w:rPr>
        <w:t xml:space="preserve">2.安全作业要求：认真贯彻执行国家、省、市、区、镇有关安全生产的法律法规和规定；配备安全生产专(兼)职管理人员，建立完整的安全生产管理网络；规章制度健全，工作职责落实，考核目标明确，坚持奖惩分明；定期开展安全作业检查，发现问题及时整改；杜绝重、特大安全事故，确保不发生企事业职工责任伤、亡事故和造成严重影响的责任事故(包括但不限于爆炸、集中中毒和经济损失30万元以上等)。</w:t>
      </w:r>
      <w:r>
        <w:rPr>
          <w:rFonts w:hint="eastAsia" w:ascii="宋体" w:hAnsi="宋体" w:eastAsia="宋体" w:cs="宋体"/>
          <w:color w:val="000000"/>
          <w:sz w:val="24"/>
          <w:szCs w:val="24"/>
          <w:lang w:val="en-US" w:eastAsia="zh-CN" w:bidi="ar-SA"/>
        </w:rPr>
      </w:r>
      <w:r/>
    </w:p>
    <w:p>
      <w:pPr>
        <w:pStyle w:val="1156"/>
        <w:ind w:left="0" w:right="0" w:firstLine="482"/>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环卫作业期内，一旦发生安全事故造成相关方人身、财产损害的，由中标人承担所有责任和附带的赔偿款项，采购人不承担任何责任及费用。（本条为实质性要求，投标人提供承诺函加盖公章，格式自拟，否则视为无效响应。）</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各环卫作业单位必须为每一位作业人员购买人身意外险，符合条件的还应办理社保手续。</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3.中标人每个月必须组织所有员工进行安全生产培训。</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4.有以下情况出现的，采购人将予以解除本委托书或调整委托作业面积、区域，另行安排委托作业：</w:t>
      </w:r>
      <w:r>
        <w:rPr>
          <w:rFonts w:hint="eastAsia" w:ascii="宋体" w:hAnsi="宋体" w:eastAsia="宋体" w:cs="宋体"/>
          <w:color w:val="000000"/>
          <w:sz w:val="24"/>
          <w:szCs w:val="24"/>
          <w:lang w:val="en-US" w:eastAsia="zh-CN" w:bidi="ar-SA"/>
        </w:rPr>
      </w:r>
      <w:r/>
    </w:p>
    <w:p>
      <w:pPr>
        <w:pStyle w:val="1156"/>
        <w:numPr>
          <w:ilvl w:val="0"/>
          <w:numId w:val="0"/>
        </w:numPr>
        <w:ind w:left="0" w:right="0" w:firstLine="480"/>
        <w:pageBreakBefore w:val="0"/>
        <w:spacing w:before="0" w:line="360" w:lineRule="auto"/>
        <w:widowControl w:val="off"/>
        <w:tabs>
          <w:tab w:val="left" w:pos="567" w:leader="none"/>
        </w:tabs>
        <w:rPr>
          <w:rFonts w:hint="eastAsia" w:eastAsia="宋体"/>
          <w:b w:val="0"/>
          <w:bCs w:val="0"/>
          <w:color w:val="000000"/>
          <w:sz w:val="24"/>
          <w:szCs w:val="24"/>
          <w:highlight w:val="none"/>
        </w:rPr>
      </w:pPr>
      <w:r>
        <w:rPr>
          <w:rFonts w:ascii="宋体" w:hAnsi="宋体" w:eastAsia="宋体"/>
          <w:b w:val="0"/>
          <w:bCs w:val="0"/>
          <w:color w:val="000000"/>
          <w:sz w:val="24"/>
          <w:szCs w:val="24"/>
          <w:lang w:val="en-US" w:eastAsia="zh-CN" w:bidi="ar-SA"/>
        </w:rPr>
        <w:t xml:space="preserve">(1)</w:t>
      </w:r>
      <w:r>
        <w:rPr>
          <w:rFonts w:hint="eastAsia" w:ascii="Times New Roman" w:hAnsi="Times New Roman" w:eastAsia="宋体" w:cs="Times New Roman"/>
          <w:b w:val="0"/>
          <w:bCs w:val="0"/>
          <w:color w:val="000000"/>
          <w:sz w:val="24"/>
          <w:szCs w:val="24"/>
          <w:highlight w:val="none"/>
          <w:lang w:eastAsia="zh-CN"/>
        </w:rPr>
        <w:t xml:space="preserve">中标人</w:t>
      </w:r>
      <w:r>
        <w:rPr>
          <w:rFonts w:ascii="Times New Roman" w:hAnsi="Times New Roman" w:eastAsia="宋体" w:cs="Times New Roman"/>
          <w:b w:val="0"/>
          <w:bCs w:val="0"/>
          <w:color w:val="000000"/>
          <w:sz w:val="24"/>
          <w:szCs w:val="24"/>
          <w:highlight w:val="none"/>
        </w:rPr>
        <w:t xml:space="preserve">未按照相关规定、程序以及本委托书的约定进行选择环卫作业单位的。</w:t>
      </w:r>
      <w:r>
        <w:rPr>
          <w:rFonts w:hint="eastAsia" w:eastAsia="宋体"/>
          <w:b w:val="0"/>
          <w:bCs w:val="0"/>
          <w:color w:val="000000"/>
          <w:sz w:val="24"/>
          <w:szCs w:val="24"/>
          <w:highlight w:val="none"/>
        </w:rPr>
      </w:r>
      <w:r/>
    </w:p>
    <w:p>
      <w:pPr>
        <w:pStyle w:val="1156"/>
        <w:numPr>
          <w:ilvl w:val="0"/>
          <w:numId w:val="0"/>
        </w:numPr>
        <w:ind w:left="0" w:right="0" w:firstLine="480"/>
        <w:pageBreakBefore w:val="0"/>
        <w:spacing w:before="0" w:line="360" w:lineRule="auto"/>
        <w:widowControl w:val="off"/>
        <w:tabs>
          <w:tab w:val="left" w:pos="567" w:leader="none"/>
        </w:tabs>
        <w:rPr>
          <w:rFonts w:hint="eastAsia" w:eastAsia="宋体"/>
          <w:b w:val="0"/>
          <w:bCs w:val="0"/>
          <w:color w:val="000000"/>
          <w:sz w:val="24"/>
          <w:szCs w:val="24"/>
          <w:highlight w:val="none"/>
        </w:rPr>
      </w:pPr>
      <w:r>
        <w:rPr>
          <w:rFonts w:ascii="宋体" w:hAnsi="宋体" w:eastAsia="宋体"/>
          <w:b w:val="0"/>
          <w:bCs w:val="0"/>
          <w:color w:val="000000"/>
          <w:sz w:val="24"/>
          <w:szCs w:val="24"/>
          <w:lang w:val="en-US" w:eastAsia="zh-CN" w:bidi="ar-SA"/>
        </w:rPr>
        <w:t xml:space="preserve">(2)</w:t>
      </w:r>
      <w:r>
        <w:rPr>
          <w:rFonts w:hint="eastAsia" w:ascii="Times New Roman" w:hAnsi="Times New Roman" w:eastAsia="宋体" w:cs="Times New Roman"/>
          <w:b w:val="0"/>
          <w:bCs w:val="0"/>
          <w:color w:val="000000"/>
          <w:sz w:val="24"/>
          <w:szCs w:val="24"/>
          <w:highlight w:val="none"/>
          <w:lang w:eastAsia="zh-CN"/>
        </w:rPr>
        <w:t xml:space="preserve">中标人</w:t>
      </w:r>
      <w:r>
        <w:rPr>
          <w:rFonts w:ascii="Times New Roman" w:hAnsi="Times New Roman" w:eastAsia="宋体" w:cs="Times New Roman"/>
          <w:b w:val="0"/>
          <w:bCs w:val="0"/>
          <w:color w:val="000000"/>
          <w:sz w:val="24"/>
          <w:szCs w:val="24"/>
          <w:highlight w:val="none"/>
        </w:rPr>
        <w:t xml:space="preserve">因自身管理、机械配备和人员保障等方面不具备履行本委托协议作业内容的。</w:t>
      </w:r>
      <w:r>
        <w:rPr>
          <w:rFonts w:hint="eastAsia" w:eastAsia="宋体"/>
          <w:b w:val="0"/>
          <w:bCs w:val="0"/>
          <w:color w:val="000000"/>
          <w:sz w:val="24"/>
          <w:szCs w:val="24"/>
          <w:highlight w:val="none"/>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按新北区环管中心划定的道路等级（包含不限于城市快速道路、城市道路、镇区道路等）），对委托范围内的道路按标准进行日常机械化洒水、冲洗、清洗等作业，遇到交通事故,及时配合开展事故现场清障相关工作。</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6、遇有重大活动、灾害性雨雪天气等特殊情况，组织员工及机械按照应急预案和上级部门要求，做好扫冰除雪保障工作。</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5.保险要求</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中标人应充分评估本项目的风险，并购买环卫清洁服务过程中所需的保险，保证保险的有效期自本合同生效之日起至结束为止。保险包括但不限于：</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中标人必须按规定为参与本项目的车辆购买保额为不低于100万的第三方责任保险。</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中标人必须按规定为员工购买社会保险，并为环卫工人购买人身意外伤亡保险。</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中标人须向采购人提供有效的保险单据和保险合同。</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(8)花岗岩花台每天清洗两次，并巡回保洁。</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6.垃圾清运作业要求：</w:t>
      </w:r>
      <w:r>
        <w:rPr>
          <w:rFonts w:hint="eastAsia" w:ascii="宋体" w:hAnsi="宋体" w:eastAsia="宋体" w:cs="宋体"/>
          <w:color w:val="000000"/>
          <w:sz w:val="24"/>
          <w:szCs w:val="24"/>
          <w:lang w:val="en-US" w:eastAsia="zh-CN" w:bidi="ar-SA"/>
        </w:rPr>
      </w:r>
      <w:r/>
    </w:p>
    <w:p>
      <w:pPr>
        <w:pStyle w:val="1156"/>
        <w:numPr>
          <w:ilvl w:val="0"/>
          <w:numId w:val="0"/>
        </w:numPr>
        <w:ind w:left="0" w:right="0" w:firstLine="480"/>
        <w:pageBreakBefore w:val="0"/>
        <w:spacing w:before="0" w:line="360" w:lineRule="auto"/>
        <w:widowControl w:val="off"/>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highlight w:val="none"/>
        </w:rPr>
        <w:t xml:space="preserve">垃圾收集清运时间为5:00-17:00,全天杜绝垃圾清运点出现满溢。临街垃圾收集上午必须在9:00前完成。区自有产权的垃圾房、垃圾亭、垃圾桶每天清洗一次。遇车辆故障等原因报由采购人临时调整。</w:t>
      </w:r>
      <w:r>
        <w:rPr>
          <w:rFonts w:hint="eastAsia" w:ascii="宋体" w:hAnsi="宋体" w:eastAsia="宋体" w:cs="宋体"/>
          <w:b w:val="0"/>
          <w:bCs w:val="0"/>
          <w:color w:val="000000"/>
          <w:sz w:val="24"/>
          <w:szCs w:val="24"/>
          <w:highlight w:val="none"/>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垃圾清运点周围2米内必须打扫干净，无死角，无乱张贴。</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垃圾清运车辆必须自觉遵守交通规则，做到安全生产。</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垃圾清运车辆应保持容貌整洁，车辆编号、每日清洗，做到车辆性能完好、干净整洁。</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电瓶收集车应确保收集的生活垃圾送往指定的转运站或垃圾房/亭，不得拒绝沿线居民向垃圾收集车辆内倾倒生活垃圾；直收直运车辆应确保收集的生活垃圾送往指定终端。</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每年5月1日至10月31日，应做好对垃圾收集点的蚊蝇等消杀工作。</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所有作业单位(特殊约定的除外)和个人严禁从事生活垃圾有偿清运服务。</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所有车辆严禁收运生活垃圾以外的任何废弃物。</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7.果壳箱清运清洗要求：</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(1)14小时以内(含14小时)保洁道路的果壳箱每天两清运两清洗。</w:t>
      </w:r>
      <w:r>
        <w:rPr>
          <w:rFonts w:hint="eastAsia" w:ascii="宋体" w:hAnsi="宋体" w:eastAsia="宋体" w:cs="宋体"/>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果壳箱垃圾清运完成时间(每日两次):7:00前、15:00前；清洗完成时间：9:00前、15:00前，清洗结束应及时收集沿街垃圾。</w:t>
      </w:r>
      <w:r>
        <w:rPr>
          <w:rFonts w:hint="eastAsia" w:ascii="宋体" w:hAnsi="宋体" w:eastAsia="宋体" w:cs="宋体"/>
          <w:color w:val="000000"/>
          <w:sz w:val="24"/>
          <w:szCs w:val="24"/>
          <w:lang w:val="en-US" w:eastAsia="zh-CN" w:bidi="ar-SA"/>
        </w:rPr>
      </w:r>
      <w:r/>
    </w:p>
    <w:p>
      <w:pPr>
        <w:pStyle w:val="1145"/>
        <w:numPr>
          <w:ilvl w:val="0"/>
          <w:numId w:val="0"/>
        </w:numPr>
        <w:ind w:left="0" w:righ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（五）有关测算依据</w:t>
      </w:r>
      <w:r>
        <w:rPr>
          <w:rFonts w:hint="eastAsia" w:ascii="宋体" w:hAnsi="宋体" w:eastAsia="宋体" w:cs="宋体"/>
          <w:b/>
          <w:bCs/>
          <w:color w:val="000000"/>
          <w:sz w:val="24"/>
          <w:szCs w:val="24"/>
          <w:lang w:val="en-US" w:eastAsia="zh-CN" w:bidi="ar-SA"/>
        </w:rPr>
        <w:t xml:space="preserve">（提供车辆投入承诺函，格式自拟，未提供视为无效响应）</w:t>
      </w:r>
      <w:r>
        <w:rPr>
          <w:rFonts w:hint="eastAsia" w:ascii="宋体" w:hAnsi="宋体" w:eastAsia="宋体" w:cs="宋体"/>
          <w:b/>
          <w:bCs/>
          <w:color w:val="000000"/>
          <w:sz w:val="24"/>
          <w:szCs w:val="24"/>
          <w:lang w:val="en-US" w:eastAsia="zh-CN" w:bidi="ar-SA"/>
        </w:rPr>
      </w:r>
      <w:r/>
    </w:p>
    <w:p>
      <w:pPr>
        <w:pStyle w:val="1156"/>
        <w:ind w:left="0" w:right="0"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1、环卫作业服务项目最低装备配置及定额</w:t>
      </w:r>
      <w:r>
        <w:rPr>
          <w:rFonts w:hint="eastAsia" w:ascii="宋体" w:hAnsi="宋体" w:eastAsia="宋体" w:cs="宋体"/>
          <w:color w:val="000000"/>
          <w:sz w:val="24"/>
          <w:szCs w:val="24"/>
          <w:lang w:val="en-US" w:eastAsia="zh-CN" w:bidi="ar-S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580"/>
        <w:gridCol w:w="1128"/>
        <w:gridCol w:w="1411"/>
        <w:gridCol w:w="1349"/>
        <w:gridCol w:w="1572"/>
        <w:gridCol w:w="1516"/>
      </w:tblGrid>
      <w:tr>
        <w:trPr>
          <w:trHeight w:val="1137"/>
        </w:trPr>
        <w:tc>
          <w:tcPr>
            <w:tcW w:w="394"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b/>
                <w:bCs/>
                <w:color w:val="000000"/>
                <w:sz w:val="24"/>
                <w:szCs w:val="24"/>
                <w:vertAlign w:val="baseline"/>
              </w:rPr>
            </w:pPr>
            <w:r>
              <w:rPr>
                <w:rFonts w:hint="eastAsia" w:ascii="宋体" w:hAnsi="宋体" w:eastAsia="宋体" w:cs="宋体"/>
                <w:b/>
                <w:bCs/>
                <w:color w:val="000000"/>
                <w:sz w:val="24"/>
                <w:szCs w:val="24"/>
                <w:vertAlign w:val="baseline"/>
              </w:rPr>
              <w:t xml:space="preserve">序号</w:t>
            </w:r>
            <w:r>
              <w:rPr>
                <w:rFonts w:hint="eastAsia" w:ascii="宋体" w:hAnsi="宋体" w:eastAsia="宋体" w:cs="宋体"/>
                <w:b/>
                <w:bCs/>
                <w:color w:val="000000"/>
                <w:sz w:val="24"/>
                <w:szCs w:val="24"/>
                <w:vertAlign w:val="baseline"/>
              </w:rPr>
            </w:r>
            <w:r/>
          </w:p>
        </w:tc>
        <w:tc>
          <w:tcPr>
            <w:tcW w:w="850"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b/>
                <w:bCs/>
                <w:color w:val="000000"/>
                <w:sz w:val="24"/>
                <w:szCs w:val="24"/>
                <w:vertAlign w:val="baseline"/>
              </w:rPr>
            </w:pPr>
            <w:r>
              <w:rPr>
                <w:rFonts w:hint="eastAsia" w:ascii="宋体" w:hAnsi="宋体" w:eastAsia="宋体" w:cs="宋体"/>
                <w:b/>
                <w:bCs/>
                <w:color w:val="000000"/>
                <w:sz w:val="24"/>
                <w:szCs w:val="24"/>
                <w:vertAlign w:val="baseline"/>
              </w:rPr>
              <w:t xml:space="preserve">车辆/装备</w:t>
            </w:r>
            <w:r>
              <w:rPr>
                <w:rFonts w:hint="eastAsia" w:ascii="宋体" w:hAnsi="宋体" w:eastAsia="宋体" w:cs="宋体"/>
                <w:b/>
                <w:bCs/>
                <w:color w:val="000000"/>
                <w:sz w:val="24"/>
                <w:szCs w:val="24"/>
                <w:vertAlign w:val="baseline"/>
              </w:rPr>
            </w:r>
            <w:r/>
          </w:p>
        </w:tc>
        <w:tc>
          <w:tcPr>
            <w:tcW w:w="607"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b/>
                <w:bCs/>
                <w:color w:val="000000"/>
                <w:sz w:val="24"/>
                <w:szCs w:val="24"/>
                <w:vertAlign w:val="baseline"/>
              </w:rPr>
            </w:pPr>
            <w:r>
              <w:rPr>
                <w:rFonts w:hint="eastAsia" w:ascii="宋体" w:hAnsi="宋体" w:cs="宋体"/>
                <w:color w:val="000000"/>
                <w:sz w:val="24"/>
              </w:rPr>
              <w:t xml:space="preserve">★</w:t>
            </w:r>
            <w:r>
              <w:rPr>
                <w:rFonts w:hint="eastAsia" w:ascii="宋体" w:hAnsi="宋体" w:eastAsia="宋体" w:cs="宋体"/>
                <w:b/>
                <w:bCs/>
                <w:color w:val="000000"/>
                <w:sz w:val="24"/>
                <w:szCs w:val="24"/>
                <w:vertAlign w:val="baseline"/>
              </w:rPr>
              <w:t xml:space="preserve">最低配置</w:t>
            </w:r>
            <w:r>
              <w:rPr>
                <w:rFonts w:hint="eastAsia" w:ascii="宋体" w:hAnsi="宋体" w:eastAsia="宋体" w:cs="宋体"/>
                <w:b/>
                <w:bCs/>
                <w:color w:val="000000"/>
                <w:sz w:val="24"/>
                <w:szCs w:val="24"/>
                <w:vertAlign w:val="baseline"/>
              </w:rPr>
            </w:r>
            <w:r/>
          </w:p>
        </w:tc>
        <w:tc>
          <w:tcPr>
            <w:tcW w:w="759"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b/>
                <w:bCs/>
                <w:color w:val="000000"/>
                <w:sz w:val="24"/>
                <w:szCs w:val="24"/>
                <w:vertAlign w:val="baseline"/>
              </w:rPr>
            </w:pPr>
            <w:r>
              <w:rPr>
                <w:rFonts w:hint="eastAsia" w:ascii="宋体" w:hAnsi="宋体" w:eastAsia="宋体" w:cs="宋体"/>
                <w:b/>
                <w:bCs/>
                <w:color w:val="000000"/>
                <w:sz w:val="24"/>
                <w:szCs w:val="24"/>
                <w:vertAlign w:val="baseline"/>
              </w:rPr>
              <w:t xml:space="preserve">最低作业定额（公里/日）</w:t>
            </w:r>
            <w:r>
              <w:rPr>
                <w:rFonts w:hint="eastAsia" w:ascii="宋体" w:hAnsi="宋体" w:eastAsia="宋体" w:cs="宋体"/>
                <w:b/>
                <w:bCs/>
                <w:color w:val="000000"/>
                <w:sz w:val="24"/>
                <w:szCs w:val="24"/>
                <w:vertAlign w:val="baseline"/>
              </w:rPr>
            </w:r>
            <w:r/>
          </w:p>
        </w:tc>
        <w:tc>
          <w:tcPr>
            <w:tcW w:w="72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b/>
                <w:bCs/>
                <w:color w:val="000000"/>
                <w:sz w:val="24"/>
                <w:szCs w:val="24"/>
                <w:vertAlign w:val="baseline"/>
              </w:rPr>
            </w:pPr>
            <w:r>
              <w:rPr>
                <w:rFonts w:hint="eastAsia" w:ascii="宋体" w:hAnsi="宋体" w:eastAsia="宋体" w:cs="宋体"/>
                <w:b/>
                <w:bCs/>
                <w:color w:val="000000"/>
                <w:sz w:val="24"/>
                <w:szCs w:val="24"/>
                <w:vertAlign w:val="baseline"/>
              </w:rPr>
              <w:t xml:space="preserve">单车最低人员配置（人）</w:t>
            </w:r>
            <w:r>
              <w:rPr>
                <w:rFonts w:hint="eastAsia" w:ascii="宋体" w:hAnsi="宋体" w:eastAsia="宋体" w:cs="宋体"/>
                <w:b/>
                <w:bCs/>
                <w:color w:val="000000"/>
                <w:sz w:val="24"/>
                <w:szCs w:val="24"/>
                <w:vertAlign w:val="baseline"/>
              </w:rPr>
            </w:r>
            <w:r/>
          </w:p>
        </w:tc>
        <w:tc>
          <w:tcPr>
            <w:tcW w:w="84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b/>
                <w:bCs/>
                <w:color w:val="000000"/>
                <w:sz w:val="24"/>
                <w:szCs w:val="24"/>
                <w:vertAlign w:val="baseline"/>
              </w:rPr>
            </w:pPr>
            <w:r>
              <w:rPr>
                <w:rFonts w:hint="eastAsia" w:ascii="宋体" w:hAnsi="宋体" w:eastAsia="宋体" w:cs="宋体"/>
                <w:b/>
                <w:bCs/>
                <w:color w:val="000000"/>
                <w:sz w:val="24"/>
                <w:szCs w:val="24"/>
                <w:vertAlign w:val="baseline"/>
              </w:rPr>
              <w:t xml:space="preserve">车龄（采购日期要求）</w:t>
            </w:r>
            <w:r>
              <w:rPr>
                <w:rFonts w:hint="eastAsia" w:ascii="宋体" w:hAnsi="宋体" w:eastAsia="宋体" w:cs="宋体"/>
                <w:b/>
                <w:bCs/>
                <w:color w:val="000000"/>
                <w:sz w:val="24"/>
                <w:szCs w:val="24"/>
                <w:vertAlign w:val="baseline"/>
              </w:rPr>
            </w:r>
            <w:r/>
          </w:p>
        </w:tc>
        <w:tc>
          <w:tcPr>
            <w:tcW w:w="81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b/>
                <w:bCs/>
                <w:color w:val="000000"/>
                <w:sz w:val="24"/>
                <w:szCs w:val="24"/>
                <w:vertAlign w:val="baseline"/>
              </w:rPr>
            </w:pPr>
            <w:r>
              <w:rPr>
                <w:rFonts w:hint="eastAsia" w:ascii="宋体" w:hAnsi="宋体" w:eastAsia="宋体" w:cs="宋体"/>
                <w:b/>
                <w:bCs/>
                <w:color w:val="000000"/>
                <w:sz w:val="24"/>
                <w:szCs w:val="24"/>
                <w:vertAlign w:val="baseline"/>
              </w:rPr>
              <w:t xml:space="preserve">其他要求</w:t>
            </w:r>
            <w:r>
              <w:rPr>
                <w:rFonts w:hint="eastAsia" w:ascii="宋体" w:hAnsi="宋体" w:eastAsia="宋体" w:cs="宋体"/>
                <w:b/>
                <w:bCs/>
                <w:color w:val="000000"/>
                <w:sz w:val="24"/>
                <w:szCs w:val="24"/>
                <w:vertAlign w:val="baseline"/>
              </w:rPr>
            </w:r>
            <w:r/>
          </w:p>
        </w:tc>
      </w:tr>
      <w:tr>
        <w:trPr>
          <w:trHeight w:val="855"/>
        </w:trPr>
        <w:tc>
          <w:tcPr>
            <w:tcW w:w="394"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lang w:val="en-US" w:eastAsia="zh-CN"/>
              </w:rPr>
            </w:r>
            <w:r/>
          </w:p>
        </w:tc>
        <w:tc>
          <w:tcPr>
            <w:tcW w:w="850"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洗扫车</w:t>
            </w:r>
            <w:r>
              <w:rPr>
                <w:rFonts w:hint="eastAsia" w:ascii="宋体" w:hAnsi="宋体" w:eastAsia="宋体" w:cs="宋体"/>
                <w:color w:val="000000"/>
                <w:sz w:val="24"/>
                <w:szCs w:val="24"/>
                <w:vertAlign w:val="baseline"/>
                <w:lang w:val="en-US" w:eastAsia="zh-CN"/>
              </w:rPr>
            </w:r>
            <w:r/>
          </w:p>
        </w:tc>
        <w:tc>
          <w:tcPr>
            <w:tcW w:w="607"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lang w:val="en-US" w:eastAsia="zh-CN"/>
              </w:rPr>
            </w:r>
            <w:r/>
          </w:p>
        </w:tc>
        <w:tc>
          <w:tcPr>
            <w:tcW w:w="759"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70</w:t>
            </w:r>
            <w:r>
              <w:rPr>
                <w:rFonts w:hint="eastAsia" w:ascii="宋体" w:hAnsi="宋体" w:eastAsia="宋体" w:cs="宋体"/>
                <w:color w:val="000000"/>
                <w:sz w:val="24"/>
                <w:szCs w:val="24"/>
                <w:vertAlign w:val="baseline"/>
                <w:lang w:val="en-US" w:eastAsia="zh-CN"/>
              </w:rPr>
            </w:r>
            <w:r/>
          </w:p>
        </w:tc>
        <w:tc>
          <w:tcPr>
            <w:tcW w:w="72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lang w:val="en-US" w:eastAsia="zh-CN"/>
              </w:rPr>
            </w:r>
            <w:r/>
          </w:p>
        </w:tc>
        <w:tc>
          <w:tcPr>
            <w:tcW w:w="84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rPr>
              <w:t xml:space="preserve">2021.1.1之后</w:t>
            </w:r>
            <w:r>
              <w:rPr>
                <w:rFonts w:hint="eastAsia" w:ascii="宋体" w:hAnsi="宋体" w:eastAsia="宋体" w:cs="宋体"/>
                <w:color w:val="000000"/>
                <w:sz w:val="24"/>
                <w:szCs w:val="24"/>
                <w:vertAlign w:val="baseline"/>
                <w:lang w:val="en-US" w:eastAsia="zh-CN"/>
              </w:rPr>
            </w:r>
            <w:r/>
          </w:p>
        </w:tc>
        <w:tc>
          <w:tcPr>
            <w:tcW w:w="816" w:type="dxa"/>
            <w:vAlign w:val="center"/>
            <w:textDirection w:val="lrTb"/>
            <w:noWrap w:val="false"/>
          </w:tcPr>
          <w:p>
            <w:pPr>
              <w:pStyle w:val="1144"/>
              <w:jc w:val="center"/>
              <w:keepLines w:val="0"/>
              <w:keepNext w:val="0"/>
              <w:pageBreakBefore w:val="0"/>
              <w:spacing w:line="400" w:lineRule="exact"/>
              <w:widowControl/>
              <w:rPr>
                <w:rFonts w:hint="eastAsia" w:ascii="宋体" w:hAnsi="宋体" w:eastAsia="宋体" w:cs="宋体"/>
                <w:b/>
                <w:bCs/>
                <w:color w:val="000000"/>
                <w:sz w:val="24"/>
                <w:szCs w:val="24"/>
                <w:vertAlign w:val="baseline"/>
                <w:lang w:val="en-US" w:eastAsia="zh-CN"/>
              </w:rPr>
            </w:pPr>
            <w:r>
              <w:rPr>
                <w:rFonts w:hint="eastAsia" w:ascii="宋体" w:hAnsi="宋体" w:eastAsia="宋体" w:cs="宋体"/>
                <w:color w:val="000000"/>
                <w:sz w:val="24"/>
                <w:szCs w:val="24"/>
              </w:rPr>
              <w:t xml:space="preserve">行驶证核定载质量≥5吨</w:t>
            </w:r>
            <w:r>
              <w:rPr>
                <w:rFonts w:hint="eastAsia" w:ascii="宋体" w:hAnsi="宋体" w:eastAsia="宋体" w:cs="宋体"/>
                <w:b/>
                <w:bCs/>
                <w:color w:val="000000"/>
                <w:sz w:val="24"/>
                <w:szCs w:val="24"/>
                <w:vertAlign w:val="baseline"/>
                <w:lang w:val="en-US" w:eastAsia="zh-CN"/>
              </w:rPr>
            </w:r>
            <w:r/>
          </w:p>
        </w:tc>
      </w:tr>
      <w:tr>
        <w:trPr>
          <w:trHeight w:val="991"/>
        </w:trPr>
        <w:tc>
          <w:tcPr>
            <w:tcW w:w="394"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lang w:val="en-US" w:eastAsia="zh-CN"/>
              </w:rPr>
            </w:r>
            <w:r/>
          </w:p>
        </w:tc>
        <w:tc>
          <w:tcPr>
            <w:tcW w:w="850"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洒水车</w:t>
            </w:r>
            <w:r>
              <w:rPr>
                <w:rFonts w:hint="eastAsia" w:ascii="宋体" w:hAnsi="宋体" w:eastAsia="宋体" w:cs="宋体"/>
                <w:color w:val="000000"/>
                <w:sz w:val="24"/>
                <w:szCs w:val="24"/>
                <w:vertAlign w:val="baseline"/>
                <w:lang w:val="en-US" w:eastAsia="zh-CN"/>
              </w:rPr>
            </w:r>
            <w:r/>
          </w:p>
        </w:tc>
        <w:tc>
          <w:tcPr>
            <w:tcW w:w="607"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lang w:val="en-US" w:eastAsia="zh-CN"/>
              </w:rPr>
            </w:r>
            <w:r/>
          </w:p>
        </w:tc>
        <w:tc>
          <w:tcPr>
            <w:tcW w:w="759"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70</w:t>
            </w:r>
            <w:r>
              <w:rPr>
                <w:rFonts w:hint="eastAsia" w:ascii="宋体" w:hAnsi="宋体" w:eastAsia="宋体" w:cs="宋体"/>
                <w:color w:val="000000"/>
                <w:sz w:val="24"/>
                <w:szCs w:val="24"/>
                <w:vertAlign w:val="baseline"/>
                <w:lang w:val="en-US" w:eastAsia="zh-CN"/>
              </w:rPr>
            </w:r>
            <w:r/>
          </w:p>
        </w:tc>
        <w:tc>
          <w:tcPr>
            <w:tcW w:w="72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lang w:val="en-US" w:eastAsia="zh-CN"/>
              </w:rPr>
            </w:r>
            <w:r/>
          </w:p>
        </w:tc>
        <w:tc>
          <w:tcPr>
            <w:tcW w:w="84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rPr>
              <w:t xml:space="preserve">2021.1.1之后</w:t>
            </w:r>
            <w:r>
              <w:rPr>
                <w:rFonts w:hint="eastAsia" w:ascii="宋体" w:hAnsi="宋体" w:eastAsia="宋体" w:cs="宋体"/>
                <w:color w:val="000000"/>
                <w:sz w:val="24"/>
                <w:szCs w:val="24"/>
                <w:vertAlign w:val="baseline"/>
                <w:lang w:val="en-US" w:eastAsia="zh-CN"/>
              </w:rPr>
            </w:r>
            <w:r/>
          </w:p>
        </w:tc>
        <w:tc>
          <w:tcPr>
            <w:tcW w:w="816" w:type="dxa"/>
            <w:vAlign w:val="center"/>
            <w:textDirection w:val="lrTb"/>
            <w:noWrap w:val="false"/>
          </w:tcPr>
          <w:p>
            <w:pPr>
              <w:pStyle w:val="1144"/>
              <w:jc w:val="center"/>
              <w:keepLines w:val="0"/>
              <w:keepNext w:val="0"/>
              <w:pageBreakBefore w:val="0"/>
              <w:spacing w:line="400" w:lineRule="exact"/>
              <w:widowControl/>
              <w:rPr>
                <w:rFonts w:hint="eastAsia" w:ascii="宋体" w:hAnsi="宋体" w:eastAsia="宋体" w:cs="宋体"/>
                <w:b/>
                <w:bCs/>
                <w:color w:val="000000"/>
                <w:sz w:val="24"/>
                <w:szCs w:val="24"/>
                <w:vertAlign w:val="baseline"/>
                <w:lang w:val="en-US" w:eastAsia="zh-CN"/>
              </w:rPr>
            </w:pPr>
            <w:r>
              <w:rPr>
                <w:rFonts w:hint="eastAsia" w:ascii="宋体" w:hAnsi="宋体" w:eastAsia="宋体" w:cs="宋体"/>
                <w:color w:val="000000"/>
                <w:sz w:val="24"/>
                <w:szCs w:val="24"/>
              </w:rPr>
              <w:t xml:space="preserve">行驶证核定载质量≥10吨</w:t>
            </w:r>
            <w:r>
              <w:rPr>
                <w:rFonts w:hint="eastAsia" w:ascii="宋体" w:hAnsi="宋体" w:eastAsia="宋体" w:cs="宋体"/>
                <w:b/>
                <w:bCs/>
                <w:color w:val="000000"/>
                <w:sz w:val="24"/>
                <w:szCs w:val="24"/>
                <w:vertAlign w:val="baseline"/>
                <w:lang w:val="en-US" w:eastAsia="zh-CN"/>
              </w:rPr>
            </w:r>
            <w:r/>
          </w:p>
        </w:tc>
      </w:tr>
      <w:tr>
        <w:trPr>
          <w:trHeight w:val="1137"/>
        </w:trPr>
        <w:tc>
          <w:tcPr>
            <w:tcW w:w="394"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3</w:t>
            </w:r>
            <w:r>
              <w:rPr>
                <w:rFonts w:hint="eastAsia" w:ascii="宋体" w:hAnsi="宋体" w:eastAsia="宋体" w:cs="宋体"/>
                <w:color w:val="000000"/>
                <w:sz w:val="24"/>
                <w:szCs w:val="24"/>
                <w:vertAlign w:val="baseline"/>
                <w:lang w:val="en-US" w:eastAsia="zh-CN"/>
              </w:rPr>
            </w:r>
            <w:r/>
          </w:p>
        </w:tc>
        <w:tc>
          <w:tcPr>
            <w:tcW w:w="850"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rPr>
              <w:t xml:space="preserve">电动三轮高压冲洗车</w:t>
            </w:r>
            <w:r>
              <w:rPr>
                <w:rFonts w:hint="eastAsia" w:ascii="宋体" w:hAnsi="宋体" w:eastAsia="宋体" w:cs="宋体"/>
                <w:color w:val="000000"/>
                <w:sz w:val="24"/>
                <w:szCs w:val="24"/>
                <w:vertAlign w:val="baseline"/>
                <w:lang w:val="en-US" w:eastAsia="zh-CN"/>
              </w:rPr>
            </w:r>
            <w:r/>
          </w:p>
        </w:tc>
        <w:tc>
          <w:tcPr>
            <w:tcW w:w="607"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3</w:t>
            </w:r>
            <w:r>
              <w:rPr>
                <w:rFonts w:hint="eastAsia" w:ascii="宋体" w:hAnsi="宋体" w:eastAsia="宋体" w:cs="宋体"/>
                <w:color w:val="000000"/>
                <w:sz w:val="24"/>
                <w:szCs w:val="24"/>
                <w:vertAlign w:val="baseline"/>
                <w:lang w:val="en-US" w:eastAsia="zh-CN"/>
              </w:rPr>
            </w:r>
            <w:r/>
          </w:p>
        </w:tc>
        <w:tc>
          <w:tcPr>
            <w:tcW w:w="759"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72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3</w:t>
            </w:r>
            <w:r>
              <w:rPr>
                <w:rFonts w:hint="eastAsia" w:ascii="宋体" w:hAnsi="宋体" w:eastAsia="宋体" w:cs="宋体"/>
                <w:color w:val="000000"/>
                <w:sz w:val="24"/>
                <w:szCs w:val="24"/>
                <w:vertAlign w:val="baseline"/>
                <w:lang w:val="en-US" w:eastAsia="zh-CN"/>
              </w:rPr>
            </w:r>
            <w:r/>
          </w:p>
        </w:tc>
        <w:tc>
          <w:tcPr>
            <w:tcW w:w="84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81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rHeight w:val="864"/>
        </w:trPr>
        <w:tc>
          <w:tcPr>
            <w:tcW w:w="394"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4</w:t>
            </w:r>
            <w:r>
              <w:rPr>
                <w:rFonts w:hint="eastAsia" w:ascii="宋体" w:hAnsi="宋体" w:eastAsia="宋体" w:cs="宋体"/>
                <w:color w:val="000000"/>
                <w:sz w:val="24"/>
                <w:szCs w:val="24"/>
                <w:vertAlign w:val="baseline"/>
                <w:lang w:val="en-US" w:eastAsia="zh-CN"/>
              </w:rPr>
            </w:r>
            <w:r/>
          </w:p>
        </w:tc>
        <w:tc>
          <w:tcPr>
            <w:tcW w:w="850"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rPr>
              <w:t xml:space="preserve">电动三轮清运车</w:t>
            </w:r>
            <w:r>
              <w:rPr>
                <w:rFonts w:hint="eastAsia" w:ascii="宋体" w:hAnsi="宋体" w:eastAsia="宋体" w:cs="宋体"/>
                <w:color w:val="000000"/>
                <w:sz w:val="24"/>
                <w:szCs w:val="24"/>
                <w:vertAlign w:val="baseline"/>
                <w:lang w:val="en-US" w:eastAsia="zh-CN"/>
              </w:rPr>
            </w:r>
            <w:r/>
          </w:p>
        </w:tc>
        <w:tc>
          <w:tcPr>
            <w:tcW w:w="607"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4</w:t>
            </w:r>
            <w:r>
              <w:rPr>
                <w:rFonts w:hint="eastAsia" w:ascii="宋体" w:hAnsi="宋体" w:eastAsia="宋体" w:cs="宋体"/>
                <w:color w:val="000000"/>
                <w:sz w:val="24"/>
                <w:szCs w:val="24"/>
                <w:vertAlign w:val="baseline"/>
                <w:lang w:val="en-US" w:eastAsia="zh-CN"/>
              </w:rPr>
            </w:r>
            <w:r/>
          </w:p>
        </w:tc>
        <w:tc>
          <w:tcPr>
            <w:tcW w:w="759"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726" w:type="dxa"/>
            <w:vAlign w:val="center"/>
            <w:textDirection w:val="lrTb"/>
            <w:noWrap w:val="false"/>
          </w:tcPr>
          <w:p>
            <w:pPr>
              <w:pStyle w:val="1144"/>
              <w:jc w:val="center"/>
              <w:keepLines w:val="0"/>
              <w:keepNext w:val="0"/>
              <w:pageBreakBefore w:val="0"/>
              <w:spacing w:line="400" w:lineRule="exact"/>
              <w:rPr>
                <w:rFonts w:ascii="宋体" w:hAnsi="宋体" w:eastAsia="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4</w:t>
            </w:r>
            <w:r>
              <w:rPr>
                <w:rFonts w:ascii="宋体" w:hAnsi="宋体" w:eastAsia="宋体" w:cs="宋体"/>
                <w:color w:val="000000"/>
                <w:sz w:val="24"/>
                <w:szCs w:val="24"/>
                <w:vertAlign w:val="baseline"/>
                <w:lang w:val="en-US" w:eastAsia="zh-CN"/>
              </w:rPr>
            </w:r>
            <w:r/>
          </w:p>
        </w:tc>
        <w:tc>
          <w:tcPr>
            <w:tcW w:w="84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816" w:type="dxa"/>
            <w:vAlign w:val="center"/>
            <w:textDirection w:val="lrTb"/>
            <w:noWrap w:val="false"/>
          </w:tcPr>
          <w:p>
            <w:pPr>
              <w:pStyle w:val="1144"/>
              <w:jc w:val="center"/>
              <w:keepLines w:val="0"/>
              <w:keepNext w:val="0"/>
              <w:pageBreakBefore w:val="0"/>
              <w:spacing w:line="400" w:lineRule="exact"/>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bl>
    <w:p>
      <w:pPr>
        <w:pStyle w:val="1156"/>
        <w:ind w:firstLine="480"/>
        <w:keepLines w:val="0"/>
        <w:keepNext w:val="0"/>
        <w:pageBreakBefore w:val="0"/>
        <w:spacing w:before="233"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上表根据《江苏省城市环境卫生作业劳动定额》，并按照本项目实际情况设置。除表格所列设备外，还需根据项目实际配套配置雾炮车、新能源环卫重型机械化作业车辆、新能源无人扫地车、运输车辆、吸污车、电动护栏内侧洗扫车、载融雪撒盐机、除雪铲、除雪滚刷等与本服务项目相关的专用作业设备。所有配置车辆（含作业设备）的排放标准应不低于国六b阶段要求，并优先使用新能源汽车。</w:t>
      </w:r>
      <w:r>
        <w:rPr>
          <w:rFonts w:hint="eastAsia" w:ascii="宋体" w:hAnsi="宋体" w:eastAsia="宋体" w:cs="宋体"/>
          <w:color w:val="000000"/>
          <w:sz w:val="24"/>
          <w:szCs w:val="24"/>
          <w:lang w:val="en-US" w:eastAsia="zh-CN" w:bidi="ar-SA"/>
        </w:rPr>
      </w:r>
      <w:r/>
    </w:p>
    <w:p>
      <w:pPr>
        <w:pStyle w:val="1145"/>
        <w:numPr>
          <w:ilvl w:val="0"/>
          <w:numId w:val="0"/>
        </w:numPr>
        <w:ind w:left="0" w:firstLine="482"/>
        <w:jc w:val="both"/>
        <w:pageBreakBefore w:val="0"/>
        <w:spacing w:before="0" w:after="0"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cs="宋体"/>
          <w:color w:val="000000"/>
          <w:sz w:val="24"/>
        </w:rPr>
        <w:t xml:space="preserve">★</w:t>
      </w:r>
      <w:r>
        <w:rPr>
          <w:rFonts w:hint="eastAsia" w:ascii="宋体" w:hAnsi="宋体" w:eastAsia="宋体" w:cs="宋体"/>
          <w:b/>
          <w:bCs/>
          <w:color w:val="000000"/>
          <w:sz w:val="24"/>
          <w:szCs w:val="24"/>
          <w:lang w:val="en-US" w:eastAsia="zh-CN" w:bidi="ar-SA"/>
        </w:rPr>
        <w:t xml:space="preserve">（六）作业人员数量配备参考</w:t>
      </w:r>
      <w:r>
        <w:rPr>
          <w:rFonts w:hint="eastAsia" w:ascii="宋体" w:hAnsi="宋体" w:eastAsia="宋体" w:cs="宋体"/>
          <w:b/>
          <w:bCs/>
          <w:color w:val="000000"/>
          <w:sz w:val="24"/>
          <w:szCs w:val="24"/>
          <w:lang w:val="en-US" w:eastAsia="zh-CN" w:bidi="ar-SA"/>
        </w:rPr>
        <w:t xml:space="preserve">（提供作业人员投入承诺函，格式自拟，未提供视为无效响应）</w:t>
      </w:r>
      <w:r>
        <w:rPr>
          <w:rFonts w:hint="eastAsia" w:ascii="宋体" w:hAnsi="宋体" w:eastAsia="宋体" w:cs="宋体"/>
          <w:b/>
          <w:bCs/>
          <w:color w:val="000000"/>
          <w:sz w:val="24"/>
          <w:szCs w:val="24"/>
          <w:lang w:val="en-US" w:eastAsia="zh-CN" w:bidi="ar-SA"/>
        </w:rPr>
      </w:r>
      <w:r/>
    </w:p>
    <w:p>
      <w:pPr>
        <w:pStyle w:val="1156"/>
        <w:ind w:firstLine="482"/>
        <w:jc w:val="center"/>
        <w:keepLines w:val="0"/>
        <w:keepNext w:val="0"/>
        <w:pageBreakBefore w:val="0"/>
        <w:spacing w:before="0" w:line="360" w:lineRule="auto"/>
        <w:widowControl w:val="off"/>
        <w:tabs>
          <w:tab w:val="left" w:pos="56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保洁劳动力数量配备最低要求列表</w:t>
      </w:r>
      <w:r>
        <w:rPr>
          <w:rFonts w:hint="eastAsia" w:ascii="宋体" w:hAnsi="宋体" w:eastAsia="宋体" w:cs="宋体"/>
          <w:b/>
          <w:bCs/>
          <w:color w:val="000000"/>
          <w:sz w:val="24"/>
          <w:szCs w:val="24"/>
          <w:lang w:val="en-US" w:eastAsia="zh-CN" w:bidi="ar-SA"/>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153"/>
        <w:gridCol w:w="933"/>
        <w:gridCol w:w="913"/>
        <w:gridCol w:w="1067"/>
        <w:gridCol w:w="1182"/>
        <w:gridCol w:w="1182"/>
        <w:gridCol w:w="1121"/>
        <w:gridCol w:w="887"/>
      </w:tblGrid>
      <w:tr>
        <w:trPr>
          <w:trHeight w:val="938"/>
        </w:trPr>
        <w:tc>
          <w:tcPr>
            <w:tcW w:w="457"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工种</w:t>
            </w:r>
            <w:r>
              <w:rPr>
                <w:rFonts w:hint="eastAsia" w:ascii="宋体" w:hAnsi="宋体" w:eastAsia="宋体" w:cs="宋体"/>
                <w:b/>
                <w:bCs/>
                <w:color w:val="000000"/>
                <w:sz w:val="24"/>
                <w:szCs w:val="24"/>
                <w:vertAlign w:val="baseline"/>
                <w:lang w:val="en-US" w:eastAsia="zh-CN"/>
              </w:rPr>
            </w:r>
            <w:r/>
          </w:p>
        </w:tc>
        <w:tc>
          <w:tcPr>
            <w:tcW w:w="620"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管理人员（含安全员）</w:t>
            </w:r>
            <w:r>
              <w:rPr>
                <w:rFonts w:hint="eastAsia" w:ascii="宋体" w:hAnsi="宋体" w:eastAsia="宋体" w:cs="宋体"/>
                <w:b/>
                <w:bCs/>
                <w:color w:val="000000"/>
                <w:sz w:val="24"/>
                <w:szCs w:val="24"/>
                <w:vertAlign w:val="baseline"/>
                <w:lang w:val="en-US" w:eastAsia="zh-CN"/>
              </w:rPr>
            </w:r>
            <w:r/>
          </w:p>
        </w:tc>
        <w:tc>
          <w:tcPr>
            <w:tcW w:w="502"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班组长</w:t>
            </w:r>
            <w:r>
              <w:rPr>
                <w:rFonts w:hint="eastAsia" w:ascii="宋体" w:hAnsi="宋体" w:eastAsia="宋体" w:cs="宋体"/>
                <w:b/>
                <w:bCs/>
                <w:color w:val="000000"/>
                <w:sz w:val="24"/>
                <w:szCs w:val="24"/>
                <w:vertAlign w:val="baseline"/>
                <w:lang w:val="en-US" w:eastAsia="zh-CN"/>
              </w:rPr>
            </w:r>
            <w:r/>
          </w:p>
        </w:tc>
        <w:tc>
          <w:tcPr>
            <w:tcW w:w="491"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驾驶员</w:t>
            </w:r>
            <w:r>
              <w:rPr>
                <w:rFonts w:hint="eastAsia" w:ascii="宋体" w:hAnsi="宋体" w:eastAsia="宋体" w:cs="宋体"/>
                <w:b/>
                <w:bCs/>
                <w:color w:val="000000"/>
                <w:sz w:val="24"/>
                <w:szCs w:val="24"/>
                <w:vertAlign w:val="baseline"/>
                <w:lang w:val="en-US" w:eastAsia="zh-CN"/>
              </w:rPr>
            </w:r>
            <w:r/>
          </w:p>
        </w:tc>
        <w:tc>
          <w:tcPr>
            <w:tcW w:w="574"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道路保洁员</w:t>
            </w:r>
            <w:r>
              <w:rPr>
                <w:rFonts w:hint="eastAsia" w:ascii="宋体" w:hAnsi="宋体" w:eastAsia="宋体" w:cs="宋体"/>
                <w:b/>
                <w:bCs/>
                <w:color w:val="000000"/>
                <w:sz w:val="24"/>
                <w:szCs w:val="24"/>
                <w:vertAlign w:val="baseline"/>
                <w:lang w:val="en-US" w:eastAsia="zh-CN"/>
              </w:rPr>
            </w:r>
            <w:r/>
          </w:p>
        </w:tc>
        <w:tc>
          <w:tcPr>
            <w:tcW w:w="636"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道板冲洗工</w:t>
            </w:r>
            <w:r>
              <w:rPr>
                <w:rFonts w:hint="eastAsia" w:ascii="宋体" w:hAnsi="宋体" w:eastAsia="宋体" w:cs="宋体"/>
                <w:b/>
                <w:bCs/>
                <w:color w:val="000000"/>
                <w:sz w:val="24"/>
                <w:szCs w:val="24"/>
                <w:vertAlign w:val="baseline"/>
                <w:lang w:val="en-US" w:eastAsia="zh-CN"/>
              </w:rPr>
            </w:r>
            <w:r/>
          </w:p>
        </w:tc>
        <w:tc>
          <w:tcPr>
            <w:tcW w:w="636"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垃圾收运人员</w:t>
            </w:r>
            <w:r>
              <w:rPr>
                <w:rFonts w:hint="eastAsia" w:ascii="宋体" w:hAnsi="宋体" w:eastAsia="宋体" w:cs="宋体"/>
                <w:b/>
                <w:bCs/>
                <w:color w:val="000000"/>
                <w:sz w:val="24"/>
                <w:szCs w:val="24"/>
                <w:vertAlign w:val="baseline"/>
                <w:lang w:val="en-US" w:eastAsia="zh-CN"/>
              </w:rPr>
            </w:r>
            <w:r/>
          </w:p>
        </w:tc>
        <w:tc>
          <w:tcPr>
            <w:tcW w:w="603"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公厕中转站保洁员</w:t>
            </w:r>
            <w:r>
              <w:rPr>
                <w:rFonts w:hint="eastAsia" w:ascii="宋体" w:hAnsi="宋体" w:eastAsia="宋体" w:cs="宋体"/>
                <w:b/>
                <w:bCs/>
                <w:color w:val="000000"/>
                <w:sz w:val="24"/>
                <w:szCs w:val="24"/>
                <w:vertAlign w:val="baseline"/>
                <w:lang w:val="en-US" w:eastAsia="zh-CN"/>
              </w:rPr>
            </w:r>
            <w:r/>
          </w:p>
        </w:tc>
        <w:tc>
          <w:tcPr>
            <w:tcW w:w="477"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合计</w:t>
            </w:r>
            <w:r>
              <w:rPr>
                <w:rFonts w:hint="eastAsia" w:ascii="宋体" w:hAnsi="宋体" w:eastAsia="宋体" w:cs="宋体"/>
                <w:b/>
                <w:bCs/>
                <w:color w:val="000000"/>
                <w:sz w:val="24"/>
                <w:szCs w:val="24"/>
                <w:vertAlign w:val="baseline"/>
                <w:lang w:val="en-US" w:eastAsia="zh-CN"/>
              </w:rPr>
            </w:r>
            <w:r/>
          </w:p>
        </w:tc>
      </w:tr>
      <w:tr>
        <w:trPr>
          <w:trHeight w:val="440"/>
        </w:trPr>
        <w:tc>
          <w:tcPr>
            <w:tcW w:w="457"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人数</w:t>
            </w:r>
            <w:r>
              <w:rPr>
                <w:rFonts w:hint="eastAsia" w:ascii="宋体" w:hAnsi="宋体" w:eastAsia="宋体" w:cs="宋体"/>
                <w:color w:val="000000"/>
                <w:sz w:val="24"/>
                <w:szCs w:val="24"/>
                <w:vertAlign w:val="baseline"/>
                <w:lang w:val="en-US" w:eastAsia="zh-CN"/>
              </w:rPr>
            </w:r>
            <w:r/>
          </w:p>
        </w:tc>
        <w:tc>
          <w:tcPr>
            <w:tcW w:w="620"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3</w:t>
            </w:r>
            <w:r>
              <w:rPr>
                <w:rFonts w:hint="eastAsia" w:ascii="宋体" w:hAnsi="宋体" w:eastAsia="宋体" w:cs="宋体"/>
                <w:color w:val="000000"/>
                <w:sz w:val="24"/>
                <w:szCs w:val="24"/>
                <w:vertAlign w:val="baseline"/>
                <w:lang w:val="en-US" w:eastAsia="zh-CN"/>
              </w:rPr>
            </w:r>
            <w:r/>
          </w:p>
        </w:tc>
        <w:tc>
          <w:tcPr>
            <w:tcW w:w="502"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w:t>
            </w:r>
            <w:r>
              <w:rPr>
                <w:rFonts w:hint="eastAsia" w:ascii="宋体" w:hAnsi="宋体" w:eastAsia="宋体" w:cs="宋体"/>
                <w:color w:val="000000"/>
                <w:sz w:val="24"/>
                <w:szCs w:val="24"/>
                <w:vertAlign w:val="baseline"/>
                <w:lang w:val="en-US" w:eastAsia="zh-CN"/>
              </w:rPr>
            </w:r>
            <w:r/>
          </w:p>
        </w:tc>
        <w:tc>
          <w:tcPr>
            <w:tcW w:w="491"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4</w:t>
            </w:r>
            <w:r>
              <w:rPr>
                <w:rFonts w:hint="eastAsia" w:ascii="宋体" w:hAnsi="宋体" w:eastAsia="宋体" w:cs="宋体"/>
                <w:color w:val="000000"/>
                <w:sz w:val="24"/>
                <w:szCs w:val="24"/>
                <w:vertAlign w:val="baseline"/>
                <w:lang w:val="en-US" w:eastAsia="zh-CN"/>
              </w:rPr>
            </w:r>
            <w:r/>
          </w:p>
        </w:tc>
        <w:tc>
          <w:tcPr>
            <w:tcW w:w="574" w:type="dxa"/>
            <w:vAlign w:val="center"/>
            <w:textDirection w:val="lrTb"/>
            <w:noWrap w:val="false"/>
          </w:tcPr>
          <w:p>
            <w:pPr>
              <w:pStyle w:val="1144"/>
              <w:jc w:val="center"/>
              <w:keepLines w:val="0"/>
              <w:keepNext w:val="0"/>
              <w:pageBreakBefore w:val="0"/>
              <w:spacing w:line="400" w:lineRule="exact"/>
              <w:widowControl w:val="off"/>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82</w:t>
            </w:r>
            <w:r>
              <w:rPr>
                <w:rFonts w:ascii="宋体" w:hAnsi="宋体" w:eastAsia="宋体" w:cs="宋体"/>
                <w:color w:val="000000"/>
                <w:sz w:val="24"/>
                <w:szCs w:val="24"/>
                <w:vertAlign w:val="baseline"/>
                <w:lang w:val="en-US" w:eastAsia="zh-CN"/>
              </w:rPr>
            </w:r>
            <w:r/>
          </w:p>
        </w:tc>
        <w:tc>
          <w:tcPr>
            <w:tcW w:w="636"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3</w:t>
            </w:r>
            <w:r>
              <w:rPr>
                <w:rFonts w:hint="eastAsia" w:ascii="宋体" w:hAnsi="宋体" w:eastAsia="宋体" w:cs="宋体"/>
                <w:color w:val="000000"/>
                <w:sz w:val="24"/>
                <w:szCs w:val="24"/>
                <w:vertAlign w:val="baseline"/>
                <w:lang w:val="en-US" w:eastAsia="zh-CN"/>
              </w:rPr>
            </w:r>
            <w:r/>
          </w:p>
        </w:tc>
        <w:tc>
          <w:tcPr>
            <w:tcW w:w="636"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4</w:t>
            </w:r>
            <w:r>
              <w:rPr>
                <w:rFonts w:hint="eastAsia" w:ascii="宋体" w:hAnsi="宋体" w:eastAsia="宋体" w:cs="宋体"/>
                <w:color w:val="000000"/>
                <w:sz w:val="24"/>
                <w:szCs w:val="24"/>
                <w:vertAlign w:val="baseline"/>
                <w:lang w:val="en-US" w:eastAsia="zh-CN"/>
              </w:rPr>
            </w:r>
            <w:r/>
          </w:p>
        </w:tc>
        <w:tc>
          <w:tcPr>
            <w:tcW w:w="603" w:type="dxa"/>
            <w:vAlign w:val="center"/>
            <w:textDirection w:val="lrTb"/>
            <w:noWrap w:val="false"/>
          </w:tcPr>
          <w:p>
            <w:pPr>
              <w:pStyle w:val="1144"/>
              <w:jc w:val="center"/>
              <w:keepLines w:val="0"/>
              <w:keepNext w:val="0"/>
              <w:pageBreakBefore w:val="0"/>
              <w:spacing w:line="4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2</w:t>
            </w:r>
            <w:r>
              <w:rPr>
                <w:rFonts w:hint="eastAsia" w:ascii="宋体" w:hAnsi="宋体" w:eastAsia="宋体" w:cs="宋体"/>
                <w:color w:val="000000"/>
                <w:sz w:val="24"/>
                <w:szCs w:val="24"/>
                <w:vertAlign w:val="baseline"/>
                <w:lang w:val="en-US" w:eastAsia="zh-CN"/>
              </w:rPr>
            </w:r>
            <w:r/>
          </w:p>
        </w:tc>
        <w:tc>
          <w:tcPr>
            <w:tcW w:w="477" w:type="dxa"/>
            <w:vAlign w:val="center"/>
            <w:textDirection w:val="lrTb"/>
            <w:noWrap w:val="false"/>
          </w:tcPr>
          <w:p>
            <w:pPr>
              <w:pStyle w:val="1144"/>
              <w:jc w:val="center"/>
              <w:keepLines w:val="0"/>
              <w:keepNext w:val="0"/>
              <w:pageBreakBefore w:val="0"/>
              <w:spacing w:line="400" w:lineRule="exact"/>
              <w:widowControl w:val="off"/>
              <w:rPr>
                <w:rFonts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103</w:t>
            </w:r>
            <w:r>
              <w:rPr>
                <w:rFonts w:ascii="宋体" w:hAnsi="宋体" w:eastAsia="宋体" w:cs="宋体"/>
                <w:color w:val="000000"/>
                <w:sz w:val="24"/>
                <w:szCs w:val="24"/>
                <w:vertAlign w:val="baseline"/>
                <w:lang w:val="en-US" w:eastAsia="zh-CN"/>
              </w:rPr>
            </w:r>
            <w:r/>
          </w:p>
        </w:tc>
      </w:tr>
    </w:tbl>
    <w:p>
      <w:pPr>
        <w:pStyle w:val="1144"/>
        <w:jc w:val="left"/>
        <w:widowControl/>
        <w:rPr>
          <w:rFonts w:ascii="宋体" w:hAnsi="宋体"/>
          <w:b/>
          <w:color w:val="000000"/>
          <w:sz w:val="36"/>
          <w:szCs w:val="36"/>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b/>
          <w:color w:val="000000"/>
          <w:sz w:val="36"/>
          <w:szCs w:val="36"/>
        </w:rPr>
      </w:r>
      <w:r/>
    </w:p>
    <w:p>
      <w:pPr>
        <w:pStyle w:val="1146"/>
        <w:numPr>
          <w:ilvl w:val="0"/>
          <w:numId w:val="0"/>
        </w:numPr>
        <w:ind w:left="0" w:firstLine="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lang w:bidi="ar-SA"/>
        </w:rPr>
        <w:t xml:space="preserve">（</w:t>
      </w:r>
      <w:r>
        <w:rPr>
          <w:rFonts w:hint="eastAsia" w:ascii="宋体" w:hAnsi="宋体" w:eastAsia="宋体" w:cs="宋体"/>
          <w:b/>
          <w:bCs/>
          <w:color w:val="000000"/>
          <w:sz w:val="24"/>
          <w:szCs w:val="24"/>
          <w:lang w:val="en-US" w:eastAsia="zh-CN" w:bidi="ar-SA"/>
        </w:rPr>
        <w:t xml:space="preserve">七</w:t>
      </w:r>
      <w:r>
        <w:rPr>
          <w:rFonts w:hint="eastAsia" w:ascii="宋体" w:hAnsi="宋体" w:eastAsia="宋体" w:cs="宋体"/>
          <w:b/>
          <w:bCs/>
          <w:color w:val="000000"/>
          <w:sz w:val="24"/>
          <w:szCs w:val="24"/>
          <w:lang w:bidi="ar-SA"/>
        </w:rPr>
        <w:t xml:space="preserve">）</w:t>
      </w:r>
      <w:r>
        <w:rPr>
          <w:rFonts w:hint="eastAsia" w:ascii="宋体" w:hAnsi="宋体" w:eastAsia="宋体" w:cs="宋体"/>
          <w:b/>
          <w:bCs/>
          <w:color w:val="000000"/>
          <w:sz w:val="24"/>
          <w:szCs w:val="24"/>
          <w:highlight w:val="none"/>
        </w:rPr>
        <w:t xml:space="preserve">项目清单、保洁范围</w:t>
      </w:r>
      <w:r>
        <w:rPr>
          <w:rFonts w:hint="eastAsia" w:ascii="宋体" w:hAnsi="宋体" w:eastAsia="宋体" w:cs="宋体"/>
          <w:b/>
          <w:bCs/>
          <w:color w:val="000000"/>
          <w:sz w:val="24"/>
          <w:szCs w:val="24"/>
          <w:highlight w:val="none"/>
        </w:rPr>
      </w:r>
      <w:r/>
    </w:p>
    <w:p>
      <w:pPr>
        <w:pStyle w:val="1144"/>
        <w:jc w:val="center"/>
        <w:spacing w:after="0"/>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春江街道保洁范围</w:t>
      </w:r>
      <w:r>
        <w:rPr>
          <w:rFonts w:hint="eastAsia" w:ascii="宋体" w:hAnsi="宋体" w:eastAsia="宋体" w:cs="宋体"/>
          <w:b/>
          <w:bCs/>
          <w:color w:val="000000"/>
          <w:sz w:val="24"/>
          <w:szCs w:val="22"/>
        </w:rPr>
      </w:r>
      <w:r/>
    </w:p>
    <w:tbl>
      <w:tblPr>
        <w:tblW w:w="15497" w:type="dxa"/>
        <w:jc w:val="center"/>
        <w:tblInd w:w="-64" w:type="dxa"/>
        <w:tblLayout w:type="fixed"/>
        <w:tblCellMar>
          <w:left w:w="64" w:type="dxa"/>
          <w:top w:w="32" w:type="dxa"/>
          <w:right w:w="64" w:type="dxa"/>
          <w:bottom w:w="32" w:type="dxa"/>
        </w:tblCellMar>
        <w:tblLook w:val="04A0" w:firstRow="1" w:lastRow="0" w:firstColumn="1" w:lastColumn="0" w:noHBand="0" w:noVBand="1"/>
      </w:tblPr>
      <w:tblGrid>
        <w:gridCol w:w="322"/>
        <w:gridCol w:w="786"/>
        <w:gridCol w:w="956"/>
        <w:gridCol w:w="568"/>
        <w:gridCol w:w="568"/>
        <w:gridCol w:w="888"/>
        <w:gridCol w:w="358"/>
        <w:gridCol w:w="648"/>
        <w:gridCol w:w="648"/>
        <w:gridCol w:w="728"/>
        <w:gridCol w:w="648"/>
        <w:gridCol w:w="648"/>
        <w:gridCol w:w="728"/>
        <w:gridCol w:w="648"/>
        <w:gridCol w:w="648"/>
        <w:gridCol w:w="728"/>
        <w:gridCol w:w="648"/>
        <w:gridCol w:w="691"/>
        <w:gridCol w:w="728"/>
        <w:gridCol w:w="728"/>
        <w:gridCol w:w="728"/>
        <w:gridCol w:w="728"/>
        <w:gridCol w:w="728"/>
      </w:tblGrid>
      <w:tr>
        <w:trPr>
          <w:tblHeader/>
        </w:trPr>
        <w:tc>
          <w:tcPr>
            <w:tcBorders>
              <w:top w:val="single" w:color="000000" w:sz="8"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序号</w:t>
            </w:r>
            <w:r>
              <w:rPr>
                <w:rFonts w:hint="eastAsia" w:ascii="宋体" w:hAnsi="宋体" w:eastAsia="宋体" w:cs="宋体"/>
                <w:b/>
                <w:color w:val="000000"/>
                <w:sz w:val="16"/>
                <w:szCs w:val="16"/>
              </w:rPr>
            </w:r>
            <w:r/>
          </w:p>
        </w:tc>
        <w:tc>
          <w:tcPr>
            <w:tcBorders>
              <w:top w:val="single" w:color="000000" w:sz="8"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道路名称</w:t>
            </w:r>
            <w:r>
              <w:rPr>
                <w:rFonts w:hint="eastAsia" w:ascii="宋体" w:hAnsi="宋体" w:eastAsia="宋体" w:cs="宋体"/>
                <w:b/>
                <w:color w:val="000000"/>
                <w:sz w:val="16"/>
                <w:szCs w:val="16"/>
              </w:rPr>
            </w:r>
            <w:r/>
          </w:p>
        </w:tc>
        <w:tc>
          <w:tcPr>
            <w:tcBorders>
              <w:top w:val="single" w:color="000000" w:sz="8" w:space="0"/>
              <w:left w:val="single" w:color="000000" w:sz="8" w:space="0"/>
              <w:bottom w:val="single" w:color="000000" w:sz="8" w:space="0"/>
              <w:right w:val="single" w:color="000000" w:sz="8" w:space="0"/>
            </w:tcBorders>
            <w:tcW w:w="956" w:type="dxa"/>
            <w:vAlign w:val="center"/>
            <w:vMerge w:val="restart"/>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起点--讫点</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清扫</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道路</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保洁</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路幅</w:t>
            </w:r>
            <w:r>
              <w:rPr>
                <w:rFonts w:hint="eastAsia" w:ascii="宋体" w:hAnsi="宋体" w:eastAsia="宋体" w:cs="宋体"/>
                <w:b/>
                <w:color w:val="000000"/>
                <w:sz w:val="16"/>
                <w:szCs w:val="16"/>
              </w:rPr>
            </w:r>
            <w:r/>
          </w:p>
        </w:tc>
        <w:tc>
          <w:tcPr>
            <w:gridSpan w:val="3"/>
            <w:tcBorders>
              <w:top w:val="single" w:color="000000" w:sz="8" w:space="0"/>
              <w:left w:val="single" w:color="000000" w:sz="8" w:space="0"/>
              <w:bottom w:val="single" w:color="000000" w:sz="8" w:space="0"/>
              <w:right w:val="single" w:color="000000" w:sz="8" w:space="0"/>
            </w:tcBorders>
            <w:tcW w:w="2024"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快车道</w:t>
            </w:r>
            <w:r>
              <w:rPr>
                <w:rFonts w:hint="eastAsia" w:ascii="宋体" w:hAnsi="宋体" w:eastAsia="宋体" w:cs="宋体"/>
                <w:b/>
                <w:color w:val="000000"/>
                <w:sz w:val="16"/>
                <w:szCs w:val="16"/>
              </w:rPr>
            </w:r>
            <w:r/>
          </w:p>
        </w:tc>
        <w:tc>
          <w:tcPr>
            <w:gridSpan w:val="3"/>
            <w:tcBorders>
              <w:top w:val="single" w:color="000000" w:sz="8" w:space="0"/>
              <w:left w:val="single" w:color="000000" w:sz="8" w:space="0"/>
              <w:bottom w:val="single" w:color="000000" w:sz="8" w:space="0"/>
              <w:right w:val="single" w:color="000000" w:sz="8" w:space="0"/>
            </w:tcBorders>
            <w:tcW w:w="2024"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慢车道</w:t>
            </w:r>
            <w:r>
              <w:rPr>
                <w:rFonts w:hint="eastAsia" w:ascii="宋体" w:hAnsi="宋体" w:eastAsia="宋体" w:cs="宋体"/>
                <w:b/>
                <w:color w:val="000000"/>
                <w:sz w:val="16"/>
                <w:szCs w:val="16"/>
              </w:rPr>
            </w:r>
            <w:r/>
          </w:p>
        </w:tc>
        <w:tc>
          <w:tcPr>
            <w:gridSpan w:val="3"/>
            <w:tcBorders>
              <w:top w:val="single" w:color="000000" w:sz="8" w:space="0"/>
              <w:left w:val="single" w:color="000000" w:sz="8" w:space="0"/>
              <w:bottom w:val="single" w:color="000000" w:sz="8" w:space="0"/>
              <w:right w:val="single" w:color="000000" w:sz="8" w:space="0"/>
            </w:tcBorders>
            <w:tcW w:w="2024"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道板</w:t>
            </w:r>
            <w:r>
              <w:rPr>
                <w:rFonts w:hint="eastAsia" w:ascii="宋体" w:hAnsi="宋体" w:eastAsia="宋体" w:cs="宋体"/>
                <w:b/>
                <w:color w:val="000000"/>
                <w:sz w:val="16"/>
                <w:szCs w:val="16"/>
              </w:rPr>
            </w:r>
            <w:r/>
          </w:p>
        </w:tc>
        <w:tc>
          <w:tcPr>
            <w:gridSpan w:val="3"/>
            <w:tcBorders>
              <w:top w:val="single" w:color="000000" w:sz="8" w:space="0"/>
              <w:left w:val="single" w:color="000000" w:sz="8" w:space="0"/>
              <w:bottom w:val="single" w:color="000000" w:sz="8" w:space="0"/>
              <w:right w:val="single" w:color="000000" w:sz="8" w:space="0"/>
            </w:tcBorders>
            <w:tcW w:w="2067"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绿化带</w:t>
            </w:r>
            <w:r>
              <w:rPr>
                <w:rFonts w:hint="eastAsia" w:ascii="宋体" w:hAnsi="宋体" w:eastAsia="宋体" w:cs="宋体"/>
                <w:b/>
                <w:color w:val="000000"/>
                <w:sz w:val="16"/>
                <w:szCs w:val="16"/>
              </w:rPr>
            </w:r>
            <w:r/>
          </w:p>
        </w:tc>
        <w:tc>
          <w:tcPr>
            <w:gridSpan w:val="4"/>
            <w:tcBorders>
              <w:top w:val="single" w:color="000000" w:sz="8" w:space="0"/>
              <w:left w:val="single" w:color="000000" w:sz="8" w:space="0"/>
              <w:bottom w:val="single" w:color="000000" w:sz="8" w:space="0"/>
              <w:right w:val="single" w:color="000000" w:sz="8" w:space="0"/>
            </w:tcBorders>
            <w:tcW w:w="2912"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机械化作业</w:t>
            </w:r>
            <w:r>
              <w:rPr>
                <w:rFonts w:hint="eastAsia" w:ascii="宋体" w:hAnsi="宋体" w:eastAsia="宋体" w:cs="宋体"/>
                <w:b/>
                <w:color w:val="000000"/>
                <w:sz w:val="16"/>
                <w:szCs w:val="16"/>
              </w:rPr>
            </w:r>
            <w:r/>
          </w:p>
        </w:tc>
      </w:tr>
      <w:tr>
        <w:trPr>
          <w:tblHeader/>
        </w:trPr>
        <w:tc>
          <w:tcPr>
            <w:tcBorders>
              <w:top w:val="single" w:color="000000" w:sz="8"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tcBorders>
              <w:top w:val="single" w:color="000000" w:sz="8"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tcBorders>
              <w:top w:val="single" w:color="000000" w:sz="8" w:space="0"/>
              <w:left w:val="single" w:color="000000" w:sz="8" w:space="0"/>
              <w:bottom w:val="single" w:color="000000" w:sz="8" w:space="0"/>
              <w:right w:val="single" w:color="000000" w:sz="8" w:space="0"/>
            </w:tcBorders>
            <w:tcW w:w="956" w:type="dxa"/>
            <w:vAlign w:val="center"/>
            <w:vMerge w:val="continue"/>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方式</w:t>
            </w: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等级</w:t>
            </w: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时间</w:t>
            </w:r>
            <w:r>
              <w:rPr>
                <w:rFonts w:hint="eastAsia" w:ascii="宋体" w:hAnsi="宋体" w:eastAsia="宋体" w:cs="宋体"/>
                <w:b/>
                <w:color w:val="000000"/>
                <w:sz w:val="16"/>
                <w:szCs w:val="16"/>
              </w:rPr>
            </w:r>
            <w:r/>
          </w:p>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（小时）</w:t>
            </w: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形状</w:t>
            </w: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长</w:t>
            </w: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宽</w:t>
            </w: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面积</w:t>
            </w: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长</w:t>
            </w:r>
            <w:r>
              <w:rPr>
                <w:rFonts w:hint="eastAsia" w:ascii="宋体" w:hAnsi="宋体" w:eastAsia="宋体" w:cs="宋体"/>
                <w:b/>
                <w:color w:val="000000"/>
                <w:sz w:val="16"/>
                <w:szCs w:val="16"/>
              </w:rPr>
            </w:r>
            <w:r/>
          </w:p>
        </w:tc>
        <w:tc>
          <w:tcPr>
            <w:tcBorders>
              <w:top w:val="none" w:color="000000" w:sz="4" w:space="0"/>
              <w:left w:val="single" w:color="000000" w:sz="8" w:space="0"/>
              <w:bottom w:val="none" w:color="000000" w:sz="4"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宽</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面积</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长</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宽</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面积</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长</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宽</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面积</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清扫</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冲水</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洒水</w:t>
            </w:r>
            <w:r>
              <w:rPr>
                <w:rFonts w:hint="eastAsia" w:ascii="宋体" w:hAnsi="宋体" w:eastAsia="宋体" w:cs="宋体"/>
                <w:b/>
                <w:color w:val="000000"/>
                <w:sz w:val="16"/>
                <w:szCs w:val="16"/>
              </w:rPr>
            </w:r>
            <w:r/>
          </w:p>
        </w:tc>
        <w:tc>
          <w:tcPr>
            <w:tcBorders>
              <w:top w:val="single" w:color="000000" w:sz="8" w:space="0"/>
              <w:left w:val="single" w:color="000000" w:sz="8" w:space="0"/>
              <w:bottom w:val="none" w:color="000000" w:sz="4"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洗扫</w:t>
            </w:r>
            <w:r>
              <w:rPr>
                <w:rFonts w:hint="eastAsia" w:ascii="宋体" w:hAnsi="宋体" w:eastAsia="宋体" w:cs="宋体"/>
                <w:b/>
                <w:color w:val="000000"/>
                <w:sz w:val="16"/>
                <w:szCs w:val="16"/>
              </w:rPr>
            </w:r>
            <w:r/>
          </w:p>
        </w:tc>
      </w:tr>
      <w:tr>
        <w:trPr>
          <w:tblHeader/>
        </w:trPr>
        <w:tc>
          <w:tcPr>
            <w:tcBorders>
              <w:top w:val="single" w:color="000000" w:sz="8"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tcBorders>
              <w:top w:val="single" w:color="000000" w:sz="8"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tcBorders>
              <w:top w:val="single" w:color="000000" w:sz="8" w:space="0"/>
              <w:left w:val="single" w:color="000000" w:sz="8" w:space="0"/>
              <w:bottom w:val="single" w:color="000000" w:sz="8" w:space="0"/>
              <w:right w:val="single" w:color="000000" w:sz="8" w:space="0"/>
            </w:tcBorders>
            <w:tcW w:w="956" w:type="dxa"/>
            <w:vAlign w:val="center"/>
            <w:vMerge w:val="continue"/>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568" w:type="dxa"/>
            <w:vAlign w:val="center"/>
            <w:textDirection w:val="lrTb"/>
            <w:noWrap/>
          </w:tcPr>
          <w:p>
            <w:pPr>
              <w:pStyle w:val="1144"/>
              <w:jc w:val="center"/>
              <w:spacing w:after="0"/>
              <w:rPr>
                <w:rFonts w:hint="eastAsia" w:ascii="宋体" w:hAnsi="宋体" w:eastAsia="宋体" w:cs="宋体"/>
                <w:b/>
                <w:color w:val="000000"/>
                <w:sz w:val="16"/>
              </w:rPr>
            </w:pPr>
            <w:r>
              <w:rPr>
                <w:rFonts w:hint="eastAsia" w:ascii="宋体" w:hAnsi="宋体" w:eastAsia="宋体" w:cs="宋体"/>
                <w:b/>
                <w:color w:val="000000"/>
                <w:sz w:val="16"/>
              </w:rPr>
            </w:r>
            <w:r/>
          </w:p>
        </w:tc>
        <w:tc>
          <w:tcPr>
            <w:tcBorders>
              <w:top w:val="none" w:color="000000" w:sz="4" w:space="0"/>
              <w:left w:val="single" w:color="000000" w:sz="8" w:space="0"/>
              <w:bottom w:val="single" w:color="000000" w:sz="8" w:space="0"/>
              <w:right w:val="single" w:color="000000" w:sz="8" w:space="0"/>
            </w:tcBorders>
            <w:tcW w:w="568" w:type="dxa"/>
            <w:vAlign w:val="center"/>
            <w:textDirection w:val="lrTb"/>
            <w:noWrap/>
          </w:tcPr>
          <w:p>
            <w:pPr>
              <w:pStyle w:val="1144"/>
              <w:jc w:val="center"/>
              <w:spacing w:after="0"/>
              <w:rPr>
                <w:rFonts w:hint="eastAsia" w:ascii="宋体" w:hAnsi="宋体" w:eastAsia="宋体" w:cs="宋体"/>
                <w:b/>
                <w:color w:val="000000"/>
                <w:sz w:val="16"/>
              </w:rPr>
            </w:pPr>
            <w:r>
              <w:rPr>
                <w:rFonts w:hint="eastAsia" w:ascii="宋体" w:hAnsi="宋体" w:eastAsia="宋体" w:cs="宋体"/>
                <w:b/>
                <w:color w:val="000000"/>
                <w:sz w:val="16"/>
              </w:rPr>
            </w:r>
            <w:r/>
          </w:p>
        </w:tc>
        <w:tc>
          <w:tcPr>
            <w:tcBorders>
              <w:top w:val="none" w:color="000000" w:sz="4" w:space="0"/>
              <w:left w:val="single" w:color="000000" w:sz="8" w:space="0"/>
              <w:bottom w:val="single" w:color="000000" w:sz="8" w:space="0"/>
              <w:right w:val="single" w:color="000000" w:sz="8" w:space="0"/>
            </w:tcBorders>
            <w:tcW w:w="888" w:type="dxa"/>
            <w:vAlign w:val="center"/>
            <w:textDirection w:val="lrTb"/>
            <w:noWrap/>
          </w:tcPr>
          <w:p>
            <w:pPr>
              <w:pStyle w:val="1144"/>
              <w:jc w:val="center"/>
              <w:spacing w:after="0"/>
              <w:rPr>
                <w:rFonts w:hint="eastAsia" w:ascii="宋体" w:hAnsi="宋体" w:eastAsia="宋体" w:cs="宋体"/>
                <w:b/>
                <w:color w:val="000000"/>
                <w:sz w:val="16"/>
              </w:rPr>
            </w:pPr>
            <w:r>
              <w:rPr>
                <w:rFonts w:hint="eastAsia" w:ascii="宋体" w:hAnsi="宋体" w:eastAsia="宋体" w:cs="宋体"/>
                <w:b/>
                <w:color w:val="000000"/>
                <w:sz w:val="16"/>
              </w:rPr>
            </w:r>
            <w:r/>
          </w:p>
        </w:tc>
        <w:tc>
          <w:tcPr>
            <w:tcBorders>
              <w:top w:val="none" w:color="000000" w:sz="4" w:space="0"/>
              <w:left w:val="single" w:color="000000" w:sz="8" w:space="0"/>
              <w:bottom w:val="single" w:color="000000" w:sz="8" w:space="0"/>
              <w:right w:val="single" w:color="000000" w:sz="8" w:space="0"/>
            </w:tcBorders>
            <w:tcW w:w="358" w:type="dxa"/>
            <w:vAlign w:val="center"/>
            <w:textDirection w:val="lrTb"/>
            <w:noWrap/>
          </w:tcPr>
          <w:p>
            <w:pPr>
              <w:pStyle w:val="1144"/>
              <w:jc w:val="center"/>
              <w:spacing w:after="0"/>
              <w:rPr>
                <w:rFonts w:hint="eastAsia" w:ascii="宋体" w:hAnsi="宋体" w:eastAsia="宋体" w:cs="宋体"/>
                <w:b/>
                <w:color w:val="000000"/>
                <w:sz w:val="16"/>
              </w:rPr>
            </w:pPr>
            <w:r>
              <w:rPr>
                <w:rFonts w:hint="eastAsia" w:ascii="宋体" w:hAnsi="宋体" w:eastAsia="宋体" w:cs="宋体"/>
                <w:b/>
                <w:color w:val="000000"/>
                <w:sz w:val="16"/>
              </w:rPr>
            </w:r>
            <w:r/>
          </w:p>
        </w:tc>
        <w:tc>
          <w:tcPr>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（m2 )</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（m2 )</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（m2 )</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（m2 )</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（m2 )</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（m2 )</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（m2 )</w:t>
            </w: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t xml:space="preserve">（m2 )</w:t>
            </w:r>
            <w:r>
              <w:rPr>
                <w:rFonts w:hint="eastAsia" w:ascii="宋体" w:hAnsi="宋体" w:eastAsia="宋体" w:cs="宋体"/>
                <w:b/>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eastAsia="zh-CN"/>
              </w:rPr>
            </w:pPr>
            <w:r>
              <w:rPr>
                <w:rFonts w:hint="eastAsia" w:ascii="宋体" w:hAnsi="宋体" w:eastAsia="宋体" w:cs="宋体"/>
                <w:color w:val="000000"/>
                <w:sz w:val="16"/>
                <w:szCs w:val="16"/>
                <w:lang w:val="en-US" w:eastAsia="zh-CN"/>
              </w:rPr>
              <w:t xml:space="preserve">1</w:t>
            </w:r>
            <w:r>
              <w:rPr>
                <w:rFonts w:hint="eastAsia" w:ascii="宋体" w:hAnsi="宋体" w:eastAsia="宋体" w:cs="宋体"/>
                <w:color w:val="000000"/>
                <w:sz w:val="16"/>
                <w:szCs w:val="16"/>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百馨路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赣江路—创业路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143</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eastAsia="zh-CN"/>
              </w:rPr>
            </w:pPr>
            <w:r>
              <w:rPr>
                <w:rFonts w:hint="eastAsia" w:ascii="宋体" w:hAnsi="宋体" w:eastAsia="宋体" w:cs="宋体"/>
                <w:color w:val="000000"/>
                <w:sz w:val="16"/>
                <w:szCs w:val="16"/>
                <w:lang w:val="en-US" w:eastAsia="zh-CN"/>
              </w:rPr>
              <w:t xml:space="preserve">2</w:t>
            </w:r>
            <w:r>
              <w:rPr>
                <w:rFonts w:hint="eastAsia" w:ascii="宋体" w:hAnsi="宋体" w:eastAsia="宋体" w:cs="宋体"/>
                <w:color w:val="000000"/>
                <w:sz w:val="16"/>
                <w:szCs w:val="16"/>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黄海路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龙江路—长江路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边隔离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429</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华山路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北海西路—S122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中隔离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21</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19530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10390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3720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3720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266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创业东路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龙圩路—通江路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429</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eastAsia="zh-CN"/>
              </w:rPr>
            </w:pPr>
            <w:r>
              <w:rPr>
                <w:rFonts w:hint="eastAsia" w:ascii="宋体" w:hAnsi="宋体" w:eastAsia="宋体" w:cs="宋体"/>
                <w:color w:val="000000"/>
                <w:sz w:val="16"/>
                <w:szCs w:val="16"/>
                <w:lang w:val="en-US" w:eastAsia="zh-CN"/>
              </w:rPr>
              <w:t xml:space="preserve">5</w:t>
            </w:r>
            <w:r>
              <w:rPr>
                <w:rFonts w:hint="eastAsia" w:ascii="宋体" w:hAnsi="宋体" w:eastAsia="宋体" w:cs="宋体"/>
                <w:color w:val="000000"/>
                <w:sz w:val="16"/>
                <w:szCs w:val="16"/>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振兴路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龙圩路—盛业路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eastAsia="zh-CN"/>
              </w:rPr>
            </w:pPr>
            <w:r>
              <w:rPr>
                <w:rFonts w:hint="eastAsia" w:ascii="宋体" w:hAnsi="宋体" w:eastAsia="宋体" w:cs="宋体"/>
                <w:color w:val="000000"/>
                <w:sz w:val="16"/>
                <w:szCs w:val="16"/>
                <w:lang w:val="en-US" w:eastAsia="zh-CN"/>
              </w:rPr>
              <w:t xml:space="preserve">6</w:t>
            </w:r>
            <w:r>
              <w:rPr>
                <w:rFonts w:hint="eastAsia" w:ascii="宋体" w:hAnsi="宋体" w:eastAsia="宋体" w:cs="宋体"/>
                <w:color w:val="000000"/>
                <w:sz w:val="16"/>
                <w:szCs w:val="16"/>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恒业路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盛业路—港口大道</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2925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eastAsia="zh-CN"/>
              </w:rPr>
            </w:pPr>
            <w:r>
              <w:rPr>
                <w:rFonts w:hint="eastAsia" w:ascii="宋体" w:hAnsi="宋体" w:eastAsia="宋体" w:cs="宋体"/>
                <w:color w:val="000000"/>
                <w:sz w:val="16"/>
                <w:szCs w:val="16"/>
                <w:lang w:val="en-US" w:eastAsia="zh-CN"/>
              </w:rPr>
              <w:t xml:space="preserve">7</w:t>
            </w:r>
            <w:r>
              <w:rPr>
                <w:rFonts w:hint="eastAsia" w:ascii="宋体" w:hAnsi="宋体" w:eastAsia="宋体" w:cs="宋体"/>
                <w:color w:val="000000"/>
                <w:sz w:val="16"/>
                <w:szCs w:val="16"/>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宏业路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通江路—港口大道</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11</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9350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1700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3400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121</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eastAsia="zh-CN"/>
              </w:rPr>
            </w:pPr>
            <w:r>
              <w:rPr>
                <w:rFonts w:hint="eastAsia" w:ascii="宋体" w:hAnsi="宋体" w:eastAsia="宋体" w:cs="宋体"/>
                <w:color w:val="000000"/>
                <w:sz w:val="16"/>
                <w:szCs w:val="16"/>
                <w:lang w:val="en-US" w:eastAsia="zh-CN"/>
              </w:rPr>
              <w:t xml:space="preserve">8</w:t>
            </w:r>
            <w:r>
              <w:rPr>
                <w:rFonts w:hint="eastAsia" w:ascii="宋体" w:hAnsi="宋体" w:eastAsia="宋体" w:cs="宋体"/>
                <w:color w:val="000000"/>
                <w:sz w:val="16"/>
                <w:szCs w:val="16"/>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盛业路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振兴路—宏业路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8640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3200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114</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9</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港口大道</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振兴路—宏业路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12070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10+10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17000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1700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3400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121</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10</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祁连山北路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黄海路北—小龙江河</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5×2　</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3700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7400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264</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11</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春平路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阿克苏道路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603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7236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603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2412</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12</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春花路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亚什兰道路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7440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1240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2480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89</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13</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兴民西路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长江路—祁连山路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8190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2700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64</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14</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春江小学路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祁连山路—卞墅村委</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4590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2700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64</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小学门口—赣江路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15</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中央花园东侧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镇政府门口—赣江路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5680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21</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16</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中央花园南北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东海路—镇政府停车场</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17</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团结路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祁连山路—长江路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6750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64</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18</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创业路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盛扬桥—长江路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28860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26000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5200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19</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人和路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创业路—百盛路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3150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20</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百兴路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创业路—百盛路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5550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21</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百中路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创业路—百盛路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康宁路—百盛路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22</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康宁路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百中路—东太平路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6825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23</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澡江河路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盛扬桥—百丈桥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3750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24</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政通路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老政府—百盛路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2625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25</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百盛路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澡江河路—百盛桥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14430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10140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百盛桥—长江路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3690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26</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老街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百丈桥—长江路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9720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6480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27</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东太平路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创业路—百环桥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28</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西太平路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创业路—百环桥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7820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29</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百环路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东太平路—永新路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30</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百环中路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东太平路—影剧院</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31</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永新路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康瑞化工—老街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32</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永新西路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影剧院—百环路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33</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none" w:color="000000" w:sz="4"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百丈村委</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政通路—东太平路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街中村</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老街—百盛路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34</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龙圩路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建新河桥—岔口</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35</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兴民西路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春江医院门口道路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29</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36</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none" w:color="000000" w:sz="4"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祁连山路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团结路-创业路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（道板）</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37</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团结路（西）</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祁连山路—港区西路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13.66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6830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38</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友谊河路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长江路-港区西路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1018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8144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1018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2036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39</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黄海路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长江路——龙圩路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边隔离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8550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407</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40</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港口大道</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宏业路——胜利路西</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3550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10+10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41</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盛业路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建新桥——宏业路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64</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42</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胜利西路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龙圩路——盛业路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179</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胜利东路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通江路——盛业路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43</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创业东路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通江大道——东经大道</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21780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20+36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129</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44</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环保一路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环保四路——环保十路南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14.1</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20445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45</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环保二路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东经大道——环保三路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2760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环保三路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建新路——环保六路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17160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19200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46</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环保四路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赣江东路——环保六路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1150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16330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47</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环保六路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环保一路——环保七路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2325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48</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环保八路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环保一路——环保七路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2325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49</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环保十路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通江北路——环保七路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14.1</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8460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50</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东经大道</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赣江东路——创业东路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28800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6+11</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171</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51</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新港东路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通江路——桃花江路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52</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新宇东路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通江路——桃花江路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12540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8.6+8.8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16530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53</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新昌东路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通江路——桃花江路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11685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9+9</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17100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3800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54</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新民东路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通江路——桃花江路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21060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5.4+13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23920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5200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55</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桃花江路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赣江路——338省道</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20700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18+18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82800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9200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329</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56</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建新路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赣江路——新民东路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三级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7250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71</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57</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闸西</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老闸——沙场</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老常魏路—新澡江河</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老闸——树脂厂</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58</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龙圩路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338省道——建新河桥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59</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老老街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龙圩路——大井头</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万佛阁——通江路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60</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老街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永丰路——老闸</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61</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永丰路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龙圩路——通江路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62</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永新路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永丰路——建新河路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27500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3750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63</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常建路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永新路——通江路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64</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新港路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天弘浴室——通江路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边隔离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8150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9+9.7</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9350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65</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新宇路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通江路——永新路西</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永新路西——龙圩路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66</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新昌路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永新路西——新业街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8.6*2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5160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67</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无名路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新业街东——凤鸣饭店西</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68</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新业街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永丰路——新业广场</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6650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5.3*2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7420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新业广场——东海路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9840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东海路——建新河桥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3.5*2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69</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东海路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通江路——大墩桥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机械</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边隔离</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20800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4.6*2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11960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31200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10400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1300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5200</w:t>
            </w: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186</w:t>
            </w: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70</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新民路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新业街——永新路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16</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3680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920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71</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新民南路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新业街——永新路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5.3</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1219</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72</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建新河</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龙圩路——通江路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7000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篮球场</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80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东西路(17号18号楼)</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73</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澡江五村</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14490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南北路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2940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74</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澡江新五村</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5460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南北路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2275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75</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龙江三村（南）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5040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南北路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220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1430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76</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龙江三村（北）</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南北路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650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restart"/>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77</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restart"/>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澡江二村（加西）</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5600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vMerge w:val="continue"/>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南北路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5</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78</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澡江一村（别墅）</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150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3000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shd w:val="clear" w:color="auto" w:fill="ffffff"/>
            <w:tcBorders>
              <w:top w:val="none" w:color="000000" w:sz="4" w:space="0"/>
              <w:left w:val="single" w:color="000000" w:sz="8" w:space="0"/>
              <w:bottom w:val="single" w:color="000000" w:sz="8" w:space="0"/>
              <w:right w:val="single" w:color="000000" w:sz="8" w:space="0"/>
            </w:tcBorders>
            <w:tcW w:w="322" w:type="dxa"/>
            <w:vAlign w:val="center"/>
            <w:textDirection w:val="lrTb"/>
            <w:noWrap w:val="false"/>
          </w:tcPr>
          <w:p>
            <w:pPr>
              <w:pStyle w:val="1144"/>
              <w:jc w:val="center"/>
              <w:spacing w:after="0"/>
              <w:rPr>
                <w:rFonts w:hint="eastAsia" w:ascii="宋体" w:hAnsi="宋体" w:eastAsia="宋体" w:cs="宋体"/>
                <w:color w:val="000000"/>
                <w:sz w:val="16"/>
                <w:szCs w:val="16"/>
                <w:lang w:val="en-US" w:eastAsia="zh-CN"/>
              </w:rPr>
            </w:pPr>
            <w:r>
              <w:rPr>
                <w:rFonts w:hint="eastAsia" w:ascii="宋体" w:hAnsi="宋体" w:eastAsia="宋体" w:cs="宋体"/>
                <w:color w:val="000000"/>
                <w:sz w:val="16"/>
                <w:szCs w:val="16"/>
                <w:lang w:val="en-US" w:eastAsia="zh-CN"/>
              </w:rPr>
              <w:t xml:space="preserve">79</w:t>
            </w:r>
            <w:r>
              <w:rPr>
                <w:rFonts w:hint="eastAsia" w:ascii="宋体" w:hAnsi="宋体" w:eastAsia="宋体" w:cs="宋体"/>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8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龙江三村（耀大）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956"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东西路</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人工</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二级</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200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4</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t xml:space="preserve">12000</w:t>
            </w: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color w:val="000000"/>
                <w:sz w:val="16"/>
                <w:szCs w:val="16"/>
              </w:rPr>
            </w:pPr>
            <w:r>
              <w:rPr>
                <w:rFonts w:hint="eastAsia" w:ascii="宋体" w:hAnsi="宋体" w:eastAsia="宋体" w:cs="宋体"/>
                <w:color w:val="000000"/>
                <w:sz w:val="16"/>
                <w:szCs w:val="16"/>
              </w:rPr>
            </w:r>
            <w:r/>
          </w:p>
        </w:tc>
      </w:tr>
      <w:tr>
        <w:trPr/>
        <w:tc>
          <w:tcPr>
            <w:gridSpan w:val="3"/>
            <w:shd w:val="clear" w:color="auto" w:fill="ffffff"/>
            <w:tcBorders>
              <w:top w:val="none" w:color="000000" w:sz="4" w:space="0"/>
              <w:left w:val="single" w:color="000000" w:sz="8" w:space="0"/>
              <w:bottom w:val="single" w:color="000000" w:sz="8" w:space="0"/>
              <w:right w:val="single" w:color="000000" w:sz="8" w:space="0"/>
            </w:tcBorders>
            <w:tcW w:w="2064" w:type="dxa"/>
            <w:vAlign w:val="center"/>
            <w:textDirection w:val="lrTb"/>
            <w:noWrap w:val="false"/>
          </w:tcPr>
          <w:p>
            <w:pPr>
              <w:pStyle w:val="1144"/>
              <w:jc w:val="center"/>
              <w:spacing w:after="0"/>
              <w:rPr>
                <w:rFonts w:hint="eastAsia" w:ascii="宋体" w:hAnsi="宋体" w:eastAsia="宋体" w:cs="宋体"/>
                <w:b/>
                <w:bCs/>
                <w:color w:val="000000"/>
                <w:sz w:val="16"/>
                <w:szCs w:val="16"/>
              </w:rPr>
            </w:pPr>
            <w:r>
              <w:rPr>
                <w:rFonts w:hint="eastAsia" w:ascii="宋体" w:hAnsi="宋体" w:eastAsia="宋体" w:cs="宋体"/>
                <w:b/>
                <w:bCs/>
                <w:color w:val="000000"/>
                <w:sz w:val="16"/>
                <w:szCs w:val="16"/>
              </w:rPr>
              <w:t xml:space="preserve">合计</w:t>
            </w:r>
            <w:r>
              <w:rPr>
                <w:rFonts w:hint="eastAsia" w:ascii="宋体" w:hAnsi="宋体" w:eastAsia="宋体" w:cs="宋体"/>
                <w:b/>
                <w:bCs/>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88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35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66221</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b/>
                <w:color w:val="000000"/>
                <w:sz w:val="16"/>
                <w:szCs w:val="16"/>
                <w:lang w:val="en-US" w:eastAsia="zh-CN"/>
              </w:rPr>
              <w:t xml:space="preserve">901629</w:t>
            </w:r>
            <w:r>
              <w:rPr>
                <w:rFonts w:hint="eastAsia" w:ascii="宋体" w:hAnsi="宋体" w:eastAsia="宋体" w:cs="宋体"/>
                <w:i w:val="0"/>
                <w:iCs w:val="0"/>
                <w:color w:val="000000"/>
                <w:sz w:val="22"/>
                <w:szCs w:val="22"/>
                <w:u w:val="none"/>
                <w:lang w:val="en-US" w:eastAsia="zh-CN" w:bidi="ar-SA"/>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11250</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shd w:val="clear" w:color="auto" w:fill="ffff00"/>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37610</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21068</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shd w:val="clear" w:color="auto" w:fill="00b0f0"/>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251121</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64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39280</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691" w:type="dxa"/>
            <w:vAlign w:val="center"/>
            <w:textDirection w:val="lrTb"/>
            <w:noWrap w:val="false"/>
          </w:tcPr>
          <w:p>
            <w:pPr>
              <w:pStyle w:val="1144"/>
              <w:jc w:val="center"/>
              <w:spacing w:after="0"/>
              <w:rPr>
                <w:rFonts w:hint="eastAsia" w:ascii="宋体" w:hAnsi="宋体" w:eastAsia="宋体" w:cs="宋体"/>
                <w:b/>
                <w:color w:val="000000"/>
                <w:sz w:val="16"/>
                <w:szCs w:val="16"/>
              </w:rPr>
            </w:pPr>
            <w:r>
              <w:rPr>
                <w:rFonts w:hint="eastAsia" w:ascii="宋体" w:hAnsi="宋体" w:eastAsia="宋体" w:cs="宋体"/>
                <w:b/>
                <w:color w:val="000000"/>
                <w:sz w:val="16"/>
                <w:szCs w:val="16"/>
              </w:rPr>
            </w:r>
            <w:r/>
          </w:p>
        </w:tc>
        <w:tc>
          <w:tcPr>
            <w:shd w:val="clear" w:color="auto" w:fill="00b050"/>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565010</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53026</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27683</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96752</w:t>
            </w:r>
            <w:r>
              <w:rPr>
                <w:rFonts w:hint="eastAsia" w:ascii="宋体" w:hAnsi="宋体" w:eastAsia="宋体" w:cs="宋体"/>
                <w:b/>
                <w:color w:val="000000"/>
                <w:sz w:val="16"/>
                <w:szCs w:val="16"/>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728" w:type="dxa"/>
            <w:vAlign w:val="center"/>
            <w:textDirection w:val="lrTb"/>
            <w:noWrap w:val="false"/>
          </w:tcPr>
          <w:p>
            <w:pPr>
              <w:pStyle w:val="1144"/>
              <w:jc w:val="center"/>
              <w:spacing w:after="0"/>
              <w:rPr>
                <w:rFonts w:hint="eastAsia" w:ascii="宋体" w:hAnsi="宋体" w:eastAsia="宋体" w:cs="宋体"/>
                <w:b/>
                <w:color w:val="000000"/>
                <w:sz w:val="16"/>
                <w:szCs w:val="16"/>
                <w:lang w:val="en-US" w:eastAsia="zh-CN"/>
              </w:rPr>
            </w:pPr>
            <w:r>
              <w:rPr>
                <w:rFonts w:hint="eastAsia" w:ascii="宋体" w:hAnsi="宋体" w:eastAsia="宋体" w:cs="宋体"/>
                <w:b/>
                <w:color w:val="000000"/>
                <w:sz w:val="16"/>
                <w:szCs w:val="16"/>
                <w:lang w:val="en-US" w:eastAsia="zh-CN"/>
              </w:rPr>
              <w:t xml:space="preserve">4242</w:t>
            </w:r>
            <w:r>
              <w:rPr>
                <w:rFonts w:hint="eastAsia" w:ascii="宋体" w:hAnsi="宋体" w:eastAsia="宋体" w:cs="宋体"/>
                <w:b/>
                <w:color w:val="000000"/>
                <w:sz w:val="16"/>
                <w:szCs w:val="16"/>
                <w:lang w:val="en-US" w:eastAsia="zh-CN"/>
              </w:rPr>
            </w:r>
            <w:r/>
          </w:p>
        </w:tc>
      </w:tr>
    </w:tbl>
    <w:p>
      <w:pPr>
        <w:pStyle w:val="1144"/>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1144"/>
        <w:rPr>
          <w:rFonts w:hint="eastAsia" w:ascii="宋体" w:hAnsi="宋体" w:eastAsia="宋体" w:cs="宋体"/>
          <w:b/>
          <w:bCs/>
          <w:color w:val="000000"/>
          <w:sz w:val="24"/>
        </w:rPr>
      </w:pPr>
      <w:r>
        <w:rPr>
          <w:rFonts w:hint="eastAsia" w:ascii="宋体" w:hAnsi="宋体" w:eastAsia="宋体" w:cs="宋体"/>
          <w:b/>
          <w:bCs/>
          <w:color w:val="000000"/>
          <w:sz w:val="24"/>
        </w:rPr>
        <w:t xml:space="preserve">备注：同时包括上述区域内所有厕所、中转站、垃圾房，具体明细以</w:t>
      </w:r>
      <w:r>
        <w:rPr>
          <w:rFonts w:hint="eastAsia" w:ascii="宋体" w:hAnsi="宋体" w:eastAsia="宋体" w:cs="宋体"/>
          <w:b/>
          <w:bCs/>
          <w:color w:val="000000"/>
          <w:sz w:val="24"/>
          <w:lang w:val="en-US" w:eastAsia="zh-CN"/>
        </w:rPr>
        <w:t xml:space="preserve">甲乙方</w:t>
      </w:r>
      <w:r>
        <w:rPr>
          <w:rFonts w:hint="eastAsia" w:ascii="宋体" w:hAnsi="宋体" w:eastAsia="宋体" w:cs="宋体"/>
          <w:b/>
          <w:bCs/>
          <w:color w:val="000000"/>
          <w:sz w:val="24"/>
        </w:rPr>
        <w:t xml:space="preserve">现场交接实际数量为准。</w:t>
      </w:r>
      <w:r>
        <w:rPr>
          <w:rFonts w:hint="eastAsia" w:ascii="宋体" w:hAnsi="宋体" w:eastAsia="宋体" w:cs="宋体"/>
          <w:b/>
          <w:bCs/>
          <w:color w:val="000000"/>
          <w:sz w:val="24"/>
        </w:rPr>
      </w:r>
      <w:r/>
    </w:p>
    <w:p>
      <w:pPr>
        <w:pStyle w:val="1146"/>
        <w:numPr>
          <w:ilvl w:val="0"/>
          <w:numId w:val="0"/>
        </w:numPr>
        <w:ind w:left="0" w:firstLine="0"/>
        <w:jc w:val="lef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lang w:val="en-US" w:eastAsia="zh-CN"/>
        </w:rPr>
        <w:br w:type="page" w:clear="all"/>
      </w:r>
      <w:r>
        <w:rPr>
          <w:rFonts w:hint="eastAsia" w:ascii="宋体" w:hAnsi="宋体" w:eastAsia="宋体" w:cs="宋体"/>
          <w:b/>
          <w:bCs/>
          <w:color w:val="000000"/>
          <w:sz w:val="24"/>
          <w:szCs w:val="24"/>
          <w:lang w:val="en-US" w:eastAsia="zh-CN" w:bidi="ar-SA"/>
        </w:rPr>
        <w:t xml:space="preserve">附件1：新增保洁道路</w:t>
      </w:r>
      <w:r>
        <w:rPr>
          <w:rFonts w:hint="eastAsia" w:ascii="宋体" w:hAnsi="宋体" w:eastAsia="宋体" w:cs="宋体"/>
          <w:b/>
          <w:color w:val="000000"/>
          <w:sz w:val="30"/>
          <w:szCs w:val="30"/>
          <w:highlight w:val="none"/>
          <w:lang w:val="en-US" w:eastAsia="zh-CN"/>
        </w:rPr>
      </w:r>
      <w:r/>
    </w:p>
    <w:tbl>
      <w:tblPr>
        <w:tblW w:w="1502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5"/>
        <w:gridCol w:w="943"/>
        <w:gridCol w:w="1603"/>
        <w:gridCol w:w="528"/>
        <w:gridCol w:w="612"/>
        <w:gridCol w:w="577"/>
        <w:gridCol w:w="754"/>
        <w:gridCol w:w="483"/>
        <w:gridCol w:w="964"/>
        <w:gridCol w:w="797"/>
        <w:gridCol w:w="1015"/>
        <w:gridCol w:w="915"/>
        <w:gridCol w:w="755"/>
        <w:gridCol w:w="894"/>
        <w:gridCol w:w="484"/>
        <w:gridCol w:w="915"/>
        <w:gridCol w:w="943"/>
        <w:gridCol w:w="484"/>
        <w:gridCol w:w="963"/>
      </w:tblGrid>
      <w:tr>
        <w:trPr>
          <w:trHeight w:val="971"/>
          <w:tblHeader/>
        </w:trPr>
        <w:tc>
          <w:tcPr>
            <w:tcBorders>
              <w:top w:val="single" w:color="000000" w:sz="4" w:space="0"/>
              <w:left w:val="single" w:color="000000" w:sz="4" w:space="0"/>
              <w:bottom w:val="single" w:color="000000" w:sz="4" w:space="0"/>
              <w:right w:val="single" w:color="000000" w:sz="4" w:space="0"/>
            </w:tcBorders>
            <w:tcW w:w="395" w:type="dxa"/>
            <w:vAlign w:val="center"/>
            <w:vMerge w:val="restart"/>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序号</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道路</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名称</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起点-讫点</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528" w:type="dxa"/>
            <w:vAlign w:val="center"/>
            <w:vMerge w:val="restart"/>
            <w:textDirection w:val="tbRlV"/>
            <w:noWrap/>
          </w:tcPr>
          <w:p>
            <w:pPr>
              <w:pStyle w:val="1144"/>
              <w:jc w:val="center"/>
              <w:keepNext/>
              <w:spacing w:after="0"/>
              <w:rPr>
                <w:rFonts w:hint="eastAsia" w:ascii="宋体" w:hAnsi="宋体" w:eastAsia="宋体" w:cs="宋体"/>
                <w:b/>
                <w:color w:val="000000"/>
                <w:szCs w:val="18"/>
              </w:rPr>
            </w:pPr>
            <w:r>
              <w:rPr>
                <w:rFonts w:hint="eastAsia" w:ascii="宋体" w:hAnsi="宋体" w:eastAsia="宋体" w:cs="宋体"/>
                <w:b/>
                <w:color w:val="000000"/>
                <w:szCs w:val="18"/>
              </w:rPr>
              <w:t xml:space="preserve">清扫方式</w:t>
            </w:r>
            <w:r>
              <w:rPr>
                <w:rFonts w:hint="eastAsia" w:ascii="宋体" w:hAnsi="宋体" w:eastAsia="宋体" w:cs="宋体"/>
                <w:b/>
                <w:color w:val="000000"/>
                <w:szCs w:val="18"/>
              </w:rPr>
            </w:r>
            <w:r/>
          </w:p>
        </w:tc>
        <w:tc>
          <w:tcPr>
            <w:tcBorders>
              <w:top w:val="single" w:color="000000" w:sz="4" w:space="0"/>
              <w:left w:val="single" w:color="000000" w:sz="4" w:space="0"/>
              <w:bottom w:val="single" w:color="000000" w:sz="4" w:space="0"/>
              <w:right w:val="single" w:color="000000" w:sz="4" w:space="0"/>
            </w:tcBorders>
            <w:tcW w:w="612" w:type="dxa"/>
            <w:vAlign w:val="center"/>
            <w:vMerge w:val="restart"/>
            <w:textDirection w:val="tbRlV"/>
            <w:noWrap w:val="false"/>
          </w:tcPr>
          <w:p>
            <w:pPr>
              <w:pStyle w:val="1144"/>
              <w:jc w:val="center"/>
              <w:keepNext/>
              <w:spacing w:after="0"/>
              <w:rPr>
                <w:rFonts w:hint="eastAsia" w:ascii="宋体" w:hAnsi="宋体" w:eastAsia="宋体" w:cs="宋体"/>
                <w:b/>
                <w:color w:val="000000"/>
                <w:szCs w:val="18"/>
              </w:rPr>
            </w:pPr>
            <w:r>
              <w:rPr>
                <w:rFonts w:hint="eastAsia" w:ascii="宋体" w:hAnsi="宋体" w:eastAsia="宋体" w:cs="宋体"/>
                <w:b/>
                <w:color w:val="000000"/>
                <w:szCs w:val="18"/>
              </w:rPr>
              <w:t xml:space="preserve">道路等级</w:t>
            </w:r>
            <w:r>
              <w:rPr>
                <w:rFonts w:hint="eastAsia" w:ascii="宋体" w:hAnsi="宋体" w:eastAsia="宋体" w:cs="宋体"/>
                <w:b/>
                <w:color w:val="000000"/>
                <w:szCs w:val="18"/>
              </w:rPr>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tbRlV"/>
            <w:noWrap w:val="false"/>
          </w:tcPr>
          <w:p>
            <w:pPr>
              <w:pStyle w:val="1144"/>
              <w:jc w:val="center"/>
              <w:keepNext/>
              <w:spacing w:after="0"/>
              <w:rPr>
                <w:rFonts w:hint="eastAsia" w:ascii="宋体" w:hAnsi="宋体" w:eastAsia="宋体" w:cs="宋体"/>
                <w:b/>
                <w:color w:val="000000"/>
                <w:szCs w:val="18"/>
                <w:lang w:val="en-US" w:eastAsia="zh-CN"/>
              </w:rPr>
            </w:pPr>
            <w:r>
              <w:rPr>
                <w:rFonts w:hint="eastAsia" w:ascii="宋体" w:hAnsi="宋体" w:eastAsia="宋体" w:cs="宋体"/>
                <w:b/>
                <w:color w:val="000000"/>
                <w:szCs w:val="18"/>
                <w:lang w:val="en-US" w:eastAsia="zh-CN"/>
              </w:rPr>
              <w:t xml:space="preserve">人工</w:t>
            </w:r>
            <w:r>
              <w:rPr>
                <w:rFonts w:hint="eastAsia" w:ascii="宋体" w:hAnsi="宋体" w:eastAsia="宋体" w:cs="宋体"/>
                <w:b/>
                <w:color w:val="000000"/>
                <w:szCs w:val="18"/>
                <w:lang w:val="en-US" w:eastAsia="zh-CN"/>
              </w:rPr>
            </w:r>
            <w:r/>
          </w:p>
        </w:tc>
        <w:tc>
          <w:tcPr>
            <w:gridSpan w:val="3"/>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快车道</w:t>
            </w:r>
            <w:r>
              <w:rPr>
                <w:rFonts w:hint="eastAsia" w:ascii="宋体" w:hAnsi="宋体" w:eastAsia="宋体" w:cs="宋体"/>
                <w:b/>
                <w:color w:val="000000"/>
              </w:rPr>
            </w:r>
            <w:r/>
          </w:p>
        </w:tc>
        <w:tc>
          <w:tcPr>
            <w:gridSpan w:val="3"/>
            <w:tcBorders>
              <w:top w:val="single" w:color="000000" w:sz="4" w:space="0"/>
              <w:left w:val="single" w:color="000000" w:sz="4" w:space="0"/>
              <w:bottom w:val="single" w:color="000000" w:sz="4" w:space="0"/>
              <w:right w:val="single" w:color="000000" w:sz="4" w:space="0"/>
            </w:tcBorders>
            <w:tcW w:w="2727"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道板</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道板冲洗作业</w:t>
            </w:r>
            <w:r>
              <w:rPr>
                <w:rFonts w:hint="eastAsia" w:ascii="宋体" w:hAnsi="宋体" w:eastAsia="宋体" w:cs="宋体"/>
                <w:b/>
                <w:color w:val="000000"/>
              </w:rPr>
            </w:r>
            <w:r/>
          </w:p>
        </w:tc>
        <w:tc>
          <w:tcPr>
            <w:gridSpan w:val="3"/>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绿化带</w:t>
            </w:r>
            <w:r>
              <w:rPr>
                <w:rFonts w:hint="eastAsia" w:ascii="宋体" w:hAnsi="宋体" w:eastAsia="宋体" w:cs="宋体"/>
                <w:b/>
                <w:color w:val="000000"/>
              </w:rPr>
            </w:r>
            <w:r/>
          </w:p>
        </w:tc>
        <w:tc>
          <w:tcPr>
            <w:gridSpan w:val="3"/>
            <w:tcBorders>
              <w:top w:val="single" w:color="000000" w:sz="4" w:space="0"/>
              <w:left w:val="single" w:color="000000" w:sz="4" w:space="0"/>
              <w:bottom w:val="single" w:color="000000" w:sz="4" w:space="0"/>
              <w:right w:val="single" w:color="000000" w:sz="4" w:space="0"/>
            </w:tcBorders>
            <w:tcW w:w="2390"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机械化作业</w:t>
            </w:r>
            <w:r>
              <w:rPr>
                <w:rFonts w:hint="eastAsia" w:ascii="宋体" w:hAnsi="宋体" w:eastAsia="宋体" w:cs="宋体"/>
                <w:b/>
                <w:color w:val="000000"/>
              </w:rPr>
            </w:r>
            <w:r/>
          </w:p>
        </w:tc>
      </w:tr>
      <w:tr>
        <w:trPr>
          <w:trHeight w:val="1154"/>
          <w:tblHeader/>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528" w:type="dxa"/>
            <w:vAlign w:val="center"/>
            <w:vMerge w:val="continue"/>
            <w:textDirection w:val="tbRlV"/>
            <w:noWrap/>
          </w:tcPr>
          <w:p>
            <w:pPr>
              <w:pStyle w:val="1144"/>
              <w:jc w:val="center"/>
              <w:keepNext/>
              <w:spacing w:after="0"/>
              <w:rPr>
                <w:rFonts w:hint="eastAsia" w:ascii="宋体" w:hAnsi="宋体" w:eastAsia="宋体" w:cs="宋体"/>
                <w:b/>
                <w:color w:val="000000"/>
                <w:szCs w:val="18"/>
              </w:rPr>
            </w:pPr>
            <w:r>
              <w:rPr>
                <w:rFonts w:hint="eastAsia" w:ascii="宋体" w:hAnsi="宋体" w:eastAsia="宋体" w:cs="宋体"/>
                <w:b/>
                <w:color w:val="000000"/>
                <w:szCs w:val="18"/>
              </w:rPr>
            </w:r>
            <w:r/>
          </w:p>
        </w:tc>
        <w:tc>
          <w:tcPr>
            <w:tcBorders>
              <w:top w:val="single" w:color="000000" w:sz="4" w:space="0"/>
              <w:left w:val="single" w:color="000000" w:sz="4" w:space="0"/>
              <w:bottom w:val="single" w:color="000000" w:sz="4" w:space="0"/>
              <w:right w:val="single" w:color="000000" w:sz="4" w:space="0"/>
            </w:tcBorders>
            <w:tcW w:w="612" w:type="dxa"/>
            <w:vAlign w:val="center"/>
            <w:vMerge w:val="continue"/>
            <w:textDirection w:val="tbRlV"/>
            <w:noWrap w:val="false"/>
          </w:tcPr>
          <w:p>
            <w:pPr>
              <w:pStyle w:val="1144"/>
              <w:jc w:val="center"/>
              <w:keepNext/>
              <w:spacing w:after="0"/>
              <w:rPr>
                <w:rFonts w:hint="eastAsia" w:ascii="宋体" w:hAnsi="宋体" w:eastAsia="宋体" w:cs="宋体"/>
                <w:b/>
                <w:color w:val="000000"/>
                <w:szCs w:val="18"/>
              </w:rPr>
            </w:pPr>
            <w:r>
              <w:rPr>
                <w:rFonts w:hint="eastAsia" w:ascii="宋体" w:hAnsi="宋体" w:eastAsia="宋体" w:cs="宋体"/>
                <w:b/>
                <w:color w:val="000000"/>
                <w:szCs w:val="18"/>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tbRlV"/>
            <w:noWrap w:val="false"/>
          </w:tcPr>
          <w:p>
            <w:pPr>
              <w:pStyle w:val="1144"/>
              <w:jc w:val="center"/>
              <w:keepNext/>
              <w:spacing w:after="0"/>
              <w:rPr>
                <w:rFonts w:hint="eastAsia" w:ascii="宋体" w:hAnsi="宋体" w:eastAsia="宋体" w:cs="宋体"/>
                <w:b/>
                <w:color w:val="000000"/>
                <w:szCs w:val="18"/>
              </w:rPr>
            </w:pPr>
            <w:r>
              <w:rPr>
                <w:rFonts w:hint="eastAsia" w:ascii="宋体" w:hAnsi="宋体" w:eastAsia="宋体" w:cs="宋体"/>
                <w:b/>
                <w:color w:val="000000"/>
                <w:szCs w:val="18"/>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长</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宽</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面积</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（M²）</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长</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宽</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面积</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（M²）</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是/否</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长</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宽</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面积</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（M²）</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长</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宽</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w:t>
            </w:r>
            <w:r>
              <w:rPr>
                <w:rFonts w:hint="eastAsia" w:ascii="宋体" w:hAnsi="宋体" w:eastAsia="宋体" w:cs="宋体"/>
                <w:b/>
                <w:color w:val="000000"/>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面积</w:t>
            </w:r>
            <w:r>
              <w:rPr>
                <w:rFonts w:hint="eastAsia" w:ascii="宋体" w:hAnsi="宋体" w:eastAsia="宋体" w:cs="宋体"/>
                <w:b/>
                <w:color w:val="000000"/>
              </w:rPr>
            </w:r>
            <w:r/>
          </w:p>
          <w:p>
            <w:pPr>
              <w:pStyle w:val="1144"/>
              <w:jc w:val="center"/>
              <w:keepNext/>
              <w:spacing w:after="0"/>
              <w:rPr>
                <w:rFonts w:hint="eastAsia" w:ascii="宋体" w:hAnsi="宋体" w:eastAsia="宋体" w:cs="宋体"/>
                <w:b/>
                <w:color w:val="000000"/>
              </w:rPr>
            </w:pPr>
            <w:r>
              <w:rPr>
                <w:rFonts w:hint="eastAsia" w:ascii="宋体" w:hAnsi="宋体" w:eastAsia="宋体" w:cs="宋体"/>
                <w:b/>
                <w:color w:val="000000"/>
              </w:rPr>
              <w:t xml:space="preserve">（M²）</w:t>
            </w:r>
            <w:r>
              <w:rPr>
                <w:rFonts w:hint="eastAsia" w:ascii="宋体" w:hAnsi="宋体" w:eastAsia="宋体" w:cs="宋体"/>
                <w:b/>
                <w:color w:val="000000"/>
              </w:rPr>
            </w:r>
            <w:r/>
          </w:p>
        </w:tc>
      </w:tr>
      <w:tr>
        <w:trPr>
          <w:trHeight w:val="754"/>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环保四路</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pStyle w:val="1144"/>
              <w:keepNext/>
              <w:spacing w:after="0"/>
              <w:rPr>
                <w:rFonts w:hint="eastAsia" w:ascii="宋体" w:hAnsi="宋体" w:eastAsia="宋体" w:cs="宋体"/>
                <w:color w:val="000000"/>
                <w:sz w:val="18"/>
              </w:rPr>
            </w:pPr>
            <w:r>
              <w:rPr>
                <w:rFonts w:hint="eastAsia" w:ascii="宋体" w:hAnsi="宋体" w:eastAsia="宋体" w:cs="宋体"/>
                <w:color w:val="000000"/>
                <w:sz w:val="18"/>
              </w:rPr>
              <w:t xml:space="preserve">珠峰路-下坝头闲置地块</w:t>
            </w:r>
            <w:r>
              <w:rPr>
                <w:rFonts w:hint="eastAsia" w:ascii="宋体" w:hAnsi="宋体" w:eastAsia="宋体" w:cs="宋体"/>
                <w:color w:val="000000"/>
                <w:sz w:val="18"/>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tbRlV"/>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机械</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tbRlV"/>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镇级</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rPr>
              <w:t xml:space="preserve">1</w:t>
            </w:r>
            <w:r>
              <w:rPr>
                <w:rFonts w:hint="eastAsia" w:ascii="宋体" w:hAnsi="宋体" w:eastAsia="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450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7200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是</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432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11+8</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8208</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450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16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7200</w:t>
            </w:r>
            <w:r>
              <w:rPr>
                <w:rFonts w:hint="eastAsia" w:ascii="宋体" w:hAnsi="宋体" w:eastAsia="宋体" w:cs="宋体"/>
                <w:color w:val="000000"/>
                <w:sz w:val="18"/>
                <w:szCs w:val="18"/>
                <w:lang w:val="en-US" w:eastAsia="zh-CN"/>
              </w:rPr>
            </w:r>
            <w:r/>
          </w:p>
        </w:tc>
      </w:tr>
      <w:tr>
        <w:trPr>
          <w:trHeight w:val="754"/>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春城路</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pStyle w:val="1144"/>
              <w:keepNext/>
              <w:spacing w:after="0"/>
              <w:rPr>
                <w:rFonts w:hint="eastAsia" w:ascii="宋体" w:hAnsi="宋体" w:eastAsia="宋体" w:cs="宋体"/>
                <w:color w:val="000000"/>
                <w:sz w:val="18"/>
              </w:rPr>
            </w:pPr>
            <w:r>
              <w:rPr>
                <w:rFonts w:hint="eastAsia" w:ascii="宋体" w:hAnsi="宋体" w:eastAsia="宋体" w:cs="宋体"/>
                <w:color w:val="000000"/>
                <w:sz w:val="18"/>
              </w:rPr>
              <w:t xml:space="preserve">赣江路-新民西路</w:t>
            </w:r>
            <w:r>
              <w:rPr>
                <w:rFonts w:hint="eastAsia" w:ascii="宋体" w:hAnsi="宋体" w:eastAsia="宋体" w:cs="宋体"/>
                <w:color w:val="000000"/>
                <w:sz w:val="18"/>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tbRlV"/>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机械</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tbRlV"/>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镇级</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0.5</w:t>
            </w:r>
            <w:r>
              <w:rPr>
                <w:rFonts w:hint="eastAsia" w:ascii="宋体" w:hAnsi="宋体" w:eastAsia="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6000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1200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是</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6000 </w:t>
            </w:r>
            <w:r>
              <w:rPr>
                <w:rFonts w:hint="eastAsia" w:ascii="宋体" w:hAnsi="宋体" w:eastAsia="宋体" w:cs="宋体"/>
                <w:color w:val="000000"/>
                <w:sz w:val="18"/>
                <w:szCs w:val="18"/>
              </w:rPr>
            </w:r>
            <w:r/>
          </w:p>
        </w:tc>
      </w:tr>
      <w:tr>
        <w:trPr>
          <w:trHeight w:val="754"/>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宏业路</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pStyle w:val="1144"/>
              <w:keepNext/>
              <w:spacing w:after="0"/>
              <w:rPr>
                <w:rFonts w:hint="eastAsia" w:ascii="宋体" w:hAnsi="宋体" w:eastAsia="宋体" w:cs="宋体"/>
                <w:color w:val="000000"/>
                <w:sz w:val="18"/>
              </w:rPr>
            </w:pPr>
            <w:r>
              <w:rPr>
                <w:rFonts w:hint="eastAsia" w:ascii="宋体" w:hAnsi="宋体" w:eastAsia="宋体" w:cs="宋体"/>
                <w:color w:val="000000"/>
                <w:sz w:val="18"/>
              </w:rPr>
              <w:t xml:space="preserve">港口大道-华曙橡塑南门</w:t>
            </w:r>
            <w:r>
              <w:rPr>
                <w:rFonts w:hint="eastAsia" w:ascii="宋体" w:hAnsi="宋体" w:eastAsia="宋体" w:cs="宋体"/>
                <w:color w:val="000000"/>
                <w:sz w:val="18"/>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tbRlV"/>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机械</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tbRlV"/>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镇级</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0.5</w:t>
            </w:r>
            <w:r>
              <w:rPr>
                <w:rFonts w:hint="eastAsia" w:ascii="宋体" w:hAnsi="宋体" w:eastAsia="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2200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否</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218</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3270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2200 </w:t>
            </w:r>
            <w:r>
              <w:rPr>
                <w:rFonts w:hint="eastAsia" w:ascii="宋体" w:hAnsi="宋体" w:eastAsia="宋体" w:cs="宋体"/>
                <w:color w:val="000000"/>
                <w:sz w:val="18"/>
                <w:szCs w:val="18"/>
              </w:rPr>
            </w:r>
            <w:r/>
          </w:p>
        </w:tc>
      </w:tr>
      <w:tr>
        <w:trPr>
          <w:trHeight w:val="939"/>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港口大道</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pStyle w:val="1144"/>
              <w:keepNext/>
              <w:spacing w:after="0"/>
              <w:rPr>
                <w:rFonts w:hint="eastAsia" w:ascii="宋体" w:hAnsi="宋体" w:eastAsia="宋体" w:cs="宋体"/>
                <w:color w:val="000000"/>
                <w:sz w:val="18"/>
              </w:rPr>
            </w:pPr>
            <w:r>
              <w:rPr>
                <w:rFonts w:hint="eastAsia" w:ascii="宋体" w:hAnsi="宋体" w:eastAsia="宋体" w:cs="宋体"/>
                <w:color w:val="000000"/>
                <w:sz w:val="18"/>
              </w:rPr>
              <w:t xml:space="preserve">胜利路北-建新桥北</w:t>
            </w:r>
            <w:r>
              <w:rPr>
                <w:rFonts w:hint="eastAsia" w:ascii="宋体" w:hAnsi="宋体" w:eastAsia="宋体" w:cs="宋体"/>
                <w:color w:val="000000"/>
                <w:sz w:val="18"/>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tbRlV"/>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机械</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tbRlV"/>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镇级</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rPr>
              <w:t xml:space="preserve">0.5</w:t>
            </w:r>
            <w:r>
              <w:rPr>
                <w:rFonts w:hint="eastAsia" w:ascii="宋体" w:hAnsi="宋体" w:eastAsia="宋体" w:cs="宋体"/>
                <w:color w:val="000000"/>
                <w:sz w:val="18"/>
                <w:szCs w:val="18"/>
              </w:rPr>
              <w:t xml:space="preserve"> </w:t>
            </w:r>
            <w:r>
              <w:rPr>
                <w:rFonts w:hint="eastAsia" w:ascii="宋体" w:hAnsi="宋体" w:eastAsia="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37</w:t>
            </w:r>
            <w:r>
              <w:rPr>
                <w:rFonts w:hint="eastAsia" w:ascii="宋体" w:hAnsi="宋体" w:eastAsia="宋体" w:cs="宋体"/>
                <w:color w:val="000000"/>
                <w:sz w:val="18"/>
                <w:szCs w:val="18"/>
                <w:lang w:val="en-US" w:eastAsia="zh-CN"/>
              </w:rPr>
              <w:t xml:space="preserve">80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10*25</w:t>
            </w:r>
            <w:r>
              <w:rPr>
                <w:rFonts w:hint="eastAsia" w:ascii="宋体" w:hAnsi="宋体" w:eastAsia="宋体" w:cs="宋体"/>
                <w:color w:val="000000"/>
                <w:sz w:val="18"/>
                <w:szCs w:val="18"/>
              </w:rPr>
              <w:br w:type="textWrapping" w:clear="all"/>
            </w:r>
            <w:r>
              <w:rPr>
                <w:rFonts w:hint="eastAsia" w:ascii="宋体" w:hAnsi="宋体" w:eastAsia="宋体" w:cs="宋体"/>
                <w:color w:val="000000"/>
                <w:sz w:val="18"/>
                <w:szCs w:val="18"/>
              </w:rPr>
              <w:t xml:space="preserve">2*29</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308</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是</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203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1144"/>
              <w:jc w:val="center"/>
              <w:keepNext/>
              <w:spacing w:after="0"/>
              <w:rPr>
                <w:rFonts w:hint="eastAsia" w:ascii="宋体" w:hAnsi="宋体" w:eastAsia="宋体" w:cs="宋体"/>
                <w:color w:val="000000"/>
                <w:sz w:val="18"/>
              </w:rPr>
            </w:pPr>
            <w:r>
              <w:rPr>
                <w:rFonts w:hint="eastAsia" w:ascii="宋体" w:hAnsi="宋体" w:eastAsia="宋体" w:cs="宋体"/>
                <w:color w:val="000000"/>
                <w:sz w:val="18"/>
              </w:rPr>
              <w:t xml:space="preserve">609</w:t>
            </w:r>
            <w:r>
              <w:rPr>
                <w:rFonts w:hint="eastAsia" w:ascii="宋体" w:hAnsi="宋体" w:eastAsia="宋体" w:cs="宋体"/>
                <w:color w:val="000000"/>
                <w:sz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210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3717 </w:t>
            </w:r>
            <w:r>
              <w:rPr>
                <w:rFonts w:hint="eastAsia" w:ascii="宋体" w:hAnsi="宋体" w:eastAsia="宋体" w:cs="宋体"/>
                <w:color w:val="000000"/>
                <w:sz w:val="18"/>
                <w:szCs w:val="18"/>
              </w:rPr>
            </w:r>
            <w:r/>
          </w:p>
        </w:tc>
      </w:tr>
      <w:tr>
        <w:trPr>
          <w:trHeight w:val="764"/>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龙圩路</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pStyle w:val="1144"/>
              <w:keepNext/>
              <w:spacing w:after="0"/>
              <w:rPr>
                <w:rFonts w:hint="eastAsia" w:ascii="宋体" w:hAnsi="宋体" w:eastAsia="宋体" w:cs="宋体"/>
                <w:color w:val="000000"/>
                <w:sz w:val="18"/>
              </w:rPr>
            </w:pPr>
            <w:r>
              <w:rPr>
                <w:rFonts w:hint="eastAsia" w:ascii="宋体" w:hAnsi="宋体" w:eastAsia="宋体" w:cs="宋体"/>
                <w:color w:val="000000"/>
                <w:sz w:val="18"/>
              </w:rPr>
              <w:t xml:space="preserve">徐墅桥-盛扬桥</w:t>
            </w:r>
            <w:r>
              <w:rPr>
                <w:rFonts w:hint="eastAsia" w:ascii="宋体" w:hAnsi="宋体" w:eastAsia="宋体" w:cs="宋体"/>
                <w:color w:val="000000"/>
                <w:sz w:val="18"/>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tbRlV"/>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机械</w:t>
            </w:r>
            <w:r>
              <w:rPr>
                <w:rFonts w:hint="eastAsia" w:ascii="宋体" w:hAnsi="宋体" w:eastAsia="宋体" w:cs="宋体"/>
                <w:color w:val="000000"/>
                <w:sz w:val="18"/>
                <w:szCs w:val="18"/>
              </w:rPr>
            </w:r>
            <w:r/>
          </w:p>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tbRlV"/>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镇级</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0.5</w:t>
            </w:r>
            <w:r>
              <w:rPr>
                <w:rFonts w:hint="eastAsia" w:ascii="宋体" w:hAnsi="宋体" w:eastAsia="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否</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1170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4680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rPr>
              <w:t xml:space="preserve"> </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 </w:t>
            </w:r>
            <w:r>
              <w:rPr>
                <w:rFonts w:hint="eastAsia" w:ascii="宋体" w:hAnsi="宋体" w:eastAsia="宋体" w:cs="宋体"/>
                <w:color w:val="000000"/>
                <w:sz w:val="18"/>
                <w:szCs w:val="18"/>
                <w:lang w:val="en-US" w:eastAsia="zh-CN"/>
              </w:rPr>
              <w:t xml:space="preserve">0</w:t>
            </w:r>
            <w:r>
              <w:rPr>
                <w:rFonts w:hint="eastAsia" w:ascii="宋体" w:hAnsi="宋体" w:eastAsia="宋体" w:cs="宋体"/>
                <w:color w:val="000000"/>
                <w:sz w:val="18"/>
                <w:szCs w:val="18"/>
                <w:lang w:val="en-US" w:eastAsia="zh-CN"/>
              </w:rPr>
            </w:r>
            <w:r/>
          </w:p>
        </w:tc>
      </w:tr>
      <w:tr>
        <w:trPr>
          <w:trHeight w:val="764"/>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小计</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pStyle w:val="1144"/>
              <w:keepNext/>
              <w:spacing w:after="0"/>
              <w:rPr>
                <w:rFonts w:hint="eastAsia" w:ascii="宋体" w:hAnsi="宋体" w:eastAsia="宋体" w:cs="宋体"/>
                <w:color w:val="000000"/>
                <w:sz w:val="18"/>
              </w:rPr>
            </w:pPr>
            <w:r>
              <w:rPr>
                <w:rFonts w:hint="eastAsia" w:ascii="宋体" w:hAnsi="宋体" w:eastAsia="宋体" w:cs="宋体"/>
                <w:color w:val="000000"/>
                <w:sz w:val="18"/>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tbRlV"/>
            <w:noWrap/>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tbRlV"/>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w:t>
            </w:r>
            <w:r>
              <w:rPr>
                <w:rFonts w:hint="eastAsia" w:ascii="宋体" w:hAnsi="宋体" w:eastAsia="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1280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19180</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1508</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16</w:t>
            </w:r>
            <w:r>
              <w:rPr>
                <w:rFonts w:hint="eastAsia" w:ascii="宋体" w:hAnsi="宋体" w:eastAsia="宋体" w:cs="宋体"/>
                <w:color w:val="000000"/>
                <w:sz w:val="18"/>
                <w:szCs w:val="18"/>
                <w:lang w:val="en-US" w:eastAsia="zh-CN"/>
              </w:rPr>
              <w:t xml:space="preserve">767</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1144"/>
              <w:jc w:val="center"/>
              <w:keepNext/>
              <w:spacing w:after="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144"/>
              <w:jc w:val="center"/>
              <w:keepNext/>
              <w:spacing w:after="0"/>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19117</w:t>
            </w:r>
            <w:r>
              <w:rPr>
                <w:rFonts w:hint="eastAsia" w:ascii="宋体" w:hAnsi="宋体" w:eastAsia="宋体" w:cs="宋体"/>
                <w:color w:val="000000"/>
                <w:sz w:val="18"/>
                <w:szCs w:val="18"/>
                <w:lang w:val="en-US" w:eastAsia="zh-CN"/>
              </w:rPr>
            </w:r>
            <w:r/>
          </w:p>
        </w:tc>
      </w:tr>
    </w:tbl>
    <w:p>
      <w:pPr>
        <w:pStyle w:val="1211"/>
        <w:ind w:left="0" w:firstLine="0"/>
        <w:tabs>
          <w:tab w:val="left" w:pos="0" w:leader="none"/>
          <w:tab w:val="left" w:pos="993" w:leader="none"/>
          <w:tab w:val="left" w:pos="1134" w:leader="none"/>
        </w:tabs>
        <w:rPr>
          <w:rFonts w:hint="eastAsia" w:ascii="宋体" w:hAnsi="宋体" w:eastAsia="宋体" w:cs="宋体"/>
          <w:b/>
          <w:bCs/>
          <w:color w:val="000000"/>
          <w:sz w:val="30"/>
          <w:szCs w:val="30"/>
          <w:lang w:val="en-US" w:eastAsia="zh-CN"/>
        </w:rPr>
        <w:sectPr>
          <w:headerReference w:type="default" r:id="rId14"/>
          <w:footerReference w:type="default" r:id="rId23"/>
          <w:footnotePr/>
          <w:endnotePr/>
          <w:type w:val="nextPage"/>
          <w:pgSz w:w="16838" w:h="11906" w:orient="landscape"/>
          <w:pgMar w:top="1800" w:right="1417" w:bottom="1800" w:left="2154" w:header="851" w:footer="992" w:gutter="0"/>
          <w:cols w:num="1" w:sep="0" w:space="1701" w:equalWidth="1"/>
          <w:docGrid w:linePitch="360"/>
        </w:sectPr>
      </w:pPr>
      <w:r>
        <w:rPr>
          <w:rFonts w:hint="eastAsia" w:ascii="宋体" w:hAnsi="宋体" w:eastAsia="宋体" w:cs="宋体"/>
          <w:b/>
          <w:bCs/>
          <w:color w:val="000000"/>
          <w:sz w:val="30"/>
          <w:szCs w:val="30"/>
          <w:lang w:val="en-US" w:eastAsia="zh-CN"/>
        </w:rPr>
      </w:r>
      <w:r/>
    </w:p>
    <w:p>
      <w:pPr>
        <w:pStyle w:val="1211"/>
        <w:ind w:left="0" w:firstLine="0"/>
        <w:tabs>
          <w:tab w:val="left" w:pos="0" w:leader="none"/>
          <w:tab w:val="left" w:pos="993" w:leader="none"/>
          <w:tab w:val="left" w:pos="1134"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附件2：新增保洁区域</w:t>
      </w:r>
      <w:r>
        <w:rPr>
          <w:rFonts w:hint="eastAsia" w:ascii="宋体" w:hAnsi="宋体" w:eastAsia="宋体" w:cs="宋体"/>
          <w:b/>
          <w:bCs/>
          <w:color w:val="000000"/>
          <w:sz w:val="24"/>
          <w:szCs w:val="24"/>
          <w:lang w:val="en-US" w:eastAsia="zh-CN"/>
        </w:rPr>
      </w:r>
      <w:r/>
    </w:p>
    <w:tbl>
      <w:tblPr>
        <w:tblW w:w="8292"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0" w:type="dxa"/>
        </w:tblCellMar>
        <w:tblLook w:val="04A0" w:firstRow="1" w:lastRow="0" w:firstColumn="1" w:lastColumn="0" w:noHBand="0" w:noVBand="1"/>
      </w:tblPr>
      <w:tblGrid>
        <w:gridCol w:w="691"/>
        <w:gridCol w:w="3750"/>
        <w:gridCol w:w="1470"/>
        <w:gridCol w:w="2381"/>
      </w:tblGrid>
      <w:tr>
        <w:trPr>
          <w:trHeight w:val="989"/>
        </w:trPr>
        <w:tc>
          <w:tcPr>
            <w:tcMar>
              <w:left w:w="15" w:type="dxa"/>
              <w:top w:w="15" w:type="dxa"/>
              <w:right w:w="15" w:type="dxa"/>
            </w:tcMar>
            <w:tcW w:w="691" w:type="dxa"/>
            <w:vAlign w:val="center"/>
            <w:textDirection w:val="lrTb"/>
            <w:noWrap/>
          </w:tcPr>
          <w:p>
            <w:pPr>
              <w:pStyle w:val="1144"/>
              <w:jc w:val="center"/>
              <w:spacing w:after="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Mar>
              <w:left w:w="15" w:type="dxa"/>
              <w:top w:w="15" w:type="dxa"/>
              <w:right w:w="15" w:type="dxa"/>
            </w:tcMar>
            <w:tcW w:w="3750" w:type="dxa"/>
            <w:vAlign w:val="center"/>
            <w:textDirection w:val="lrTb"/>
            <w:noWrap/>
          </w:tcPr>
          <w:p>
            <w:pPr>
              <w:pStyle w:val="1144"/>
              <w:jc w:val="center"/>
              <w:spacing w:after="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区  域</w:t>
            </w:r>
            <w:r>
              <w:rPr>
                <w:rFonts w:hint="eastAsia" w:ascii="宋体" w:hAnsi="宋体" w:eastAsia="宋体" w:cs="宋体"/>
                <w:b/>
                <w:bCs/>
                <w:color w:val="000000"/>
                <w:sz w:val="24"/>
                <w:szCs w:val="24"/>
              </w:rPr>
            </w:r>
            <w:r/>
          </w:p>
          <w:p>
            <w:pPr>
              <w:pStyle w:val="1156"/>
              <w:jc w:val="center"/>
              <w:spacing w:after="0"/>
              <w:tabs>
                <w:tab w:val="left" w:pos="567" w:leader="none"/>
              </w:tabs>
              <w:rPr>
                <w:rFonts w:hint="eastAsia" w:ascii="宋体" w:hAnsi="宋体" w:eastAsia="宋体" w:cs="宋体"/>
                <w:color w:val="000000"/>
                <w:sz w:val="24"/>
              </w:rPr>
            </w:pPr>
            <w:r>
              <w:rPr>
                <w:rFonts w:hint="eastAsia" w:ascii="宋体" w:hAnsi="宋体" w:eastAsia="宋体" w:cs="宋体"/>
                <w:b/>
                <w:bCs/>
                <w:color w:val="000000"/>
                <w:sz w:val="24"/>
              </w:rPr>
              <w:t xml:space="preserve">（以下区域均为新增保洁区域）</w:t>
            </w:r>
            <w:r>
              <w:rPr>
                <w:rFonts w:hint="eastAsia" w:ascii="宋体" w:hAnsi="宋体" w:eastAsia="宋体" w:cs="宋体"/>
                <w:color w:val="000000"/>
                <w:sz w:val="24"/>
              </w:rPr>
            </w:r>
            <w:r/>
          </w:p>
        </w:tc>
        <w:tc>
          <w:tcPr>
            <w:tcMar>
              <w:left w:w="15" w:type="dxa"/>
              <w:top w:w="15" w:type="dxa"/>
              <w:right w:w="15" w:type="dxa"/>
            </w:tcMar>
            <w:tcW w:w="1470" w:type="dxa"/>
            <w:vAlign w:val="center"/>
            <w:textDirection w:val="lrTb"/>
            <w:noWrap/>
          </w:tcPr>
          <w:p>
            <w:pPr>
              <w:pStyle w:val="1144"/>
              <w:jc w:val="center"/>
              <w:spacing w:after="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面积（㎡）</w:t>
            </w:r>
            <w:r>
              <w:rPr>
                <w:rFonts w:hint="eastAsia" w:ascii="宋体" w:hAnsi="宋体" w:eastAsia="宋体" w:cs="宋体"/>
                <w:b/>
                <w:bCs/>
                <w:color w:val="000000"/>
                <w:sz w:val="24"/>
                <w:szCs w:val="24"/>
              </w:rPr>
            </w:r>
            <w:r/>
          </w:p>
        </w:tc>
        <w:tc>
          <w:tcPr>
            <w:tcMar>
              <w:left w:w="15" w:type="dxa"/>
              <w:top w:w="15" w:type="dxa"/>
              <w:right w:w="15" w:type="dxa"/>
            </w:tcMar>
            <w:tcW w:w="2381" w:type="dxa"/>
            <w:vAlign w:val="center"/>
            <w:textDirection w:val="lrTb"/>
            <w:noWrap/>
          </w:tcPr>
          <w:p>
            <w:pPr>
              <w:pStyle w:val="1144"/>
              <w:jc w:val="center"/>
              <w:spacing w:after="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rPr>
                <w:rFonts w:hint="eastAsia" w:ascii="宋体" w:hAnsi="宋体" w:eastAsia="宋体" w:cs="宋体"/>
                <w:b/>
                <w:bCs/>
                <w:color w:val="000000"/>
                <w:sz w:val="24"/>
                <w:szCs w:val="24"/>
              </w:rPr>
            </w:r>
            <w:r/>
          </w:p>
        </w:tc>
      </w:tr>
      <w:tr>
        <w:trPr>
          <w:trHeight w:val="702"/>
        </w:trPr>
        <w:tc>
          <w:tcPr>
            <w:tcMar>
              <w:left w:w="15" w:type="dxa"/>
              <w:top w:w="15" w:type="dxa"/>
              <w:right w:w="15" w:type="dxa"/>
            </w:tcMar>
            <w:tcW w:w="691"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15" w:type="dxa"/>
              <w:top w:w="15" w:type="dxa"/>
              <w:right w:w="15" w:type="dxa"/>
            </w:tcMar>
            <w:tcW w:w="375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东海路（长江路以东-大墩桥）</w:t>
            </w:r>
            <w:r>
              <w:rPr>
                <w:rFonts w:hint="eastAsia" w:ascii="宋体" w:hAnsi="宋体" w:eastAsia="宋体" w:cs="宋体"/>
                <w:color w:val="000000"/>
                <w:sz w:val="24"/>
                <w:szCs w:val="24"/>
              </w:rPr>
            </w:r>
            <w:r/>
          </w:p>
          <w:p>
            <w:pPr>
              <w:pStyle w:val="1144"/>
              <w:jc w:val="center"/>
              <w:spacing w:after="0"/>
              <w:rPr>
                <w:rFonts w:hint="eastAsia" w:ascii="宋体" w:hAnsi="宋体" w:eastAsia="宋体" w:cs="宋体"/>
                <w:color w:val="000000"/>
              </w:rPr>
            </w:pPr>
            <w:r>
              <w:rPr>
                <w:rFonts w:hint="eastAsia" w:ascii="宋体" w:hAnsi="宋体" w:eastAsia="宋体" w:cs="宋体"/>
                <w:color w:val="000000"/>
                <w:sz w:val="24"/>
                <w:szCs w:val="24"/>
              </w:rPr>
              <w:t xml:space="preserve">绿化带外围至围墙</w:t>
            </w:r>
            <w:r>
              <w:rPr>
                <w:rFonts w:hint="eastAsia" w:ascii="宋体" w:hAnsi="宋体" w:eastAsia="宋体" w:cs="宋体"/>
                <w:color w:val="000000"/>
              </w:rPr>
            </w:r>
            <w:r/>
          </w:p>
        </w:tc>
        <w:tc>
          <w:tcPr>
            <w:tcMar>
              <w:left w:w="15" w:type="dxa"/>
              <w:top w:w="15" w:type="dxa"/>
              <w:right w:w="15" w:type="dxa"/>
            </w:tcMar>
            <w:tcW w:w="147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6400</w:t>
            </w:r>
            <w:r>
              <w:rPr>
                <w:rFonts w:hint="eastAsia" w:ascii="宋体" w:hAnsi="宋体" w:eastAsia="宋体" w:cs="宋体"/>
                <w:color w:val="000000"/>
                <w:sz w:val="24"/>
                <w:szCs w:val="24"/>
              </w:rPr>
            </w:r>
            <w:r/>
          </w:p>
        </w:tc>
        <w:tc>
          <w:tcPr>
            <w:tcMar>
              <w:left w:w="15" w:type="dxa"/>
              <w:top w:w="15" w:type="dxa"/>
              <w:right w:w="15" w:type="dxa"/>
            </w:tcMar>
            <w:tcW w:w="2381" w:type="dxa"/>
            <w:vAlign w:val="center"/>
            <w:vMerge w:val="restart"/>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1"/>
                <w:szCs w:val="21"/>
              </w:rPr>
              <w:t xml:space="preserve">非市考核区域，按二类区域（参照江苏省定额二级道路保洁面积为6000平方米/人）需配备4名作业人员。</w:t>
            </w:r>
            <w:r>
              <w:rPr>
                <w:rFonts w:hint="eastAsia" w:ascii="宋体" w:hAnsi="宋体" w:eastAsia="宋体" w:cs="宋体"/>
                <w:color w:val="000000"/>
                <w:sz w:val="24"/>
                <w:szCs w:val="24"/>
              </w:rPr>
            </w:r>
            <w:r/>
          </w:p>
        </w:tc>
      </w:tr>
      <w:tr>
        <w:trPr>
          <w:trHeight w:val="371"/>
        </w:trPr>
        <w:tc>
          <w:tcPr>
            <w:tcMar>
              <w:left w:w="15" w:type="dxa"/>
              <w:top w:w="15" w:type="dxa"/>
              <w:right w:w="15" w:type="dxa"/>
            </w:tcMar>
            <w:tcW w:w="691"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Mar>
              <w:left w:w="15" w:type="dxa"/>
              <w:top w:w="15" w:type="dxa"/>
              <w:right w:w="15" w:type="dxa"/>
            </w:tcMar>
            <w:tcW w:w="375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政通路小区</w:t>
            </w:r>
            <w:r>
              <w:rPr>
                <w:rFonts w:hint="eastAsia" w:ascii="宋体" w:hAnsi="宋体" w:eastAsia="宋体" w:cs="宋体"/>
                <w:color w:val="000000"/>
                <w:sz w:val="24"/>
                <w:szCs w:val="24"/>
              </w:rPr>
            </w:r>
            <w:r/>
          </w:p>
        </w:tc>
        <w:tc>
          <w:tcPr>
            <w:tcMar>
              <w:left w:w="15" w:type="dxa"/>
              <w:top w:w="15" w:type="dxa"/>
              <w:right w:w="15" w:type="dxa"/>
            </w:tcMar>
            <w:tcW w:w="147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1840</w:t>
            </w:r>
            <w:r>
              <w:rPr>
                <w:rFonts w:hint="eastAsia" w:ascii="宋体" w:hAnsi="宋体" w:eastAsia="宋体" w:cs="宋体"/>
                <w:color w:val="000000"/>
                <w:sz w:val="24"/>
                <w:szCs w:val="24"/>
              </w:rPr>
            </w:r>
            <w:r/>
          </w:p>
        </w:tc>
        <w:tc>
          <w:tcPr>
            <w:tcMar>
              <w:left w:w="15" w:type="dxa"/>
              <w:top w:w="15" w:type="dxa"/>
              <w:right w:w="15" w:type="dxa"/>
            </w:tcMar>
            <w:tcW w:w="2381" w:type="dxa"/>
            <w:vAlign w:val="center"/>
            <w:vMerge w:val="continue"/>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77"/>
        </w:trPr>
        <w:tc>
          <w:tcPr>
            <w:tcMar>
              <w:left w:w="15" w:type="dxa"/>
              <w:top w:w="15" w:type="dxa"/>
              <w:right w:w="15" w:type="dxa"/>
            </w:tcMar>
            <w:tcW w:w="691"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Mar>
              <w:left w:w="15" w:type="dxa"/>
              <w:top w:w="15" w:type="dxa"/>
              <w:right w:w="15" w:type="dxa"/>
            </w:tcMar>
            <w:tcW w:w="375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邮电局广场</w:t>
            </w:r>
            <w:r>
              <w:rPr>
                <w:rFonts w:hint="eastAsia" w:ascii="宋体" w:hAnsi="宋体" w:eastAsia="宋体" w:cs="宋体"/>
                <w:color w:val="000000"/>
                <w:sz w:val="24"/>
                <w:szCs w:val="24"/>
              </w:rPr>
            </w:r>
            <w:r/>
          </w:p>
        </w:tc>
        <w:tc>
          <w:tcPr>
            <w:tcMar>
              <w:left w:w="15" w:type="dxa"/>
              <w:top w:w="15" w:type="dxa"/>
              <w:right w:w="15" w:type="dxa"/>
            </w:tcMar>
            <w:tcW w:w="147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5400</w:t>
            </w:r>
            <w:r>
              <w:rPr>
                <w:rFonts w:hint="eastAsia" w:ascii="宋体" w:hAnsi="宋体" w:eastAsia="宋体" w:cs="宋体"/>
                <w:color w:val="000000"/>
                <w:sz w:val="24"/>
                <w:szCs w:val="24"/>
              </w:rPr>
            </w:r>
            <w:r/>
          </w:p>
        </w:tc>
        <w:tc>
          <w:tcPr>
            <w:tcMar>
              <w:left w:w="15" w:type="dxa"/>
              <w:top w:w="15" w:type="dxa"/>
              <w:right w:w="15" w:type="dxa"/>
            </w:tcMar>
            <w:tcW w:w="2381" w:type="dxa"/>
            <w:vAlign w:val="center"/>
            <w:vMerge w:val="continue"/>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97"/>
        </w:trPr>
        <w:tc>
          <w:tcPr>
            <w:tcMar>
              <w:left w:w="15" w:type="dxa"/>
              <w:top w:w="15" w:type="dxa"/>
              <w:right w:w="15" w:type="dxa"/>
            </w:tcMar>
            <w:tcW w:w="691"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Mar>
              <w:left w:w="15" w:type="dxa"/>
              <w:top w:w="15" w:type="dxa"/>
              <w:right w:w="15" w:type="dxa"/>
            </w:tcMar>
            <w:tcW w:w="375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老古桥广场</w:t>
            </w:r>
            <w:r>
              <w:rPr>
                <w:rFonts w:hint="eastAsia" w:ascii="宋体" w:hAnsi="宋体" w:eastAsia="宋体" w:cs="宋体"/>
                <w:color w:val="000000"/>
                <w:sz w:val="24"/>
                <w:szCs w:val="24"/>
              </w:rPr>
            </w:r>
            <w:r/>
          </w:p>
        </w:tc>
        <w:tc>
          <w:tcPr>
            <w:tcMar>
              <w:left w:w="15" w:type="dxa"/>
              <w:top w:w="15" w:type="dxa"/>
              <w:right w:w="15" w:type="dxa"/>
            </w:tcMar>
            <w:tcW w:w="147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13513</w:t>
            </w:r>
            <w:r>
              <w:rPr>
                <w:rFonts w:hint="eastAsia" w:ascii="宋体" w:hAnsi="宋体" w:eastAsia="宋体" w:cs="宋体"/>
                <w:color w:val="000000"/>
                <w:sz w:val="24"/>
                <w:szCs w:val="24"/>
              </w:rPr>
            </w:r>
            <w:r/>
          </w:p>
        </w:tc>
        <w:tc>
          <w:tcPr>
            <w:tcMar>
              <w:left w:w="15" w:type="dxa"/>
              <w:top w:w="15" w:type="dxa"/>
              <w:right w:w="15" w:type="dxa"/>
            </w:tcMar>
            <w:tcW w:w="2381" w:type="dxa"/>
            <w:vAlign w:val="center"/>
            <w:vMerge w:val="continue"/>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90"/>
        </w:trPr>
        <w:tc>
          <w:tcPr>
            <w:tcMar>
              <w:left w:w="15" w:type="dxa"/>
              <w:top w:w="15" w:type="dxa"/>
              <w:right w:w="15" w:type="dxa"/>
            </w:tcMar>
            <w:tcW w:w="691"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tcMar>
            <w:tcW w:w="375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rPr>
                <w:rFonts w:hint="eastAsia" w:ascii="宋体" w:hAnsi="宋体" w:eastAsia="宋体" w:cs="宋体"/>
                <w:color w:val="000000"/>
                <w:sz w:val="24"/>
                <w:szCs w:val="24"/>
              </w:rPr>
            </w:r>
            <w:r/>
          </w:p>
        </w:tc>
        <w:tc>
          <w:tcPr>
            <w:tcMar>
              <w:left w:w="15" w:type="dxa"/>
              <w:top w:w="15" w:type="dxa"/>
              <w:right w:w="15" w:type="dxa"/>
            </w:tcMar>
            <w:tcW w:w="1470" w:type="dxa"/>
            <w:vAlign w:val="center"/>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27153</w:t>
            </w:r>
            <w:r>
              <w:rPr>
                <w:rFonts w:hint="eastAsia" w:ascii="宋体" w:hAnsi="宋体" w:eastAsia="宋体" w:cs="宋体"/>
                <w:color w:val="000000"/>
                <w:sz w:val="24"/>
                <w:szCs w:val="24"/>
              </w:rPr>
            </w:r>
            <w:r/>
          </w:p>
        </w:tc>
        <w:tc>
          <w:tcPr>
            <w:tcMar>
              <w:left w:w="15" w:type="dxa"/>
              <w:top w:w="15" w:type="dxa"/>
              <w:right w:w="15" w:type="dxa"/>
            </w:tcMar>
            <w:tcW w:w="2381" w:type="dxa"/>
            <w:vAlign w:val="center"/>
            <w:vMerge w:val="continue"/>
            <w:textDirection w:val="lrTb"/>
            <w:noWrap/>
          </w:tcPr>
          <w:p>
            <w:pPr>
              <w:pStyle w:val="1144"/>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44"/>
        <w:jc w:val="center"/>
        <w:spacing w:after="0"/>
        <w:rPr>
          <w:rFonts w:hint="eastAsia" w:ascii="宋体" w:hAnsi="宋体" w:eastAsia="宋体" w:cs="宋体"/>
          <w:color w:val="000000"/>
        </w:rPr>
      </w:pPr>
      <w:r>
        <w:rPr>
          <w:rFonts w:hint="eastAsia" w:ascii="宋体" w:hAnsi="宋体" w:eastAsia="宋体" w:cs="宋体"/>
          <w:color w:val="000000"/>
        </w:rPr>
      </w:r>
      <w:r/>
    </w:p>
    <w:p>
      <w:pPr>
        <w:pStyle w:val="1144"/>
        <w:jc w:val="both"/>
        <w:spacing w:after="0"/>
        <w:rPr>
          <w:rFonts w:hint="eastAsia" w:ascii="宋体" w:hAnsi="宋体" w:eastAsia="宋体" w:cs="宋体"/>
          <w:b w:val="0"/>
          <w:bCs w:val="0"/>
          <w:color w:val="000000"/>
          <w:sz w:val="24"/>
          <w:szCs w:val="22"/>
        </w:rPr>
      </w:pPr>
      <w:r>
        <w:rPr>
          <w:rFonts w:hint="eastAsia" w:ascii="宋体" w:hAnsi="宋体" w:eastAsia="宋体" w:cs="宋体"/>
          <w:b w:val="0"/>
          <w:bCs w:val="0"/>
          <w:color w:val="000000"/>
          <w:sz w:val="24"/>
          <w:szCs w:val="22"/>
        </w:rPr>
      </w:r>
      <w:r/>
    </w:p>
    <w:p>
      <w:pPr>
        <w:pStyle w:val="1156"/>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1211"/>
        <w:ind w:left="0" w:firstLine="0"/>
        <w:tabs>
          <w:tab w:val="left" w:pos="0" w:leader="none"/>
          <w:tab w:val="left" w:pos="993" w:leader="none"/>
          <w:tab w:val="left" w:pos="1134"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附件3：新北区春江街道环卫公厕、中转站压缩站清单明细</w:t>
      </w:r>
      <w:r>
        <w:rPr>
          <w:rFonts w:hint="eastAsia" w:ascii="宋体" w:hAnsi="宋体" w:eastAsia="宋体" w:cs="宋体"/>
          <w:b/>
          <w:bCs/>
          <w:color w:val="000000"/>
          <w:sz w:val="24"/>
          <w:szCs w:val="24"/>
          <w:lang w:val="en-US" w:eastAsia="zh-CN"/>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98"/>
        <w:gridCol w:w="2136"/>
        <w:gridCol w:w="4416"/>
        <w:gridCol w:w="696"/>
        <w:gridCol w:w="567"/>
      </w:tblGrid>
      <w:tr>
        <w:trPr>
          <w:trHeight w:val="510"/>
        </w:trPr>
        <w:tc>
          <w:tcPr>
            <w:tcBorders>
              <w:top w:val="single" w:color="000000" w:sz="4" w:space="0"/>
              <w:left w:val="single" w:color="000000" w:sz="4" w:space="0"/>
              <w:bottom w:val="single" w:color="000000" w:sz="4" w:space="0"/>
              <w:right w:val="single" w:color="000000" w:sz="4" w:space="0"/>
            </w:tcBorders>
            <w:tcW w:w="347" w:type="dxa"/>
            <w:vAlign w:val="center"/>
            <w:vMerge w:val="restart"/>
            <w:textDirection w:val="lrTb"/>
            <w:noWrap/>
          </w:tcPr>
          <w:p>
            <w:pPr>
              <w:pStyle w:val="1144"/>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tcPr>
          <w:p>
            <w:pPr>
              <w:pStyle w:val="1144"/>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公厕名称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00" w:type="dxa"/>
            <w:vAlign w:val="center"/>
            <w:vMerge w:val="restart"/>
            <w:textDirection w:val="lrTb"/>
            <w:noWrap/>
          </w:tcPr>
          <w:p>
            <w:pPr>
              <w:pStyle w:val="1144"/>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公厕地址</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9" w:type="dxa"/>
            <w:vAlign w:val="center"/>
            <w:vMerge w:val="restart"/>
            <w:textDirection w:val="lrTb"/>
            <w:noWrap w:val="false"/>
          </w:tcPr>
          <w:p>
            <w:pPr>
              <w:pStyle w:val="1144"/>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日常管理方式</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vMerge w:val="restart"/>
            <w:textDirection w:val="lrTb"/>
            <w:noWrap w:val="false"/>
          </w:tcPr>
          <w:p>
            <w:pPr>
              <w:pStyle w:val="1144"/>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圩塘老菜场公厕</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圩塘街中80号朝东3米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二类</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圩塘新民广场公厕</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圩塘新业街滨江豪园39-2朝西150米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二类</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1"/>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百丈中心广场公厕</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rPr>
              <w:t xml:space="preserve">康宁路百盛苑南门对面10米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二类</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百盛路公厕</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盛路24号以北10米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二类</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永新路公厕</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永新路与百丈街交叉口北60米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二类</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百丈街公厕</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百丈中街54号以南20米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二类</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新民中转站</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永新路东海社区党群服务中心以南30米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新港中转站</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通江路与新宇东路交叉口以东20米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百馨中转站</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祁连山路团结路交叉路口以北30米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百丈中转站</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创业路与百兴路交叉口西南40米</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114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1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56"/>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备注：日常管理方式分两类，1类为专人看管、2类非专人看管。</w:t>
      </w:r>
      <w:r>
        <w:rPr>
          <w:rFonts w:hint="eastAsia" w:ascii="宋体" w:hAnsi="宋体" w:eastAsia="宋体" w:cs="宋体"/>
          <w:b/>
          <w:color w:val="000000"/>
          <w:sz w:val="24"/>
          <w:szCs w:val="24"/>
          <w:highlight w:val="none"/>
        </w:rPr>
      </w:r>
      <w:r/>
    </w:p>
    <w:p>
      <w:pPr>
        <w:pStyle w:val="1156"/>
        <w:tabs>
          <w:tab w:val="left" w:pos="567" w:leader="none"/>
        </w:tabs>
        <w:rPr>
          <w:color w:val="000000"/>
        </w:rPr>
      </w:pPr>
      <w:r>
        <w:rPr>
          <w:color w:val="000000"/>
        </w:rPr>
      </w:r>
      <w:r/>
    </w:p>
    <w:p>
      <w:pPr>
        <w:pStyle w:val="1144"/>
        <w:jc w:val="center"/>
        <w:spacing w:line="360" w:lineRule="auto"/>
        <w:rPr>
          <w:rFonts w:ascii="宋体" w:hAnsi="宋体"/>
          <w:b/>
          <w:color w:val="000000"/>
          <w:sz w:val="36"/>
          <w:szCs w:val="36"/>
        </w:rPr>
        <w:outlineLvl w:val="0"/>
      </w:pPr>
      <w:r/>
      <w:bookmarkStart w:id="815" w:name="_Toc99301425"/>
      <w:r>
        <w:rPr>
          <w:rFonts w:ascii="宋体" w:hAnsi="宋体"/>
          <w:b/>
          <w:color w:val="000000"/>
          <w:sz w:val="36"/>
          <w:szCs w:val="36"/>
        </w:rPr>
      </w:r>
      <w:r/>
    </w:p>
    <w:p>
      <w:pPr>
        <w:pStyle w:val="1156"/>
        <w:ind w:firstLine="482"/>
        <w:keepLines w:val="0"/>
        <w:keepNext w:val="0"/>
        <w:pageBreakBefore w:val="0"/>
        <w:spacing w:before="0" w:line="360" w:lineRule="auto"/>
        <w:widowControl w:val="off"/>
        <w:tabs>
          <w:tab w:val="left" w:pos="567" w:leader="none"/>
        </w:tabs>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四、报价方式</w:t>
      </w:r>
      <w:r>
        <w:rPr>
          <w:rFonts w:ascii="宋体" w:hAnsi="宋体" w:eastAsia="宋体" w:cs="宋体"/>
          <w:b/>
          <w:bCs/>
          <w:color w:val="000000"/>
          <w:sz w:val="24"/>
          <w:szCs w:val="24"/>
          <w:highlight w:val="none"/>
          <w:lang w:val="en-US" w:eastAsia="zh-CN" w:bidi="ar-SA"/>
        </w:rPr>
      </w:r>
      <w:r/>
    </w:p>
    <w:p>
      <w:pPr>
        <w:pStyle w:val="1144"/>
        <w:ind w:firstLine="480"/>
        <w:spacing w:line="360" w:lineRule="auto"/>
        <w:rPr>
          <w:rFonts w:hint="eastAsia" w:ascii="宋体" w:hAnsi="宋体"/>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本项目投标报价为固定固定总价，投标总价应包括招标文件所确定的招标范围相应服务的</w:t>
      </w:r>
      <w:r>
        <w:rPr>
          <w:rFonts w:hint="eastAsia" w:ascii="宋体" w:hAnsi="宋体"/>
          <w:bCs/>
          <w:color w:val="000000"/>
          <w:sz w:val="24"/>
          <w:szCs w:val="24"/>
          <w:highlight w:val="none"/>
        </w:rPr>
        <w:t xml:space="preserve">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w:t>
      </w:r>
      <w:r>
        <w:rPr>
          <w:rFonts w:hint="eastAsia" w:ascii="宋体" w:hAnsi="宋体"/>
          <w:color w:val="000000"/>
          <w:sz w:val="24"/>
          <w:szCs w:val="24"/>
        </w:rPr>
        <w:t xml:space="preserve">智能通讯工具、保洁工具、</w:t>
      </w:r>
      <w:r>
        <w:rPr>
          <w:rFonts w:hint="eastAsia" w:ascii="宋体" w:hAnsi="宋体"/>
          <w:color w:val="000000"/>
          <w:sz w:val="24"/>
          <w:szCs w:val="24"/>
          <w:lang w:val="en-US" w:eastAsia="zh-CN"/>
        </w:rPr>
        <w:t xml:space="preserve">垃圾桶、</w:t>
      </w:r>
      <w:r>
        <w:rPr>
          <w:rFonts w:hint="eastAsia" w:ascii="宋体" w:hAnsi="宋体"/>
          <w:color w:val="000000"/>
          <w:sz w:val="24"/>
          <w:szCs w:val="24"/>
        </w:rPr>
        <w:t xml:space="preserve">智能信息系统等相关机械设备使用费、安全生产费用、</w:t>
      </w:r>
      <w:r>
        <w:rPr>
          <w:rFonts w:hint="eastAsia" w:ascii="宋体" w:hAnsi="宋体"/>
          <w:bCs/>
          <w:color w:val="000000"/>
          <w:sz w:val="24"/>
          <w:szCs w:val="24"/>
          <w:highlight w:val="none"/>
        </w:rPr>
        <w:t xml:space="preserve">低值耗材费、固定资产折旧费、公共设施日常运行及维护、</w:t>
      </w:r>
      <w:r>
        <w:rPr>
          <w:rFonts w:hint="eastAsia" w:ascii="宋体" w:hAnsi="宋体" w:cs="宋体"/>
          <w:color w:val="000000"/>
          <w:sz w:val="24"/>
          <w:szCs w:val="24"/>
        </w:rPr>
        <w:t xml:space="preserve">水费、电费、车辆费用、设备费、器材费</w:t>
      </w:r>
      <w:r>
        <w:rPr>
          <w:rFonts w:hint="eastAsia" w:ascii="宋体" w:hAnsi="宋体" w:cs="宋体"/>
          <w:color w:val="000000"/>
          <w:sz w:val="24"/>
          <w:szCs w:val="24"/>
          <w:lang w:eastAsia="zh-CN"/>
        </w:rPr>
        <w:t xml:space="preserve">、</w:t>
      </w:r>
      <w:r>
        <w:rPr>
          <w:rFonts w:hint="eastAsia" w:ascii="宋体" w:hAnsi="宋体"/>
          <w:bCs/>
          <w:color w:val="000000"/>
          <w:sz w:val="24"/>
          <w:szCs w:val="24"/>
          <w:highlight w:val="none"/>
        </w:rPr>
        <w:t xml:space="preserve">物价风险、政策性风险、合理利润、税费和规费等一切费用。如国家出台最低基本工资和最低社会保险缴纳基数标准等规定，中标人应保障服务人员的基本法定待遇，但招标人并不为此支付增加的有关费用。</w:t>
      </w:r>
      <w:r>
        <w:rPr>
          <w:rFonts w:hint="eastAsia" w:ascii="宋体" w:hAnsi="宋体"/>
          <w:bCs/>
          <w:color w:val="000000"/>
          <w:sz w:val="24"/>
          <w:szCs w:val="24"/>
          <w:highlight w:val="none"/>
        </w:rPr>
      </w:r>
      <w:r/>
    </w:p>
    <w:p>
      <w:pPr>
        <w:pStyle w:val="1144"/>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投标人全部负责。所有员工进场服务时须提供健康体检证明（费用由投标人负责），投标人应考虑本项目全年所有人员的高温费、社保、税金以及另派遣人员完成法定假日加班和周六周日的值班费，都应按国家规定标准执行。</w:t>
      </w:r>
      <w:r>
        <w:rPr>
          <w:rFonts w:hint="eastAsia" w:ascii="宋体" w:hAnsi="宋体" w:eastAsia="宋体" w:cs="宋体"/>
          <w:color w:val="000000"/>
          <w:sz w:val="24"/>
          <w:szCs w:val="24"/>
          <w:highlight w:val="none"/>
          <w:lang w:val="en-US" w:eastAsia="zh-CN" w:bidi="ar-SA"/>
        </w:rPr>
      </w:r>
      <w:r/>
    </w:p>
    <w:p>
      <w:pPr>
        <w:pStyle w:val="1144"/>
        <w:spacing w:line="360" w:lineRule="auto"/>
        <w:rPr>
          <w:rFonts w:hint="eastAsia"/>
          <w:color w:val="000000"/>
          <w:sz w:val="24"/>
          <w:szCs w:val="24"/>
          <w:highlight w:val="none"/>
          <w:lang w:val="en-US" w:eastAsia="zh-CN"/>
        </w:rPr>
        <w:sectPr>
          <w:footnotePr/>
          <w:endnotePr/>
          <w:type w:val="nextPage"/>
          <w:pgSz w:w="11905" w:h="16838" w:orient="portrait"/>
          <w:pgMar w:top="1417" w:right="1803" w:bottom="2154" w:left="1803" w:header="851" w:footer="992" w:gutter="0"/>
          <w:cols w:num="1" w:sep="0" w:space="1701" w:equalWidth="1"/>
          <w:docGrid w:linePitch="360"/>
        </w:sectPr>
      </w:pPr>
      <w:r>
        <w:rPr>
          <w:rFonts w:hint="eastAsia"/>
          <w:color w:val="000000"/>
          <w:sz w:val="24"/>
          <w:szCs w:val="24"/>
          <w:highlight w:val="none"/>
          <w:lang w:val="en-US" w:eastAsia="zh-CN"/>
        </w:rPr>
      </w:r>
      <w:r/>
    </w:p>
    <w:p>
      <w:pPr>
        <w:pStyle w:val="1144"/>
        <w:jc w:val="center"/>
        <w:keepLines w:val="0"/>
        <w:keepNext w:val="0"/>
        <w:pageBreakBefore w:val="0"/>
        <w:spacing w:line="360" w:lineRule="auto"/>
        <w:widowControl w:val="off"/>
        <w:rPr>
          <w:rFonts w:ascii="宋体" w:hAnsi="宋体"/>
          <w:b/>
          <w:color w:val="000000"/>
          <w:sz w:val="36"/>
          <w:szCs w:val="36"/>
        </w:rPr>
        <w:outlineLvl w:val="0"/>
      </w:pPr>
      <w:r>
        <w:rPr>
          <w:rFonts w:ascii="宋体" w:hAnsi="宋体"/>
          <w:b/>
          <w:color w:val="000000"/>
          <w:sz w:val="36"/>
          <w:szCs w:val="36"/>
        </w:rPr>
        <w:t xml:space="preserve">第六章   拟签订的合同文本</w:t>
      </w:r>
      <w:bookmarkEnd w:id="815"/>
      <w:r>
        <w:rPr>
          <w:rFonts w:ascii="宋体" w:hAnsi="宋体"/>
          <w:b/>
          <w:color w:val="000000"/>
          <w:sz w:val="36"/>
          <w:szCs w:val="36"/>
        </w:rPr>
      </w:r>
      <w:r/>
    </w:p>
    <w:p>
      <w:pPr>
        <w:pStyle w:val="1183"/>
        <w:spacing w:line="360" w:lineRule="auto"/>
        <w:rPr>
          <w:rFonts w:eastAsia="宋体" w:cs="宋体"/>
          <w:color w:val="000000"/>
          <w:sz w:val="24"/>
          <w:szCs w:val="24"/>
        </w:rPr>
      </w:pPr>
      <w:r>
        <w:rPr>
          <w:rFonts w:hint="eastAsia" w:eastAsia="宋体" w:cs="宋体"/>
          <w:b/>
          <w:color w:val="000000"/>
          <w:sz w:val="24"/>
          <w:szCs w:val="24"/>
          <w:lang w:val="en-US" w:eastAsia="zh-CN"/>
        </w:rPr>
        <w:t xml:space="preserve">采购人</w:t>
      </w:r>
      <w:r>
        <w:rPr>
          <w:rFonts w:hint="eastAsia" w:eastAsia="宋体" w:cs="宋体"/>
          <w:b/>
          <w:color w:val="000000"/>
          <w:sz w:val="24"/>
          <w:szCs w:val="24"/>
          <w:lang w:val="zh-CN"/>
        </w:rPr>
        <w:t xml:space="preserve">（以下称甲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183"/>
        <w:spacing w:line="360" w:lineRule="auto"/>
        <w:rPr>
          <w:rFonts w:eastAsia="宋体" w:cs="宋体"/>
          <w:color w:val="000000"/>
          <w:sz w:val="24"/>
          <w:szCs w:val="24"/>
          <w:u w:val="single"/>
        </w:rPr>
      </w:pPr>
      <w:r>
        <w:rPr>
          <w:rFonts w:hint="eastAsia" w:eastAsia="宋体" w:cs="宋体"/>
          <w:b/>
          <w:color w:val="000000"/>
          <w:sz w:val="24"/>
          <w:szCs w:val="24"/>
          <w:lang w:val="en-US" w:eastAsia="zh-CN"/>
        </w:rPr>
        <w:t xml:space="preserve">中标人</w:t>
      </w:r>
      <w:r>
        <w:rPr>
          <w:rFonts w:hint="eastAsia" w:eastAsia="宋体" w:cs="宋体"/>
          <w:b/>
          <w:color w:val="000000"/>
          <w:sz w:val="24"/>
          <w:szCs w:val="24"/>
        </w:rPr>
        <w:t xml:space="preserve">（</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160"/>
        <w:jc w:val="right"/>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183"/>
        <w:ind w:firstLine="480"/>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183"/>
        <w:ind w:firstLine="482"/>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144"/>
        <w:ind w:firstLine="480"/>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w:t>
      </w:r>
      <w:r>
        <w:rPr>
          <w:rFonts w:hint="eastAsia" w:ascii="宋体" w:hAnsi="宋体" w:cs="宋体"/>
          <w:b/>
          <w:bCs/>
          <w:color w:val="000000"/>
          <w:sz w:val="24"/>
          <w:szCs w:val="24"/>
          <w:lang w:val="zh-CN"/>
        </w:rPr>
        <w:t xml:space="preserve">2026-2027常州新北区春江街道环卫作业项目</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156"/>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作业区域及面积：全范围内镇区道路、（南：北海路（不包含）、北：346国道（不包含）、东：珠峰路、西:龙江路（不包含）），道路：967212㎡，人行道、广场：279782㎡，绿化带、绿地：581347㎡,厕所6个，中转站4个，垃圾房214个。(厕所、中转站、垃圾房等具体数量以区域内实际数量为准)。(具体作业量清单见附件一。)作业区域或面积若需要增减调整，经双方确定以后以书面形式记录在案。</w:t>
      </w:r>
      <w:r>
        <w:rPr>
          <w:rFonts w:hint="eastAsia" w:ascii="宋体" w:hAnsi="宋体" w:eastAsia="宋体" w:cs="宋体"/>
          <w:color w:val="000000"/>
          <w:sz w:val="24"/>
          <w:szCs w:val="24"/>
          <w:lang w:val="en-US" w:eastAsia="zh-CN" w:bidi="ar-SA"/>
        </w:rPr>
      </w:r>
      <w:r/>
    </w:p>
    <w:p>
      <w:pPr>
        <w:pStyle w:val="1183"/>
        <w:ind w:firstLine="482"/>
        <w:keepLines w:val="0"/>
        <w:keepNext w:val="0"/>
        <w:pageBreakBefore w:val="0"/>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1183"/>
        <w:ind w:firstLine="482"/>
        <w:jc w:val="left"/>
        <w:keepLines w:val="0"/>
        <w:keepNext w:val="0"/>
        <w:pageBreakBefore w:val="0"/>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144"/>
        <w:ind w:firstLine="480"/>
        <w:spacing w:line="360" w:lineRule="auto"/>
        <w:rPr>
          <w:rFonts w:hint="eastAsia" w:ascii="宋体" w:hAnsi="宋体"/>
          <w:bCs/>
          <w:color w:val="000000"/>
          <w:sz w:val="24"/>
          <w:szCs w:val="24"/>
          <w:highlight w:val="none"/>
        </w:rPr>
      </w:pPr>
      <w:r>
        <w:rPr>
          <w:rFonts w:hint="eastAsia" w:eastAsia="宋体" w:cs="宋体"/>
          <w:color w:val="000000"/>
          <w:sz w:val="24"/>
          <w:szCs w:val="24"/>
        </w:rPr>
        <w:t xml:space="preserve">本合同总价包括招标文件所确定的招标范围相应服务的提供、</w:t>
      </w:r>
      <w:r>
        <w:rPr>
          <w:rFonts w:hint="eastAsia" w:ascii="宋体" w:hAnsi="宋体"/>
          <w:bCs/>
          <w:color w:val="000000"/>
          <w:sz w:val="24"/>
          <w:szCs w:val="24"/>
          <w:highlight w:val="none"/>
        </w:rPr>
        <w:t xml:space="preserve">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w:t>
      </w:r>
      <w:r>
        <w:rPr>
          <w:rFonts w:hint="eastAsia" w:ascii="宋体" w:hAnsi="宋体"/>
          <w:color w:val="000000"/>
          <w:sz w:val="24"/>
          <w:szCs w:val="24"/>
        </w:rPr>
        <w:t xml:space="preserve">智能通讯工具、保洁工具、</w:t>
      </w:r>
      <w:r>
        <w:rPr>
          <w:rFonts w:hint="eastAsia" w:ascii="宋体" w:hAnsi="宋体"/>
          <w:color w:val="000000"/>
          <w:sz w:val="24"/>
          <w:szCs w:val="24"/>
          <w:lang w:val="en-US" w:eastAsia="zh-CN"/>
        </w:rPr>
        <w:t xml:space="preserve">垃圾桶、</w:t>
      </w:r>
      <w:r>
        <w:rPr>
          <w:rFonts w:hint="eastAsia" w:ascii="宋体" w:hAnsi="宋体"/>
          <w:color w:val="000000"/>
          <w:sz w:val="24"/>
          <w:szCs w:val="24"/>
        </w:rPr>
        <w:t xml:space="preserve">智能信息系统等相关机械设备使用费、安全生产费用、</w:t>
      </w:r>
      <w:r>
        <w:rPr>
          <w:rFonts w:hint="eastAsia" w:ascii="宋体" w:hAnsi="宋体"/>
          <w:bCs/>
          <w:color w:val="000000"/>
          <w:sz w:val="24"/>
          <w:szCs w:val="24"/>
          <w:highlight w:val="none"/>
        </w:rPr>
        <w:t xml:space="preserve">低值耗材费、固定资产折旧费、公共设施日常运行及维护、</w:t>
      </w:r>
      <w:r>
        <w:rPr>
          <w:rFonts w:hint="eastAsia" w:ascii="宋体" w:hAnsi="宋体" w:cs="宋体"/>
          <w:color w:val="000000"/>
          <w:sz w:val="24"/>
          <w:szCs w:val="24"/>
        </w:rPr>
        <w:t xml:space="preserve">水费、电费、车辆费用、设备费、器材费</w:t>
      </w:r>
      <w:r>
        <w:rPr>
          <w:rFonts w:hint="eastAsia" w:ascii="宋体" w:hAnsi="宋体" w:cs="宋体"/>
          <w:color w:val="000000"/>
          <w:sz w:val="24"/>
          <w:szCs w:val="24"/>
          <w:lang w:eastAsia="zh-CN"/>
        </w:rPr>
        <w:t xml:space="preserve">、</w:t>
      </w:r>
      <w:r>
        <w:rPr>
          <w:rFonts w:hint="eastAsia" w:ascii="宋体" w:hAnsi="宋体"/>
          <w:bCs/>
          <w:color w:val="000000"/>
          <w:sz w:val="24"/>
          <w:szCs w:val="24"/>
          <w:highlight w:val="none"/>
        </w:rPr>
        <w:t xml:space="preserve">物价风险、政策性风险、合理利润、税费和规费等一切费用。如国家出台最低基本工资和最低社会保险缴纳基数标准等规定，</w:t>
      </w:r>
      <w:r>
        <w:rPr>
          <w:rFonts w:hint="eastAsia" w:ascii="宋体" w:hAnsi="宋体"/>
          <w:bCs/>
          <w:color w:val="000000"/>
          <w:sz w:val="24"/>
          <w:szCs w:val="24"/>
          <w:highlight w:val="none"/>
          <w:lang w:val="en-US" w:eastAsia="zh-CN"/>
        </w:rPr>
        <w:t xml:space="preserve">乙方</w:t>
      </w:r>
      <w:r>
        <w:rPr>
          <w:rFonts w:hint="eastAsia" w:ascii="宋体" w:hAnsi="宋体"/>
          <w:bCs/>
          <w:color w:val="000000"/>
          <w:sz w:val="24"/>
          <w:szCs w:val="24"/>
          <w:highlight w:val="none"/>
        </w:rPr>
        <w:t xml:space="preserve">应保障服务人员的基本法定待遇，但</w:t>
      </w:r>
      <w:r>
        <w:rPr>
          <w:rFonts w:hint="eastAsia" w:ascii="宋体" w:hAnsi="宋体"/>
          <w:bCs/>
          <w:color w:val="000000"/>
          <w:sz w:val="24"/>
          <w:szCs w:val="24"/>
          <w:highlight w:val="none"/>
          <w:lang w:val="en-US" w:eastAsia="zh-CN"/>
        </w:rPr>
        <w:t xml:space="preserve">甲方</w:t>
      </w:r>
      <w:r>
        <w:rPr>
          <w:rFonts w:hint="eastAsia" w:ascii="宋体" w:hAnsi="宋体"/>
          <w:bCs/>
          <w:color w:val="000000"/>
          <w:sz w:val="24"/>
          <w:szCs w:val="24"/>
          <w:highlight w:val="none"/>
        </w:rPr>
        <w:t xml:space="preserve">并不为此支付增加的有关费用。</w:t>
      </w:r>
      <w:r>
        <w:rPr>
          <w:rFonts w:hint="eastAsia" w:ascii="宋体" w:hAnsi="宋体"/>
          <w:bCs/>
          <w:color w:val="000000"/>
          <w:sz w:val="24"/>
          <w:szCs w:val="24"/>
          <w:highlight w:val="none"/>
        </w:rPr>
      </w:r>
      <w:r/>
    </w:p>
    <w:p>
      <w:pPr>
        <w:pStyle w:val="1144"/>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投标人全部负责。所有员工进场服务时须提供健康体检证明（费用由投标人负责），投标人应考虑本项目全年所有人员的高温费、社保、税金以及另派遣人员完成法定假日加班和周六周日的值班费，都应按国家规定标准执行。</w:t>
      </w:r>
      <w:r>
        <w:rPr>
          <w:rFonts w:hint="eastAsia" w:ascii="宋体" w:hAnsi="宋体" w:eastAsia="宋体" w:cs="宋体"/>
          <w:color w:val="000000"/>
          <w:sz w:val="24"/>
          <w:szCs w:val="24"/>
          <w:highlight w:val="none"/>
          <w:lang w:val="en-US" w:eastAsia="zh-CN" w:bidi="ar-SA"/>
        </w:rPr>
      </w:r>
      <w:r/>
    </w:p>
    <w:p>
      <w:pPr>
        <w:pStyle w:val="1144"/>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w:t>
      </w:r>
      <w:r>
        <w:rPr>
          <w:rFonts w:eastAsia="宋体" w:cs="宋体"/>
          <w:b/>
          <w:color w:val="000000"/>
          <w:sz w:val="24"/>
          <w:szCs w:val="24"/>
        </w:rPr>
        <w:t xml:space="preserve"> </w:t>
      </w:r>
      <w:r>
        <w:rPr>
          <w:rFonts w:hint="eastAsia" w:eastAsia="宋体" w:cs="宋体"/>
          <w:b/>
          <w:color w:val="000000"/>
          <w:sz w:val="24"/>
          <w:szCs w:val="24"/>
        </w:rPr>
        <w:t xml:space="preserve">合同履行期限</w:t>
      </w:r>
      <w:r>
        <w:rPr>
          <w:rFonts w:eastAsia="宋体" w:cs="宋体"/>
          <w:b/>
          <w:color w:val="000000"/>
          <w:sz w:val="24"/>
          <w:szCs w:val="24"/>
        </w:rPr>
      </w:r>
      <w:r/>
    </w:p>
    <w:p>
      <w:pPr>
        <w:pStyle w:val="1144"/>
        <w:ind w:firstLine="480"/>
        <w:keepLines w:val="0"/>
        <w:keepNext w:val="0"/>
        <w:pageBreakBefore w:val="0"/>
        <w:spacing w:line="360" w:lineRule="auto"/>
        <w:rPr>
          <w:rFonts w:hint="eastAsia" w:ascii="宋体" w:hAnsi="Courier New" w:eastAsia="宋体" w:cs="宋体"/>
          <w:color w:val="000000"/>
          <w:sz w:val="24"/>
          <w:szCs w:val="24"/>
          <w:lang w:val="en-US" w:eastAsia="zh-CN" w:bidi="ar-SA"/>
        </w:rPr>
      </w:pPr>
      <w:r>
        <w:rPr>
          <w:rFonts w:hint="eastAsia" w:ascii="宋体" w:hAnsi="Courier New" w:eastAsia="宋体" w:cs="宋体"/>
          <w:color w:val="000000"/>
          <w:sz w:val="24"/>
          <w:szCs w:val="24"/>
          <w:lang w:val="en-US" w:eastAsia="zh-CN" w:bidi="ar-SA"/>
        </w:rPr>
        <w:t xml:space="preserve">本合同作业期限为一年，自2026年11月1日起至2027年10月31日止。</w:t>
      </w:r>
      <w:r>
        <w:rPr>
          <w:rFonts w:hint="eastAsia" w:ascii="宋体" w:hAnsi="Courier New" w:eastAsia="宋体" w:cs="宋体"/>
          <w:color w:val="000000"/>
          <w:sz w:val="24"/>
          <w:szCs w:val="24"/>
          <w:lang w:val="en-US" w:eastAsia="zh-CN" w:bidi="ar-SA"/>
        </w:rPr>
      </w:r>
      <w:r/>
    </w:p>
    <w:p>
      <w:pPr>
        <w:pStyle w:val="1144"/>
        <w:ind w:firstLine="482"/>
        <w:keepLines w:val="0"/>
        <w:keepNext w:val="0"/>
        <w:pageBreakBefore w:val="0"/>
        <w:spacing w:line="360" w:lineRule="auto"/>
        <w:widowControl w:val="off"/>
        <w:rPr>
          <w:rFonts w:hint="eastAsia" w:ascii="宋体" w:hAnsi="宋体"/>
          <w:b/>
          <w:color w:val="000000"/>
          <w:sz w:val="24"/>
          <w:szCs w:val="24"/>
        </w:rPr>
      </w:pPr>
      <w:r>
        <w:rPr>
          <w:rFonts w:hint="eastAsia" w:eastAsia="宋体" w:cs="宋体"/>
          <w:b/>
          <w:color w:val="000000"/>
          <w:sz w:val="24"/>
          <w:szCs w:val="24"/>
        </w:rPr>
        <w:t xml:space="preserve">第</w:t>
      </w:r>
      <w:r>
        <w:rPr>
          <w:rFonts w:hint="eastAsia" w:eastAsia="宋体" w:cs="宋体"/>
          <w:b/>
          <w:color w:val="000000"/>
          <w:sz w:val="24"/>
          <w:szCs w:val="24"/>
          <w:lang w:val="en-US" w:eastAsia="zh-CN"/>
        </w:rPr>
        <w:t xml:space="preserve">四</w:t>
      </w:r>
      <w:r>
        <w:rPr>
          <w:rFonts w:hint="eastAsia" w:eastAsia="宋体" w:cs="宋体"/>
          <w:b/>
          <w:color w:val="000000"/>
          <w:sz w:val="24"/>
          <w:szCs w:val="24"/>
        </w:rPr>
        <w:t xml:space="preserve">条</w:t>
      </w:r>
      <w:r>
        <w:rPr>
          <w:rFonts w:eastAsia="宋体" w:cs="宋体"/>
          <w:b/>
          <w:color w:val="000000"/>
          <w:sz w:val="24"/>
          <w:szCs w:val="24"/>
        </w:rPr>
        <w:t xml:space="preserve"> </w:t>
      </w:r>
      <w:r>
        <w:rPr>
          <w:rFonts w:hint="eastAsia" w:ascii="宋体" w:hAnsi="宋体"/>
          <w:b/>
          <w:color w:val="000000"/>
          <w:sz w:val="24"/>
          <w:szCs w:val="24"/>
        </w:rPr>
        <w:t xml:space="preserve">承包作业要求</w:t>
      </w:r>
      <w:r>
        <w:rPr>
          <w:rFonts w:hint="eastAsia" w:ascii="宋体" w:hAnsi="宋体"/>
          <w:b/>
          <w:color w:val="000000"/>
          <w:sz w:val="24"/>
          <w:szCs w:val="24"/>
        </w:rPr>
      </w:r>
      <w:r/>
    </w:p>
    <w:p>
      <w:pPr>
        <w:pStyle w:val="114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符合</w:t>
      </w:r>
      <w:r>
        <w:rPr>
          <w:rFonts w:ascii="宋体" w:hAnsi="宋体" w:eastAsia="宋体" w:cs="宋体"/>
          <w:color w:val="000000"/>
          <w:sz w:val="24"/>
          <w:szCs w:val="24"/>
          <w:lang w:val="en-US" w:eastAsia="zh-CN" w:bidi="ar-SA"/>
        </w:rPr>
        <w:t xml:space="preserve">《市政府关于进一步完善常州市城市长效综合管理考核工作的实施意见》、《常州市城市环卫作业质量考核办法》和《常州市新北区环境卫生作业考评细则》</w:t>
      </w:r>
      <w:r>
        <w:rPr>
          <w:rFonts w:hint="eastAsia" w:ascii="宋体" w:hAnsi="宋体" w:eastAsia="宋体" w:cs="宋体"/>
          <w:color w:val="000000"/>
          <w:sz w:val="24"/>
          <w:szCs w:val="24"/>
          <w:lang w:val="en-US" w:eastAsia="zh-CN" w:bidi="ar-SA"/>
        </w:rPr>
        <w:t xml:space="preserve">。</w:t>
      </w:r>
      <w:r>
        <w:rPr>
          <w:rFonts w:hint="eastAsia" w:ascii="宋体" w:hAnsi="宋体"/>
          <w:color w:val="000000"/>
          <w:sz w:val="24"/>
          <w:szCs w:val="24"/>
        </w:rPr>
      </w:r>
      <w:r/>
    </w:p>
    <w:p>
      <w:pPr>
        <w:pStyle w:val="1156"/>
        <w:keepLines w:val="0"/>
        <w:keepNext w:val="0"/>
        <w:pageBreakBefore w:val="0"/>
        <w:spacing w:before="0" w:line="360" w:lineRule="auto"/>
        <w:tabs>
          <w:tab w:val="left" w:pos="567" w:leader="none"/>
        </w:tabs>
        <w:rPr>
          <w:rFonts w:hint="eastAsia" w:ascii="宋体" w:hAnsi="宋体"/>
          <w:color w:val="000000"/>
          <w:sz w:val="24"/>
          <w:szCs w:val="24"/>
        </w:rPr>
      </w:pPr>
      <w:r>
        <w:rPr>
          <w:rFonts w:hint="eastAsia"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作业质量要求：道路干净整洁（包括车行道、人行道、绿地、绿化带、花台、树穴根及道路交界处延伸5米的整洁），按要求及时清理垃圾房、垃圾箱、果壳箱，并进行清洁，在规定时间内完成作业任务且保洁率达到100%，垃圾包收集必须与道路清扫保洁同步作业；运送垃圾必须封闭式，防止垃圾飘漏污染环境，不准燃烧垃圾。</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文明作业要求：对职工进行文明作业方面的教育；作业人员必须穿着环卫标志服，严禁穿拖鞋上岗；作业时轻拿轻放，文明作业，严禁故意挥扬尘；垃圾运输车必须完好、密封、整洁；作业职工之间严禁传播不文明信息。</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安全作业要求：认真贯彻执行国家、省、市、区、镇有关安全生产的法律法规和规定；配备安全生产专（兼）职管理人员，建立完整的安全生产管理网络；规章制度健全，工作职责落实，考核目标明确，坚持奖惩分明；定期开展安全作业检查，发现问题及时整改；杜绝重、特大安全事故，确保不发生企事业职工责任伤、亡事故和造成严重影响的责任事故（如爆炸、集中中毒和经济损失30万元以上等）。</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对于承包的道路等必须每天在规定的作业时间段内清扫。</w:t>
      </w:r>
      <w:r>
        <w:rPr>
          <w:rFonts w:ascii="宋体" w:hAnsi="宋体"/>
          <w:color w:val="000000"/>
          <w:sz w:val="24"/>
          <w:szCs w:val="24"/>
        </w:rPr>
      </w:r>
      <w:r/>
    </w:p>
    <w:p>
      <w:pPr>
        <w:pStyle w:val="1183"/>
        <w:ind w:firstLine="482"/>
        <w:keepLines w:val="0"/>
        <w:keepNext w:val="0"/>
        <w:pageBreakBefore w:val="0"/>
        <w:spacing w:line="360" w:lineRule="auto"/>
        <w:rPr>
          <w:rFonts w:eastAsia="宋体" w:cs="宋体"/>
          <w:b/>
          <w:color w:val="000000"/>
          <w:sz w:val="24"/>
          <w:szCs w:val="24"/>
        </w:rPr>
      </w:pPr>
      <w:r>
        <w:rPr>
          <w:rFonts w:hint="eastAsia" w:eastAsia="宋体" w:cs="宋体"/>
          <w:b/>
          <w:color w:val="000000"/>
          <w:sz w:val="24"/>
          <w:szCs w:val="24"/>
        </w:rPr>
        <w:t xml:space="preserve">第</w:t>
      </w:r>
      <w:r>
        <w:rPr>
          <w:rFonts w:hint="eastAsia" w:ascii="宋体" w:hAnsi="宋体" w:cs="宋体"/>
          <w:b/>
          <w:color w:val="000000"/>
          <w:sz w:val="24"/>
          <w:szCs w:val="24"/>
        </w:rPr>
        <w:t xml:space="preserve">五</w:t>
      </w:r>
      <w:r>
        <w:rPr>
          <w:rFonts w:hint="eastAsia" w:eastAsia="宋体" w:cs="宋体"/>
          <w:b/>
          <w:color w:val="000000"/>
          <w:sz w:val="24"/>
          <w:szCs w:val="24"/>
        </w:rPr>
        <w:t xml:space="preserve">条 组成本合同的有关文件</w:t>
      </w:r>
      <w:r>
        <w:rPr>
          <w:rFonts w:eastAsia="宋体" w:cs="宋体"/>
          <w:b/>
          <w:color w:val="000000"/>
          <w:sz w:val="24"/>
          <w:szCs w:val="24"/>
        </w:rPr>
      </w:r>
      <w:r/>
    </w:p>
    <w:p>
      <w:pPr>
        <w:pStyle w:val="1183"/>
        <w:ind w:firstLine="480"/>
        <w:keepLines w:val="0"/>
        <w:keepNext w:val="0"/>
        <w:pageBreakBefore w:val="0"/>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下列与本次采购活动有关的文件及有关附件是本合同不可分割的组成部分，与本合同具有同等法律效力，这些文件包括但不限于：</w:t>
      </w:r>
      <w:r>
        <w:rPr>
          <w:rFonts w:eastAsia="宋体" w:cs="宋体"/>
          <w:color w:val="000000"/>
          <w:sz w:val="24"/>
          <w:szCs w:val="24"/>
        </w:rPr>
      </w:r>
      <w:r/>
    </w:p>
    <w:p>
      <w:pPr>
        <w:pStyle w:val="1183"/>
        <w:ind w:firstLine="480"/>
        <w:keepLines w:val="0"/>
        <w:keepNext w:val="0"/>
        <w:pageBreakBefore w:val="0"/>
        <w:spacing w:line="360" w:lineRule="auto"/>
        <w:rPr>
          <w:rFonts w:eastAsia="宋体" w:cs="宋体"/>
          <w:color w:val="000000"/>
          <w:sz w:val="24"/>
          <w:szCs w:val="24"/>
        </w:rPr>
      </w:pPr>
      <w:r>
        <w:rPr>
          <w:rFonts w:hint="eastAsia" w:eastAsia="宋体" w:cs="宋体"/>
          <w:color w:val="000000"/>
          <w:sz w:val="24"/>
          <w:szCs w:val="24"/>
        </w:rPr>
        <w:t xml:space="preserve">（1）招标采购文件（编号：   ）           （2）乙方提供的投标文件； </w:t>
      </w:r>
      <w:r>
        <w:rPr>
          <w:rFonts w:eastAsia="宋体" w:cs="宋体"/>
          <w:color w:val="000000"/>
          <w:sz w:val="24"/>
          <w:szCs w:val="24"/>
        </w:rPr>
      </w:r>
      <w:r/>
    </w:p>
    <w:p>
      <w:pPr>
        <w:pStyle w:val="1183"/>
        <w:ind w:firstLine="480"/>
        <w:keepLines w:val="0"/>
        <w:keepNext w:val="0"/>
        <w:pageBreakBefore w:val="0"/>
        <w:spacing w:line="360" w:lineRule="auto"/>
        <w:rPr>
          <w:rFonts w:eastAsia="宋体" w:cs="宋体"/>
          <w:color w:val="000000"/>
          <w:sz w:val="24"/>
          <w:szCs w:val="24"/>
        </w:rPr>
      </w:pPr>
      <w:r>
        <w:rPr>
          <w:rFonts w:hint="eastAsia" w:eastAsia="宋体" w:cs="宋体"/>
          <w:color w:val="000000"/>
          <w:sz w:val="24"/>
          <w:szCs w:val="24"/>
        </w:rPr>
        <w:t xml:space="preserve">（3）中标通知书；                   （4）甲乙双方商定的其他文件等。</w:t>
      </w:r>
      <w:r>
        <w:rPr>
          <w:rFonts w:eastAsia="宋体" w:cs="宋体"/>
          <w:color w:val="000000"/>
          <w:sz w:val="24"/>
          <w:szCs w:val="24"/>
        </w:rPr>
      </w:r>
      <w:r/>
    </w:p>
    <w:p>
      <w:pPr>
        <w:pStyle w:val="1144"/>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w:t>
      </w: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条 合同款结算及支付</w:t>
      </w:r>
      <w:r>
        <w:rPr>
          <w:rFonts w:ascii="宋体" w:hAnsi="宋体" w:cs="宋体"/>
          <w:b/>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1.本合同项下所有款项均以人民币支付。</w:t>
      </w:r>
      <w:r>
        <w:rPr>
          <w:rFonts w:ascii="宋体" w:hAnsi="宋体" w:cs="宋体"/>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2.本合同项下的采购资金由甲方自行支付，乙方向甲方开具发票。</w:t>
      </w:r>
      <w:r>
        <w:rPr>
          <w:rFonts w:ascii="宋体" w:hAnsi="宋体" w:cs="宋体"/>
          <w:color w:val="000000"/>
          <w:sz w:val="24"/>
          <w:szCs w:val="24"/>
        </w:rPr>
      </w:r>
      <w:r/>
    </w:p>
    <w:p>
      <w:pPr>
        <w:pStyle w:val="1144"/>
        <w:ind w:firstLine="482"/>
        <w:keepLines w:val="0"/>
        <w:keepNext w:val="0"/>
        <w:pageBreakBefore w:val="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3.结算原则：固定总价</w:t>
      </w:r>
      <w:r>
        <w:rPr>
          <w:rFonts w:ascii="宋体" w:hAnsi="宋体" w:cs="宋体"/>
          <w:b/>
          <w:bCs/>
          <w:color w:val="000000"/>
          <w:sz w:val="24"/>
          <w:szCs w:val="24"/>
          <w:highlight w:val="none"/>
        </w:rPr>
      </w:r>
      <w:r/>
    </w:p>
    <w:p>
      <w:pPr>
        <w:pStyle w:val="1144"/>
        <w:ind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4.付款方式：本项目服务费按季支付，甲方根据季度考核结果，于次季度首月前根据季度考核情况向乙方支付当季作业服务款。 </w:t>
      </w:r>
      <w:r>
        <w:rPr>
          <w:rFonts w:hint="eastAsia" w:ascii="宋体" w:hAnsi="宋体" w:cs="宋体"/>
          <w:b/>
          <w:bCs/>
          <w:color w:val="000000"/>
          <w:sz w:val="24"/>
          <w:szCs w:val="24"/>
          <w:highlight w:val="none"/>
        </w:rPr>
      </w:r>
      <w:r/>
    </w:p>
    <w:p>
      <w:pPr>
        <w:pStyle w:val="1144"/>
        <w:ind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季结算金额＝季作业费用－各部门考核累计扣除金额。</w:t>
      </w:r>
      <w:r>
        <w:rPr>
          <w:rFonts w:hint="eastAsia" w:ascii="宋体" w:hAnsi="宋体" w:cs="宋体"/>
          <w:b/>
          <w:bCs/>
          <w:color w:val="000000"/>
          <w:sz w:val="24"/>
          <w:szCs w:val="24"/>
          <w:highlight w:val="none"/>
        </w:rPr>
      </w:r>
      <w:r/>
    </w:p>
    <w:p>
      <w:pPr>
        <w:pStyle w:val="1144"/>
        <w:ind w:firstLine="482"/>
        <w:keepLines w:val="0"/>
        <w:keepNext w:val="0"/>
        <w:pageBreakBefore w:val="0"/>
        <w:spacing w:line="360" w:lineRule="auto"/>
        <w:widowControl w:val="off"/>
        <w:rPr>
          <w:rFonts w:ascii="宋体" w:hAnsi="宋体"/>
          <w:color w:val="000000"/>
          <w:sz w:val="24"/>
          <w:szCs w:val="24"/>
        </w:rPr>
      </w:pPr>
      <w:r>
        <w:rPr>
          <w:rFonts w:hint="eastAsia" w:ascii="宋体" w:hAnsi="宋体" w:cs="宋体"/>
          <w:b/>
          <w:color w:val="000000"/>
          <w:sz w:val="24"/>
          <w:szCs w:val="24"/>
        </w:rPr>
        <w:t xml:space="preserve">第</w:t>
      </w:r>
      <w:r>
        <w:rPr>
          <w:rFonts w:hint="eastAsia" w:ascii="宋体" w:hAnsi="宋体" w:cs="宋体"/>
          <w:b/>
          <w:color w:val="000000"/>
          <w:sz w:val="24"/>
          <w:szCs w:val="24"/>
          <w:lang w:val="en-US" w:eastAsia="zh-CN"/>
        </w:rPr>
        <w:t xml:space="preserve">七</w:t>
      </w:r>
      <w:r>
        <w:rPr>
          <w:rFonts w:hint="eastAsia" w:ascii="宋体" w:hAnsi="宋体" w:cs="宋体"/>
          <w:b/>
          <w:color w:val="000000"/>
          <w:sz w:val="24"/>
          <w:szCs w:val="24"/>
        </w:rPr>
        <w:t xml:space="preserve">条 </w:t>
      </w:r>
      <w:r>
        <w:rPr>
          <w:rFonts w:hint="eastAsia" w:ascii="宋体" w:hAnsi="宋体"/>
          <w:b/>
          <w:color w:val="000000"/>
          <w:sz w:val="24"/>
          <w:szCs w:val="24"/>
        </w:rPr>
        <w:t xml:space="preserve">甲方权利和义务</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根据《作业服务要求》和《作业考评细则》等 对乙方工作及履行合同情况进行指导和考核。</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根据乙方在考核中的结果，按季向乙方支付承包费。</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听取乙方提出的建议并给予答复。</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监督乙方履行承诺。</w:t>
      </w:r>
      <w:r>
        <w:rPr>
          <w:rFonts w:ascii="宋体" w:hAnsi="宋体"/>
          <w:color w:val="000000"/>
          <w:sz w:val="24"/>
          <w:szCs w:val="24"/>
        </w:rPr>
      </w:r>
      <w:r/>
    </w:p>
    <w:p>
      <w:pPr>
        <w:pStyle w:val="1144"/>
        <w:ind w:firstLine="482"/>
        <w:keepLines w:val="0"/>
        <w:keepNext w:val="0"/>
        <w:pageBreakBefore w:val="0"/>
        <w:spacing w:line="360" w:lineRule="auto"/>
        <w:widowControl w:val="off"/>
        <w:rPr>
          <w:rFonts w:ascii="宋体" w:hAnsi="宋体"/>
          <w:b/>
          <w:color w:val="000000"/>
          <w:sz w:val="24"/>
          <w:szCs w:val="24"/>
        </w:rPr>
      </w:pPr>
      <w:r>
        <w:rPr>
          <w:rFonts w:hint="eastAsia" w:ascii="宋体" w:hAnsi="宋体" w:cs="宋体"/>
          <w:b/>
          <w:color w:val="000000"/>
          <w:sz w:val="24"/>
          <w:szCs w:val="24"/>
        </w:rPr>
        <w:t xml:space="preserve">第</w:t>
      </w:r>
      <w:r>
        <w:rPr>
          <w:rFonts w:hint="eastAsia" w:ascii="宋体" w:hAnsi="宋体" w:cs="宋体"/>
          <w:b/>
          <w:color w:val="000000"/>
          <w:sz w:val="24"/>
          <w:szCs w:val="24"/>
          <w:lang w:val="en-US" w:eastAsia="zh-CN"/>
        </w:rPr>
        <w:t xml:space="preserve">八</w:t>
      </w:r>
      <w:r>
        <w:rPr>
          <w:rFonts w:hint="eastAsia" w:ascii="宋体" w:hAnsi="宋体" w:cs="宋体"/>
          <w:b/>
          <w:color w:val="000000"/>
          <w:sz w:val="24"/>
          <w:szCs w:val="24"/>
        </w:rPr>
        <w:t xml:space="preserve">条 </w:t>
      </w:r>
      <w:r>
        <w:rPr>
          <w:rFonts w:hint="eastAsia" w:ascii="宋体" w:hAnsi="宋体"/>
          <w:b/>
          <w:color w:val="000000"/>
          <w:sz w:val="24"/>
          <w:szCs w:val="24"/>
        </w:rPr>
        <w:t xml:space="preserve">乙方权利和义务</w:t>
      </w:r>
      <w:r>
        <w:rPr>
          <w:rFonts w:ascii="宋体" w:hAnsi="宋体"/>
          <w:b/>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根据《市政府关于进一步完善常州市城市长效综合管理考核工作的实施意见》和《常州市新北区环境卫生作业考评细则》及镇相关考核规定要求和投标文件所作的承诺开展保洁工作。确保承包清扫保洁的道路、公共设施、环卫设施等稳定呈现干净整洁的面貌，确保垃圾收集及运输工作做到日产日清，并按指定地点、指定时间、指定运输线路运送垃圾，不得拒绝沿线居民向垃圾收集车辆内倾倒生活垃圾。</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如遇常州市、新北区、春江</w:t>
      </w:r>
      <w:r>
        <w:rPr>
          <w:rFonts w:hint="eastAsia" w:ascii="宋体" w:hAnsi="宋体"/>
          <w:color w:val="000000"/>
          <w:sz w:val="24"/>
          <w:szCs w:val="24"/>
          <w:lang w:val="en-US" w:eastAsia="zh-CN"/>
        </w:rPr>
        <w:t xml:space="preserve">街道</w:t>
      </w:r>
      <w:r>
        <w:rPr>
          <w:rFonts w:hint="eastAsia" w:ascii="宋体" w:hAnsi="宋体"/>
          <w:color w:val="000000"/>
          <w:sz w:val="24"/>
          <w:szCs w:val="24"/>
        </w:rPr>
        <w:t xml:space="preserve">有新的管理考评标准出台，则按新考核标准执行。</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为保证环卫作业工作正常有效开展，乙方负责组成固定的专业环卫作业队伍，按要求提交作业计划和相关的工作预案，经甲方认可并备案。</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接受甲方和相关管理部门的考核及其结果。</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独立承担环卫作业中的安全责任和经济赔偿。</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在任何情况下（如灾害天气期间或重大活动期间），乙方均应保质保量按时完成甲方安排的指令性任务。</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自觉执行国家的法律、法规，签订劳动用工合同，作业及管理人员工资不得低于常州市最低工资标准，独立处理劳资纠纷等工作。</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接受甲方和社会监督，对存在的问题在指定时间内整改到位，并将整改结果报甲方。</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准时参加甲方召开的会议。</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向甲方提出合理化建议。</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10</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乙方必须无条件接受甲方的工作要求和指导、必须无条件配合甲方做好垃圾分类工作，及时完成任务，遵守环卫管理条例，听从职能部门指挥，负责员工的安全，环卫工人的录用、解聘以及劳动、医疗保障，福利待遇均由乙方负责。对员工足额办理人身意外保险，费用由乙方承担。</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承包期内，乙方员工一旦发生意外事故，由乙方全权负责处理。</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乙方要积极配合甲方指定的突击性保洁工作，甲方需承担保洁区域外的相应费用。</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13.</w:t>
      </w:r>
      <w:r>
        <w:rPr>
          <w:rFonts w:hint="eastAsia" w:ascii="宋体" w:hAnsi="宋体"/>
          <w:color w:val="000000"/>
          <w:sz w:val="24"/>
          <w:szCs w:val="24"/>
        </w:rPr>
        <w:t xml:space="preserve">全年环卫工具维修、服装标志、机械维修及油料等均由乙方负责。</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14.</w:t>
      </w:r>
      <w:r>
        <w:rPr>
          <w:rFonts w:hint="eastAsia" w:ascii="宋体" w:hAnsi="宋体"/>
          <w:color w:val="000000"/>
          <w:sz w:val="24"/>
          <w:szCs w:val="24"/>
        </w:rPr>
        <w:t xml:space="preserve">乙方无条件接受甲方的进行的安全知识教育、技能培训。</w:t>
      </w:r>
      <w:r>
        <w:rPr>
          <w:rFonts w:ascii="宋体" w:hAnsi="宋体"/>
          <w:color w:val="000000"/>
          <w:sz w:val="24"/>
          <w:szCs w:val="24"/>
        </w:rPr>
      </w:r>
      <w:r/>
    </w:p>
    <w:p>
      <w:pPr>
        <w:pStyle w:val="114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法规、政策规定由乙方承担的其他责任。</w:t>
      </w:r>
      <w:r>
        <w:rPr>
          <w:rFonts w:hint="eastAsia" w:ascii="宋体" w:hAnsi="宋体"/>
          <w:color w:val="000000"/>
          <w:sz w:val="24"/>
          <w:szCs w:val="24"/>
        </w:rPr>
      </w:r>
      <w:r/>
    </w:p>
    <w:p>
      <w:pPr>
        <w:pStyle w:val="114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16.</w:t>
      </w:r>
      <w:r>
        <w:rPr>
          <w:rFonts w:hint="eastAsia" w:ascii="宋体" w:hAnsi="宋体"/>
          <w:color w:val="000000"/>
          <w:sz w:val="24"/>
          <w:szCs w:val="24"/>
        </w:rPr>
        <w:t xml:space="preserve">乙方因保洁频次，保洁人员失职等原因导致在核心区网格考核中被市</w:t>
      </w:r>
      <w:r>
        <w:rPr>
          <w:rFonts w:hint="eastAsia" w:ascii="宋体" w:hAnsi="宋体"/>
          <w:color w:val="000000"/>
          <w:sz w:val="24"/>
          <w:szCs w:val="24"/>
          <w:lang w:val="en-US" w:eastAsia="zh-CN"/>
        </w:rPr>
        <w:t xml:space="preserve">巡考</w:t>
      </w:r>
      <w:r>
        <w:rPr>
          <w:rFonts w:hint="eastAsia" w:ascii="宋体" w:hAnsi="宋体"/>
          <w:color w:val="000000"/>
          <w:sz w:val="24"/>
          <w:szCs w:val="24"/>
        </w:rPr>
        <w:t xml:space="preserve">拍照并扣分的，每张照片扣20000元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被区现场考评拍照扣分的，每张照片扣1000元。</w:t>
      </w:r>
      <w:r>
        <w:rPr>
          <w:rFonts w:hint="eastAsia" w:ascii="宋体" w:hAnsi="宋体"/>
          <w:color w:val="000000"/>
          <w:sz w:val="24"/>
          <w:szCs w:val="24"/>
        </w:rPr>
      </w:r>
      <w:r/>
    </w:p>
    <w:p>
      <w:pPr>
        <w:pStyle w:val="114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17.</w:t>
      </w:r>
      <w:r>
        <w:rPr>
          <w:rFonts w:hint="eastAsia" w:ascii="宋体" w:hAnsi="宋体"/>
          <w:color w:val="000000"/>
          <w:sz w:val="24"/>
          <w:szCs w:val="24"/>
        </w:rPr>
        <w:t xml:space="preserve">乙方因保洁频次，保洁人员失职等原因导致在春江街道非核心区域范围内被区现场考评拍照扣分的，每张照片扣500元；被区日常巡查拍照的，每张照片扣100元。</w:t>
      </w:r>
      <w:r>
        <w:rPr>
          <w:rFonts w:hint="eastAsia" w:ascii="宋体" w:hAnsi="宋体"/>
          <w:color w:val="000000"/>
          <w:sz w:val="24"/>
          <w:szCs w:val="24"/>
        </w:rPr>
      </w:r>
      <w:r/>
    </w:p>
    <w:p>
      <w:pPr>
        <w:pStyle w:val="114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18.</w:t>
      </w:r>
      <w:r>
        <w:rPr>
          <w:rFonts w:hint="eastAsia" w:ascii="宋体" w:hAnsi="宋体"/>
          <w:color w:val="000000"/>
          <w:sz w:val="24"/>
          <w:szCs w:val="24"/>
        </w:rPr>
        <w:t xml:space="preserve">乙方在日常工作中应积极配合甲方人员，对甲方人员提出的关于环卫作业中的问题予以必要的解决。</w:t>
      </w:r>
      <w:r>
        <w:rPr>
          <w:rFonts w:hint="eastAsia" w:ascii="宋体" w:hAnsi="宋体"/>
          <w:color w:val="000000"/>
          <w:sz w:val="24"/>
          <w:szCs w:val="24"/>
        </w:rPr>
      </w:r>
      <w:r/>
    </w:p>
    <w:p>
      <w:pPr>
        <w:pStyle w:val="1144"/>
        <w:ind w:firstLine="482"/>
        <w:keepLines w:val="0"/>
        <w:keepNext w:val="0"/>
        <w:pageBreakBefore w:val="0"/>
        <w:spacing w:line="360" w:lineRule="auto"/>
        <w:rPr>
          <w:rFonts w:hint="eastAsia" w:ascii="宋体" w:hAnsi="宋体" w:eastAsia="宋体" w:cs="宋体"/>
          <w:b/>
          <w:bCs w:val="0"/>
          <w:color w:val="000000"/>
          <w:sz w:val="24"/>
          <w:szCs w:val="24"/>
        </w:rPr>
      </w:pPr>
      <w:r>
        <w:rPr>
          <w:rFonts w:hint="eastAsia" w:ascii="宋体" w:hAnsi="宋体" w:cs="宋体"/>
          <w:b/>
          <w:bCs w:val="0"/>
          <w:color w:val="000000"/>
          <w:sz w:val="24"/>
          <w:szCs w:val="24"/>
        </w:rPr>
        <w:t xml:space="preserve">第</w:t>
      </w:r>
      <w:r>
        <w:rPr>
          <w:rFonts w:hint="eastAsia" w:ascii="宋体" w:hAnsi="宋体" w:cs="宋体"/>
          <w:b/>
          <w:bCs w:val="0"/>
          <w:color w:val="000000"/>
          <w:sz w:val="24"/>
          <w:szCs w:val="24"/>
          <w:lang w:val="en-US" w:eastAsia="zh-CN"/>
        </w:rPr>
        <w:t xml:space="preserve">九</w:t>
      </w:r>
      <w:r>
        <w:rPr>
          <w:rFonts w:hint="eastAsia" w:ascii="宋体" w:hAnsi="宋体" w:cs="宋体"/>
          <w:b/>
          <w:bCs w:val="0"/>
          <w:color w:val="000000"/>
          <w:sz w:val="24"/>
          <w:szCs w:val="24"/>
        </w:rPr>
        <w:t xml:space="preserve">条 春江街道日常考核</w:t>
      </w:r>
      <w:r>
        <w:rPr>
          <w:rFonts w:hint="eastAsia" w:ascii="宋体" w:hAnsi="宋体" w:eastAsia="宋体" w:cs="宋体"/>
          <w:b/>
          <w:bCs w:val="0"/>
          <w:color w:val="000000"/>
          <w:sz w:val="24"/>
          <w:szCs w:val="24"/>
        </w:rPr>
      </w:r>
      <w:r/>
    </w:p>
    <w:p>
      <w:pPr>
        <w:pStyle w:val="1144"/>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根据</w:t>
      </w:r>
      <w:r>
        <w:rPr>
          <w:rFonts w:hint="eastAsia" w:ascii="宋体" w:hAnsi="宋体" w:eastAsia="宋体" w:cs="宋体"/>
          <w:color w:val="000000"/>
          <w:sz w:val="24"/>
          <w:szCs w:val="24"/>
          <w:lang w:val="en-US" w:eastAsia="zh-CN"/>
        </w:rPr>
        <w:t xml:space="preserve">2026</w:t>
      </w:r>
      <w:r>
        <w:rPr>
          <w:rFonts w:hint="eastAsia" w:ascii="宋体" w:hAnsi="宋体" w:eastAsia="宋体" w:cs="宋体"/>
          <w:color w:val="000000"/>
          <w:sz w:val="24"/>
          <w:szCs w:val="24"/>
        </w:rPr>
        <w:t xml:space="preserve">年新的管理模式和考核模式细则，鉴于</w:t>
      </w:r>
      <w:r>
        <w:rPr>
          <w:rFonts w:hint="eastAsia" w:ascii="宋体" w:hAnsi="宋体" w:eastAsia="宋体" w:cs="宋体"/>
          <w:color w:val="000000"/>
          <w:sz w:val="24"/>
          <w:szCs w:val="24"/>
          <w:lang w:val="en-US" w:eastAsia="zh-CN"/>
        </w:rPr>
        <w:t xml:space="preserve">2026年</w:t>
      </w:r>
      <w:r>
        <w:rPr>
          <w:rFonts w:hint="eastAsia" w:ascii="宋体" w:hAnsi="宋体" w:eastAsia="宋体" w:cs="宋体"/>
          <w:color w:val="000000"/>
          <w:sz w:val="24"/>
          <w:szCs w:val="24"/>
        </w:rPr>
        <w:t xml:space="preserve">市长效管理考核模式的变动特别是目前省、市、区对长效管理考核从严从重，现对</w:t>
      </w:r>
      <w:r>
        <w:rPr>
          <w:rFonts w:hint="eastAsia" w:ascii="宋体" w:hAnsi="宋体" w:eastAsia="宋体" w:cs="宋体"/>
          <w:color w:val="000000"/>
          <w:sz w:val="24"/>
          <w:szCs w:val="24"/>
          <w:lang w:val="en-US" w:eastAsia="zh-CN"/>
        </w:rPr>
        <w:t xml:space="preserve">春江街道各区域保洁</w:t>
      </w:r>
      <w:r>
        <w:rPr>
          <w:rFonts w:hint="eastAsia" w:ascii="宋体" w:hAnsi="宋体" w:eastAsia="宋体" w:cs="宋体"/>
          <w:color w:val="000000"/>
          <w:sz w:val="24"/>
          <w:szCs w:val="24"/>
        </w:rPr>
        <w:t xml:space="preserve">业务做如下决定:</w:t>
      </w:r>
      <w:r>
        <w:rPr>
          <w:rFonts w:hint="eastAsia" w:ascii="宋体" w:hAnsi="宋体" w:eastAsia="宋体" w:cs="宋体"/>
          <w:color w:val="000000"/>
          <w:sz w:val="24"/>
          <w:szCs w:val="24"/>
        </w:rPr>
      </w:r>
      <w:r/>
    </w:p>
    <w:p>
      <w:pPr>
        <w:pStyle w:val="1238"/>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各转运点、保洁路段上工作人员未准时到岗发现一次扣150元（特殊情况除外）</w:t>
      </w:r>
      <w:r>
        <w:rPr>
          <w:rFonts w:hint="eastAsia" w:ascii="宋体" w:hAnsi="宋体" w:eastAsia="宋体" w:cs="宋体"/>
          <w:color w:val="000000"/>
          <w:sz w:val="24"/>
          <w:szCs w:val="24"/>
        </w:rPr>
      </w:r>
      <w:r/>
    </w:p>
    <w:p>
      <w:pPr>
        <w:pStyle w:val="1238"/>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市长效管理考核</w:t>
      </w:r>
      <w:r>
        <w:rPr>
          <w:rFonts w:hint="eastAsia" w:ascii="宋体" w:hAnsi="宋体" w:eastAsia="宋体" w:cs="宋体"/>
          <w:color w:val="000000"/>
          <w:sz w:val="24"/>
          <w:szCs w:val="24"/>
          <w:lang w:val="en-US" w:eastAsia="zh-CN"/>
        </w:rPr>
        <w:t xml:space="preserve">(巡考）</w:t>
      </w:r>
      <w:r>
        <w:rPr>
          <w:rFonts w:hint="eastAsia" w:ascii="宋体" w:hAnsi="宋体" w:eastAsia="宋体" w:cs="宋体"/>
          <w:color w:val="000000"/>
          <w:sz w:val="24"/>
          <w:szCs w:val="24"/>
        </w:rPr>
        <w:t xml:space="preserve">涉及到的路面积尘、积水、宠物粪便、</w:t>
      </w:r>
      <w:r>
        <w:rPr>
          <w:rFonts w:hint="eastAsia" w:ascii="宋体" w:hAnsi="宋体" w:eastAsia="宋体" w:cs="宋体"/>
          <w:color w:val="000000"/>
          <w:sz w:val="24"/>
          <w:szCs w:val="24"/>
          <w:lang w:val="en-US" w:eastAsia="zh-CN"/>
        </w:rPr>
        <w:t xml:space="preserve">乱张贴小广告、横幅、落叶、</w:t>
      </w:r>
      <w:r>
        <w:rPr>
          <w:rFonts w:hint="eastAsia" w:ascii="宋体" w:hAnsi="宋体" w:eastAsia="宋体" w:cs="宋体"/>
          <w:color w:val="000000"/>
          <w:sz w:val="24"/>
          <w:szCs w:val="24"/>
        </w:rPr>
        <w:t xml:space="preserve">路面焚烧痕迹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垃圾桶破损及污垢</w:t>
      </w:r>
      <w:r>
        <w:rPr>
          <w:rFonts w:hint="eastAsia" w:ascii="宋体" w:hAnsi="宋体" w:eastAsia="宋体" w:cs="宋体"/>
          <w:color w:val="000000"/>
          <w:sz w:val="24"/>
          <w:szCs w:val="24"/>
          <w:lang w:val="en-US" w:eastAsia="zh-CN"/>
        </w:rPr>
        <w:t xml:space="preserve">等问题一条</w:t>
      </w:r>
      <w:r>
        <w:rPr>
          <w:rFonts w:hint="eastAsia" w:ascii="宋体" w:hAnsi="宋体" w:eastAsia="宋体" w:cs="宋体"/>
          <w:color w:val="000000"/>
          <w:sz w:val="24"/>
          <w:szCs w:val="24"/>
        </w:rPr>
        <w:t xml:space="preserve">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000元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问题</w:t>
      </w:r>
      <w:r>
        <w:rPr>
          <w:rFonts w:hint="eastAsia" w:ascii="宋体" w:hAnsi="宋体" w:eastAsia="宋体" w:cs="宋体"/>
          <w:color w:val="000000"/>
          <w:sz w:val="24"/>
          <w:szCs w:val="24"/>
        </w:rPr>
        <w:t xml:space="preserve">数量累计叠加）绿化</w:t>
      </w:r>
      <w:r>
        <w:rPr>
          <w:rFonts w:hint="eastAsia" w:ascii="宋体" w:hAnsi="宋体" w:eastAsia="宋体" w:cs="宋体"/>
          <w:color w:val="000000"/>
          <w:sz w:val="24"/>
          <w:szCs w:val="24"/>
          <w:lang w:val="en-US" w:eastAsia="zh-CN"/>
        </w:rPr>
        <w:t xml:space="preserve">问题一条</w:t>
      </w:r>
      <w:r>
        <w:rPr>
          <w:rFonts w:hint="eastAsia" w:ascii="宋体" w:hAnsi="宋体" w:eastAsia="宋体" w:cs="宋体"/>
          <w:color w:val="000000"/>
          <w:sz w:val="24"/>
          <w:szCs w:val="24"/>
        </w:rPr>
        <w:t xml:space="preserve">5000元（</w:t>
      </w:r>
      <w:r>
        <w:rPr>
          <w:rFonts w:hint="eastAsia" w:ascii="宋体" w:hAnsi="宋体" w:eastAsia="宋体" w:cs="宋体"/>
          <w:color w:val="000000"/>
          <w:sz w:val="24"/>
          <w:szCs w:val="24"/>
          <w:lang w:val="en-US" w:eastAsia="zh-CN"/>
        </w:rPr>
        <w:t xml:space="preserve">问题</w:t>
      </w:r>
      <w:r>
        <w:rPr>
          <w:rFonts w:hint="eastAsia" w:ascii="宋体" w:hAnsi="宋体" w:eastAsia="宋体" w:cs="宋体"/>
          <w:color w:val="000000"/>
          <w:sz w:val="24"/>
          <w:szCs w:val="24"/>
        </w:rPr>
        <w:t xml:space="preserve">数量累计叠加）重复拍到事件扣款金额翻倍以此类推。涉及到安全隐患的一处扣10000元。（以每次考核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巡考）</w:t>
      </w:r>
      <w:r>
        <w:rPr>
          <w:rFonts w:hint="eastAsia" w:ascii="宋体" w:hAnsi="宋体" w:eastAsia="宋体" w:cs="宋体"/>
          <w:color w:val="000000"/>
          <w:sz w:val="24"/>
          <w:szCs w:val="24"/>
        </w:rPr>
        <w:t xml:space="preserve">为计算单位）</w:t>
      </w:r>
      <w:r>
        <w:rPr>
          <w:rFonts w:hint="eastAsia" w:ascii="宋体" w:hAnsi="宋体" w:eastAsia="宋体" w:cs="宋体"/>
          <w:color w:val="000000"/>
          <w:sz w:val="24"/>
          <w:szCs w:val="24"/>
        </w:rPr>
      </w:r>
      <w:r/>
    </w:p>
    <w:p>
      <w:pPr>
        <w:pStyle w:val="1238"/>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城</w:t>
      </w:r>
      <w:r>
        <w:rPr>
          <w:rFonts w:hint="eastAsia" w:ascii="宋体" w:hAnsi="宋体" w:eastAsia="宋体" w:cs="宋体"/>
          <w:color w:val="000000"/>
          <w:sz w:val="24"/>
          <w:szCs w:val="24"/>
        </w:rPr>
        <w:t xml:space="preserve">市长效考评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巡考）</w:t>
      </w:r>
      <w:r>
        <w:rPr>
          <w:rFonts w:hint="eastAsia" w:ascii="宋体" w:hAnsi="宋体" w:eastAsia="宋体" w:cs="宋体"/>
          <w:color w:val="000000"/>
          <w:sz w:val="24"/>
          <w:szCs w:val="24"/>
        </w:rPr>
        <w:t xml:space="preserve">过程中发现的问题，应及时整改并防止问题反复出现，出现超时回复和反复问题的情况，一次</w:t>
      </w:r>
      <w:r>
        <w:rPr>
          <w:rFonts w:hint="eastAsia" w:ascii="宋体" w:hAnsi="宋体" w:eastAsia="宋体" w:cs="宋体"/>
          <w:color w:val="000000"/>
          <w:sz w:val="24"/>
          <w:szCs w:val="24"/>
          <w:lang w:val="en-US" w:eastAsia="zh-CN"/>
        </w:rPr>
        <w:t xml:space="preserve">加</w:t>
      </w:r>
      <w:r>
        <w:rPr>
          <w:rFonts w:hint="eastAsia" w:ascii="宋体" w:hAnsi="宋体" w:eastAsia="宋体" w:cs="宋体"/>
          <w:color w:val="000000"/>
          <w:sz w:val="24"/>
          <w:szCs w:val="24"/>
        </w:rPr>
        <w:t xml:space="preserve">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000元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1238"/>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被区环境管理处视频监控拍照发现中转站违规事件一次扣150元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238"/>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5.关于街道考核原则上根据市巡查（巡考）要求，区、街道巡查问题以每条问题500元为基础进行相应的扣款不设上限。</w:t>
      </w:r>
      <w:r>
        <w:rPr>
          <w:rFonts w:hint="eastAsia" w:ascii="宋体" w:hAnsi="宋体" w:eastAsia="宋体" w:cs="宋体"/>
          <w:color w:val="000000"/>
          <w:sz w:val="24"/>
          <w:szCs w:val="24"/>
          <w:lang w:val="en-US" w:eastAsia="zh-CN"/>
        </w:rPr>
      </w:r>
      <w:r/>
    </w:p>
    <w:p>
      <w:pPr>
        <w:pStyle w:val="1238"/>
        <w:ind w:firstLine="480"/>
        <w:keepLines w:val="0"/>
        <w:keepNext w:val="0"/>
        <w:pageBreakBefore w:val="0"/>
        <w:spacing w:line="360" w:lineRule="auto"/>
        <w:widowControl w:val="off"/>
        <w:rPr>
          <w:b/>
          <w:bCs/>
          <w:color w:val="000000"/>
          <w:sz w:val="30"/>
          <w:szCs w:val="30"/>
          <w:lang w:val="en-US" w:eastAsia="zh-CN"/>
        </w:rPr>
      </w:pPr>
      <w:r>
        <w:rPr>
          <w:rFonts w:hint="eastAsia" w:ascii="宋体" w:hAnsi="宋体" w:eastAsia="宋体" w:cs="宋体"/>
          <w:color w:val="000000"/>
          <w:sz w:val="24"/>
          <w:szCs w:val="24"/>
          <w:lang w:val="en-US" w:eastAsia="zh-CN"/>
        </w:rPr>
        <w:t xml:space="preserve">6.街道各类保障任务中被点名批评有保洁不到位的每次扣1000元。</w:t>
      </w:r>
      <w:r>
        <w:rPr>
          <w:b/>
          <w:bCs/>
          <w:color w:val="000000"/>
          <w:sz w:val="30"/>
          <w:szCs w:val="30"/>
          <w:lang w:val="en-US" w:eastAsia="zh-CN"/>
        </w:rPr>
      </w:r>
      <w:r/>
    </w:p>
    <w:p>
      <w:pPr>
        <w:pStyle w:val="1144"/>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w:t>
      </w:r>
      <w:r>
        <w:rPr>
          <w:rFonts w:hint="eastAsia" w:ascii="宋体" w:hAnsi="宋体" w:cs="宋体"/>
          <w:b/>
          <w:color w:val="000000"/>
          <w:sz w:val="24"/>
          <w:szCs w:val="24"/>
          <w:lang w:val="en-US" w:eastAsia="zh-CN"/>
        </w:rPr>
        <w:t xml:space="preserve">十</w:t>
      </w:r>
      <w:r>
        <w:rPr>
          <w:rFonts w:hint="eastAsia" w:ascii="宋体" w:hAnsi="宋体" w:cs="宋体"/>
          <w:b/>
          <w:color w:val="000000"/>
          <w:sz w:val="24"/>
          <w:szCs w:val="24"/>
        </w:rPr>
        <w:t xml:space="preserve">条 违约责任</w:t>
      </w:r>
      <w:r>
        <w:rPr>
          <w:rFonts w:ascii="宋体" w:hAnsi="宋体" w:cs="宋体"/>
          <w:b/>
          <w:color w:val="000000"/>
          <w:sz w:val="24"/>
          <w:szCs w:val="24"/>
        </w:rPr>
      </w:r>
      <w:r/>
    </w:p>
    <w:p>
      <w:pPr>
        <w:pStyle w:val="1144"/>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szCs w:val="24"/>
        </w:rPr>
      </w:r>
      <w:r/>
    </w:p>
    <w:p>
      <w:pPr>
        <w:pStyle w:val="1144"/>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2.甲方未按合同规定的期限向乙方支付的，每逾期1天甲方向乙方偿付欠款总额的5‰滞纳金，但累计滞纳金总额不超过欠款总额的5% 。</w:t>
      </w:r>
      <w:r>
        <w:rPr>
          <w:rFonts w:hint="eastAsia" w:ascii="宋体" w:hAnsi="宋体" w:cs="宋体"/>
          <w:color w:val="000000"/>
          <w:sz w:val="24"/>
          <w:szCs w:val="24"/>
        </w:rPr>
      </w:r>
      <w:r/>
    </w:p>
    <w:p>
      <w:pPr>
        <w:pStyle w:val="1144"/>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3.乙方未按本合同的规定和“服务承诺”提供伴随服务的，甲方有权提前解除本合同，同时乙方应按合同总价款的5 %向甲方承担违约责任。</w:t>
      </w:r>
      <w:r>
        <w:rPr>
          <w:rFonts w:hint="eastAsia" w:ascii="宋体" w:hAnsi="宋体" w:cs="宋体"/>
          <w:color w:val="000000"/>
          <w:sz w:val="24"/>
          <w:szCs w:val="24"/>
        </w:rPr>
      </w:r>
      <w:r/>
    </w:p>
    <w:p>
      <w:pPr>
        <w:pStyle w:val="1144"/>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1144"/>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严禁转包、转让、挂靠，一旦发现中标单位存在非法转包、转让、挂靠等行为的，将依法进行处理，给采购人造成损失的依法承担赔偿责任。</w:t>
      </w:r>
      <w:r>
        <w:rPr>
          <w:rFonts w:ascii="宋体" w:hAnsi="宋体"/>
          <w:color w:val="000000"/>
          <w:sz w:val="24"/>
          <w:szCs w:val="24"/>
        </w:rPr>
      </w:r>
      <w:r/>
    </w:p>
    <w:p>
      <w:pPr>
        <w:pStyle w:val="1144"/>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.其他未尽事宜，以《民法典》等有关法律法规规定为准，无相关规定的，双方协商解决。</w:t>
      </w:r>
      <w:r>
        <w:rPr>
          <w:rFonts w:hint="eastAsia" w:ascii="宋体" w:hAnsi="宋体" w:cs="宋体"/>
          <w:color w:val="000000"/>
          <w:sz w:val="24"/>
          <w:szCs w:val="24"/>
        </w:rPr>
      </w:r>
      <w:r/>
    </w:p>
    <w:p>
      <w:pPr>
        <w:pStyle w:val="1144"/>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w:t>
      </w:r>
      <w:r>
        <w:rPr>
          <w:rFonts w:hint="eastAsia" w:ascii="宋体" w:hAnsi="宋体" w:cs="宋体"/>
          <w:b/>
          <w:color w:val="000000"/>
          <w:sz w:val="24"/>
          <w:szCs w:val="24"/>
          <w:lang w:val="en-US" w:eastAsia="zh-CN"/>
        </w:rPr>
        <w:t xml:space="preserve">十一</w:t>
      </w:r>
      <w:r>
        <w:rPr>
          <w:rFonts w:hint="eastAsia" w:ascii="宋体" w:hAnsi="宋体" w:cs="宋体"/>
          <w:b/>
          <w:color w:val="000000"/>
          <w:sz w:val="24"/>
          <w:szCs w:val="24"/>
        </w:rPr>
        <w:t xml:space="preserve">条 合同的变更和终止</w:t>
      </w:r>
      <w:r>
        <w:rPr>
          <w:rFonts w:ascii="宋体" w:hAnsi="宋体" w:cs="宋体"/>
          <w:b/>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1.本合同一经签订，甲乙双方不得擅自变更、中止或终止合同。</w:t>
      </w:r>
      <w:r>
        <w:rPr>
          <w:rFonts w:ascii="宋体" w:hAnsi="宋体" w:cs="宋体"/>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ascii="宋体" w:hAnsi="宋体" w:cs="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3.违约</w:t>
      </w:r>
      <w:r>
        <w:rPr>
          <w:rFonts w:hint="eastAsia" w:ascii="宋体" w:hAnsi="宋体"/>
          <w:color w:val="000000"/>
          <w:sz w:val="24"/>
          <w:szCs w:val="24"/>
        </w:rPr>
        <w:t xml:space="preserve">终止：</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）在乙方收到甲方发出的违约通知后</w:t>
      </w:r>
      <w:r>
        <w:rPr>
          <w:rFonts w:ascii="宋体" w:hAnsi="宋体"/>
          <w:color w:val="000000"/>
          <w:sz w:val="24"/>
          <w:szCs w:val="24"/>
        </w:rPr>
        <w:t xml:space="preserve">10</w:t>
      </w:r>
      <w:r>
        <w:rPr>
          <w:rFonts w:hint="eastAsia" w:ascii="宋体" w:hAnsi="宋体"/>
          <w:color w:val="000000"/>
          <w:sz w:val="24"/>
          <w:szCs w:val="24"/>
        </w:rPr>
        <w:t xml:space="preserve">天内，乙方仍未纠正其下述任何一种违约行为，甲方可向乙方发出终止合同通知，终止部分或全部合同，由此带来的一切损失由乙方承担：</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a</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乙方未能在合同规定的期限内及时进场；</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B</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按照招标文件《市政府关于进一步完善常州市城市长效综合管理考核工作的实施意见》和《常州市新北区环境卫生作业考评细则》及镇相关考核规定要求，年度考核扣款达到合同价15%。</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）甲方终止部分合同，甲方可以按适当的条件和方式采购类似的乙方未交付部分的服务；乙方应承担甲方购买类似服务的额外费用并继续履行合同中未终止的部分。</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）破产终止合同</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a</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当乙方破产或无清偿能力时，乙方应书面通知甲方终止合同，在甲方知情而未收到乙方终止合同书面通知时，甲方亦可书面通知乙方终止合同；</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B</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因不可抗力的自然灾害原因造成自然终止合同时按破产终止合同办法终止合同。</w:t>
      </w:r>
      <w:r>
        <w:rPr>
          <w:rFonts w:ascii="宋体" w:hAnsi="宋体"/>
          <w:color w:val="000000"/>
          <w:sz w:val="24"/>
          <w:szCs w:val="24"/>
        </w:rPr>
      </w:r>
      <w:r/>
    </w:p>
    <w:p>
      <w:pPr>
        <w:pStyle w:val="1144"/>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w:t>
      </w:r>
      <w:r>
        <w:rPr>
          <w:rFonts w:hint="eastAsia" w:ascii="宋体" w:hAnsi="宋体" w:cs="宋体"/>
          <w:b/>
          <w:color w:val="000000"/>
          <w:sz w:val="24"/>
          <w:szCs w:val="24"/>
          <w:lang w:val="en-US" w:eastAsia="zh-CN"/>
        </w:rPr>
        <w:t xml:space="preserve">十二</w:t>
      </w:r>
      <w:r>
        <w:rPr>
          <w:rFonts w:hint="eastAsia" w:ascii="宋体" w:hAnsi="宋体" w:cs="宋体"/>
          <w:b/>
          <w:color w:val="000000"/>
          <w:sz w:val="24"/>
          <w:szCs w:val="24"/>
        </w:rPr>
        <w:t xml:space="preserve">条 合同的转让</w:t>
      </w:r>
      <w:r>
        <w:rPr>
          <w:rFonts w:ascii="宋体" w:hAnsi="宋体" w:cs="宋体"/>
          <w:b/>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乙方不得擅自部分或全部转让其应履行的合同义务。</w:t>
      </w:r>
      <w:r>
        <w:rPr>
          <w:rFonts w:ascii="宋体" w:hAnsi="宋体" w:cs="宋体"/>
          <w:color w:val="000000"/>
          <w:sz w:val="24"/>
          <w:szCs w:val="24"/>
        </w:rPr>
      </w:r>
      <w:r/>
    </w:p>
    <w:p>
      <w:pPr>
        <w:pStyle w:val="1238"/>
        <w:numPr>
          <w:ilvl w:val="0"/>
          <w:numId w:val="0"/>
        </w:numPr>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甲方和乙方协商一致，可以解除合同。</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有下列情况之一，合同方可以解除合同：</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）因不可抗力致使不能实现合同目的，未受不可抗力影响的一方有权解除合同；</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）因合同一方违约导致合同不能履行，另一方有权解除合同。</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乙方有下列情形之一的，甲方有权随时解除本协议：</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(1)严重违反规章制度或劳动法律的；</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(2)未经甲方同意，有擅自转包或委托他人提供劳务等行为的；</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(3)在市、区、镇</w:t>
      </w:r>
      <w:r>
        <w:rPr>
          <w:rFonts w:hint="eastAsia" w:ascii="宋体" w:hAnsi="宋体"/>
          <w:color w:val="000000"/>
          <w:sz w:val="24"/>
          <w:szCs w:val="24"/>
          <w:lang w:val="en-US" w:eastAsia="zh-CN"/>
        </w:rPr>
        <w:t xml:space="preserve">一</w:t>
      </w:r>
      <w:r>
        <w:rPr>
          <w:rFonts w:hint="eastAsia" w:ascii="宋体" w:hAnsi="宋体"/>
          <w:color w:val="000000"/>
          <w:sz w:val="24"/>
          <w:szCs w:val="24"/>
        </w:rPr>
        <w:t xml:space="preserve">级考评中，因主观原因失分等行为的；</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(4)被媒体曝光，严重影响甲方声誉的；</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(5)乙方不服从甲方管理的；</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(6)有其他违法行为的。</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此外，因上述行为产生的一切后果，由乙方承担全部责任；如因其过错行为对甲方利益产生损害的还应承担</w:t>
      </w:r>
      <w:r>
        <w:rPr>
          <w:rFonts w:hint="eastAsia" w:ascii="宋体" w:hAnsi="宋体"/>
          <w:bCs/>
          <w:color w:val="000000"/>
          <w:sz w:val="24"/>
          <w:szCs w:val="24"/>
        </w:rPr>
        <w:t xml:space="preserve">相关</w:t>
      </w:r>
      <w:r>
        <w:rPr>
          <w:rFonts w:hint="eastAsia" w:ascii="宋体" w:hAnsi="宋体"/>
          <w:color w:val="000000"/>
          <w:sz w:val="24"/>
          <w:szCs w:val="24"/>
        </w:rPr>
        <w:t xml:space="preserve">赔偿责任。</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有权解除合同的一方，应当在违约事实或不可抗力发生之后</w:t>
      </w:r>
      <w:r>
        <w:rPr>
          <w:rFonts w:ascii="宋体" w:hAnsi="宋体"/>
          <w:color w:val="000000"/>
          <w:sz w:val="24"/>
          <w:szCs w:val="24"/>
        </w:rPr>
        <w:t xml:space="preserve">30</w:t>
      </w:r>
      <w:r>
        <w:rPr>
          <w:rFonts w:hint="eastAsia" w:ascii="宋体" w:hAnsi="宋体"/>
          <w:color w:val="000000"/>
          <w:sz w:val="24"/>
          <w:szCs w:val="24"/>
        </w:rPr>
        <w:t xml:space="preserve">天内书面通知对方提出解除合同，合同在书面通知到达对方时解除。</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合同的部分或全部都不得转包或分包。</w:t>
      </w:r>
      <w:r>
        <w:rPr>
          <w:rFonts w:ascii="宋体" w:hAnsi="宋体"/>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7.</w:t>
      </w:r>
      <w:r>
        <w:rPr>
          <w:rFonts w:hint="eastAsia" w:ascii="宋体" w:hAnsi="宋体"/>
          <w:bCs/>
          <w:color w:val="000000"/>
          <w:sz w:val="24"/>
          <w:szCs w:val="24"/>
        </w:rPr>
        <w:t xml:space="preserve">除上述情形外的其他原因需解除本协议的，应经甲乙双方协商一致方可解除。</w:t>
      </w:r>
      <w:r>
        <w:rPr>
          <w:rFonts w:ascii="宋体" w:hAnsi="宋体"/>
          <w:color w:val="000000"/>
          <w:sz w:val="24"/>
          <w:szCs w:val="24"/>
        </w:rPr>
      </w:r>
      <w:r/>
    </w:p>
    <w:p>
      <w:pPr>
        <w:pStyle w:val="1144"/>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w:t>
      </w:r>
      <w:r>
        <w:rPr>
          <w:rFonts w:hint="eastAsia" w:ascii="宋体" w:hAnsi="宋体" w:cs="宋体"/>
          <w:b/>
          <w:color w:val="000000"/>
          <w:sz w:val="24"/>
          <w:szCs w:val="24"/>
          <w:lang w:val="en-US" w:eastAsia="zh-CN"/>
        </w:rPr>
        <w:t xml:space="preserve">十三</w:t>
      </w:r>
      <w:r>
        <w:rPr>
          <w:rFonts w:hint="eastAsia" w:ascii="宋体" w:hAnsi="宋体" w:cs="宋体"/>
          <w:b/>
          <w:color w:val="000000"/>
          <w:sz w:val="24"/>
          <w:szCs w:val="24"/>
        </w:rPr>
        <w:t xml:space="preserve">条 不可抗力</w:t>
      </w:r>
      <w:r>
        <w:rPr>
          <w:rFonts w:ascii="宋体" w:hAnsi="宋体" w:cs="宋体"/>
          <w:b/>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甲、乙方中任何一方，因不可抗力不能按时或完全履行合同的，应及时通知对方，并在5</w:t>
      </w:r>
      <w:r>
        <w:rPr>
          <w:rFonts w:hint="eastAsia" w:ascii="宋体" w:hAnsi="宋体" w:cs="宋体"/>
          <w:color w:val="000000"/>
          <w:sz w:val="24"/>
          <w:szCs w:val="24"/>
          <w:lang w:val="en-US" w:eastAsia="zh-CN"/>
        </w:rPr>
        <w:t xml:space="preserve">个</w:t>
      </w:r>
      <w:r>
        <w:rPr>
          <w:rFonts w:hint="eastAsia" w:ascii="宋体" w:hAnsi="宋体" w:cs="宋体"/>
          <w:color w:val="000000"/>
          <w:sz w:val="24"/>
          <w:szCs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szCs w:val="24"/>
        </w:rPr>
      </w:r>
      <w:r/>
    </w:p>
    <w:p>
      <w:pPr>
        <w:pStyle w:val="1144"/>
        <w:ind w:firstLine="482"/>
        <w:keepLines w:val="0"/>
        <w:keepNext w:val="0"/>
        <w:pageBreakBefore w:val="0"/>
        <w:spacing w:line="360" w:lineRule="auto"/>
        <w:widowControl w:val="off"/>
        <w:rPr>
          <w:rFonts w:ascii="宋体" w:hAnsi="宋体"/>
          <w:b/>
          <w:color w:val="000000"/>
          <w:sz w:val="24"/>
          <w:szCs w:val="24"/>
        </w:rPr>
      </w:pPr>
      <w:r>
        <w:rPr>
          <w:rFonts w:hint="eastAsia" w:ascii="宋体" w:hAnsi="宋体" w:cs="宋体"/>
          <w:b/>
          <w:color w:val="000000"/>
          <w:sz w:val="24"/>
          <w:szCs w:val="24"/>
        </w:rPr>
        <w:t xml:space="preserve">第十</w:t>
      </w: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rPr>
        <w:t xml:space="preserve">条 </w:t>
      </w:r>
      <w:r>
        <w:rPr>
          <w:rFonts w:hint="eastAsia" w:ascii="宋体" w:hAnsi="宋体"/>
          <w:b/>
          <w:color w:val="000000"/>
          <w:sz w:val="24"/>
          <w:szCs w:val="24"/>
        </w:rPr>
        <w:t xml:space="preserve">环卫作业权的交付和回收</w:t>
      </w:r>
      <w:r>
        <w:rPr>
          <w:rFonts w:ascii="宋体" w:hAnsi="宋体"/>
          <w:b/>
          <w:color w:val="000000"/>
          <w:sz w:val="24"/>
          <w:szCs w:val="24"/>
        </w:rPr>
      </w:r>
      <w:r/>
    </w:p>
    <w:p>
      <w:pPr>
        <w:pStyle w:val="1144"/>
        <w:ind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合同签订后，于</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日向乙方转交环卫作业权，乙方应于合同期满当日无条件向甲方交还环卫作业权。甲乙双方应提前</w:t>
      </w:r>
      <w:r>
        <w:rPr>
          <w:rFonts w:ascii="宋体" w:hAnsi="宋体"/>
          <w:color w:val="000000"/>
          <w:sz w:val="24"/>
          <w:szCs w:val="24"/>
        </w:rPr>
        <w:t xml:space="preserve">10</w:t>
      </w:r>
      <w:r>
        <w:rPr>
          <w:rFonts w:hint="eastAsia" w:ascii="宋体" w:hAnsi="宋体"/>
          <w:color w:val="000000"/>
          <w:sz w:val="24"/>
          <w:szCs w:val="24"/>
        </w:rPr>
        <w:t xml:space="preserve">天进行交接手续和准备，确保准时交接。</w:t>
      </w:r>
      <w:r>
        <w:rPr>
          <w:rFonts w:ascii="宋体" w:hAnsi="宋体"/>
          <w:color w:val="000000"/>
          <w:sz w:val="24"/>
          <w:szCs w:val="24"/>
        </w:rPr>
      </w:r>
      <w:r/>
    </w:p>
    <w:p>
      <w:pPr>
        <w:pStyle w:val="1144"/>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第十</w:t>
      </w: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条 争议的解决</w:t>
      </w:r>
      <w:r>
        <w:rPr>
          <w:rFonts w:ascii="宋体" w:hAnsi="宋体" w:cs="宋体"/>
          <w:b/>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（1）向甲方所在地人民法院提起诉讼；</w:t>
      </w:r>
      <w:r>
        <w:rPr>
          <w:rFonts w:ascii="宋体" w:hAnsi="宋体" w:cs="宋体"/>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（2）向甲方所在地仲裁委员会按其仲裁规则申请仲裁。</w:t>
      </w:r>
      <w:r>
        <w:rPr>
          <w:rFonts w:ascii="宋体" w:hAnsi="宋体" w:cs="宋体"/>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如没有约定，默认采取第2种方式解决争议。</w:t>
      </w:r>
      <w:r>
        <w:rPr>
          <w:rFonts w:ascii="宋体" w:hAnsi="宋体" w:cs="宋体"/>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2.在法院审理和仲裁期间，除有争议部分外，本合同其他部分应继续履行。</w:t>
      </w:r>
      <w:r>
        <w:rPr>
          <w:rFonts w:ascii="宋体" w:hAnsi="宋体" w:cs="宋体"/>
          <w:color w:val="000000"/>
          <w:sz w:val="24"/>
          <w:szCs w:val="24"/>
        </w:rPr>
      </w:r>
      <w:r/>
    </w:p>
    <w:p>
      <w:pPr>
        <w:pStyle w:val="1144"/>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w:t>
      </w:r>
      <w:r>
        <w:rPr>
          <w:rFonts w:hint="eastAsia" w:ascii="宋体" w:hAnsi="宋体" w:cs="宋体"/>
          <w:b/>
          <w:color w:val="000000"/>
          <w:sz w:val="24"/>
          <w:szCs w:val="24"/>
          <w:lang w:val="en-US" w:eastAsia="zh-CN"/>
        </w:rPr>
        <w:t xml:space="preserve">十六</w:t>
      </w:r>
      <w:r>
        <w:rPr>
          <w:rFonts w:hint="eastAsia" w:ascii="宋体" w:hAnsi="宋体" w:cs="宋体"/>
          <w:b/>
          <w:color w:val="000000"/>
          <w:sz w:val="24"/>
          <w:szCs w:val="24"/>
        </w:rPr>
        <w:t xml:space="preserve">条 诚实信用 </w:t>
      </w:r>
      <w:r>
        <w:rPr>
          <w:rFonts w:ascii="宋体" w:hAnsi="宋体" w:cs="宋体"/>
          <w:b/>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乙方应诚实信用，严格按照招标文件要求和投标承诺履行合同，不向甲方进行商业贿赂或者提供不正当利益。</w:t>
      </w:r>
      <w:r>
        <w:rPr>
          <w:rFonts w:ascii="宋体" w:hAnsi="宋体" w:cs="宋体"/>
          <w:color w:val="000000"/>
          <w:sz w:val="24"/>
          <w:szCs w:val="24"/>
        </w:rPr>
      </w:r>
      <w:r/>
    </w:p>
    <w:p>
      <w:pPr>
        <w:pStyle w:val="1144"/>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第十</w:t>
      </w:r>
      <w:r>
        <w:rPr>
          <w:rFonts w:hint="eastAsia" w:ascii="宋体" w:hAnsi="宋体" w:cs="宋体"/>
          <w:b/>
          <w:color w:val="000000"/>
          <w:sz w:val="24"/>
          <w:szCs w:val="24"/>
          <w:lang w:val="en-US" w:eastAsia="zh-CN"/>
        </w:rPr>
        <w:t xml:space="preserve">七</w:t>
      </w:r>
      <w:r>
        <w:rPr>
          <w:rFonts w:hint="eastAsia" w:ascii="宋体" w:hAnsi="宋体" w:cs="宋体"/>
          <w:b/>
          <w:color w:val="000000"/>
          <w:sz w:val="24"/>
          <w:szCs w:val="24"/>
        </w:rPr>
        <w:t xml:space="preserve">条 合同生效及其他</w:t>
      </w:r>
      <w:r>
        <w:rPr>
          <w:rFonts w:ascii="宋体" w:hAnsi="宋体" w:cs="宋体"/>
          <w:b/>
          <w:color w:val="000000"/>
          <w:sz w:val="24"/>
          <w:szCs w:val="24"/>
        </w:rPr>
      </w:r>
      <w:r/>
    </w:p>
    <w:p>
      <w:pPr>
        <w:pStyle w:val="1144"/>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1.本合同自经甲乙双方授权代表签订并加盖公章后，自签订之日起生效。</w:t>
      </w:r>
      <w:r>
        <w:rPr>
          <w:rFonts w:hint="eastAsia" w:ascii="宋体" w:hAnsi="宋体" w:cs="宋体"/>
          <w:color w:val="000000"/>
          <w:sz w:val="24"/>
          <w:szCs w:val="24"/>
        </w:rPr>
      </w:r>
      <w:r/>
    </w:p>
    <w:p>
      <w:pPr>
        <w:pStyle w:val="1144"/>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2.本合同一式伍份，甲乙双方各执贰份，代理机构执壹份存档。</w:t>
      </w:r>
      <w:r>
        <w:rPr>
          <w:rFonts w:ascii="宋体" w:hAnsi="宋体" w:cs="宋体"/>
          <w:color w:val="000000"/>
          <w:sz w:val="24"/>
          <w:szCs w:val="24"/>
        </w:rPr>
      </w:r>
      <w:r/>
    </w:p>
    <w:p>
      <w:pPr>
        <w:pStyle w:val="1144"/>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rPr>
          <w:rFonts w:hint="eastAsia" w:ascii="宋体" w:hAnsi="宋体" w:cs="宋体"/>
          <w:color w:val="000000"/>
          <w:sz w:val="24"/>
          <w:szCs w:val="24"/>
        </w:rPr>
      </w:r>
      <w:r/>
    </w:p>
    <w:p>
      <w:pPr>
        <w:pStyle w:val="1156"/>
        <w:tabs>
          <w:tab w:val="left" w:pos="567" w:leader="none"/>
        </w:tabs>
        <w:rPr>
          <w:rFonts w:hint="eastAsia" w:ascii="宋体" w:hAnsi="宋体" w:cs="宋体"/>
          <w:color w:val="000000"/>
          <w:sz w:val="24"/>
          <w:szCs w:val="24"/>
        </w:rPr>
      </w:pPr>
      <w:r>
        <w:rPr>
          <w:rFonts w:hint="eastAsia" w:ascii="宋体" w:hAnsi="宋体" w:cs="宋体"/>
          <w:color w:val="000000"/>
          <w:sz w:val="24"/>
          <w:szCs w:val="24"/>
        </w:rPr>
      </w:r>
      <w:r/>
    </w:p>
    <w:p>
      <w:pPr>
        <w:pStyle w:val="1144"/>
        <w:rPr>
          <w:color w:val="000000"/>
        </w:rPr>
      </w:pPr>
      <w:r>
        <w:rPr>
          <w:color w:val="000000"/>
        </w:rPr>
      </w:r>
      <w:r/>
    </w:p>
    <w:p>
      <w:pPr>
        <w:pStyle w:val="11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1213"/>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144"/>
              <w:jc w:val="left"/>
              <w:spacing w:line="360" w:lineRule="auto"/>
              <w:rPr>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color w:val="000000"/>
                <w:sz w:val="24"/>
                <w:szCs w:val="24"/>
              </w:rPr>
            </w:r>
            <w:r/>
          </w:p>
          <w:p>
            <w:pPr>
              <w:pStyle w:val="1144"/>
              <w:jc w:val="left"/>
              <w:spacing w:line="360" w:lineRule="auto"/>
              <w:rPr>
                <w:color w:val="000000"/>
                <w:sz w:val="24"/>
                <w:szCs w:val="24"/>
              </w:rPr>
            </w:pPr>
            <w:r>
              <w:rPr>
                <w:rFonts w:hint="eastAsia" w:ascii="宋体" w:hAnsi="宋体" w:cs="宋体"/>
                <w:color w:val="000000"/>
                <w:sz w:val="24"/>
                <w:szCs w:val="24"/>
              </w:rPr>
              <w:t xml:space="preserve">单位名称（章）：    </w:t>
            </w:r>
            <w:r>
              <w:rPr>
                <w:rFonts w:ascii="宋体" w:hAnsi="宋体" w:cs="宋体"/>
                <w:color w:val="000000"/>
                <w:sz w:val="24"/>
                <w:szCs w:val="24"/>
              </w:rPr>
              <w:t xml:space="preserve">           </w:t>
            </w:r>
            <w:r>
              <w:rPr>
                <w:color w:val="000000"/>
                <w:sz w:val="24"/>
                <w:szCs w:val="24"/>
              </w:rPr>
            </w:r>
            <w:r/>
          </w:p>
          <w:p>
            <w:pPr>
              <w:pStyle w:val="1144"/>
              <w:jc w:val="left"/>
              <w:spacing w:line="360" w:lineRule="auto"/>
              <w:rPr>
                <w:color w:val="000000"/>
                <w:sz w:val="24"/>
                <w:szCs w:val="24"/>
              </w:rPr>
            </w:pPr>
            <w:r>
              <w:rPr>
                <w:rFonts w:hint="eastAsia" w:ascii="宋体" w:hAnsi="宋体" w:cs="宋体"/>
                <w:color w:val="000000"/>
                <w:sz w:val="24"/>
                <w:szCs w:val="24"/>
              </w:rPr>
              <w:t xml:space="preserve">单位地址： </w:t>
            </w:r>
            <w:r>
              <w:rPr>
                <w:rFonts w:ascii="宋体" w:hAnsi="宋体" w:cs="宋体"/>
                <w:color w:val="000000"/>
                <w:sz w:val="24"/>
                <w:szCs w:val="24"/>
              </w:rPr>
              <w:t xml:space="preserve"> </w:t>
            </w:r>
            <w:r>
              <w:rPr>
                <w:color w:val="000000"/>
                <w:sz w:val="24"/>
                <w:szCs w:val="24"/>
              </w:rPr>
            </w:r>
            <w:r/>
          </w:p>
          <w:p>
            <w:pPr>
              <w:pStyle w:val="1144"/>
              <w:jc w:val="left"/>
              <w:spacing w:line="360" w:lineRule="auto"/>
              <w:rPr>
                <w:color w:val="000000"/>
                <w:sz w:val="24"/>
                <w:szCs w:val="24"/>
              </w:rPr>
            </w:pPr>
            <w:r>
              <w:rPr>
                <w:rFonts w:hint="eastAsia" w:ascii="宋体" w:hAnsi="宋体" w:cs="宋体"/>
                <w:color w:val="000000"/>
                <w:sz w:val="24"/>
                <w:szCs w:val="24"/>
              </w:rPr>
              <w:t xml:space="preserve">法定代表人：       委托代理人：</w:t>
            </w:r>
            <w:r>
              <w:rPr>
                <w:color w:val="000000"/>
                <w:sz w:val="24"/>
                <w:szCs w:val="24"/>
              </w:rPr>
            </w:r>
            <w:r/>
          </w:p>
          <w:p>
            <w:pPr>
              <w:pStyle w:val="1144"/>
              <w:jc w:val="left"/>
              <w:spacing w:line="360" w:lineRule="auto"/>
              <w:rPr>
                <w:color w:val="000000"/>
                <w:sz w:val="24"/>
                <w:szCs w:val="24"/>
              </w:rPr>
            </w:pPr>
            <w:r>
              <w:rPr>
                <w:rFonts w:hint="eastAsia" w:ascii="宋体" w:hAnsi="宋体" w:cs="宋体"/>
                <w:color w:val="000000"/>
                <w:sz w:val="24"/>
                <w:szCs w:val="24"/>
              </w:rPr>
              <w:t xml:space="preserve">电话：          </w:t>
            </w:r>
            <w:r>
              <w:rPr>
                <w:color w:val="000000"/>
                <w:sz w:val="24"/>
                <w:szCs w:val="24"/>
              </w:rPr>
            </w:r>
            <w:r/>
          </w:p>
          <w:p>
            <w:pPr>
              <w:pStyle w:val="1144"/>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传真：                         </w:t>
            </w:r>
            <w:r>
              <w:rPr>
                <w:rFonts w:hint="eastAsia" w:ascii="宋体" w:hAnsi="宋体" w:cs="宋体"/>
                <w:b/>
                <w:bCs/>
                <w:color w:val="000000"/>
                <w:sz w:val="24"/>
                <w:szCs w:val="24"/>
              </w:rPr>
            </w:r>
            <w:r/>
          </w:p>
        </w:tc>
        <w:tc>
          <w:tcPr>
            <w:tcW w:w="4332" w:type="dxa"/>
            <w:vAlign w:val="top"/>
            <w:textDirection w:val="lrTb"/>
            <w:noWrap w:val="false"/>
          </w:tcPr>
          <w:p>
            <w:pPr>
              <w:pStyle w:val="1144"/>
              <w:jc w:val="left"/>
              <w:spacing w:line="360" w:lineRule="auto"/>
              <w:rPr>
                <w:b/>
                <w:bCs/>
                <w:color w:val="000000"/>
                <w:sz w:val="24"/>
                <w:szCs w:val="24"/>
              </w:rPr>
            </w:pPr>
            <w:r>
              <w:rPr>
                <w:rFonts w:hint="eastAsia" w:ascii="宋体" w:hAnsi="宋体" w:cs="宋体"/>
                <w:b/>
                <w:bCs/>
                <w:color w:val="000000"/>
                <w:sz w:val="24"/>
                <w:szCs w:val="24"/>
              </w:rPr>
              <w:t xml:space="preserve">乙    方：</w:t>
            </w:r>
            <w:r>
              <w:rPr>
                <w:b/>
                <w:bCs/>
                <w:color w:val="000000"/>
                <w:sz w:val="24"/>
                <w:szCs w:val="24"/>
              </w:rPr>
            </w:r>
            <w:r/>
          </w:p>
          <w:p>
            <w:pPr>
              <w:pStyle w:val="1144"/>
              <w:jc w:val="left"/>
              <w:spacing w:line="360" w:lineRule="auto"/>
              <w:rPr>
                <w:color w:val="000000"/>
                <w:sz w:val="24"/>
                <w:szCs w:val="24"/>
              </w:rPr>
            </w:pPr>
            <w:r>
              <w:rPr>
                <w:rFonts w:hint="eastAsia" w:ascii="宋体" w:hAnsi="宋体" w:cs="宋体"/>
                <w:color w:val="000000"/>
                <w:sz w:val="24"/>
                <w:szCs w:val="24"/>
              </w:rPr>
              <w:t xml:space="preserve">单位名称（章）：</w:t>
            </w:r>
            <w:r>
              <w:rPr>
                <w:color w:val="000000"/>
                <w:sz w:val="24"/>
                <w:szCs w:val="24"/>
              </w:rPr>
            </w:r>
            <w:r/>
          </w:p>
          <w:p>
            <w:pPr>
              <w:pStyle w:val="1144"/>
              <w:jc w:val="left"/>
              <w:spacing w:line="360" w:lineRule="auto"/>
              <w:rPr>
                <w:color w:val="000000"/>
                <w:sz w:val="24"/>
                <w:szCs w:val="24"/>
              </w:rPr>
            </w:pPr>
            <w:r>
              <w:rPr>
                <w:rFonts w:hint="eastAsia" w:ascii="宋体" w:hAnsi="宋体" w:cs="宋体"/>
                <w:color w:val="000000"/>
                <w:sz w:val="24"/>
                <w:szCs w:val="24"/>
              </w:rPr>
              <w:t xml:space="preserve">单位地址：</w:t>
            </w:r>
            <w:r>
              <w:rPr>
                <w:color w:val="000000"/>
                <w:sz w:val="24"/>
                <w:szCs w:val="24"/>
              </w:rPr>
            </w:r>
            <w:r/>
          </w:p>
          <w:p>
            <w:pPr>
              <w:pStyle w:val="1144"/>
              <w:jc w:val="left"/>
              <w:spacing w:line="360" w:lineRule="auto"/>
              <w:rPr>
                <w:color w:val="000000"/>
                <w:sz w:val="24"/>
                <w:szCs w:val="24"/>
              </w:rPr>
            </w:pPr>
            <w:r>
              <w:rPr>
                <w:rFonts w:hint="eastAsia" w:ascii="宋体" w:hAnsi="宋体" w:cs="宋体"/>
                <w:color w:val="000000"/>
                <w:sz w:val="24"/>
                <w:szCs w:val="24"/>
              </w:rPr>
              <w:t xml:space="preserve">法定代表人：     委托代理人： </w:t>
            </w:r>
            <w:r>
              <w:rPr>
                <w:color w:val="000000"/>
                <w:sz w:val="24"/>
                <w:szCs w:val="24"/>
              </w:rPr>
            </w:r>
            <w:r/>
          </w:p>
          <w:p>
            <w:pPr>
              <w:pStyle w:val="1144"/>
              <w:jc w:val="left"/>
              <w:spacing w:line="360" w:lineRule="auto"/>
              <w:rPr>
                <w:color w:val="000000"/>
                <w:sz w:val="24"/>
                <w:szCs w:val="24"/>
              </w:rPr>
            </w:pPr>
            <w:r>
              <w:rPr>
                <w:rFonts w:hint="eastAsia" w:ascii="宋体" w:hAnsi="宋体" w:cs="宋体"/>
                <w:color w:val="000000"/>
                <w:sz w:val="24"/>
                <w:szCs w:val="24"/>
              </w:rPr>
              <w:t xml:space="preserve">电话：            传真：</w:t>
            </w:r>
            <w:r>
              <w:rPr>
                <w:color w:val="000000"/>
                <w:sz w:val="24"/>
                <w:szCs w:val="24"/>
              </w:rPr>
            </w:r>
            <w:r/>
          </w:p>
          <w:p>
            <w:pPr>
              <w:pStyle w:val="1144"/>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开户银行：        账号：   </w:t>
            </w:r>
            <w:r>
              <w:rPr>
                <w:rFonts w:hint="eastAsia" w:ascii="宋体" w:hAnsi="宋体" w:cs="宋体"/>
                <w:b/>
                <w:bCs/>
                <w:color w:val="000000"/>
                <w:sz w:val="24"/>
                <w:szCs w:val="24"/>
              </w:rPr>
              <w:t xml:space="preserve">   </w:t>
            </w:r>
            <w:r>
              <w:rPr>
                <w:rFonts w:hint="eastAsia" w:ascii="宋体" w:hAnsi="宋体" w:cs="宋体"/>
                <w:b/>
                <w:bCs/>
                <w:color w:val="000000"/>
                <w:sz w:val="24"/>
                <w:szCs w:val="24"/>
              </w:rPr>
            </w:r>
            <w:r/>
          </w:p>
        </w:tc>
      </w:tr>
    </w:tbl>
    <w:p>
      <w:pPr>
        <w:pStyle w:val="1144"/>
        <w:spacing w:line="400" w:lineRule="exac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1144"/>
        <w:spacing w:line="400" w:lineRule="exact"/>
        <w:rPr>
          <w:rFonts w:ascii="宋体" w:hAnsi="宋体" w:cs="宋体"/>
          <w:b/>
          <w:bCs/>
          <w:color w:val="000000"/>
          <w:szCs w:val="21"/>
        </w:rPr>
      </w:pPr>
      <w:r>
        <w:rPr>
          <w:rFonts w:ascii="宋体" w:hAnsi="宋体" w:cs="宋体"/>
          <w:b/>
          <w:bCs/>
          <w:color w:val="000000"/>
          <w:szCs w:val="21"/>
        </w:rPr>
      </w:r>
      <w:r/>
    </w:p>
    <w:p>
      <w:pPr>
        <w:pStyle w:val="1144"/>
        <w:jc w:val="center"/>
        <w:rPr>
          <w:rFonts w:ascii="宋体" w:hAnsi="宋体" w:cs="宋体"/>
          <w:b/>
          <w:color w:val="000000"/>
          <w:sz w:val="30"/>
          <w:szCs w:val="30"/>
        </w:rPr>
      </w:pPr>
      <w:r>
        <w:rPr>
          <w:rFonts w:ascii="宋体" w:hAnsi="宋体" w:cs="宋体"/>
          <w:b/>
          <w:color w:val="000000"/>
          <w:sz w:val="30"/>
          <w:szCs w:val="30"/>
        </w:rPr>
      </w:r>
      <w:r/>
    </w:p>
    <w:p>
      <w:pPr>
        <w:pStyle w:val="1144"/>
        <w:jc w:val="center"/>
        <w:rPr>
          <w:rFonts w:ascii="宋体" w:hAnsi="宋体" w:cs="宋体"/>
          <w:b/>
          <w:color w:val="000000"/>
          <w:sz w:val="30"/>
          <w:szCs w:val="30"/>
        </w:rPr>
      </w:pPr>
      <w:r>
        <w:rPr>
          <w:rFonts w:ascii="宋体" w:hAnsi="宋体" w:cs="宋体"/>
          <w:b/>
          <w:color w:val="000000"/>
          <w:sz w:val="30"/>
          <w:szCs w:val="30"/>
        </w:rPr>
      </w:r>
      <w:r/>
    </w:p>
    <w:p>
      <w:pPr>
        <w:pStyle w:val="1144"/>
        <w:jc w:val="center"/>
        <w:spacing w:line="360" w:lineRule="auto"/>
        <w:rPr>
          <w:rFonts w:ascii="宋体" w:hAnsi="宋体"/>
          <w:b/>
          <w:color w:val="000000"/>
          <w:sz w:val="36"/>
          <w:szCs w:val="36"/>
        </w:rPr>
        <w:outlineLvl w:val="0"/>
      </w:pPr>
      <w:r/>
      <w:bookmarkStart w:id="816" w:name="_Toc99301426"/>
      <w:r>
        <w:rPr>
          <w:rFonts w:ascii="宋体" w:hAnsi="宋体"/>
          <w:b/>
          <w:color w:val="000000"/>
          <w:sz w:val="36"/>
          <w:szCs w:val="36"/>
        </w:rPr>
        <w:br w:type="page" w:clear="all"/>
      </w:r>
      <w:r>
        <w:rPr>
          <w:rFonts w:ascii="宋体" w:hAnsi="宋体"/>
          <w:b/>
          <w:color w:val="000000"/>
          <w:sz w:val="36"/>
          <w:szCs w:val="36"/>
        </w:rPr>
        <w:t xml:space="preserve">第七章   投标文件格式</w:t>
      </w:r>
      <w:bookmarkEnd w:id="816"/>
      <w:r>
        <w:rPr>
          <w:rFonts w:ascii="宋体" w:hAnsi="宋体"/>
          <w:b/>
          <w:color w:val="000000"/>
          <w:sz w:val="36"/>
          <w:szCs w:val="36"/>
        </w:rPr>
      </w:r>
      <w:r/>
    </w:p>
    <w:p>
      <w:pPr>
        <w:pStyle w:val="1144"/>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144"/>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144"/>
        <w:ind w:left="142" w:firstLine="48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1144"/>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1144"/>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1144"/>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全部声明和问题的回答及所附材料必须是真实的、准确的和完整的。</w:t>
      </w:r>
      <w:r>
        <w:rPr>
          <w:rFonts w:hint="eastAsia" w:ascii="宋体" w:hAnsi="宋体"/>
          <w:color w:val="000000"/>
          <w:sz w:val="24"/>
        </w:rPr>
      </w:r>
      <w:r/>
    </w:p>
    <w:p>
      <w:pPr>
        <w:pStyle w:val="1144"/>
        <w:ind w:left="142" w:firstLine="480"/>
        <w:spacing w:line="360" w:lineRule="auto"/>
        <w:tabs>
          <w:tab w:val="left" w:pos="900" w:leader="none"/>
          <w:tab w:val="left" w:pos="1980" w:leader="none"/>
        </w:tabs>
        <w:rPr>
          <w:rFonts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144"/>
        <w:jc w:val="left"/>
        <w:widowControl/>
        <w:rPr>
          <w:rFonts w:ascii="宋体" w:hAnsi="宋体"/>
          <w:b/>
          <w:color w:val="000000"/>
          <w:sz w:val="30"/>
          <w:szCs w:val="20"/>
        </w:rPr>
      </w:pPr>
      <w:r>
        <w:rPr>
          <w:rFonts w:ascii="宋体" w:hAnsi="宋体"/>
          <w:color w:val="000000"/>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rPr>
        <w:t xml:space="preserve">一、资格证明文件格式</w:t>
      </w:r>
      <w:r>
        <w:rPr>
          <w:rFonts w:ascii="宋体" w:hAnsi="宋体"/>
          <w:b/>
          <w:color w:val="000000"/>
          <w:sz w:val="30"/>
          <w:szCs w:val="20"/>
        </w:rPr>
      </w:r>
      <w:r/>
    </w:p>
    <w:p>
      <w:pPr>
        <w:pStyle w:val="1144"/>
        <w:rPr>
          <w:rFonts w:ascii="宋体" w:hAnsi="宋体"/>
          <w:b/>
          <w:color w:val="000000"/>
          <w:spacing w:val="20"/>
          <w:szCs w:val="21"/>
        </w:rPr>
      </w:pPr>
      <w:r>
        <w:rPr>
          <w:rFonts w:ascii="宋体" w:hAnsi="宋体"/>
          <w:b/>
          <w:color w:val="000000"/>
          <w:spacing w:val="20"/>
          <w:szCs w:val="21"/>
        </w:rPr>
      </w:r>
      <w:r/>
    </w:p>
    <w:p>
      <w:pPr>
        <w:pStyle w:val="1144"/>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1144"/>
        <w:jc w:val="center"/>
        <w:rPr>
          <w:rFonts w:ascii="宋体" w:hAnsi="宋体"/>
          <w:color w:val="000000"/>
          <w:szCs w:val="21"/>
        </w:rPr>
      </w:pPr>
      <w:r>
        <w:rPr>
          <w:rFonts w:ascii="宋体" w:hAnsi="宋体"/>
          <w:color w:val="000000"/>
          <w:szCs w:val="21"/>
        </w:rPr>
      </w:r>
      <w:r/>
    </w:p>
    <w:p>
      <w:pPr>
        <w:pStyle w:val="1144"/>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1144"/>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144"/>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144"/>
        <w:ind w:firstLine="542"/>
        <w:rPr>
          <w:rFonts w:ascii="宋体" w:hAnsi="宋体"/>
          <w:b/>
          <w:color w:val="000000"/>
          <w:spacing w:val="20"/>
          <w:sz w:val="32"/>
          <w:szCs w:val="32"/>
        </w:rPr>
      </w:pPr>
      <w:r>
        <w:rPr>
          <w:rFonts w:ascii="宋体" w:hAnsi="宋体"/>
          <w:b/>
          <w:color w:val="000000"/>
          <w:spacing w:val="20"/>
          <w:sz w:val="32"/>
          <w:szCs w:val="32"/>
        </w:rPr>
      </w:r>
      <w:r/>
    </w:p>
    <w:p>
      <w:pPr>
        <w:pStyle w:val="1144"/>
        <w:ind w:firstLine="542"/>
        <w:rPr>
          <w:rFonts w:ascii="宋体" w:hAnsi="宋体"/>
          <w:b/>
          <w:color w:val="000000"/>
          <w:spacing w:val="20"/>
          <w:sz w:val="32"/>
          <w:szCs w:val="32"/>
        </w:rPr>
      </w:pPr>
      <w:r>
        <w:rPr>
          <w:rFonts w:ascii="宋体" w:hAnsi="宋体"/>
          <w:b/>
          <w:color w:val="000000"/>
          <w:spacing w:val="20"/>
          <w:sz w:val="32"/>
          <w:szCs w:val="32"/>
        </w:rPr>
      </w:r>
      <w:r/>
    </w:p>
    <w:p>
      <w:pPr>
        <w:pStyle w:val="1144"/>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144"/>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144"/>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1144"/>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144"/>
        <w:jc w:val="center"/>
        <w:rPr>
          <w:rFonts w:ascii="宋体" w:hAnsi="宋体"/>
          <w:b/>
          <w:color w:val="000000"/>
          <w:sz w:val="32"/>
          <w:szCs w:val="32"/>
        </w:rPr>
      </w:pPr>
      <w:r>
        <w:rPr>
          <w:rFonts w:ascii="宋体" w:hAnsi="宋体"/>
          <w:b/>
          <w:color w:val="000000"/>
          <w:sz w:val="32"/>
          <w:szCs w:val="32"/>
        </w:rPr>
      </w:r>
      <w:r/>
    </w:p>
    <w:p>
      <w:pPr>
        <w:pStyle w:val="1144"/>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1144"/>
        <w:rPr>
          <w:rFonts w:ascii="宋体" w:hAnsi="宋体"/>
          <w:b/>
          <w:color w:val="000000"/>
        </w:rPr>
      </w:pPr>
      <w:r>
        <w:rPr>
          <w:rFonts w:ascii="宋体" w:hAnsi="宋体"/>
          <w:b/>
          <w:color w:val="000000"/>
        </w:rPr>
      </w:r>
      <w:r/>
    </w:p>
    <w:p>
      <w:pPr>
        <w:pStyle w:val="1144"/>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147"/>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144"/>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144"/>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160"/>
        <w:ind w:firstLine="480"/>
        <w:spacing w:line="460" w:lineRule="exact"/>
        <w:rPr>
          <w:rFonts w:hAnsi="宋体"/>
          <w:color w:val="000000"/>
        </w:rPr>
      </w:pPr>
      <w:r>
        <w:rPr>
          <w:rFonts w:hAnsi="宋体"/>
          <w:color w:val="000000"/>
        </w:rPr>
      </w:r>
      <w:r/>
    </w:p>
    <w:p>
      <w:pPr>
        <w:pStyle w:val="1160"/>
        <w:ind w:firstLine="480"/>
        <w:spacing w:line="460" w:lineRule="exact"/>
        <w:rPr>
          <w:rFonts w:hAnsi="宋体"/>
          <w:color w:val="000000"/>
        </w:rPr>
      </w:pPr>
      <w:r>
        <w:rPr>
          <w:rFonts w:hint="eastAsia" w:hAnsi="宋体"/>
          <w:color w:val="000000"/>
        </w:rPr>
        <w:t xml:space="preserve">致：常州市城投建设工程招标有限公司</w:t>
      </w:r>
      <w:r>
        <w:rPr>
          <w:rFonts w:hAnsi="宋体"/>
          <w:color w:val="000000"/>
        </w:rPr>
      </w:r>
      <w:r/>
    </w:p>
    <w:p>
      <w:pPr>
        <w:pStyle w:val="1160"/>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1160"/>
        <w:ind w:firstLine="480"/>
        <w:spacing w:line="460" w:lineRule="exact"/>
        <w:rPr>
          <w:rFonts w:hAnsi="宋体"/>
          <w:color w:val="000000"/>
        </w:rPr>
      </w:pPr>
      <w:r>
        <w:rPr>
          <w:rFonts w:hAnsi="宋体"/>
          <w:color w:val="000000"/>
        </w:rPr>
      </w:r>
      <w:r/>
    </w:p>
    <w:p>
      <w:pPr>
        <w:pStyle w:val="1160"/>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二、我单位具有良好的商业信誉（指投标人经营状况良好，无本资格声明第十条情形）和健全的财务会计制度。</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主要设备有：</w:t>
      </w:r>
      <w:r>
        <w:rPr>
          <w:rFonts w:hAnsi="宋体"/>
          <w:color w:val="000000"/>
          <w:u w:val="single"/>
        </w:rPr>
        <w:t xml:space="preserve">            </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1160"/>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1160"/>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1160"/>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1160"/>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1160"/>
        <w:ind w:firstLine="480"/>
        <w:spacing w:line="460" w:lineRule="exact"/>
        <w:rPr>
          <w:rFonts w:hAnsi="宋体"/>
          <w:color w:val="000000"/>
        </w:rPr>
      </w:pPr>
      <w:r>
        <w:rPr>
          <w:rFonts w:hAnsi="宋体"/>
          <w:color w:val="000000"/>
        </w:rPr>
      </w:r>
      <w:r/>
    </w:p>
    <w:p>
      <w:pPr>
        <w:pStyle w:val="1160"/>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1160"/>
        <w:ind w:firstLine="480"/>
        <w:spacing w:line="460" w:lineRule="exact"/>
        <w:rPr>
          <w:rFonts w:hAnsi="宋体"/>
          <w:color w:val="000000"/>
        </w:rPr>
      </w:pPr>
      <w:r>
        <w:rPr>
          <w:rFonts w:hAnsi="宋体"/>
          <w:color w:val="000000"/>
        </w:rPr>
      </w:r>
      <w:r/>
    </w:p>
    <w:p>
      <w:pPr>
        <w:pStyle w:val="1160"/>
        <w:ind w:firstLine="480"/>
        <w:spacing w:line="460" w:lineRule="exact"/>
        <w:rPr>
          <w:rFonts w:hAnsi="宋体"/>
          <w:color w:val="000000"/>
        </w:rPr>
      </w:pPr>
      <w:r>
        <w:rPr>
          <w:rFonts w:hAnsi="宋体"/>
          <w:color w:val="000000"/>
        </w:rPr>
      </w:r>
      <w:r/>
    </w:p>
    <w:p>
      <w:pPr>
        <w:pStyle w:val="1160"/>
        <w:ind w:firstLine="840"/>
        <w:spacing w:line="460" w:lineRule="exact"/>
        <w:rPr>
          <w:rFonts w:hAnsi="宋体"/>
          <w:color w:val="000000"/>
        </w:rPr>
      </w:pPr>
      <w:r>
        <w:rPr>
          <w:rFonts w:hint="eastAsia" w:hAnsi="宋体"/>
          <w:color w:val="000000"/>
        </w:rPr>
        <w:t xml:space="preserve">投标人：（加盖公章）</w:t>
      </w:r>
      <w:r>
        <w:rPr>
          <w:rFonts w:hAnsi="宋体"/>
          <w:color w:val="000000"/>
        </w:rPr>
      </w:r>
      <w:r/>
    </w:p>
    <w:p>
      <w:pPr>
        <w:pStyle w:val="1160"/>
        <w:ind w:firstLine="840"/>
        <w:spacing w:line="460" w:lineRule="exact"/>
        <w:rPr>
          <w:rFonts w:hAnsi="宋体"/>
          <w:color w:val="000000"/>
        </w:rPr>
      </w:pPr>
      <w:r>
        <w:rPr>
          <w:rFonts w:hint="eastAsia" w:hAnsi="宋体"/>
          <w:color w:val="000000"/>
        </w:rPr>
        <w:t xml:space="preserve">法定代表人（或单位负责人）签字或盖章：</w:t>
      </w:r>
      <w:r>
        <w:rPr>
          <w:rFonts w:hAnsi="宋体"/>
          <w:color w:val="000000"/>
        </w:rPr>
      </w:r>
      <w:r/>
    </w:p>
    <w:p>
      <w:pPr>
        <w:pStyle w:val="1160"/>
        <w:ind w:firstLine="84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1144"/>
        <w:spacing w:line="360" w:lineRule="auto"/>
        <w:rPr>
          <w:rFonts w:hint="eastAsia" w:ascii="宋体" w:hAnsi="宋体"/>
          <w:color w:val="000000"/>
          <w:sz w:val="24"/>
        </w:rPr>
      </w:pPr>
      <w:r>
        <w:rPr>
          <w:rFonts w:hint="eastAsia" w:ascii="宋体" w:hAnsi="宋体"/>
          <w:color w:val="000000"/>
          <w:sz w:val="24"/>
        </w:rPr>
      </w:r>
      <w:r/>
    </w:p>
    <w:p>
      <w:pPr>
        <w:pStyle w:val="1144"/>
        <w:spacing w:line="360" w:lineRule="auto"/>
        <w:rPr>
          <w:rFonts w:hint="eastAsia" w:ascii="宋体" w:hAnsi="宋体"/>
          <w:color w:val="000000"/>
          <w:sz w:val="24"/>
        </w:rPr>
      </w:pPr>
      <w:r>
        <w:rPr>
          <w:rFonts w:hint="eastAsia" w:ascii="宋体" w:hAnsi="宋体"/>
          <w:color w:val="000000"/>
          <w:sz w:val="24"/>
        </w:rPr>
      </w:r>
      <w:r/>
    </w:p>
    <w:p>
      <w:pPr>
        <w:pStyle w:val="1144"/>
        <w:spacing w:line="360" w:lineRule="auto"/>
        <w:rPr>
          <w:rFonts w:hint="eastAsia" w:ascii="宋体" w:hAnsi="宋体"/>
          <w:color w:val="000000"/>
          <w:sz w:val="24"/>
        </w:rPr>
      </w:pPr>
      <w:r>
        <w:rPr>
          <w:rFonts w:hint="eastAsia" w:ascii="宋体" w:hAnsi="宋体"/>
          <w:color w:val="000000"/>
          <w:sz w:val="24"/>
        </w:rPr>
      </w:r>
      <w:r/>
    </w:p>
    <w:p>
      <w:pPr>
        <w:pStyle w:val="1144"/>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1144"/>
        <w:spacing w:line="360" w:lineRule="auto"/>
        <w:tabs>
          <w:tab w:val="left" w:pos="5580" w:leader="none"/>
        </w:tabs>
        <w:rPr>
          <w:rFonts w:ascii="宋体" w:hAnsi="宋体"/>
          <w:color w:val="000000"/>
          <w:sz w:val="24"/>
        </w:rPr>
        <w:sectPr>
          <w:footnotePr/>
          <w:endnotePr/>
          <w:type w:val="nextPage"/>
          <w:pgSz w:w="11905" w:h="16838" w:orient="portrait"/>
          <w:pgMar w:top="1417" w:right="1803" w:bottom="2154" w:left="1803" w:header="851" w:footer="992" w:gutter="0"/>
          <w:cols w:num="1" w:sep="0" w:space="1701" w:equalWidth="1"/>
          <w:docGrid w:linePitch="360"/>
        </w:sectPr>
      </w:pPr>
      <w:r>
        <w:rPr>
          <w:rFonts w:ascii="宋体" w:hAnsi="宋体"/>
          <w:color w:val="000000"/>
          <w:sz w:val="24"/>
        </w:rPr>
      </w:r>
      <w:r/>
    </w:p>
    <w:p>
      <w:pPr>
        <w:pStyle w:val="1144"/>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144"/>
        <w:spacing w:line="360" w:lineRule="auto"/>
        <w:rPr>
          <w:rFonts w:ascii="宋体" w:hAnsi="宋体"/>
          <w:color w:val="000000"/>
          <w:sz w:val="24"/>
          <w:szCs w:val="20"/>
        </w:rPr>
        <w:outlineLvl w:val="2"/>
      </w:pPr>
      <w:r>
        <w:rPr>
          <w:rFonts w:ascii="宋体" w:hAnsi="宋体"/>
          <w:b/>
          <w:color w:val="000000"/>
          <w:sz w:val="24"/>
          <w:szCs w:val="20"/>
        </w:rPr>
        <w:t xml:space="preserve">2-1中小企业声明函</w:t>
      </w:r>
      <w:r>
        <w:rPr>
          <w:rFonts w:ascii="宋体" w:hAnsi="宋体"/>
          <w:color w:val="000000"/>
          <w:sz w:val="24"/>
          <w:szCs w:val="20"/>
        </w:rPr>
      </w:r>
      <w:r/>
    </w:p>
    <w:p>
      <w:pPr>
        <w:pStyle w:val="1144"/>
        <w:spacing w:line="360" w:lineRule="auto"/>
        <w:tabs>
          <w:tab w:val="left" w:pos="5580" w:leader="none"/>
        </w:tabs>
        <w:rPr>
          <w:rFonts w:ascii="宋体" w:hAnsi="宋体"/>
          <w:color w:val="000000"/>
          <w:sz w:val="24"/>
        </w:rPr>
      </w:pPr>
      <w:r>
        <w:rPr>
          <w:rFonts w:ascii="宋体" w:hAnsi="宋体"/>
          <w:color w:val="000000"/>
          <w:sz w:val="24"/>
        </w:rPr>
      </w:r>
      <w:r/>
    </w:p>
    <w:p>
      <w:pPr>
        <w:pStyle w:val="1144"/>
        <w:spacing w:line="360" w:lineRule="auto"/>
        <w:tabs>
          <w:tab w:val="left" w:pos="5580" w:leader="none"/>
        </w:tabs>
        <w:rPr>
          <w:rFonts w:ascii="宋体" w:hAnsi="宋体"/>
          <w:color w:val="000000"/>
          <w:sz w:val="24"/>
        </w:rPr>
      </w:pPr>
      <w:r>
        <w:rPr>
          <w:rFonts w:ascii="宋体" w:hAnsi="宋体"/>
          <w:color w:val="000000"/>
          <w:sz w:val="24"/>
        </w:rPr>
        <w:t xml:space="preserve">说明：</w:t>
      </w:r>
      <w:r>
        <w:rPr>
          <w:rFonts w:ascii="宋体" w:hAnsi="宋体"/>
          <w:color w:val="000000"/>
          <w:sz w:val="24"/>
        </w:rPr>
      </w:r>
      <w:r/>
    </w:p>
    <w:p>
      <w:pPr>
        <w:pStyle w:val="1144"/>
        <w:spacing w:line="360" w:lineRule="auto"/>
        <w:tabs>
          <w:tab w:val="left" w:pos="5580" w:leader="none"/>
        </w:tabs>
        <w:rPr>
          <w:rFonts w:ascii="宋体" w:hAnsi="宋体"/>
          <w:color w:val="000000"/>
          <w:sz w:val="24"/>
        </w:rPr>
      </w:pPr>
      <w:r>
        <w:rPr>
          <w:rFonts w:ascii="宋体" w:hAnsi="宋体"/>
          <w:color w:val="000000"/>
          <w:sz w:val="24"/>
        </w:rPr>
        <w:t xml:space="preserve">（1）如本项目（包）不专门面向中小企业预留采购份额，</w:t>
      </w:r>
      <w:r>
        <w:rPr>
          <w:rFonts w:hint="eastAsia" w:ascii="宋体" w:hAnsi="宋体"/>
          <w:color w:val="000000"/>
          <w:sz w:val="24"/>
        </w:rPr>
        <w:t xml:space="preserve">资格证明文件部分</w:t>
      </w:r>
      <w:r>
        <w:rPr>
          <w:rFonts w:ascii="宋体" w:hAnsi="宋体"/>
          <w:color w:val="000000"/>
          <w:sz w:val="24"/>
        </w:rPr>
        <w:t xml:space="preserve">无需提供《中小企业声明函》。</w:t>
      </w:r>
      <w:r>
        <w:rPr>
          <w:rFonts w:ascii="宋体" w:hAnsi="宋体"/>
          <w:color w:val="000000"/>
          <w:sz w:val="24"/>
        </w:rPr>
      </w:r>
      <w:r/>
    </w:p>
    <w:p>
      <w:pPr>
        <w:pStyle w:val="1144"/>
        <w:spacing w:line="360" w:lineRule="auto"/>
        <w:tabs>
          <w:tab w:val="left" w:pos="5580" w:leader="none"/>
        </w:tabs>
        <w:rPr>
          <w:rFonts w:ascii="宋体" w:hAnsi="宋体"/>
          <w:color w:val="000000"/>
          <w:sz w:val="24"/>
        </w:rPr>
      </w:pPr>
      <w:r>
        <w:rPr>
          <w:rFonts w:ascii="宋体" w:hAnsi="宋体"/>
          <w:color w:val="000000"/>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color w:val="000000"/>
          <w:sz w:val="24"/>
        </w:rPr>
        <w:t xml:space="preserve">。</w:t>
      </w:r>
      <w:r>
        <w:rPr>
          <w:rFonts w:ascii="宋体" w:hAnsi="宋体"/>
          <w:color w:val="000000"/>
          <w:sz w:val="24"/>
        </w:rPr>
      </w:r>
      <w:r/>
    </w:p>
    <w:p>
      <w:pPr>
        <w:pStyle w:val="1144"/>
        <w:spacing w:line="360" w:lineRule="auto"/>
        <w:tabs>
          <w:tab w:val="left" w:pos="5580" w:leader="none"/>
        </w:tabs>
        <w:rPr>
          <w:rFonts w:ascii="宋体" w:hAnsi="宋体"/>
          <w:color w:val="000000"/>
          <w:sz w:val="24"/>
        </w:rPr>
      </w:pPr>
      <w:r>
        <w:rPr>
          <w:rFonts w:ascii="宋体" w:hAnsi="宋体"/>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rPr>
      </w:r>
      <w:r/>
    </w:p>
    <w:p>
      <w:pPr>
        <w:pStyle w:val="1144"/>
        <w:spacing w:line="360" w:lineRule="auto"/>
        <w:tabs>
          <w:tab w:val="left" w:pos="5580" w:leader="none"/>
        </w:tabs>
        <w:rPr>
          <w:rFonts w:ascii="宋体" w:hAnsi="宋体"/>
          <w:color w:val="000000"/>
          <w:sz w:val="24"/>
        </w:rPr>
      </w:pPr>
      <w:r>
        <w:rPr>
          <w:rFonts w:hint="eastAsia" w:ascii="宋体" w:hAnsi="宋体"/>
          <w:color w:val="000000"/>
          <w:sz w:val="24"/>
        </w:rPr>
        <w:t xml:space="preserve">（4）其他</w:t>
      </w:r>
      <w:r>
        <w:rPr>
          <w:rFonts w:ascii="宋体" w:hAnsi="宋体"/>
          <w:color w:val="000000"/>
          <w:sz w:val="24"/>
        </w:rPr>
      </w:r>
      <w:r/>
    </w:p>
    <w:p>
      <w:pPr>
        <w:pStyle w:val="1144"/>
        <w:spacing w:line="360" w:lineRule="auto"/>
        <w:tabs>
          <w:tab w:val="left" w:pos="5580" w:leader="none"/>
        </w:tabs>
        <w:rPr>
          <w:rFonts w:ascii="宋体" w:hAnsi="宋体"/>
          <w:color w:val="000000"/>
          <w:sz w:val="24"/>
        </w:rPr>
      </w:pPr>
      <w:r>
        <w:rPr>
          <w:rFonts w:hint="eastAsia" w:ascii="宋体" w:hAnsi="宋体"/>
          <w:color w:val="000000"/>
          <w:sz w:val="24"/>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rPr>
      </w:r>
      <w:r/>
    </w:p>
    <w:p>
      <w:pPr>
        <w:pStyle w:val="1144"/>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144"/>
        <w:spacing w:line="360" w:lineRule="auto"/>
        <w:tabs>
          <w:tab w:val="left" w:pos="5580" w:leader="none"/>
        </w:tabs>
        <w:rPr>
          <w:rFonts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rPr>
          <w:rFonts w:ascii="宋体" w:hAnsi="宋体"/>
          <w:color w:val="000000"/>
          <w:sz w:val="24"/>
        </w:rPr>
      </w:r>
      <w:r/>
    </w:p>
    <w:p>
      <w:pPr>
        <w:pStyle w:val="1144"/>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rPr>
      </w:r>
      <w:r/>
    </w:p>
    <w:p>
      <w:pPr>
        <w:pStyle w:val="1144"/>
        <w:spacing w:line="360" w:lineRule="auto"/>
        <w:tabs>
          <w:tab w:val="left" w:pos="5580" w:leader="none"/>
        </w:tabs>
        <w:rPr>
          <w:rFonts w:ascii="宋体" w:hAnsi="宋体"/>
          <w:color w:val="000000"/>
          <w:sz w:val="24"/>
        </w:rPr>
      </w:pPr>
      <w:r>
        <w:rPr>
          <w:rFonts w:ascii="宋体" w:hAnsi="宋体"/>
          <w:color w:val="000000"/>
          <w:sz w:val="24"/>
        </w:rPr>
      </w:r>
      <w:r/>
    </w:p>
    <w:p>
      <w:pPr>
        <w:pStyle w:val="1144"/>
        <w:jc w:val="left"/>
        <w:widowControl/>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1144"/>
        <w:jc w:val="center"/>
        <w:spacing w:before="240" w:after="240" w:line="360" w:lineRule="auto"/>
        <w:rPr>
          <w:rFonts w:ascii="宋体" w:hAnsi="宋体"/>
          <w:b/>
          <w:bCs/>
          <w:color w:val="000000"/>
          <w:sz w:val="36"/>
          <w:szCs w:val="36"/>
        </w:rPr>
      </w:pPr>
      <w:r>
        <w:rPr>
          <w:rFonts w:hint="eastAsia" w:ascii="宋体" w:hAnsi="宋体"/>
          <w:b/>
          <w:bCs/>
          <w:color w:val="000000"/>
          <w:sz w:val="36"/>
          <w:szCs w:val="36"/>
        </w:rPr>
        <w:t xml:space="preserve">中小企业声明函（服务）格式</w:t>
      </w:r>
      <w:r>
        <w:rPr>
          <w:rFonts w:ascii="宋体" w:hAnsi="宋体"/>
          <w:b/>
          <w:bCs/>
          <w:color w:val="000000"/>
          <w:sz w:val="36"/>
          <w:szCs w:val="36"/>
        </w:rPr>
      </w:r>
      <w:r/>
    </w:p>
    <w:p>
      <w:pPr>
        <w:pStyle w:val="1144"/>
        <w:ind w:firstLine="504"/>
        <w:spacing w:line="360" w:lineRule="auto"/>
        <w:rPr>
          <w:rFonts w:ascii="宋体" w:hAnsi="宋体"/>
          <w:color w:val="000000"/>
          <w:spacing w:val="6"/>
          <w:sz w:val="24"/>
        </w:rPr>
      </w:pPr>
      <w:r>
        <w:rPr>
          <w:rFonts w:ascii="宋体" w:hAnsi="宋体"/>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rPr>
      </w:r>
      <w:r/>
    </w:p>
    <w:p>
      <w:pPr>
        <w:pStyle w:val="1144"/>
        <w:ind w:firstLine="504"/>
        <w:spacing w:line="360" w:lineRule="auto"/>
        <w:rPr>
          <w:rFonts w:ascii="宋体" w:hAnsi="宋体"/>
          <w:color w:val="000000"/>
          <w:spacing w:val="6"/>
          <w:sz w:val="24"/>
        </w:rPr>
      </w:pPr>
      <w:r>
        <w:rPr>
          <w:rFonts w:ascii="宋体" w:hAnsi="宋体"/>
          <w:color w:val="000000"/>
          <w:spacing w:val="6"/>
          <w:sz w:val="24"/>
        </w:rPr>
        <w:t xml:space="preserve">1.</w:t>
      </w:r>
      <w:r>
        <w:rPr>
          <w:rFonts w:ascii="宋体" w:hAnsi="宋体"/>
          <w:color w:val="000000"/>
          <w:spacing w:val="6"/>
          <w:sz w:val="24"/>
          <w:u w:val="single"/>
        </w:rPr>
        <w:t xml:space="preserve">（标的名称）</w:t>
      </w:r>
      <w:r>
        <w:rPr>
          <w:rFonts w:ascii="宋体" w:hAnsi="宋体"/>
          <w:color w:val="000000"/>
          <w:spacing w:val="6"/>
          <w:sz w:val="24"/>
        </w:rPr>
        <w:t xml:space="preserve">，属于</w:t>
      </w:r>
      <w:r>
        <w:rPr>
          <w:rFonts w:ascii="宋体" w:hAnsi="宋体"/>
          <w:color w:val="000000"/>
          <w:spacing w:val="6"/>
          <w:sz w:val="24"/>
          <w:u w:val="single"/>
        </w:rPr>
        <w:t xml:space="preserve">（采购文件中明确的所属行业）</w:t>
      </w:r>
      <w:r>
        <w:rPr>
          <w:rFonts w:ascii="宋体" w:hAnsi="宋体"/>
          <w:color w:val="000000"/>
          <w:spacing w:val="6"/>
          <w:sz w:val="24"/>
        </w:rPr>
        <w:t xml:space="preserve">行业；承建（承接）企业为</w:t>
      </w:r>
      <w:r>
        <w:rPr>
          <w:rFonts w:ascii="宋体" w:hAnsi="宋体"/>
          <w:color w:val="000000"/>
          <w:spacing w:val="6"/>
          <w:sz w:val="24"/>
          <w:u w:val="single"/>
        </w:rPr>
        <w:t xml:space="preserve">（企业名称）</w:t>
      </w:r>
      <w:r>
        <w:rPr>
          <w:rFonts w:ascii="宋体" w:hAnsi="宋体"/>
          <w:color w:val="000000"/>
          <w:spacing w:val="6"/>
          <w:sz w:val="24"/>
        </w:rPr>
        <w:t xml:space="preserve">，从业人员______人，营业收入为______万元，资产总额为______万元</w:t>
      </w:r>
      <w:r>
        <w:rPr>
          <w:rFonts w:ascii="宋体" w:hAnsi="宋体"/>
          <w:color w:val="000000"/>
          <w:spacing w:val="6"/>
          <w:sz w:val="24"/>
          <w:vertAlign w:val="superscript"/>
        </w:rPr>
        <w:t xml:space="preserve">1</w:t>
      </w:r>
      <w:r>
        <w:rPr>
          <w:rFonts w:ascii="宋体" w:hAnsi="宋体"/>
          <w:color w:val="000000"/>
          <w:spacing w:val="6"/>
          <w:sz w:val="24"/>
        </w:rPr>
        <w:t xml:space="preserve">，属于（中型企业、小型企业、微型企业）；</w:t>
      </w:r>
      <w:r>
        <w:rPr>
          <w:rFonts w:ascii="宋体" w:hAnsi="宋体"/>
          <w:color w:val="000000"/>
          <w:spacing w:val="6"/>
          <w:sz w:val="24"/>
        </w:rPr>
      </w:r>
      <w:r/>
    </w:p>
    <w:p>
      <w:pPr>
        <w:pStyle w:val="1144"/>
        <w:ind w:firstLine="504"/>
        <w:spacing w:line="360" w:lineRule="auto"/>
        <w:rPr>
          <w:rFonts w:ascii="宋体" w:hAnsi="宋体"/>
          <w:color w:val="000000"/>
          <w:spacing w:val="6"/>
          <w:sz w:val="24"/>
        </w:rPr>
      </w:pPr>
      <w:r>
        <w:rPr>
          <w:rFonts w:ascii="宋体" w:hAnsi="宋体"/>
          <w:color w:val="000000"/>
          <w:spacing w:val="6"/>
          <w:sz w:val="24"/>
        </w:rPr>
        <w:t xml:space="preserve">2.</w:t>
      </w:r>
      <w:r>
        <w:rPr>
          <w:rFonts w:ascii="宋体" w:hAnsi="宋体"/>
          <w:color w:val="000000"/>
          <w:spacing w:val="6"/>
          <w:sz w:val="24"/>
          <w:u w:val="single"/>
        </w:rPr>
        <w:t xml:space="preserve">（标的名称）</w:t>
      </w:r>
      <w:r>
        <w:rPr>
          <w:rFonts w:ascii="宋体" w:hAnsi="宋体"/>
          <w:color w:val="000000"/>
          <w:spacing w:val="6"/>
          <w:sz w:val="24"/>
        </w:rPr>
        <w:t xml:space="preserve">，属于</w:t>
      </w:r>
      <w:r>
        <w:rPr>
          <w:rFonts w:ascii="宋体" w:hAnsi="宋体"/>
          <w:color w:val="000000"/>
          <w:spacing w:val="6"/>
          <w:sz w:val="24"/>
          <w:u w:val="single"/>
        </w:rPr>
        <w:t xml:space="preserve">（采购文件中明确的所属行业）</w:t>
      </w:r>
      <w:r>
        <w:rPr>
          <w:rFonts w:ascii="宋体" w:hAnsi="宋体"/>
          <w:color w:val="000000"/>
          <w:spacing w:val="6"/>
          <w:sz w:val="24"/>
        </w:rPr>
        <w:t xml:space="preserve">行业；承建（承接）企业为</w:t>
      </w:r>
      <w:r>
        <w:rPr>
          <w:rFonts w:ascii="宋体" w:hAnsi="宋体"/>
          <w:color w:val="000000"/>
          <w:spacing w:val="6"/>
          <w:sz w:val="24"/>
          <w:u w:val="single"/>
        </w:rPr>
        <w:t xml:space="preserve">（企业名称）</w:t>
      </w:r>
      <w:r>
        <w:rPr>
          <w:rFonts w:ascii="宋体" w:hAnsi="宋体"/>
          <w:color w:val="000000"/>
          <w:spacing w:val="6"/>
          <w:sz w:val="24"/>
        </w:rPr>
        <w:t xml:space="preserve">，从业人员______人，营业收入为______万元，资产总额为______万元，属于</w:t>
      </w:r>
      <w:r>
        <w:rPr>
          <w:rFonts w:ascii="宋体" w:hAnsi="宋体"/>
          <w:color w:val="000000"/>
          <w:spacing w:val="6"/>
          <w:sz w:val="24"/>
          <w:u w:val="single"/>
        </w:rPr>
        <w:t xml:space="preserve">（中型企业、小型企业、微型企业）</w:t>
      </w:r>
      <w:r>
        <w:rPr>
          <w:rFonts w:ascii="宋体" w:hAnsi="宋体"/>
          <w:color w:val="000000"/>
          <w:spacing w:val="6"/>
          <w:sz w:val="24"/>
        </w:rPr>
        <w:t xml:space="preserve">；</w:t>
      </w:r>
      <w:r>
        <w:rPr>
          <w:rFonts w:ascii="宋体" w:hAnsi="宋体"/>
          <w:color w:val="000000"/>
          <w:spacing w:val="6"/>
          <w:sz w:val="24"/>
        </w:rPr>
      </w:r>
      <w:r/>
    </w:p>
    <w:p>
      <w:pPr>
        <w:pStyle w:val="1144"/>
        <w:ind w:firstLine="504"/>
        <w:spacing w:line="360" w:lineRule="auto"/>
        <w:rPr>
          <w:rFonts w:ascii="宋体" w:hAnsi="宋体"/>
          <w:color w:val="000000"/>
          <w:spacing w:val="6"/>
          <w:sz w:val="24"/>
        </w:rPr>
      </w:pPr>
      <w:r>
        <w:rPr>
          <w:rFonts w:ascii="宋体" w:hAnsi="宋体"/>
          <w:color w:val="000000"/>
          <w:spacing w:val="6"/>
          <w:sz w:val="24"/>
        </w:rPr>
      </w:r>
      <w:r/>
    </w:p>
    <w:p>
      <w:pPr>
        <w:pStyle w:val="1144"/>
        <w:ind w:firstLine="504"/>
        <w:spacing w:line="360" w:lineRule="auto"/>
        <w:rPr>
          <w:rFonts w:ascii="宋体" w:hAnsi="宋体"/>
          <w:color w:val="000000"/>
          <w:spacing w:val="6"/>
          <w:sz w:val="24"/>
        </w:rPr>
      </w:pPr>
      <w:r>
        <w:rPr>
          <w:rFonts w:ascii="宋体" w:hAnsi="宋体"/>
          <w:color w:val="000000"/>
          <w:spacing w:val="6"/>
          <w:sz w:val="24"/>
        </w:rPr>
        <w:t xml:space="preserve">……</w:t>
      </w:r>
      <w:r>
        <w:rPr>
          <w:rFonts w:ascii="宋体" w:hAnsi="宋体"/>
          <w:color w:val="000000"/>
          <w:spacing w:val="6"/>
          <w:sz w:val="24"/>
        </w:rPr>
      </w:r>
      <w:r/>
    </w:p>
    <w:p>
      <w:pPr>
        <w:pStyle w:val="1144"/>
        <w:ind w:firstLine="504"/>
        <w:spacing w:line="360" w:lineRule="auto"/>
        <w:rPr>
          <w:rFonts w:ascii="宋体" w:hAnsi="宋体"/>
          <w:color w:val="000000"/>
          <w:spacing w:val="6"/>
          <w:sz w:val="24"/>
        </w:rPr>
      </w:pPr>
      <w:r>
        <w:rPr>
          <w:rFonts w:ascii="宋体" w:hAnsi="宋体"/>
          <w:color w:val="000000"/>
          <w:spacing w:val="6"/>
          <w:sz w:val="24"/>
        </w:rPr>
        <w:t xml:space="preserve">以上企业，不属于大企业的分支机构，不存在控股股东为大企业的情形，也不存在与大企业的负责人为同一人的情形。</w:t>
      </w:r>
      <w:r>
        <w:rPr>
          <w:rFonts w:ascii="宋体" w:hAnsi="宋体"/>
          <w:color w:val="000000"/>
          <w:spacing w:val="6"/>
          <w:sz w:val="24"/>
        </w:rPr>
      </w:r>
      <w:r/>
    </w:p>
    <w:p>
      <w:pPr>
        <w:pStyle w:val="1144"/>
        <w:ind w:firstLine="504"/>
        <w:spacing w:line="360" w:lineRule="auto"/>
        <w:rPr>
          <w:rFonts w:ascii="宋体" w:hAnsi="宋体"/>
          <w:color w:val="000000"/>
          <w:spacing w:val="6"/>
          <w:sz w:val="24"/>
        </w:rPr>
      </w:pPr>
      <w:r>
        <w:rPr>
          <w:rFonts w:ascii="宋体" w:hAnsi="宋体"/>
          <w:color w:val="000000"/>
          <w:spacing w:val="6"/>
          <w:sz w:val="24"/>
        </w:rPr>
        <w:t xml:space="preserve">本企业对上述声明内容的真实性负责。如有虚假，将依法承担相应责任。</w:t>
      </w:r>
      <w:r>
        <w:rPr>
          <w:rFonts w:ascii="宋体" w:hAnsi="宋体"/>
          <w:color w:val="000000"/>
          <w:spacing w:val="6"/>
          <w:sz w:val="24"/>
        </w:rPr>
      </w:r>
      <w:r/>
    </w:p>
    <w:p>
      <w:pPr>
        <w:pStyle w:val="1144"/>
        <w:ind w:right="360" w:firstLine="480"/>
        <w:jc w:val="right"/>
        <w:spacing w:line="360" w:lineRule="auto"/>
        <w:rPr>
          <w:rFonts w:ascii="宋体" w:hAnsi="宋体"/>
          <w:color w:val="000000"/>
          <w:sz w:val="24"/>
        </w:rPr>
      </w:pPr>
      <w:r>
        <w:rPr>
          <w:rFonts w:ascii="宋体" w:hAnsi="宋体"/>
          <w:color w:val="000000"/>
          <w:sz w:val="24"/>
        </w:rPr>
      </w:r>
      <w:r/>
    </w:p>
    <w:p>
      <w:pPr>
        <w:pStyle w:val="1144"/>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144"/>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144"/>
        <w:jc w:val="left"/>
        <w:rPr>
          <w:rFonts w:ascii="宋体" w:hAnsi="宋体"/>
          <w:color w:val="000000"/>
          <w:sz w:val="24"/>
          <w:szCs w:val="21"/>
        </w:rPr>
      </w:pPr>
      <w:r>
        <w:rPr>
          <w:rFonts w:ascii="宋体" w:hAnsi="宋体"/>
          <w:color w:val="000000"/>
          <w:sz w:val="24"/>
          <w:szCs w:val="21"/>
        </w:rPr>
      </w:r>
      <w:r/>
    </w:p>
    <w:p>
      <w:pPr>
        <w:pStyle w:val="1144"/>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vAlign w:val="top"/>
            <w:textDirection w:val="lrTb"/>
            <w:noWrap w:val="false"/>
          </w:tcPr>
          <w:p>
            <w:pPr>
              <w:pStyle w:val="1144"/>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144"/>
        <w:jc w:val="left"/>
        <w:rPr>
          <w:rFonts w:ascii="宋体" w:hAnsi="宋体"/>
          <w:color w:val="000000"/>
          <w:szCs w:val="21"/>
          <w:vertAlign w:val="superscript"/>
        </w:rPr>
      </w:pPr>
      <w:r>
        <w:rPr>
          <w:rFonts w:ascii="宋体" w:hAnsi="宋体"/>
          <w:color w:val="000000"/>
          <w:szCs w:val="21"/>
          <w:vertAlign w:val="superscript"/>
        </w:rPr>
      </w:r>
      <w:r/>
    </w:p>
    <w:p>
      <w:pPr>
        <w:pStyle w:val="1144"/>
        <w:ind w:right="360" w:firstLine="480"/>
        <w:jc w:val="right"/>
        <w:spacing w:line="360" w:lineRule="auto"/>
        <w:rPr>
          <w:rFonts w:ascii="宋体" w:hAnsi="宋体"/>
          <w:color w:val="000000"/>
          <w:sz w:val="24"/>
        </w:rPr>
      </w:pPr>
      <w:r>
        <w:rPr>
          <w:rFonts w:ascii="宋体" w:hAnsi="宋体"/>
          <w:color w:val="000000"/>
          <w:sz w:val="24"/>
        </w:rPr>
      </w:r>
      <w:r/>
    </w:p>
    <w:p>
      <w:pPr>
        <w:pStyle w:val="1144"/>
        <w:ind w:right="360" w:firstLine="480"/>
        <w:jc w:val="right"/>
        <w:spacing w:line="360" w:lineRule="auto"/>
        <w:rPr>
          <w:rFonts w:ascii="宋体" w:hAnsi="宋体"/>
          <w:color w:val="000000"/>
          <w:sz w:val="24"/>
        </w:rPr>
      </w:pPr>
      <w:r>
        <w:rPr>
          <w:rFonts w:ascii="宋体" w:hAnsi="宋体"/>
          <w:color w:val="000000"/>
          <w:sz w:val="24"/>
        </w:rPr>
      </w:r>
      <w:r/>
    </w:p>
    <w:p>
      <w:pPr>
        <w:pStyle w:val="1144"/>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144"/>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rPr>
          <w:rFonts w:ascii="宋体" w:hAnsi="宋体"/>
          <w:b/>
          <w:color w:val="000000"/>
          <w:sz w:val="36"/>
          <w:szCs w:val="36"/>
        </w:rPr>
      </w:r>
      <w:r/>
    </w:p>
    <w:p>
      <w:pPr>
        <w:pStyle w:val="1144"/>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144"/>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144"/>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144"/>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144"/>
        <w:ind w:firstLine="504"/>
        <w:spacing w:line="588" w:lineRule="exact"/>
        <w:rPr>
          <w:rFonts w:ascii="宋体" w:hAnsi="宋体"/>
          <w:color w:val="000000"/>
          <w:spacing w:val="6"/>
          <w:sz w:val="24"/>
        </w:rPr>
      </w:pPr>
      <w:r>
        <w:rPr>
          <w:rFonts w:ascii="宋体" w:hAnsi="宋体"/>
          <w:color w:val="000000"/>
          <w:spacing w:val="6"/>
          <w:sz w:val="24"/>
        </w:rPr>
      </w:r>
      <w:r/>
    </w:p>
    <w:p>
      <w:pPr>
        <w:pStyle w:val="1144"/>
        <w:ind w:firstLine="504"/>
        <w:spacing w:line="588" w:lineRule="exact"/>
        <w:rPr>
          <w:rFonts w:ascii="宋体" w:hAnsi="宋体"/>
          <w:color w:val="000000"/>
          <w:spacing w:val="6"/>
          <w:sz w:val="24"/>
        </w:rPr>
      </w:pPr>
      <w:r>
        <w:rPr>
          <w:rFonts w:ascii="宋体" w:hAnsi="宋体"/>
          <w:color w:val="000000"/>
          <w:spacing w:val="6"/>
          <w:sz w:val="24"/>
        </w:rPr>
      </w:r>
      <w:r/>
    </w:p>
    <w:p>
      <w:pPr>
        <w:pStyle w:val="1144"/>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单位名称（加盖公章）：</w:t>
      </w:r>
      <w:r>
        <w:rPr>
          <w:rFonts w:ascii="宋体" w:hAnsi="宋体"/>
          <w:color w:val="000000"/>
          <w:spacing w:val="6"/>
          <w:sz w:val="24"/>
        </w:rPr>
      </w:r>
      <w:r/>
    </w:p>
    <w:p>
      <w:pPr>
        <w:pStyle w:val="1144"/>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日  期：</w:t>
      </w:r>
      <w:r>
        <w:rPr>
          <w:rFonts w:hint="eastAsia" w:ascii="宋体" w:hAnsi="宋体"/>
          <w:color w:val="000000"/>
          <w:spacing w:val="6"/>
          <w:sz w:val="24"/>
        </w:rPr>
      </w:r>
      <w:r/>
    </w:p>
    <w:p>
      <w:pPr>
        <w:pStyle w:val="1144"/>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144"/>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144"/>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144"/>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r>
      <w:r/>
    </w:p>
    <w:p>
      <w:pPr>
        <w:pStyle w:val="1144"/>
        <w:spacing w:line="360" w:lineRule="auto"/>
        <w:tabs>
          <w:tab w:val="left" w:pos="8280" w:leader="none"/>
        </w:tabs>
        <w:rPr>
          <w:rFonts w:ascii="宋体" w:hAnsi="宋体"/>
          <w:b/>
          <w:color w:val="000000"/>
          <w:sz w:val="24"/>
          <w:szCs w:val="20"/>
        </w:rPr>
      </w:pPr>
      <w:r>
        <w:rPr>
          <w:rFonts w:ascii="宋体" w:hAnsi="宋体"/>
          <w:color w:val="000000"/>
          <w:sz w:val="24"/>
          <w:szCs w:val="20"/>
        </w:rPr>
        <w:br w:type="page" w:clear="all"/>
      </w:r>
      <w:r>
        <w:rPr>
          <w:rFonts w:ascii="宋体" w:hAnsi="宋体"/>
          <w:b/>
          <w:color w:val="000000"/>
          <w:sz w:val="24"/>
          <w:szCs w:val="20"/>
        </w:rPr>
        <w:t xml:space="preserve">2-2拟分包情况说明及分包意向协议（类型一）（实质性格式）</w:t>
      </w:r>
      <w:r>
        <w:rPr>
          <w:rFonts w:ascii="宋体" w:hAnsi="宋体"/>
          <w:b/>
          <w:color w:val="000000"/>
          <w:sz w:val="24"/>
          <w:szCs w:val="20"/>
        </w:rPr>
      </w:r>
      <w:r/>
    </w:p>
    <w:p>
      <w:pPr>
        <w:pStyle w:val="1144"/>
        <w:spacing w:line="360" w:lineRule="auto"/>
        <w:tabs>
          <w:tab w:val="left" w:pos="8280" w:leader="none"/>
        </w:tabs>
        <w:rPr>
          <w:rFonts w:ascii="宋体" w:hAnsi="宋体"/>
          <w:b/>
          <w:color w:val="000000"/>
          <w:sz w:val="24"/>
          <w:szCs w:val="20"/>
        </w:rPr>
      </w:pPr>
      <w:r>
        <w:rPr>
          <w:rFonts w:ascii="宋体" w:hAnsi="宋体"/>
          <w:b/>
          <w:color w:val="000000"/>
          <w:sz w:val="24"/>
          <w:szCs w:val="20"/>
        </w:rPr>
        <w:t xml:space="preserve">2-3 </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144"/>
        <w:spacing w:line="360" w:lineRule="auto"/>
        <w:rPr>
          <w:rFonts w:ascii="宋体" w:hAnsi="宋体"/>
          <w:b/>
          <w:color w:val="000000"/>
          <w:sz w:val="24"/>
        </w:rPr>
        <w:outlineLvl w:val="2"/>
      </w:pPr>
      <w:r>
        <w:rPr>
          <w:rFonts w:ascii="宋体" w:hAnsi="宋体"/>
          <w:b/>
          <w:color w:val="000000"/>
          <w:sz w:val="24"/>
          <w:szCs w:val="20"/>
        </w:rPr>
        <w:t xml:space="preserve">3 本项目的特定资格要求（如有）</w:t>
      </w:r>
      <w:r>
        <w:rPr>
          <w:rFonts w:ascii="宋体" w:hAnsi="宋体"/>
          <w:b/>
          <w:color w:val="000000"/>
          <w:sz w:val="24"/>
        </w:rPr>
      </w:r>
      <w:r/>
    </w:p>
    <w:p>
      <w:pPr>
        <w:pStyle w:val="1144"/>
        <w:spacing w:line="360" w:lineRule="auto"/>
        <w:rPr>
          <w:rFonts w:hint="eastAsia" w:ascii="宋体" w:hAnsi="宋体"/>
          <w:b/>
          <w:color w:val="000000"/>
          <w:sz w:val="24"/>
          <w:szCs w:val="20"/>
        </w:rPr>
        <w:outlineLvl w:val="2"/>
      </w:pPr>
      <w:r>
        <w:rPr>
          <w:rFonts w:ascii="宋体" w:hAnsi="宋体"/>
          <w:b/>
          <w:color w:val="000000"/>
          <w:sz w:val="24"/>
          <w:szCs w:val="20"/>
        </w:rPr>
        <w:t xml:space="preserve">3-2其他特定资格要求</w:t>
      </w:r>
      <w:r>
        <w:rPr>
          <w:rFonts w:hint="eastAsia" w:ascii="宋体" w:hAnsi="宋体"/>
          <w:b/>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144"/>
        <w:jc w:val="left"/>
        <w:keepLines/>
        <w:keepNext/>
        <w:spacing w:before="120" w:line="300" w:lineRule="auto"/>
        <w:rPr>
          <w:rFonts w:hint="eastAsia" w:ascii="宋体" w:hAnsi="宋体"/>
          <w:b/>
          <w:color w:val="000000"/>
          <w:sz w:val="32"/>
          <w:szCs w:val="32"/>
        </w:rPr>
        <w:outlineLvl w:val="1"/>
      </w:pPr>
      <w:r>
        <w:rPr>
          <w:rFonts w:ascii="宋体" w:hAnsi="宋体"/>
          <w:b/>
          <w:color w:val="000000"/>
          <w:spacing w:val="20"/>
          <w:sz w:val="24"/>
        </w:rPr>
        <w:t xml:space="preserve">二、商务技术文件格式</w:t>
      </w:r>
      <w:bookmarkStart w:id="817" w:name="_Ref467988698"/>
      <w:r/>
      <w:bookmarkStart w:id="818" w:name="_Toc195842921"/>
      <w:r/>
      <w:bookmarkStart w:id="819" w:name="_Toc150774761"/>
      <w:r/>
      <w:bookmarkStart w:id="820" w:name="_Toc226965829"/>
      <w:r/>
      <w:bookmarkStart w:id="821" w:name="_Toc150480794"/>
      <w:r/>
      <w:bookmarkStart w:id="822" w:name="_Toc226309800"/>
      <w:r/>
      <w:bookmarkStart w:id="823" w:name="_Toc226337252"/>
      <w:r/>
      <w:bookmarkStart w:id="824" w:name="_Toc480942349"/>
      <w:r/>
      <w:bookmarkStart w:id="825" w:name="_Toc520356217"/>
      <w:r/>
      <w:bookmarkStart w:id="826" w:name="_Toc142311058"/>
      <w:r/>
      <w:bookmarkStart w:id="827" w:name="_Toc226965746"/>
      <w:r/>
      <w:bookmarkStart w:id="828" w:name="_Toc127151556"/>
      <w:r>
        <w:rPr>
          <w:rFonts w:hint="eastAsia" w:ascii="宋体" w:hAnsi="宋体"/>
          <w:b/>
          <w:color w:val="000000"/>
          <w:sz w:val="32"/>
          <w:szCs w:val="32"/>
        </w:rPr>
      </w:r>
      <w:r/>
    </w:p>
    <w:p>
      <w:pPr>
        <w:pStyle w:val="1144"/>
        <w:jc w:val="center"/>
        <w:widowControl/>
        <w:rPr>
          <w:rFonts w:hint="eastAsia" w:ascii="宋体" w:hAnsi="宋体"/>
          <w:b/>
          <w:color w:val="000000"/>
          <w:sz w:val="32"/>
          <w:szCs w:val="32"/>
        </w:rPr>
      </w:pPr>
      <w:r>
        <w:rPr>
          <w:rFonts w:hint="eastAsia" w:ascii="宋体" w:hAnsi="宋体"/>
          <w:b/>
          <w:color w:val="000000"/>
          <w:sz w:val="32"/>
          <w:szCs w:val="32"/>
        </w:rPr>
      </w:r>
      <w:r/>
    </w:p>
    <w:p>
      <w:pPr>
        <w:pStyle w:val="1144"/>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144"/>
        <w:spacing w:line="360" w:lineRule="auto"/>
        <w:tabs>
          <w:tab w:val="left" w:pos="5580" w:leader="none"/>
        </w:tabs>
        <w:rPr>
          <w:rFonts w:ascii="宋体" w:hAnsi="宋体"/>
          <w:color w:val="000000"/>
          <w:sz w:val="24"/>
        </w:rPr>
      </w:pPr>
      <w:r>
        <w:rPr>
          <w:rFonts w:ascii="宋体" w:hAnsi="宋体"/>
          <w:color w:val="000000"/>
          <w:sz w:val="24"/>
        </w:rPr>
      </w:r>
      <w:r/>
    </w:p>
    <w:p>
      <w:pPr>
        <w:pStyle w:val="1144"/>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144"/>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144"/>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4"/>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144"/>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144"/>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144"/>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144"/>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144"/>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144"/>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144"/>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144"/>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4"/>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144"/>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144"/>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4"/>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144"/>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144"/>
        <w:spacing w:line="360" w:lineRule="auto"/>
        <w:rPr>
          <w:rFonts w:hint="eastAsia" w:ascii="宋体" w:hAnsi="宋体" w:eastAsia="宋体" w:cs="Times New Roman"/>
          <w:b/>
          <w:color w:val="000000"/>
          <w:sz w:val="24"/>
        </w:rPr>
        <w:outlineLvl w:val="2"/>
      </w:pPr>
      <w:r>
        <w:rPr>
          <w:rFonts w:hint="eastAsia" w:ascii="宋体" w:hAnsi="宋体" w:eastAsia="宋体" w:cs="Times New Roman"/>
          <w:b/>
          <w:color w:val="000000"/>
          <w:sz w:val="24"/>
        </w:rPr>
        <w:t xml:space="preserve">2  法定代表人资格证明书（实质性格式）</w:t>
      </w:r>
      <w:r>
        <w:rPr>
          <w:rFonts w:hint="eastAsia" w:ascii="宋体" w:hAnsi="宋体" w:eastAsia="宋体" w:cs="Times New Roman"/>
          <w:b/>
          <w:color w:val="000000"/>
          <w:sz w:val="24"/>
        </w:rPr>
      </w:r>
      <w:r/>
    </w:p>
    <w:p>
      <w:pPr>
        <w:pStyle w:val="1144"/>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144"/>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144"/>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144"/>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144"/>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144"/>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1144"/>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144"/>
        <w:spacing w:line="560" w:lineRule="exact"/>
        <w:rPr>
          <w:rFonts w:ascii="宋体" w:hAnsi="宋体"/>
          <w:color w:val="000000"/>
          <w:sz w:val="24"/>
        </w:rPr>
      </w:pPr>
      <w:r>
        <w:rPr>
          <w:rFonts w:ascii="宋体" w:hAnsi="宋体"/>
          <w:color w:val="000000"/>
          <w:sz w:val="24"/>
        </w:rPr>
      </w:r>
      <w:r/>
    </w:p>
    <w:p>
      <w:pPr>
        <w:pStyle w:val="1156"/>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4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44"/>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1144"/>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144"/>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144"/>
        <w:jc w:val="left"/>
        <w:widowControl/>
        <w:rPr>
          <w:rFonts w:hint="eastAsia" w:ascii="宋体" w:hAnsi="宋体"/>
          <w:color w:val="000000"/>
          <w:sz w:val="24"/>
        </w:rPr>
      </w:pPr>
      <w:r>
        <w:rPr>
          <w:rFonts w:hint="eastAsia" w:ascii="宋体" w:hAnsi="宋体"/>
          <w:color w:val="000000"/>
          <w:sz w:val="24"/>
        </w:rPr>
      </w:r>
      <w:r/>
    </w:p>
    <w:p>
      <w:pPr>
        <w:pStyle w:val="1144"/>
        <w:jc w:val="left"/>
        <w:widowControl/>
        <w:rPr>
          <w:rFonts w:hint="eastAsia" w:ascii="宋体" w:hAnsi="宋体"/>
          <w:color w:val="000000"/>
          <w:sz w:val="24"/>
        </w:rPr>
      </w:pPr>
      <w:r>
        <w:rPr>
          <w:rFonts w:hint="eastAsia" w:ascii="宋体" w:hAnsi="宋体"/>
          <w:color w:val="000000"/>
          <w:sz w:val="24"/>
        </w:rPr>
      </w:r>
      <w:r/>
    </w:p>
    <w:p>
      <w:pPr>
        <w:pStyle w:val="1144"/>
        <w:jc w:val="left"/>
        <w:widowControl/>
        <w:rPr>
          <w:rFonts w:hint="eastAsia" w:ascii="宋体" w:hAnsi="宋体"/>
          <w:color w:val="000000"/>
          <w:sz w:val="24"/>
        </w:rPr>
      </w:pPr>
      <w:r>
        <w:rPr>
          <w:rFonts w:hint="eastAsia" w:ascii="宋体" w:hAnsi="宋体"/>
          <w:color w:val="000000"/>
          <w:sz w:val="24"/>
        </w:rPr>
      </w:r>
      <w:r/>
    </w:p>
    <w:p>
      <w:pPr>
        <w:pStyle w:val="114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4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4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144"/>
        <w:spacing w:line="360" w:lineRule="auto"/>
        <w:rPr>
          <w:rFonts w:ascii="宋体" w:hAnsi="宋体"/>
          <w:b/>
          <w:color w:val="000000"/>
          <w:sz w:val="24"/>
        </w:rPr>
        <w:outlineLvl w:val="2"/>
      </w:pPr>
      <w:r>
        <w:rPr>
          <w:rFonts w:hint="eastAsia" w:ascii="宋体" w:hAnsi="宋体" w:eastAsia="宋体" w:cs="Times New Roman"/>
          <w:b/>
          <w:color w:val="000000"/>
          <w:sz w:val="24"/>
        </w:rPr>
        <w:t xml:space="preserve">3  授权委托书（实质性格式）</w:t>
      </w:r>
      <w:r>
        <w:rPr>
          <w:rFonts w:ascii="宋体" w:hAnsi="宋体"/>
          <w:b/>
          <w:color w:val="000000"/>
          <w:sz w:val="24"/>
        </w:rPr>
      </w:r>
      <w:r/>
    </w:p>
    <w:p>
      <w:pPr>
        <w:pStyle w:val="1144"/>
        <w:jc w:val="center"/>
        <w:rPr>
          <w:rFonts w:hint="eastAsia" w:ascii="宋体" w:hAnsi="宋体"/>
          <w:b/>
          <w:color w:val="000000"/>
          <w:sz w:val="32"/>
          <w:szCs w:val="32"/>
        </w:rPr>
      </w:pPr>
      <w:r>
        <w:rPr>
          <w:rFonts w:hint="eastAsia" w:ascii="宋体" w:hAnsi="宋体"/>
          <w:b/>
          <w:color w:val="000000"/>
          <w:sz w:val="32"/>
          <w:szCs w:val="32"/>
        </w:rPr>
      </w:r>
      <w:r/>
    </w:p>
    <w:p>
      <w:pPr>
        <w:pStyle w:val="1396"/>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144"/>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rPr>
      </w:r>
      <w:r/>
    </w:p>
    <w:p>
      <w:pPr>
        <w:pStyle w:val="1144"/>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144"/>
        <w:spacing w:line="400" w:lineRule="exact"/>
        <w:rPr>
          <w:rFonts w:hint="eastAsia" w:ascii="宋体" w:hAnsi="宋体" w:cs="宋体"/>
          <w:color w:val="000000"/>
          <w:szCs w:val="21"/>
        </w:rPr>
      </w:pPr>
      <w:r>
        <w:rPr>
          <w:rFonts w:hint="eastAsia" w:ascii="宋体" w:hAnsi="宋体" w:cs="宋体"/>
          <w:color w:val="000000"/>
          <w:szCs w:val="21"/>
        </w:rPr>
      </w:r>
      <w:r/>
    </w:p>
    <w:p>
      <w:pPr>
        <w:pStyle w:val="1144"/>
        <w:spacing w:line="360" w:lineRule="auto"/>
        <w:rPr>
          <w:rFonts w:ascii="宋体" w:hAnsi="宋体" w:cs="宋体"/>
          <w:color w:val="000000"/>
          <w:sz w:val="24"/>
        </w:rPr>
      </w:pPr>
      <w:r>
        <w:rPr>
          <w:rFonts w:hint="eastAsia" w:ascii="宋体" w:hAnsi="宋体" w:cs="宋体"/>
          <w:color w:val="000000"/>
          <w:sz w:val="24"/>
        </w:rPr>
        <w:t xml:space="preserve">投标人公章： </w:t>
      </w:r>
      <w:r>
        <w:rPr>
          <w:rFonts w:ascii="宋体" w:hAnsi="宋体" w:cs="宋体"/>
          <w:color w:val="000000"/>
          <w:sz w:val="24"/>
        </w:rPr>
      </w:r>
      <w:r/>
    </w:p>
    <w:p>
      <w:pPr>
        <w:pStyle w:val="1144"/>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32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144"/>
        <w:spacing w:line="400" w:lineRule="exact"/>
        <w:rPr>
          <w:rFonts w:ascii="宋体" w:hAnsi="宋体" w:cs="宋体"/>
          <w:color w:val="000000"/>
          <w:sz w:val="24"/>
        </w:rPr>
      </w:pPr>
      <w:r>
        <w:rPr>
          <w:rFonts w:ascii="宋体" w:hAnsi="宋体" w:cs="宋体"/>
          <w:color w:val="000000"/>
          <w:sz w:val="24"/>
        </w:rPr>
      </w:r>
      <w:r/>
    </w:p>
    <w:p>
      <w:pPr>
        <w:pStyle w:val="1156"/>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4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14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144"/>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14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14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144"/>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156"/>
        <w:ind w:right="-46"/>
        <w:spacing w:line="583" w:lineRule="auto"/>
        <w:tabs>
          <w:tab w:val="left" w:pos="567" w:leader="none"/>
        </w:tabs>
        <w:rPr>
          <w:rFonts w:hint="eastAsia"/>
          <w:b/>
          <w:bCs/>
          <w:color w:val="000000"/>
        </w:rPr>
      </w:pPr>
      <w:r>
        <w:rPr>
          <w:rFonts w:hint="eastAsia"/>
          <w:b/>
          <w:bCs/>
          <w:color w:val="000000"/>
        </w:rPr>
        <w:t xml:space="preserve">投标人近三个月内任意一个月（自开标之日往前推）为其缴纳社保的记录</w:t>
      </w:r>
      <w:r>
        <w:rPr>
          <w:rFonts w:hint="eastAsia"/>
          <w:b/>
          <w:bCs/>
          <w:color w:val="000000"/>
        </w:rPr>
      </w:r>
      <w:r/>
    </w:p>
    <w:p>
      <w:pPr>
        <w:pStyle w:val="1144"/>
        <w:spacing w:line="360" w:lineRule="auto"/>
        <w:rPr>
          <w:rFonts w:hint="eastAsia" w:ascii="宋体" w:hAnsi="宋体" w:cs="宋体"/>
          <w:color w:val="000000"/>
          <w:szCs w:val="21"/>
        </w:rPr>
      </w:pPr>
      <w:r>
        <w:rPr>
          <w:rFonts w:hint="eastAsia" w:ascii="宋体" w:hAnsi="宋体" w:cs="宋体"/>
          <w:color w:val="000000"/>
          <w:szCs w:val="21"/>
        </w:rPr>
      </w:r>
      <w:r/>
    </w:p>
    <w:p>
      <w:pPr>
        <w:pStyle w:val="1144"/>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144"/>
        <w:spacing w:line="360" w:lineRule="auto"/>
        <w:rPr>
          <w:rFonts w:ascii="宋体" w:hAnsi="宋体" w:cs="宋体"/>
          <w:color w:val="000000"/>
          <w:szCs w:val="21"/>
        </w:rPr>
      </w:pPr>
      <w:r>
        <w:rPr>
          <w:rFonts w:hint="eastAsia" w:ascii="宋体" w:hAnsi="宋体" w:cs="宋体"/>
          <w:color w:val="000000"/>
          <w:szCs w:val="21"/>
        </w:rPr>
        <w:t xml:space="preserve">1.法定代表人参加投标时，不需要提供本授权委托书，需投标本人身份证。</w:t>
      </w:r>
      <w:r>
        <w:rPr>
          <w:rFonts w:ascii="宋体" w:hAnsi="宋体" w:cs="宋体"/>
          <w:color w:val="000000"/>
          <w:szCs w:val="21"/>
        </w:rPr>
      </w:r>
      <w:r/>
    </w:p>
    <w:p>
      <w:pPr>
        <w:pStyle w:val="1396"/>
        <w:spacing w:line="360" w:lineRule="exact"/>
        <w:rPr>
          <w:rFonts w:cs="宋体"/>
          <w:color w:val="000000"/>
          <w:sz w:val="21"/>
          <w:szCs w:val="21"/>
        </w:rPr>
      </w:pPr>
      <w:r>
        <w:rPr>
          <w:rFonts w:hint="eastAsia" w:cs="宋体"/>
          <w:color w:val="000000"/>
          <w:sz w:val="21"/>
          <w:szCs w:val="21"/>
        </w:rPr>
        <w:t xml:space="preserve">2.投标人为自然人的情形，可不提供本《授权委托书》。</w:t>
      </w:r>
      <w:r>
        <w:rPr>
          <w:rFonts w:cs="宋体"/>
          <w:color w:val="000000"/>
          <w:sz w:val="21"/>
          <w:szCs w:val="21"/>
        </w:rPr>
      </w:r>
      <w:r/>
    </w:p>
    <w:p>
      <w:pPr>
        <w:pStyle w:val="1144"/>
        <w:jc w:val="left"/>
        <w:widowControl/>
        <w:rPr>
          <w:rFonts w:hint="eastAsia" w:ascii="宋体" w:hAnsi="宋体"/>
          <w:color w:val="000000"/>
          <w:sz w:val="24"/>
        </w:rPr>
      </w:pPr>
      <w:r>
        <w:rPr>
          <w:rFonts w:hint="eastAsia" w:ascii="宋体" w:hAnsi="宋体"/>
          <w:color w:val="000000"/>
          <w:sz w:val="24"/>
        </w:rPr>
      </w:r>
      <w:r/>
    </w:p>
    <w:p>
      <w:pPr>
        <w:pStyle w:val="1144"/>
        <w:spacing w:line="360" w:lineRule="auto"/>
        <w:rPr>
          <w:rFonts w:hint="eastAsia" w:ascii="宋体" w:hAnsi="宋体" w:eastAsia="宋体" w:cs="Times New Roman"/>
          <w:b/>
          <w:color w:val="000000"/>
          <w:sz w:val="24"/>
        </w:rPr>
        <w:outlineLvl w:val="2"/>
      </w:pPr>
      <w:r>
        <w:rPr>
          <w:rFonts w:ascii="宋体" w:hAnsi="宋体"/>
          <w:b/>
          <w:color w:val="000000"/>
          <w:sz w:val="24"/>
        </w:rPr>
        <w:br w:type="page" w:clear="all"/>
      </w:r>
      <w:r>
        <w:rPr>
          <w:rFonts w:hint="eastAsia" w:ascii="宋体" w:hAnsi="宋体" w:eastAsia="宋体" w:cs="Times New Roman"/>
          <w:b/>
          <w:color w:val="000000"/>
          <w:sz w:val="24"/>
        </w:rPr>
        <w:t xml:space="preserve">4  政府采购供应商信用承诺书（实质性格式）</w:t>
      </w:r>
      <w:r>
        <w:rPr>
          <w:rFonts w:hint="eastAsia" w:ascii="宋体" w:hAnsi="宋体" w:eastAsia="宋体" w:cs="Times New Roman"/>
          <w:b/>
          <w:color w:val="000000"/>
          <w:sz w:val="24"/>
        </w:rPr>
      </w:r>
      <w:r/>
    </w:p>
    <w:p>
      <w:pPr>
        <w:pStyle w:val="1144"/>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r>
      <w:r/>
    </w:p>
    <w:p>
      <w:pPr>
        <w:pStyle w:val="1144"/>
        <w:ind w:firstLine="321"/>
        <w:jc w:val="center"/>
        <w:spacing w:line="560" w:lineRule="exact"/>
        <w:rPr>
          <w:rFonts w:ascii="宋体" w:hAnsi="宋体"/>
          <w:b/>
          <w:color w:val="000000"/>
          <w:sz w:val="32"/>
          <w:szCs w:val="32"/>
        </w:rPr>
      </w:pPr>
      <w:r>
        <w:rPr>
          <w:rFonts w:hint="eastAsia" w:ascii="宋体" w:hAnsi="宋体"/>
          <w:b/>
          <w:color w:val="000000"/>
          <w:sz w:val="32"/>
          <w:szCs w:val="32"/>
        </w:rPr>
        <w:t xml:space="preserve">政府采购供应商信用承诺书</w:t>
      </w:r>
      <w:r>
        <w:rPr>
          <w:rFonts w:ascii="宋体" w:hAnsi="宋体"/>
          <w:b/>
          <w:color w:val="000000"/>
          <w:sz w:val="32"/>
          <w:szCs w:val="32"/>
        </w:rPr>
      </w:r>
      <w:r/>
    </w:p>
    <w:p>
      <w:pPr>
        <w:pStyle w:val="1144"/>
        <w:ind w:firstLine="640"/>
        <w:rPr>
          <w:rFonts w:ascii="宋体" w:hAnsi="宋体"/>
          <w:color w:val="000000"/>
        </w:rPr>
      </w:pPr>
      <w:r>
        <w:rPr>
          <w:rFonts w:ascii="宋体" w:hAnsi="宋体"/>
          <w:color w:val="000000"/>
        </w:rPr>
      </w:r>
      <w:r/>
    </w:p>
    <w:p>
      <w:pPr>
        <w:pStyle w:val="1144"/>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144"/>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91"/>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14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44"/>
        <w:spacing w:line="360" w:lineRule="auto"/>
        <w:rPr>
          <w:rFonts w:hint="eastAsia" w:ascii="宋体" w:hAnsi="宋体" w:eastAsia="宋体" w:cs="Times New Roman"/>
          <w:b/>
          <w:color w:val="000000"/>
          <w:sz w:val="24"/>
        </w:rPr>
        <w:outlineLvl w:val="2"/>
      </w:pPr>
      <w:r/>
      <w:bookmarkStart w:id="829" w:name="_Hlt520355504"/>
      <w:r/>
      <w:bookmarkEnd w:id="829"/>
      <w:r/>
      <w:bookmarkStart w:id="830" w:name="_Hlt520343000"/>
      <w:r/>
      <w:bookmarkEnd w:id="830"/>
      <w:r/>
      <w:bookmarkStart w:id="831" w:name="_Hlt520274407"/>
      <w:r/>
      <w:bookmarkEnd w:id="831"/>
      <w:r/>
      <w:bookmarkStart w:id="832" w:name="_Hlt520274065"/>
      <w:r/>
      <w:bookmarkEnd w:id="832"/>
      <w:r/>
      <w:bookmarkStart w:id="833" w:name="_Hlt520274121"/>
      <w:r/>
      <w:bookmarkEnd w:id="833"/>
      <w:r/>
      <w:bookmarkStart w:id="834" w:name="_Hlt520271212"/>
      <w:r/>
      <w:bookmarkEnd w:id="834"/>
      <w:r/>
      <w:bookmarkStart w:id="835" w:name="_Hlt520343392"/>
      <w:r/>
      <w:bookmarkEnd w:id="835"/>
      <w:r/>
      <w:bookmarkStart w:id="836" w:name="_Hlt520350918"/>
      <w:r/>
      <w:bookmarkEnd w:id="836"/>
      <w:r/>
      <w:bookmarkStart w:id="837" w:name="_Hlt520273711"/>
      <w:r/>
      <w:bookmarkEnd w:id="837"/>
      <w:r/>
      <w:bookmarkStart w:id="838" w:name="_Hlt520274393"/>
      <w:r/>
      <w:bookmarkEnd w:id="838"/>
      <w:r/>
      <w:bookmarkStart w:id="839" w:name="_Toc265228395"/>
      <w:r/>
      <w:bookmarkStart w:id="840" w:name="_Toc226965830"/>
      <w:r/>
      <w:bookmarkStart w:id="841" w:name="_Toc142311059"/>
      <w:r/>
      <w:bookmarkStart w:id="842" w:name="_Toc226309801"/>
      <w:r/>
      <w:bookmarkStart w:id="843" w:name="_Toc150774762"/>
      <w:r/>
      <w:bookmarkStart w:id="844" w:name="_Toc150480795"/>
      <w:r/>
      <w:bookmarkStart w:id="845" w:name="_Toc264969247"/>
      <w:r/>
      <w:bookmarkStart w:id="846" w:name="_Toc226337253"/>
      <w:r/>
      <w:bookmarkStart w:id="847" w:name="_Toc520356218"/>
      <w:r/>
      <w:bookmarkStart w:id="848" w:name="_Ref467988705"/>
      <w:r/>
      <w:bookmarkStart w:id="849" w:name="_Toc226965747"/>
      <w:r/>
      <w:bookmarkStart w:id="850" w:name="_Toc305158825"/>
      <w:r/>
      <w:bookmarkStart w:id="851" w:name="_Toc127151557"/>
      <w:r/>
      <w:bookmarkStart w:id="852" w:name="_Toc195842922"/>
      <w:r/>
      <w:bookmarkStart w:id="853" w:name="_Toc480942350"/>
      <w:r/>
      <w:bookmarkStart w:id="854" w:name="_Toc305158899"/>
      <w:r>
        <w:rPr>
          <w:rFonts w:ascii="宋体" w:hAnsi="宋体"/>
          <w:color w:val="000000"/>
          <w:sz w:val="24"/>
          <w:szCs w:val="20"/>
        </w:rPr>
        <w:br w:type="page" w:clear="all"/>
      </w:r>
      <w:r>
        <w:rPr>
          <w:rFonts w:hint="eastAsia" w:ascii="宋体" w:hAnsi="宋体" w:eastAsia="宋体" w:cs="Times New Roman"/>
          <w:b/>
          <w:color w:val="000000"/>
          <w:sz w:val="24"/>
        </w:rPr>
        <w:t xml:space="preserve">5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ascii="宋体" w:hAnsi="宋体" w:eastAsia="宋体" w:cs="Times New Roman"/>
          <w:b/>
          <w:color w:val="000000"/>
          <w:sz w:val="24"/>
        </w:rPr>
        <w:t xml:space="preserve">（实质性格式）</w:t>
      </w:r>
      <w:r>
        <w:rPr>
          <w:rFonts w:hint="eastAsia" w:ascii="宋体" w:hAnsi="宋体" w:eastAsia="宋体" w:cs="Times New Roman"/>
          <w:b/>
          <w:color w:val="000000"/>
          <w:sz w:val="24"/>
        </w:rPr>
      </w:r>
      <w:r/>
    </w:p>
    <w:p>
      <w:pPr>
        <w:pStyle w:val="1144"/>
        <w:jc w:val="center"/>
        <w:spacing w:line="360" w:lineRule="exact"/>
        <w:rPr>
          <w:rFonts w:hint="eastAsia" w:ascii="宋体" w:hAnsi="宋体"/>
          <w:b/>
          <w:color w:val="000000"/>
          <w:sz w:val="36"/>
          <w:szCs w:val="36"/>
        </w:rPr>
      </w:pPr>
      <w:r/>
      <w:bookmarkStart w:id="855" w:name="_Toc226337254"/>
      <w:r/>
      <w:bookmarkStart w:id="856" w:name="_Toc305158826"/>
      <w:r/>
      <w:bookmarkStart w:id="857" w:name="_Toc164608827"/>
      <w:r/>
      <w:bookmarkStart w:id="858" w:name="_Toc226309802"/>
      <w:r/>
      <w:bookmarkStart w:id="859" w:name="_Toc164608672"/>
      <w:r/>
      <w:bookmarkStart w:id="860" w:name="_Toc226965831"/>
      <w:r/>
      <w:bookmarkStart w:id="861" w:name="_Toc305158900"/>
      <w:r/>
      <w:bookmarkStart w:id="862" w:name="_Toc195842923"/>
      <w:r/>
      <w:bookmarkStart w:id="863" w:name="_Toc226965748"/>
      <w:r/>
      <w:bookmarkStart w:id="864" w:name="_Toc264969248"/>
      <w:r/>
      <w:bookmarkStart w:id="865" w:name="_Toc265228396"/>
      <w:r>
        <w:rPr>
          <w:rFonts w:hint="eastAsia" w:ascii="宋体" w:hAnsi="宋体"/>
          <w:b/>
          <w:color w:val="000000"/>
          <w:sz w:val="36"/>
          <w:szCs w:val="36"/>
        </w:rPr>
      </w:r>
      <w:r/>
    </w:p>
    <w:p>
      <w:pPr>
        <w:pStyle w:val="1144"/>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Pr>
          <w:rFonts w:hint="eastAsia" w:ascii="宋体" w:hAnsi="宋体"/>
          <w:b/>
          <w:color w:val="000000"/>
          <w:sz w:val="36"/>
          <w:szCs w:val="36"/>
        </w:rPr>
      </w:r>
      <w:r/>
    </w:p>
    <w:p>
      <w:pPr>
        <w:pStyle w:val="1144"/>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1144"/>
        <w:jc w:val="left"/>
        <w:spacing w:line="360" w:lineRule="auto"/>
        <w:tabs>
          <w:tab w:val="left" w:pos="1800" w:leader="none"/>
          <w:tab w:val="left" w:pos="5580" w:leader="none"/>
        </w:tabs>
        <w:rPr>
          <w:rFonts w:ascii="宋体" w:hAnsi="宋体"/>
          <w:i/>
          <w:color w:val="000000"/>
          <w:sz w:val="24"/>
        </w:rPr>
      </w:pPr>
      <w:r>
        <w:rPr>
          <w:rFonts w:ascii="宋体" w:hAnsi="宋体"/>
          <w:i/>
          <w:color w:val="000000"/>
          <w:sz w:val="24"/>
        </w:rPr>
      </w:r>
      <w:r/>
    </w:p>
    <w:p>
      <w:pPr>
        <w:pStyle w:val="1144"/>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3393"/>
        <w:gridCol w:w="1820"/>
        <w:gridCol w:w="1815"/>
      </w:tblGrid>
      <w:tr>
        <w:trPr>
          <w:trHeight w:val="531"/>
        </w:trPr>
        <w:tc>
          <w:tcPr>
            <w:tcW w:w="412" w:type="dxa"/>
            <w:vAlign w:val="center"/>
            <w:vMerge w:val="restart"/>
            <w:textDirection w:val="lrTb"/>
            <w:noWrap w:val="false"/>
          </w:tcPr>
          <w:p>
            <w:pPr>
              <w:pStyle w:val="1144"/>
              <w:jc w:val="center"/>
              <w:tabs>
                <w:tab w:val="left" w:pos="5580" w:leader="none"/>
              </w:tabs>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2215" w:type="dxa"/>
            <w:vAlign w:val="center"/>
            <w:vMerge w:val="restart"/>
            <w:textDirection w:val="lrTb"/>
            <w:noWrap w:val="false"/>
          </w:tcPr>
          <w:p>
            <w:pPr>
              <w:pStyle w:val="1144"/>
              <w:jc w:val="center"/>
              <w:tabs>
                <w:tab w:val="left" w:pos="5580" w:leader="none"/>
              </w:tabs>
              <w:rPr>
                <w:rFonts w:ascii="宋体" w:hAnsi="宋体"/>
                <w:b/>
                <w:color w:val="000000"/>
                <w:sz w:val="24"/>
              </w:rPr>
            </w:pPr>
            <w:r>
              <w:rPr>
                <w:rFonts w:ascii="宋体" w:hAnsi="宋体"/>
                <w:b/>
                <w:color w:val="000000"/>
                <w:sz w:val="24"/>
              </w:rPr>
              <w:t xml:space="preserve">投标人名称</w:t>
            </w:r>
            <w:r>
              <w:rPr>
                <w:rFonts w:ascii="宋体" w:hAnsi="宋体"/>
                <w:b/>
                <w:color w:val="000000"/>
                <w:sz w:val="24"/>
              </w:rPr>
            </w:r>
            <w:r/>
          </w:p>
        </w:tc>
        <w:tc>
          <w:tcPr>
            <w:gridSpan w:val="2"/>
            <w:tcW w:w="3635" w:type="dxa"/>
            <w:vAlign w:val="center"/>
            <w:textDirection w:val="lrTb"/>
            <w:noWrap w:val="false"/>
          </w:tcPr>
          <w:p>
            <w:pPr>
              <w:pStyle w:val="1144"/>
              <w:jc w:val="center"/>
              <w:tabs>
                <w:tab w:val="left" w:pos="5580" w:leader="none"/>
              </w:tabs>
              <w:rPr>
                <w:rFonts w:ascii="宋体" w:hAnsi="宋体"/>
                <w:b/>
                <w:color w:val="000000"/>
                <w:sz w:val="24"/>
              </w:rPr>
            </w:pPr>
            <w:r>
              <w:rPr>
                <w:rFonts w:ascii="宋体" w:hAnsi="宋体"/>
                <w:b/>
                <w:color w:val="000000"/>
                <w:sz w:val="24"/>
              </w:rPr>
              <w:t xml:space="preserve">投标报价</w:t>
            </w:r>
            <w:r>
              <w:rPr>
                <w:rFonts w:ascii="宋体" w:hAnsi="宋体"/>
                <w:b/>
                <w:color w:val="000000"/>
                <w:sz w:val="24"/>
              </w:rPr>
            </w:r>
            <w:r/>
          </w:p>
        </w:tc>
      </w:tr>
      <w:tr>
        <w:trPr>
          <w:trHeight w:val="674"/>
        </w:trPr>
        <w:tc>
          <w:tcPr>
            <w:tcW w:w="412" w:type="dxa"/>
            <w:vAlign w:val="center"/>
            <w:vMerge w:val="continue"/>
            <w:textDirection w:val="lrTb"/>
            <w:noWrap w:val="false"/>
          </w:tcPr>
          <w:p>
            <w:pPr>
              <w:pStyle w:val="1144"/>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vMerge w:val="continue"/>
            <w:textDirection w:val="lrTb"/>
            <w:noWrap w:val="false"/>
          </w:tcPr>
          <w:p>
            <w:pPr>
              <w:pStyle w:val="1144"/>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144"/>
              <w:jc w:val="center"/>
              <w:tabs>
                <w:tab w:val="left" w:pos="5580" w:leader="none"/>
              </w:tabs>
              <w:rPr>
                <w:rFonts w:ascii="宋体" w:hAnsi="宋体"/>
                <w:b/>
                <w:color w:val="000000"/>
                <w:sz w:val="24"/>
              </w:rPr>
            </w:pPr>
            <w:r>
              <w:rPr>
                <w:rFonts w:ascii="宋体" w:hAnsi="宋体"/>
                <w:b/>
                <w:color w:val="000000"/>
                <w:sz w:val="24"/>
              </w:rPr>
              <w:t xml:space="preserve">大写</w:t>
            </w:r>
            <w:r>
              <w:rPr>
                <w:rFonts w:ascii="宋体" w:hAnsi="宋体"/>
                <w:b/>
                <w:color w:val="000000"/>
                <w:sz w:val="24"/>
              </w:rPr>
            </w:r>
            <w:r/>
          </w:p>
        </w:tc>
        <w:tc>
          <w:tcPr>
            <w:tcW w:w="1182" w:type="dxa"/>
            <w:vAlign w:val="center"/>
            <w:textDirection w:val="lrTb"/>
            <w:noWrap w:val="false"/>
          </w:tcPr>
          <w:p>
            <w:pPr>
              <w:pStyle w:val="1144"/>
              <w:jc w:val="center"/>
              <w:tabs>
                <w:tab w:val="left" w:pos="5580" w:leader="none"/>
              </w:tabs>
              <w:rPr>
                <w:rFonts w:ascii="宋体" w:hAnsi="宋体"/>
                <w:b/>
                <w:color w:val="000000"/>
                <w:sz w:val="24"/>
              </w:rPr>
            </w:pPr>
            <w:r>
              <w:rPr>
                <w:rFonts w:ascii="宋体" w:hAnsi="宋体"/>
                <w:b/>
                <w:color w:val="000000"/>
                <w:sz w:val="24"/>
              </w:rPr>
              <w:t xml:space="preserve">小写</w:t>
            </w:r>
            <w:r>
              <w:rPr>
                <w:rFonts w:ascii="宋体" w:hAnsi="宋体"/>
                <w:b/>
                <w:color w:val="000000"/>
                <w:sz w:val="24"/>
              </w:rPr>
            </w:r>
            <w:r/>
          </w:p>
        </w:tc>
      </w:tr>
      <w:tr>
        <w:trPr>
          <w:trHeight w:val="976"/>
        </w:trPr>
        <w:tc>
          <w:tcPr>
            <w:tcW w:w="412" w:type="dxa"/>
            <w:vAlign w:val="center"/>
            <w:textDirection w:val="lrTb"/>
            <w:noWrap w:val="false"/>
          </w:tcPr>
          <w:p>
            <w:pPr>
              <w:pStyle w:val="1144"/>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textDirection w:val="lrTb"/>
            <w:noWrap w:val="false"/>
          </w:tcPr>
          <w:p>
            <w:pPr>
              <w:pStyle w:val="1144"/>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144"/>
              <w:jc w:val="center"/>
              <w:tabs>
                <w:tab w:val="left" w:pos="5580" w:leader="none"/>
              </w:tabs>
              <w:rPr>
                <w:rFonts w:ascii="宋体" w:hAnsi="宋体"/>
                <w:color w:val="000000"/>
                <w:sz w:val="24"/>
              </w:rPr>
            </w:pPr>
            <w:r>
              <w:rPr>
                <w:rFonts w:ascii="宋体" w:hAnsi="宋体"/>
                <w:color w:val="000000"/>
                <w:sz w:val="24"/>
              </w:rPr>
            </w:r>
            <w:r/>
          </w:p>
        </w:tc>
        <w:tc>
          <w:tcPr>
            <w:tcW w:w="1182" w:type="dxa"/>
            <w:vAlign w:val="center"/>
            <w:textDirection w:val="lrTb"/>
            <w:noWrap w:val="false"/>
          </w:tcPr>
          <w:p>
            <w:pPr>
              <w:pStyle w:val="1144"/>
              <w:jc w:val="center"/>
              <w:tabs>
                <w:tab w:val="left" w:pos="5580" w:leader="none"/>
              </w:tabs>
              <w:rPr>
                <w:rFonts w:ascii="宋体" w:hAnsi="宋体"/>
                <w:color w:val="000000"/>
                <w:sz w:val="24"/>
              </w:rPr>
            </w:pPr>
            <w:r>
              <w:rPr>
                <w:rFonts w:ascii="宋体" w:hAnsi="宋体"/>
                <w:color w:val="000000"/>
                <w:sz w:val="24"/>
              </w:rPr>
            </w:r>
            <w:r/>
          </w:p>
        </w:tc>
      </w:tr>
    </w:tbl>
    <w:p>
      <w:pPr>
        <w:pStyle w:val="1144"/>
        <w:jc w:val="left"/>
        <w:rPr>
          <w:rFonts w:ascii="宋体" w:hAnsi="宋体"/>
          <w:color w:val="000000"/>
          <w:sz w:val="24"/>
        </w:rPr>
      </w:pPr>
      <w:r>
        <w:rPr>
          <w:rFonts w:ascii="宋体" w:hAnsi="宋体"/>
          <w:color w:val="000000"/>
          <w:sz w:val="24"/>
        </w:rPr>
      </w:r>
      <w:r/>
    </w:p>
    <w:p>
      <w:pPr>
        <w:pStyle w:val="1144"/>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144"/>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144"/>
        <w:spacing w:before="25" w:after="25" w:line="360" w:lineRule="auto"/>
        <w:rPr>
          <w:rFonts w:ascii="宋体" w:hAnsi="宋体"/>
          <w:color w:val="000000"/>
          <w:sz w:val="24"/>
          <w:lang w:val="zh-CN"/>
        </w:rPr>
      </w:pP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44"/>
        <w:spacing w:line="360" w:lineRule="auto"/>
        <w:rPr>
          <w:rFonts w:hint="eastAsia" w:ascii="宋体" w:hAnsi="宋体" w:eastAsia="宋体" w:cs="Times New Roman"/>
          <w:b/>
          <w:color w:val="000000"/>
          <w:sz w:val="24"/>
        </w:rPr>
        <w:outlineLvl w:val="2"/>
      </w:pPr>
      <w:r/>
      <w:bookmarkStart w:id="866" w:name="_Toc265228397"/>
      <w:r/>
      <w:bookmarkStart w:id="867" w:name="_Toc226337255"/>
      <w:r/>
      <w:bookmarkStart w:id="868" w:name="_Toc150480796"/>
      <w:r/>
      <w:bookmarkStart w:id="869" w:name="_Toc226965832"/>
      <w:r/>
      <w:bookmarkStart w:id="870" w:name="_Toc195842924"/>
      <w:r/>
      <w:bookmarkStart w:id="871" w:name="_Toc305158827"/>
      <w:r/>
      <w:bookmarkStart w:id="872" w:name="_Toc127151558"/>
      <w:r/>
      <w:bookmarkStart w:id="873" w:name="_Toc226309803"/>
      <w:r/>
      <w:bookmarkStart w:id="874" w:name="_Toc226965749"/>
      <w:r/>
      <w:bookmarkStart w:id="875" w:name="_Toc142311060"/>
      <w:r/>
      <w:bookmarkStart w:id="876" w:name="_Toc305158901"/>
      <w:r/>
      <w:bookmarkStart w:id="877" w:name="_Toc264969249"/>
      <w:r/>
      <w:bookmarkStart w:id="878" w:name="_Toc150774763"/>
      <w:r>
        <w:rPr>
          <w:rFonts w:ascii="宋体" w:hAnsi="宋体"/>
          <w:color w:val="000000"/>
          <w:sz w:val="24"/>
          <w:szCs w:val="20"/>
        </w:rPr>
        <w:br w:type="page" w:clear="all"/>
      </w:r>
      <w:r>
        <w:rPr>
          <w:rFonts w:hint="eastAsia" w:ascii="宋体" w:hAnsi="宋体" w:eastAsia="宋体" w:cs="Times New Roman"/>
          <w:b/>
          <w:color w:val="000000"/>
          <w:sz w:val="24"/>
        </w:rPr>
        <w:t xml:space="preserve">6  投标分项报价表</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hint="eastAsia" w:ascii="宋体" w:hAnsi="宋体" w:eastAsia="宋体" w:cs="Times New Roman"/>
          <w:b/>
          <w:color w:val="000000"/>
          <w:sz w:val="24"/>
        </w:rPr>
        <w:t xml:space="preserve">（实质性格式）</w:t>
      </w:r>
      <w:r>
        <w:rPr>
          <w:rFonts w:hint="eastAsia" w:ascii="宋体" w:hAnsi="宋体" w:eastAsia="宋体" w:cs="Times New Roman"/>
          <w:b/>
          <w:color w:val="000000"/>
          <w:sz w:val="24"/>
        </w:rPr>
      </w:r>
      <w:r/>
    </w:p>
    <w:p>
      <w:pPr>
        <w:pStyle w:val="1144"/>
        <w:jc w:val="center"/>
        <w:spacing w:line="360" w:lineRule="exact"/>
        <w:rPr>
          <w:rFonts w:ascii="宋体" w:hAnsi="宋体"/>
          <w:color w:val="000000"/>
          <w:sz w:val="36"/>
          <w:szCs w:val="36"/>
        </w:rPr>
      </w:pPr>
      <w:r>
        <w:rPr>
          <w:rFonts w:ascii="宋体" w:hAnsi="宋体"/>
          <w:color w:val="000000"/>
          <w:sz w:val="36"/>
          <w:szCs w:val="36"/>
        </w:rPr>
      </w:r>
      <w:r/>
    </w:p>
    <w:p>
      <w:pPr>
        <w:pStyle w:val="1144"/>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1144"/>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投标分项报价表</w:t>
      </w:r>
      <w:r>
        <w:rPr>
          <w:rFonts w:hint="eastAsia" w:ascii="宋体" w:hAnsi="宋体"/>
          <w:b/>
          <w:color w:val="000000"/>
          <w:sz w:val="36"/>
          <w:szCs w:val="36"/>
        </w:rPr>
      </w:r>
      <w:r/>
    </w:p>
    <w:p>
      <w:pPr>
        <w:pStyle w:val="1144"/>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1144"/>
        <w:jc w:val="center"/>
        <w:spacing w:line="260" w:lineRule="exact"/>
        <w:rPr>
          <w:rFonts w:ascii="宋体" w:hAnsi="宋体"/>
          <w:color w:val="000000"/>
          <w:sz w:val="36"/>
          <w:szCs w:val="36"/>
        </w:rPr>
      </w:pPr>
      <w:r>
        <w:rPr>
          <w:rFonts w:ascii="宋体" w:hAnsi="宋体"/>
          <w:color w:val="000000"/>
          <w:sz w:val="36"/>
          <w:szCs w:val="36"/>
        </w:rPr>
      </w:r>
      <w:r/>
    </w:p>
    <w:p>
      <w:pPr>
        <w:pStyle w:val="1144"/>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1423" w:type="dxa"/>
            <w:vAlign w:val="center"/>
            <w:vMerge w:val="restart"/>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分项名称</w:t>
            </w:r>
            <w:r>
              <w:rPr>
                <w:rFonts w:ascii="宋体" w:hAnsi="宋体" w:cs="Arial"/>
                <w:color w:val="000000"/>
                <w:sz w:val="24"/>
              </w:rPr>
            </w:r>
            <w:r/>
          </w:p>
        </w:tc>
        <w:tc>
          <w:tcPr>
            <w:tcW w:w="2533" w:type="dxa"/>
            <w:vAlign w:val="center"/>
            <w:vMerge w:val="restart"/>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服务内容</w:t>
            </w:r>
            <w:r>
              <w:rPr>
                <w:rFonts w:ascii="宋体" w:hAnsi="宋体" w:cs="Arial"/>
                <w:color w:val="000000"/>
                <w:sz w:val="24"/>
              </w:rPr>
            </w:r>
            <w:r/>
          </w:p>
        </w:tc>
        <w:tc>
          <w:tcPr>
            <w:tcW w:w="1042" w:type="dxa"/>
            <w:vAlign w:val="center"/>
            <w:vMerge w:val="restart"/>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992" w:type="dxa"/>
            <w:vAlign w:val="center"/>
            <w:vMerge w:val="restart"/>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1144"/>
              <w:jc w:val="left"/>
              <w:widowControl/>
              <w:rPr>
                <w:rFonts w:ascii="宋体" w:hAnsi="宋体" w:cs="Arial"/>
                <w:color w:val="000000"/>
                <w:sz w:val="24"/>
              </w:rPr>
            </w:pPr>
            <w:r>
              <w:rPr>
                <w:rFonts w:ascii="宋体" w:hAnsi="宋体" w:cs="Arial"/>
                <w:color w:val="000000"/>
                <w:sz w:val="24"/>
              </w:rPr>
            </w:r>
            <w:r/>
          </w:p>
        </w:tc>
        <w:tc>
          <w:tcPr>
            <w:tcW w:w="1423" w:type="dxa"/>
            <w:vAlign w:val="center"/>
            <w:vMerge w:val="continue"/>
            <w:textDirection w:val="lrTb"/>
            <w:noWrap w:val="false"/>
          </w:tcPr>
          <w:p>
            <w:pPr>
              <w:pStyle w:val="1144"/>
              <w:jc w:val="left"/>
              <w:widowControl/>
              <w:rPr>
                <w:rFonts w:ascii="宋体" w:hAnsi="宋体" w:cs="Arial"/>
                <w:color w:val="000000"/>
                <w:sz w:val="24"/>
              </w:rPr>
            </w:pPr>
            <w:r>
              <w:rPr>
                <w:rFonts w:ascii="宋体" w:hAnsi="宋体" w:cs="Arial"/>
                <w:color w:val="000000"/>
                <w:sz w:val="24"/>
              </w:rPr>
            </w:r>
            <w:r/>
          </w:p>
        </w:tc>
        <w:tc>
          <w:tcPr>
            <w:tcW w:w="2533" w:type="dxa"/>
            <w:vAlign w:val="center"/>
            <w:vMerge w:val="continue"/>
            <w:textDirection w:val="lrTb"/>
            <w:noWrap w:val="false"/>
          </w:tcPr>
          <w:p>
            <w:pPr>
              <w:pStyle w:val="1144"/>
              <w:jc w:val="left"/>
              <w:widowControl/>
              <w:rPr>
                <w:rFonts w:ascii="宋体" w:hAnsi="宋体" w:cs="Arial"/>
                <w:color w:val="000000"/>
                <w:sz w:val="24"/>
              </w:rPr>
            </w:pPr>
            <w:r>
              <w:rPr>
                <w:rFonts w:ascii="宋体" w:hAnsi="宋体" w:cs="Arial"/>
                <w:color w:val="000000"/>
                <w:sz w:val="24"/>
              </w:rPr>
            </w:r>
            <w:r/>
          </w:p>
        </w:tc>
        <w:tc>
          <w:tcPr>
            <w:tcW w:w="1042" w:type="dxa"/>
            <w:vAlign w:val="center"/>
            <w:vMerge w:val="continue"/>
            <w:textDirection w:val="lrTb"/>
            <w:noWrap w:val="false"/>
          </w:tcPr>
          <w:p>
            <w:pPr>
              <w:pStyle w:val="1144"/>
              <w:jc w:val="left"/>
              <w:widowControl/>
              <w:rPr>
                <w:rFonts w:ascii="宋体" w:hAnsi="宋体" w:cs="Arial"/>
                <w:color w:val="000000"/>
                <w:sz w:val="24"/>
              </w:rPr>
            </w:pPr>
            <w:r>
              <w:rPr>
                <w:rFonts w:ascii="宋体" w:hAnsi="宋体" w:cs="Arial"/>
                <w:color w:val="000000"/>
                <w:sz w:val="24"/>
              </w:rPr>
            </w:r>
            <w:r/>
          </w:p>
        </w:tc>
        <w:tc>
          <w:tcPr>
            <w:tcW w:w="992" w:type="dxa"/>
            <w:vAlign w:val="center"/>
            <w:vMerge w:val="continue"/>
            <w:textDirection w:val="lrTb"/>
            <w:noWrap w:val="false"/>
          </w:tcPr>
          <w:p>
            <w:pPr>
              <w:pStyle w:val="1144"/>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1423" w:type="dxa"/>
            <w:vAlign w:val="center"/>
            <w:textDirection w:val="lrTb"/>
            <w:noWrap w:val="false"/>
          </w:tcPr>
          <w:p>
            <w:pPr>
              <w:pStyle w:val="1144"/>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1423" w:type="dxa"/>
            <w:vAlign w:val="center"/>
            <w:textDirection w:val="lrTb"/>
            <w:noWrap w:val="false"/>
          </w:tcPr>
          <w:p>
            <w:pPr>
              <w:pStyle w:val="1144"/>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1423" w:type="dxa"/>
            <w:vAlign w:val="center"/>
            <w:textDirection w:val="lrTb"/>
            <w:noWrap w:val="false"/>
          </w:tcPr>
          <w:p>
            <w:pPr>
              <w:pStyle w:val="1144"/>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1423" w:type="dxa"/>
            <w:vAlign w:val="center"/>
            <w:textDirection w:val="lrTb"/>
            <w:noWrap w:val="false"/>
          </w:tcPr>
          <w:p>
            <w:pPr>
              <w:pStyle w:val="1144"/>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1423" w:type="dxa"/>
            <w:vAlign w:val="center"/>
            <w:textDirection w:val="lrTb"/>
            <w:noWrap w:val="false"/>
          </w:tcPr>
          <w:p>
            <w:pPr>
              <w:pStyle w:val="1144"/>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1423" w:type="dxa"/>
            <w:vAlign w:val="center"/>
            <w:textDirection w:val="lrTb"/>
            <w:noWrap w:val="false"/>
          </w:tcPr>
          <w:p>
            <w:pPr>
              <w:pStyle w:val="1144"/>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3"/>
            <w:tcW w:w="4625" w:type="dxa"/>
            <w:vAlign w:val="center"/>
            <w:textDirection w:val="lrTb"/>
            <w:noWrap w:val="false"/>
          </w:tcPr>
          <w:p>
            <w:pPr>
              <w:pStyle w:val="1144"/>
              <w:jc w:val="center"/>
              <w:spacing w:line="360" w:lineRule="auto"/>
              <w:widowControl/>
              <w:rPr>
                <w:rFonts w:ascii="宋体" w:hAnsi="宋体" w:cs="Arial"/>
                <w:color w:val="000000"/>
                <w:sz w:val="24"/>
              </w:rPr>
            </w:pPr>
            <w:r>
              <w:rPr>
                <w:rFonts w:hint="eastAsia" w:ascii="宋体" w:hAnsi="宋体" w:cs="Arial"/>
                <w:color w:val="000000"/>
                <w:sz w:val="24"/>
              </w:rPr>
              <w:t xml:space="preserve">总价</w:t>
            </w:r>
            <w:r>
              <w:rPr>
                <w:rFonts w:ascii="宋体" w:hAnsi="宋体" w:cs="Arial"/>
                <w:color w:val="000000"/>
                <w:sz w:val="24"/>
              </w:rPr>
            </w:r>
            <w:r/>
          </w:p>
        </w:tc>
        <w:tc>
          <w:tcPr>
            <w:gridSpan w:val="4"/>
            <w:tcW w:w="4025" w:type="dxa"/>
            <w:vAlign w:val="center"/>
            <w:textDirection w:val="lrTb"/>
            <w:noWrap w:val="false"/>
          </w:tcPr>
          <w:p>
            <w:pPr>
              <w:pStyle w:val="1144"/>
              <w:jc w:val="center"/>
              <w:spacing w:line="360" w:lineRule="auto"/>
              <w:widowControl/>
              <w:rPr>
                <w:rFonts w:ascii="宋体" w:hAnsi="宋体" w:cs="Arial"/>
                <w:color w:val="000000"/>
                <w:sz w:val="24"/>
              </w:rPr>
            </w:pPr>
            <w:r>
              <w:rPr>
                <w:rFonts w:ascii="宋体" w:hAnsi="宋体" w:cs="Arial"/>
                <w:color w:val="000000"/>
                <w:sz w:val="24"/>
              </w:rPr>
            </w:r>
            <w:r/>
          </w:p>
        </w:tc>
      </w:tr>
    </w:tbl>
    <w:p>
      <w:pPr>
        <w:pStyle w:val="1144"/>
        <w:jc w:val="left"/>
        <w:tabs>
          <w:tab w:val="left" w:pos="1800" w:leader="none"/>
          <w:tab w:val="left" w:pos="5580" w:leader="none"/>
        </w:tabs>
        <w:rPr>
          <w:rFonts w:hint="eastAsia" w:ascii="宋体" w:hAnsi="宋体"/>
          <w:color w:val="000000"/>
          <w:sz w:val="24"/>
        </w:rPr>
      </w:pPr>
      <w:r/>
      <w:bookmarkStart w:id="879" w:name="_Toc305158830"/>
      <w:r/>
      <w:bookmarkStart w:id="880" w:name="_Toc226965835"/>
      <w:r/>
      <w:bookmarkStart w:id="881" w:name="_Toc150774765"/>
      <w:r/>
      <w:bookmarkStart w:id="882" w:name="_Toc265228400"/>
      <w:r/>
      <w:bookmarkStart w:id="883" w:name="_Toc305158904"/>
      <w:r/>
      <w:bookmarkStart w:id="884" w:name="_Toc226965752"/>
      <w:r/>
      <w:bookmarkStart w:id="885" w:name="_Toc127151562"/>
      <w:r/>
      <w:bookmarkStart w:id="886" w:name="_Toc150480798"/>
      <w:r/>
      <w:bookmarkStart w:id="887" w:name="_Toc264969252"/>
      <w:r/>
      <w:bookmarkStart w:id="888" w:name="_Toc195842927"/>
      <w:r/>
      <w:bookmarkStart w:id="889" w:name="_Toc226337258"/>
      <w:r/>
      <w:bookmarkStart w:id="890" w:name="_Toc142311062"/>
      <w:r/>
      <w:bookmarkStart w:id="891" w:name="_Toc226309806"/>
      <w:r/>
      <w:bookmarkStart w:id="892" w:name="_Toc226337257"/>
      <w:r/>
      <w:bookmarkStart w:id="893" w:name="_Toc226965834"/>
      <w:r/>
      <w:bookmarkStart w:id="894" w:name="_Toc195842926"/>
      <w:r/>
      <w:bookmarkStart w:id="895" w:name="_Toc264969251"/>
      <w:r/>
      <w:bookmarkStart w:id="896" w:name="_Toc226309805"/>
      <w:r/>
      <w:bookmarkStart w:id="897" w:name="_Toc150774764"/>
      <w:r/>
      <w:bookmarkStart w:id="898" w:name="_Toc305158829"/>
      <w:r/>
      <w:bookmarkStart w:id="899" w:name="_Toc127151561"/>
      <w:r/>
      <w:bookmarkStart w:id="900" w:name="_Toc226965751"/>
      <w:r/>
      <w:bookmarkStart w:id="901" w:name="_Toc305158903"/>
      <w:r/>
      <w:bookmarkStart w:id="902" w:name="_Toc150480797"/>
      <w:r/>
      <w:bookmarkStart w:id="903" w:name="_Toc142311061"/>
      <w:r/>
      <w:bookmarkStart w:id="904" w:name="_Toc265228399"/>
      <w:r>
        <w:rPr>
          <w:rFonts w:hint="eastAsia" w:ascii="宋体" w:hAnsi="宋体"/>
          <w:color w:val="000000"/>
          <w:sz w:val="24"/>
        </w:rPr>
      </w:r>
      <w:r/>
    </w:p>
    <w:p>
      <w:pPr>
        <w:pStyle w:val="1144"/>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144"/>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144"/>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144"/>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144"/>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w:t>
      </w:r>
      <w:r>
        <w:rPr>
          <w:rFonts w:hint="eastAsia" w:ascii="宋体" w:hAnsi="宋体"/>
          <w:color w:val="000000"/>
          <w:sz w:val="24"/>
        </w:rPr>
        <w:t xml:space="preserve">服务内容如表格中填写不下的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14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44"/>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7</w:t>
      </w:r>
      <w:r>
        <w:rPr>
          <w:rFonts w:ascii="宋体" w:hAnsi="宋体"/>
          <w:b/>
          <w:color w:val="000000"/>
          <w:sz w:val="24"/>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ascii="宋体" w:hAnsi="宋体"/>
          <w:b/>
          <w:color w:val="000000"/>
          <w:sz w:val="24"/>
        </w:rPr>
        <w:t xml:space="preserve">（实质性格式）</w:t>
      </w:r>
      <w:r>
        <w:rPr>
          <w:rFonts w:ascii="宋体" w:hAnsi="宋体"/>
          <w:b/>
          <w:color w:val="000000"/>
          <w:sz w:val="24"/>
          <w:szCs w:val="20"/>
        </w:rPr>
      </w:r>
      <w:r/>
    </w:p>
    <w:p>
      <w:pPr>
        <w:pStyle w:val="1144"/>
        <w:spacing w:line="360" w:lineRule="auto"/>
        <w:rPr>
          <w:rFonts w:ascii="宋体" w:hAnsi="宋体"/>
          <w:color w:val="000000"/>
          <w:sz w:val="24"/>
          <w:szCs w:val="20"/>
        </w:rPr>
      </w:pPr>
      <w:r>
        <w:rPr>
          <w:rFonts w:ascii="宋体" w:hAnsi="宋体"/>
          <w:color w:val="000000"/>
          <w:sz w:val="24"/>
          <w:szCs w:val="20"/>
        </w:rPr>
      </w:r>
      <w:r/>
    </w:p>
    <w:p>
      <w:pPr>
        <w:pStyle w:val="1144"/>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144"/>
        <w:spacing w:line="360" w:lineRule="auto"/>
        <w:rPr>
          <w:rFonts w:ascii="宋体" w:hAnsi="宋体"/>
          <w:color w:val="000000"/>
          <w:sz w:val="24"/>
          <w:szCs w:val="20"/>
        </w:rPr>
      </w:pPr>
      <w:r>
        <w:rPr>
          <w:rFonts w:ascii="宋体" w:hAnsi="宋体"/>
          <w:color w:val="000000"/>
          <w:sz w:val="24"/>
          <w:szCs w:val="20"/>
        </w:rPr>
      </w:r>
      <w:r/>
    </w:p>
    <w:p>
      <w:pPr>
        <w:pStyle w:val="1144"/>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trHeight w:val="930"/>
        </w:trPr>
        <w:tc>
          <w:tcPr>
            <w:gridSpan w:val="6"/>
            <w:tcW w:w="8515" w:type="dxa"/>
            <w:vAlign w:val="center"/>
            <w:textDirection w:val="lrTb"/>
            <w:noWrap w:val="false"/>
          </w:tcPr>
          <w:p>
            <w:pPr>
              <w:pStyle w:val="1144"/>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144"/>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144"/>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144"/>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144"/>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bl>
    <w:p>
      <w:pPr>
        <w:pStyle w:val="114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44"/>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144"/>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color w:val="000000"/>
          <w:sz w:val="24"/>
        </w:rPr>
        <w:t xml:space="preserve">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1144"/>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144"/>
        <w:spacing w:line="360" w:lineRule="auto"/>
        <w:rPr>
          <w:rFonts w:ascii="宋体" w:hAnsi="宋体"/>
          <w:color w:val="000000"/>
          <w:sz w:val="24"/>
          <w:szCs w:val="20"/>
        </w:rPr>
      </w:pPr>
      <w:r>
        <w:rPr>
          <w:rFonts w:ascii="宋体" w:hAnsi="宋体"/>
          <w:color w:val="000000"/>
          <w:sz w:val="24"/>
          <w:szCs w:val="20"/>
        </w:rPr>
      </w:r>
      <w:r/>
    </w:p>
    <w:p>
      <w:pPr>
        <w:pStyle w:val="114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44"/>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ascii="宋体" w:hAnsi="宋体"/>
          <w:b/>
          <w:color w:val="000000"/>
          <w:sz w:val="24"/>
          <w:szCs w:val="20"/>
        </w:rPr>
        <w:t xml:space="preserve">采购需求偏离表（实质性格式）</w:t>
      </w:r>
      <w:r>
        <w:rPr>
          <w:rFonts w:ascii="宋体" w:hAnsi="宋体"/>
          <w:b/>
          <w:color w:val="000000"/>
          <w:sz w:val="24"/>
          <w:szCs w:val="20"/>
        </w:rPr>
      </w:r>
      <w:r/>
    </w:p>
    <w:p>
      <w:pPr>
        <w:pStyle w:val="1144"/>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144"/>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144"/>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44"/>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44"/>
              <w:jc w:val="center"/>
              <w:rPr>
                <w:rFonts w:ascii="宋体" w:hAnsi="宋体"/>
                <w:color w:val="000000"/>
                <w:sz w:val="24"/>
              </w:rPr>
            </w:pPr>
            <w:r>
              <w:rPr>
                <w:rFonts w:ascii="宋体" w:hAnsi="宋体"/>
                <w:color w:val="000000"/>
                <w:sz w:val="24"/>
              </w:rPr>
            </w:r>
            <w:r/>
          </w:p>
        </w:tc>
      </w:tr>
    </w:tbl>
    <w:p>
      <w:pPr>
        <w:pStyle w:val="1144"/>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144"/>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144"/>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color w:val="000000"/>
          <w:sz w:val="24"/>
        </w:rPr>
        <w:t xml:space="preserve">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1144"/>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14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4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44"/>
        <w:rPr>
          <w:rFonts w:ascii="宋体" w:hAnsi="宋体"/>
          <w:color w:val="000000"/>
          <w:sz w:val="24"/>
          <w:szCs w:val="20"/>
        </w:rPr>
      </w:pPr>
      <w:r>
        <w:rPr>
          <w:rFonts w:ascii="宋体" w:hAnsi="宋体"/>
          <w:color w:val="000000"/>
          <w:sz w:val="24"/>
          <w:szCs w:val="20"/>
        </w:rPr>
      </w:r>
      <w:r/>
    </w:p>
    <w:p>
      <w:pPr>
        <w:pStyle w:val="114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44"/>
        <w:spacing w:line="360" w:lineRule="auto"/>
        <w:rPr>
          <w:rFonts w:ascii="宋体" w:hAnsi="宋体"/>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lang w:val="en-US" w:eastAsia="zh-CN"/>
        </w:rPr>
        <w:t xml:space="preserve">9</w:t>
      </w:r>
      <w:r>
        <w:rPr>
          <w:rFonts w:hint="eastAsia" w:ascii="宋体" w:hAnsi="宋体"/>
          <w:b/>
          <w:color w:val="000000"/>
          <w:sz w:val="24"/>
          <w:szCs w:val="20"/>
        </w:rPr>
        <w:t xml:space="preserve">  关于符合本国产品标准的声明函</w:t>
      </w:r>
      <w:r>
        <w:rPr>
          <w:rFonts w:ascii="宋体" w:hAnsi="宋体"/>
          <w:color w:val="000000"/>
          <w:sz w:val="24"/>
          <w:szCs w:val="20"/>
        </w:rPr>
      </w:r>
      <w:r/>
    </w:p>
    <w:p>
      <w:pPr>
        <w:pStyle w:val="1205"/>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205"/>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20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218"/>
          <w:rFonts w:hint="eastAsia" w:ascii="方正魏碑_GBK" w:hAnsi="方正魏碑_GBK" w:eastAsia="方正魏碑_GBK" w:cs="方正魏碑_GBK"/>
          <w:color w:val="000000"/>
          <w:u w:val="single"/>
          <w:shd w:val="clear" w:color="auto" w:fill="ffffff"/>
        </w:rPr>
        <w:t xml:space="preserve">（产品名称1）</w:t>
      </w:r>
      <w:r>
        <w:rPr>
          <w:rStyle w:val="121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218"/>
          <w:rFonts w:hint="eastAsia" w:ascii="方正魏碑_GBK" w:hAnsi="方正魏碑_GBK" w:eastAsia="方正魏碑_GBK" w:cs="方正魏碑_GBK"/>
          <w:color w:val="000000"/>
          <w:u w:val="single"/>
          <w:shd w:val="clear" w:color="auto" w:fill="ffffff"/>
        </w:rPr>
        <w:t xml:space="preserve">（厂名）</w:t>
      </w:r>
      <w:r>
        <w:rPr>
          <w:rStyle w:val="121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21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218"/>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218"/>
          <w:rFonts w:hint="eastAsia" w:ascii="方正魏碑_GBK" w:hAnsi="方正魏碑_GBK" w:eastAsia="方正魏碑_GBK" w:cs="方正魏碑_GBK"/>
          <w:color w:val="000000"/>
          <w:u w:val="single"/>
          <w:shd w:val="clear" w:color="auto" w:fill="ffffff"/>
        </w:rPr>
        <w:t xml:space="preserve">（规定</w:t>
      </w:r>
      <w:r>
        <w:rPr>
          <w:rStyle w:val="1218"/>
          <w:rFonts w:ascii="方正魏碑_GBK" w:hAnsi="方正魏碑_GBK" w:eastAsia="方正魏碑_GBK" w:cs="方正魏碑_GBK"/>
          <w:color w:val="000000"/>
          <w:u w:val="single"/>
          <w:shd w:val="clear" w:color="auto" w:fill="ffffff"/>
        </w:rPr>
        <w:t xml:space="preserve">比例</w:t>
      </w:r>
      <w:r>
        <w:rPr>
          <w:rStyle w:val="1218"/>
          <w:rFonts w:hint="eastAsia" w:ascii="方正魏碑_GBK" w:hAnsi="方正魏碑_GBK" w:eastAsia="方正魏碑_GBK" w:cs="方正魏碑_GBK"/>
          <w:color w:val="000000"/>
          <w:u w:val="single"/>
          <w:shd w:val="clear" w:color="auto" w:fill="ffffff"/>
        </w:rPr>
        <w:t xml:space="preserve">）</w:t>
      </w:r>
      <w:r>
        <w:rPr>
          <w:rStyle w:val="121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21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218"/>
          <w:rFonts w:hint="eastAsia" w:ascii="方正魏碑_GBK" w:hAnsi="方正魏碑_GBK" w:eastAsia="方正魏碑_GBK" w:cs="方正魏碑_GBK"/>
          <w:color w:val="000000"/>
          <w:u w:val="single"/>
          <w:shd w:val="clear" w:color="auto" w:fill="ffffff"/>
        </w:rPr>
        <w:t xml:space="preserve">（关键</w:t>
      </w:r>
      <w:r>
        <w:rPr>
          <w:rStyle w:val="1218"/>
          <w:rFonts w:ascii="方正魏碑_GBK" w:hAnsi="方正魏碑_GBK" w:eastAsia="方正魏碑_GBK" w:cs="方正魏碑_GBK"/>
          <w:color w:val="000000"/>
          <w:u w:val="single"/>
          <w:shd w:val="clear" w:color="auto" w:fill="ffffff"/>
        </w:rPr>
        <w:t xml:space="preserve">组件</w:t>
      </w:r>
      <w:r>
        <w:rPr>
          <w:rStyle w:val="1218"/>
          <w:rFonts w:hint="eastAsia" w:ascii="方正魏碑_GBK" w:hAnsi="方正魏碑_GBK" w:eastAsia="方正魏碑_GBK" w:cs="方正魏碑_GBK"/>
          <w:color w:val="000000"/>
          <w:u w:val="single"/>
          <w:shd w:val="clear" w:color="auto" w:fill="ffffff"/>
        </w:rPr>
        <w:t xml:space="preserve">）</w:t>
      </w:r>
      <w:r>
        <w:rPr>
          <w:rStyle w:val="121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21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218"/>
          <w:rFonts w:hint="eastAsia" w:ascii="方正魏碑_GBK" w:hAnsi="方正魏碑_GBK" w:eastAsia="方正魏碑_GBK" w:cs="方正魏碑_GBK"/>
          <w:color w:val="000000"/>
          <w:u w:val="single"/>
          <w:shd w:val="clear" w:color="auto" w:fill="ffffff"/>
        </w:rPr>
        <w:t xml:space="preserve">（关键工序）</w:t>
      </w:r>
      <w:r>
        <w:rPr>
          <w:rStyle w:val="121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20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21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218"/>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21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21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218"/>
          <w:rFonts w:hint="eastAsia" w:ascii="方正魏碑_GBK" w:hAnsi="方正魏碑_GBK" w:eastAsia="方正魏碑_GBK" w:cs="方正魏碑_GBK"/>
          <w:color w:val="000000"/>
          <w:u w:val="single"/>
          <w:shd w:val="clear" w:color="auto" w:fill="ffffff"/>
        </w:rPr>
        <w:t xml:space="preserve">（规定</w:t>
      </w:r>
      <w:r>
        <w:rPr>
          <w:rStyle w:val="1218"/>
          <w:rFonts w:ascii="方正魏碑_GBK" w:hAnsi="方正魏碑_GBK" w:eastAsia="方正魏碑_GBK" w:cs="方正魏碑_GBK"/>
          <w:color w:val="000000"/>
          <w:u w:val="single"/>
          <w:shd w:val="clear" w:color="auto" w:fill="ffffff"/>
        </w:rPr>
        <w:t xml:space="preserve">比例</w:t>
      </w:r>
      <w:r>
        <w:rPr>
          <w:rStyle w:val="121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21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218"/>
          <w:rFonts w:hint="eastAsia" w:ascii="方正魏碑_GBK" w:hAnsi="方正魏碑_GBK" w:eastAsia="方正魏碑_GBK" w:cs="方正魏碑_GBK"/>
          <w:color w:val="000000"/>
          <w:u w:val="single"/>
          <w:shd w:val="clear" w:color="auto" w:fill="ffffff"/>
        </w:rPr>
        <w:t xml:space="preserve">（关键</w:t>
      </w:r>
      <w:r>
        <w:rPr>
          <w:rStyle w:val="1218"/>
          <w:rFonts w:ascii="方正魏碑_GBK" w:hAnsi="方正魏碑_GBK" w:eastAsia="方正魏碑_GBK" w:cs="方正魏碑_GBK"/>
          <w:color w:val="000000"/>
          <w:u w:val="single"/>
          <w:shd w:val="clear" w:color="auto" w:fill="ffffff"/>
        </w:rPr>
        <w:t xml:space="preserve">组件</w:t>
      </w:r>
      <w:r>
        <w:rPr>
          <w:rStyle w:val="121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218"/>
          <w:rFonts w:hint="eastAsia" w:ascii="方正魏碑_GBK" w:hAnsi="方正魏碑_GBK" w:eastAsia="方正魏碑_GBK" w:cs="方正魏碑_GBK"/>
          <w:color w:val="000000"/>
          <w:u w:val="single"/>
          <w:shd w:val="clear" w:color="auto" w:fill="ffffff"/>
        </w:rPr>
        <w:t xml:space="preserve">（产品名称</w:t>
      </w:r>
      <w:r>
        <w:rPr>
          <w:rStyle w:val="1218"/>
          <w:rFonts w:hint="eastAsia" w:ascii="方正魏碑_GBK" w:hAnsi="方正魏碑_GBK" w:eastAsia="方正魏碑_GBK" w:cs="方正魏碑_GBK"/>
          <w:color w:val="000000"/>
          <w:u w:val="single"/>
          <w:shd w:val="clear" w:color="auto" w:fill="ffffff"/>
          <w:lang w:val="en-US" w:eastAsia="zh-CN"/>
        </w:rPr>
        <w:t xml:space="preserve">2</w:t>
      </w:r>
      <w:r>
        <w:rPr>
          <w:rStyle w:val="121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的</w:t>
      </w:r>
      <w:r>
        <w:rPr>
          <w:rStyle w:val="1218"/>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20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20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20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205"/>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205"/>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20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20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20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20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20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20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20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144"/>
        <w:spacing w:line="360" w:lineRule="auto"/>
        <w:rPr>
          <w:rFonts w:ascii="宋体" w:hAnsi="宋体"/>
          <w:b/>
          <w:color w:val="000000"/>
          <w:sz w:val="24"/>
          <w:szCs w:val="20"/>
        </w:rPr>
        <w:outlineLvl w:val="2"/>
      </w:pPr>
      <w:r>
        <w:rPr>
          <w:rFonts w:hint="eastAsia" w:ascii="宋体" w:hAnsi="宋体"/>
          <w:b/>
          <w:color w:val="000000"/>
          <w:sz w:val="24"/>
        </w:rPr>
        <w:br w:type="page" w:clear="all"/>
      </w:r>
      <w:r>
        <w:rPr>
          <w:rFonts w:hint="eastAsia" w:ascii="宋体" w:hAnsi="宋体" w:eastAsia="宋体" w:cs="Times New Roman"/>
          <w:b/>
          <w:color w:val="000000"/>
          <w:sz w:val="24"/>
          <w:lang w:val="en-US" w:eastAsia="zh-CN"/>
        </w:rPr>
        <w:t xml:space="preserve">10</w:t>
      </w:r>
      <w:r>
        <w:rPr>
          <w:rFonts w:hint="eastAsia" w:ascii="宋体" w:hAnsi="宋体" w:eastAsia="宋体" w:cs="Times New Roman"/>
          <w:b/>
          <w:color w:val="000000"/>
          <w:sz w:val="24"/>
        </w:rPr>
        <w:t xml:space="preserve">  项目实施方案等，包括但不限于如下主题：</w:t>
      </w:r>
      <w:r>
        <w:rPr>
          <w:rFonts w:ascii="宋体" w:hAnsi="宋体"/>
          <w:b/>
          <w:color w:val="000000"/>
          <w:sz w:val="24"/>
          <w:szCs w:val="20"/>
        </w:rPr>
      </w:r>
      <w:r/>
    </w:p>
    <w:p>
      <w:pPr>
        <w:pStyle w:val="1144"/>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144"/>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144"/>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144"/>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144"/>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144"/>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144"/>
        <w:spacing w:line="360" w:lineRule="auto"/>
        <w:rPr>
          <w:rFonts w:ascii="宋体" w:hAnsi="宋体"/>
          <w:b/>
          <w:color w:val="000000"/>
          <w:sz w:val="24"/>
        </w:rPr>
        <w:outlineLvl w:val="2"/>
      </w:pPr>
      <w:r>
        <w:rPr>
          <w:rFonts w:hint="eastAsia" w:ascii="宋体" w:hAnsi="宋体"/>
          <w:b/>
          <w:color w:val="000000"/>
          <w:sz w:val="24"/>
        </w:rPr>
        <w:br w:type="page" w:clear="all"/>
      </w:r>
      <w:r>
        <w:rPr>
          <w:rFonts w:hint="eastAsia" w:ascii="宋体" w:hAnsi="宋体"/>
          <w:b/>
          <w:color w:val="000000"/>
          <w:sz w:val="24"/>
          <w:lang w:val="en-US" w:eastAsia="zh-CN"/>
        </w:rPr>
        <w:t xml:space="preserve">11  </w:t>
      </w:r>
      <w:r>
        <w:rPr>
          <w:rFonts w:hint="eastAsia" w:ascii="宋体" w:hAnsi="宋体"/>
          <w:b/>
          <w:color w:val="000000"/>
          <w:sz w:val="24"/>
        </w:rPr>
        <w:t xml:space="preserve">参加本项目人员一览表</w:t>
      </w:r>
      <w:r>
        <w:rPr>
          <w:rFonts w:ascii="宋体" w:hAnsi="宋体"/>
          <w:b/>
          <w:color w:val="000000"/>
          <w:sz w:val="24"/>
        </w:rPr>
      </w:r>
      <w:r/>
    </w:p>
    <w:p>
      <w:pPr>
        <w:pStyle w:val="1144"/>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144"/>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144"/>
        <w:spacing w:line="360" w:lineRule="auto"/>
        <w:rPr>
          <w:rFonts w:ascii="宋体" w:hAnsi="宋体"/>
          <w:color w:val="000000"/>
          <w:sz w:val="22"/>
        </w:rPr>
      </w:pPr>
      <w:r>
        <w:rPr>
          <w:rFonts w:ascii="宋体" w:hAnsi="宋体"/>
          <w:color w:val="000000"/>
          <w:sz w:val="22"/>
        </w:rPr>
      </w:r>
      <w:r/>
    </w:p>
    <w:p>
      <w:pPr>
        <w:pStyle w:val="1144"/>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14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144"/>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144"/>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1144"/>
        <w:spacing w:line="360" w:lineRule="auto"/>
        <w:rPr>
          <w:rFonts w:ascii="宋体" w:hAnsi="宋体"/>
          <w:color w:val="000000"/>
          <w:sz w:val="24"/>
        </w:rPr>
      </w:pPr>
      <w:r>
        <w:rPr>
          <w:rFonts w:ascii="宋体" w:hAnsi="宋体"/>
          <w:color w:val="000000"/>
          <w:sz w:val="24"/>
        </w:rPr>
      </w:r>
      <w:r/>
    </w:p>
    <w:p>
      <w:pPr>
        <w:pStyle w:val="114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44"/>
        <w:spacing w:line="360" w:lineRule="auto"/>
        <w:rPr>
          <w:rFonts w:hint="eastAsia" w:ascii="宋体" w:hAnsi="宋体" w:eastAsia="宋体" w:cs="Times New Roman"/>
          <w:b/>
          <w:color w:val="000000"/>
          <w:sz w:val="24"/>
          <w:lang w:val="en-US" w:eastAsia="zh-CN"/>
        </w:rPr>
        <w:outlineLvl w:val="2"/>
      </w:pPr>
      <w:r>
        <w:rPr>
          <w:rFonts w:ascii="宋体" w:hAnsi="宋体"/>
          <w:color w:val="000000"/>
          <w:sz w:val="22"/>
        </w:rPr>
        <w:br w:type="page" w:clear="all"/>
      </w:r>
      <w:bookmarkStart w:id="905" w:name="_Toc288738397"/>
      <w:r/>
      <w:bookmarkStart w:id="906" w:name="_Toc288738839"/>
      <w:r>
        <w:rPr>
          <w:rFonts w:hint="eastAsia" w:ascii="宋体" w:hAnsi="宋体" w:eastAsia="宋体" w:cs="Times New Roman"/>
          <w:b/>
          <w:color w:val="000000"/>
          <w:sz w:val="24"/>
          <w:lang w:val="en-US" w:eastAsia="zh-CN"/>
        </w:rPr>
        <w:t xml:space="preserve">12  相关业绩案例一览表</w:t>
      </w:r>
      <w:r>
        <w:rPr>
          <w:rFonts w:hint="eastAsia" w:ascii="宋体" w:hAnsi="宋体" w:eastAsia="宋体" w:cs="Times New Roman"/>
          <w:b/>
          <w:color w:val="000000"/>
          <w:sz w:val="24"/>
          <w:lang w:val="en-US" w:eastAsia="zh-CN"/>
        </w:rPr>
      </w:r>
      <w:r/>
    </w:p>
    <w:p>
      <w:pPr>
        <w:pStyle w:val="1144"/>
        <w:rPr>
          <w:rFonts w:ascii="宋体" w:hAnsi="宋体"/>
          <w:color w:val="000000"/>
          <w:sz w:val="24"/>
          <w:szCs w:val="20"/>
        </w:rPr>
      </w:pPr>
      <w:r>
        <w:rPr>
          <w:rFonts w:ascii="宋体" w:hAnsi="宋体"/>
          <w:color w:val="000000"/>
          <w:sz w:val="24"/>
          <w:szCs w:val="20"/>
        </w:rPr>
      </w:r>
      <w:r/>
    </w:p>
    <w:p>
      <w:pPr>
        <w:pStyle w:val="1144"/>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05"/>
      <w:r/>
      <w:bookmarkEnd w:id="906"/>
      <w:r>
        <w:rPr>
          <w:rFonts w:ascii="宋体" w:hAnsi="宋体"/>
          <w:b/>
          <w:color w:val="000000"/>
          <w:sz w:val="32"/>
          <w:szCs w:val="32"/>
        </w:rPr>
      </w:r>
      <w:r/>
    </w:p>
    <w:p>
      <w:pPr>
        <w:pStyle w:val="1144"/>
        <w:jc w:val="center"/>
        <w:spacing w:line="360" w:lineRule="auto"/>
        <w:rPr>
          <w:rFonts w:ascii="宋体" w:hAnsi="宋体"/>
          <w:b/>
          <w:color w:val="000000"/>
          <w:sz w:val="28"/>
          <w:szCs w:val="30"/>
        </w:rPr>
      </w:pPr>
      <w:r>
        <w:rPr>
          <w:rFonts w:ascii="宋体" w:hAnsi="宋体"/>
          <w:b/>
          <w:color w:val="000000"/>
          <w:sz w:val="28"/>
          <w:szCs w:val="30"/>
        </w:rPr>
      </w:r>
      <w:r/>
    </w:p>
    <w:p>
      <w:pPr>
        <w:pStyle w:val="1144"/>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4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4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4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4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4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4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44"/>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44"/>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44"/>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4"/>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144"/>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144"/>
        <w:spacing w:line="360" w:lineRule="auto"/>
        <w:rPr>
          <w:rFonts w:ascii="宋体" w:hAnsi="宋体" w:cs="宋体"/>
          <w:color w:val="000000"/>
          <w:sz w:val="24"/>
        </w:rPr>
      </w:pPr>
      <w:r>
        <w:rPr>
          <w:rFonts w:ascii="宋体" w:hAnsi="宋体" w:cs="宋体"/>
          <w:color w:val="000000"/>
          <w:sz w:val="24"/>
        </w:rPr>
      </w:r>
      <w:r/>
    </w:p>
    <w:p>
      <w:pPr>
        <w:pStyle w:val="114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14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44"/>
        <w:spacing w:line="360" w:lineRule="auto"/>
        <w:rPr>
          <w:rFonts w:ascii="宋体" w:hAnsi="宋体"/>
          <w:b/>
          <w:color w:val="000000"/>
          <w:sz w:val="24"/>
          <w:szCs w:val="20"/>
        </w:rPr>
        <w:outlineLvl w:val="2"/>
      </w:pPr>
      <w:r>
        <w:rPr>
          <w:rFonts w:ascii="宋体" w:hAnsi="宋体"/>
          <w:color w:val="000000"/>
        </w:rPr>
        <w:br w:type="page" w:clear="all"/>
      </w:r>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3</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144"/>
        <w:jc w:val="left"/>
        <w:widowControl/>
        <w:rPr>
          <w:rFonts w:ascii="宋体" w:hAnsi="宋体"/>
          <w:b/>
          <w:color w:val="000000"/>
          <w:sz w:val="36"/>
          <w:szCs w:val="36"/>
        </w:rPr>
      </w:pPr>
      <w:r>
        <w:rPr>
          <w:rFonts w:ascii="宋体" w:hAnsi="宋体"/>
          <w:b/>
          <w:color w:val="000000"/>
          <w:sz w:val="36"/>
          <w:szCs w:val="36"/>
        </w:rPr>
      </w:r>
      <w:r/>
    </w:p>
    <w:p>
      <w:pPr>
        <w:pStyle w:val="1144"/>
        <w:jc w:val="left"/>
        <w:widowControl/>
        <w:rPr>
          <w:rFonts w:ascii="宋体" w:hAnsi="宋体"/>
          <w:b/>
          <w:color w:val="000000"/>
          <w:sz w:val="36"/>
          <w:szCs w:val="36"/>
        </w:rPr>
      </w:pPr>
      <w:r>
        <w:rPr>
          <w:rFonts w:ascii="宋体" w:hAnsi="宋体"/>
          <w:b/>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hint="eastAsia" w:ascii="宋体" w:hAnsi="宋体"/>
          <w:color w:val="000000"/>
          <w:sz w:val="36"/>
          <w:szCs w:val="36"/>
        </w:rPr>
      </w:pPr>
      <w:r>
        <w:rPr>
          <w:rFonts w:hint="eastAsia"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rPr>
          <w:rFonts w:ascii="宋体" w:hAnsi="宋体"/>
          <w:color w:val="000000"/>
          <w:sz w:val="36"/>
          <w:szCs w:val="36"/>
        </w:rPr>
      </w:pPr>
      <w:r>
        <w:rPr>
          <w:rFonts w:ascii="宋体" w:hAnsi="宋体"/>
          <w:color w:val="000000"/>
          <w:sz w:val="36"/>
          <w:szCs w:val="36"/>
        </w:rPr>
      </w:r>
      <w:r/>
    </w:p>
    <w:p>
      <w:pPr>
        <w:pStyle w:val="1144"/>
        <w:jc w:val="center"/>
        <w:spacing w:line="360" w:lineRule="auto"/>
        <w:rPr>
          <w:rFonts w:hint="eastAsia" w:ascii="微软雅黑" w:hAnsi="微软雅黑" w:eastAsia="微软雅黑" w:cs="微软雅黑"/>
          <w:bCs/>
          <w:color w:val="000000"/>
          <w:sz w:val="24"/>
        </w:rPr>
      </w:pPr>
      <w:r>
        <w:rPr>
          <w:rFonts w:hint="eastAsia" w:ascii="微软雅黑" w:hAnsi="微软雅黑" w:eastAsia="微软雅黑" w:cs="微软雅黑"/>
          <w:b/>
          <w:color w:val="000000"/>
          <w:sz w:val="28"/>
          <w:szCs w:val="28"/>
        </w:rPr>
        <w:t xml:space="preserve">本招标文件的最终解释权归常州市城投建设工程招标有限公司所有</w:t>
      </w:r>
      <w:r>
        <w:rPr>
          <w:rFonts w:hint="eastAsia" w:ascii="微软雅黑" w:hAnsi="微软雅黑" w:eastAsia="微软雅黑" w:cs="微软雅黑"/>
          <w:bCs/>
          <w:color w:val="000000"/>
          <w:sz w:val="24"/>
        </w:rPr>
        <w:t xml:space="preserve">。</w:t>
      </w:r>
      <w:r>
        <w:rPr>
          <w:rFonts w:hint="eastAsia" w:ascii="微软雅黑" w:hAnsi="微软雅黑" w:eastAsia="微软雅黑" w:cs="微软雅黑"/>
          <w:bCs/>
          <w:color w:val="000000"/>
          <w:sz w:val="24"/>
        </w:rPr>
      </w:r>
      <w:r/>
    </w:p>
    <w:p>
      <w:pPr>
        <w:pStyle w:val="1144"/>
        <w:jc w:val="center"/>
        <w:rPr>
          <w:rFonts w:hint="eastAsia" w:ascii="微软雅黑" w:hAnsi="微软雅黑" w:eastAsia="微软雅黑" w:cs="微软雅黑"/>
          <w:b/>
          <w:color w:val="000000"/>
          <w:sz w:val="32"/>
        </w:rPr>
      </w:pPr>
      <w:r>
        <w:rPr>
          <w:rFonts w:hint="eastAsia" w:ascii="微软雅黑" w:hAnsi="微软雅黑" w:eastAsia="微软雅黑" w:cs="微软雅黑"/>
          <w:b/>
          <w:color w:val="000000"/>
          <w:sz w:val="32"/>
        </w:rPr>
        <w:t xml:space="preserve">（全文完）</w:t>
      </w:r>
      <w:r/>
    </w:p>
    <w:sectPr>
      <w:headerReference w:type="even" r:id="rId15"/>
      <w:headerReference w:type="first" r:id="rId16"/>
      <w:footerReference w:type="even" r:id="rId24"/>
      <w:footerReference w:type="first" r:id="rId25"/>
      <w:footnotePr/>
      <w:endnotePr/>
      <w:type w:val="nextPage"/>
      <w:pgSz w:w="11905" w:h="16838" w:orient="portrait"/>
      <w:pgMar w:top="1417" w:right="1803" w:bottom="2154"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right="360"/>
      <w:tabs>
        <w:tab w:val="center" w:pos="4153" w:leader="none"/>
        <w:tab w:val="right" w:pos="8306" w:leader="none"/>
      </w:tabs>
      <w:rPr>
        <w:rStyle w:val="1216"/>
      </w:rPr>
      <w:framePr w:wrap="around" w:vAnchor="text" w:hAnchor="margin" w:y="1"/>
    </w:pPr>
    <w:r>
      <w:rPr>
        <w:rStyle w:val="1216"/>
      </w:rPr>
    </w:r>
    <w:r/>
  </w:p>
  <w:p>
    <w:pPr>
      <w:pStyle w:val="119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rPr>
        <w:rStyle w:val="1216"/>
      </w:rPr>
      <w:framePr w:wrap="around" w:vAnchor="text" w:hAnchor="margin" w:xAlign="center" w:y="1"/>
    </w:pPr>
    <w:r>
      <w:fldChar w:fldCharType="begin"/>
    </w:r>
    <w:r>
      <w:rPr>
        <w:rStyle w:val="1216"/>
      </w:rPr>
      <w:instrText xml:space="preserve">PAGE  </w:instrText>
    </w:r>
    <w:r>
      <w:fldChar w:fldCharType="end"/>
    </w:r>
    <w:r>
      <w:rPr>
        <w:rStyle w:val="1216"/>
      </w:rPr>
    </w:r>
    <w:r/>
  </w:p>
  <w:p>
    <w:pPr>
      <w:pStyle w:val="119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rPr>
        <w:rStyle w:val="1216"/>
      </w:rPr>
      <w:framePr w:wrap="around" w:vAnchor="text" w:hAnchor="margin" w:xAlign="right" w:y="1"/>
    </w:pPr>
    <w:r>
      <w:rPr>
        <w:rStyle w:val="1216"/>
      </w:rPr>
    </w:r>
    <w:r/>
  </w:p>
  <w:p>
    <w:pPr>
      <w:pStyle w:val="119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rPr>
        <w:rStyle w:val="1216"/>
      </w:rPr>
      <w:framePr w:wrap="around" w:vAnchor="text" w:hAnchor="margin" w:xAlign="right" w:y="1"/>
    </w:pPr>
    <w:r>
      <w:rPr>
        <w:rStyle w:val="1216"/>
      </w:rPr>
      <w:fldChar w:fldCharType="begin"/>
    </w:r>
    <w:r>
      <w:rPr>
        <w:rStyle w:val="1216"/>
      </w:rPr>
      <w:instrText xml:space="preserve">PAGE  </w:instrText>
    </w:r>
    <w:r>
      <w:rPr>
        <w:rStyle w:val="1216"/>
      </w:rPr>
      <w:fldChar w:fldCharType="end"/>
    </w:r>
    <w:r>
      <w:rPr>
        <w:rStyle w:val="1216"/>
      </w:rPr>
    </w:r>
    <w:r/>
  </w:p>
  <w:p>
    <w:pPr>
      <w:pStyle w:val="119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margin">
                <wp:posOffset>-234314</wp:posOffset>
              </wp:positionH>
              <wp:positionV relativeFrom="margin">
                <wp:posOffset>1015365</wp:posOffset>
              </wp:positionV>
              <wp:extent cx="5401310" cy="5401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1;o:allowoverlap:true;o:allowincell:false;mso-position-horizontal-relative:margin;margin-left:-18.4pt;mso-position-horizontal:absolute;mso-position-vertical-relative:margin;margin-top:80.0pt;mso-position-vertical:absolute;width:425.3pt;height:425.3pt;mso-wrap-distance-left:9.0pt;mso-wrap-distance-top:0.0pt;mso-wrap-distance-right:9.0pt;mso-wrap-distance-bottom:0.0pt;" stroked="f">
              <v:path textboxrect="0,0,0,0"/>
              <v:imagedata r:id="rId1" o:title=""/>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92"/>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114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92"/>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1144"/>
                    </w:pPr>
                    <w:r/>
                    <w:r/>
                  </w:p>
                </w:txbxContent>
              </v:textbox>
            </v:shape>
          </w:pict>
        </mc:Fallback>
      </mc:AlternateContent>
    </w:r>
    <w:r/>
  </w:p>
  <w:p>
    <w:pPr>
      <w:pStyle w:val="1192"/>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rPr>
        <w:rStyle w:val="1216"/>
      </w:rPr>
      <w:framePr w:wrap="around" w:vAnchor="text" w:hAnchor="margin" w:xAlign="right" w:y="1"/>
    </w:pPr>
    <w:r>
      <w:rPr>
        <w:rStyle w:val="1216"/>
      </w:rPr>
      <w:fldChar w:fldCharType="begin"/>
    </w:r>
    <w:r>
      <w:rPr>
        <w:rStyle w:val="1216"/>
      </w:rPr>
      <w:instrText xml:space="preserve">PAGE  </w:instrText>
    </w:r>
    <w:r>
      <w:rPr>
        <w:rStyle w:val="1216"/>
      </w:rPr>
      <w:fldChar w:fldCharType="end"/>
    </w:r>
    <w:r>
      <w:rPr>
        <w:rStyle w:val="1216"/>
      </w:rPr>
    </w:r>
    <w:r/>
  </w:p>
  <w:p>
    <w:pPr>
      <w:pStyle w:val="1192"/>
      <w:ind w:right="360"/>
      <w:tabs>
        <w:tab w:val="center" w:pos="4153" w:leader="none"/>
        <w:tab w:val="right" w:pos="8306" w:leader="none"/>
      </w:tabs>
    </w:pPr>
    <w:r/>
    <w:r/>
  </w:p>
  <w:p>
    <w:pPr>
      <w:pStyle w:val="114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
  </w:p>
  <w:p>
    <w:pPr>
      <w:pStyle w:val="1144"/>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44"/>
        <w:ind w:left="4941" w:hanging="1140"/>
        <w:tabs>
          <w:tab w:val="num" w:pos="4941" w:leader="none"/>
        </w:tabs>
      </w:pPr>
      <w:rPr>
        <w:rFonts w:hint="eastAsia"/>
      </w:rPr>
    </w:lvl>
    <w:lvl w:ilvl="1">
      <w:start w:val="1"/>
      <w:numFmt w:val="lowerLetter"/>
      <w:isLgl w:val="false"/>
      <w:suff w:val="tab"/>
      <w:lvlText w:val="%2)"/>
      <w:lvlJc w:val="left"/>
      <w:pPr>
        <w:pStyle w:val="1144"/>
        <w:ind w:left="4641" w:hanging="420"/>
        <w:tabs>
          <w:tab w:val="num" w:pos="4641" w:leader="none"/>
        </w:tabs>
      </w:pPr>
    </w:lvl>
    <w:lvl w:ilvl="2">
      <w:start w:val="1"/>
      <w:numFmt w:val="lowerRoman"/>
      <w:isLgl w:val="false"/>
      <w:suff w:val="tab"/>
      <w:lvlText w:val="%3."/>
      <w:lvlJc w:val="right"/>
      <w:pPr>
        <w:pStyle w:val="1144"/>
        <w:ind w:left="5061" w:hanging="420"/>
        <w:tabs>
          <w:tab w:val="num" w:pos="5061" w:leader="none"/>
        </w:tabs>
      </w:pPr>
    </w:lvl>
    <w:lvl w:ilvl="3">
      <w:start w:val="1"/>
      <w:numFmt w:val="decimal"/>
      <w:isLgl w:val="false"/>
      <w:suff w:val="tab"/>
      <w:lvlText w:val="%4."/>
      <w:lvlJc w:val="left"/>
      <w:pPr>
        <w:pStyle w:val="1144"/>
        <w:ind w:left="5481" w:hanging="420"/>
        <w:tabs>
          <w:tab w:val="num" w:pos="5481" w:leader="none"/>
        </w:tabs>
      </w:pPr>
    </w:lvl>
    <w:lvl w:ilvl="4">
      <w:start w:val="1"/>
      <w:numFmt w:val="lowerLetter"/>
      <w:isLgl w:val="false"/>
      <w:suff w:val="tab"/>
      <w:lvlText w:val="%5)"/>
      <w:lvlJc w:val="left"/>
      <w:pPr>
        <w:pStyle w:val="1144"/>
        <w:ind w:left="5901" w:hanging="420"/>
        <w:tabs>
          <w:tab w:val="num" w:pos="5901" w:leader="none"/>
        </w:tabs>
      </w:pPr>
    </w:lvl>
    <w:lvl w:ilvl="5">
      <w:start w:val="1"/>
      <w:numFmt w:val="lowerRoman"/>
      <w:isLgl w:val="false"/>
      <w:suff w:val="tab"/>
      <w:lvlText w:val="%6."/>
      <w:lvlJc w:val="right"/>
      <w:pPr>
        <w:pStyle w:val="1144"/>
        <w:ind w:left="6321" w:hanging="420"/>
        <w:tabs>
          <w:tab w:val="num" w:pos="6321" w:leader="none"/>
        </w:tabs>
      </w:pPr>
    </w:lvl>
    <w:lvl w:ilvl="6">
      <w:start w:val="1"/>
      <w:numFmt w:val="decimal"/>
      <w:isLgl w:val="false"/>
      <w:suff w:val="tab"/>
      <w:lvlText w:val="%7."/>
      <w:lvlJc w:val="left"/>
      <w:pPr>
        <w:pStyle w:val="1144"/>
        <w:ind w:left="6741" w:hanging="420"/>
        <w:tabs>
          <w:tab w:val="num" w:pos="6741" w:leader="none"/>
        </w:tabs>
      </w:pPr>
    </w:lvl>
    <w:lvl w:ilvl="7">
      <w:start w:val="1"/>
      <w:numFmt w:val="lowerLetter"/>
      <w:isLgl w:val="false"/>
      <w:suff w:val="tab"/>
      <w:lvlText w:val="%8)"/>
      <w:lvlJc w:val="left"/>
      <w:pPr>
        <w:pStyle w:val="1144"/>
        <w:ind w:left="7161" w:hanging="420"/>
        <w:tabs>
          <w:tab w:val="num" w:pos="7161" w:leader="none"/>
        </w:tabs>
      </w:pPr>
    </w:lvl>
    <w:lvl w:ilvl="8">
      <w:start w:val="1"/>
      <w:numFmt w:val="lowerRoman"/>
      <w:isLgl w:val="false"/>
      <w:suff w:val="tab"/>
      <w:lvlText w:val="%9."/>
      <w:lvlJc w:val="right"/>
      <w:pPr>
        <w:pStyle w:val="1144"/>
        <w:ind w:left="7581" w:hanging="420"/>
        <w:tabs>
          <w:tab w:val="num" w:pos="7581" w:leader="none"/>
        </w:tabs>
      </w:pPr>
    </w:lvl>
  </w:abstractNum>
  <w:abstractNum w:abstractNumId="2">
    <w:multiLevelType w:val="hybridMultilevel"/>
    <w:lvl w:ilvl="0">
      <w:start w:val="1"/>
      <w:numFmt w:val="decimal"/>
      <w:pStyle w:val="1252"/>
      <w:isLgl w:val="false"/>
      <w:suff w:val="tab"/>
      <w:lvlText w:val="%1."/>
      <w:lvlJc w:val="left"/>
      <w:pPr>
        <w:pStyle w:val="1144"/>
        <w:ind w:left="420" w:hanging="420"/>
      </w:pPr>
    </w:lvl>
    <w:lvl w:ilvl="1">
      <w:start w:val="1"/>
      <w:numFmt w:val="decimal"/>
      <w:isLgl w:val="false"/>
      <w:suff w:val="tab"/>
      <w:lvlText w:val="（%2）"/>
      <w:lvlJc w:val="left"/>
      <w:pPr>
        <w:pStyle w:val="1144"/>
        <w:ind w:left="1140" w:hanging="720"/>
        <w:tabs>
          <w:tab w:val="num" w:pos="1140" w:leader="none"/>
        </w:tabs>
      </w:pPr>
      <w:rPr>
        <w:rFonts w:hint="eastAsia"/>
      </w:rPr>
    </w:lvl>
    <w:lvl w:ilvl="2">
      <w:start w:val="1"/>
      <w:numFmt w:val="lowerRoman"/>
      <w:isLgl w:val="false"/>
      <w:suff w:val="tab"/>
      <w:lvlText w:val="%3."/>
      <w:lvlJc w:val="right"/>
      <w:pPr>
        <w:pStyle w:val="1144"/>
        <w:ind w:left="1260" w:hanging="420"/>
      </w:pPr>
    </w:lvl>
    <w:lvl w:ilvl="3">
      <w:start w:val="1"/>
      <w:numFmt w:val="decimal"/>
      <w:isLgl w:val="false"/>
      <w:suff w:val="tab"/>
      <w:lvlText w:val="%4."/>
      <w:lvlJc w:val="left"/>
      <w:pPr>
        <w:pStyle w:val="1144"/>
        <w:ind w:left="1680" w:hanging="420"/>
      </w:pPr>
    </w:lvl>
    <w:lvl w:ilvl="4">
      <w:start w:val="1"/>
      <w:numFmt w:val="lowerLetter"/>
      <w:isLgl w:val="false"/>
      <w:suff w:val="tab"/>
      <w:lvlText w:val="%5)"/>
      <w:lvlJc w:val="left"/>
      <w:pPr>
        <w:pStyle w:val="1144"/>
        <w:ind w:left="2100" w:hanging="420"/>
      </w:pPr>
    </w:lvl>
    <w:lvl w:ilvl="5">
      <w:start w:val="1"/>
      <w:numFmt w:val="lowerRoman"/>
      <w:isLgl w:val="false"/>
      <w:suff w:val="tab"/>
      <w:lvlText w:val="%6."/>
      <w:lvlJc w:val="right"/>
      <w:pPr>
        <w:pStyle w:val="1144"/>
        <w:ind w:left="2520" w:hanging="420"/>
      </w:pPr>
    </w:lvl>
    <w:lvl w:ilvl="6">
      <w:start w:val="1"/>
      <w:numFmt w:val="decimal"/>
      <w:isLgl w:val="false"/>
      <w:suff w:val="tab"/>
      <w:lvlText w:val="%7."/>
      <w:lvlJc w:val="left"/>
      <w:pPr>
        <w:pStyle w:val="1144"/>
        <w:ind w:left="2940" w:hanging="420"/>
      </w:pPr>
    </w:lvl>
    <w:lvl w:ilvl="7">
      <w:start w:val="1"/>
      <w:numFmt w:val="lowerLetter"/>
      <w:isLgl w:val="false"/>
      <w:suff w:val="tab"/>
      <w:lvlText w:val="%8)"/>
      <w:lvlJc w:val="left"/>
      <w:pPr>
        <w:pStyle w:val="1144"/>
        <w:ind w:left="3360" w:hanging="420"/>
      </w:pPr>
    </w:lvl>
    <w:lvl w:ilvl="8">
      <w:start w:val="1"/>
      <w:numFmt w:val="lowerRoman"/>
      <w:isLgl w:val="false"/>
      <w:suff w:val="tab"/>
      <w:lvlText w:val="%9."/>
      <w:lvlJc w:val="right"/>
      <w:pPr>
        <w:pStyle w:val="1144"/>
        <w:ind w:left="3780" w:hanging="420"/>
      </w:pPr>
    </w:lvl>
  </w:abstractNum>
  <w:abstractNum w:abstractNumId="3">
    <w:multiLevelType w:val="hybridMultilevel"/>
    <w:lvl w:ilvl="0">
      <w:start w:val="1"/>
      <w:numFmt w:val="lowerLetter"/>
      <w:pStyle w:val="1327"/>
      <w:isLgl w:val="false"/>
      <w:suff w:val="tab"/>
      <w:lvlText w:val="%1)"/>
      <w:lvlJc w:val="left"/>
      <w:pPr>
        <w:pStyle w:val="1144"/>
        <w:ind w:left="902" w:hanging="420"/>
      </w:pPr>
      <w:rPr>
        <w:color w:val="000000"/>
      </w:rPr>
    </w:lvl>
    <w:lvl w:ilvl="1">
      <w:start w:val="1"/>
      <w:numFmt w:val="lowerLetter"/>
      <w:isLgl w:val="false"/>
      <w:suff w:val="tab"/>
      <w:lvlText w:val="%2)"/>
      <w:lvlJc w:val="left"/>
      <w:pPr>
        <w:pStyle w:val="1144"/>
        <w:ind w:left="1322" w:hanging="420"/>
      </w:pPr>
    </w:lvl>
    <w:lvl w:ilvl="2">
      <w:start w:val="1"/>
      <w:numFmt w:val="lowerRoman"/>
      <w:isLgl w:val="false"/>
      <w:suff w:val="tab"/>
      <w:lvlText w:val="%3."/>
      <w:lvlJc w:val="right"/>
      <w:pPr>
        <w:pStyle w:val="1144"/>
        <w:ind w:left="1742" w:hanging="420"/>
      </w:pPr>
    </w:lvl>
    <w:lvl w:ilvl="3">
      <w:start w:val="1"/>
      <w:numFmt w:val="decimal"/>
      <w:isLgl w:val="false"/>
      <w:suff w:val="tab"/>
      <w:lvlText w:val="%4."/>
      <w:lvlJc w:val="left"/>
      <w:pPr>
        <w:pStyle w:val="1144"/>
        <w:ind w:left="2162" w:hanging="420"/>
      </w:pPr>
    </w:lvl>
    <w:lvl w:ilvl="4">
      <w:start w:val="1"/>
      <w:numFmt w:val="lowerLetter"/>
      <w:isLgl w:val="false"/>
      <w:suff w:val="tab"/>
      <w:lvlText w:val="%5)"/>
      <w:lvlJc w:val="left"/>
      <w:pPr>
        <w:pStyle w:val="1144"/>
        <w:ind w:left="2582" w:hanging="420"/>
      </w:pPr>
    </w:lvl>
    <w:lvl w:ilvl="5">
      <w:start w:val="1"/>
      <w:numFmt w:val="lowerRoman"/>
      <w:isLgl w:val="false"/>
      <w:suff w:val="tab"/>
      <w:lvlText w:val="%6."/>
      <w:lvlJc w:val="right"/>
      <w:pPr>
        <w:pStyle w:val="1144"/>
        <w:ind w:left="3002" w:hanging="420"/>
      </w:pPr>
    </w:lvl>
    <w:lvl w:ilvl="6">
      <w:start w:val="1"/>
      <w:numFmt w:val="decimal"/>
      <w:isLgl w:val="false"/>
      <w:suff w:val="tab"/>
      <w:lvlText w:val="%7."/>
      <w:lvlJc w:val="left"/>
      <w:pPr>
        <w:pStyle w:val="1144"/>
        <w:ind w:left="3422" w:hanging="420"/>
      </w:pPr>
    </w:lvl>
    <w:lvl w:ilvl="7">
      <w:start w:val="1"/>
      <w:numFmt w:val="lowerLetter"/>
      <w:isLgl w:val="false"/>
      <w:suff w:val="tab"/>
      <w:lvlText w:val="%8)"/>
      <w:lvlJc w:val="left"/>
      <w:pPr>
        <w:pStyle w:val="1144"/>
        <w:ind w:left="3842" w:hanging="420"/>
      </w:pPr>
    </w:lvl>
    <w:lvl w:ilvl="8">
      <w:start w:val="1"/>
      <w:numFmt w:val="lowerRoman"/>
      <w:isLgl w:val="false"/>
      <w:suff w:val="tab"/>
      <w:lvlText w:val="%9."/>
      <w:lvlJc w:val="right"/>
      <w:pPr>
        <w:pStyle w:val="1144"/>
        <w:ind w:left="4262" w:hanging="420"/>
      </w:pPr>
    </w:lvl>
  </w:abstractNum>
  <w:abstractNum w:abstractNumId="4">
    <w:multiLevelType w:val="hybridMultilevel"/>
    <w:lvl w:ilvl="0">
      <w:start w:val="1"/>
      <w:numFmt w:val="decimal"/>
      <w:pStyle w:val="1297"/>
      <w:isLgl w:val="false"/>
      <w:suff w:val="tab"/>
      <w:lvlText w:val="%1."/>
      <w:lvlJc w:val="left"/>
      <w:pPr>
        <w:pStyle w:val="114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6"/>
      <w:isLgl w:val="false"/>
      <w:suff w:val="nothing"/>
      <w:lvlText w:val="%1　"/>
      <w:lvlJc w:val="left"/>
      <w:pPr>
        <w:pStyle w:val="114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4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44"/>
        <w:ind w:left="-25" w:firstLine="0"/>
      </w:pPr>
      <w:rPr>
        <w:rFonts w:ascii="Times New Roman" w:hAnsi="Times New Roman" w:eastAsia="黑体"/>
        <w:b/>
        <w:i w:val="0"/>
        <w:sz w:val="28"/>
      </w:rPr>
    </w:lvl>
    <w:lvl w:ilvl="3">
      <w:start w:val="1"/>
      <w:numFmt w:val="decimal"/>
      <w:pStyle w:val="1282"/>
      <w:isLgl w:val="false"/>
      <w:suff w:val="nothing"/>
      <w:lvlText w:val="%1.%2.%3.%4　"/>
      <w:lvlJc w:val="left"/>
      <w:pPr>
        <w:pStyle w:val="114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4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44"/>
        <w:ind w:left="-25" w:firstLine="0"/>
      </w:pPr>
      <w:rPr>
        <w:rFonts w:ascii="Times New Roman" w:hAnsi="Times New Roman" w:eastAsia="宋体"/>
        <w:b/>
        <w:i w:val="0"/>
        <w:sz w:val="28"/>
      </w:rPr>
    </w:lvl>
    <w:lvl w:ilvl="6">
      <w:start w:val="1"/>
      <w:numFmt w:val="lowerLetter"/>
      <w:pStyle w:val="1303"/>
      <w:isLgl w:val="false"/>
      <w:suff w:val="tab"/>
      <w:lvlText w:val="%7) "/>
      <w:lvlJc w:val="left"/>
      <w:pPr>
        <w:pStyle w:val="1144"/>
        <w:ind w:left="-125" w:firstLine="400"/>
        <w:tabs>
          <w:tab w:val="num" w:pos="635" w:leader="none"/>
        </w:tabs>
      </w:pPr>
      <w:rPr>
        <w:rFonts w:ascii="Times New Roman" w:hAnsi="Times New Roman" w:eastAsia="宋体"/>
        <w:b/>
        <w:i w:val="0"/>
        <w:color w:val="000000"/>
        <w:sz w:val="28"/>
        <w:u w:val="none"/>
      </w:rPr>
    </w:lvl>
    <w:lvl w:ilvl="7">
      <w:start w:val="1"/>
      <w:numFmt w:val="decimal"/>
      <w:pStyle w:val="1266"/>
      <w:isLgl w:val="false"/>
      <w:suff w:val="tab"/>
      <w:lvlText w:val="%8) "/>
      <w:lvlJc w:val="left"/>
      <w:pPr>
        <w:pStyle w:val="114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4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44"/>
        <w:ind w:left="768" w:hanging="360"/>
        <w:tabs>
          <w:tab w:val="num" w:pos="768" w:leader="none"/>
        </w:tabs>
      </w:pPr>
      <w:rPr>
        <w:rFonts w:hint="eastAsia"/>
      </w:rPr>
    </w:lvl>
    <w:lvl w:ilvl="1">
      <w:start w:val="1"/>
      <w:numFmt w:val="decimal"/>
      <w:pStyle w:val="1284"/>
      <w:isLgl w:val="false"/>
      <w:suff w:val="tab"/>
      <w:lvlText w:val="%2、"/>
      <w:lvlJc w:val="left"/>
      <w:pPr>
        <w:pStyle w:val="1144"/>
        <w:ind w:left="1188" w:hanging="360"/>
        <w:tabs>
          <w:tab w:val="num" w:pos="1188" w:leader="none"/>
        </w:tabs>
      </w:pPr>
      <w:rPr>
        <w:rFonts w:hint="eastAsia"/>
      </w:rPr>
    </w:lvl>
    <w:lvl w:ilvl="2">
      <w:start w:val="1"/>
      <w:numFmt w:val="decimal"/>
      <w:isLgl w:val="false"/>
      <w:suff w:val="tab"/>
      <w:lvlText w:val="（%3）"/>
      <w:lvlJc w:val="left"/>
      <w:pPr>
        <w:pStyle w:val="1144"/>
        <w:ind w:left="1968" w:hanging="720"/>
        <w:tabs>
          <w:tab w:val="num" w:pos="1968" w:leader="none"/>
        </w:tabs>
      </w:pPr>
      <w:rPr>
        <w:rFonts w:hint="eastAsia"/>
        <w:u w:val="none"/>
      </w:rPr>
    </w:lvl>
    <w:lvl w:ilvl="3">
      <w:start w:val="1"/>
      <w:numFmt w:val="decimal"/>
      <w:isLgl w:val="false"/>
      <w:suff w:val="tab"/>
      <w:lvlText w:val="%4."/>
      <w:lvlJc w:val="left"/>
      <w:pPr>
        <w:pStyle w:val="1144"/>
        <w:ind w:left="2088" w:hanging="420"/>
        <w:tabs>
          <w:tab w:val="num" w:pos="2088" w:leader="none"/>
        </w:tabs>
      </w:pPr>
    </w:lvl>
    <w:lvl w:ilvl="4">
      <w:start w:val="1"/>
      <w:numFmt w:val="lowerLetter"/>
      <w:isLgl w:val="false"/>
      <w:suff w:val="tab"/>
      <w:lvlText w:val="%5)"/>
      <w:lvlJc w:val="left"/>
      <w:pPr>
        <w:pStyle w:val="1144"/>
        <w:ind w:left="2508" w:hanging="420"/>
        <w:tabs>
          <w:tab w:val="num" w:pos="2508" w:leader="none"/>
        </w:tabs>
      </w:pPr>
    </w:lvl>
    <w:lvl w:ilvl="5">
      <w:start w:val="1"/>
      <w:numFmt w:val="lowerRoman"/>
      <w:isLgl w:val="false"/>
      <w:suff w:val="tab"/>
      <w:lvlText w:val="%6."/>
      <w:lvlJc w:val="right"/>
      <w:pPr>
        <w:pStyle w:val="1144"/>
        <w:ind w:left="2928" w:hanging="420"/>
        <w:tabs>
          <w:tab w:val="num" w:pos="2928" w:leader="none"/>
        </w:tabs>
      </w:pPr>
    </w:lvl>
    <w:lvl w:ilvl="6">
      <w:start w:val="1"/>
      <w:numFmt w:val="decimal"/>
      <w:isLgl w:val="false"/>
      <w:suff w:val="tab"/>
      <w:lvlText w:val="%7."/>
      <w:lvlJc w:val="left"/>
      <w:pPr>
        <w:pStyle w:val="1144"/>
        <w:ind w:left="3348" w:hanging="420"/>
        <w:tabs>
          <w:tab w:val="num" w:pos="3348" w:leader="none"/>
        </w:tabs>
      </w:pPr>
    </w:lvl>
    <w:lvl w:ilvl="7">
      <w:start w:val="1"/>
      <w:numFmt w:val="lowerLetter"/>
      <w:isLgl w:val="false"/>
      <w:suff w:val="tab"/>
      <w:lvlText w:val="%8)"/>
      <w:lvlJc w:val="left"/>
      <w:pPr>
        <w:pStyle w:val="1144"/>
        <w:ind w:left="3768" w:hanging="420"/>
        <w:tabs>
          <w:tab w:val="num" w:pos="3768" w:leader="none"/>
        </w:tabs>
      </w:pPr>
    </w:lvl>
    <w:lvl w:ilvl="8">
      <w:start w:val="1"/>
      <w:numFmt w:val="lowerRoman"/>
      <w:isLgl w:val="false"/>
      <w:suff w:val="tab"/>
      <w:lvlText w:val="%9."/>
      <w:lvlJc w:val="right"/>
      <w:pPr>
        <w:pStyle w:val="114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44"/>
        <w:ind w:left="900" w:hanging="900"/>
        <w:tabs>
          <w:tab w:val="num" w:pos="900" w:leader="none"/>
        </w:tabs>
      </w:pPr>
      <w:rPr>
        <w:rFonts w:hint="eastAsia"/>
        <w:b/>
      </w:rPr>
    </w:lvl>
    <w:lvl w:ilvl="1">
      <w:start w:val="1"/>
      <w:numFmt w:val="decimal"/>
      <w:isLgl w:val="false"/>
      <w:suff w:val="tab"/>
      <w:lvlText w:val="%1.%2"/>
      <w:lvlJc w:val="left"/>
      <w:pPr>
        <w:pStyle w:val="114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4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144"/>
        <w:ind w:left="900" w:hanging="900"/>
        <w:tabs>
          <w:tab w:val="num" w:pos="900" w:leader="none"/>
        </w:tabs>
      </w:pPr>
      <w:rPr>
        <w:rFonts w:hint="eastAsia"/>
      </w:rPr>
    </w:lvl>
    <w:lvl w:ilvl="4">
      <w:start w:val="1"/>
      <w:numFmt w:val="decimal"/>
      <w:isLgl w:val="false"/>
      <w:suff w:val="tab"/>
      <w:lvlText w:val="%1.%2.%3.%4.%5"/>
      <w:lvlJc w:val="left"/>
      <w:pPr>
        <w:pStyle w:val="1144"/>
        <w:ind w:left="900" w:hanging="900"/>
        <w:tabs>
          <w:tab w:val="num" w:pos="900" w:leader="none"/>
        </w:tabs>
      </w:pPr>
      <w:rPr>
        <w:rFonts w:hint="eastAsia"/>
      </w:rPr>
    </w:lvl>
    <w:lvl w:ilvl="5">
      <w:start w:val="1"/>
      <w:numFmt w:val="decimal"/>
      <w:isLgl w:val="false"/>
      <w:suff w:val="tab"/>
      <w:lvlText w:val="%1.%2.%3.%4.%5.%6"/>
      <w:lvlJc w:val="left"/>
      <w:pPr>
        <w:pStyle w:val="1144"/>
        <w:ind w:left="900" w:hanging="900"/>
        <w:tabs>
          <w:tab w:val="num" w:pos="900" w:leader="none"/>
        </w:tabs>
      </w:pPr>
      <w:rPr>
        <w:rFonts w:hint="eastAsia"/>
      </w:rPr>
    </w:lvl>
    <w:lvl w:ilvl="6">
      <w:start w:val="1"/>
      <w:numFmt w:val="decimal"/>
      <w:isLgl w:val="false"/>
      <w:suff w:val="tab"/>
      <w:lvlText w:val="%1.%2.%3.%4.%5.%6.%7"/>
      <w:lvlJc w:val="left"/>
      <w:pPr>
        <w:pStyle w:val="1144"/>
        <w:ind w:left="900" w:hanging="900"/>
        <w:tabs>
          <w:tab w:val="num" w:pos="900" w:leader="none"/>
        </w:tabs>
      </w:pPr>
      <w:rPr>
        <w:rFonts w:hint="eastAsia"/>
      </w:rPr>
    </w:lvl>
    <w:lvl w:ilvl="7">
      <w:start w:val="1"/>
      <w:numFmt w:val="decimal"/>
      <w:isLgl w:val="false"/>
      <w:suff w:val="tab"/>
      <w:lvlText w:val="%1.%2.%3.%4.%5.%6.%7.%8"/>
      <w:lvlJc w:val="left"/>
      <w:pPr>
        <w:pStyle w:val="1144"/>
        <w:ind w:left="900" w:hanging="900"/>
        <w:tabs>
          <w:tab w:val="num" w:pos="900" w:leader="none"/>
        </w:tabs>
      </w:pPr>
      <w:rPr>
        <w:rFonts w:hint="eastAsia"/>
      </w:rPr>
    </w:lvl>
    <w:lvl w:ilvl="8">
      <w:start w:val="1"/>
      <w:numFmt w:val="decimal"/>
      <w:isLgl w:val="false"/>
      <w:suff w:val="tab"/>
      <w:lvlText w:val="%1.%2.%3.%4.%5.%6.%7.%8.%9"/>
      <w:lvlJc w:val="left"/>
      <w:pPr>
        <w:pStyle w:val="1144"/>
        <w:ind w:left="900" w:hanging="900"/>
        <w:tabs>
          <w:tab w:val="num" w:pos="900" w:leader="none"/>
        </w:tabs>
      </w:pPr>
      <w:rPr>
        <w:rFonts w:hint="eastAsia"/>
      </w:rPr>
    </w:lvl>
  </w:abstractNum>
  <w:abstractNum w:abstractNumId="8">
    <w:multiLevelType w:val="hybridMultilevel"/>
    <w:lvl w:ilvl="0">
      <w:start w:val="1"/>
      <w:numFmt w:val="decimal"/>
      <w:pStyle w:val="1251"/>
      <w:isLgl w:val="false"/>
      <w:suff w:val="tab"/>
      <w:lvlText w:val="%1)"/>
      <w:lvlJc w:val="left"/>
      <w:pPr>
        <w:pStyle w:val="1144"/>
        <w:ind w:left="420" w:hanging="420"/>
      </w:pPr>
    </w:lvl>
    <w:lvl w:ilvl="1">
      <w:start w:val="1"/>
      <w:numFmt w:val="lowerLetter"/>
      <w:isLgl w:val="false"/>
      <w:suff w:val="tab"/>
      <w:lvlText w:val="%2)"/>
      <w:lvlJc w:val="left"/>
      <w:pPr>
        <w:pStyle w:val="1144"/>
        <w:ind w:left="840" w:hanging="420"/>
      </w:pPr>
    </w:lvl>
    <w:lvl w:ilvl="2">
      <w:start w:val="1"/>
      <w:numFmt w:val="lowerRoman"/>
      <w:isLgl w:val="false"/>
      <w:suff w:val="tab"/>
      <w:lvlText w:val="%3."/>
      <w:lvlJc w:val="right"/>
      <w:pPr>
        <w:pStyle w:val="1144"/>
        <w:ind w:left="1260" w:hanging="420"/>
      </w:pPr>
    </w:lvl>
    <w:lvl w:ilvl="3">
      <w:start w:val="1"/>
      <w:numFmt w:val="decimal"/>
      <w:isLgl w:val="false"/>
      <w:suff w:val="tab"/>
      <w:lvlText w:val="%4."/>
      <w:lvlJc w:val="left"/>
      <w:pPr>
        <w:pStyle w:val="1144"/>
        <w:ind w:left="1680" w:hanging="420"/>
      </w:pPr>
    </w:lvl>
    <w:lvl w:ilvl="4">
      <w:start w:val="1"/>
      <w:numFmt w:val="lowerLetter"/>
      <w:isLgl w:val="false"/>
      <w:suff w:val="tab"/>
      <w:lvlText w:val="%5)"/>
      <w:lvlJc w:val="left"/>
      <w:pPr>
        <w:pStyle w:val="1144"/>
        <w:ind w:left="2100" w:hanging="420"/>
      </w:pPr>
    </w:lvl>
    <w:lvl w:ilvl="5">
      <w:start w:val="1"/>
      <w:numFmt w:val="lowerRoman"/>
      <w:isLgl w:val="false"/>
      <w:suff w:val="tab"/>
      <w:lvlText w:val="%6."/>
      <w:lvlJc w:val="right"/>
      <w:pPr>
        <w:pStyle w:val="1144"/>
        <w:ind w:left="2520" w:hanging="420"/>
      </w:pPr>
    </w:lvl>
    <w:lvl w:ilvl="6">
      <w:start w:val="1"/>
      <w:numFmt w:val="decimal"/>
      <w:isLgl w:val="false"/>
      <w:suff w:val="tab"/>
      <w:lvlText w:val="%7."/>
      <w:lvlJc w:val="left"/>
      <w:pPr>
        <w:pStyle w:val="1144"/>
        <w:ind w:left="2940" w:hanging="420"/>
      </w:pPr>
    </w:lvl>
    <w:lvl w:ilvl="7">
      <w:start w:val="1"/>
      <w:numFmt w:val="lowerLetter"/>
      <w:isLgl w:val="false"/>
      <w:suff w:val="tab"/>
      <w:lvlText w:val="%8)"/>
      <w:lvlJc w:val="left"/>
      <w:pPr>
        <w:pStyle w:val="1144"/>
        <w:ind w:left="3360" w:hanging="420"/>
      </w:pPr>
    </w:lvl>
    <w:lvl w:ilvl="8">
      <w:start w:val="1"/>
      <w:numFmt w:val="lowerRoman"/>
      <w:isLgl w:val="false"/>
      <w:suff w:val="tab"/>
      <w:lvlText w:val="%9."/>
      <w:lvlJc w:val="right"/>
      <w:pPr>
        <w:pStyle w:val="1144"/>
        <w:ind w:left="3780" w:hanging="420"/>
      </w:pPr>
    </w:lvl>
  </w:abstractNum>
  <w:abstractNum w:abstractNumId="9">
    <w:multiLevelType w:val="hybridMultilevel"/>
    <w:lvl w:ilvl="0">
      <w:start w:val="1"/>
      <w:numFmt w:val="decimal"/>
      <w:pStyle w:val="1352"/>
      <w:isLgl w:val="false"/>
      <w:suff w:val="tab"/>
      <w:lvlText w:val="%1"/>
      <w:lvlJc w:val="left"/>
      <w:pPr>
        <w:pStyle w:val="1144"/>
        <w:ind w:left="680" w:hanging="680"/>
      </w:pPr>
      <w:rPr>
        <w:rFonts w:hint="eastAsia" w:ascii="宋体" w:hAnsi="宋体" w:eastAsia="宋体"/>
      </w:rPr>
    </w:lvl>
    <w:lvl w:ilvl="1">
      <w:start w:val="1"/>
      <w:numFmt w:val="decimal"/>
      <w:pStyle w:val="1353"/>
      <w:isLgl w:val="false"/>
      <w:suff w:val="tab"/>
      <w:lvlText w:val="%1.%2"/>
      <w:lvlJc w:val="left"/>
      <w:pPr>
        <w:pStyle w:val="1144"/>
        <w:ind w:left="851" w:hanging="851"/>
      </w:pPr>
      <w:rPr>
        <w:rFonts w:hint="eastAsia" w:ascii="宋体" w:hAnsi="宋体" w:eastAsia="宋体"/>
        <w:color w:val="000000"/>
      </w:rPr>
    </w:lvl>
    <w:lvl w:ilvl="2">
      <w:start w:val="1"/>
      <w:numFmt w:val="decimal"/>
      <w:pStyle w:val="1354"/>
      <w:isLgl w:val="false"/>
      <w:suff w:val="tab"/>
      <w:lvlText w:val="%1.%2.%3"/>
      <w:lvlJc w:val="left"/>
      <w:pPr>
        <w:pStyle w:val="1144"/>
        <w:ind w:left="851" w:hanging="851"/>
      </w:pPr>
      <w:rPr>
        <w:rFonts w:hint="eastAsia"/>
      </w:rPr>
    </w:lvl>
    <w:lvl w:ilvl="3">
      <w:start w:val="1"/>
      <w:numFmt w:val="decimal"/>
      <w:isLgl w:val="false"/>
      <w:suff w:val="tab"/>
      <w:lvlText w:val="%1.%2.%3.%4"/>
      <w:lvlJc w:val="left"/>
      <w:pPr>
        <w:pStyle w:val="1144"/>
        <w:ind w:left="680" w:hanging="680"/>
      </w:pPr>
      <w:rPr>
        <w:rFonts w:hint="eastAsia"/>
      </w:rPr>
    </w:lvl>
    <w:lvl w:ilvl="4">
      <w:start w:val="1"/>
      <w:numFmt w:val="decimal"/>
      <w:isLgl w:val="false"/>
      <w:suff w:val="tab"/>
      <w:lvlText w:val="%1.%2.%3.%4.%5"/>
      <w:lvlJc w:val="left"/>
      <w:pPr>
        <w:pStyle w:val="1144"/>
        <w:ind w:left="680" w:hanging="680"/>
      </w:pPr>
      <w:rPr>
        <w:rFonts w:hint="eastAsia"/>
      </w:rPr>
    </w:lvl>
    <w:lvl w:ilvl="5">
      <w:start w:val="1"/>
      <w:numFmt w:val="decimal"/>
      <w:isLgl w:val="false"/>
      <w:suff w:val="tab"/>
      <w:lvlText w:val="%1.%2.%3.%4.%5.%6"/>
      <w:lvlJc w:val="left"/>
      <w:pPr>
        <w:pStyle w:val="1144"/>
        <w:ind w:left="680" w:hanging="680"/>
      </w:pPr>
      <w:rPr>
        <w:rFonts w:hint="eastAsia"/>
      </w:rPr>
    </w:lvl>
    <w:lvl w:ilvl="6">
      <w:start w:val="1"/>
      <w:numFmt w:val="decimal"/>
      <w:isLgl w:val="false"/>
      <w:suff w:val="tab"/>
      <w:lvlText w:val="%1.%2.%3.%4.%5.%6.%7"/>
      <w:lvlJc w:val="left"/>
      <w:pPr>
        <w:pStyle w:val="1144"/>
        <w:ind w:left="680" w:hanging="680"/>
      </w:pPr>
      <w:rPr>
        <w:rFonts w:hint="eastAsia"/>
      </w:rPr>
    </w:lvl>
    <w:lvl w:ilvl="7">
      <w:start w:val="1"/>
      <w:numFmt w:val="decimal"/>
      <w:isLgl w:val="false"/>
      <w:suff w:val="tab"/>
      <w:lvlText w:val="%1.%2.%3.%4.%5.%6.%7.%8"/>
      <w:lvlJc w:val="left"/>
      <w:pPr>
        <w:pStyle w:val="1144"/>
        <w:ind w:left="680" w:hanging="680"/>
      </w:pPr>
      <w:rPr>
        <w:rFonts w:hint="eastAsia"/>
      </w:rPr>
    </w:lvl>
    <w:lvl w:ilvl="8">
      <w:start w:val="1"/>
      <w:numFmt w:val="decimal"/>
      <w:isLgl w:val="false"/>
      <w:suff w:val="tab"/>
      <w:lvlText w:val="%1.%2.%3.%4.%5.%6.%7.%8.%9"/>
      <w:lvlJc w:val="left"/>
      <w:pPr>
        <w:pStyle w:val="1144"/>
        <w:ind w:left="680" w:hanging="680"/>
      </w:pPr>
      <w:rPr>
        <w:rFonts w:hint="eastAsia"/>
      </w:rPr>
    </w:lvl>
  </w:abstractNum>
  <w:abstractNum w:abstractNumId="10">
    <w:multiLevelType w:val="hybridMultilevel"/>
    <w:lvl w:ilvl="0">
      <w:start w:val="1"/>
      <w:numFmt w:val="decimal"/>
      <w:isLgl w:val="false"/>
      <w:suff w:val="tab"/>
      <w:lvlText w:val="%1."/>
      <w:lvlJc w:val="left"/>
      <w:pPr>
        <w:pStyle w:val="1144"/>
        <w:ind w:left="900" w:hanging="900"/>
        <w:tabs>
          <w:tab w:val="num" w:pos="900" w:leader="none"/>
        </w:tabs>
      </w:pPr>
      <w:rPr>
        <w:rFonts w:hint="eastAsia"/>
      </w:rPr>
    </w:lvl>
    <w:lvl w:ilvl="1">
      <w:start w:val="1"/>
      <w:numFmt w:val="decimal"/>
      <w:isLgl w:val="false"/>
      <w:suff w:val="tab"/>
      <w:lvlText w:val="%1.%2"/>
      <w:lvlJc w:val="left"/>
      <w:pPr>
        <w:pStyle w:val="114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4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144"/>
        <w:ind w:left="900" w:hanging="900"/>
        <w:tabs>
          <w:tab w:val="num" w:pos="900" w:leader="none"/>
        </w:tabs>
      </w:pPr>
      <w:rPr>
        <w:rFonts w:hint="eastAsia"/>
      </w:rPr>
    </w:lvl>
    <w:lvl w:ilvl="4">
      <w:start w:val="1"/>
      <w:numFmt w:val="decimal"/>
      <w:isLgl w:val="false"/>
      <w:suff w:val="tab"/>
      <w:lvlText w:val="%1.%2.%3.%4.%5"/>
      <w:lvlJc w:val="left"/>
      <w:pPr>
        <w:pStyle w:val="1144"/>
        <w:ind w:left="900" w:hanging="900"/>
        <w:tabs>
          <w:tab w:val="num" w:pos="900" w:leader="none"/>
        </w:tabs>
      </w:pPr>
      <w:rPr>
        <w:rFonts w:hint="eastAsia"/>
      </w:rPr>
    </w:lvl>
    <w:lvl w:ilvl="5">
      <w:start w:val="1"/>
      <w:numFmt w:val="decimal"/>
      <w:isLgl w:val="false"/>
      <w:suff w:val="tab"/>
      <w:lvlText w:val="%1.%2.%3.%4.%5.%6"/>
      <w:lvlJc w:val="left"/>
      <w:pPr>
        <w:pStyle w:val="1144"/>
        <w:ind w:left="900" w:hanging="900"/>
        <w:tabs>
          <w:tab w:val="num" w:pos="900" w:leader="none"/>
        </w:tabs>
      </w:pPr>
      <w:rPr>
        <w:rFonts w:hint="eastAsia"/>
      </w:rPr>
    </w:lvl>
    <w:lvl w:ilvl="6">
      <w:start w:val="1"/>
      <w:numFmt w:val="decimal"/>
      <w:isLgl w:val="false"/>
      <w:suff w:val="tab"/>
      <w:lvlText w:val="%1.%2.%3.%4.%5.%6.%7"/>
      <w:lvlJc w:val="left"/>
      <w:pPr>
        <w:pStyle w:val="1144"/>
        <w:ind w:left="900" w:hanging="900"/>
        <w:tabs>
          <w:tab w:val="num" w:pos="900" w:leader="none"/>
        </w:tabs>
      </w:pPr>
      <w:rPr>
        <w:rFonts w:hint="eastAsia"/>
      </w:rPr>
    </w:lvl>
    <w:lvl w:ilvl="7">
      <w:start w:val="1"/>
      <w:numFmt w:val="decimal"/>
      <w:isLgl w:val="false"/>
      <w:suff w:val="tab"/>
      <w:lvlText w:val="%1.%2.%3.%4.%5.%6.%7.%8"/>
      <w:lvlJc w:val="left"/>
      <w:pPr>
        <w:pStyle w:val="1144"/>
        <w:ind w:left="900" w:hanging="900"/>
        <w:tabs>
          <w:tab w:val="num" w:pos="900" w:leader="none"/>
        </w:tabs>
      </w:pPr>
      <w:rPr>
        <w:rFonts w:hint="eastAsia"/>
      </w:rPr>
    </w:lvl>
    <w:lvl w:ilvl="8">
      <w:start w:val="1"/>
      <w:numFmt w:val="decimal"/>
      <w:isLgl w:val="false"/>
      <w:suff w:val="tab"/>
      <w:lvlText w:val="%1.%2.%3.%4.%5.%6.%7.%8.%9"/>
      <w:lvlJc w:val="left"/>
      <w:pPr>
        <w:pStyle w:val="114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44"/>
        <w:ind w:left="900" w:hanging="900"/>
        <w:tabs>
          <w:tab w:val="num" w:pos="900" w:leader="none"/>
        </w:tabs>
      </w:pPr>
      <w:rPr>
        <w:rFonts w:hint="eastAsia"/>
      </w:rPr>
    </w:lvl>
    <w:lvl w:ilvl="1">
      <w:start w:val="1"/>
      <w:numFmt w:val="decimal"/>
      <w:isLgl w:val="false"/>
      <w:suff w:val="tab"/>
      <w:lvlText w:val="%1.%2"/>
      <w:lvlJc w:val="left"/>
      <w:pPr>
        <w:pStyle w:val="114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4"/>
        <w:ind w:left="1980" w:hanging="900"/>
        <w:tabs>
          <w:tab w:val="num" w:pos="1980" w:leader="none"/>
        </w:tabs>
      </w:pPr>
      <w:rPr>
        <w:rFonts w:hint="eastAsia"/>
      </w:rPr>
    </w:lvl>
    <w:lvl w:ilvl="3">
      <w:start w:val="1"/>
      <w:numFmt w:val="decimal"/>
      <w:isLgl w:val="false"/>
      <w:suff w:val="tab"/>
      <w:lvlText w:val="%1.%2.%3.%4"/>
      <w:lvlJc w:val="left"/>
      <w:pPr>
        <w:pStyle w:val="114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144"/>
        <w:ind w:left="900" w:hanging="900"/>
        <w:tabs>
          <w:tab w:val="num" w:pos="900" w:leader="none"/>
        </w:tabs>
      </w:pPr>
      <w:rPr>
        <w:rFonts w:hint="eastAsia"/>
      </w:rPr>
    </w:lvl>
    <w:lvl w:ilvl="5">
      <w:start w:val="1"/>
      <w:numFmt w:val="decimal"/>
      <w:isLgl w:val="false"/>
      <w:suff w:val="tab"/>
      <w:lvlText w:val="%1.%2.%3.%4.%5.%6"/>
      <w:lvlJc w:val="left"/>
      <w:pPr>
        <w:pStyle w:val="1144"/>
        <w:ind w:left="900" w:hanging="900"/>
        <w:tabs>
          <w:tab w:val="num" w:pos="900" w:leader="none"/>
        </w:tabs>
      </w:pPr>
      <w:rPr>
        <w:rFonts w:hint="eastAsia"/>
      </w:rPr>
    </w:lvl>
    <w:lvl w:ilvl="6">
      <w:start w:val="1"/>
      <w:numFmt w:val="decimal"/>
      <w:isLgl w:val="false"/>
      <w:suff w:val="tab"/>
      <w:lvlText w:val="%1.%2.%3.%4.%5.%6.%7"/>
      <w:lvlJc w:val="left"/>
      <w:pPr>
        <w:pStyle w:val="1144"/>
        <w:ind w:left="900" w:hanging="900"/>
        <w:tabs>
          <w:tab w:val="num" w:pos="900" w:leader="none"/>
        </w:tabs>
      </w:pPr>
      <w:rPr>
        <w:rFonts w:hint="eastAsia"/>
      </w:rPr>
    </w:lvl>
    <w:lvl w:ilvl="7">
      <w:start w:val="1"/>
      <w:numFmt w:val="decimal"/>
      <w:isLgl w:val="false"/>
      <w:suff w:val="tab"/>
      <w:lvlText w:val="%1.%2.%3.%4.%5.%6.%7.%8"/>
      <w:lvlJc w:val="left"/>
      <w:pPr>
        <w:pStyle w:val="1144"/>
        <w:ind w:left="900" w:hanging="900"/>
        <w:tabs>
          <w:tab w:val="num" w:pos="900" w:leader="none"/>
        </w:tabs>
      </w:pPr>
      <w:rPr>
        <w:rFonts w:hint="eastAsia"/>
      </w:rPr>
    </w:lvl>
    <w:lvl w:ilvl="8">
      <w:start w:val="1"/>
      <w:numFmt w:val="decimal"/>
      <w:isLgl w:val="false"/>
      <w:suff w:val="tab"/>
      <w:lvlText w:val="%1.%2.%3.%4.%5.%6.%7.%8.%9"/>
      <w:lvlJc w:val="left"/>
      <w:pPr>
        <w:pStyle w:val="114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144"/>
        <w:ind w:left="900" w:hanging="900"/>
        <w:tabs>
          <w:tab w:val="num" w:pos="900" w:leader="none"/>
        </w:tabs>
      </w:pPr>
      <w:rPr>
        <w:rFonts w:hint="eastAsia"/>
      </w:rPr>
    </w:lvl>
    <w:lvl w:ilvl="1">
      <w:start w:val="1"/>
      <w:numFmt w:val="decimal"/>
      <w:isLgl w:val="false"/>
      <w:suff w:val="tab"/>
      <w:lvlText w:val="%1.%2"/>
      <w:lvlJc w:val="left"/>
      <w:pPr>
        <w:pStyle w:val="114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4"/>
        <w:ind w:left="1980" w:hanging="900"/>
        <w:tabs>
          <w:tab w:val="num" w:pos="1980" w:leader="none"/>
        </w:tabs>
      </w:pPr>
      <w:rPr>
        <w:rFonts w:hint="eastAsia"/>
      </w:rPr>
    </w:lvl>
    <w:lvl w:ilvl="3">
      <w:start w:val="1"/>
      <w:numFmt w:val="decimal"/>
      <w:isLgl w:val="false"/>
      <w:suff w:val="tab"/>
      <w:lvlText w:val="%1.%2.%3.%4"/>
      <w:lvlJc w:val="left"/>
      <w:pPr>
        <w:pStyle w:val="1144"/>
        <w:ind w:left="900" w:hanging="900"/>
        <w:tabs>
          <w:tab w:val="num" w:pos="900" w:leader="none"/>
        </w:tabs>
      </w:pPr>
      <w:rPr>
        <w:rFonts w:hint="eastAsia"/>
      </w:rPr>
    </w:lvl>
    <w:lvl w:ilvl="4">
      <w:start w:val="1"/>
      <w:numFmt w:val="decimal"/>
      <w:isLgl w:val="false"/>
      <w:suff w:val="tab"/>
      <w:lvlText w:val="%1.%2.%3.%4.%5"/>
      <w:lvlJc w:val="left"/>
      <w:pPr>
        <w:pStyle w:val="1144"/>
        <w:ind w:left="900" w:hanging="900"/>
        <w:tabs>
          <w:tab w:val="num" w:pos="900" w:leader="none"/>
        </w:tabs>
      </w:pPr>
      <w:rPr>
        <w:rFonts w:hint="eastAsia"/>
      </w:rPr>
    </w:lvl>
    <w:lvl w:ilvl="5">
      <w:start w:val="1"/>
      <w:numFmt w:val="decimal"/>
      <w:isLgl w:val="false"/>
      <w:suff w:val="tab"/>
      <w:lvlText w:val="%1.%2.%3.%4.%5.%6"/>
      <w:lvlJc w:val="left"/>
      <w:pPr>
        <w:pStyle w:val="1144"/>
        <w:ind w:left="900" w:hanging="900"/>
        <w:tabs>
          <w:tab w:val="num" w:pos="900" w:leader="none"/>
        </w:tabs>
      </w:pPr>
      <w:rPr>
        <w:rFonts w:hint="eastAsia"/>
      </w:rPr>
    </w:lvl>
    <w:lvl w:ilvl="6">
      <w:start w:val="1"/>
      <w:numFmt w:val="decimal"/>
      <w:isLgl w:val="false"/>
      <w:suff w:val="tab"/>
      <w:lvlText w:val="%1.%2.%3.%4.%5.%6.%7"/>
      <w:lvlJc w:val="left"/>
      <w:pPr>
        <w:pStyle w:val="1144"/>
        <w:ind w:left="900" w:hanging="900"/>
        <w:tabs>
          <w:tab w:val="num" w:pos="900" w:leader="none"/>
        </w:tabs>
      </w:pPr>
      <w:rPr>
        <w:rFonts w:hint="eastAsia"/>
      </w:rPr>
    </w:lvl>
    <w:lvl w:ilvl="7">
      <w:start w:val="1"/>
      <w:numFmt w:val="decimal"/>
      <w:isLgl w:val="false"/>
      <w:suff w:val="tab"/>
      <w:lvlText w:val="%1.%2.%3.%4.%5.%6.%7.%8"/>
      <w:lvlJc w:val="left"/>
      <w:pPr>
        <w:pStyle w:val="1144"/>
        <w:ind w:left="900" w:hanging="900"/>
        <w:tabs>
          <w:tab w:val="num" w:pos="900" w:leader="none"/>
        </w:tabs>
      </w:pPr>
      <w:rPr>
        <w:rFonts w:hint="eastAsia"/>
      </w:rPr>
    </w:lvl>
    <w:lvl w:ilvl="8">
      <w:start w:val="1"/>
      <w:numFmt w:val="decimal"/>
      <w:isLgl w:val="false"/>
      <w:suff w:val="tab"/>
      <w:lvlText w:val="%1.%2.%3.%4.%5.%6.%7.%8.%9"/>
      <w:lvlJc w:val="left"/>
      <w:pPr>
        <w:pStyle w:val="1144"/>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144"/>
        <w:ind w:left="900" w:hanging="900"/>
        <w:tabs>
          <w:tab w:val="num" w:pos="900" w:leader="none"/>
        </w:tabs>
      </w:pPr>
      <w:rPr>
        <w:rFonts w:hint="eastAsia"/>
      </w:rPr>
    </w:lvl>
    <w:lvl w:ilvl="1">
      <w:start w:val="1"/>
      <w:numFmt w:val="decimal"/>
      <w:isLgl w:val="false"/>
      <w:suff w:val="tab"/>
      <w:lvlText w:val="%1.%2"/>
      <w:lvlJc w:val="left"/>
      <w:pPr>
        <w:pStyle w:val="114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4"/>
        <w:ind w:left="1980" w:hanging="900"/>
        <w:tabs>
          <w:tab w:val="num" w:pos="1980" w:leader="none"/>
        </w:tabs>
      </w:pPr>
      <w:rPr>
        <w:rFonts w:hint="eastAsia"/>
      </w:rPr>
    </w:lvl>
    <w:lvl w:ilvl="3">
      <w:start w:val="1"/>
      <w:numFmt w:val="decimal"/>
      <w:isLgl w:val="false"/>
      <w:suff w:val="tab"/>
      <w:lvlText w:val="%1.%2.%3.%4"/>
      <w:lvlJc w:val="left"/>
      <w:pPr>
        <w:pStyle w:val="1144"/>
        <w:ind w:left="900" w:hanging="900"/>
        <w:tabs>
          <w:tab w:val="num" w:pos="900" w:leader="none"/>
        </w:tabs>
      </w:pPr>
      <w:rPr>
        <w:rFonts w:hint="eastAsia"/>
      </w:rPr>
    </w:lvl>
    <w:lvl w:ilvl="4">
      <w:start w:val="1"/>
      <w:numFmt w:val="decimal"/>
      <w:isLgl w:val="false"/>
      <w:suff w:val="tab"/>
      <w:lvlText w:val="%1.%2.%3.%4.%5"/>
      <w:lvlJc w:val="left"/>
      <w:pPr>
        <w:pStyle w:val="1144"/>
        <w:ind w:left="900" w:hanging="900"/>
        <w:tabs>
          <w:tab w:val="num" w:pos="900" w:leader="none"/>
        </w:tabs>
      </w:pPr>
      <w:rPr>
        <w:rFonts w:hint="eastAsia"/>
      </w:rPr>
    </w:lvl>
    <w:lvl w:ilvl="5">
      <w:start w:val="1"/>
      <w:numFmt w:val="decimal"/>
      <w:isLgl w:val="false"/>
      <w:suff w:val="tab"/>
      <w:lvlText w:val="%1.%2.%3.%4.%5.%6"/>
      <w:lvlJc w:val="left"/>
      <w:pPr>
        <w:pStyle w:val="1144"/>
        <w:ind w:left="900" w:hanging="900"/>
        <w:tabs>
          <w:tab w:val="num" w:pos="900" w:leader="none"/>
        </w:tabs>
      </w:pPr>
      <w:rPr>
        <w:rFonts w:hint="eastAsia"/>
      </w:rPr>
    </w:lvl>
    <w:lvl w:ilvl="6">
      <w:start w:val="1"/>
      <w:numFmt w:val="decimal"/>
      <w:isLgl w:val="false"/>
      <w:suff w:val="tab"/>
      <w:lvlText w:val="%1.%2.%3.%4.%5.%6.%7"/>
      <w:lvlJc w:val="left"/>
      <w:pPr>
        <w:pStyle w:val="1144"/>
        <w:ind w:left="900" w:hanging="900"/>
        <w:tabs>
          <w:tab w:val="num" w:pos="900" w:leader="none"/>
        </w:tabs>
      </w:pPr>
      <w:rPr>
        <w:rFonts w:hint="eastAsia"/>
      </w:rPr>
    </w:lvl>
    <w:lvl w:ilvl="7">
      <w:start w:val="1"/>
      <w:numFmt w:val="decimal"/>
      <w:isLgl w:val="false"/>
      <w:suff w:val="tab"/>
      <w:lvlText w:val="%1.%2.%3.%4.%5.%6.%7.%8"/>
      <w:lvlJc w:val="left"/>
      <w:pPr>
        <w:pStyle w:val="1144"/>
        <w:ind w:left="900" w:hanging="900"/>
        <w:tabs>
          <w:tab w:val="num" w:pos="900" w:leader="none"/>
        </w:tabs>
      </w:pPr>
      <w:rPr>
        <w:rFonts w:hint="eastAsia"/>
      </w:rPr>
    </w:lvl>
    <w:lvl w:ilvl="8">
      <w:start w:val="1"/>
      <w:numFmt w:val="decimal"/>
      <w:isLgl w:val="false"/>
      <w:suff w:val="tab"/>
      <w:lvlText w:val="%1.%2.%3.%4.%5.%6.%7.%8.%9"/>
      <w:lvlJc w:val="left"/>
      <w:pPr>
        <w:pStyle w:val="114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name w:val="Heading 1"/>
    <w:basedOn w:val="1144"/>
    <w:next w:val="1144"/>
    <w:link w:val="967"/>
    <w:uiPriority w:val="9"/>
    <w:qFormat/>
    <w:pPr>
      <w:keepLines/>
      <w:keepNext/>
      <w:spacing w:before="480" w:after="200"/>
      <w:outlineLvl w:val="0"/>
    </w:pPr>
    <w:rPr>
      <w:rFonts w:ascii="Arial" w:hAnsi="Arial" w:eastAsia="Arial" w:cs="Arial"/>
      <w:sz w:val="40"/>
      <w:szCs w:val="40"/>
    </w:rPr>
  </w:style>
  <w:style w:type="character" w:styleId="967">
    <w:name w:val="Heading 1 Char"/>
    <w:link w:val="966"/>
    <w:uiPriority w:val="9"/>
    <w:rPr>
      <w:rFonts w:ascii="Arial" w:hAnsi="Arial" w:eastAsia="Arial" w:cs="Arial"/>
      <w:sz w:val="40"/>
      <w:szCs w:val="40"/>
    </w:rPr>
  </w:style>
  <w:style w:type="paragraph" w:styleId="968">
    <w:name w:val="Heading 2"/>
    <w:basedOn w:val="1144"/>
    <w:next w:val="1144"/>
    <w:link w:val="969"/>
    <w:uiPriority w:val="9"/>
    <w:unhideWhenUsed/>
    <w:qFormat/>
    <w:pPr>
      <w:keepLines/>
      <w:keepNext/>
      <w:spacing w:before="360" w:after="200"/>
      <w:outlineLvl w:val="1"/>
    </w:pPr>
    <w:rPr>
      <w:rFonts w:ascii="Arial" w:hAnsi="Arial" w:eastAsia="Arial" w:cs="Arial"/>
      <w:sz w:val="34"/>
    </w:rPr>
  </w:style>
  <w:style w:type="character" w:styleId="969">
    <w:name w:val="Heading 2 Char"/>
    <w:link w:val="968"/>
    <w:uiPriority w:val="9"/>
    <w:rPr>
      <w:rFonts w:ascii="Arial" w:hAnsi="Arial" w:eastAsia="Arial" w:cs="Arial"/>
      <w:sz w:val="34"/>
    </w:rPr>
  </w:style>
  <w:style w:type="paragraph" w:styleId="970">
    <w:name w:val="Heading 3"/>
    <w:basedOn w:val="1144"/>
    <w:next w:val="1144"/>
    <w:link w:val="971"/>
    <w:uiPriority w:val="9"/>
    <w:unhideWhenUsed/>
    <w:qFormat/>
    <w:pPr>
      <w:keepLines/>
      <w:keepNext/>
      <w:spacing w:before="320" w:after="200"/>
      <w:outlineLvl w:val="2"/>
    </w:pPr>
    <w:rPr>
      <w:rFonts w:ascii="Arial" w:hAnsi="Arial" w:eastAsia="Arial" w:cs="Arial"/>
      <w:sz w:val="30"/>
      <w:szCs w:val="30"/>
    </w:rPr>
  </w:style>
  <w:style w:type="character" w:styleId="971">
    <w:name w:val="Heading 3 Char"/>
    <w:link w:val="970"/>
    <w:uiPriority w:val="9"/>
    <w:rPr>
      <w:rFonts w:ascii="Arial" w:hAnsi="Arial" w:eastAsia="Arial" w:cs="Arial"/>
      <w:sz w:val="30"/>
      <w:szCs w:val="30"/>
    </w:rPr>
  </w:style>
  <w:style w:type="paragraph" w:styleId="972">
    <w:name w:val="Heading 4"/>
    <w:basedOn w:val="1144"/>
    <w:next w:val="1144"/>
    <w:link w:val="973"/>
    <w:uiPriority w:val="9"/>
    <w:unhideWhenUsed/>
    <w:qFormat/>
    <w:pPr>
      <w:keepLines/>
      <w:keepNext/>
      <w:spacing w:before="320" w:after="200"/>
      <w:outlineLvl w:val="3"/>
    </w:pPr>
    <w:rPr>
      <w:rFonts w:ascii="Arial" w:hAnsi="Arial" w:eastAsia="Arial" w:cs="Arial"/>
      <w:b/>
      <w:bCs/>
      <w:sz w:val="26"/>
      <w:szCs w:val="26"/>
    </w:rPr>
  </w:style>
  <w:style w:type="character" w:styleId="973">
    <w:name w:val="Heading 4 Char"/>
    <w:link w:val="972"/>
    <w:uiPriority w:val="9"/>
    <w:rPr>
      <w:rFonts w:ascii="Arial" w:hAnsi="Arial" w:eastAsia="Arial" w:cs="Arial"/>
      <w:b/>
      <w:bCs/>
      <w:sz w:val="26"/>
      <w:szCs w:val="26"/>
    </w:rPr>
  </w:style>
  <w:style w:type="paragraph" w:styleId="974">
    <w:name w:val="Heading 5"/>
    <w:basedOn w:val="1144"/>
    <w:next w:val="1144"/>
    <w:link w:val="975"/>
    <w:uiPriority w:val="9"/>
    <w:unhideWhenUsed/>
    <w:qFormat/>
    <w:pPr>
      <w:keepLines/>
      <w:keepNext/>
      <w:spacing w:before="320" w:after="200"/>
      <w:outlineLvl w:val="4"/>
    </w:pPr>
    <w:rPr>
      <w:rFonts w:ascii="Arial" w:hAnsi="Arial" w:eastAsia="Arial" w:cs="Arial"/>
      <w:b/>
      <w:bCs/>
      <w:sz w:val="24"/>
      <w:szCs w:val="24"/>
    </w:rPr>
  </w:style>
  <w:style w:type="character" w:styleId="975">
    <w:name w:val="Heading 5 Char"/>
    <w:link w:val="974"/>
    <w:uiPriority w:val="9"/>
    <w:rPr>
      <w:rFonts w:ascii="Arial" w:hAnsi="Arial" w:eastAsia="Arial" w:cs="Arial"/>
      <w:b/>
      <w:bCs/>
      <w:sz w:val="24"/>
      <w:szCs w:val="24"/>
    </w:rPr>
  </w:style>
  <w:style w:type="paragraph" w:styleId="976">
    <w:name w:val="Heading 6"/>
    <w:basedOn w:val="1144"/>
    <w:next w:val="1144"/>
    <w:link w:val="977"/>
    <w:uiPriority w:val="9"/>
    <w:unhideWhenUsed/>
    <w:qFormat/>
    <w:pPr>
      <w:keepLines/>
      <w:keepNext/>
      <w:spacing w:before="320" w:after="200"/>
      <w:outlineLvl w:val="5"/>
    </w:pPr>
    <w:rPr>
      <w:rFonts w:ascii="Arial" w:hAnsi="Arial" w:eastAsia="Arial" w:cs="Arial"/>
      <w:b/>
      <w:bCs/>
      <w:sz w:val="22"/>
      <w:szCs w:val="22"/>
    </w:rPr>
  </w:style>
  <w:style w:type="character" w:styleId="977">
    <w:name w:val="Heading 6 Char"/>
    <w:link w:val="976"/>
    <w:uiPriority w:val="9"/>
    <w:rPr>
      <w:rFonts w:ascii="Arial" w:hAnsi="Arial" w:eastAsia="Arial" w:cs="Arial"/>
      <w:b/>
      <w:bCs/>
      <w:sz w:val="22"/>
      <w:szCs w:val="22"/>
    </w:rPr>
  </w:style>
  <w:style w:type="paragraph" w:styleId="978">
    <w:name w:val="Heading 7"/>
    <w:basedOn w:val="1144"/>
    <w:next w:val="1144"/>
    <w:link w:val="979"/>
    <w:uiPriority w:val="9"/>
    <w:unhideWhenUsed/>
    <w:qFormat/>
    <w:pPr>
      <w:keepLines/>
      <w:keepNext/>
      <w:spacing w:before="320" w:after="200"/>
      <w:outlineLvl w:val="6"/>
    </w:pPr>
    <w:rPr>
      <w:rFonts w:ascii="Arial" w:hAnsi="Arial" w:eastAsia="Arial" w:cs="Arial"/>
      <w:b/>
      <w:bCs/>
      <w:i/>
      <w:iCs/>
      <w:sz w:val="22"/>
      <w:szCs w:val="22"/>
    </w:rPr>
  </w:style>
  <w:style w:type="character" w:styleId="979">
    <w:name w:val="Heading 7 Char"/>
    <w:link w:val="978"/>
    <w:uiPriority w:val="9"/>
    <w:rPr>
      <w:rFonts w:ascii="Arial" w:hAnsi="Arial" w:eastAsia="Arial" w:cs="Arial"/>
      <w:b/>
      <w:bCs/>
      <w:i/>
      <w:iCs/>
      <w:sz w:val="22"/>
      <w:szCs w:val="22"/>
    </w:rPr>
  </w:style>
  <w:style w:type="paragraph" w:styleId="980">
    <w:name w:val="Heading 8"/>
    <w:basedOn w:val="1144"/>
    <w:next w:val="1144"/>
    <w:link w:val="981"/>
    <w:uiPriority w:val="9"/>
    <w:unhideWhenUsed/>
    <w:qFormat/>
    <w:pPr>
      <w:keepLines/>
      <w:keepNext/>
      <w:spacing w:before="320" w:after="200"/>
      <w:outlineLvl w:val="7"/>
    </w:pPr>
    <w:rPr>
      <w:rFonts w:ascii="Arial" w:hAnsi="Arial" w:eastAsia="Arial" w:cs="Arial"/>
      <w:i/>
      <w:iCs/>
      <w:sz w:val="22"/>
      <w:szCs w:val="22"/>
    </w:rPr>
  </w:style>
  <w:style w:type="character" w:styleId="981">
    <w:name w:val="Heading 8 Char"/>
    <w:link w:val="980"/>
    <w:uiPriority w:val="9"/>
    <w:rPr>
      <w:rFonts w:ascii="Arial" w:hAnsi="Arial" w:eastAsia="Arial" w:cs="Arial"/>
      <w:i/>
      <w:iCs/>
      <w:sz w:val="22"/>
      <w:szCs w:val="22"/>
    </w:rPr>
  </w:style>
  <w:style w:type="paragraph" w:styleId="982">
    <w:name w:val="Heading 9"/>
    <w:basedOn w:val="1144"/>
    <w:next w:val="1144"/>
    <w:link w:val="983"/>
    <w:uiPriority w:val="9"/>
    <w:unhideWhenUsed/>
    <w:qFormat/>
    <w:pPr>
      <w:keepLines/>
      <w:keepNext/>
      <w:spacing w:before="320" w:after="200"/>
      <w:outlineLvl w:val="8"/>
    </w:pPr>
    <w:rPr>
      <w:rFonts w:ascii="Arial" w:hAnsi="Arial" w:eastAsia="Arial" w:cs="Arial"/>
      <w:i/>
      <w:iCs/>
      <w:sz w:val="21"/>
      <w:szCs w:val="21"/>
    </w:rPr>
  </w:style>
  <w:style w:type="character" w:styleId="983">
    <w:name w:val="Heading 9 Char"/>
    <w:link w:val="982"/>
    <w:uiPriority w:val="9"/>
    <w:rPr>
      <w:rFonts w:ascii="Arial" w:hAnsi="Arial" w:eastAsia="Arial" w:cs="Arial"/>
      <w:i/>
      <w:iCs/>
      <w:sz w:val="21"/>
      <w:szCs w:val="21"/>
    </w:rPr>
  </w:style>
  <w:style w:type="paragraph" w:styleId="984">
    <w:name w:val="List Paragraph"/>
    <w:basedOn w:val="1144"/>
    <w:uiPriority w:val="34"/>
    <w:qFormat/>
    <w:pPr>
      <w:contextualSpacing/>
      <w:ind w:left="720"/>
    </w:pPr>
  </w:style>
  <w:style w:type="paragraph" w:styleId="985">
    <w:name w:val="No Spacing"/>
    <w:uiPriority w:val="1"/>
    <w:qFormat/>
    <w:pPr>
      <w:spacing w:before="0" w:after="0" w:line="240" w:lineRule="auto"/>
    </w:pPr>
  </w:style>
  <w:style w:type="paragraph" w:styleId="986">
    <w:name w:val="Title"/>
    <w:basedOn w:val="1144"/>
    <w:next w:val="1144"/>
    <w:link w:val="987"/>
    <w:uiPriority w:val="10"/>
    <w:qFormat/>
    <w:pPr>
      <w:contextualSpacing/>
      <w:spacing w:before="300" w:after="200"/>
    </w:pPr>
    <w:rPr>
      <w:sz w:val="48"/>
      <w:szCs w:val="48"/>
    </w:rPr>
  </w:style>
  <w:style w:type="character" w:styleId="987">
    <w:name w:val="Title Char"/>
    <w:link w:val="986"/>
    <w:uiPriority w:val="10"/>
    <w:rPr>
      <w:sz w:val="48"/>
      <w:szCs w:val="48"/>
    </w:rPr>
  </w:style>
  <w:style w:type="paragraph" w:styleId="988">
    <w:name w:val="Subtitle"/>
    <w:basedOn w:val="1144"/>
    <w:next w:val="1144"/>
    <w:link w:val="989"/>
    <w:uiPriority w:val="11"/>
    <w:qFormat/>
    <w:pPr>
      <w:spacing w:before="200" w:after="200"/>
    </w:pPr>
    <w:rPr>
      <w:sz w:val="24"/>
      <w:szCs w:val="24"/>
    </w:rPr>
  </w:style>
  <w:style w:type="character" w:styleId="989">
    <w:name w:val="Subtitle Char"/>
    <w:link w:val="988"/>
    <w:uiPriority w:val="11"/>
    <w:rPr>
      <w:sz w:val="24"/>
      <w:szCs w:val="24"/>
    </w:rPr>
  </w:style>
  <w:style w:type="paragraph" w:styleId="990">
    <w:name w:val="Quote"/>
    <w:basedOn w:val="1144"/>
    <w:next w:val="1144"/>
    <w:link w:val="991"/>
    <w:uiPriority w:val="29"/>
    <w:qFormat/>
    <w:pPr>
      <w:ind w:left="720" w:right="720"/>
    </w:pPr>
    <w:rPr>
      <w:i/>
    </w:rPr>
  </w:style>
  <w:style w:type="character" w:styleId="991">
    <w:name w:val="Quote Char"/>
    <w:link w:val="990"/>
    <w:uiPriority w:val="29"/>
    <w:rPr>
      <w:i/>
    </w:rPr>
  </w:style>
  <w:style w:type="paragraph" w:styleId="992">
    <w:name w:val="Intense Quote"/>
    <w:basedOn w:val="1144"/>
    <w:next w:val="1144"/>
    <w:link w:val="9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3">
    <w:name w:val="Intense Quote Char"/>
    <w:link w:val="992"/>
    <w:uiPriority w:val="30"/>
    <w:rPr>
      <w:i/>
    </w:rPr>
  </w:style>
  <w:style w:type="paragraph" w:styleId="994">
    <w:name w:val="Header"/>
    <w:basedOn w:val="1144"/>
    <w:link w:val="995"/>
    <w:uiPriority w:val="99"/>
    <w:unhideWhenUsed/>
    <w:pPr>
      <w:spacing w:after="0" w:line="240" w:lineRule="auto"/>
      <w:tabs>
        <w:tab w:val="center" w:pos="7143" w:leader="none"/>
        <w:tab w:val="right" w:pos="14287" w:leader="none"/>
      </w:tabs>
    </w:pPr>
  </w:style>
  <w:style w:type="character" w:styleId="995">
    <w:name w:val="Header Char"/>
    <w:link w:val="994"/>
    <w:uiPriority w:val="99"/>
  </w:style>
  <w:style w:type="paragraph" w:styleId="996">
    <w:name w:val="Footer"/>
    <w:basedOn w:val="1144"/>
    <w:link w:val="999"/>
    <w:uiPriority w:val="99"/>
    <w:unhideWhenUsed/>
    <w:pPr>
      <w:spacing w:after="0" w:line="240" w:lineRule="auto"/>
      <w:tabs>
        <w:tab w:val="center" w:pos="7143" w:leader="none"/>
        <w:tab w:val="right" w:pos="14287" w:leader="none"/>
      </w:tabs>
    </w:pPr>
  </w:style>
  <w:style w:type="character" w:styleId="997">
    <w:name w:val="Footer Char"/>
    <w:link w:val="996"/>
    <w:uiPriority w:val="99"/>
  </w:style>
  <w:style w:type="paragraph" w:styleId="998">
    <w:name w:val="Caption"/>
    <w:basedOn w:val="1144"/>
    <w:next w:val="1144"/>
    <w:uiPriority w:val="35"/>
    <w:semiHidden/>
    <w:unhideWhenUsed/>
    <w:qFormat/>
    <w:pPr>
      <w:spacing w:line="276" w:lineRule="auto"/>
    </w:pPr>
    <w:rPr>
      <w:b/>
      <w:bCs/>
      <w:color w:val="4f81bd" w:themeColor="accent1"/>
      <w:sz w:val="18"/>
      <w:szCs w:val="18"/>
    </w:rPr>
  </w:style>
  <w:style w:type="character" w:styleId="999">
    <w:name w:val="Caption Char"/>
    <w:basedOn w:val="998"/>
    <w:link w:val="996"/>
    <w:uiPriority w:val="99"/>
  </w:style>
  <w:style w:type="table" w:styleId="10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6">
    <w:name w:val="Hyperlink"/>
    <w:uiPriority w:val="99"/>
    <w:unhideWhenUsed/>
    <w:rPr>
      <w:color w:val="0000ff" w:themeColor="hyperlink"/>
      <w:u w:val="single"/>
    </w:rPr>
  </w:style>
  <w:style w:type="paragraph" w:styleId="1127">
    <w:name w:val="footnote text"/>
    <w:basedOn w:val="1144"/>
    <w:link w:val="1128"/>
    <w:uiPriority w:val="99"/>
    <w:semiHidden/>
    <w:unhideWhenUsed/>
    <w:pPr>
      <w:spacing w:after="40" w:line="240" w:lineRule="auto"/>
    </w:pPr>
    <w:rPr>
      <w:sz w:val="18"/>
    </w:rPr>
  </w:style>
  <w:style w:type="character" w:styleId="1128">
    <w:name w:val="Footnote Text Char"/>
    <w:link w:val="1127"/>
    <w:uiPriority w:val="99"/>
    <w:rPr>
      <w:sz w:val="18"/>
    </w:rPr>
  </w:style>
  <w:style w:type="character" w:styleId="1129">
    <w:name w:val="footnote reference"/>
    <w:uiPriority w:val="99"/>
    <w:unhideWhenUsed/>
    <w:rPr>
      <w:vertAlign w:val="superscript"/>
    </w:rPr>
  </w:style>
  <w:style w:type="paragraph" w:styleId="1130">
    <w:name w:val="endnote text"/>
    <w:basedOn w:val="1144"/>
    <w:link w:val="1131"/>
    <w:uiPriority w:val="99"/>
    <w:semiHidden/>
    <w:unhideWhenUsed/>
    <w:pPr>
      <w:spacing w:after="0" w:line="240" w:lineRule="auto"/>
    </w:pPr>
    <w:rPr>
      <w:sz w:val="20"/>
    </w:rPr>
  </w:style>
  <w:style w:type="character" w:styleId="1131">
    <w:name w:val="Endnote Text Char"/>
    <w:link w:val="1130"/>
    <w:uiPriority w:val="99"/>
    <w:rPr>
      <w:sz w:val="20"/>
    </w:rPr>
  </w:style>
  <w:style w:type="character" w:styleId="1132">
    <w:name w:val="endnote reference"/>
    <w:uiPriority w:val="99"/>
    <w:semiHidden/>
    <w:unhideWhenUsed/>
    <w:rPr>
      <w:vertAlign w:val="superscript"/>
    </w:rPr>
  </w:style>
  <w:style w:type="paragraph" w:styleId="1133">
    <w:name w:val="toc 1"/>
    <w:basedOn w:val="1144"/>
    <w:next w:val="1144"/>
    <w:uiPriority w:val="39"/>
    <w:unhideWhenUsed/>
    <w:pPr>
      <w:ind w:left="0" w:right="0" w:firstLine="0"/>
      <w:spacing w:after="57"/>
    </w:pPr>
  </w:style>
  <w:style w:type="paragraph" w:styleId="1134">
    <w:name w:val="toc 2"/>
    <w:basedOn w:val="1144"/>
    <w:next w:val="1144"/>
    <w:uiPriority w:val="39"/>
    <w:unhideWhenUsed/>
    <w:pPr>
      <w:ind w:left="283" w:right="0" w:firstLine="0"/>
      <w:spacing w:after="57"/>
    </w:pPr>
  </w:style>
  <w:style w:type="paragraph" w:styleId="1135">
    <w:name w:val="toc 3"/>
    <w:basedOn w:val="1144"/>
    <w:next w:val="1144"/>
    <w:uiPriority w:val="39"/>
    <w:unhideWhenUsed/>
    <w:pPr>
      <w:ind w:left="567" w:right="0" w:firstLine="0"/>
      <w:spacing w:after="57"/>
    </w:pPr>
  </w:style>
  <w:style w:type="paragraph" w:styleId="1136">
    <w:name w:val="toc 4"/>
    <w:basedOn w:val="1144"/>
    <w:next w:val="1144"/>
    <w:uiPriority w:val="39"/>
    <w:unhideWhenUsed/>
    <w:pPr>
      <w:ind w:left="850" w:right="0" w:firstLine="0"/>
      <w:spacing w:after="57"/>
    </w:pPr>
  </w:style>
  <w:style w:type="paragraph" w:styleId="1137">
    <w:name w:val="toc 5"/>
    <w:basedOn w:val="1144"/>
    <w:next w:val="1144"/>
    <w:uiPriority w:val="39"/>
    <w:unhideWhenUsed/>
    <w:pPr>
      <w:ind w:left="1134" w:right="0" w:firstLine="0"/>
      <w:spacing w:after="57"/>
    </w:pPr>
  </w:style>
  <w:style w:type="paragraph" w:styleId="1138">
    <w:name w:val="toc 6"/>
    <w:basedOn w:val="1144"/>
    <w:next w:val="1144"/>
    <w:uiPriority w:val="39"/>
    <w:unhideWhenUsed/>
    <w:pPr>
      <w:ind w:left="1417" w:right="0" w:firstLine="0"/>
      <w:spacing w:after="57"/>
    </w:pPr>
  </w:style>
  <w:style w:type="paragraph" w:styleId="1139">
    <w:name w:val="toc 7"/>
    <w:basedOn w:val="1144"/>
    <w:next w:val="1144"/>
    <w:uiPriority w:val="39"/>
    <w:unhideWhenUsed/>
    <w:pPr>
      <w:ind w:left="1701" w:right="0" w:firstLine="0"/>
      <w:spacing w:after="57"/>
    </w:pPr>
  </w:style>
  <w:style w:type="paragraph" w:styleId="1140">
    <w:name w:val="toc 8"/>
    <w:basedOn w:val="1144"/>
    <w:next w:val="1144"/>
    <w:uiPriority w:val="39"/>
    <w:unhideWhenUsed/>
    <w:pPr>
      <w:ind w:left="1984" w:right="0" w:firstLine="0"/>
      <w:spacing w:after="57"/>
    </w:pPr>
  </w:style>
  <w:style w:type="paragraph" w:styleId="1141">
    <w:name w:val="toc 9"/>
    <w:basedOn w:val="1144"/>
    <w:next w:val="1144"/>
    <w:uiPriority w:val="39"/>
    <w:unhideWhenUsed/>
    <w:pPr>
      <w:ind w:left="2268" w:right="0" w:firstLine="0"/>
      <w:spacing w:after="57"/>
    </w:pPr>
  </w:style>
  <w:style w:type="paragraph" w:styleId="1142">
    <w:name w:val="TOC Heading"/>
    <w:uiPriority w:val="39"/>
    <w:unhideWhenUsed/>
  </w:style>
  <w:style w:type="paragraph" w:styleId="1143">
    <w:name w:val="table of figures"/>
    <w:basedOn w:val="1144"/>
    <w:next w:val="1144"/>
    <w:uiPriority w:val="99"/>
    <w:unhideWhenUsed/>
    <w:pPr>
      <w:spacing w:after="0" w:afterAutospacing="0"/>
    </w:pPr>
  </w:style>
  <w:style w:type="paragraph" w:styleId="1144" w:default="1">
    <w:name w:val="Normal"/>
    <w:next w:val="1156"/>
    <w:link w:val="1144"/>
    <w:qFormat/>
    <w:pPr>
      <w:jc w:val="both"/>
      <w:widowControl w:val="off"/>
    </w:pPr>
    <w:rPr>
      <w:sz w:val="21"/>
      <w:szCs w:val="24"/>
      <w:lang w:val="en-US" w:eastAsia="zh-CN" w:bidi="ar-SA"/>
    </w:rPr>
  </w:style>
  <w:style w:type="paragraph" w:styleId="1145">
    <w:name w:val="标题 1"/>
    <w:basedOn w:val="1144"/>
    <w:next w:val="1144"/>
    <w:link w:val="1158"/>
    <w:qFormat/>
    <w:pPr>
      <w:jc w:val="center"/>
      <w:keepLines/>
      <w:keepNext/>
      <w:spacing w:before="240" w:after="120" w:line="300" w:lineRule="auto"/>
      <w:outlineLvl w:val="0"/>
    </w:pPr>
    <w:rPr>
      <w:rFonts w:ascii="宋体"/>
      <w:b/>
      <w:sz w:val="32"/>
      <w:szCs w:val="20"/>
    </w:rPr>
  </w:style>
  <w:style w:type="paragraph" w:styleId="1146">
    <w:name w:val="标题 2"/>
    <w:basedOn w:val="1144"/>
    <w:next w:val="1160"/>
    <w:link w:val="1159"/>
    <w:qFormat/>
    <w:pPr>
      <w:jc w:val="center"/>
      <w:keepLines/>
      <w:keepNext/>
      <w:spacing w:before="120" w:line="300" w:lineRule="auto"/>
      <w:outlineLvl w:val="1"/>
    </w:pPr>
    <w:rPr>
      <w:rFonts w:ascii="Arial" w:hAnsi="Arial" w:eastAsia="黑体"/>
      <w:b/>
      <w:sz w:val="30"/>
      <w:szCs w:val="20"/>
    </w:rPr>
  </w:style>
  <w:style w:type="paragraph" w:styleId="1147">
    <w:name w:val="标题 3"/>
    <w:basedOn w:val="1144"/>
    <w:next w:val="1144"/>
    <w:link w:val="1162"/>
    <w:qFormat/>
    <w:pPr>
      <w:jc w:val="left"/>
      <w:keepLines/>
      <w:keepNext/>
      <w:spacing w:before="360" w:after="120"/>
      <w:outlineLvl w:val="2"/>
    </w:pPr>
    <w:rPr>
      <w:rFonts w:ascii="宋体"/>
      <w:b/>
      <w:sz w:val="24"/>
      <w:szCs w:val="20"/>
      <w:u w:val="single"/>
    </w:rPr>
  </w:style>
  <w:style w:type="paragraph" w:styleId="1148">
    <w:name w:val="标题 4"/>
    <w:basedOn w:val="1144"/>
    <w:next w:val="1160"/>
    <w:link w:val="1163"/>
    <w:qFormat/>
    <w:pPr>
      <w:keepLines/>
      <w:keepNext/>
      <w:spacing w:before="280" w:after="290" w:line="376" w:lineRule="atLeast"/>
      <w:outlineLvl w:val="3"/>
    </w:pPr>
    <w:rPr>
      <w:rFonts w:ascii="Arial" w:hAnsi="Arial" w:eastAsia="黑体"/>
      <w:b/>
      <w:sz w:val="28"/>
      <w:szCs w:val="20"/>
    </w:rPr>
  </w:style>
  <w:style w:type="paragraph" w:styleId="1149">
    <w:name w:val="标题 5"/>
    <w:basedOn w:val="1144"/>
    <w:next w:val="1144"/>
    <w:link w:val="1164"/>
    <w:qFormat/>
    <w:pPr>
      <w:keepLines/>
      <w:keepNext/>
      <w:spacing w:before="280" w:after="290" w:line="376" w:lineRule="atLeast"/>
      <w:outlineLvl w:val="4"/>
    </w:pPr>
    <w:rPr>
      <w:b/>
      <w:sz w:val="28"/>
      <w:szCs w:val="20"/>
    </w:rPr>
  </w:style>
  <w:style w:type="paragraph" w:styleId="1150">
    <w:name w:val="标题 6"/>
    <w:basedOn w:val="1144"/>
    <w:next w:val="1144"/>
    <w:link w:val="1165"/>
    <w:qFormat/>
    <w:pPr>
      <w:keepLines/>
      <w:keepNext/>
      <w:spacing w:before="240" w:after="64" w:line="320" w:lineRule="atLeast"/>
      <w:outlineLvl w:val="5"/>
    </w:pPr>
    <w:rPr>
      <w:rFonts w:ascii="Arial" w:hAnsi="Arial" w:eastAsia="黑体"/>
      <w:b/>
      <w:sz w:val="24"/>
      <w:szCs w:val="20"/>
    </w:rPr>
  </w:style>
  <w:style w:type="paragraph" w:styleId="1151">
    <w:name w:val="标题 7"/>
    <w:basedOn w:val="1144"/>
    <w:next w:val="1144"/>
    <w:link w:val="1166"/>
    <w:qFormat/>
    <w:pPr>
      <w:keepLines/>
      <w:keepNext/>
      <w:spacing w:before="240" w:after="64" w:line="320" w:lineRule="atLeast"/>
      <w:outlineLvl w:val="6"/>
    </w:pPr>
    <w:rPr>
      <w:b/>
      <w:sz w:val="24"/>
      <w:szCs w:val="20"/>
    </w:rPr>
  </w:style>
  <w:style w:type="paragraph" w:styleId="1152">
    <w:name w:val="标题 8"/>
    <w:basedOn w:val="1144"/>
    <w:next w:val="1144"/>
    <w:link w:val="1167"/>
    <w:qFormat/>
    <w:pPr>
      <w:keepLines/>
      <w:keepNext/>
      <w:spacing w:before="240" w:after="64" w:line="320" w:lineRule="atLeast"/>
      <w:outlineLvl w:val="7"/>
    </w:pPr>
    <w:rPr>
      <w:rFonts w:ascii="Arial" w:hAnsi="Arial" w:eastAsia="黑体"/>
      <w:sz w:val="24"/>
      <w:szCs w:val="20"/>
    </w:rPr>
  </w:style>
  <w:style w:type="paragraph" w:styleId="1153">
    <w:name w:val="标题 9"/>
    <w:basedOn w:val="1144"/>
    <w:next w:val="1144"/>
    <w:link w:val="1168"/>
    <w:qFormat/>
    <w:pPr>
      <w:keepLines/>
      <w:keepNext/>
      <w:spacing w:before="240" w:after="64" w:line="320" w:lineRule="atLeast"/>
      <w:outlineLvl w:val="8"/>
    </w:pPr>
    <w:rPr>
      <w:rFonts w:ascii="Arial" w:hAnsi="Arial" w:eastAsia="黑体"/>
      <w:szCs w:val="20"/>
    </w:rPr>
  </w:style>
  <w:style w:type="character" w:styleId="1154">
    <w:name w:val="默认段落字体"/>
    <w:next w:val="1154"/>
    <w:link w:val="1144"/>
    <w:uiPriority w:val="1"/>
    <w:unhideWhenUsed/>
    <w:qFormat/>
  </w:style>
  <w:style w:type="table" w:styleId="1155">
    <w:name w:val="普通表格"/>
    <w:next w:val="1155"/>
    <w:link w:val="1144"/>
    <w:uiPriority w:val="99"/>
    <w:unhideWhenUsed/>
    <w:qFormat/>
    <w:tblPr/>
  </w:style>
  <w:style w:type="paragraph" w:styleId="1156">
    <w:name w:val="正文文本"/>
    <w:basedOn w:val="1144"/>
    <w:next w:val="1144"/>
    <w:link w:val="1157"/>
    <w:qFormat/>
    <w:pPr>
      <w:spacing w:before="120" w:line="22" w:lineRule="atLeast"/>
      <w:tabs>
        <w:tab w:val="left" w:pos="567" w:leader="none"/>
      </w:tabs>
    </w:pPr>
    <w:rPr>
      <w:rFonts w:ascii="宋体" w:hAnsi="宋体"/>
      <w:sz w:val="24"/>
    </w:rPr>
  </w:style>
  <w:style w:type="character" w:styleId="1157">
    <w:name w:val="正文文本 字符1"/>
    <w:next w:val="1157"/>
    <w:link w:val="1156"/>
    <w:qFormat/>
    <w:rPr>
      <w:rFonts w:ascii="宋体" w:hAnsi="宋体"/>
      <w:sz w:val="24"/>
      <w:szCs w:val="24"/>
    </w:rPr>
  </w:style>
  <w:style w:type="character" w:styleId="1158">
    <w:name w:val="标题 1 字符"/>
    <w:next w:val="1158"/>
    <w:link w:val="1145"/>
    <w:qFormat/>
    <w:rPr>
      <w:rFonts w:ascii="宋体"/>
      <w:b/>
      <w:sz w:val="32"/>
    </w:rPr>
  </w:style>
  <w:style w:type="character" w:styleId="1159">
    <w:name w:val="标题 2 字符"/>
    <w:next w:val="1159"/>
    <w:link w:val="1146"/>
    <w:qFormat/>
    <w:rPr>
      <w:rFonts w:ascii="Arial" w:hAnsi="Arial" w:eastAsia="黑体"/>
      <w:b/>
      <w:sz w:val="30"/>
      <w:lang w:val="en-US" w:eastAsia="zh-CN" w:bidi="ar-SA"/>
    </w:rPr>
  </w:style>
  <w:style w:type="paragraph" w:styleId="1160">
    <w:name w:val="正文缩进"/>
    <w:basedOn w:val="1144"/>
    <w:next w:val="1160"/>
    <w:link w:val="1161"/>
    <w:uiPriority w:val="99"/>
    <w:qFormat/>
    <w:pPr>
      <w:ind w:firstLine="420"/>
      <w:jc w:val="left"/>
    </w:pPr>
    <w:rPr>
      <w:rFonts w:ascii="宋体"/>
      <w:sz w:val="24"/>
    </w:rPr>
  </w:style>
  <w:style w:type="character" w:styleId="1161">
    <w:name w:val="正文缩进 字符1"/>
    <w:next w:val="1161"/>
    <w:link w:val="1160"/>
    <w:qFormat/>
    <w:rPr>
      <w:rFonts w:ascii="宋体" w:eastAsia="宋体"/>
      <w:sz w:val="24"/>
      <w:szCs w:val="24"/>
      <w:lang w:val="en-US" w:eastAsia="zh-CN" w:bidi="ar-SA"/>
    </w:rPr>
  </w:style>
  <w:style w:type="character" w:styleId="1162">
    <w:name w:val="标题 3 字符"/>
    <w:next w:val="1162"/>
    <w:link w:val="1147"/>
    <w:qFormat/>
    <w:rPr>
      <w:rFonts w:ascii="宋体" w:eastAsia="宋体"/>
      <w:b/>
      <w:sz w:val="24"/>
      <w:u w:val="single"/>
      <w:lang w:val="en-US" w:eastAsia="zh-CN" w:bidi="ar-SA"/>
    </w:rPr>
  </w:style>
  <w:style w:type="character" w:styleId="1163">
    <w:name w:val="标题 4 字符"/>
    <w:next w:val="1163"/>
    <w:link w:val="1148"/>
    <w:qFormat/>
    <w:rPr>
      <w:rFonts w:ascii="Arial" w:hAnsi="Arial" w:eastAsia="黑体"/>
      <w:b/>
      <w:sz w:val="28"/>
    </w:rPr>
  </w:style>
  <w:style w:type="character" w:styleId="1164">
    <w:name w:val="标题 5 字符"/>
    <w:next w:val="1164"/>
    <w:link w:val="1149"/>
    <w:qFormat/>
    <w:rPr>
      <w:b/>
      <w:sz w:val="28"/>
    </w:rPr>
  </w:style>
  <w:style w:type="character" w:styleId="1165">
    <w:name w:val="标题 6 字符"/>
    <w:next w:val="1165"/>
    <w:link w:val="1150"/>
    <w:qFormat/>
    <w:rPr>
      <w:rFonts w:ascii="Arial" w:hAnsi="Arial" w:eastAsia="黑体"/>
      <w:b/>
      <w:sz w:val="24"/>
    </w:rPr>
  </w:style>
  <w:style w:type="character" w:styleId="1166">
    <w:name w:val="标题 7 字符"/>
    <w:next w:val="1166"/>
    <w:link w:val="1151"/>
    <w:qFormat/>
    <w:rPr>
      <w:b/>
      <w:sz w:val="24"/>
    </w:rPr>
  </w:style>
  <w:style w:type="character" w:styleId="1167">
    <w:name w:val="标题 8 字符"/>
    <w:next w:val="1167"/>
    <w:link w:val="1152"/>
    <w:qFormat/>
    <w:rPr>
      <w:rFonts w:ascii="Arial" w:hAnsi="Arial" w:eastAsia="黑体"/>
      <w:sz w:val="24"/>
    </w:rPr>
  </w:style>
  <w:style w:type="character" w:styleId="1168">
    <w:name w:val="标题 9 字符"/>
    <w:next w:val="1168"/>
    <w:link w:val="1153"/>
    <w:qFormat/>
    <w:rPr>
      <w:rFonts w:ascii="Arial" w:hAnsi="Arial" w:eastAsia="黑体"/>
      <w:sz w:val="21"/>
    </w:rPr>
  </w:style>
  <w:style w:type="paragraph" w:styleId="1169">
    <w:name w:val="目录 7"/>
    <w:basedOn w:val="1144"/>
    <w:next w:val="1144"/>
    <w:link w:val="1144"/>
    <w:qFormat/>
    <w:pPr>
      <w:ind w:left="2520"/>
    </w:pPr>
  </w:style>
  <w:style w:type="paragraph" w:styleId="1170">
    <w:name w:val="题注"/>
    <w:basedOn w:val="1144"/>
    <w:next w:val="1144"/>
    <w:link w:val="1144"/>
    <w:qFormat/>
    <w:pPr>
      <w:spacing w:line="480" w:lineRule="auto"/>
    </w:pPr>
    <w:rPr>
      <w:rFonts w:ascii="华文中宋" w:hAnsi="华文中宋" w:eastAsia="华文中宋"/>
      <w:sz w:val="36"/>
      <w:szCs w:val="20"/>
    </w:rPr>
  </w:style>
  <w:style w:type="paragraph" w:styleId="1171">
    <w:name w:val="文档结构图"/>
    <w:basedOn w:val="1144"/>
    <w:next w:val="1171"/>
    <w:link w:val="1172"/>
    <w:qFormat/>
    <w:pPr>
      <w:shd w:val="clear" w:color="auto" w:fill="000080"/>
    </w:pPr>
  </w:style>
  <w:style w:type="character" w:styleId="1172">
    <w:name w:val="文档结构图 字符"/>
    <w:next w:val="1172"/>
    <w:link w:val="1171"/>
    <w:qFormat/>
    <w:rPr>
      <w:sz w:val="21"/>
      <w:szCs w:val="24"/>
      <w:shd w:val="clear" w:color="auto" w:fill="000080"/>
    </w:rPr>
  </w:style>
  <w:style w:type="paragraph" w:styleId="1173">
    <w:name w:val="批注文字"/>
    <w:basedOn w:val="1144"/>
    <w:next w:val="1173"/>
    <w:link w:val="1174"/>
    <w:uiPriority w:val="99"/>
    <w:qFormat/>
    <w:pPr>
      <w:jc w:val="left"/>
    </w:pPr>
  </w:style>
  <w:style w:type="character" w:styleId="1174">
    <w:name w:val="批注文字 字符1"/>
    <w:next w:val="1174"/>
    <w:link w:val="1173"/>
    <w:uiPriority w:val="99"/>
    <w:qFormat/>
    <w:rPr>
      <w:sz w:val="21"/>
      <w:szCs w:val="24"/>
    </w:rPr>
  </w:style>
  <w:style w:type="paragraph" w:styleId="1175">
    <w:name w:val="正文文本 3"/>
    <w:basedOn w:val="1144"/>
    <w:next w:val="1175"/>
    <w:link w:val="1176"/>
    <w:qFormat/>
    <w:pPr>
      <w:spacing w:after="120"/>
    </w:pPr>
    <w:rPr>
      <w:sz w:val="16"/>
      <w:szCs w:val="16"/>
    </w:rPr>
  </w:style>
  <w:style w:type="character" w:styleId="1176">
    <w:name w:val="正文文本 3 字符"/>
    <w:next w:val="1176"/>
    <w:link w:val="1175"/>
    <w:qFormat/>
    <w:rPr>
      <w:sz w:val="16"/>
      <w:szCs w:val="16"/>
    </w:rPr>
  </w:style>
  <w:style w:type="paragraph" w:styleId="1177">
    <w:name w:val="正文文本缩进"/>
    <w:basedOn w:val="1144"/>
    <w:next w:val="1144"/>
    <w:link w:val="1178"/>
    <w:qFormat/>
    <w:pPr>
      <w:ind w:firstLine="570"/>
      <w:spacing w:line="360" w:lineRule="auto"/>
    </w:pPr>
    <w:rPr>
      <w:sz w:val="24"/>
    </w:rPr>
  </w:style>
  <w:style w:type="character" w:styleId="1178">
    <w:name w:val="正文文本缩进 字符"/>
    <w:next w:val="1178"/>
    <w:link w:val="1177"/>
    <w:qFormat/>
    <w:rPr>
      <w:rFonts w:eastAsia="宋体"/>
      <w:sz w:val="24"/>
      <w:szCs w:val="24"/>
      <w:lang w:val="en-US" w:eastAsia="zh-CN" w:bidi="ar-SA"/>
    </w:rPr>
  </w:style>
  <w:style w:type="paragraph" w:styleId="1179">
    <w:name w:val="列表 2"/>
    <w:basedOn w:val="1144"/>
    <w:next w:val="1179"/>
    <w:link w:val="1144"/>
    <w:qFormat/>
    <w:pPr>
      <w:ind w:left="100" w:hanging="200"/>
    </w:pPr>
  </w:style>
  <w:style w:type="paragraph" w:styleId="1180">
    <w:name w:val="文本块"/>
    <w:basedOn w:val="1144"/>
    <w:next w:val="1180"/>
    <w:link w:val="1144"/>
    <w:qFormat/>
    <w:pPr>
      <w:ind w:left="480" w:right="-341" w:firstLine="513"/>
      <w:widowControl/>
    </w:pPr>
    <w:rPr>
      <w:sz w:val="24"/>
      <w:szCs w:val="20"/>
    </w:rPr>
  </w:style>
  <w:style w:type="paragraph" w:styleId="1181">
    <w:name w:val="目录 5"/>
    <w:basedOn w:val="1144"/>
    <w:next w:val="1144"/>
    <w:link w:val="1144"/>
    <w:qFormat/>
    <w:pPr>
      <w:ind w:left="1680"/>
    </w:pPr>
  </w:style>
  <w:style w:type="paragraph" w:styleId="1182">
    <w:name w:val="目录 3"/>
    <w:basedOn w:val="1144"/>
    <w:next w:val="1144"/>
    <w:link w:val="1144"/>
    <w:uiPriority w:val="39"/>
    <w:qFormat/>
    <w:pPr>
      <w:ind w:left="840"/>
    </w:pPr>
  </w:style>
  <w:style w:type="paragraph" w:styleId="1183">
    <w:name w:val="纯文本"/>
    <w:basedOn w:val="1144"/>
    <w:next w:val="1160"/>
    <w:link w:val="1184"/>
    <w:uiPriority w:val="99"/>
    <w:qFormat/>
    <w:rPr>
      <w:rFonts w:hint="eastAsia" w:ascii="宋体" w:hAnsi="Courier New"/>
      <w:szCs w:val="20"/>
    </w:rPr>
  </w:style>
  <w:style w:type="character" w:styleId="1184">
    <w:name w:val="纯文本 字符2"/>
    <w:next w:val="1184"/>
    <w:link w:val="1183"/>
    <w:qFormat/>
    <w:rPr>
      <w:rFonts w:hint="eastAsia" w:ascii="宋体" w:hAnsi="Courier New" w:eastAsia="宋体" w:cs="宋体"/>
      <w:sz w:val="21"/>
    </w:rPr>
  </w:style>
  <w:style w:type="paragraph" w:styleId="1185">
    <w:name w:val="目录 8"/>
    <w:basedOn w:val="1144"/>
    <w:next w:val="1144"/>
    <w:link w:val="1144"/>
    <w:qFormat/>
    <w:pPr>
      <w:ind w:left="2940"/>
    </w:pPr>
  </w:style>
  <w:style w:type="paragraph" w:styleId="1186">
    <w:name w:val="日期"/>
    <w:basedOn w:val="1144"/>
    <w:next w:val="1144"/>
    <w:link w:val="1187"/>
    <w:qFormat/>
    <w:pPr>
      <w:ind w:left="100"/>
    </w:pPr>
    <w:rPr>
      <w:rFonts w:ascii="仿宋_GB2312" w:hAnsi="宋体" w:eastAsia="仿宋_GB2312"/>
      <w:color w:val="000000"/>
      <w:sz w:val="24"/>
    </w:rPr>
  </w:style>
  <w:style w:type="character" w:styleId="1187">
    <w:name w:val="日期 字符"/>
    <w:next w:val="1187"/>
    <w:link w:val="1186"/>
    <w:qFormat/>
    <w:rPr>
      <w:rFonts w:ascii="仿宋_GB2312" w:hAnsi="宋体" w:eastAsia="仿宋_GB2312"/>
      <w:color w:val="000000"/>
      <w:sz w:val="24"/>
      <w:szCs w:val="24"/>
    </w:rPr>
  </w:style>
  <w:style w:type="paragraph" w:styleId="1188">
    <w:name w:val="正文文本缩进 2"/>
    <w:basedOn w:val="1144"/>
    <w:next w:val="1188"/>
    <w:link w:val="1189"/>
    <w:qFormat/>
    <w:pPr>
      <w:ind w:firstLine="480"/>
    </w:pPr>
    <w:rPr>
      <w:rFonts w:ascii="仿宋_GB2312" w:eastAsia="仿宋_GB2312"/>
      <w:sz w:val="24"/>
    </w:rPr>
  </w:style>
  <w:style w:type="character" w:styleId="1189">
    <w:name w:val="正文文本缩进 2 字符"/>
    <w:next w:val="1189"/>
    <w:link w:val="1188"/>
    <w:qFormat/>
    <w:rPr>
      <w:rFonts w:ascii="仿宋_GB2312" w:eastAsia="仿宋_GB2312"/>
      <w:sz w:val="24"/>
      <w:szCs w:val="24"/>
    </w:rPr>
  </w:style>
  <w:style w:type="paragraph" w:styleId="1190">
    <w:name w:val="批注框文本"/>
    <w:basedOn w:val="1144"/>
    <w:next w:val="1190"/>
    <w:link w:val="1191"/>
    <w:qFormat/>
    <w:rPr>
      <w:sz w:val="18"/>
      <w:szCs w:val="18"/>
    </w:rPr>
  </w:style>
  <w:style w:type="character" w:styleId="1191">
    <w:name w:val="批注框文本 字符"/>
    <w:next w:val="1191"/>
    <w:link w:val="1190"/>
    <w:qFormat/>
    <w:rPr>
      <w:sz w:val="18"/>
      <w:szCs w:val="18"/>
    </w:rPr>
  </w:style>
  <w:style w:type="paragraph" w:styleId="1192">
    <w:name w:val="页脚"/>
    <w:basedOn w:val="1144"/>
    <w:next w:val="1192"/>
    <w:link w:val="1193"/>
    <w:uiPriority w:val="99"/>
    <w:qFormat/>
    <w:pPr>
      <w:jc w:val="left"/>
      <w:tabs>
        <w:tab w:val="center" w:pos="4153" w:leader="none"/>
        <w:tab w:val="right" w:pos="8306" w:leader="none"/>
      </w:tabs>
    </w:pPr>
    <w:rPr>
      <w:rFonts w:ascii="宋体"/>
      <w:sz w:val="18"/>
      <w:szCs w:val="20"/>
    </w:rPr>
  </w:style>
  <w:style w:type="character" w:styleId="1193">
    <w:name w:val="页脚 字符"/>
    <w:next w:val="1193"/>
    <w:link w:val="1192"/>
    <w:uiPriority w:val="99"/>
    <w:qFormat/>
    <w:rPr>
      <w:rFonts w:ascii="宋体" w:eastAsia="宋体"/>
      <w:sz w:val="18"/>
      <w:lang w:val="en-US" w:eastAsia="zh-CN" w:bidi="ar-SA"/>
    </w:rPr>
  </w:style>
  <w:style w:type="paragraph" w:styleId="1194">
    <w:name w:val="页眉"/>
    <w:basedOn w:val="1144"/>
    <w:next w:val="1194"/>
    <w:link w:val="1195"/>
    <w:qFormat/>
    <w:pPr>
      <w:jc w:val="center"/>
      <w:tabs>
        <w:tab w:val="center" w:pos="4153" w:leader="none"/>
        <w:tab w:val="right" w:pos="8306" w:leader="none"/>
      </w:tabs>
      <w:pBdr>
        <w:bottom w:val="single" w:color="000000" w:sz="6" w:space="1"/>
      </w:pBdr>
    </w:pPr>
    <w:rPr>
      <w:sz w:val="18"/>
      <w:szCs w:val="18"/>
    </w:rPr>
  </w:style>
  <w:style w:type="character" w:styleId="1195">
    <w:name w:val="页眉 字符"/>
    <w:next w:val="1195"/>
    <w:link w:val="1194"/>
    <w:qFormat/>
    <w:rPr>
      <w:rFonts w:eastAsia="宋体"/>
      <w:sz w:val="18"/>
      <w:szCs w:val="18"/>
      <w:lang w:val="en-US" w:eastAsia="zh-CN" w:bidi="ar-SA"/>
    </w:rPr>
  </w:style>
  <w:style w:type="paragraph" w:styleId="1196">
    <w:name w:val="目录 1"/>
    <w:basedOn w:val="1144"/>
    <w:next w:val="1144"/>
    <w:link w:val="1144"/>
    <w:uiPriority w:val="39"/>
    <w:qFormat/>
    <w:pPr>
      <w:spacing w:line="300" w:lineRule="auto"/>
      <w:tabs>
        <w:tab w:val="left" w:pos="1050" w:leader="none"/>
        <w:tab w:val="right" w:pos="8937" w:leader="dot"/>
      </w:tabs>
    </w:pPr>
    <w:rPr>
      <w:rFonts w:ascii="宋体" w:hAnsi="宋体"/>
      <w:b/>
      <w:sz w:val="24"/>
    </w:rPr>
  </w:style>
  <w:style w:type="paragraph" w:styleId="1197">
    <w:name w:val="目录 4"/>
    <w:basedOn w:val="1144"/>
    <w:next w:val="1144"/>
    <w:link w:val="1144"/>
    <w:qFormat/>
    <w:pPr>
      <w:ind w:left="1260"/>
    </w:pPr>
  </w:style>
  <w:style w:type="paragraph" w:styleId="1198">
    <w:name w:val="目录 6"/>
    <w:basedOn w:val="1144"/>
    <w:next w:val="1144"/>
    <w:link w:val="1144"/>
    <w:qFormat/>
    <w:pPr>
      <w:ind w:left="2100"/>
    </w:pPr>
  </w:style>
  <w:style w:type="paragraph" w:styleId="1199">
    <w:name w:val="正文文本缩进 3"/>
    <w:basedOn w:val="1144"/>
    <w:next w:val="1199"/>
    <w:link w:val="1200"/>
    <w:qFormat/>
    <w:pPr>
      <w:ind w:left="720" w:firstLine="480"/>
      <w:jc w:val="left"/>
      <w:spacing w:before="120" w:line="22" w:lineRule="atLeast"/>
    </w:pPr>
    <w:rPr>
      <w:rFonts w:ascii="宋体"/>
      <w:sz w:val="24"/>
      <w:szCs w:val="20"/>
    </w:rPr>
  </w:style>
  <w:style w:type="character" w:styleId="1200">
    <w:name w:val="正文文本缩进 3 字符"/>
    <w:next w:val="1200"/>
    <w:link w:val="1199"/>
    <w:qFormat/>
    <w:rPr>
      <w:rFonts w:ascii="宋体"/>
      <w:sz w:val="24"/>
    </w:rPr>
  </w:style>
  <w:style w:type="paragraph" w:styleId="1201">
    <w:name w:val="目录 2"/>
    <w:basedOn w:val="1144"/>
    <w:next w:val="1144"/>
    <w:link w:val="1144"/>
    <w:uiPriority w:val="39"/>
    <w:qFormat/>
    <w:pPr>
      <w:ind w:left="420"/>
      <w:spacing w:line="312" w:lineRule="auto"/>
      <w:tabs>
        <w:tab w:val="right" w:pos="8937" w:leader="dot"/>
      </w:tabs>
    </w:pPr>
  </w:style>
  <w:style w:type="paragraph" w:styleId="1202">
    <w:name w:val="目录 9"/>
    <w:basedOn w:val="1144"/>
    <w:next w:val="1144"/>
    <w:link w:val="1144"/>
    <w:qFormat/>
    <w:pPr>
      <w:ind w:left="3360"/>
    </w:pPr>
  </w:style>
  <w:style w:type="paragraph" w:styleId="1203">
    <w:name w:val="HTML 预设格式"/>
    <w:basedOn w:val="1144"/>
    <w:next w:val="1203"/>
    <w:link w:val="12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4">
    <w:name w:val="HTML 预设格式 字符"/>
    <w:next w:val="1204"/>
    <w:link w:val="1203"/>
    <w:qFormat/>
    <w:rPr>
      <w:rFonts w:ascii="宋体" w:hAnsi="宋体" w:cs="宋体"/>
      <w:sz w:val="24"/>
      <w:szCs w:val="24"/>
    </w:rPr>
  </w:style>
  <w:style w:type="paragraph" w:styleId="1205">
    <w:name w:val="普通(网站)"/>
    <w:basedOn w:val="1144"/>
    <w:next w:val="1205"/>
    <w:link w:val="1144"/>
    <w:uiPriority w:val="99"/>
    <w:unhideWhenUsed/>
    <w:qFormat/>
    <w:pPr>
      <w:jc w:val="left"/>
      <w:spacing w:before="100" w:beforeAutospacing="1" w:after="100" w:afterAutospacing="1"/>
      <w:widowControl/>
    </w:pPr>
    <w:rPr>
      <w:rFonts w:ascii="宋体" w:hAnsi="宋体" w:cs="宋体"/>
      <w:sz w:val="24"/>
    </w:rPr>
  </w:style>
  <w:style w:type="paragraph" w:styleId="1206">
    <w:name w:val="索引 1"/>
    <w:basedOn w:val="1144"/>
    <w:next w:val="1144"/>
    <w:link w:val="1144"/>
    <w:qFormat/>
    <w:rPr>
      <w:szCs w:val="20"/>
    </w:rPr>
  </w:style>
  <w:style w:type="paragraph" w:styleId="1207">
    <w:name w:val="标题"/>
    <w:basedOn w:val="1144"/>
    <w:next w:val="1207"/>
    <w:link w:val="1208"/>
    <w:qFormat/>
    <w:pPr>
      <w:jc w:val="center"/>
      <w:outlineLvl w:val="0"/>
    </w:pPr>
    <w:rPr>
      <w:b/>
      <w:sz w:val="32"/>
      <w:szCs w:val="20"/>
    </w:rPr>
  </w:style>
  <w:style w:type="character" w:styleId="1208">
    <w:name w:val="标题 字符"/>
    <w:next w:val="1208"/>
    <w:link w:val="1207"/>
    <w:qFormat/>
    <w:rPr>
      <w:b/>
      <w:sz w:val="32"/>
    </w:rPr>
  </w:style>
  <w:style w:type="paragraph" w:styleId="1209">
    <w:name w:val="批注主题"/>
    <w:basedOn w:val="1173"/>
    <w:next w:val="1173"/>
    <w:link w:val="1210"/>
    <w:qFormat/>
    <w:rPr>
      <w:b/>
      <w:bCs/>
    </w:rPr>
  </w:style>
  <w:style w:type="character" w:styleId="1210">
    <w:name w:val="批注主题 字符"/>
    <w:next w:val="1210"/>
    <w:link w:val="1209"/>
    <w:qFormat/>
    <w:rPr>
      <w:rFonts w:ascii="Times New Roman" w:hAnsi="Times New Roman" w:eastAsia="宋体" w:cs="Times New Roman"/>
      <w:b/>
      <w:bCs/>
      <w:sz w:val="21"/>
      <w:szCs w:val="24"/>
      <w:lang w:val="en-US" w:eastAsia="zh-CN" w:bidi="ar-SA"/>
    </w:rPr>
  </w:style>
  <w:style w:type="paragraph" w:styleId="1211">
    <w:name w:val="正文首行缩进 2"/>
    <w:basedOn w:val="1177"/>
    <w:next w:val="1211"/>
    <w:link w:val="1212"/>
    <w:qFormat/>
    <w:pPr>
      <w:ind w:left="420" w:firstLine="420"/>
      <w:spacing w:after="120" w:line="480" w:lineRule="exact"/>
    </w:pPr>
    <w:rPr>
      <w:szCs w:val="20"/>
    </w:rPr>
  </w:style>
  <w:style w:type="character" w:styleId="1212">
    <w:name w:val="正文文本首行缩进 2 字符"/>
    <w:next w:val="1212"/>
    <w:link w:val="1211"/>
    <w:qFormat/>
    <w:rPr>
      <w:rFonts w:eastAsia="宋体"/>
      <w:sz w:val="24"/>
      <w:szCs w:val="24"/>
      <w:lang w:val="en-US" w:eastAsia="zh-CN" w:bidi="ar-SA"/>
    </w:rPr>
  </w:style>
  <w:style w:type="table" w:styleId="1213">
    <w:name w:val="网格型"/>
    <w:basedOn w:val="1155"/>
    <w:next w:val="1213"/>
    <w:link w:val="1144"/>
    <w:uiPriority w:val="39"/>
    <w:qFormat/>
    <w:tblPr/>
  </w:style>
  <w:style w:type="table" w:styleId="1214">
    <w:name w:val="中等深浅网格 1 - 强调文字颜色 2"/>
    <w:basedOn w:val="1155"/>
    <w:next w:val="1214"/>
    <w:link w:val="1144"/>
    <w:qFormat/>
    <w:rPr>
      <w:sz w:val="21"/>
      <w:szCs w:val="24"/>
    </w:rPr>
    <w:tblPr/>
  </w:style>
  <w:style w:type="character" w:styleId="1215">
    <w:name w:val="要点"/>
    <w:next w:val="1215"/>
    <w:link w:val="1144"/>
    <w:qFormat/>
    <w:rPr>
      <w:b/>
      <w:bCs/>
    </w:rPr>
  </w:style>
  <w:style w:type="character" w:styleId="1216">
    <w:name w:val="页码"/>
    <w:next w:val="1216"/>
    <w:link w:val="1144"/>
    <w:qFormat/>
  </w:style>
  <w:style w:type="character" w:styleId="1217">
    <w:name w:val="已访问的超链接"/>
    <w:next w:val="1217"/>
    <w:link w:val="1144"/>
    <w:qFormat/>
    <w:rPr>
      <w:color w:val="800080"/>
      <w:u w:val="single"/>
    </w:rPr>
  </w:style>
  <w:style w:type="character" w:styleId="1218">
    <w:name w:val="强调"/>
    <w:next w:val="1218"/>
    <w:link w:val="1144"/>
    <w:qFormat/>
    <w:rPr>
      <w:color w:val="cc0033"/>
    </w:rPr>
  </w:style>
  <w:style w:type="character" w:styleId="1219">
    <w:name w:val="超链接"/>
    <w:next w:val="1219"/>
    <w:link w:val="1144"/>
    <w:uiPriority w:val="99"/>
    <w:qFormat/>
    <w:rPr>
      <w:color w:val="0000ff"/>
      <w:u w:val="single"/>
    </w:rPr>
  </w:style>
  <w:style w:type="character" w:styleId="1220">
    <w:name w:val="批注引用"/>
    <w:next w:val="1220"/>
    <w:link w:val="1144"/>
    <w:uiPriority w:val="99"/>
    <w:qFormat/>
    <w:rPr>
      <w:sz w:val="21"/>
      <w:szCs w:val="21"/>
    </w:rPr>
  </w:style>
  <w:style w:type="character" w:styleId="1221">
    <w:name w:val="HTML 引文"/>
    <w:next w:val="1221"/>
    <w:link w:val="1144"/>
    <w:qFormat/>
    <w:rPr>
      <w:i/>
      <w:iCs/>
    </w:rPr>
  </w:style>
  <w:style w:type="character" w:styleId="1222">
    <w:name w:val="批注文字 字符"/>
    <w:next w:val="1222"/>
    <w:link w:val="1144"/>
    <w:uiPriority w:val="99"/>
    <w:qFormat/>
    <w:rPr>
      <w:rFonts w:ascii="Times New Roman" w:hAnsi="Times New Roman" w:eastAsia="宋体" w:cs="Times New Roman"/>
      <w:sz w:val="24"/>
      <w:lang w:val="en-US" w:eastAsia="zh-CN" w:bidi="ar-SA"/>
    </w:rPr>
  </w:style>
  <w:style w:type="character" w:styleId="1223">
    <w:name w:val="c21"/>
    <w:next w:val="1223"/>
    <w:link w:val="1144"/>
    <w:qFormat/>
    <w:rPr>
      <w:rFonts w:ascii="ˎ̥" w:hAnsi="ˎ̥"/>
      <w:color w:val="000000"/>
      <w:sz w:val="20"/>
      <w:szCs w:val="20"/>
      <w:u w:val="none"/>
    </w:rPr>
  </w:style>
  <w:style w:type="character" w:styleId="1224">
    <w:name w:val="title4"/>
    <w:next w:val="1224"/>
    <w:link w:val="1144"/>
    <w:qFormat/>
    <w:rPr>
      <w:b/>
      <w:bCs/>
      <w:color w:val="1d87b3"/>
      <w:sz w:val="15"/>
      <w:szCs w:val="15"/>
    </w:rPr>
  </w:style>
  <w:style w:type="character" w:styleId="1225">
    <w:name w:val="标题 2 Char Char"/>
    <w:next w:val="1225"/>
    <w:link w:val="1144"/>
    <w:qFormat/>
    <w:rPr>
      <w:rFonts w:ascii="Arial" w:hAnsi="Arial" w:eastAsia="黑体"/>
      <w:b/>
      <w:bCs/>
      <w:sz w:val="32"/>
      <w:szCs w:val="32"/>
      <w:lang w:val="en-US" w:eastAsia="zh-CN" w:bidi="ar-SA"/>
    </w:rPr>
  </w:style>
  <w:style w:type="character" w:styleId="1226">
    <w:name w:val="black1"/>
    <w:next w:val="1226"/>
    <w:link w:val="1144"/>
    <w:qFormat/>
    <w:rPr>
      <w:color w:val="000000"/>
    </w:rPr>
  </w:style>
  <w:style w:type="character" w:styleId="1227">
    <w:name w:val="street-address"/>
    <w:next w:val="1227"/>
    <w:link w:val="1144"/>
    <w:qFormat/>
  </w:style>
  <w:style w:type="character" w:styleId="1228">
    <w:name w:val="locality"/>
    <w:next w:val="1228"/>
    <w:link w:val="1144"/>
    <w:qFormat/>
  </w:style>
  <w:style w:type="character" w:styleId="1229">
    <w:name w:val="正文文本缩进 Char1"/>
    <w:next w:val="1229"/>
    <w:link w:val="1230"/>
    <w:qFormat/>
    <w:rPr>
      <w:rFonts w:ascii="宋体" w:hAnsi="宋体" w:eastAsia="宋体"/>
      <w:sz w:val="24"/>
      <w:szCs w:val="24"/>
      <w:lang w:bidi="ar-SA"/>
    </w:rPr>
  </w:style>
  <w:style w:type="paragraph" w:styleId="1230">
    <w:name w:val="正文文本缩进1"/>
    <w:basedOn w:val="1144"/>
    <w:next w:val="1230"/>
    <w:link w:val="1229"/>
    <w:qFormat/>
    <w:pPr>
      <w:ind w:firstLine="480"/>
      <w:spacing w:line="480" w:lineRule="exact"/>
    </w:pPr>
    <w:rPr>
      <w:rFonts w:ascii="宋体" w:hAnsi="宋体"/>
      <w:sz w:val="24"/>
    </w:rPr>
  </w:style>
  <w:style w:type="character" w:styleId="1231">
    <w:name w:val="Char Char11"/>
    <w:next w:val="1231"/>
    <w:link w:val="1144"/>
    <w:qFormat/>
    <w:rPr>
      <w:rFonts w:ascii="宋体" w:eastAsia="宋体"/>
      <w:b/>
      <w:sz w:val="24"/>
      <w:u w:val="single"/>
      <w:lang w:val="en-US" w:eastAsia="zh-CN" w:bidi="ar-SA"/>
    </w:rPr>
  </w:style>
  <w:style w:type="character" w:styleId="1232">
    <w:name w:val="txt"/>
    <w:next w:val="1232"/>
    <w:link w:val="1144"/>
    <w:qFormat/>
  </w:style>
  <w:style w:type="character" w:styleId="1233">
    <w:name w:val="正文缩进 Char Char"/>
    <w:next w:val="1233"/>
    <w:link w:val="1234"/>
    <w:qFormat/>
    <w:rPr>
      <w:rFonts w:ascii="宋体" w:eastAsia="宋体"/>
      <w:color w:val="000000"/>
      <w:sz w:val="28"/>
      <w:lang w:bidi="ar-SA"/>
    </w:rPr>
  </w:style>
  <w:style w:type="paragraph" w:styleId="1234">
    <w:name w:val="正文缩进1"/>
    <w:basedOn w:val="1144"/>
    <w:next w:val="1234"/>
    <w:link w:val="1233"/>
    <w:qFormat/>
    <w:pPr>
      <w:ind w:firstLine="567"/>
      <w:spacing w:line="480" w:lineRule="exact"/>
      <w:widowControl/>
    </w:pPr>
    <w:rPr>
      <w:rFonts w:ascii="宋体"/>
      <w:color w:val="000000"/>
      <w:sz w:val="28"/>
      <w:szCs w:val="20"/>
    </w:rPr>
  </w:style>
  <w:style w:type="character" w:styleId="1235">
    <w:name w:val="普通文字1 Char1"/>
    <w:next w:val="1235"/>
    <w:link w:val="1144"/>
    <w:qFormat/>
    <w:rPr>
      <w:rFonts w:ascii="宋体" w:hAnsi="Courier New" w:eastAsia="宋体"/>
      <w:sz w:val="21"/>
      <w:lang w:val="en-US" w:eastAsia="zh-CN" w:bidi="ar-SA"/>
    </w:rPr>
  </w:style>
  <w:style w:type="character" w:styleId="1236">
    <w:name w:val="chanpin1"/>
    <w:next w:val="1236"/>
    <w:link w:val="1144"/>
    <w:qFormat/>
    <w:rPr>
      <w:rFonts w:ascii="ˎ̥" w:hAnsi="ˎ̥"/>
      <w:color w:val="000000"/>
      <w:sz w:val="20"/>
      <w:szCs w:val="20"/>
      <w:u w:val="none"/>
    </w:rPr>
  </w:style>
  <w:style w:type="character" w:styleId="1237">
    <w:name w:val="列表段落 字符"/>
    <w:next w:val="1237"/>
    <w:link w:val="1238"/>
    <w:uiPriority w:val="34"/>
    <w:qFormat/>
    <w:rPr>
      <w:rFonts w:ascii="Calibri" w:hAnsi="Calibri" w:eastAsia="宋体"/>
      <w:sz w:val="21"/>
      <w:szCs w:val="22"/>
      <w:lang w:val="en-US" w:eastAsia="zh-CN" w:bidi="ar-SA"/>
    </w:rPr>
  </w:style>
  <w:style w:type="paragraph" w:styleId="1238">
    <w:name w:val="列表段落"/>
    <w:basedOn w:val="1144"/>
    <w:next w:val="1238"/>
    <w:link w:val="1237"/>
    <w:uiPriority w:val="34"/>
    <w:qFormat/>
    <w:pPr>
      <w:ind w:firstLine="420"/>
    </w:pPr>
    <w:rPr>
      <w:rFonts w:ascii="Calibri" w:hAnsi="Calibri"/>
      <w:szCs w:val="22"/>
    </w:rPr>
  </w:style>
  <w:style w:type="character" w:styleId="1239">
    <w:name w:val="标题 3 Char Char"/>
    <w:next w:val="1239"/>
    <w:link w:val="1144"/>
    <w:qFormat/>
    <w:rPr>
      <w:rFonts w:eastAsia="宋体"/>
      <w:b/>
      <w:bCs/>
      <w:sz w:val="32"/>
      <w:szCs w:val="32"/>
      <w:lang w:val="en-US" w:eastAsia="zh-CN" w:bidi="ar-SA"/>
    </w:rPr>
  </w:style>
  <w:style w:type="character" w:styleId="1240">
    <w:name w:val="段1 Char"/>
    <w:next w:val="1240"/>
    <w:link w:val="1144"/>
    <w:qFormat/>
    <w:rPr>
      <w:rFonts w:ascii="宋体" w:eastAsia="宋体"/>
      <w:sz w:val="24"/>
      <w:lang w:val="en-US" w:eastAsia="zh-CN" w:bidi="ar-SA"/>
    </w:rPr>
  </w:style>
  <w:style w:type="character" w:styleId="1241">
    <w:name w:val="chanpin拷贝"/>
    <w:next w:val="1241"/>
    <w:link w:val="1144"/>
    <w:qFormat/>
  </w:style>
  <w:style w:type="character" w:styleId="1242">
    <w:name w:val="纯文本 Char1"/>
    <w:next w:val="1242"/>
    <w:link w:val="1144"/>
    <w:uiPriority w:val="99"/>
    <w:qFormat/>
    <w:rPr>
      <w:rFonts w:ascii="宋体" w:hAnsi="Courier New" w:eastAsia="宋体"/>
      <w:sz w:val="21"/>
      <w:lang w:val="en-US" w:eastAsia="zh-CN" w:bidi="ar-SA"/>
    </w:rPr>
  </w:style>
  <w:style w:type="character" w:styleId="1243">
    <w:name w:val="apple-style-span"/>
    <w:next w:val="1243"/>
    <w:link w:val="1144"/>
    <w:qFormat/>
    <w:rPr>
      <w:rFonts w:cs="Times New Roman"/>
    </w:rPr>
  </w:style>
  <w:style w:type="paragraph" w:styleId="1244">
    <w:name w:val="二级条标题"/>
    <w:basedOn w:val="1245"/>
    <w:next w:val="1144"/>
    <w:link w:val="1144"/>
    <w:qFormat/>
    <w:pPr>
      <w:numPr>
        <w:ilvl w:val="0"/>
        <w:numId w:val="0"/>
      </w:numPr>
      <w:ind w:hanging="840"/>
      <w:tabs>
        <w:tab w:val="left" w:pos="360" w:leader="none"/>
        <w:tab w:val="left" w:pos="840" w:leader="none"/>
      </w:tabs>
      <w:outlineLvl w:val="2"/>
    </w:pPr>
    <w:rPr>
      <w:rFonts w:ascii="宋体" w:eastAsia="宋体"/>
      <w:b w:val="0"/>
    </w:rPr>
  </w:style>
  <w:style w:type="paragraph" w:styleId="1245">
    <w:name w:val="一级条标题"/>
    <w:basedOn w:val="1246"/>
    <w:next w:val="1144"/>
    <w:link w:val="1144"/>
    <w:qFormat/>
    <w:pPr>
      <w:numPr>
        <w:ilvl w:val="1"/>
      </w:numPr>
      <w:ind w:left="0" w:hanging="840"/>
      <w:tabs>
        <w:tab w:val="left" w:pos="360" w:leader="none"/>
        <w:tab w:val="left" w:pos="840" w:leader="none"/>
      </w:tabs>
      <w:outlineLvl w:val="1"/>
    </w:pPr>
  </w:style>
  <w:style w:type="paragraph" w:styleId="1246">
    <w:name w:val="章标题"/>
    <w:next w:val="1144"/>
    <w:link w:val="114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47">
    <w:name w:val="font7"/>
    <w:basedOn w:val="1144"/>
    <w:next w:val="1247"/>
    <w:link w:val="1144"/>
    <w:qFormat/>
    <w:pPr>
      <w:jc w:val="left"/>
      <w:spacing w:before="100" w:beforeAutospacing="1" w:after="100" w:afterAutospacing="1"/>
      <w:widowControl/>
    </w:pPr>
    <w:rPr>
      <w:rFonts w:eastAsia="Arial Unicode MS"/>
      <w:b/>
      <w:bCs/>
      <w:color w:val="000000"/>
      <w:sz w:val="20"/>
      <w:szCs w:val="20"/>
    </w:rPr>
  </w:style>
  <w:style w:type="paragraph" w:styleId="1248">
    <w:name w:val="字元 字元"/>
    <w:basedOn w:val="1144"/>
    <w:next w:val="1248"/>
    <w:link w:val="1144"/>
    <w:qFormat/>
    <w:rPr>
      <w:rFonts w:ascii="Tahoma" w:hAnsi="Tahoma"/>
      <w:sz w:val="24"/>
      <w:szCs w:val="20"/>
    </w:rPr>
  </w:style>
  <w:style w:type="paragraph" w:styleId="1249">
    <w:name w:val="Char3 Char Char Char"/>
    <w:basedOn w:val="1144"/>
    <w:next w:val="1249"/>
    <w:link w:val="1144"/>
    <w:qFormat/>
    <w:rPr>
      <w:rFonts w:ascii="Tahoma" w:hAnsi="Tahoma"/>
      <w:sz w:val="24"/>
      <w:szCs w:val="20"/>
    </w:rPr>
  </w:style>
  <w:style w:type="paragraph" w:styleId="1250">
    <w:name w:val="font6"/>
    <w:basedOn w:val="1144"/>
    <w:next w:val="1250"/>
    <w:link w:val="1144"/>
    <w:qFormat/>
    <w:pPr>
      <w:jc w:val="left"/>
      <w:spacing w:before="100" w:beforeAutospacing="1" w:after="100" w:afterAutospacing="1"/>
      <w:widowControl/>
    </w:pPr>
    <w:rPr>
      <w:rFonts w:ascii="宋体" w:hAnsi="宋体" w:cs="宋体"/>
      <w:sz w:val="20"/>
      <w:szCs w:val="20"/>
    </w:rPr>
  </w:style>
  <w:style w:type="paragraph" w:styleId="1251">
    <w:name w:val="项目编号2"/>
    <w:basedOn w:val="1252"/>
    <w:next w:val="1251"/>
    <w:link w:val="1144"/>
    <w:qFormat/>
    <w:pPr>
      <w:numPr>
        <w:numId w:val="3"/>
      </w:numPr>
    </w:pPr>
  </w:style>
  <w:style w:type="paragraph" w:styleId="1252">
    <w:name w:val="项目编号1"/>
    <w:basedOn w:val="1144"/>
    <w:next w:val="1252"/>
    <w:link w:val="1144"/>
    <w:qFormat/>
    <w:pPr>
      <w:numPr>
        <w:ilvl w:val="0"/>
        <w:numId w:val="2"/>
      </w:numPr>
      <w:spacing w:before="100" w:beforeAutospacing="1" w:after="100" w:afterAutospacing="1" w:line="360" w:lineRule="auto"/>
    </w:pPr>
    <w:rPr>
      <w:sz w:val="24"/>
    </w:rPr>
  </w:style>
  <w:style w:type="paragraph" w:styleId="1253">
    <w:name w:val="图中文字"/>
    <w:basedOn w:val="1144"/>
    <w:next w:val="1253"/>
    <w:link w:val="1144"/>
    <w:qFormat/>
    <w:pPr>
      <w:jc w:val="center"/>
      <w:spacing w:line="0" w:lineRule="atLeast"/>
    </w:pPr>
    <w:rPr>
      <w:sz w:val="24"/>
      <w:szCs w:val="20"/>
    </w:rPr>
  </w:style>
  <w:style w:type="paragraph" w:styleId="1254">
    <w:name w:val="xl46"/>
    <w:basedOn w:val="1144"/>
    <w:next w:val="1254"/>
    <w:link w:val="114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5">
    <w:name w:val="xl25"/>
    <w:basedOn w:val="1144"/>
    <w:next w:val="1255"/>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name w:val="Char2"/>
    <w:basedOn w:val="1144"/>
    <w:next w:val="1256"/>
    <w:link w:val="1144"/>
    <w:qFormat/>
    <w:rPr>
      <w:rFonts w:ascii="Tahoma" w:hAnsi="Tahoma"/>
      <w:sz w:val="24"/>
      <w:szCs w:val="20"/>
    </w:rPr>
  </w:style>
  <w:style w:type="paragraph" w:styleId="1257">
    <w:name w:val="xl35"/>
    <w:basedOn w:val="1144"/>
    <w:next w:val="1257"/>
    <w:link w:val="11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8">
    <w:name w:val="xl40"/>
    <w:basedOn w:val="1144"/>
    <w:next w:val="1258"/>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xl52"/>
    <w:basedOn w:val="1144"/>
    <w:next w:val="1259"/>
    <w:link w:val="11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0">
    <w:name w:val="xl43"/>
    <w:basedOn w:val="1144"/>
    <w:next w:val="1260"/>
    <w:link w:val="11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1">
    <w:name w:val="background1"/>
    <w:basedOn w:val="1144"/>
    <w:next w:val="1261"/>
    <w:link w:val="1144"/>
    <w:qFormat/>
    <w:pPr>
      <w:jc w:val="left"/>
      <w:spacing w:before="100" w:beforeAutospacing="1" w:after="100" w:afterAutospacing="1"/>
      <w:widowControl/>
    </w:pPr>
    <w:rPr>
      <w:rFonts w:ascii="宋体" w:hAnsi="宋体" w:cs="宋体"/>
      <w:sz w:val="24"/>
    </w:rPr>
  </w:style>
  <w:style w:type="paragraph" w:styleId="1262">
    <w:name w:val="Char Char Char Char Char Char Char"/>
    <w:basedOn w:val="1144"/>
    <w:next w:val="1262"/>
    <w:link w:val="1144"/>
    <w:qFormat/>
    <w:pPr>
      <w:ind w:firstLine="200"/>
      <w:spacing w:line="360" w:lineRule="auto"/>
    </w:pPr>
    <w:rPr>
      <w:rFonts w:eastAsia="仿宋_GB2312"/>
      <w:sz w:val="24"/>
    </w:rPr>
  </w:style>
  <w:style w:type="paragraph" w:styleId="1263">
    <w:name w:val="xl38"/>
    <w:basedOn w:val="1144"/>
    <w:next w:val="1263"/>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4">
    <w:name w:val="xl36"/>
    <w:basedOn w:val="1144"/>
    <w:next w:val="1264"/>
    <w:link w:val="114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5">
    <w:name w:val="正文 + 宋体"/>
    <w:basedOn w:val="1144"/>
    <w:next w:val="1265"/>
    <w:link w:val="1144"/>
    <w:qFormat/>
    <w:pPr>
      <w:ind w:left="360" w:hanging="360"/>
      <w:jc w:val="left"/>
      <w:widowControl/>
    </w:pPr>
    <w:rPr>
      <w:rFonts w:ascii="宋体" w:hAnsi="宋体" w:cs="宋体"/>
      <w:b/>
      <w:bCs/>
      <w:color w:val="000000"/>
      <w:sz w:val="18"/>
      <w:szCs w:val="18"/>
    </w:rPr>
  </w:style>
  <w:style w:type="paragraph" w:styleId="1266">
    <w:name w:val="正文列项_数字"/>
    <w:basedOn w:val="1144"/>
    <w:next w:val="1266"/>
    <w:link w:val="1144"/>
    <w:qFormat/>
    <w:pPr>
      <w:numPr>
        <w:ilvl w:val="7"/>
        <w:numId w:val="1"/>
      </w:numPr>
      <w:ind w:left="680" w:hanging="150"/>
      <w:spacing w:line="460" w:lineRule="exact"/>
      <w:tabs>
        <w:tab w:val="clear" w:pos="860" w:leader="none"/>
      </w:tabs>
      <w:outlineLvl w:val="7"/>
    </w:pPr>
    <w:rPr>
      <w:rFonts w:ascii="宋体"/>
      <w:sz w:val="28"/>
      <w:szCs w:val="20"/>
    </w:rPr>
  </w:style>
  <w:style w:type="paragraph" w:styleId="1267">
    <w:name w:val="xl39"/>
    <w:basedOn w:val="1144"/>
    <w:next w:val="1267"/>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name w:val="xl37"/>
    <w:basedOn w:val="1144"/>
    <w:next w:val="1268"/>
    <w:link w:val="11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9">
    <w:name w:val="xl32"/>
    <w:basedOn w:val="1144"/>
    <w:next w:val="1269"/>
    <w:link w:val="11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name w:val="font8"/>
    <w:basedOn w:val="1144"/>
    <w:next w:val="1270"/>
    <w:link w:val="1144"/>
    <w:qFormat/>
    <w:pPr>
      <w:jc w:val="left"/>
      <w:spacing w:before="100" w:beforeAutospacing="1" w:after="100" w:afterAutospacing="1"/>
      <w:widowControl/>
    </w:pPr>
    <w:rPr>
      <w:sz w:val="36"/>
      <w:szCs w:val="36"/>
    </w:rPr>
  </w:style>
  <w:style w:type="paragraph" w:styleId="1271">
    <w:name w:val="Char"/>
    <w:basedOn w:val="1144"/>
    <w:next w:val="1271"/>
    <w:link w:val="1144"/>
    <w:qFormat/>
    <w:pPr>
      <w:tabs>
        <w:tab w:val="left" w:pos="360" w:leader="none"/>
      </w:tabs>
    </w:pPr>
    <w:rPr>
      <w:sz w:val="24"/>
    </w:rPr>
  </w:style>
  <w:style w:type="paragraph" w:styleId="1272">
    <w:name w:val="Char Char Char Char Char Char Char Char Char Char Char Char Char Char Char Char"/>
    <w:basedOn w:val="1144"/>
    <w:next w:val="1272"/>
    <w:link w:val="1144"/>
    <w:qFormat/>
    <w:pPr>
      <w:jc w:val="center"/>
      <w:spacing w:after="160" w:line="240" w:lineRule="exact"/>
      <w:widowControl/>
    </w:pPr>
    <w:rPr>
      <w:rFonts w:ascii="宋体" w:hAnsi="宋体"/>
      <w:b/>
      <w:sz w:val="30"/>
      <w:szCs w:val="30"/>
      <w:lang w:eastAsia="en-US"/>
    </w:rPr>
  </w:style>
  <w:style w:type="paragraph" w:styleId="1273">
    <w:name w:val="xl45"/>
    <w:basedOn w:val="1144"/>
    <w:next w:val="1273"/>
    <w:link w:val="11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4">
    <w:name w:val="Char Char1 Char Char Char Char Char Char"/>
    <w:basedOn w:val="1144"/>
    <w:next w:val="1274"/>
    <w:link w:val="1144"/>
    <w:qFormat/>
    <w:pPr>
      <w:jc w:val="left"/>
      <w:spacing w:after="160" w:line="240" w:lineRule="exact"/>
      <w:widowControl/>
    </w:pPr>
    <w:rPr>
      <w:rFonts w:ascii="Verdana" w:hAnsi="Verdana" w:eastAsia="仿宋_GB2312"/>
      <w:sz w:val="24"/>
      <w:szCs w:val="20"/>
      <w:lang w:eastAsia="en-US"/>
    </w:rPr>
  </w:style>
  <w:style w:type="paragraph" w:styleId="1275">
    <w:name w:val="Char Char1"/>
    <w:basedOn w:val="1171"/>
    <w:next w:val="1275"/>
    <w:link w:val="1144"/>
    <w:qFormat/>
    <w:rPr>
      <w:rFonts w:ascii="Tahoma" w:hAnsi="Tahoma"/>
      <w:sz w:val="24"/>
    </w:rPr>
  </w:style>
  <w:style w:type="paragraph" w:styleId="1276">
    <w:name w:val="xl26"/>
    <w:basedOn w:val="1144"/>
    <w:next w:val="1276"/>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7">
    <w:name w:val="xl30"/>
    <w:basedOn w:val="1144"/>
    <w:next w:val="1277"/>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8">
    <w:name w:val="xl41"/>
    <w:basedOn w:val="1144"/>
    <w:next w:val="1278"/>
    <w:link w:val="11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9">
    <w:name w:val="样式 宋体 五号 行距: 单倍行距"/>
    <w:basedOn w:val="1144"/>
    <w:next w:val="1279"/>
    <w:link w:val="1144"/>
    <w:qFormat/>
    <w:pPr>
      <w:jc w:val="left"/>
    </w:pPr>
    <w:rPr>
      <w:rFonts w:ascii="宋体" w:hAnsi="宋体"/>
      <w:szCs w:val="20"/>
    </w:rPr>
  </w:style>
  <w:style w:type="paragraph" w:styleId="1280">
    <w:name w:val="Char1 Char Char Char1"/>
    <w:basedOn w:val="1144"/>
    <w:next w:val="1280"/>
    <w:link w:val="1144"/>
    <w:qFormat/>
    <w:rPr>
      <w:rFonts w:ascii="Tahoma" w:hAnsi="Tahoma" w:cs="仿宋_GB2312"/>
      <w:sz w:val="24"/>
      <w:szCs w:val="28"/>
    </w:rPr>
  </w:style>
  <w:style w:type="paragraph" w:styleId="1281">
    <w:name w:val="四级条标题"/>
    <w:basedOn w:val="1282"/>
    <w:next w:val="1144"/>
    <w:link w:val="1144"/>
    <w:qFormat/>
    <w:pPr>
      <w:numPr>
        <w:ilvl w:val="4"/>
      </w:numPr>
      <w:ind w:left="0" w:hanging="840"/>
      <w:tabs>
        <w:tab w:val="left" w:pos="360" w:leader="none"/>
        <w:tab w:val="left" w:pos="840" w:leader="none"/>
      </w:tabs>
      <w:outlineLvl w:val="4"/>
    </w:pPr>
  </w:style>
  <w:style w:type="paragraph" w:styleId="1282">
    <w:name w:val="三级条标题"/>
    <w:basedOn w:val="1244"/>
    <w:next w:val="1144"/>
    <w:link w:val="1144"/>
    <w:qFormat/>
    <w:pPr>
      <w:numPr>
        <w:ilvl w:val="3"/>
        <w:numId w:val="1"/>
      </w:numPr>
      <w:ind w:left="0" w:hanging="840"/>
      <w:tabs>
        <w:tab w:val="left" w:pos="360" w:leader="none"/>
        <w:tab w:val="left" w:pos="840" w:leader="none"/>
      </w:tabs>
      <w:outlineLvl w:val="3"/>
    </w:pPr>
  </w:style>
  <w:style w:type="paragraph" w:styleId="1283">
    <w:name w:val="??"/>
    <w:next w:val="1283"/>
    <w:link w:val="1144"/>
    <w:qFormat/>
    <w:pPr>
      <w:jc w:val="both"/>
      <w:widowControl w:val="off"/>
    </w:pPr>
    <w:rPr>
      <w:sz w:val="21"/>
      <w:lang w:val="en-US" w:eastAsia="en-US" w:bidi="ar-SA"/>
    </w:rPr>
  </w:style>
  <w:style w:type="paragraph" w:styleId="1284">
    <w:name w:val="样式 标题 2 + 宋体 五号 行距: 单倍行距"/>
    <w:basedOn w:val="1146"/>
    <w:next w:val="1284"/>
    <w:link w:val="114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85">
    <w:name w:val="List Paragraph1"/>
    <w:basedOn w:val="1144"/>
    <w:next w:val="1285"/>
    <w:link w:val="1144"/>
    <w:qFormat/>
    <w:pPr>
      <w:ind w:firstLine="420"/>
    </w:pPr>
    <w:rPr>
      <w:rFonts w:ascii="Calibri" w:hAnsi="Calibri"/>
      <w:szCs w:val="22"/>
    </w:rPr>
  </w:style>
  <w:style w:type="paragraph" w:styleId="1286">
    <w:name w:val="项目符号1"/>
    <w:basedOn w:val="1287"/>
    <w:next w:val="1286"/>
    <w:link w:val="1144"/>
    <w:qFormat/>
    <w:pPr>
      <w:ind w:left="-25" w:firstLine="0"/>
    </w:pPr>
  </w:style>
  <w:style w:type="paragraph" w:styleId="1287">
    <w:name w:val="正文文本样式"/>
    <w:basedOn w:val="1144"/>
    <w:next w:val="1287"/>
    <w:link w:val="1144"/>
    <w:qFormat/>
    <w:pPr>
      <w:ind w:firstLine="482"/>
      <w:spacing w:line="360" w:lineRule="auto"/>
    </w:pPr>
    <w:rPr>
      <w:rFonts w:cs="宋体"/>
      <w:sz w:val="24"/>
      <w:szCs w:val="20"/>
    </w:rPr>
  </w:style>
  <w:style w:type="paragraph" w:styleId="1288">
    <w:name w:val="xl27"/>
    <w:basedOn w:val="1144"/>
    <w:next w:val="1288"/>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9">
    <w:name w:val="font5"/>
    <w:basedOn w:val="1144"/>
    <w:next w:val="1289"/>
    <w:link w:val="1144"/>
    <w:qFormat/>
    <w:pPr>
      <w:jc w:val="left"/>
      <w:spacing w:before="100" w:beforeAutospacing="1" w:after="100" w:afterAutospacing="1"/>
      <w:widowControl/>
    </w:pPr>
    <w:rPr>
      <w:rFonts w:ascii="宋体" w:hAnsi="宋体" w:cs="宋体"/>
      <w:sz w:val="18"/>
      <w:szCs w:val="18"/>
    </w:rPr>
  </w:style>
  <w:style w:type="paragraph" w:styleId="1290">
    <w:name w:val="五级条标题"/>
    <w:basedOn w:val="1281"/>
    <w:next w:val="1144"/>
    <w:link w:val="1144"/>
    <w:qFormat/>
    <w:pPr>
      <w:numPr>
        <w:ilvl w:val="5"/>
      </w:numPr>
      <w:ind w:left="0" w:hanging="840"/>
      <w:tabs>
        <w:tab w:val="left" w:pos="360" w:leader="none"/>
        <w:tab w:val="left" w:pos="840" w:leader="none"/>
      </w:tabs>
      <w:outlineLvl w:val="5"/>
    </w:pPr>
  </w:style>
  <w:style w:type="paragraph" w:styleId="1291">
    <w:name w:val="xl49"/>
    <w:basedOn w:val="1144"/>
    <w:next w:val="1291"/>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2">
    <w:name w:val="文档正文"/>
    <w:basedOn w:val="1144"/>
    <w:next w:val="1292"/>
    <w:link w:val="1144"/>
    <w:qFormat/>
    <w:pPr>
      <w:spacing w:before="120" w:after="120" w:line="180" w:lineRule="auto"/>
    </w:pPr>
    <w:rPr>
      <w:rFonts w:ascii="Arial" w:hAnsi="Arial"/>
      <w:szCs w:val="20"/>
    </w:rPr>
  </w:style>
  <w:style w:type="paragraph" w:styleId="1293">
    <w:name w:val="xl33"/>
    <w:basedOn w:val="1144"/>
    <w:next w:val="1293"/>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name w:val="xl42"/>
    <w:basedOn w:val="1144"/>
    <w:next w:val="1294"/>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5">
    <w:name w:val="Char Char Char1 Char"/>
    <w:basedOn w:val="1144"/>
    <w:next w:val="1295"/>
    <w:link w:val="1144"/>
    <w:qFormat/>
    <w:rPr>
      <w:rFonts w:ascii="Tahoma" w:hAnsi="Tahoma"/>
      <w:sz w:val="24"/>
      <w:szCs w:val="20"/>
    </w:rPr>
  </w:style>
  <w:style w:type="paragraph" w:styleId="1296">
    <w:name w:val="xl44"/>
    <w:basedOn w:val="1144"/>
    <w:next w:val="1296"/>
    <w:link w:val="11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7">
    <w:name w:val="1名"/>
    <w:basedOn w:val="1144"/>
    <w:next w:val="1297"/>
    <w:link w:val="1144"/>
    <w:qFormat/>
    <w:pPr>
      <w:numPr>
        <w:ilvl w:val="0"/>
        <w:numId w:val="5"/>
      </w:numPr>
      <w:spacing w:before="120"/>
      <w:tabs>
        <w:tab w:val="left" w:pos="360" w:leader="none"/>
      </w:tabs>
    </w:pPr>
    <w:rPr>
      <w:rFonts w:ascii="宋体"/>
      <w:sz w:val="28"/>
      <w:szCs w:val="20"/>
    </w:rPr>
  </w:style>
  <w:style w:type="paragraph" w:styleId="1298">
    <w:name w:val="font9"/>
    <w:basedOn w:val="1144"/>
    <w:next w:val="1298"/>
    <w:link w:val="1144"/>
    <w:qFormat/>
    <w:pPr>
      <w:jc w:val="left"/>
      <w:spacing w:before="100" w:beforeAutospacing="1" w:after="100" w:afterAutospacing="1"/>
      <w:widowControl/>
    </w:pPr>
    <w:rPr>
      <w:rFonts w:hint="eastAsia" w:ascii="宋体" w:hAnsi="宋体" w:cs="Arial Unicode MS"/>
      <w:color w:val="000000"/>
      <w:sz w:val="20"/>
      <w:szCs w:val="20"/>
    </w:rPr>
  </w:style>
  <w:style w:type="paragraph" w:styleId="1299">
    <w:name w:val="Char Char Char1 Char1"/>
    <w:basedOn w:val="1144"/>
    <w:next w:val="1299"/>
    <w:link w:val="1144"/>
    <w:qFormat/>
    <w:rPr>
      <w:rFonts w:ascii="Tahoma" w:hAnsi="Tahoma"/>
      <w:sz w:val="24"/>
      <w:szCs w:val="20"/>
    </w:rPr>
  </w:style>
  <w:style w:type="paragraph" w:styleId="1300">
    <w:name w:val="Char Char Char Char Char Char Char Char Char Char"/>
    <w:basedOn w:val="1144"/>
    <w:next w:val="1300"/>
    <w:link w:val="1144"/>
    <w:qFormat/>
  </w:style>
  <w:style w:type="paragraph" w:styleId="1301">
    <w:name w:val="Char Char1 Char Char Char Char Char Char Char Char"/>
    <w:basedOn w:val="1144"/>
    <w:next w:val="1301"/>
    <w:link w:val="1144"/>
    <w:qFormat/>
    <w:pPr>
      <w:jc w:val="left"/>
      <w:spacing w:after="160" w:line="240" w:lineRule="exact"/>
      <w:widowControl/>
    </w:pPr>
    <w:rPr>
      <w:rFonts w:ascii="Verdana" w:hAnsi="Verdana"/>
      <w:sz w:val="20"/>
      <w:szCs w:val="20"/>
      <w:lang w:eastAsia="en-US"/>
    </w:rPr>
  </w:style>
  <w:style w:type="paragraph" w:styleId="1302">
    <w:name w:val="Char1"/>
    <w:basedOn w:val="1144"/>
    <w:next w:val="1302"/>
    <w:link w:val="1144"/>
    <w:qFormat/>
    <w:pPr>
      <w:tabs>
        <w:tab w:val="left" w:pos="360" w:leader="none"/>
      </w:tabs>
    </w:pPr>
    <w:rPr>
      <w:sz w:val="24"/>
    </w:rPr>
  </w:style>
  <w:style w:type="paragraph" w:styleId="1303">
    <w:name w:val="正文列项_字母"/>
    <w:basedOn w:val="1144"/>
    <w:next w:val="1303"/>
    <w:link w:val="1144"/>
    <w:qFormat/>
    <w:pPr>
      <w:numPr>
        <w:ilvl w:val="6"/>
        <w:numId w:val="1"/>
      </w:numPr>
      <w:ind w:left="480" w:hanging="180"/>
      <w:spacing w:line="460" w:lineRule="exact"/>
      <w:tabs>
        <w:tab w:val="clear" w:pos="635" w:leader="none"/>
      </w:tabs>
      <w:outlineLvl w:val="6"/>
    </w:pPr>
    <w:rPr>
      <w:rFonts w:ascii="宋体"/>
      <w:sz w:val="28"/>
      <w:szCs w:val="20"/>
    </w:rPr>
  </w:style>
  <w:style w:type="paragraph" w:styleId="1304">
    <w:name w:val="xl28"/>
    <w:basedOn w:val="1144"/>
    <w:next w:val="1304"/>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name w:val="xl47"/>
    <w:basedOn w:val="1144"/>
    <w:next w:val="1305"/>
    <w:link w:val="11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6">
    <w:name w:val="默认段落字体 Para Char Char Char Char"/>
    <w:basedOn w:val="1144"/>
    <w:next w:val="1306"/>
    <w:link w:val="1144"/>
    <w:qFormat/>
    <w:rPr>
      <w:rFonts w:ascii="Arial" w:hAnsi="Arial" w:cs="Arial"/>
      <w:szCs w:val="21"/>
    </w:rPr>
  </w:style>
  <w:style w:type="paragraph" w:styleId="1307">
    <w:name w:val="xl48"/>
    <w:basedOn w:val="1144"/>
    <w:next w:val="1307"/>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8">
    <w:name w:val="xl31"/>
    <w:basedOn w:val="1144"/>
    <w:next w:val="1308"/>
    <w:link w:val="11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9">
    <w:name w:val="xl53"/>
    <w:basedOn w:val="1144"/>
    <w:next w:val="1309"/>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0">
    <w:name w:val="Char Char Char"/>
    <w:basedOn w:val="1144"/>
    <w:next w:val="1310"/>
    <w:link w:val="1144"/>
    <w:qFormat/>
    <w:rPr>
      <w:rFonts w:ascii="Tahoma" w:hAnsi="Tahoma"/>
      <w:sz w:val="24"/>
      <w:szCs w:val="20"/>
    </w:rPr>
  </w:style>
  <w:style w:type="paragraph" w:styleId="1311">
    <w:name w:val="xl50"/>
    <w:basedOn w:val="1144"/>
    <w:next w:val="1311"/>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2">
    <w:name w:val="缺省文本"/>
    <w:basedOn w:val="1144"/>
    <w:next w:val="1312"/>
    <w:link w:val="1144"/>
    <w:qFormat/>
    <w:pPr>
      <w:jc w:val="left"/>
    </w:pPr>
    <w:rPr>
      <w:sz w:val="24"/>
    </w:rPr>
  </w:style>
  <w:style w:type="paragraph" w:styleId="1313">
    <w:name w:val="Char Char Char1"/>
    <w:basedOn w:val="1144"/>
    <w:next w:val="1313"/>
    <w:link w:val="1144"/>
    <w:qFormat/>
    <w:rPr>
      <w:rFonts w:ascii="Tahoma" w:hAnsi="Tahoma"/>
      <w:sz w:val="24"/>
      <w:szCs w:val="20"/>
    </w:rPr>
  </w:style>
  <w:style w:type="paragraph" w:styleId="1314">
    <w:name w:val="Char Char Char Char Char Char Char1"/>
    <w:basedOn w:val="1144"/>
    <w:next w:val="1314"/>
    <w:link w:val="1144"/>
    <w:qFormat/>
    <w:pPr>
      <w:ind w:firstLine="200"/>
      <w:spacing w:line="360" w:lineRule="auto"/>
    </w:pPr>
    <w:rPr>
      <w:rFonts w:eastAsia="仿宋_GB2312"/>
      <w:sz w:val="24"/>
    </w:rPr>
  </w:style>
  <w:style w:type="paragraph" w:styleId="1315">
    <w:name w:val="xl51"/>
    <w:basedOn w:val="1144"/>
    <w:next w:val="1315"/>
    <w:link w:val="11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name w:val="样式2"/>
    <w:basedOn w:val="1206"/>
    <w:next w:val="1316"/>
    <w:link w:val="1144"/>
    <w:qFormat/>
    <w:pPr>
      <w:jc w:val="center"/>
      <w:spacing w:line="360" w:lineRule="auto"/>
    </w:pPr>
    <w:rPr>
      <w:sz w:val="24"/>
    </w:rPr>
  </w:style>
  <w:style w:type="paragraph" w:styleId="1317">
    <w:name w:val="xl24"/>
    <w:basedOn w:val="1144"/>
    <w:next w:val="1317"/>
    <w:link w:val="11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name w:val="xl29"/>
    <w:basedOn w:val="1144"/>
    <w:next w:val="1318"/>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9">
    <w:name w:val="正文 + 楷体_GB2312"/>
    <w:basedOn w:val="1144"/>
    <w:next w:val="1319"/>
    <w:link w:val="1144"/>
    <w:qFormat/>
    <w:pPr>
      <w:jc w:val="left"/>
      <w:widowControl/>
    </w:pPr>
    <w:rPr>
      <w:rFonts w:ascii="楷体_GB2312" w:eastAsia="楷体_GB2312" w:cs="Arial"/>
      <w:sz w:val="24"/>
    </w:rPr>
  </w:style>
  <w:style w:type="paragraph" w:styleId="1320">
    <w:name w:val="xl34"/>
    <w:basedOn w:val="1144"/>
    <w:next w:val="1320"/>
    <w:link w:val="11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1">
    <w:name w:val="1 Char Char Char Char"/>
    <w:basedOn w:val="1144"/>
    <w:next w:val="1321"/>
    <w:link w:val="1144"/>
    <w:qFormat/>
    <w:rPr>
      <w:rFonts w:ascii="Tahoma" w:hAnsi="Tahoma"/>
      <w:sz w:val="24"/>
      <w:szCs w:val="20"/>
    </w:rPr>
  </w:style>
  <w:style w:type="paragraph" w:styleId="1322">
    <w:name w:val="Default"/>
    <w:next w:val="1322"/>
    <w:link w:val="1144"/>
    <w:qFormat/>
    <w:pPr>
      <w:widowControl w:val="off"/>
    </w:pPr>
    <w:rPr>
      <w:rFonts w:ascii="Symbol" w:hAnsi="Symbol" w:cs="Symbol"/>
      <w:color w:val="000000"/>
      <w:sz w:val="24"/>
      <w:szCs w:val="24"/>
      <w:lang w:val="en-US" w:eastAsia="zh-CN" w:bidi="ar-SA"/>
    </w:rPr>
  </w:style>
  <w:style w:type="paragraph" w:styleId="1323">
    <w:name w:val="列出段落1"/>
    <w:basedOn w:val="1144"/>
    <w:next w:val="1323"/>
    <w:link w:val="1144"/>
    <w:qFormat/>
    <w:pPr>
      <w:ind w:firstLine="420"/>
    </w:pPr>
    <w:rPr>
      <w:rFonts w:ascii="Calibri" w:hAnsi="Calibri"/>
      <w:szCs w:val="22"/>
    </w:rPr>
  </w:style>
  <w:style w:type="paragraph" w:styleId="1324">
    <w:name w:val="default"/>
    <w:basedOn w:val="1144"/>
    <w:next w:val="1324"/>
    <w:link w:val="1144"/>
    <w:qFormat/>
    <w:pPr>
      <w:jc w:val="left"/>
      <w:spacing w:before="100" w:beforeAutospacing="1" w:after="100" w:afterAutospacing="1"/>
      <w:widowControl/>
    </w:pPr>
    <w:rPr>
      <w:rFonts w:ascii="宋体" w:hAnsi="宋体" w:cs="宋体"/>
      <w:sz w:val="24"/>
    </w:rPr>
  </w:style>
  <w:style w:type="paragraph" w:styleId="1325">
    <w:name w:val="字元 字元1"/>
    <w:basedOn w:val="1144"/>
    <w:next w:val="1325"/>
    <w:link w:val="1144"/>
    <w:qFormat/>
    <w:rPr>
      <w:rFonts w:ascii="Tahoma" w:hAnsi="Tahoma"/>
      <w:sz w:val="24"/>
      <w:szCs w:val="20"/>
    </w:rPr>
  </w:style>
  <w:style w:type="paragraph" w:styleId="1326">
    <w:name w:val="_Style 160"/>
    <w:next w:val="1326"/>
    <w:link w:val="1144"/>
    <w:qFormat/>
    <w:rPr>
      <w:sz w:val="21"/>
      <w:szCs w:val="24"/>
      <w:lang w:val="en-US" w:eastAsia="zh-CN" w:bidi="ar-SA"/>
    </w:rPr>
  </w:style>
  <w:style w:type="paragraph" w:styleId="1327">
    <w:name w:val="项目编号3"/>
    <w:basedOn w:val="1287"/>
    <w:next w:val="1327"/>
    <w:link w:val="1144"/>
    <w:qFormat/>
    <w:pPr>
      <w:numPr>
        <w:ilvl w:val="0"/>
        <w:numId w:val="6"/>
      </w:numPr>
    </w:pPr>
  </w:style>
  <w:style w:type="paragraph" w:styleId="1328">
    <w:name w:val="Char21"/>
    <w:basedOn w:val="1144"/>
    <w:next w:val="1328"/>
    <w:link w:val="1144"/>
    <w:qFormat/>
    <w:rPr>
      <w:rFonts w:ascii="Tahoma" w:hAnsi="Tahoma"/>
      <w:sz w:val="24"/>
      <w:szCs w:val="20"/>
    </w:rPr>
  </w:style>
  <w:style w:type="paragraph" w:styleId="1329">
    <w:name w:val="表格文字"/>
    <w:basedOn w:val="1177"/>
    <w:next w:val="1329"/>
    <w:link w:val="1144"/>
    <w:qFormat/>
    <w:pPr>
      <w:ind w:firstLine="0"/>
      <w:spacing w:before="20" w:after="20" w:line="240" w:lineRule="auto"/>
    </w:pPr>
    <w:rPr>
      <w:rFonts w:ascii="Century Gothic" w:hAnsi="Century Gothic"/>
      <w:sz w:val="20"/>
      <w:szCs w:val="20"/>
    </w:rPr>
  </w:style>
  <w:style w:type="paragraph" w:styleId="1330">
    <w:name w:val="Char Char Char Char Char Char Char Char Char Char1"/>
    <w:basedOn w:val="1144"/>
    <w:next w:val="1330"/>
    <w:link w:val="1144"/>
    <w:qFormat/>
    <w:rPr>
      <w:rFonts w:ascii="宋体" w:hAnsi="宋体" w:cs="Courier New"/>
      <w:sz w:val="32"/>
      <w:szCs w:val="32"/>
    </w:rPr>
  </w:style>
  <w:style w:type="paragraph" w:styleId="1331">
    <w:name w:val="正文文本样式 加粗"/>
    <w:basedOn w:val="1287"/>
    <w:next w:val="1331"/>
    <w:link w:val="1144"/>
    <w:qFormat/>
    <w:rPr>
      <w:b/>
    </w:rPr>
  </w:style>
  <w:style w:type="paragraph" w:styleId="1332">
    <w:name w:val="Char2 Char Char Char Char Char Char"/>
    <w:basedOn w:val="1144"/>
    <w:next w:val="1332"/>
    <w:link w:val="1144"/>
    <w:qFormat/>
    <w:pPr>
      <w:jc w:val="center"/>
      <w:spacing w:line="400" w:lineRule="exact"/>
      <w:widowControl/>
    </w:pPr>
  </w:style>
  <w:style w:type="paragraph" w:styleId="1333">
    <w:name w:val="Char Char4"/>
    <w:basedOn w:val="1144"/>
    <w:next w:val="1333"/>
    <w:link w:val="1144"/>
    <w:qFormat/>
    <w:pPr>
      <w:jc w:val="center"/>
      <w:spacing w:line="400" w:lineRule="exact"/>
      <w:widowControl/>
    </w:pPr>
  </w:style>
  <w:style w:type="paragraph" w:styleId="1334">
    <w:name w:val="Char3 Char Char Char1"/>
    <w:basedOn w:val="1144"/>
    <w:next w:val="1334"/>
    <w:link w:val="1144"/>
    <w:qFormat/>
    <w:rPr>
      <w:rFonts w:ascii="Tahoma" w:hAnsi="Tahoma"/>
      <w:sz w:val="24"/>
      <w:szCs w:val="20"/>
    </w:rPr>
  </w:style>
  <w:style w:type="paragraph" w:styleId="1335">
    <w:name w:val="无间隔"/>
    <w:next w:val="1335"/>
    <w:link w:val="1144"/>
    <w:qFormat/>
    <w:pPr>
      <w:jc w:val="both"/>
      <w:widowControl w:val="off"/>
    </w:pPr>
    <w:rPr>
      <w:sz w:val="21"/>
      <w:szCs w:val="24"/>
      <w:lang w:val="en-US" w:eastAsia="zh-CN" w:bidi="ar-SA"/>
    </w:rPr>
  </w:style>
  <w:style w:type="paragraph" w:styleId="1336">
    <w:name w:val="22222222222222"/>
    <w:basedOn w:val="1144"/>
    <w:next w:val="1336"/>
    <w:link w:val="1144"/>
    <w:qFormat/>
    <w:pPr>
      <w:ind w:firstLine="480"/>
      <w:jc w:val="left"/>
      <w:spacing w:line="360" w:lineRule="auto"/>
      <w:widowControl/>
    </w:pPr>
    <w:rPr>
      <w:color w:val="ff0000"/>
      <w:sz w:val="24"/>
      <w:szCs w:val="20"/>
    </w:rPr>
  </w:style>
  <w:style w:type="character" w:styleId="1337">
    <w:name w:val="中等深浅网格 1 - 强调文字颜色 2 Char"/>
    <w:next w:val="1337"/>
    <w:link w:val="1338"/>
    <w:qFormat/>
    <w:rPr>
      <w:sz w:val="21"/>
      <w:szCs w:val="24"/>
      <w:lang w:val="zh-CN" w:eastAsia="zh-CN" w:bidi="ar-SA"/>
    </w:rPr>
  </w:style>
  <w:style w:type="paragraph" w:styleId="1338">
    <w:name w:val="1"/>
    <w:next w:val="1338"/>
    <w:link w:val="1337"/>
    <w:qFormat/>
    <w:rPr>
      <w:sz w:val="21"/>
      <w:szCs w:val="24"/>
      <w:lang w:val="zh-CN" w:eastAsia="zh-CN" w:bidi="ar-SA"/>
    </w:rPr>
  </w:style>
  <w:style w:type="paragraph" w:styleId="1339">
    <w:name w:val="图文"/>
    <w:basedOn w:val="1144"/>
    <w:next w:val="1339"/>
    <w:link w:val="1144"/>
    <w:qFormat/>
    <w:pPr>
      <w:spacing w:after="50" w:line="360" w:lineRule="auto"/>
    </w:pPr>
    <w:rPr>
      <w:sz w:val="24"/>
    </w:rPr>
  </w:style>
  <w:style w:type="paragraph" w:styleId="1340">
    <w:name w:val="xl23"/>
    <w:basedOn w:val="1144"/>
    <w:next w:val="1340"/>
    <w:link w:val="1144"/>
    <w:qFormat/>
    <w:pPr>
      <w:spacing w:before="100" w:beforeAutospacing="1" w:after="100" w:afterAutospacing="1" w:line="360" w:lineRule="auto"/>
      <w:widowControl/>
    </w:pPr>
    <w:rPr>
      <w:sz w:val="24"/>
      <w:szCs w:val="20"/>
    </w:rPr>
  </w:style>
  <w:style w:type="paragraph" w:styleId="1341">
    <w:name w:val="正文表格"/>
    <w:basedOn w:val="1144"/>
    <w:next w:val="1341"/>
    <w:link w:val="1342"/>
    <w:qFormat/>
    <w:pPr>
      <w:jc w:val="left"/>
    </w:pPr>
    <w:rPr>
      <w:rFonts w:ascii="宋体" w:hAnsi="宋体"/>
      <w:color w:val="000000"/>
      <w:szCs w:val="21"/>
    </w:rPr>
  </w:style>
  <w:style w:type="character" w:styleId="1342">
    <w:name w:val="正文表格 Char"/>
    <w:next w:val="1342"/>
    <w:link w:val="1341"/>
    <w:qFormat/>
    <w:rPr>
      <w:rFonts w:ascii="宋体" w:hAnsi="宋体"/>
      <w:color w:val="000000"/>
      <w:sz w:val="21"/>
      <w:szCs w:val="21"/>
    </w:rPr>
  </w:style>
  <w:style w:type="paragraph" w:styleId="1343">
    <w:name w:val="正文重点"/>
    <w:basedOn w:val="1144"/>
    <w:next w:val="1343"/>
    <w:link w:val="1344"/>
    <w:qFormat/>
    <w:pPr>
      <w:ind w:firstLine="482"/>
      <w:jc w:val="left"/>
      <w:spacing w:line="360" w:lineRule="auto"/>
    </w:pPr>
    <w:rPr>
      <w:b/>
      <w:sz w:val="24"/>
      <w:szCs w:val="20"/>
    </w:rPr>
  </w:style>
  <w:style w:type="character" w:styleId="1344">
    <w:name w:val="正文重点 Char"/>
    <w:next w:val="1344"/>
    <w:link w:val="1343"/>
    <w:qFormat/>
    <w:rPr>
      <w:b/>
      <w:sz w:val="24"/>
    </w:rPr>
  </w:style>
  <w:style w:type="paragraph" w:styleId="1345">
    <w:name w:val="标题1-附件"/>
    <w:basedOn w:val="1145"/>
    <w:next w:val="1345"/>
    <w:link w:val="1144"/>
    <w:qFormat/>
    <w:pPr>
      <w:jc w:val="left"/>
    </w:pPr>
    <w:rPr>
      <w:sz w:val="24"/>
      <w:szCs w:val="24"/>
    </w:rPr>
  </w:style>
  <w:style w:type="paragraph" w:styleId="1346">
    <w:name w:val="正文小标题"/>
    <w:basedOn w:val="1144"/>
    <w:next w:val="1160"/>
    <w:link w:val="1347"/>
    <w:qFormat/>
    <w:pPr>
      <w:ind w:firstLine="482"/>
      <w:jc w:val="left"/>
      <w:spacing w:before="312" w:after="312"/>
    </w:pPr>
    <w:rPr>
      <w:rFonts w:ascii="宋体" w:hAnsi="宋体"/>
      <w:b/>
      <w:i/>
      <w:color w:val="ff0000"/>
      <w:sz w:val="24"/>
      <w:szCs w:val="20"/>
    </w:rPr>
  </w:style>
  <w:style w:type="character" w:styleId="1347">
    <w:name w:val="正文小标题 Char"/>
    <w:next w:val="1347"/>
    <w:link w:val="1346"/>
    <w:qFormat/>
    <w:rPr>
      <w:rFonts w:ascii="宋体" w:hAnsi="宋体"/>
      <w:b/>
      <w:i/>
      <w:color w:val="ff0000"/>
      <w:sz w:val="24"/>
    </w:rPr>
  </w:style>
  <w:style w:type="paragraph" w:styleId="1348">
    <w:name w:val="正文大标题"/>
    <w:basedOn w:val="1346"/>
    <w:next w:val="1160"/>
    <w:link w:val="1349"/>
    <w:qFormat/>
    <w:pPr>
      <w:jc w:val="center"/>
    </w:pPr>
    <w:rPr>
      <w:i w:val="0"/>
      <w:color w:val="000000"/>
      <w:sz w:val="28"/>
      <w:szCs w:val="21"/>
    </w:rPr>
  </w:style>
  <w:style w:type="character" w:styleId="1349">
    <w:name w:val="正文大标题 Char"/>
    <w:next w:val="1349"/>
    <w:link w:val="1348"/>
    <w:qFormat/>
    <w:rPr>
      <w:rFonts w:ascii="宋体" w:hAnsi="宋体"/>
      <w:b/>
      <w:color w:val="000000"/>
      <w:sz w:val="28"/>
      <w:szCs w:val="21"/>
    </w:rPr>
  </w:style>
  <w:style w:type="paragraph" w:styleId="1350">
    <w:name w:val="注释"/>
    <w:basedOn w:val="1144"/>
    <w:next w:val="1350"/>
    <w:link w:val="1351"/>
    <w:qFormat/>
    <w:pPr>
      <w:ind w:left="420" w:hanging="420"/>
      <w:jc w:val="left"/>
    </w:pPr>
    <w:rPr>
      <w:rFonts w:ascii="宋体" w:hAnsi="宋体"/>
      <w:szCs w:val="21"/>
    </w:rPr>
  </w:style>
  <w:style w:type="character" w:styleId="1351">
    <w:name w:val="注释 Char"/>
    <w:next w:val="1351"/>
    <w:link w:val="1350"/>
    <w:qFormat/>
    <w:rPr>
      <w:rFonts w:ascii="宋体" w:hAnsi="宋体"/>
      <w:sz w:val="21"/>
      <w:szCs w:val="21"/>
    </w:rPr>
  </w:style>
  <w:style w:type="paragraph" w:styleId="1352">
    <w:name w:val="正文须知-1级"/>
    <w:basedOn w:val="1144"/>
    <w:next w:val="1144"/>
    <w:link w:val="1144"/>
    <w:qFormat/>
    <w:pPr>
      <w:numPr>
        <w:ilvl w:val="0"/>
        <w:numId w:val="7"/>
      </w:numPr>
      <w:spacing w:line="300" w:lineRule="auto"/>
    </w:pPr>
    <w:rPr>
      <w:rFonts w:ascii="宋体" w:hAnsi="Calibri"/>
      <w:sz w:val="24"/>
      <w:szCs w:val="21"/>
    </w:rPr>
  </w:style>
  <w:style w:type="paragraph" w:styleId="1353">
    <w:name w:val="正文须知-2级"/>
    <w:basedOn w:val="1144"/>
    <w:next w:val="1353"/>
    <w:link w:val="1144"/>
    <w:qFormat/>
    <w:pPr>
      <w:numPr>
        <w:ilvl w:val="1"/>
        <w:numId w:val="7"/>
      </w:numPr>
      <w:spacing w:line="300" w:lineRule="auto"/>
    </w:pPr>
    <w:rPr>
      <w:rFonts w:ascii="宋体" w:hAnsi="Calibri"/>
      <w:sz w:val="24"/>
      <w:szCs w:val="21"/>
    </w:rPr>
  </w:style>
  <w:style w:type="paragraph" w:styleId="1354">
    <w:name w:val="正文须知-3级"/>
    <w:basedOn w:val="1144"/>
    <w:next w:val="1354"/>
    <w:link w:val="1144"/>
    <w:qFormat/>
    <w:pPr>
      <w:numPr>
        <w:ilvl w:val="2"/>
        <w:numId w:val="7"/>
      </w:numPr>
      <w:ind w:hanging="355"/>
      <w:spacing w:line="300" w:lineRule="auto"/>
    </w:pPr>
    <w:rPr>
      <w:rFonts w:ascii="宋体" w:hAnsi="Calibri"/>
      <w:sz w:val="24"/>
      <w:szCs w:val="21"/>
    </w:rPr>
  </w:style>
  <w:style w:type="character" w:styleId="1355">
    <w:name w:val="纯文本 字符"/>
    <w:next w:val="1355"/>
    <w:link w:val="1144"/>
    <w:uiPriority w:val="99"/>
    <w:qFormat/>
    <w:rPr>
      <w:rFonts w:ascii="宋体" w:hAnsi="Courier New" w:eastAsia="宋体" w:cs="Times New Roman"/>
      <w:sz w:val="21"/>
      <w:szCs w:val="21"/>
      <w:lang w:val="en-US" w:eastAsia="zh-CN" w:bidi="ar-SA"/>
    </w:rPr>
  </w:style>
  <w:style w:type="paragraph" w:styleId="1356">
    <w:name w:val="表格1"/>
    <w:basedOn w:val="1144"/>
    <w:next w:val="1356"/>
    <w:link w:val="1144"/>
    <w:qFormat/>
    <w:pPr>
      <w:ind w:firstLine="480"/>
      <w:jc w:val="center"/>
    </w:pPr>
    <w:rPr>
      <w:sz w:val="24"/>
      <w:szCs w:val="20"/>
    </w:rPr>
  </w:style>
  <w:style w:type="character" w:styleId="1357">
    <w:name w:val="纯文本 字符1"/>
    <w:next w:val="1357"/>
    <w:link w:val="1144"/>
    <w:qFormat/>
    <w:rPr>
      <w:rFonts w:ascii="宋体" w:hAnsi="Courier New"/>
    </w:rPr>
  </w:style>
  <w:style w:type="character" w:styleId="1358">
    <w:name w:val="bjh-p"/>
    <w:next w:val="1358"/>
    <w:link w:val="1144"/>
    <w:qFormat/>
  </w:style>
  <w:style w:type="paragraph" w:styleId="1359">
    <w:name w:val="无标题条"/>
    <w:next w:val="1144"/>
    <w:link w:val="1144"/>
    <w:qFormat/>
    <w:pPr>
      <w:jc w:val="both"/>
    </w:pPr>
    <w:rPr>
      <w:sz w:val="21"/>
      <w:lang w:val="en-US" w:eastAsia="zh-CN" w:bidi="ar-SA"/>
    </w:rPr>
  </w:style>
  <w:style w:type="character" w:styleId="1360">
    <w:name w:val="正文格式 Char"/>
    <w:next w:val="1360"/>
    <w:link w:val="1361"/>
    <w:qFormat/>
    <w:rPr>
      <w:rFonts w:ascii="宋体" w:hAnsi="宋体"/>
      <w:sz w:val="24"/>
      <w:szCs w:val="24"/>
      <w:lang w:val="en-GB"/>
    </w:rPr>
  </w:style>
  <w:style w:type="paragraph" w:styleId="1361">
    <w:name w:val="正文格式"/>
    <w:basedOn w:val="1144"/>
    <w:next w:val="1361"/>
    <w:link w:val="1360"/>
    <w:qFormat/>
    <w:pPr>
      <w:ind w:firstLine="480"/>
      <w:spacing w:line="360" w:lineRule="auto"/>
    </w:pPr>
    <w:rPr>
      <w:rFonts w:ascii="宋体" w:hAnsi="宋体"/>
      <w:sz w:val="24"/>
      <w:lang w:val="en-GB"/>
    </w:rPr>
  </w:style>
  <w:style w:type="character" w:styleId="1362">
    <w:name w:val="标题 3 Char"/>
    <w:next w:val="1362"/>
    <w:link w:val="1144"/>
    <w:qFormat/>
    <w:rPr>
      <w:rFonts w:ascii="宋体" w:eastAsia="宋体"/>
      <w:b/>
      <w:sz w:val="24"/>
      <w:u w:val="single"/>
      <w:lang w:val="en-US" w:eastAsia="zh-CN" w:bidi="ar-SA"/>
    </w:rPr>
  </w:style>
  <w:style w:type="character" w:styleId="1363">
    <w:name w:val="正文缩进 Char"/>
    <w:next w:val="1363"/>
    <w:link w:val="1144"/>
    <w:qFormat/>
    <w:rPr>
      <w:rFonts w:ascii="宋体" w:eastAsia="宋体"/>
      <w:sz w:val="24"/>
      <w:szCs w:val="24"/>
      <w:lang w:val="en-US" w:eastAsia="zh-CN" w:bidi="ar-SA"/>
    </w:rPr>
  </w:style>
  <w:style w:type="character" w:styleId="1364">
    <w:name w:val="Char Char111"/>
    <w:next w:val="1364"/>
    <w:link w:val="1144"/>
    <w:qFormat/>
    <w:rPr>
      <w:rFonts w:ascii="宋体" w:eastAsia="宋体"/>
      <w:b/>
      <w:sz w:val="24"/>
      <w:u w:val="single"/>
      <w:lang w:val="en-US" w:eastAsia="zh-CN" w:bidi="ar-SA"/>
    </w:rPr>
  </w:style>
  <w:style w:type="character" w:styleId="1365">
    <w:name w:val="正文文本缩进 Char"/>
    <w:next w:val="1365"/>
    <w:link w:val="1144"/>
    <w:qFormat/>
    <w:rPr>
      <w:rFonts w:eastAsia="宋体"/>
      <w:sz w:val="24"/>
      <w:szCs w:val="24"/>
      <w:lang w:val="en-US" w:eastAsia="zh-CN" w:bidi="ar-SA"/>
    </w:rPr>
  </w:style>
  <w:style w:type="character" w:styleId="1366">
    <w:name w:val="列出段落 Char"/>
    <w:next w:val="1366"/>
    <w:link w:val="1144"/>
    <w:qFormat/>
    <w:rPr>
      <w:rFonts w:ascii="Calibri" w:hAnsi="Calibri" w:eastAsia="宋体"/>
      <w:sz w:val="21"/>
      <w:szCs w:val="22"/>
      <w:lang w:val="en-US" w:eastAsia="zh-CN" w:bidi="ar-SA"/>
    </w:rPr>
  </w:style>
  <w:style w:type="character" w:styleId="1367">
    <w:name w:val="页眉 Char"/>
    <w:next w:val="1367"/>
    <w:link w:val="1144"/>
    <w:qFormat/>
    <w:rPr>
      <w:rFonts w:eastAsia="宋体"/>
      <w:sz w:val="18"/>
      <w:szCs w:val="18"/>
      <w:lang w:val="en-US" w:eastAsia="zh-CN" w:bidi="ar-SA"/>
    </w:rPr>
  </w:style>
  <w:style w:type="character" w:styleId="1368">
    <w:name w:val="标题 2 Char"/>
    <w:next w:val="1368"/>
    <w:link w:val="1144"/>
    <w:qFormat/>
    <w:rPr>
      <w:rFonts w:ascii="Arial" w:hAnsi="Arial" w:eastAsia="黑体"/>
      <w:b/>
      <w:sz w:val="30"/>
      <w:lang w:val="en-US" w:eastAsia="zh-CN" w:bidi="ar-SA"/>
    </w:rPr>
  </w:style>
  <w:style w:type="paragraph" w:styleId="1369">
    <w:name w:val="字元 字元2"/>
    <w:basedOn w:val="1144"/>
    <w:next w:val="1369"/>
    <w:link w:val="1144"/>
    <w:qFormat/>
    <w:rPr>
      <w:rFonts w:ascii="Tahoma" w:hAnsi="Tahoma"/>
      <w:sz w:val="24"/>
      <w:szCs w:val="20"/>
    </w:rPr>
  </w:style>
  <w:style w:type="paragraph" w:styleId="1370">
    <w:name w:val="Char3 Char Char Char2"/>
    <w:basedOn w:val="1144"/>
    <w:next w:val="1370"/>
    <w:link w:val="1144"/>
    <w:qFormat/>
    <w:rPr>
      <w:rFonts w:ascii="Tahoma" w:hAnsi="Tahoma"/>
      <w:sz w:val="24"/>
      <w:szCs w:val="20"/>
    </w:rPr>
  </w:style>
  <w:style w:type="paragraph" w:styleId="1371">
    <w:name w:val="正文文本缩进2"/>
    <w:basedOn w:val="1144"/>
    <w:next w:val="1371"/>
    <w:link w:val="1144"/>
    <w:qFormat/>
    <w:pPr>
      <w:ind w:firstLine="480"/>
      <w:spacing w:line="480" w:lineRule="exact"/>
    </w:pPr>
    <w:rPr>
      <w:rFonts w:ascii="宋体" w:hAnsi="宋体"/>
      <w:sz w:val="24"/>
      <w:lang w:val="zh-CN" w:eastAsia="zh-CN"/>
    </w:rPr>
  </w:style>
  <w:style w:type="paragraph" w:styleId="1372">
    <w:name w:val="Char3"/>
    <w:basedOn w:val="1144"/>
    <w:next w:val="1372"/>
    <w:link w:val="1144"/>
    <w:qFormat/>
    <w:pPr>
      <w:tabs>
        <w:tab w:val="left" w:pos="360" w:leader="none"/>
      </w:tabs>
    </w:pPr>
    <w:rPr>
      <w:sz w:val="24"/>
    </w:rPr>
  </w:style>
  <w:style w:type="paragraph" w:styleId="1373">
    <w:name w:val="Char Char Char Char Char Char Char Char Char Char Char Char Char Char Char Char1"/>
    <w:basedOn w:val="1144"/>
    <w:next w:val="1373"/>
    <w:link w:val="1144"/>
    <w:qFormat/>
    <w:pPr>
      <w:jc w:val="center"/>
      <w:spacing w:after="160" w:line="240" w:lineRule="exact"/>
      <w:widowControl/>
    </w:pPr>
    <w:rPr>
      <w:rFonts w:ascii="宋体" w:hAnsi="宋体"/>
      <w:b/>
      <w:sz w:val="30"/>
      <w:szCs w:val="30"/>
      <w:lang w:eastAsia="en-US"/>
    </w:rPr>
  </w:style>
  <w:style w:type="paragraph" w:styleId="1374">
    <w:name w:val="Char Char1 Char Char Char Char Char Char1"/>
    <w:basedOn w:val="1144"/>
    <w:next w:val="1374"/>
    <w:link w:val="1144"/>
    <w:qFormat/>
    <w:pPr>
      <w:jc w:val="left"/>
      <w:spacing w:after="160" w:line="240" w:lineRule="exact"/>
      <w:widowControl/>
    </w:pPr>
    <w:rPr>
      <w:rFonts w:ascii="Verdana" w:hAnsi="Verdana" w:eastAsia="仿宋_GB2312"/>
      <w:sz w:val="24"/>
      <w:szCs w:val="20"/>
      <w:lang w:eastAsia="en-US"/>
    </w:rPr>
  </w:style>
  <w:style w:type="paragraph" w:styleId="1375">
    <w:name w:val="列出段落2"/>
    <w:basedOn w:val="1144"/>
    <w:next w:val="1375"/>
    <w:link w:val="1144"/>
    <w:qFormat/>
    <w:pPr>
      <w:ind w:firstLine="420"/>
    </w:pPr>
    <w:rPr>
      <w:rFonts w:ascii="Calibri" w:hAnsi="Calibri"/>
      <w:szCs w:val="22"/>
    </w:rPr>
  </w:style>
  <w:style w:type="paragraph" w:styleId="1376">
    <w:name w:val="Char Char Char1 Char2"/>
    <w:basedOn w:val="1144"/>
    <w:next w:val="1376"/>
    <w:link w:val="1144"/>
    <w:qFormat/>
    <w:rPr>
      <w:rFonts w:ascii="Tahoma" w:hAnsi="Tahoma"/>
      <w:sz w:val="24"/>
      <w:szCs w:val="20"/>
    </w:rPr>
  </w:style>
  <w:style w:type="paragraph" w:styleId="1377">
    <w:name w:val="Char Char Char2"/>
    <w:basedOn w:val="1144"/>
    <w:next w:val="1377"/>
    <w:link w:val="1144"/>
    <w:qFormat/>
    <w:rPr>
      <w:rFonts w:ascii="Tahoma" w:hAnsi="Tahoma"/>
      <w:sz w:val="24"/>
      <w:szCs w:val="20"/>
    </w:rPr>
  </w:style>
  <w:style w:type="paragraph" w:styleId="1378">
    <w:name w:val="Char Char Char Char Char Char Char2"/>
    <w:basedOn w:val="1144"/>
    <w:next w:val="1378"/>
    <w:link w:val="1144"/>
    <w:qFormat/>
    <w:pPr>
      <w:ind w:firstLine="200"/>
      <w:spacing w:line="360" w:lineRule="auto"/>
    </w:pPr>
    <w:rPr>
      <w:rFonts w:eastAsia="仿宋_GB2312"/>
      <w:sz w:val="24"/>
    </w:rPr>
  </w:style>
  <w:style w:type="paragraph" w:styleId="1379">
    <w:name w:val="正文缩进2"/>
    <w:basedOn w:val="1144"/>
    <w:next w:val="1379"/>
    <w:link w:val="1144"/>
    <w:qFormat/>
    <w:pPr>
      <w:ind w:firstLine="567"/>
      <w:spacing w:line="480" w:lineRule="exact"/>
      <w:widowControl/>
    </w:pPr>
    <w:rPr>
      <w:rFonts w:ascii="宋体"/>
      <w:color w:val="000000"/>
      <w:sz w:val="28"/>
      <w:szCs w:val="20"/>
      <w:lang w:val="zh-CN" w:eastAsia="zh-CN"/>
    </w:rPr>
  </w:style>
  <w:style w:type="paragraph" w:styleId="1380">
    <w:name w:val="Revision"/>
    <w:next w:val="1380"/>
    <w:link w:val="1144"/>
    <w:qFormat/>
    <w:rPr>
      <w:sz w:val="21"/>
      <w:szCs w:val="24"/>
      <w:lang w:val="en-US" w:eastAsia="zh-CN" w:bidi="ar-SA"/>
    </w:rPr>
  </w:style>
  <w:style w:type="paragraph" w:styleId="1381">
    <w:name w:val="Char22"/>
    <w:basedOn w:val="1144"/>
    <w:next w:val="1381"/>
    <w:link w:val="1144"/>
    <w:qFormat/>
    <w:rPr>
      <w:rFonts w:ascii="Tahoma" w:hAnsi="Tahoma"/>
      <w:sz w:val="24"/>
      <w:szCs w:val="20"/>
    </w:rPr>
  </w:style>
  <w:style w:type="paragraph" w:styleId="1382">
    <w:name w:val="Char Char Char Char Char Char Char Char Char Char2"/>
    <w:basedOn w:val="1144"/>
    <w:next w:val="1382"/>
    <w:link w:val="1144"/>
    <w:qFormat/>
    <w:rPr>
      <w:rFonts w:ascii="宋体" w:hAnsi="宋体" w:cs="Courier New"/>
      <w:sz w:val="32"/>
      <w:szCs w:val="32"/>
    </w:rPr>
  </w:style>
  <w:style w:type="paragraph" w:styleId="1383">
    <w:name w:val="Char2 Char Char Char Char Char Char1"/>
    <w:basedOn w:val="1144"/>
    <w:next w:val="1383"/>
    <w:link w:val="1144"/>
    <w:qFormat/>
    <w:pPr>
      <w:jc w:val="center"/>
      <w:spacing w:line="400" w:lineRule="exact"/>
      <w:widowControl/>
    </w:pPr>
  </w:style>
  <w:style w:type="character" w:styleId="1384">
    <w:name w:val="页脚 Char"/>
    <w:next w:val="1384"/>
    <w:link w:val="1144"/>
    <w:qFormat/>
    <w:rPr>
      <w:rFonts w:ascii="宋体" w:eastAsia="宋体"/>
      <w:sz w:val="18"/>
      <w:lang w:val="en-US" w:eastAsia="zh-CN" w:bidi="ar-SA"/>
    </w:rPr>
  </w:style>
  <w:style w:type="paragraph" w:styleId="1385">
    <w:name w:val="Char Char41"/>
    <w:basedOn w:val="1144"/>
    <w:next w:val="1385"/>
    <w:link w:val="1144"/>
    <w:qFormat/>
    <w:pPr>
      <w:jc w:val="center"/>
      <w:spacing w:line="400" w:lineRule="exact"/>
      <w:widowControl/>
    </w:pPr>
  </w:style>
  <w:style w:type="character" w:styleId="1386">
    <w:name w:val="批注文字 Char"/>
    <w:next w:val="1386"/>
    <w:link w:val="1144"/>
    <w:uiPriority w:val="99"/>
    <w:qFormat/>
    <w:rPr>
      <w:sz w:val="21"/>
      <w:szCs w:val="24"/>
    </w:rPr>
  </w:style>
  <w:style w:type="character" w:styleId="1387">
    <w:name w:val="标题 Char"/>
    <w:next w:val="1387"/>
    <w:link w:val="1144"/>
    <w:qFormat/>
    <w:rPr>
      <w:b/>
      <w:sz w:val="32"/>
    </w:rPr>
  </w:style>
  <w:style w:type="paragraph" w:styleId="1388">
    <w:name w:val="图例"/>
    <w:basedOn w:val="1144"/>
    <w:next w:val="1388"/>
    <w:link w:val="1144"/>
    <w:qFormat/>
    <w:pPr>
      <w:jc w:val="center"/>
      <w:spacing w:before="120" w:after="120" w:line="360" w:lineRule="auto"/>
    </w:pPr>
    <w:rPr>
      <w:rFonts w:eastAsia="仿宋_GB2312"/>
      <w:b/>
      <w:sz w:val="24"/>
      <w:szCs w:val="20"/>
    </w:rPr>
  </w:style>
  <w:style w:type="table" w:styleId="1389">
    <w:name w:val="Table Normal"/>
    <w:next w:val="1389"/>
    <w:link w:val="1144"/>
    <w:uiPriority w:val="2"/>
    <w:unhideWhenUsed/>
    <w:qFormat/>
    <w:pPr>
      <w:widowControl w:val="off"/>
    </w:pPr>
    <w:rPr>
      <w:rFonts w:ascii="Calibri" w:hAnsi="Calibri"/>
      <w:sz w:val="22"/>
      <w:szCs w:val="22"/>
      <w:lang w:val="en-US" w:eastAsia="en-US" w:bidi="ar-SA"/>
    </w:rPr>
    <w:tblPr/>
  </w:style>
  <w:style w:type="paragraph" w:styleId="1390">
    <w:name w:val="Table Paragraph"/>
    <w:basedOn w:val="1144"/>
    <w:next w:val="1390"/>
    <w:link w:val="1144"/>
    <w:uiPriority w:val="1"/>
    <w:qFormat/>
    <w:pPr>
      <w:jc w:val="left"/>
    </w:pPr>
    <w:rPr>
      <w:rFonts w:ascii="宋体" w:hAnsi="宋体" w:cs="宋体"/>
      <w:sz w:val="22"/>
      <w:szCs w:val="22"/>
      <w:lang w:eastAsia="en-US"/>
    </w:rPr>
  </w:style>
  <w:style w:type="paragraph" w:styleId="1391">
    <w:name w:val="成文日期"/>
    <w:basedOn w:val="1144"/>
    <w:next w:val="1391"/>
    <w:link w:val="1392"/>
    <w:qFormat/>
    <w:pPr>
      <w:ind w:right="400" w:firstLine="200"/>
      <w:jc w:val="right"/>
      <w:spacing w:line="570" w:lineRule="exact"/>
    </w:pPr>
    <w:rPr>
      <w:rFonts w:ascii="仿宋_GB2312" w:eastAsia="仿宋_GB2312"/>
      <w:sz w:val="32"/>
      <w:szCs w:val="20"/>
    </w:rPr>
  </w:style>
  <w:style w:type="character" w:styleId="1392">
    <w:name w:val="成文日期 Char"/>
    <w:next w:val="1392"/>
    <w:link w:val="1391"/>
    <w:rPr>
      <w:rFonts w:ascii="仿宋_GB2312" w:eastAsia="仿宋_GB2312"/>
      <w:sz w:val="32"/>
    </w:rPr>
  </w:style>
  <w:style w:type="paragraph" w:styleId="1393">
    <w:name w:val="修订"/>
    <w:next w:val="1393"/>
    <w:link w:val="1144"/>
    <w:uiPriority w:val="99"/>
    <w:unhideWhenUsed/>
    <w:rPr>
      <w:sz w:val="21"/>
      <w:szCs w:val="24"/>
      <w:lang w:val="en-US" w:eastAsia="zh-CN" w:bidi="ar-SA"/>
    </w:rPr>
  </w:style>
  <w:style w:type="character" w:styleId="1394">
    <w:name w:val="正文缩进 字符"/>
    <w:next w:val="1394"/>
    <w:link w:val="1144"/>
    <w:uiPriority w:val="99"/>
    <w:qFormat/>
    <w:rPr>
      <w:rFonts w:ascii="宋体" w:hAnsi="Times New Roman" w:eastAsia="宋体" w:cs="Times New Roman"/>
      <w:sz w:val="24"/>
    </w:rPr>
  </w:style>
  <w:style w:type="character" w:styleId="1395">
    <w:name w:val="正文文本 字符"/>
    <w:next w:val="1395"/>
    <w:link w:val="1144"/>
    <w:qFormat/>
    <w:rPr>
      <w:rFonts w:ascii="宋体" w:hAnsi="宋体"/>
      <w:sz w:val="24"/>
      <w:szCs w:val="24"/>
    </w:rPr>
  </w:style>
  <w:style w:type="paragraph" w:styleId="1396">
    <w:name w:val="纯文本1"/>
    <w:next w:val="1197"/>
    <w:link w:val="1144"/>
    <w:qFormat/>
    <w:pPr>
      <w:jc w:val="both"/>
      <w:widowControl w:val="off"/>
    </w:pPr>
    <w:rPr>
      <w:rFonts w:ascii="宋体" w:hAnsi="宋体"/>
      <w:sz w:val="26"/>
      <w:szCs w:val="24"/>
      <w:lang w:val="en-US" w:eastAsia="zh-CN" w:bidi="ar-SA"/>
    </w:rPr>
  </w:style>
  <w:style w:type="paragraph" w:styleId="1397">
    <w:name w:val="AONormal"/>
    <w:next w:val="1397"/>
    <w:link w:val="1144"/>
    <w:qFormat/>
    <w:pPr>
      <w:ind w:firstLine="440"/>
      <w:spacing w:line="400" w:lineRule="exact"/>
    </w:pPr>
    <w:rPr>
      <w:rFonts w:ascii="华文楷体" w:hAnsi="华文楷体" w:eastAsia="华文楷体" w:cs="华文楷体"/>
      <w:sz w:val="22"/>
      <w:szCs w:val="21"/>
      <w:lang w:val="en-US" w:eastAsia="zh-CN" w:bidi="ar-SA"/>
    </w:rPr>
  </w:style>
  <w:style w:type="paragraph" w:styleId="1398">
    <w:name w:val="题注1"/>
    <w:next w:val="1144"/>
    <w:link w:val="1144"/>
    <w:qFormat/>
    <w:pPr>
      <w:jc w:val="center"/>
      <w:spacing w:before="240" w:after="120" w:line="288" w:lineRule="auto"/>
      <w:widowControl w:val="off"/>
    </w:pPr>
    <w:rPr>
      <w:rFonts w:ascii="Times New Roman" w:hAnsi="Times New Roman" w:eastAsia="宋体" w:cs="宋体"/>
      <w:sz w:val="24"/>
      <w:szCs w:val="22"/>
      <w:lang w:bidi="ar-SA"/>
    </w:rPr>
  </w:style>
  <w:style w:type="paragraph" w:styleId="1399">
    <w:name w:val="正文 A"/>
    <w:next w:val="1399"/>
    <w:link w:val="1144"/>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400" w:default="1">
    <w:name w:val="Default Paragraph Font"/>
    <w:uiPriority w:val="1"/>
    <w:semiHidden/>
    <w:unhideWhenUsed/>
  </w:style>
  <w:style w:type="numbering" w:styleId="1401" w:default="1">
    <w:name w:val="No List"/>
    <w:uiPriority w:val="99"/>
    <w:semiHidden/>
    <w:unhideWhenUsed/>
  </w:style>
  <w:style w:type="table" w:styleId="14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 Id="rId1" Type="http://schemas.openxmlformats.org/officeDocument/2006/relationships/image" Target="media/image4.jpg"/></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4</cp:revision>
  <dcterms:created xsi:type="dcterms:W3CDTF">2022-05-30T08:08:00Z</dcterms:created>
  <dcterms:modified xsi:type="dcterms:W3CDTF">2026-10-13T07:37:41Z</dcterms:modified>
</cp:coreProperties>
</file>