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5"/>
        <w:ind w:firstLine="0"/>
        <w:spacing w:before="0" w:after="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rPr>
          <w:rFonts w:hint="eastAsia" w:hAnsi="宋体" w:cs="宋体"/>
          <w:color w:val="auto"/>
          <w:highlight w:val="none"/>
        </w:rPr>
      </w:pPr>
      <w:r>
        <w:rPr>
          <w:rFonts w:hint="eastAsia" w:hAnsi="宋体" w:cs="宋体"/>
          <w:color w:val="auto"/>
          <w:highlight w:val="none"/>
        </w:rPr>
      </w:r>
      <w:r/>
    </w:p>
    <w:p>
      <w:pPr>
        <w:pStyle w:val="912"/>
        <w:ind w:left="1446"/>
        <w:rPr>
          <w:rFonts w:hint="eastAsia" w:hAnsi="宋体" w:cs="宋体"/>
          <w:color w:val="auto"/>
          <w:highlight w:val="none"/>
        </w:rPr>
      </w:pPr>
      <w:r>
        <w:rPr>
          <w:rFonts w:hint="eastAsia" w:hAnsi="宋体" w:cs="宋体"/>
          <w:color w:val="auto"/>
          <w:highlight w:val="none"/>
        </w:rPr>
      </w:r>
      <w:r/>
    </w:p>
    <w:p>
      <w:pPr>
        <w:pStyle w:val="912"/>
        <w:ind w:left="1446"/>
        <w:rPr>
          <w:rFonts w:hint="eastAsia" w:hAnsi="宋体" w:cs="宋体"/>
          <w:color w:val="auto"/>
          <w:highlight w:val="none"/>
        </w:rPr>
      </w:pPr>
      <w:r>
        <w:rPr>
          <w:rFonts w:hint="eastAsia" w:hAnsi="宋体" w:cs="宋体"/>
          <w:color w:val="auto"/>
          <w:highlight w:val="none"/>
        </w:rPr>
      </w:r>
      <w:r/>
    </w:p>
    <w:p>
      <w:pPr>
        <w:pStyle w:val="1195"/>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9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195"/>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南通市计量检定测试所医疗、电学、化学等专业计量检验检测设备更新项目</w:t>
      </w:r>
      <w:r/>
    </w:p>
    <w:p>
      <w:pPr>
        <w:pStyle w:val="119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JSZC-320600-ZXHT-G2026-0007</w:t>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jc w:val="center"/>
        <w:spacing w:before="0" w:after="0"/>
        <w:rPr>
          <w:rFonts w:hint="eastAsia" w:ascii="宋体" w:hAnsi="宋体" w:eastAsia="宋体" w:cs="宋体"/>
          <w:bCs/>
          <w:color w:val="auto"/>
          <w:highlight w:val="none"/>
          <w:lang w:eastAsia="zh-CN"/>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lang w:eastAsia="zh-CN"/>
        </w:rPr>
        <w:t xml:space="preserve">南通市计量检定测试所</w:t>
      </w:r>
      <w:r/>
    </w:p>
    <w:p>
      <w:pPr>
        <w:pStyle w:val="1195"/>
        <w:ind w:firstLine="0"/>
        <w:jc w:val="center"/>
        <w:rPr>
          <w:rFonts w:hint="eastAsia" w:ascii="宋体" w:hAnsi="宋体" w:eastAsia="宋体" w:cs="宋体"/>
          <w:bCs/>
          <w:color w:val="auto"/>
          <w:sz w:val="32"/>
          <w:highlight w:val="none"/>
          <w:lang w:eastAsia="zh-CN"/>
        </w:rPr>
      </w:pPr>
      <w:r>
        <w:rPr>
          <w:rFonts w:hint="eastAsia" w:ascii="宋体" w:hAnsi="宋体" w:cs="宋体"/>
          <w:bCs/>
          <w:color w:val="auto"/>
          <w:sz w:val="32"/>
          <w:highlight w:val="none"/>
        </w:rPr>
        <w:t xml:space="preserve">采购代理机构：</w:t>
      </w:r>
      <w:r>
        <w:rPr>
          <w:rFonts w:hint="eastAsia" w:ascii="宋体" w:hAnsi="宋体" w:cs="宋体"/>
          <w:bCs/>
          <w:color w:val="auto"/>
          <w:sz w:val="32"/>
          <w:highlight w:val="none"/>
          <w:lang w:eastAsia="zh-CN"/>
        </w:rPr>
        <w:t xml:space="preserve">江苏衡通咨询管理有限公司</w:t>
      </w:r>
      <w:r/>
    </w:p>
    <w:p>
      <w:pPr>
        <w:pStyle w:val="1195"/>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10</w:t>
      </w:r>
      <w:r>
        <w:rPr>
          <w:rFonts w:hint="eastAsia" w:ascii="宋体" w:hAnsi="宋体" w:cs="宋体"/>
          <w:bCs/>
          <w:color w:val="auto"/>
          <w:sz w:val="32"/>
          <w:highlight w:val="none"/>
        </w:rPr>
        <w:t xml:space="preserve">月</w:t>
      </w:r>
      <w:r/>
    </w:p>
    <w:p>
      <w:pPr>
        <w:pStyle w:val="1292"/>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1198" w:bottom="1418" w:left="1247"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23127445"/>
      <w:r/>
      <w:bookmarkStart w:id="5" w:name="_Toc479757206"/>
      <w:r/>
      <w:bookmarkStart w:id="6" w:name="_Toc513029200"/>
      <w:r/>
      <w:bookmarkStart w:id="7" w:name="_Toc20823272"/>
      <w:r/>
      <w:bookmarkStart w:id="8" w:name="_Toc16938516"/>
      <w:r/>
      <w:r/>
    </w:p>
    <w:p>
      <w:pPr>
        <w:pStyle w:val="129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926"/>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955"/>
          <w:rFonts w:ascii="宋体" w:hAnsi="宋体" w:cs="宋体"/>
          <w:b w:val="0"/>
          <w:bCs/>
          <w:color w:val="auto"/>
          <w:highlight w:val="none"/>
        </w:rPr>
        <w:t xml:space="preserve">第一章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招标公告</w:t>
      </w:r>
      <w:r>
        <w:rPr>
          <w:rStyle w:val="955"/>
          <w:rFonts w:ascii="宋体" w:hAnsi="宋体" w:cs="宋体"/>
          <w:b w:val="0"/>
          <w:bCs/>
          <w:color w:val="auto"/>
          <w:highlight w:val="none"/>
        </w:rPr>
        <w:fldChar w:fldCharType="end"/>
      </w:r>
      <w:r/>
    </w:p>
    <w:p>
      <w:pPr>
        <w:pStyle w:val="926"/>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955"/>
          <w:rFonts w:ascii="宋体" w:hAnsi="宋体" w:cs="宋体"/>
          <w:b w:val="0"/>
          <w:bCs/>
          <w:color w:val="auto"/>
          <w:highlight w:val="none"/>
        </w:rPr>
        <w:t xml:space="preserve">第二章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投标人须知</w:t>
      </w:r>
      <w:r>
        <w:rPr>
          <w:rStyle w:val="955"/>
          <w:rFonts w:ascii="宋体" w:hAnsi="宋体" w:cs="宋体"/>
          <w:b w:val="0"/>
          <w:bCs/>
          <w:color w:val="auto"/>
          <w:highlight w:val="none"/>
        </w:rPr>
        <w:fldChar w:fldCharType="end"/>
      </w:r>
      <w:r/>
    </w:p>
    <w:p>
      <w:pPr>
        <w:pStyle w:val="926"/>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955"/>
          <w:rFonts w:ascii="宋体" w:hAnsi="宋体" w:cs="宋体"/>
          <w:b w:val="0"/>
          <w:bCs/>
          <w:color w:val="auto"/>
          <w:highlight w:val="none"/>
        </w:rPr>
        <w:t xml:space="preserve">第三章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合同文本</w:t>
      </w:r>
      <w:r>
        <w:rPr>
          <w:rStyle w:val="955"/>
          <w:rFonts w:ascii="宋体" w:hAnsi="宋体" w:cs="宋体"/>
          <w:b w:val="0"/>
          <w:bCs/>
          <w:color w:val="auto"/>
          <w:highlight w:val="none"/>
        </w:rPr>
        <w:fldChar w:fldCharType="end"/>
      </w:r>
      <w:r/>
    </w:p>
    <w:p>
      <w:pPr>
        <w:pStyle w:val="926"/>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955"/>
          <w:rFonts w:ascii="宋体" w:hAnsi="宋体" w:cs="宋体"/>
          <w:b w:val="0"/>
          <w:bCs/>
          <w:color w:val="auto"/>
          <w:highlight w:val="none"/>
        </w:rPr>
        <w:t xml:space="preserve">第四章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项目需求</w:t>
      </w:r>
      <w:r>
        <w:rPr>
          <w:rStyle w:val="955"/>
          <w:rFonts w:ascii="宋体" w:hAnsi="宋体" w:cs="宋体"/>
          <w:b w:val="0"/>
          <w:bCs/>
          <w:color w:val="auto"/>
          <w:highlight w:val="none"/>
        </w:rPr>
        <w:fldChar w:fldCharType="end"/>
      </w:r>
      <w:r/>
    </w:p>
    <w:p>
      <w:pPr>
        <w:pStyle w:val="926"/>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955"/>
          <w:rFonts w:ascii="宋体" w:hAnsi="宋体" w:cs="宋体"/>
          <w:b w:val="0"/>
          <w:bCs/>
          <w:color w:val="auto"/>
          <w:highlight w:val="none"/>
        </w:rPr>
        <w:t xml:space="preserve">第五章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评标方法与评标标准</w:t>
      </w:r>
      <w:r>
        <w:rPr>
          <w:rStyle w:val="955"/>
          <w:rFonts w:ascii="宋体" w:hAnsi="宋体" w:cs="宋体"/>
          <w:b w:val="0"/>
          <w:bCs/>
          <w:color w:val="auto"/>
          <w:highlight w:val="none"/>
        </w:rPr>
        <w:fldChar w:fldCharType="end"/>
      </w:r>
      <w:r/>
    </w:p>
    <w:p>
      <w:pPr>
        <w:pStyle w:val="926"/>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955"/>
          <w:rFonts w:ascii="宋体" w:hAnsi="宋体" w:cs="宋体"/>
          <w:b w:val="0"/>
          <w:bCs/>
          <w:color w:val="auto"/>
          <w:highlight w:val="none"/>
        </w:rPr>
        <w:t xml:space="preserve">第六章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投标文件参考格式</w:t>
      </w:r>
      <w:r>
        <w:rPr>
          <w:rStyle w:val="955"/>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80"/>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南通市计量检定测试所医疗、电学、化学等专业计量检验检测设备更新项目JSZC-320600-ZXHT-G2026-0007</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31329"/>
      <w:r/>
      <w:bookmarkStart w:id="12" w:name="_Toc35393790"/>
      <w:r/>
      <w:bookmarkStart w:id="13" w:name="_Toc174468320"/>
      <w:r/>
      <w:bookmarkStart w:id="14" w:name="_Toc174468363"/>
      <w:r/>
      <w:bookmarkStart w:id="15" w:name="_Toc28359079"/>
      <w:r/>
      <w:bookmarkStart w:id="16" w:name="_Toc35393621"/>
      <w:r/>
      <w:bookmarkStart w:id="17" w:name="_Toc28359002"/>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color w:val="auto"/>
          <w:position w:val="0"/>
          <w:szCs w:val="24"/>
          <w:highlight w:val="none"/>
          <w:lang w:val="en-US"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JSZC-320600-ZXHT-G2026-0007</w:t>
      </w:r>
      <w:r>
        <w:rPr>
          <w:rFonts w:hint="eastAsia" w:hAnsi="宋体" w:cs="宋体"/>
          <w:b w:val="0"/>
          <w:color w:val="auto"/>
          <w:position w:val="0"/>
          <w:szCs w:val="24"/>
          <w:highlight w:val="none"/>
          <w:lang w:val="en-US" w:eastAsia="zh-CN"/>
        </w:rPr>
        <w:t xml:space="preserve"> </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bookmarkEnd w:id="18"/>
      <w:r>
        <w:rPr>
          <w:rFonts w:hint="eastAsia" w:hAnsi="宋体" w:cs="宋体"/>
          <w:b w:val="0"/>
          <w:color w:val="auto"/>
          <w:position w:val="0"/>
          <w:szCs w:val="24"/>
          <w:highlight w:val="none"/>
          <w:lang w:eastAsia="zh-CN"/>
        </w:rPr>
        <w:t xml:space="preserve">南通市计量检定测试所医疗、电学、化学等专业计量检验检测设备更新项目</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Ansi="宋体" w:cs="Arial"/>
          <w:b/>
          <w:bCs/>
          <w:color w:val="auto"/>
          <w:position w:val="0"/>
          <w:szCs w:val="21"/>
          <w:highlight w:val="none"/>
        </w:rPr>
        <w:t xml:space="preserve">219.1</w:t>
      </w:r>
      <w:r>
        <w:rPr>
          <w:rFonts w:hAnsi="宋体" w:cs="Arial"/>
          <w:b/>
          <w:bCs/>
          <w:color w:val="auto"/>
          <w:position w:val="0"/>
          <w:szCs w:val="21"/>
          <w:highlight w:val="none"/>
        </w:rPr>
        <w:t xml:space="preserve">万元</w:t>
      </w:r>
      <w:r>
        <w:rPr>
          <w:rFonts w:hAnsi="宋体" w:cs="Arial"/>
          <w:b w:val="0"/>
          <w:color w:val="auto"/>
          <w:position w:val="0"/>
          <w:szCs w:val="21"/>
          <w:highlight w:val="none"/>
        </w:rPr>
        <w:t xml:space="preserve">（</w:t>
      </w:r>
      <w:r>
        <w:rPr>
          <w:rFonts w:hint="eastAsia" w:hAnsi="宋体" w:cs="Arial"/>
          <w:b/>
          <w:bCs/>
          <w:color w:val="auto"/>
          <w:position w:val="0"/>
          <w:szCs w:val="21"/>
          <w:highlight w:val="none"/>
        </w:rPr>
        <w:t xml:space="preserve">第一包：人民币</w:t>
      </w:r>
      <w:r>
        <w:rPr>
          <w:rFonts w:hint="eastAsia" w:hAnsi="宋体" w:cs="Arial"/>
          <w:b/>
          <w:bCs/>
          <w:color w:val="auto"/>
          <w:position w:val="0"/>
          <w:szCs w:val="21"/>
          <w:highlight w:val="none"/>
          <w:lang w:val="en-US" w:eastAsia="zh-CN"/>
        </w:rPr>
        <w:t xml:space="preserve">62.5</w:t>
      </w:r>
      <w:r>
        <w:rPr>
          <w:rFonts w:hint="eastAsia" w:hAnsi="宋体" w:cs="Arial"/>
          <w:b/>
          <w:bCs/>
          <w:color w:val="auto"/>
          <w:position w:val="0"/>
          <w:szCs w:val="21"/>
          <w:highlight w:val="none"/>
        </w:rPr>
        <w:t xml:space="preserve">万元，第二包：人民币</w:t>
      </w:r>
      <w:r>
        <w:rPr>
          <w:rFonts w:hint="eastAsia" w:hAnsi="宋体" w:cs="Arial"/>
          <w:b/>
          <w:bCs/>
          <w:color w:val="auto"/>
          <w:position w:val="0"/>
          <w:szCs w:val="21"/>
          <w:highlight w:val="none"/>
          <w:lang w:val="en-US" w:eastAsia="zh-CN"/>
        </w:rPr>
        <w:t xml:space="preserve">74.1</w:t>
      </w:r>
      <w:r>
        <w:rPr>
          <w:rFonts w:hint="eastAsia" w:hAnsi="宋体" w:cs="Arial"/>
          <w:b/>
          <w:bCs/>
          <w:color w:val="auto"/>
          <w:position w:val="0"/>
          <w:szCs w:val="21"/>
          <w:highlight w:val="none"/>
        </w:rPr>
        <w:t xml:space="preserve">万元，第三包：人民币</w:t>
      </w:r>
      <w:r>
        <w:rPr>
          <w:rFonts w:hint="eastAsia" w:hAnsi="宋体" w:cs="Arial"/>
          <w:b/>
          <w:bCs/>
          <w:color w:val="auto"/>
          <w:position w:val="0"/>
          <w:szCs w:val="21"/>
          <w:highlight w:val="none"/>
          <w:lang w:val="en-US" w:eastAsia="zh-CN"/>
        </w:rPr>
        <w:t xml:space="preserve">82.5</w:t>
      </w:r>
      <w:r>
        <w:rPr>
          <w:rFonts w:hint="eastAsia" w:hAnsi="宋体" w:cs="Arial"/>
          <w:b/>
          <w:bCs/>
          <w:color w:val="auto"/>
          <w:position w:val="0"/>
          <w:szCs w:val="21"/>
          <w:highlight w:val="none"/>
        </w:rPr>
        <w:t xml:space="preserve">万元。</w:t>
      </w:r>
      <w:r>
        <w:rPr>
          <w:rFonts w:hAnsi="宋体" w:cs="Arial"/>
          <w:b w:val="0"/>
          <w:color w:val="auto"/>
          <w:position w:val="0"/>
          <w:szCs w:val="21"/>
          <w:highlight w:val="none"/>
        </w:rPr>
        <w:t xml:space="preserve">）</w:t>
      </w:r>
      <w:r>
        <w:rPr>
          <w:rFonts w:hint="eastAsia" w:hAnsi="宋体" w:cs="Arial"/>
          <w:b/>
          <w:bCs/>
          <w:color w:val="auto"/>
          <w:position w:val="0"/>
          <w:szCs w:val="21"/>
          <w:highlight w:val="none"/>
        </w:rPr>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：同各包预算金额（投标人各包投标</w:t>
      </w:r>
      <w:r>
        <w:rPr>
          <w:rFonts w:hint="eastAsia" w:hAnsi="宋体" w:cs="Arial"/>
          <w:b w:val="0"/>
          <w:color w:val="auto"/>
          <w:position w:val="0"/>
          <w:szCs w:val="21"/>
          <w:highlight w:val="none"/>
          <w:lang w:val="en-US" w:eastAsia="zh-CN"/>
        </w:rPr>
        <w:t xml:space="preserve">总价及单价均</w:t>
      </w:r>
      <w:r>
        <w:rPr>
          <w:rFonts w:hint="eastAsia" w:hAnsi="宋体" w:cs="Arial"/>
          <w:b w:val="0"/>
          <w:color w:val="auto"/>
          <w:position w:val="0"/>
          <w:szCs w:val="21"/>
          <w:highlight w:val="none"/>
        </w:rPr>
        <w:t xml:space="preserve">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90"/>
        <w:tblW w:w="46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3214"/>
        <w:gridCol w:w="1481"/>
        <w:gridCol w:w="1660"/>
        <w:gridCol w:w="1525"/>
      </w:tblGrid>
      <w:tr>
        <w:trPr>
          <w:jc w:val="center"/>
          <w:trHeight w:val="937"/>
        </w:trPr>
        <w:tc>
          <w:tcPr>
            <w:tcW w:w="506"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W w:w="183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ascii="宋体" w:hAnsi="宋体" w:cs="宋体"/>
                <w:color w:val="auto"/>
                <w:highlight w:val="none"/>
              </w:rPr>
              <w:t xml:space="preserve">品目名称</w:t>
            </w:r>
            <w:r/>
          </w:p>
        </w:tc>
        <w:tc>
          <w:tcPr>
            <w:tcW w:w="844" w:type="pct"/>
            <w:vAlign w:val="center"/>
            <w:textDirection w:val="lrTb"/>
            <w:noWrap w:val="false"/>
          </w:tcPr>
          <w:p>
            <w:pPr>
              <w:jc w:val="center"/>
              <w:spacing w:line="360" w:lineRule="auto"/>
              <w:rPr>
                <w:rFonts w:hint="eastAsia" w:hAnsi="宋体" w:eastAsia="宋体"/>
                <w:bCs/>
                <w:color w:val="auto"/>
                <w:position w:val="0"/>
                <w:szCs w:val="21"/>
                <w:highlight w:val="none"/>
                <w:lang w:eastAsia="zh-CN"/>
              </w:rPr>
            </w:pPr>
            <w:r>
              <w:rPr>
                <w:rFonts w:hint="eastAsia" w:hAnsi="宋体"/>
                <w:bCs/>
                <w:color w:val="auto"/>
                <w:position w:val="0"/>
                <w:szCs w:val="21"/>
                <w:highlight w:val="none"/>
              </w:rPr>
              <w:t xml:space="preserve">数量</w:t>
            </w:r>
            <w:r>
              <w:rPr>
                <w:rFonts w:hint="eastAsia" w:hAnsi="宋体"/>
                <w:bCs/>
                <w:color w:val="auto"/>
                <w:position w:val="0"/>
                <w:szCs w:val="21"/>
                <w:highlight w:val="none"/>
                <w:lang w:val="en-US" w:eastAsia="zh-CN"/>
              </w:rPr>
              <w:t xml:space="preserve">    </w:t>
            </w:r>
            <w:r>
              <w:rPr>
                <w:rFonts w:hint="eastAsia" w:hAnsi="宋体"/>
                <w:bCs/>
                <w:color w:val="auto"/>
                <w:position w:val="0"/>
                <w:szCs w:val="21"/>
                <w:highlight w:val="none"/>
                <w:lang w:eastAsia="zh-CN"/>
              </w:rPr>
              <w:t xml:space="preserve">（</w:t>
            </w:r>
            <w:r>
              <w:rPr>
                <w:rFonts w:hint="eastAsia" w:hAnsi="宋体"/>
                <w:bCs/>
                <w:color w:val="auto"/>
                <w:position w:val="0"/>
                <w:szCs w:val="21"/>
                <w:highlight w:val="none"/>
                <w:lang w:val="en-US" w:eastAsia="zh-CN"/>
              </w:rPr>
              <w:t xml:space="preserve">台/套</w:t>
            </w:r>
            <w:r>
              <w:rPr>
                <w:rFonts w:hint="eastAsia" w:hAnsi="宋体"/>
                <w:bCs/>
                <w:color w:val="auto"/>
                <w:position w:val="0"/>
                <w:szCs w:val="21"/>
                <w:highlight w:val="none"/>
                <w:lang w:eastAsia="zh-CN"/>
              </w:rPr>
              <w:t xml:space="preserve">）</w:t>
            </w:r>
            <w:r/>
          </w:p>
        </w:tc>
        <w:tc>
          <w:tcPr>
            <w:tcW w:w="946"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W w:w="86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88"/>
        </w:trPr>
        <w:tc>
          <w:tcPr>
            <w:tcW w:w="506" w:type="pct"/>
            <w:vAlign w:val="center"/>
            <w:vMerge w:val="restart"/>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1</w:t>
            </w:r>
            <w:r/>
          </w:p>
        </w:tc>
        <w:tc>
          <w:tcPr>
            <w:tcW w:w="1832" w:type="pct"/>
            <w:vAlign w:val="center"/>
            <w:textDirection w:val="lrTb"/>
            <w:noWrap w:val="false"/>
          </w:tcPr>
          <w:p>
            <w:pPr>
              <w:jc w:val="center"/>
              <w:widowControl/>
              <w:rPr>
                <w:rFonts w:hint="eastAsia" w:ascii="宋体" w:hAnsi="宋体" w:eastAsia="宋体" w:cs="宋体"/>
                <w:b w:val="0"/>
                <w:bCs w:val="0"/>
                <w:color w:val="auto"/>
                <w:position w:val="0"/>
                <w:sz w:val="24"/>
                <w:szCs w:val="24"/>
                <w:highlight w:val="none"/>
                <w:lang w:eastAsia="zh-CN"/>
              </w:rPr>
            </w:pPr>
            <w:r>
              <w:rPr>
                <w:rFonts w:hint="eastAsia" w:ascii="宋体" w:hAnsi="宋体" w:eastAsia="宋体" w:cs="宋体"/>
                <w:b w:val="0"/>
                <w:bCs w:val="0"/>
                <w:color w:val="auto"/>
                <w:sz w:val="24"/>
                <w:szCs w:val="24"/>
                <w:highlight w:val="none"/>
                <w:shd w:val="clear" w:color="auto" w:fill="ffffff"/>
              </w:rPr>
              <w:t xml:space="preserve">呼吸机质量检测仪</w:t>
            </w:r>
            <w:r>
              <w:rPr>
                <w:rFonts w:hint="eastAsia" w:ascii="宋体" w:hAnsi="宋体" w:eastAsia="宋体" w:cs="宋体"/>
                <w:b/>
                <w:bCs/>
                <w:color w:val="auto"/>
                <w:sz w:val="24"/>
                <w:szCs w:val="24"/>
                <w:highlight w:val="none"/>
                <w:shd w:val="clear" w:color="auto" w:fill="ffffff"/>
              </w:rPr>
              <w:t xml:space="preserve">（核心</w:t>
            </w:r>
            <w:r>
              <w:rPr>
                <w:rFonts w:hint="eastAsia" w:ascii="宋体" w:hAnsi="宋体" w:eastAsia="宋体" w:cs="宋体"/>
                <w:b/>
                <w:bCs/>
                <w:color w:val="auto"/>
                <w:sz w:val="24"/>
                <w:szCs w:val="24"/>
                <w:highlight w:val="none"/>
                <w:shd w:val="clear" w:color="auto" w:fill="ffffff"/>
                <w:lang w:val="en-US" w:eastAsia="zh-CN"/>
              </w:rPr>
              <w:t xml:space="preserve">产品</w:t>
            </w:r>
            <w:r>
              <w:rPr>
                <w:rFonts w:hint="eastAsia" w:ascii="宋体" w:hAnsi="宋体" w:eastAsia="宋体" w:cs="宋体"/>
                <w:b/>
                <w:bCs/>
                <w:color w:val="auto"/>
                <w:sz w:val="24"/>
                <w:szCs w:val="24"/>
                <w:highlight w:val="none"/>
                <w:shd w:val="clear" w:color="auto" w:fill="ffffff"/>
              </w:rPr>
              <w:t xml:space="preserve">）</w:t>
            </w:r>
            <w:r/>
          </w:p>
        </w:tc>
        <w:tc>
          <w:tcPr>
            <w:tcW w:w="844" w:type="pct"/>
            <w:vAlign w:val="center"/>
            <w:textDirection w:val="lrTb"/>
            <w:noWrap w:val="false"/>
          </w:tcPr>
          <w:p>
            <w:pPr>
              <w:jc w:val="center"/>
              <w:rPr>
                <w:rFonts w:hint="eastAsia" w:ascii="宋体" w:hAnsi="宋体" w:eastAsia="宋体" w:cs="宋体"/>
                <w:b w:val="0"/>
                <w:bCs w:val="0"/>
                <w:color w:val="auto"/>
                <w:position w:val="0"/>
                <w:sz w:val="24"/>
                <w:szCs w:val="24"/>
                <w:highlight w:val="none"/>
                <w:lang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 16.5</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position w:val="-10"/>
                <w:sz w:val="24"/>
                <w:szCs w:val="24"/>
                <w:highlight w:val="none"/>
                <w:shd w:val="clear" w:color="auto" w:fill="ffffff"/>
                <w:lang w:val="en-US" w:eastAsia="zh-CN" w:bidi="ar-SA"/>
              </w:rPr>
              <w:t xml:space="preserve">超声功率计</w:t>
            </w:r>
            <w:r/>
          </w:p>
        </w:tc>
        <w:tc>
          <w:tcPr>
            <w:tcW w:w="844" w:type="pct"/>
            <w:vAlign w:val="center"/>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1.0</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b w:val="0"/>
                <w:bCs w:val="0"/>
                <w:color w:val="auto"/>
                <w:highlight w:val="none"/>
              </w:rPr>
              <w:t xml:space="preserve">生命体征模拟仪</w:t>
            </w:r>
            <w:r/>
          </w:p>
        </w:tc>
        <w:tc>
          <w:tcPr>
            <w:tcW w:w="844" w:type="pct"/>
            <w:vAlign w:val="center"/>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14.5</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b w:val="0"/>
                <w:bCs w:val="0"/>
                <w:color w:val="auto"/>
                <w:highlight w:val="none"/>
                <w:lang w:val="en-US" w:eastAsia="zh-CN"/>
              </w:rPr>
              <w:t xml:space="preserve">医用注射泵和输液泵检测仪</w:t>
            </w:r>
            <w:r/>
          </w:p>
        </w:tc>
        <w:tc>
          <w:tcPr>
            <w:tcW w:w="844" w:type="pct"/>
            <w:vAlign w:val="center"/>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10</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Cs w:val="21"/>
                <w:highlight w:val="none"/>
              </w:rPr>
              <w:t xml:space="preserve">剂量仪（含X射线诊断、CT多通道、治疗水平等）</w:t>
            </w:r>
            <w:r/>
          </w:p>
        </w:tc>
        <w:tc>
          <w:tcPr>
            <w:tcW w:w="844" w:type="pct"/>
            <w:vAlign w:val="center"/>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20.5</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restart"/>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2</w:t>
            </w:r>
            <w:r/>
          </w:p>
        </w:tc>
        <w:tc>
          <w:tcPr>
            <w:tcW w:w="1832" w:type="pct"/>
            <w:vAlign w:val="center"/>
            <w:textDirection w:val="lrTb"/>
            <w:noWrap w:val="false"/>
          </w:tcPr>
          <w:p>
            <w:pPr>
              <w:jc w:val="center"/>
              <w:widowControl/>
              <w:rPr>
                <w:rFonts w:hint="eastAsia"/>
                <w:b w:val="0"/>
                <w:bCs w:val="0"/>
                <w:color w:val="auto"/>
                <w:highlight w:val="none"/>
                <w:lang w:val="en-US" w:eastAsia="zh-CN"/>
              </w:rPr>
            </w:pPr>
            <w:r>
              <w:rPr>
                <w:rFonts w:hint="eastAsia"/>
                <w:b w:val="0"/>
                <w:bCs w:val="0"/>
                <w:color w:val="auto"/>
                <w:highlight w:val="none"/>
              </w:rPr>
              <w:t xml:space="preserve">单相电能表检定装置</w:t>
            </w:r>
            <w:r/>
          </w:p>
        </w:tc>
        <w:tc>
          <w:tcPr>
            <w:tcW w:w="844" w:type="pct"/>
            <w:vAlign w:val="center"/>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 13.8</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b w:val="0"/>
                <w:bCs w:val="0"/>
                <w:color w:val="auto"/>
                <w:highlight w:val="none"/>
              </w:rPr>
            </w:pPr>
            <w:r>
              <w:rPr>
                <w:rFonts w:hint="eastAsia" w:ascii="宋体" w:hAnsi="宋体" w:eastAsia="宋体" w:cs="宋体"/>
                <w:b w:val="0"/>
                <w:bCs w:val="0"/>
                <w:color w:val="auto"/>
                <w:sz w:val="24"/>
                <w:szCs w:val="24"/>
                <w:highlight w:val="none"/>
                <w:lang w:eastAsia="zh-Hans"/>
              </w:rPr>
              <w:t xml:space="preserve">交直流标准表(标准电能表)</w:t>
            </w:r>
            <w:r/>
          </w:p>
        </w:tc>
        <w:tc>
          <w:tcPr>
            <w:tcW w:w="844" w:type="pct"/>
            <w:vAlign w:val="center"/>
            <w:textDirection w:val="lrTb"/>
            <w:noWrap w:val="false"/>
          </w:tcPr>
          <w:p>
            <w:pPr>
              <w:jc w:val="center"/>
              <w:rPr>
                <w:rFonts w:hint="eastAsia" w:hAnsi="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3</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left"/>
              <w:spacing w:line="360" w:lineRule="auto"/>
              <w:widowControl/>
              <w:rPr>
                <w:rFonts w:hint="eastAsia"/>
                <w:b w:val="0"/>
                <w:bCs w:val="0"/>
                <w:color w:val="auto"/>
                <w:highlight w:val="none"/>
              </w:rPr>
            </w:pPr>
            <w:r>
              <w:rPr>
                <w:rFonts w:hint="eastAsia" w:ascii="宋体" w:hAnsi="宋体" w:eastAsia="宋体" w:cs="宋体"/>
                <w:b w:val="0"/>
                <w:bCs w:val="0"/>
                <w:color w:val="auto"/>
                <w:sz w:val="24"/>
                <w:szCs w:val="24"/>
                <w:highlight w:val="none"/>
                <w:lang w:eastAsia="zh-Hans"/>
              </w:rPr>
              <w:t xml:space="preserve">三相电能表检定装置(或校验装置)</w:t>
            </w:r>
            <w:r>
              <w:rPr>
                <w:rFonts w:hint="eastAsia" w:ascii="宋体" w:hAnsi="宋体" w:eastAsia="宋体" w:cs="宋体"/>
                <w:b/>
                <w:bCs/>
                <w:color w:val="auto"/>
                <w:sz w:val="24"/>
                <w:szCs w:val="24"/>
                <w:highlight w:val="none"/>
                <w:lang w:eastAsia="zh-Hans"/>
              </w:rPr>
              <w:t xml:space="preserve">（核心产品）</w:t>
            </w:r>
            <w:r/>
          </w:p>
        </w:tc>
        <w:tc>
          <w:tcPr>
            <w:tcW w:w="844" w:type="pct"/>
            <w:vAlign w:val="center"/>
            <w:textDirection w:val="lrTb"/>
            <w:noWrap w:val="false"/>
          </w:tcPr>
          <w:p>
            <w:pPr>
              <w:jc w:val="center"/>
              <w:rPr>
                <w:rFonts w:hint="eastAsia" w:hAnsi="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13.8</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b w:val="0"/>
                <w:bCs w:val="0"/>
                <w:color w:val="auto"/>
                <w:highlight w:val="none"/>
                <w:lang w:val="en-US" w:eastAsia="zh-CN"/>
              </w:rPr>
            </w:pPr>
            <w:r>
              <w:rPr>
                <w:rFonts w:hint="eastAsia" w:ascii="宋体" w:hAnsi="宋体" w:eastAsia="宋体" w:cs="宋体"/>
                <w:b w:val="0"/>
                <w:bCs w:val="0"/>
                <w:color w:val="auto"/>
                <w:sz w:val="24"/>
                <w:szCs w:val="24"/>
                <w:highlight w:val="none"/>
                <w:lang w:eastAsia="zh-Hans"/>
              </w:rPr>
              <w:t xml:space="preserve">三相标准功率电能表</w:t>
            </w:r>
            <w:r/>
          </w:p>
        </w:tc>
        <w:tc>
          <w:tcPr>
            <w:tcW w:w="844" w:type="pct"/>
            <w:vAlign w:val="center"/>
            <w:textDirection w:val="lrTb"/>
            <w:noWrap w:val="false"/>
          </w:tcPr>
          <w:p>
            <w:pPr>
              <w:jc w:val="center"/>
              <w:rPr>
                <w:rFonts w:hint="eastAsia" w:hAnsi="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6.0</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Hans"/>
              </w:rPr>
              <w:t xml:space="preserve">双级电流互感器</w:t>
            </w:r>
            <w:r/>
          </w:p>
        </w:tc>
        <w:tc>
          <w:tcPr>
            <w:tcW w:w="844" w:type="pct"/>
            <w:vAlign w:val="center"/>
            <w:textDirection w:val="lrTb"/>
            <w:noWrap w:val="false"/>
          </w:tcPr>
          <w:p>
            <w:pPr>
              <w:jc w:val="center"/>
              <w:rPr>
                <w:rFonts w:hint="eastAsia" w:hAnsi="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19.0</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eastAsia="zh-Hans"/>
              </w:rPr>
              <w:t xml:space="preserve">X射线探伤仪检定装置</w:t>
            </w:r>
            <w:r/>
          </w:p>
        </w:tc>
        <w:tc>
          <w:tcPr>
            <w:tcW w:w="844" w:type="pct"/>
            <w:vAlign w:val="center"/>
            <w:textDirection w:val="lrTb"/>
            <w:noWrap w:val="false"/>
          </w:tcPr>
          <w:p>
            <w:pPr>
              <w:jc w:val="center"/>
              <w:rPr>
                <w:rFonts w:hint="eastAsia" w:hAnsi="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18.5</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restart"/>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3</w:t>
            </w:r>
            <w:r/>
          </w:p>
        </w:tc>
        <w:tc>
          <w:tcPr>
            <w:tcW w:w="1832" w:type="pct"/>
            <w:vAlign w:val="center"/>
            <w:textDirection w:val="lrTb"/>
            <w:noWrap w:val="false"/>
          </w:tcPr>
          <w:p>
            <w:pPr>
              <w:jc w:val="center"/>
              <w:rPr>
                <w:rFonts w:hint="eastAsia"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color w:val="auto"/>
                <w:sz w:val="24"/>
                <w:szCs w:val="24"/>
                <w:highlight w:val="none"/>
              </w:rPr>
              <w:t xml:space="preserve">多组分动态配气系统</w:t>
            </w:r>
            <w:r>
              <w:rPr>
                <w:rFonts w:hint="eastAsia" w:hAnsi="宋体" w:cs="宋体"/>
                <w:b/>
                <w:bCs w:val="0"/>
                <w:color w:val="auto"/>
                <w:sz w:val="24"/>
                <w:szCs w:val="24"/>
                <w:highlight w:val="none"/>
                <w:lang w:eastAsia="zh-CN"/>
              </w:rPr>
              <w:t xml:space="preserve">（</w:t>
            </w:r>
            <w:r>
              <w:rPr>
                <w:rFonts w:hint="eastAsia" w:hAnsi="宋体" w:cs="宋体"/>
                <w:b/>
                <w:bCs w:val="0"/>
                <w:color w:val="auto"/>
                <w:sz w:val="24"/>
                <w:szCs w:val="24"/>
                <w:highlight w:val="none"/>
                <w:lang w:val="en-US" w:eastAsia="zh-CN"/>
              </w:rPr>
              <w:t xml:space="preserve">核心产品</w:t>
            </w:r>
            <w:r>
              <w:rPr>
                <w:rFonts w:hint="eastAsia" w:hAnsi="宋体" w:cs="宋体"/>
                <w:b/>
                <w:bCs w:val="0"/>
                <w:color w:val="auto"/>
                <w:sz w:val="24"/>
                <w:szCs w:val="24"/>
                <w:highlight w:val="none"/>
                <w:lang w:eastAsia="zh-CN"/>
              </w:rPr>
              <w:t xml:space="preserve">）</w:t>
            </w:r>
            <w:r/>
          </w:p>
        </w:tc>
        <w:tc>
          <w:tcPr>
            <w:tcW w:w="844" w:type="pct"/>
            <w:vAlign w:val="center"/>
            <w:textDirection w:val="lrTb"/>
            <w:noWrap w:val="false"/>
          </w:tcPr>
          <w:p>
            <w:pPr>
              <w:jc w:val="center"/>
              <w:rPr>
                <w:rFonts w:hint="eastAsia" w:ascii="宋体" w:hAnsi="宋体" w:eastAsia="宋体" w:cs="宋体"/>
                <w:b w:val="0"/>
                <w:bCs w:val="0"/>
                <w:color w:val="auto"/>
                <w:position w:val="0"/>
                <w:sz w:val="24"/>
                <w:szCs w:val="24"/>
                <w:highlight w:val="none"/>
                <w:lang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rPr>
            </w:pPr>
            <w:r>
              <w:rPr>
                <w:rFonts w:hint="eastAsia" w:hAnsi="宋体" w:cs="宋体"/>
                <w:b w:val="0"/>
                <w:bCs w:val="0"/>
                <w:color w:val="auto"/>
                <w:position w:val="0"/>
                <w:sz w:val="24"/>
                <w:szCs w:val="24"/>
                <w:highlight w:val="none"/>
                <w:lang w:val="en-US" w:eastAsia="zh-CN"/>
              </w:rPr>
              <w:t xml:space="preserve">80</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r>
        <w:trPr>
          <w:jc w:val="center"/>
          <w:trHeight w:val="788"/>
        </w:trPr>
        <w:tc>
          <w:tcPr>
            <w:tcW w:w="506" w:type="pct"/>
            <w:vAlign w:val="center"/>
            <w:vMerge w:val="continue"/>
            <w:textDirection w:val="lrTb"/>
            <w:noWrap w:val="false"/>
          </w:tcPr>
          <w:p>
            <w:pPr>
              <w:jc w:val="center"/>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r>
            <w:r/>
          </w:p>
        </w:tc>
        <w:tc>
          <w:tcPr>
            <w:tcW w:w="1832"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szCs w:val="24"/>
                <w:highlight w:val="none"/>
              </w:rPr>
              <w:t xml:space="preserve">酸度计检定仪</w:t>
            </w:r>
            <w:r/>
          </w:p>
        </w:tc>
        <w:tc>
          <w:tcPr>
            <w:tcW w:w="844" w:type="pct"/>
            <w:vAlign w:val="center"/>
            <w:textDirection w:val="lrTb"/>
            <w:noWrap w:val="false"/>
          </w:tcPr>
          <w:p>
            <w:pPr>
              <w:jc w:val="center"/>
              <w:rPr>
                <w:rFonts w:hint="default" w:hAnsi="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1</w:t>
            </w:r>
            <w:r/>
          </w:p>
        </w:tc>
        <w:tc>
          <w:tcPr>
            <w:tcW w:w="946" w:type="pct"/>
            <w:vAlign w:val="center"/>
            <w:textDirection w:val="lrTb"/>
            <w:noWrap w:val="false"/>
          </w:tcPr>
          <w:p>
            <w:pPr>
              <w:jc w:val="center"/>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2.5</w:t>
            </w:r>
            <w:r/>
          </w:p>
        </w:tc>
        <w:tc>
          <w:tcPr>
            <w:tcW w:w="869" w:type="pct"/>
            <w:vAlign w:val="center"/>
            <w:textDirection w:val="lrTb"/>
            <w:noWrap w:val="false"/>
          </w:tcPr>
          <w:p>
            <w:pPr>
              <w:jc w:val="center"/>
              <w:spacing w:line="360" w:lineRule="auto"/>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不接受</w:t>
            </w:r>
            <w:r/>
          </w:p>
        </w:tc>
      </w:tr>
    </w:tbl>
    <w:p>
      <w:pPr>
        <w:ind w:firstLine="723"/>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本项目共分为</w:t>
      </w:r>
      <w:r>
        <w:rPr>
          <w:rFonts w:hint="eastAsia" w:hAnsi="宋体" w:cs="宋体"/>
          <w:b/>
          <w:bCs/>
          <w:color w:val="auto"/>
          <w:position w:val="0"/>
          <w:szCs w:val="24"/>
          <w:highlight w:val="none"/>
          <w:lang w:val="en-US" w:eastAsia="zh-CN"/>
        </w:rPr>
        <w:t xml:space="preserve">三</w:t>
      </w:r>
      <w:r>
        <w:rPr>
          <w:rFonts w:hint="eastAsia" w:hAnsi="宋体" w:cs="宋体"/>
          <w:b/>
          <w:bCs/>
          <w:color w:val="auto"/>
          <w:position w:val="0"/>
          <w:szCs w:val="24"/>
          <w:highlight w:val="none"/>
        </w:rPr>
        <w:t xml:space="preserve">个包(包号为一、二</w:t>
      </w:r>
      <w:r>
        <w:rPr>
          <w:rFonts w:hint="eastAsia" w:hAnsi="宋体" w:cs="宋体"/>
          <w:b/>
          <w:bCs/>
          <w:color w:val="auto"/>
          <w:position w:val="0"/>
          <w:szCs w:val="24"/>
          <w:highlight w:val="none"/>
          <w:lang w:eastAsia="zh-CN"/>
        </w:rPr>
        <w:t xml:space="preserve">、</w:t>
      </w:r>
      <w:r>
        <w:rPr>
          <w:rFonts w:hint="eastAsia" w:hAnsi="宋体" w:cs="宋体"/>
          <w:b/>
          <w:bCs/>
          <w:color w:val="auto"/>
          <w:position w:val="0"/>
          <w:szCs w:val="24"/>
          <w:highlight w:val="none"/>
          <w:lang w:val="en-US" w:eastAsia="zh-CN"/>
        </w:rPr>
        <w:t xml:space="preserve">三</w:t>
      </w:r>
      <w:r>
        <w:rPr>
          <w:rFonts w:hint="eastAsia" w:hAnsi="宋体" w:cs="宋体"/>
          <w:b/>
          <w:bCs/>
          <w:color w:val="auto"/>
          <w:position w:val="0"/>
          <w:szCs w:val="24"/>
          <w:highlight w:val="none"/>
        </w:rPr>
        <w:t xml:space="preserve">)，各投标</w:t>
      </w:r>
      <w:r>
        <w:rPr>
          <w:rFonts w:hint="eastAsia" w:hAnsi="宋体" w:cs="宋体"/>
          <w:b/>
          <w:bCs/>
          <w:color w:val="auto"/>
          <w:position w:val="0"/>
          <w:szCs w:val="24"/>
          <w:highlight w:val="none"/>
          <w:lang w:val="en-US" w:eastAsia="zh-CN"/>
        </w:rPr>
        <w:t xml:space="preserve">人</w:t>
      </w:r>
      <w:r>
        <w:rPr>
          <w:rFonts w:hint="eastAsia" w:hAnsi="宋体" w:cs="宋体"/>
          <w:b/>
          <w:bCs/>
          <w:color w:val="auto"/>
          <w:position w:val="0"/>
          <w:szCs w:val="24"/>
          <w:highlight w:val="none"/>
        </w:rPr>
        <w:t xml:space="preserve">可以根据情况选择其中一个或全部包进行投标。每家投标供应商累计中标包数不得超过一个。评标时，依据开标顺序(按包号自然顺序开标)，按照先开先中的原则，确定该投标供应商的中标包号，则不再具有其他包的中标资格。在合同签订之前，若某包因质疑、投诉等事项导致中标结果改变的，则不影响其他包的中标结果。</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w:t>
      </w:r>
      <w:r>
        <w:rPr>
          <w:rFonts w:hint="eastAsia" w:hAnsi="宋体" w:cs="宋体"/>
          <w:bCs/>
          <w:color w:val="auto"/>
          <w:position w:val="0"/>
          <w:szCs w:val="21"/>
          <w:highlight w:val="none"/>
        </w:rPr>
        <w:t xml:space="preserve">（2025年）</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lang w:eastAsia="zh-CN"/>
        </w:rPr>
        <w:t xml:space="preserve">月-2026年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lang w:eastAsia="zh-CN"/>
        </w:rPr>
        <w:t xml:space="preserve">月</w:t>
      </w:r>
      <w:r>
        <w:rPr>
          <w:rFonts w:hint="eastAsia" w:hAnsi="宋体" w:cs="宋体"/>
          <w:color w:val="auto"/>
          <w:position w:val="0"/>
          <w:szCs w:val="24"/>
          <w:highlight w:val="none"/>
        </w:rPr>
        <w:t xml:space="preserve">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w:t>
      </w:r>
      <w:r>
        <w:rPr>
          <w:rFonts w:hint="eastAsia" w:hAnsi="宋体"/>
          <w:color w:val="auto"/>
          <w:position w:val="0"/>
          <w:szCs w:val="24"/>
          <w:highlight w:val="none"/>
          <w:lang w:val="en-US" w:eastAsia="zh-CN"/>
        </w:rPr>
        <w:t xml:space="preserve">为</w:t>
      </w:r>
      <w:r>
        <w:rPr>
          <w:rFonts w:hint="eastAsia" w:hAnsi="宋体"/>
          <w:color w:val="auto"/>
          <w:position w:val="0"/>
          <w:szCs w:val="24"/>
          <w:highlight w:val="none"/>
        </w:rPr>
        <w:t xml:space="preserve">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本项目属于货物类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bCs/>
          <w:color w:val="auto"/>
          <w:highlight w:val="none"/>
          <w:lang w:val="en-US" w:eastAsia="zh-CN"/>
        </w:rPr>
        <w:t xml:space="preserve">2</w:t>
      </w:r>
      <w:r>
        <w:rPr>
          <w:rFonts w:hint="eastAsia"/>
          <w:b w:val="0"/>
          <w:bCs/>
          <w:color w:val="auto"/>
          <w:highlight w:val="none"/>
        </w:rPr>
        <w:t xml:space="preserve">、本项目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05"/>
      <w:r/>
      <w:bookmarkStart w:id="26" w:name="_Toc28359082"/>
      <w:r/>
      <w:bookmarkStart w:id="27" w:name="_Toc35393624"/>
      <w:r/>
      <w:bookmarkStart w:id="28" w:name="_Toc35393793"/>
      <w:r/>
      <w:bookmarkStart w:id="29" w:name="_Toc174468323"/>
      <w:r/>
      <w:bookmarkStart w:id="30" w:name="_Toc174468366"/>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174468367"/>
      <w:r/>
      <w:bookmarkStart w:id="32" w:name="_Toc174468324"/>
      <w:r/>
      <w:bookmarkStart w:id="33" w:name="_Toc35393794"/>
      <w:r/>
      <w:bookmarkStart w:id="34" w:name="_Toc28359007"/>
      <w:r/>
      <w:bookmarkStart w:id="35" w:name="_Toc35393625"/>
      <w:r/>
      <w:bookmarkStart w:id="36" w:name="_Toc2835908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35393795"/>
      <w:r/>
      <w:bookmarkStart w:id="38" w:name="_Toc174468368"/>
      <w:r/>
      <w:bookmarkStart w:id="39" w:name="_Toc174468325"/>
      <w:r/>
      <w:bookmarkStart w:id="40" w:name="_Toc35393626"/>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潜在投标人访问电子招标响应交易平台的网络地址和方法：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2、潜在投标人访问“苏采云”系统的网络地址和方法：“苏采云”系统的网址：http://jszfcg.jsczt.cn/。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4、采购文件（后缀名为“.kedt”）、投标人操作手册及政府采购客户端工具可通过“苏采云”系统--已报名项目--报名详情页面内相应链接进行下载。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5、采购人或采购代理机构将数据电文形式的采购文件加载至“苏采云”系统，供潜在投标人下载或者查阅。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6、请潜在投标人提前安装相应的控件（详见《江苏省政府采购管理交易系统（苏采云）投标人操作手册》）并使用谷歌浏览器登录“苏采云”系统参与不见面开评标。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7、注：如潜在投标人未按上述要求操作，将自行承担所产生的风险。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 xml:space="preserve">投标投标人解密限定在开标后30分钟之内完成。</w:t>
      </w:r>
      <w:r>
        <w:rPr>
          <w:rFonts w:hint="eastAsia" w:hAnsi="宋体" w:cs="宋体"/>
          <w:b w:val="0"/>
          <w:bCs/>
          <w:color w:val="auto"/>
          <w:position w:val="0"/>
          <w:szCs w:val="24"/>
          <w:highlight w:val="none"/>
          <w:u w:val="single"/>
        </w:rPr>
        <w:t xml:space="preserve">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、项目开标活动模式：不见面远程开标模式，投标人在各自地点通过不见面交易系统参加开标会。</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（四）本项目获取招标文件时间明确为：2026年</w:t>
      </w:r>
      <w:r>
        <w:rPr>
          <w:rFonts w:hint="eastAsia" w:hAnsi="宋体"/>
          <w:b w:val="0"/>
          <w:bCs/>
          <w:color w:val="auto"/>
          <w:position w:val="0"/>
          <w:szCs w:val="24"/>
          <w:highlight w:val="none"/>
          <w:lang w:val="en-US" w:eastAsia="zh-CN"/>
        </w:rPr>
        <w:t xml:space="preserve"> 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16</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23</w:t>
      </w:r>
      <w:r>
        <w:rPr>
          <w:rFonts w:hint="eastAsia" w:hAnsi="宋体"/>
          <w:b w:val="0"/>
          <w:bCs/>
          <w:color w:val="auto"/>
          <w:position w:val="0"/>
          <w:szCs w:val="24"/>
          <w:highlight w:val="none"/>
        </w:rPr>
        <w:t xml:space="preserve">日（北京时间）</w:t>
      </w:r>
      <w:r/>
    </w:p>
    <w:p>
      <w:pPr>
        <w:keepLines/>
        <w:keepNext/>
        <w:spacing w:line="360" w:lineRule="auto"/>
        <w:rPr>
          <w:rFonts w:hint="eastAsia" w:hAnsi="宋体" w:cs="宋体"/>
          <w:color w:val="auto"/>
          <w:position w:val="0"/>
          <w:szCs w:val="24"/>
          <w:highlight w:val="none"/>
        </w:rPr>
        <w:outlineLvl w:val="1"/>
      </w:pPr>
      <w:r/>
      <w:bookmarkStart w:id="43" w:name="_Toc35393796"/>
      <w:r/>
      <w:bookmarkStart w:id="44" w:name="_Toc174468369"/>
      <w:r/>
      <w:bookmarkStart w:id="45" w:name="_Toc28359085"/>
      <w:r/>
      <w:bookmarkStart w:id="46" w:name="_Toc35393627"/>
      <w:r/>
      <w:bookmarkStart w:id="47" w:name="_Toc174468326"/>
      <w:r/>
      <w:bookmarkStart w:id="48" w:name="_Toc28359008"/>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49" w:name="_Toc28359086"/>
      <w:r/>
      <w:bookmarkStart w:id="50"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南通市计量检定测试所</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ascii="宋体" w:hAnsi="宋体" w:eastAsia="宋体" w:cs="宋体"/>
          <w:b w:val="0"/>
          <w:color w:val="auto"/>
          <w:position w:val="0"/>
          <w:szCs w:val="24"/>
          <w:highlight w:val="none"/>
          <w:u w:val="single"/>
          <w:lang w:eastAsia="zh-CN"/>
        </w:rPr>
        <w:t xml:space="preserve">南通市崇川区</w:t>
      </w:r>
      <w:r>
        <w:rPr>
          <w:rFonts w:hint="eastAsia" w:ascii="宋体" w:hAnsi="宋体" w:eastAsia="宋体" w:cs="宋体"/>
          <w:b w:val="0"/>
          <w:color w:val="auto"/>
          <w:position w:val="0"/>
          <w:szCs w:val="24"/>
          <w:highlight w:val="none"/>
          <w:u w:val="single"/>
          <w:lang w:val="en-US" w:eastAsia="zh-CN"/>
        </w:rPr>
        <w:t xml:space="preserve">国强</w:t>
      </w:r>
      <w:r>
        <w:rPr>
          <w:rFonts w:hint="eastAsia" w:ascii="宋体" w:hAnsi="宋体" w:eastAsia="宋体" w:cs="宋体"/>
          <w:b w:val="0"/>
          <w:color w:val="auto"/>
          <w:position w:val="0"/>
          <w:szCs w:val="24"/>
          <w:highlight w:val="none"/>
          <w:u w:val="single"/>
          <w:lang w:eastAsia="zh-CN"/>
        </w:rPr>
        <w:t xml:space="preserve">路</w:t>
      </w:r>
      <w:r>
        <w:rPr>
          <w:rFonts w:hint="eastAsia" w:ascii="宋体" w:hAnsi="宋体" w:eastAsia="宋体" w:cs="宋体"/>
          <w:b w:val="0"/>
          <w:color w:val="auto"/>
          <w:position w:val="0"/>
          <w:szCs w:val="24"/>
          <w:highlight w:val="none"/>
          <w:u w:val="single"/>
          <w:lang w:val="en-US" w:eastAsia="zh-CN"/>
        </w:rPr>
        <w:t xml:space="preserve">158</w:t>
      </w:r>
      <w:r>
        <w:rPr>
          <w:rFonts w:hint="eastAsia" w:ascii="宋体" w:hAnsi="宋体" w:eastAsia="宋体" w:cs="宋体"/>
          <w:b w:val="0"/>
          <w:color w:val="auto"/>
          <w:position w:val="0"/>
          <w:szCs w:val="24"/>
          <w:highlight w:val="none"/>
          <w:u w:val="single"/>
          <w:lang w:eastAsia="zh-CN"/>
        </w:rPr>
        <w:t xml:space="preserve">号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高女士 </w:t>
      </w:r>
      <w:r>
        <w:rPr>
          <w:rFonts w:hint="eastAsia" w:hAnsi="宋体" w:cs="宋体"/>
          <w:b w:val="0"/>
          <w:color w:val="auto"/>
          <w:position w:val="0"/>
          <w:szCs w:val="24"/>
          <w:highlight w:val="none"/>
          <w:u w:val="single"/>
        </w:rPr>
        <w:t xml:space="preserve">0513-51008708　</w:t>
      </w:r>
      <w:bookmarkEnd w:id="49"/>
      <w:r/>
      <w:bookmarkEnd w:id="50"/>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江苏衡通咨询管理有限公司</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南通市崇川区桃坞路2号友谊大厦9楼902室</w:t>
      </w:r>
      <w:r>
        <w:rPr>
          <w:rFonts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10"/>
      <w:r/>
      <w:bookmarkStart w:id="52" w:name="_Toc28359087"/>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0513-81187561</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15152885716</w:t>
      </w:r>
      <w:r>
        <w:rPr>
          <w:rFonts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lang w:val="en-US" w:eastAsia="zh-CN"/>
        </w:rPr>
        <w:t xml:space="preserve">顾超男</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0513-81187561</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15152885716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1556430968@qq.com</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880"/>
        <w:spacing w:line="360" w:lineRule="auto"/>
        <w:rPr>
          <w:rFonts w:hint="eastAsia" w:ascii="宋体" w:hAnsi="宋体" w:eastAsia="宋体" w:cs="宋体"/>
          <w:b/>
          <w:bCs/>
          <w:color w:val="auto"/>
          <w:sz w:val="44"/>
          <w:highlight w:val="none"/>
        </w:rPr>
      </w:pPr>
      <w:r/>
      <w:bookmarkStart w:id="53" w:name="_Toc174468370"/>
      <w:r/>
      <w:bookmarkStart w:id="54" w:name="_Toc16938558"/>
      <w:r/>
      <w:bookmarkStart w:id="55" w:name="_Toc513029242"/>
      <w:r/>
      <w:bookmarkStart w:id="56" w:name="_Toc20823314"/>
      <w:r/>
      <w:bookmarkStart w:id="57" w:name="_Toc479757207"/>
      <w:r/>
      <w:bookmarkStart w:id="58" w:name="_Toc120614221"/>
      <w:r>
        <w:rPr>
          <w:rFonts w:hint="eastAsia" w:ascii="宋体" w:hAnsi="宋体" w:eastAsia="宋体" w:cs="宋体"/>
          <w:b/>
          <w:bCs/>
          <w:color w:val="auto"/>
          <w:sz w:val="44"/>
          <w:highlight w:val="none"/>
        </w:rPr>
        <w:t xml:space="preserve">第二章</w:t>
      </w:r>
      <w:bookmarkStart w:id="59" w:name="_Toc16938518"/>
      <w:r/>
      <w:bookmarkStart w:id="60" w:name="_Toc513029202"/>
      <w:r/>
      <w:bookmarkStart w:id="61" w:name="_Toc120614213"/>
      <w:r/>
      <w:bookmarkStart w:id="62" w:name="_Toc20823274"/>
      <w:r>
        <w:rPr>
          <w:rFonts w:hint="eastAsia" w:ascii="宋体" w:hAnsi="宋体" w:eastAsia="宋体" w:cs="宋体"/>
          <w:b/>
          <w:bCs/>
          <w:color w:val="auto"/>
          <w:sz w:val="44"/>
          <w:highlight w:val="none"/>
        </w:rPr>
        <w:t xml:space="preserve">  投标人须知</w:t>
      </w:r>
      <w:bookmarkEnd w:id="53"/>
      <w:r/>
      <w:bookmarkEnd w:id="59"/>
      <w:r/>
      <w:bookmarkEnd w:id="60"/>
      <w:r/>
      <w:bookmarkEnd w:id="61"/>
      <w:r/>
      <w:bookmarkEnd w:id="62"/>
      <w:r/>
      <w:r/>
    </w:p>
    <w:p>
      <w:pPr>
        <w:pStyle w:val="882"/>
        <w:ind w:firstLine="436"/>
        <w:spacing w:line="360" w:lineRule="auto"/>
        <w:rPr>
          <w:rStyle w:val="1133"/>
          <w:rFonts w:hint="eastAsia" w:ascii="宋体" w:hAnsi="宋体" w:cs="宋体"/>
          <w:b/>
          <w:bCs w:val="0"/>
          <w:color w:val="auto"/>
          <w:highlight w:val="none"/>
        </w:rPr>
      </w:pPr>
      <w:r/>
      <w:bookmarkStart w:id="63" w:name="_Toc174468371"/>
      <w:r/>
      <w:bookmarkStart w:id="64" w:name="_Toc174468328"/>
      <w:r/>
      <w:bookmarkStart w:id="65" w:name="_Toc513029203"/>
      <w:r/>
      <w:bookmarkStart w:id="66" w:name="_Toc120614214"/>
      <w:r/>
      <w:bookmarkStart w:id="67" w:name="_Toc20823275"/>
      <w:r/>
      <w:bookmarkStart w:id="68" w:name="_Toc16938519"/>
      <w:r/>
      <w:bookmarkStart w:id="69" w:name="_Toc12175"/>
      <w:r>
        <w:rPr>
          <w:rStyle w:val="1133"/>
          <w:rFonts w:hint="eastAsia" w:ascii="宋体" w:hAnsi="宋体" w:cs="宋体"/>
          <w:b/>
          <w:bCs w:val="0"/>
          <w:color w:val="auto"/>
          <w:highlight w:val="none"/>
        </w:rPr>
        <w:t xml:space="preserve">一、总则</w:t>
      </w:r>
      <w:bookmarkEnd w:id="63"/>
      <w:r/>
      <w:bookmarkEnd w:id="64"/>
      <w:r/>
      <w:bookmarkEnd w:id="65"/>
      <w:r/>
      <w:bookmarkEnd w:id="66"/>
      <w:r/>
      <w:bookmarkEnd w:id="67"/>
      <w:r/>
      <w:bookmarkEnd w:id="68"/>
      <w:r/>
      <w:bookmarkEnd w:id="69"/>
      <w:r/>
      <w:r/>
    </w:p>
    <w:p>
      <w:pPr>
        <w:pStyle w:val="883"/>
        <w:ind w:firstLine="478"/>
        <w:spacing w:before="0" w:after="0" w:line="360" w:lineRule="auto"/>
        <w:rPr>
          <w:rFonts w:hint="eastAsia" w:ascii="宋体" w:hAnsi="宋体" w:eastAsia="宋体" w:cs="宋体"/>
          <w:color w:val="auto"/>
          <w:highlight w:val="none"/>
        </w:rPr>
      </w:pPr>
      <w:r/>
      <w:bookmarkStart w:id="70" w:name="_Hlt16619475"/>
      <w:r/>
      <w:bookmarkEnd w:id="70"/>
      <w:r/>
      <w:bookmarkStart w:id="71" w:name="_Toc458694821"/>
      <w:r/>
      <w:bookmarkStart w:id="72" w:name="_Toc20823276"/>
      <w:r/>
      <w:bookmarkStart w:id="73" w:name="_Toc16938520"/>
      <w:r/>
      <w:bookmarkStart w:id="74" w:name="_Toc513029204"/>
      <w:r>
        <w:rPr>
          <w:rFonts w:ascii="宋体" w:hAnsi="宋体" w:eastAsia="宋体" w:cs="宋体"/>
          <w:color w:val="auto"/>
          <w:highlight w:val="none"/>
        </w:rPr>
        <w:t xml:space="preserve">1</w:t>
      </w:r>
      <w:bookmarkEnd w:id="71"/>
      <w:r>
        <w:rPr>
          <w:rFonts w:hint="eastAsia" w:ascii="宋体" w:hAnsi="宋体" w:eastAsia="宋体" w:cs="宋体"/>
          <w:color w:val="auto"/>
          <w:highlight w:val="none"/>
        </w:rPr>
        <w:t xml:space="preserve">、招标方式</w:t>
      </w:r>
      <w:bookmarkEnd w:id="72"/>
      <w:r/>
      <w:bookmarkEnd w:id="73"/>
      <w:r/>
      <w:bookmarkEnd w:id="7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83"/>
        <w:ind w:firstLine="478"/>
        <w:spacing w:before="0" w:after="0" w:line="360" w:lineRule="auto"/>
        <w:rPr>
          <w:rFonts w:hint="eastAsia" w:ascii="宋体" w:hAnsi="宋体" w:eastAsia="宋体" w:cs="宋体"/>
          <w:color w:val="auto"/>
          <w:highlight w:val="none"/>
        </w:rPr>
      </w:pPr>
      <w:r/>
      <w:bookmarkStart w:id="75" w:name="_Toc20823277"/>
      <w:r/>
      <w:bookmarkStart w:id="76" w:name="_Toc16938521"/>
      <w:r/>
      <w:bookmarkStart w:id="77" w:name="_Toc513029205"/>
      <w:r>
        <w:rPr>
          <w:rFonts w:ascii="宋体" w:hAnsi="宋体" w:eastAsia="宋体" w:cs="宋体"/>
          <w:color w:val="auto"/>
          <w:highlight w:val="none"/>
        </w:rPr>
        <w:t xml:space="preserve">2、合格的</w:t>
      </w:r>
      <w:bookmarkEnd w:id="75"/>
      <w:r/>
      <w:bookmarkEnd w:id="76"/>
      <w:r/>
      <w:bookmarkEnd w:id="77"/>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83"/>
        <w:ind w:firstLine="478"/>
        <w:spacing w:before="0" w:after="0" w:line="360" w:lineRule="auto"/>
        <w:rPr>
          <w:rFonts w:hint="eastAsia" w:ascii="宋体" w:hAnsi="宋体" w:eastAsia="宋体" w:cs="宋体"/>
          <w:color w:val="auto"/>
          <w:highlight w:val="none"/>
        </w:rPr>
      </w:pPr>
      <w:r/>
      <w:bookmarkStart w:id="78" w:name="_Toc16938522"/>
      <w:r/>
      <w:bookmarkStart w:id="79" w:name="_Toc513029206"/>
      <w:r/>
      <w:bookmarkStart w:id="80" w:name="_Toc20823278"/>
      <w:r>
        <w:rPr>
          <w:rFonts w:ascii="宋体" w:hAnsi="宋体" w:eastAsia="宋体" w:cs="宋体"/>
          <w:color w:val="auto"/>
          <w:highlight w:val="none"/>
        </w:rPr>
        <w:t xml:space="preserve">3、适用法律</w:t>
      </w:r>
      <w:bookmarkEnd w:id="78"/>
      <w:r/>
      <w:bookmarkEnd w:id="79"/>
      <w:r/>
      <w:bookmarkEnd w:id="80"/>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83"/>
        <w:ind w:firstLine="478"/>
        <w:spacing w:before="0" w:after="0" w:line="360" w:lineRule="auto"/>
        <w:rPr>
          <w:rFonts w:hint="eastAsia" w:ascii="宋体" w:hAnsi="宋体" w:eastAsia="宋体" w:cs="宋体"/>
          <w:color w:val="auto"/>
          <w:highlight w:val="none"/>
        </w:rPr>
      </w:pPr>
      <w:r/>
      <w:bookmarkStart w:id="81" w:name="_Toc513029207"/>
      <w:r/>
      <w:bookmarkStart w:id="82" w:name="_Toc20823279"/>
      <w:r/>
      <w:bookmarkStart w:id="83" w:name="_Toc16938523"/>
      <w:r/>
      <w:bookmarkStart w:id="84" w:name="_Toc462564067"/>
      <w:r>
        <w:rPr>
          <w:rFonts w:ascii="宋体" w:hAnsi="宋体" w:eastAsia="宋体" w:cs="宋体"/>
          <w:color w:val="auto"/>
          <w:highlight w:val="none"/>
        </w:rPr>
        <w:t xml:space="preserve">4、投标费用</w:t>
      </w:r>
      <w:bookmarkEnd w:id="81"/>
      <w:r/>
      <w:bookmarkEnd w:id="82"/>
      <w:r/>
      <w:bookmarkEnd w:id="83"/>
      <w:r/>
      <w:bookmarkEnd w:id="8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w:t>
      </w:r>
      <w:r>
        <w:rPr>
          <w:rFonts w:hint="eastAsia" w:hAnsi="宋体" w:cs="宋体"/>
          <w:b w:val="0"/>
          <w:bCs/>
          <w:color w:val="auto"/>
          <w:highlight w:val="none"/>
          <w:lang w:eastAsia="zh-CN"/>
        </w:rPr>
        <w:t xml:space="preserve">江苏衡通咨询管理有限公司</w:t>
      </w:r>
      <w:r>
        <w:rPr>
          <w:rFonts w:hint="eastAsia" w:hAnsi="宋体" w:cs="宋体"/>
          <w:b w:val="0"/>
          <w:bCs/>
          <w:color w:val="auto"/>
          <w:highlight w:val="none"/>
        </w:rPr>
        <w:t xml:space="preserve">（以下简称采购代理机构）在任何情况下均无义务和责任承担这些费用。</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82"/>
        <w:ind w:firstLine="436"/>
        <w:spacing w:line="360" w:lineRule="auto"/>
        <w:rPr>
          <w:rStyle w:val="1133"/>
          <w:rFonts w:hint="eastAsia" w:ascii="宋体" w:hAnsi="宋体" w:cs="宋体"/>
          <w:b/>
          <w:bCs w:val="0"/>
          <w:color w:val="auto"/>
          <w:highlight w:val="none"/>
        </w:rPr>
      </w:pPr>
      <w:r/>
      <w:bookmarkStart w:id="85" w:name="_Toc20823281"/>
      <w:r/>
      <w:bookmarkStart w:id="86" w:name="_Toc16938525"/>
      <w:r/>
      <w:bookmarkStart w:id="87" w:name="_Toc120614215"/>
      <w:r/>
      <w:bookmarkStart w:id="88" w:name="_Toc27798"/>
      <w:r/>
      <w:bookmarkStart w:id="89" w:name="_Toc513029209"/>
      <w:r/>
      <w:bookmarkStart w:id="90" w:name="_Toc174468329"/>
      <w:r/>
      <w:bookmarkStart w:id="91" w:name="_Toc174468372"/>
      <w:r>
        <w:rPr>
          <w:rStyle w:val="1133"/>
          <w:rFonts w:hint="eastAsia" w:ascii="宋体" w:hAnsi="宋体" w:cs="宋体"/>
          <w:b/>
          <w:bCs w:val="0"/>
          <w:color w:val="auto"/>
          <w:highlight w:val="none"/>
        </w:rPr>
        <w:t xml:space="preserve">二、</w:t>
      </w:r>
      <w:bookmarkEnd w:id="85"/>
      <w:r/>
      <w:bookmarkEnd w:id="86"/>
      <w:r/>
      <w:bookmarkEnd w:id="87"/>
      <w:r/>
      <w:bookmarkEnd w:id="88"/>
      <w:r/>
      <w:bookmarkEnd w:id="89"/>
      <w:r>
        <w:rPr>
          <w:rStyle w:val="1133"/>
          <w:rFonts w:hint="eastAsia" w:ascii="宋体" w:hAnsi="宋体" w:cs="宋体"/>
          <w:b/>
          <w:bCs w:val="0"/>
          <w:color w:val="auto"/>
          <w:highlight w:val="none"/>
        </w:rPr>
        <w:t xml:space="preserve">招标文件</w:t>
      </w:r>
      <w:bookmarkEnd w:id="90"/>
      <w:r/>
      <w:bookmarkEnd w:id="91"/>
      <w:r/>
      <w:r/>
    </w:p>
    <w:p>
      <w:pPr>
        <w:pStyle w:val="883"/>
        <w:ind w:firstLine="478"/>
        <w:spacing w:before="0" w:after="0" w:line="360" w:lineRule="auto"/>
        <w:rPr>
          <w:rFonts w:hint="eastAsia" w:ascii="宋体" w:hAnsi="宋体" w:eastAsia="宋体" w:cs="宋体"/>
          <w:color w:val="auto"/>
          <w:highlight w:val="none"/>
        </w:rPr>
      </w:pPr>
      <w:r/>
      <w:bookmarkStart w:id="92" w:name="_Toc513029210"/>
      <w:r/>
      <w:bookmarkStart w:id="93" w:name="_Toc20823282"/>
      <w:r/>
      <w:bookmarkStart w:id="94" w:name="_Toc16938526"/>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83"/>
        <w:ind w:firstLine="478"/>
        <w:spacing w:before="0" w:after="0" w:line="360" w:lineRule="auto"/>
        <w:rPr>
          <w:rFonts w:hint="eastAsia" w:ascii="宋体" w:hAnsi="宋体" w:eastAsia="宋体" w:cs="宋体"/>
          <w:color w:val="auto"/>
          <w:highlight w:val="none"/>
        </w:rPr>
      </w:pPr>
      <w:r/>
      <w:bookmarkStart w:id="95" w:name="_Toc513029211"/>
      <w:r/>
      <w:bookmarkStart w:id="96" w:name="_Toc16938527"/>
      <w:r/>
      <w:bookmarkStart w:id="97" w:name="_Toc462564070"/>
      <w:r/>
      <w:bookmarkStart w:id="98" w:name="_Toc20823283"/>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83"/>
        <w:ind w:firstLine="478"/>
        <w:spacing w:before="0" w:after="0" w:line="360" w:lineRule="auto"/>
        <w:rPr>
          <w:rFonts w:hint="eastAsia" w:ascii="宋体" w:hAnsi="宋体" w:eastAsia="宋体" w:cs="宋体"/>
          <w:color w:val="auto"/>
          <w:highlight w:val="none"/>
        </w:rPr>
      </w:pPr>
      <w:r/>
      <w:bookmarkStart w:id="99" w:name="_Toc16938528"/>
      <w:r/>
      <w:bookmarkStart w:id="100" w:name="_Toc462564071"/>
      <w:r/>
      <w:bookmarkStart w:id="101" w:name="_Toc513029212"/>
      <w:r/>
      <w:bookmarkStart w:id="102" w:name="_Toc20823284"/>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r/>
    </w:p>
    <w:p>
      <w:pPr>
        <w:pStyle w:val="882"/>
        <w:ind w:firstLine="481"/>
        <w:spacing w:line="360" w:lineRule="auto"/>
        <w:rPr>
          <w:rStyle w:val="1133"/>
          <w:rFonts w:hint="eastAsia" w:ascii="宋体" w:hAnsi="宋体" w:cs="宋体"/>
          <w:b/>
          <w:bCs w:val="0"/>
          <w:color w:val="auto"/>
          <w:highlight w:val="none"/>
        </w:rPr>
      </w:pPr>
      <w:r/>
      <w:bookmarkStart w:id="103" w:name="_Toc20823285"/>
      <w:r/>
      <w:bookmarkStart w:id="104" w:name="_Toc16938529"/>
      <w:r/>
      <w:bookmarkStart w:id="105" w:name="_Toc120614216"/>
      <w:r/>
      <w:bookmarkStart w:id="106" w:name="_Toc513029213"/>
      <w:r/>
      <w:bookmarkStart w:id="107" w:name="_Toc174468330"/>
      <w:r/>
      <w:bookmarkStart w:id="108" w:name="_Toc22457"/>
      <w:r/>
      <w:bookmarkStart w:id="109" w:name="_Toc174468373"/>
      <w:r/>
      <w:bookmarkStart w:id="110" w:name="_Toc462564072"/>
      <w:r>
        <w:rPr>
          <w:rStyle w:val="1133"/>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bookmarkEnd w:id="109"/>
      <w:r/>
      <w:bookmarkEnd w:id="110"/>
      <w:r/>
      <w:r/>
    </w:p>
    <w:p>
      <w:pPr>
        <w:pStyle w:val="883"/>
        <w:ind w:firstLine="478"/>
        <w:spacing w:before="0" w:after="0" w:line="360" w:lineRule="auto"/>
        <w:rPr>
          <w:rFonts w:hint="eastAsia" w:ascii="宋体" w:hAnsi="宋体" w:eastAsia="宋体" w:cs="宋体"/>
          <w:color w:val="auto"/>
          <w:highlight w:val="none"/>
        </w:rPr>
      </w:pPr>
      <w:r/>
      <w:bookmarkStart w:id="111" w:name="_Toc513029214"/>
      <w:r/>
      <w:bookmarkStart w:id="112" w:name="_Toc20823286"/>
      <w:r/>
      <w:bookmarkStart w:id="113" w:name="_Toc462564073"/>
      <w:r/>
      <w:bookmarkStart w:id="114" w:name="_Toc16938530"/>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83"/>
        <w:ind w:firstLine="478"/>
        <w:spacing w:before="0" w:after="0" w:line="360" w:lineRule="auto"/>
        <w:rPr>
          <w:rFonts w:hint="eastAsia" w:ascii="宋体" w:hAnsi="宋体" w:eastAsia="宋体" w:cs="宋体"/>
          <w:color w:val="auto"/>
          <w:highlight w:val="none"/>
        </w:rPr>
      </w:pPr>
      <w:r/>
      <w:bookmarkStart w:id="115" w:name="_Toc20823287"/>
      <w:r/>
      <w:bookmarkStart w:id="116" w:name="_Toc16938531"/>
      <w:r/>
      <w:bookmarkStart w:id="117" w:name="_Toc462564074"/>
      <w:r/>
      <w:bookmarkStart w:id="118" w:name="_Toc513029215"/>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83"/>
        <w:ind w:firstLine="478"/>
        <w:spacing w:before="0" w:after="0" w:line="360" w:lineRule="auto"/>
        <w:rPr>
          <w:rFonts w:hint="eastAsia" w:ascii="宋体" w:hAnsi="宋体" w:eastAsia="宋体" w:cs="宋体"/>
          <w:color w:val="auto"/>
          <w:highlight w:val="none"/>
        </w:rPr>
      </w:pPr>
      <w:r/>
      <w:bookmarkStart w:id="119" w:name="_Hlt26954838"/>
      <w:r/>
      <w:bookmarkEnd w:id="119"/>
      <w:r/>
      <w:bookmarkStart w:id="120" w:name="_Hlt26668975"/>
      <w:r/>
      <w:bookmarkEnd w:id="120"/>
      <w:r/>
      <w:bookmarkStart w:id="121" w:name="_Hlt26670360"/>
      <w:r/>
      <w:bookmarkEnd w:id="121"/>
      <w:r/>
      <w:bookmarkStart w:id="122" w:name="_Toc49090509"/>
      <w:r/>
      <w:bookmarkStart w:id="123" w:name="_Toc14577357"/>
      <w:r/>
      <w:bookmarkStart w:id="124" w:name="_Toc513029219"/>
      <w:r/>
      <w:bookmarkStart w:id="125" w:name="_Toc513029216"/>
      <w:r/>
      <w:bookmarkStart w:id="126" w:name="_Toc14577354"/>
      <w:r/>
      <w:bookmarkStart w:id="127" w:name="_Toc49090507"/>
      <w:r>
        <w:rPr>
          <w:rFonts w:ascii="宋体" w:hAnsi="宋体" w:eastAsia="宋体" w:cs="宋体"/>
          <w:color w:val="auto"/>
          <w:highlight w:val="none"/>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r/>
      <w:bookmarkEnd w:id="126"/>
      <w:r/>
      <w:bookmarkEnd w:id="127"/>
      <w:r/>
      <w:r/>
    </w:p>
    <w:p>
      <w:pPr>
        <w:pStyle w:val="883"/>
        <w:ind w:firstLine="478"/>
        <w:spacing w:before="0" w:after="0" w:line="360" w:lineRule="auto"/>
        <w:rPr>
          <w:rFonts w:hint="eastAsia"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w:t>
      </w:r>
      <w:r>
        <w:rPr>
          <w:rFonts w:hint="eastAsia" w:hAnsi="宋体" w:cs="宋体"/>
          <w:b w:val="0"/>
          <w:color w:val="auto"/>
          <w:szCs w:val="22"/>
          <w:highlight w:val="none"/>
          <w:lang w:val="en-US" w:eastAsia="zh-CN"/>
        </w:rPr>
        <w:t xml:space="preserve">中标</w:t>
      </w:r>
      <w:r>
        <w:rPr>
          <w:rFonts w:hint="eastAsia" w:hAnsi="宋体" w:cs="宋体"/>
          <w:b w:val="0"/>
          <w:color w:val="auto"/>
          <w:szCs w:val="22"/>
          <w:highlight w:val="none"/>
        </w:rPr>
        <w:t xml:space="preserve">，合同期内价格未经采购人允许将不予调整。如发生漏、缺、少项，都将被认为是中标人的报价让利行为。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3" w:name="_Hlt26954846"/>
      <w:r/>
      <w:bookmarkEnd w:id="133"/>
      <w:r/>
      <w:bookmarkStart w:id="134" w:name="_Hlt26670486"/>
      <w:r/>
      <w:bookmarkEnd w:id="134"/>
      <w:r/>
      <w:bookmarkStart w:id="135" w:name="_Hlt26954848"/>
      <w:r/>
      <w:bookmarkEnd w:id="135"/>
      <w:r/>
      <w:bookmarkStart w:id="136" w:name="_Hlt26954731"/>
      <w:r/>
      <w:bookmarkEnd w:id="136"/>
      <w:r/>
      <w:bookmarkStart w:id="137" w:name="_Hlt26670482"/>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83"/>
        <w:ind w:firstLine="478"/>
        <w:spacing w:before="0" w:after="0" w:line="360" w:lineRule="auto"/>
        <w:rPr>
          <w:rFonts w:hint="eastAsia" w:ascii="宋体" w:hAnsi="宋体" w:eastAsia="宋体" w:cs="宋体"/>
          <w:color w:val="auto"/>
          <w:highlight w:val="none"/>
        </w:rPr>
      </w:pPr>
      <w:r/>
      <w:bookmarkStart w:id="138" w:name="_Toc49090510"/>
      <w:r/>
      <w:bookmarkStart w:id="139"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int="eastAsia" w:hAnsi="宋体" w:cs="宋体"/>
          <w:b w:val="0"/>
          <w:bCs/>
          <w:color w:val="auto"/>
          <w:highlight w:val="none"/>
        </w:rPr>
      </w:pPr>
      <w:r/>
      <w:bookmarkStart w:id="140" w:name="_Hlt26670489"/>
      <w:r/>
      <w:bookmarkEnd w:id="140"/>
      <w:r/>
      <w:bookmarkStart w:id="141" w:name="_Hlt26954734"/>
      <w:r/>
      <w:bookmarkEnd w:id="141"/>
      <w:r/>
      <w:bookmarkStart w:id="142" w:name="_Hlt26954850"/>
      <w:r/>
      <w:bookmarkEnd w:id="142"/>
      <w:r/>
      <w:bookmarkStart w:id="143" w:name="_Toc49090511"/>
      <w:r/>
      <w:bookmarkStart w:id="144" w:name="_Toc14577360"/>
      <w:r>
        <w:rPr>
          <w:rFonts w:hint="eastAsia" w:hAnsi="宋体" w:cs="宋体"/>
          <w:b w:val="0"/>
          <w:bCs/>
          <w:color w:val="auto"/>
          <w:highlight w:val="none"/>
        </w:rPr>
        <w:t xml:space="preserve">本项目无需递交投标保证金。</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83"/>
        <w:ind w:firstLine="478"/>
        <w:spacing w:before="0" w:after="0" w:line="360" w:lineRule="auto"/>
        <w:rPr>
          <w:rFonts w:hint="eastAsia" w:ascii="宋体" w:hAnsi="宋体" w:eastAsia="宋体" w:cs="宋体"/>
          <w:color w:val="auto"/>
          <w:highlight w:val="none"/>
        </w:rPr>
      </w:pPr>
      <w:r/>
      <w:bookmarkStart w:id="145" w:name="_Hlt26954852"/>
      <w:r/>
      <w:bookmarkEnd w:id="145"/>
      <w:r/>
      <w:bookmarkStart w:id="146" w:name="_Hlt26954739"/>
      <w:r/>
      <w:bookmarkEnd w:id="146"/>
      <w:r/>
      <w:bookmarkStart w:id="147" w:name="_Toc14577361"/>
      <w:r/>
      <w:bookmarkStart w:id="148" w:name="_Toc49090512"/>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82"/>
        <w:ind w:firstLine="436"/>
        <w:spacing w:line="360" w:lineRule="auto"/>
        <w:rPr>
          <w:rStyle w:val="1133"/>
          <w:rFonts w:hint="eastAsia" w:ascii="宋体" w:hAnsi="宋体" w:cs="宋体"/>
          <w:b/>
          <w:bCs w:val="0"/>
          <w:color w:val="auto"/>
          <w:highlight w:val="none"/>
        </w:rPr>
      </w:pPr>
      <w:r/>
      <w:bookmarkStart w:id="149" w:name="_Toc20823296"/>
      <w:r/>
      <w:bookmarkStart w:id="150" w:name="_Toc174468331"/>
      <w:r/>
      <w:bookmarkStart w:id="151" w:name="_Toc22743"/>
      <w:r/>
      <w:bookmarkStart w:id="152" w:name="_Toc120614217"/>
      <w:r/>
      <w:bookmarkStart w:id="153" w:name="_Toc513029224"/>
      <w:r/>
      <w:bookmarkStart w:id="154" w:name="_Toc174468374"/>
      <w:r/>
      <w:bookmarkStart w:id="155" w:name="_Toc16938540"/>
      <w:r>
        <w:rPr>
          <w:rStyle w:val="1133"/>
          <w:rFonts w:hint="eastAsia" w:ascii="宋体" w:hAnsi="宋体" w:cs="宋体"/>
          <w:b/>
          <w:bCs w:val="0"/>
          <w:color w:val="auto"/>
          <w:highlight w:val="none"/>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83"/>
        <w:ind w:firstLine="478"/>
        <w:spacing w:before="0" w:after="0" w:line="360" w:lineRule="auto"/>
        <w:rPr>
          <w:rFonts w:hint="eastAsia" w:ascii="宋体" w:hAnsi="宋体" w:eastAsia="宋体" w:cs="宋体"/>
          <w:color w:val="auto"/>
          <w:highlight w:val="none"/>
        </w:rPr>
      </w:pPr>
      <w:r/>
      <w:bookmarkStart w:id="156" w:name="_Toc20823298"/>
      <w:r/>
      <w:bookmarkStart w:id="157" w:name="_Toc16938542"/>
      <w:r/>
      <w:bookmarkStart w:id="158" w:name="_Toc513029226"/>
      <w:r>
        <w:rPr>
          <w:rFonts w:ascii="宋体" w:hAnsi="宋体" w:eastAsia="宋体" w:cs="宋体"/>
          <w:color w:val="auto"/>
          <w:highlight w:val="none"/>
        </w:rPr>
        <w:t xml:space="preserve">20、投标截止日期</w:t>
      </w:r>
      <w:bookmarkEnd w:id="156"/>
      <w:r/>
      <w:bookmarkEnd w:id="157"/>
      <w:r/>
      <w:bookmarkEnd w:id="158"/>
      <w:r/>
      <w:r/>
    </w:p>
    <w:p>
      <w:pPr>
        <w:ind w:firstLine="480"/>
        <w:spacing w:line="360" w:lineRule="auto"/>
        <w:rPr>
          <w:rFonts w:hint="eastAsia" w:hAnsi="宋体" w:cs="宋体"/>
          <w:b w:val="0"/>
          <w:bCs/>
          <w:color w:val="auto"/>
          <w:highlight w:val="none"/>
        </w:rPr>
      </w:pPr>
      <w:r/>
      <w:bookmarkStart w:id="159" w:name="_Toc20823299"/>
      <w:r/>
      <w:bookmarkStart w:id="160" w:name="_Toc16938543"/>
      <w:r/>
      <w:bookmarkStart w:id="161" w:name="_Toc513029227"/>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9"/>
      <w:r/>
      <w:bookmarkEnd w:id="160"/>
      <w:r/>
      <w:bookmarkEnd w:id="161"/>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83"/>
        <w:ind w:firstLine="478"/>
        <w:spacing w:before="0" w:after="0" w:line="360" w:lineRule="auto"/>
        <w:rPr>
          <w:rFonts w:hint="eastAsia" w:ascii="宋体" w:hAnsi="宋体" w:eastAsia="宋体" w:cs="宋体"/>
          <w:color w:val="auto"/>
          <w:highlight w:val="none"/>
        </w:rPr>
      </w:pPr>
      <w:r/>
      <w:bookmarkStart w:id="162" w:name="_Toc16938544"/>
      <w:r/>
      <w:bookmarkStart w:id="163" w:name="_Toc513029228"/>
      <w:r/>
      <w:bookmarkStart w:id="164" w:name="_Toc20823300"/>
      <w:r>
        <w:rPr>
          <w:rFonts w:ascii="宋体" w:hAnsi="宋体" w:eastAsia="宋体" w:cs="宋体"/>
          <w:color w:val="auto"/>
          <w:highlight w:val="none"/>
        </w:rPr>
        <w:t xml:space="preserve">22、投标文件的修改和撤回</w:t>
      </w:r>
      <w:bookmarkEnd w:id="162"/>
      <w:r/>
      <w:bookmarkEnd w:id="163"/>
      <w:r/>
      <w:bookmarkEnd w:id="164"/>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82"/>
        <w:ind w:firstLine="436"/>
        <w:spacing w:line="360" w:lineRule="auto"/>
        <w:rPr>
          <w:rStyle w:val="1133"/>
          <w:rFonts w:hint="eastAsia" w:ascii="宋体" w:hAnsi="宋体" w:cs="宋体"/>
          <w:b/>
          <w:bCs w:val="0"/>
          <w:color w:val="auto"/>
          <w:highlight w:val="none"/>
        </w:rPr>
      </w:pPr>
      <w:r/>
      <w:bookmarkStart w:id="165" w:name="_Toc513029229"/>
      <w:r/>
      <w:bookmarkStart w:id="166" w:name="_Toc20823301"/>
      <w:r/>
      <w:bookmarkStart w:id="167" w:name="_Toc16938545"/>
      <w:r/>
      <w:bookmarkStart w:id="168" w:name="_Toc120614218"/>
      <w:r/>
      <w:bookmarkStart w:id="169" w:name="_Toc174468375"/>
      <w:r/>
      <w:bookmarkStart w:id="170" w:name="_Toc174468332"/>
      <w:r/>
      <w:bookmarkStart w:id="171" w:name="_Toc21082"/>
      <w:r>
        <w:rPr>
          <w:rStyle w:val="1133"/>
          <w:rFonts w:hint="eastAsia" w:ascii="宋体" w:hAnsi="宋体" w:cs="宋体"/>
          <w:b/>
          <w:bCs w:val="0"/>
          <w:color w:val="auto"/>
          <w:highlight w:val="none"/>
        </w:rPr>
        <w:t xml:space="preserve">五、开标与评标</w:t>
      </w:r>
      <w:bookmarkEnd w:id="165"/>
      <w:r/>
      <w:bookmarkEnd w:id="166"/>
      <w:r/>
      <w:bookmarkEnd w:id="167"/>
      <w:r/>
      <w:bookmarkEnd w:id="168"/>
      <w:r/>
      <w:bookmarkEnd w:id="169"/>
      <w:r/>
      <w:bookmarkEnd w:id="170"/>
      <w:r/>
      <w:bookmarkEnd w:id="171"/>
      <w:r/>
      <w:r/>
    </w:p>
    <w:p>
      <w:pPr>
        <w:pStyle w:val="883"/>
        <w:ind w:firstLine="478"/>
        <w:spacing w:before="0" w:after="0" w:line="360" w:lineRule="auto"/>
        <w:rPr>
          <w:rFonts w:hint="eastAsia" w:ascii="宋体" w:hAnsi="宋体" w:eastAsia="宋体" w:cs="宋体"/>
          <w:color w:val="auto"/>
          <w:highlight w:val="none"/>
        </w:rPr>
      </w:pPr>
      <w:r/>
      <w:bookmarkStart w:id="172" w:name="_Toc513029230"/>
      <w:r/>
      <w:bookmarkStart w:id="173" w:name="_Toc20823302"/>
      <w:r/>
      <w:bookmarkStart w:id="174" w:name="_Toc16938546"/>
      <w:r>
        <w:rPr>
          <w:rFonts w:ascii="宋体" w:hAnsi="宋体" w:eastAsia="宋体" w:cs="宋体"/>
          <w:color w:val="auto"/>
          <w:highlight w:val="none"/>
        </w:rPr>
        <w:t xml:space="preserve">23、开标</w:t>
      </w:r>
      <w:bookmarkEnd w:id="172"/>
      <w:r/>
      <w:bookmarkEnd w:id="173"/>
      <w:r/>
      <w:bookmarkEnd w:id="17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5" w:name="_Toc513029231"/>
      <w:r/>
      <w:bookmarkStart w:id="176" w:name="_Toc20823303"/>
      <w:r/>
      <w:bookmarkStart w:id="177" w:name="_Toc16938547"/>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75"/>
      <w:r/>
      <w:bookmarkEnd w:id="176"/>
      <w:r/>
      <w:bookmarkEnd w:id="17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83"/>
        <w:ind w:firstLine="478"/>
        <w:spacing w:before="0" w:after="0" w:line="360" w:lineRule="auto"/>
        <w:rPr>
          <w:rFonts w:hint="eastAsia" w:ascii="宋体" w:hAnsi="宋体" w:eastAsia="宋体" w:cs="宋体"/>
          <w:color w:val="auto"/>
          <w:highlight w:val="none"/>
        </w:rPr>
      </w:pPr>
      <w:r/>
      <w:bookmarkStart w:id="178" w:name="_Toc513029232"/>
      <w:r/>
      <w:bookmarkStart w:id="179" w:name="_Toc16938548"/>
      <w:r/>
      <w:bookmarkStart w:id="180" w:name="_Toc20823304"/>
      <w:r>
        <w:rPr>
          <w:rFonts w:ascii="宋体" w:hAnsi="宋体" w:eastAsia="宋体" w:cs="宋体"/>
          <w:color w:val="auto"/>
          <w:highlight w:val="none"/>
        </w:rPr>
        <w:t xml:space="preserve">26．投标的澄清</w:t>
      </w:r>
      <w:bookmarkEnd w:id="178"/>
      <w:r/>
      <w:bookmarkEnd w:id="179"/>
      <w:r/>
      <w:bookmarkEnd w:id="18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83"/>
        <w:ind w:firstLine="478"/>
        <w:spacing w:before="0" w:after="0" w:line="360" w:lineRule="auto"/>
        <w:rPr>
          <w:rFonts w:hint="eastAsia" w:ascii="宋体" w:hAnsi="宋体" w:eastAsia="宋体" w:cs="宋体"/>
          <w:color w:val="auto"/>
          <w:highlight w:val="none"/>
        </w:rPr>
      </w:pPr>
      <w:r/>
      <w:bookmarkStart w:id="181" w:name="_Toc16938549"/>
      <w:r/>
      <w:bookmarkStart w:id="182" w:name="_Toc20823305"/>
      <w:r/>
      <w:bookmarkStart w:id="183" w:name="_Toc513029233"/>
      <w:r>
        <w:rPr>
          <w:rFonts w:ascii="宋体" w:hAnsi="宋体" w:eastAsia="宋体" w:cs="宋体"/>
          <w:color w:val="auto"/>
          <w:highlight w:val="none"/>
        </w:rPr>
        <w:t xml:space="preserve">27、对投标文件的初审</w:t>
      </w:r>
      <w:bookmarkEnd w:id="181"/>
      <w:r/>
      <w:bookmarkEnd w:id="182"/>
      <w:r/>
      <w:bookmarkEnd w:id="18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90"/>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90"/>
        <w:gridCol w:w="5714"/>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90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pStyle w:val="883"/>
        <w:ind w:firstLine="481"/>
        <w:spacing w:before="0" w:after="0" w:line="360" w:lineRule="auto"/>
        <w:rPr>
          <w:rFonts w:hint="eastAsia" w:ascii="宋体" w:hAnsi="宋体" w:eastAsia="宋体" w:cs="宋体"/>
          <w:b/>
          <w:bCs w:val="0"/>
          <w:color w:val="auto"/>
          <w:highlight w:val="none"/>
          <w:u w:val="single"/>
        </w:rPr>
      </w:pPr>
      <w:r/>
      <w:bookmarkStart w:id="184" w:name="_Toc513029234"/>
      <w:r/>
      <w:bookmarkStart w:id="185" w:name="_Toc16938550"/>
      <w:r/>
      <w:bookmarkStart w:id="186" w:name="_Toc20823306"/>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7" w:name="_Toc16938551"/>
      <w:r/>
      <w:bookmarkStart w:id="188" w:name="_Toc20823307"/>
      <w:r/>
      <w:bookmarkStart w:id="189" w:name="_Toc513029235"/>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82"/>
        <w:ind w:firstLine="436"/>
        <w:spacing w:line="360" w:lineRule="auto"/>
        <w:rPr>
          <w:rStyle w:val="1133"/>
          <w:rFonts w:hint="eastAsia" w:ascii="宋体" w:hAnsi="宋体" w:cs="宋体"/>
          <w:b w:val="0"/>
          <w:bCs/>
          <w:color w:val="auto"/>
          <w:highlight w:val="none"/>
        </w:rPr>
      </w:pPr>
      <w:r/>
      <w:bookmarkStart w:id="190" w:name="_Toc25066"/>
      <w:r/>
      <w:bookmarkStart w:id="191" w:name="_Toc174468333"/>
      <w:r/>
      <w:bookmarkStart w:id="192" w:name="_Toc174468376"/>
      <w:r/>
      <w:bookmarkStart w:id="193" w:name="_Toc120614219"/>
      <w:r>
        <w:rPr>
          <w:rStyle w:val="1133"/>
          <w:rFonts w:hint="eastAsia" w:ascii="宋体" w:hAnsi="宋体" w:cs="宋体"/>
          <w:b/>
          <w:bCs w:val="0"/>
          <w:color w:val="auto"/>
          <w:highlight w:val="none"/>
        </w:rPr>
        <w:t xml:space="preserve">六、</w:t>
      </w:r>
      <w:bookmarkEnd w:id="187"/>
      <w:r/>
      <w:bookmarkEnd w:id="188"/>
      <w:r/>
      <w:bookmarkEnd w:id="189"/>
      <w:r>
        <w:rPr>
          <w:rStyle w:val="1133"/>
          <w:rFonts w:hint="eastAsia" w:ascii="宋体" w:hAnsi="宋体" w:cs="宋体"/>
          <w:b/>
          <w:bCs w:val="0"/>
          <w:color w:val="auto"/>
          <w:highlight w:val="none"/>
        </w:rPr>
        <w:t xml:space="preserve">定标</w:t>
      </w:r>
      <w:bookmarkEnd w:id="190"/>
      <w:r/>
      <w:bookmarkEnd w:id="191"/>
      <w:r/>
      <w:bookmarkEnd w:id="192"/>
      <w:r/>
      <w:bookmarkEnd w:id="193"/>
      <w:r/>
      <w:r/>
    </w:p>
    <w:p>
      <w:pPr>
        <w:pStyle w:val="883"/>
        <w:ind w:firstLine="480"/>
        <w:spacing w:before="0" w:after="0" w:line="360" w:lineRule="auto"/>
        <w:rPr>
          <w:rFonts w:hint="eastAsia" w:ascii="宋体" w:hAnsi="宋体" w:eastAsia="宋体" w:cs="宋体"/>
          <w:color w:val="auto"/>
          <w:sz w:val="30"/>
          <w:szCs w:val="30"/>
          <w:highlight w:val="none"/>
        </w:rPr>
      </w:pPr>
      <w:r/>
      <w:bookmarkStart w:id="194" w:name="_Toc513029238"/>
      <w:r/>
      <w:bookmarkStart w:id="195" w:name="_Toc16938554"/>
      <w:r/>
      <w:bookmarkStart w:id="196" w:name="_Toc20823310"/>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eastAsia="宋体" w:cs="宋体"/>
          <w:b w:val="0"/>
          <w:color w:val="auto"/>
          <w:szCs w:val="24"/>
          <w:highlight w:val="none"/>
          <w:lang w:eastAsia="zh-CN"/>
        </w:rPr>
      </w:pPr>
      <w:r>
        <w:rPr>
          <w:rFonts w:hint="eastAsia" w:hAnsi="宋体" w:cs="宋体"/>
          <w:b w:val="0"/>
          <w:color w:val="auto"/>
          <w:szCs w:val="24"/>
          <w:highlight w:val="none"/>
        </w:rPr>
        <w:t xml:space="preserve">采购代理机构：</w:t>
      </w:r>
      <w:r>
        <w:rPr>
          <w:rFonts w:hint="eastAsia" w:hAnsi="宋体" w:cs="宋体"/>
          <w:b w:val="0"/>
          <w:color w:val="auto"/>
          <w:szCs w:val="24"/>
          <w:highlight w:val="none"/>
          <w:lang w:eastAsia="zh-CN"/>
        </w:rPr>
        <w:t xml:space="preserve">江苏衡通咨询管理有限公司</w:t>
      </w:r>
      <w:r/>
    </w:p>
    <w:p>
      <w:pPr>
        <w:ind w:firstLine="480"/>
        <w:spacing w:line="360" w:lineRule="auto"/>
        <w:rPr>
          <w:rFonts w:hint="eastAsia" w:hAnsi="宋体" w:eastAsia="宋体" w:cs="宋体"/>
          <w:b w:val="0"/>
          <w:color w:val="auto"/>
          <w:szCs w:val="24"/>
          <w:highlight w:val="none"/>
          <w:lang w:eastAsia="zh-CN"/>
        </w:rPr>
      </w:pPr>
      <w:r>
        <w:rPr>
          <w:rFonts w:hint="eastAsia" w:hAnsi="宋体" w:cs="宋体"/>
          <w:b w:val="0"/>
          <w:color w:val="auto"/>
          <w:szCs w:val="24"/>
          <w:highlight w:val="none"/>
        </w:rPr>
        <w:t xml:space="preserve">联系人：</w:t>
      </w:r>
      <w:r>
        <w:rPr>
          <w:rFonts w:hint="eastAsia" w:hAnsi="宋体" w:cs="宋体"/>
          <w:b w:val="0"/>
          <w:color w:val="auto"/>
          <w:szCs w:val="24"/>
          <w:highlight w:val="none"/>
          <w:lang w:val="en-US" w:eastAsia="zh-CN"/>
        </w:rPr>
        <w:t xml:space="preserve">顾超男</w:t>
      </w:r>
      <w:r/>
    </w:p>
    <w:p>
      <w:pPr>
        <w:ind w:firstLine="480"/>
        <w:spacing w:line="360" w:lineRule="auto"/>
        <w:rPr>
          <w:rFonts w:hint="default" w:hAnsi="宋体" w:eastAsia="宋体" w:cs="宋体"/>
          <w:b w:val="0"/>
          <w:color w:val="auto"/>
          <w:szCs w:val="24"/>
          <w:highlight w:val="none"/>
          <w:lang w:val="en-US" w:eastAsia="zh-CN"/>
        </w:rPr>
      </w:pPr>
      <w:r>
        <w:rPr>
          <w:rFonts w:hint="eastAsia" w:hAnsi="宋体" w:cs="宋体"/>
          <w:b w:val="0"/>
          <w:color w:val="auto"/>
          <w:szCs w:val="24"/>
          <w:highlight w:val="none"/>
        </w:rPr>
        <w:t xml:space="preserve">联系电话：</w:t>
      </w:r>
      <w:r>
        <w:rPr>
          <w:rFonts w:hint="eastAsia" w:hAnsi="宋体" w:cs="宋体"/>
          <w:b w:val="0"/>
          <w:color w:val="auto"/>
          <w:szCs w:val="24"/>
          <w:highlight w:val="none"/>
          <w:lang w:val="en-US" w:eastAsia="zh-CN"/>
        </w:rPr>
        <w:t xml:space="preserve">15152885716</w:t>
      </w:r>
      <w:r/>
    </w:p>
    <w:p>
      <w:pPr>
        <w:ind w:firstLine="480"/>
        <w:spacing w:line="360" w:lineRule="auto"/>
        <w:rPr>
          <w:rFonts w:hint="default" w:hAnsi="宋体" w:eastAsia="宋体" w:cs="宋体"/>
          <w:b w:val="0"/>
          <w:color w:val="auto"/>
          <w:szCs w:val="24"/>
          <w:highlight w:val="none"/>
          <w:lang w:val="en-US" w:eastAsia="zh-CN"/>
        </w:rPr>
      </w:pPr>
      <w:r>
        <w:rPr>
          <w:rFonts w:hint="eastAsia" w:hAnsi="宋体" w:cs="宋体"/>
          <w:b w:val="0"/>
          <w:color w:val="auto"/>
          <w:szCs w:val="24"/>
          <w:highlight w:val="none"/>
        </w:rPr>
        <w:t xml:space="preserve">地址：</w:t>
      </w:r>
      <w:r>
        <w:rPr>
          <w:rFonts w:hint="eastAsia" w:hAnsi="宋体" w:cs="宋体"/>
          <w:b w:val="0"/>
          <w:color w:val="auto"/>
          <w:szCs w:val="24"/>
          <w:highlight w:val="none"/>
          <w:lang w:val="en-US" w:eastAsia="zh-CN"/>
        </w:rPr>
        <w:t xml:space="preserve">南通市崇川区桃坞路2号友谊大厦9楼902室</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82"/>
        <w:ind w:firstLine="481"/>
        <w:spacing w:line="348" w:lineRule="auto"/>
        <w:rPr>
          <w:rStyle w:val="1133"/>
          <w:rFonts w:hint="eastAsia" w:ascii="宋体" w:hAnsi="宋体" w:cs="宋体"/>
          <w:b/>
          <w:bCs w:val="0"/>
          <w:color w:val="auto"/>
          <w:highlight w:val="none"/>
        </w:rPr>
      </w:pPr>
      <w:r/>
      <w:bookmarkStart w:id="198" w:name="_Toc174468377"/>
      <w:r/>
      <w:bookmarkStart w:id="199" w:name="_Toc174468334"/>
      <w:r/>
      <w:bookmarkStart w:id="200" w:name="_Toc9952"/>
      <w:r/>
      <w:bookmarkStart w:id="201" w:name="_Toc16938552"/>
      <w:r/>
      <w:bookmarkStart w:id="202" w:name="_Toc120614220"/>
      <w:r/>
      <w:bookmarkStart w:id="203" w:name="_Toc513029236"/>
      <w:r/>
      <w:bookmarkStart w:id="204" w:name="_Toc20823308"/>
      <w:r>
        <w:rPr>
          <w:rStyle w:val="1133"/>
          <w:rFonts w:hint="eastAsia" w:ascii="宋体" w:hAnsi="宋体" w:cs="宋体"/>
          <w:b/>
          <w:bCs w:val="0"/>
          <w:color w:val="auto"/>
          <w:highlight w:val="none"/>
        </w:rPr>
        <w:t xml:space="preserve">七、授予合同</w:t>
      </w:r>
      <w:bookmarkEnd w:id="198"/>
      <w:r/>
      <w:bookmarkEnd w:id="199"/>
      <w:r/>
      <w:bookmarkEnd w:id="200"/>
      <w:r/>
      <w:bookmarkEnd w:id="201"/>
      <w:r/>
      <w:bookmarkEnd w:id="202"/>
      <w:r/>
      <w:bookmarkEnd w:id="203"/>
      <w:r/>
      <w:bookmarkEnd w:id="204"/>
      <w:r/>
      <w:r/>
    </w:p>
    <w:p>
      <w:pPr>
        <w:ind w:firstLine="480"/>
        <w:spacing w:line="348" w:lineRule="auto"/>
        <w:rPr>
          <w:rFonts w:hint="eastAsia" w:hAnsi="宋体" w:cs="宋体"/>
          <w:b w:val="0"/>
          <w:bCs/>
          <w:color w:val="auto"/>
          <w:sz w:val="30"/>
          <w:szCs w:val="30"/>
          <w:highlight w:val="none"/>
        </w:rPr>
      </w:pPr>
      <w:r/>
      <w:bookmarkStart w:id="205" w:name="_Toc513029237"/>
      <w:r/>
      <w:bookmarkStart w:id="206" w:name="_Toc16938553"/>
      <w:r/>
      <w:bookmarkStart w:id="207"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08" w:name="_Hlk142335146"/>
      <w:r>
        <w:rPr>
          <w:rFonts w:hint="eastAsia" w:hAnsi="宋体" w:cs="宋体"/>
          <w:b w:val="0"/>
          <w:bCs/>
          <w:color w:val="auto"/>
          <w:sz w:val="30"/>
          <w:szCs w:val="30"/>
          <w:highlight w:val="none"/>
        </w:rPr>
        <w:t xml:space="preserve">34、政府采购履约资金扶持政策</w:t>
      </w:r>
      <w:bookmarkEnd w:id="208"/>
      <w:r/>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906"/>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80</w:t>
      </w:r>
      <w:r>
        <w:rPr>
          <w:rFonts w:hint="eastAsia" w:ascii="宋体" w:hAnsi="宋体" w:eastAsia="宋体" w:cs="宋体"/>
          <w:b w:val="0"/>
          <w:bCs/>
          <w:color w:val="auto"/>
          <w:sz w:val="24"/>
          <w:szCs w:val="24"/>
          <w:highlight w:val="none"/>
        </w:rPr>
        <w:t xml:space="preserve">%收取，向采购代理机构一次性缴纳中标服务费。</w:t>
      </w:r>
      <w:r/>
    </w:p>
    <w:p>
      <w:pPr>
        <w:pStyle w:val="906"/>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906"/>
        <w:ind w:firstLine="424"/>
        <w:spacing w:line="348"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户名：</w:t>
      </w:r>
      <w:r>
        <w:rPr>
          <w:rFonts w:hint="eastAsia" w:ascii="宋体" w:hAnsi="宋体" w:eastAsia="宋体" w:cs="宋体"/>
          <w:b w:val="0"/>
          <w:bCs/>
          <w:color w:val="auto"/>
          <w:sz w:val="24"/>
          <w:szCs w:val="24"/>
          <w:highlight w:val="none"/>
          <w:lang w:eastAsia="zh-CN"/>
        </w:rPr>
        <w:t xml:space="preserve">江苏衡通咨询管理有限公司</w:t>
      </w:r>
      <w:r/>
    </w:p>
    <w:p>
      <w:pPr>
        <w:pStyle w:val="906"/>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开户银行：交通银行南通城南支行</w:t>
      </w:r>
      <w:r/>
    </w:p>
    <w:p>
      <w:pPr>
        <w:pStyle w:val="906"/>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账号：326008606018010037048</w:t>
      </w:r>
      <w:r>
        <w:rPr>
          <w:color w:val="auto"/>
          <w:highlight w:val="none"/>
        </w:rPr>
        <w:br w:type="page" w:clear="all"/>
      </w:r>
      <w:r/>
    </w:p>
    <w:p>
      <w:pPr>
        <w:pStyle w:val="880"/>
        <w:spacing w:line="360" w:lineRule="auto"/>
        <w:rPr>
          <w:rFonts w:hint="eastAsia" w:ascii="宋体" w:hAnsi="宋体" w:eastAsia="宋体" w:cs="宋体"/>
          <w:b/>
          <w:bCs/>
          <w:color w:val="auto"/>
          <w:sz w:val="44"/>
          <w:highlight w:val="none"/>
        </w:rPr>
      </w:pPr>
      <w:r/>
      <w:bookmarkStart w:id="209" w:name="_Toc174468378"/>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rPr>
          <w:rFonts w:hint="eastAsia" w:ascii="宋体" w:hAnsi="宋体" w:eastAsia="宋体" w:cs="宋体"/>
          <w:b/>
          <w:bCs/>
          <w:color w:val="auto"/>
          <w:sz w:val="44"/>
          <w:highlight w:val="none"/>
        </w:rPr>
        <w:t xml:space="preserve">  合同文本</w:t>
      </w:r>
      <w:bookmarkEnd w:id="209"/>
      <w:r/>
      <w:r/>
    </w:p>
    <w:p>
      <w:pPr>
        <w:ind w:firstLine="480"/>
        <w:spacing w:line="360" w:lineRule="auto"/>
        <w:rPr>
          <w:rFonts w:hint="eastAsia" w:hAnsi="宋体" w:cs="宋体"/>
          <w:b w:val="0"/>
          <w:bCs/>
          <w:color w:val="auto"/>
          <w:highlight w:val="none"/>
        </w:rPr>
      </w:pPr>
      <w:r/>
      <w:bookmarkStart w:id="210" w:name="_Toc16938559"/>
      <w:r/>
      <w:bookmarkStart w:id="211" w:name="_Toc513029243"/>
      <w:r/>
      <w:bookmarkStart w:id="212" w:name="_Toc20823315"/>
      <w:r/>
      <w:bookmarkStart w:id="213" w:name="_Hlt16619350"/>
      <w:r/>
      <w:bookmarkStart w:id="214" w:name="_Toc16938590"/>
      <w:r/>
      <w:bookmarkStart w:id="215" w:name="_Toc20823346"/>
      <w:r/>
      <w:bookmarkStart w:id="216" w:name="_Toc120614244"/>
      <w:r/>
      <w:bookmarkStart w:id="217" w:name="_Toc462564139"/>
      <w:r/>
      <w:bookmarkStart w:id="218"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color w:val="auto"/>
          <w:position w:val="0"/>
          <w:sz w:val="21"/>
          <w:szCs w:val="21"/>
          <w:highlight w:val="none"/>
        </w:rPr>
      </w:pPr>
      <w:r>
        <w:rPr>
          <w:b w:val="0"/>
          <w:color w:val="auto"/>
          <w:position w:val="0"/>
          <w:sz w:val="21"/>
          <w:szCs w:val="21"/>
          <w:highlight w:val="none"/>
        </w:rPr>
      </w:r>
      <w:r/>
    </w:p>
    <w:p>
      <w:pPr>
        <w:jc w:val="center"/>
        <w:rPr>
          <w:rFonts w:hint="eastAsia" w:hAnsi="宋体" w:eastAsia="宋体" w:cs="宋体"/>
          <w:b w:val="0"/>
          <w:color w:val="auto"/>
          <w:position w:val="0"/>
          <w:sz w:val="21"/>
          <w:szCs w:val="21"/>
          <w:highlight w:val="none"/>
          <w:lang w:eastAsia="zh-CN"/>
        </w:rPr>
      </w:pPr>
      <w:r>
        <w:rPr>
          <w:rFonts w:hint="eastAsia" w:hAnsi="宋体" w:cs="宋体"/>
          <w:b w:val="0"/>
          <w:color w:val="auto"/>
          <w:position w:val="0"/>
          <w:sz w:val="21"/>
          <w:szCs w:val="21"/>
          <w:highlight w:val="none"/>
        </w:rPr>
        <w:t xml:space="preserve">                                      签约地点：</w:t>
      </w:r>
      <w:r>
        <w:rPr>
          <w:rFonts w:hint="eastAsia" w:hAnsi="宋体" w:cs="宋体"/>
          <w:b w:val="0"/>
          <w:color w:val="auto"/>
          <w:position w:val="0"/>
          <w:sz w:val="21"/>
          <w:szCs w:val="21"/>
          <w:highlight w:val="none"/>
          <w:lang w:eastAsia="zh-CN"/>
        </w:rPr>
        <w:t xml:space="preserve">南通市计量检定测试所</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jc w:val="center"/>
        <w:spacing w:line="480" w:lineRule="auto"/>
        <w:tabs>
          <w:tab w:val="left" w:pos="1440"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合</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同</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书</w:t>
      </w:r>
      <w:r/>
    </w:p>
    <w:p>
      <w:pPr>
        <w:ind w:firstLine="2800"/>
        <w:spacing w:line="360" w:lineRule="auto"/>
        <w:rPr>
          <w:rFonts w:ascii="Times New Roman"/>
          <w:b w:val="0"/>
          <w:color w:val="auto"/>
          <w:position w:val="0"/>
          <w:sz w:val="28"/>
          <w:szCs w:val="28"/>
          <w:highlight w:val="none"/>
        </w:rPr>
      </w:pPr>
      <w:r>
        <w:rPr>
          <w:rFonts w:ascii="Times New Roman"/>
          <w:b w:val="0"/>
          <w:color w:val="auto"/>
          <w:position w:val="0"/>
          <w:sz w:val="28"/>
          <w:szCs w:val="28"/>
          <w:highlight w:val="none"/>
        </w:rPr>
      </w:r>
      <w:r/>
    </w:p>
    <w:p>
      <w:pPr>
        <w:ind w:firstLine="2800"/>
        <w:spacing w:line="360" w:lineRule="auto"/>
        <w:rPr>
          <w:rFonts w:ascii="Times New Roman"/>
          <w:b w:val="0"/>
          <w:color w:val="auto"/>
          <w:position w:val="0"/>
          <w:sz w:val="28"/>
          <w:szCs w:val="28"/>
          <w:highlight w:val="none"/>
        </w:rPr>
      </w:pPr>
      <w:r>
        <w:rPr>
          <w:rFonts w:hint="eastAsia" w:ascii="Times New Roman"/>
          <w:b w:val="0"/>
          <w:color w:val="auto"/>
          <w:position w:val="0"/>
          <w:sz w:val="28"/>
          <w:szCs w:val="28"/>
          <w:highlight w:val="none"/>
        </w:rPr>
        <w:t xml:space="preserve">设备名称：                </w:t>
      </w:r>
      <w:r/>
    </w:p>
    <w:p>
      <w:pPr>
        <w:ind w:firstLine="2800"/>
        <w:spacing w:line="360" w:lineRule="auto"/>
        <w:rPr>
          <w:rFonts w:ascii="Times New Roman"/>
          <w:color w:val="auto"/>
          <w:position w:val="0"/>
          <w:sz w:val="28"/>
          <w:szCs w:val="28"/>
          <w:highlight w:val="none"/>
        </w:rPr>
      </w:pPr>
      <w:r>
        <w:rPr>
          <w:rFonts w:hint="eastAsia" w:ascii="Times New Roman"/>
          <w:b w:val="0"/>
          <w:color w:val="auto"/>
          <w:position w:val="0"/>
          <w:sz w:val="28"/>
          <w:szCs w:val="28"/>
          <w:highlight w:val="none"/>
        </w:rPr>
        <w:t xml:space="preserve">签约单位：               </w:t>
      </w:r>
      <w:r/>
    </w:p>
    <w:p>
      <w:pPr>
        <w:spacing w:line="360" w:lineRule="auto"/>
        <w:rPr>
          <w:rFonts w:hint="eastAsia" w:ascii="Times New Roman"/>
          <w:b w:val="0"/>
          <w:color w:val="auto"/>
          <w:position w:val="0"/>
          <w:sz w:val="28"/>
          <w:szCs w:val="28"/>
          <w:highlight w:val="none"/>
        </w:rPr>
      </w:pPr>
      <w:r>
        <w:rPr>
          <w:rFonts w:hint="eastAsia" w:ascii="Times New Roman"/>
          <w:color w:val="auto"/>
          <w:position w:val="0"/>
          <w:sz w:val="28"/>
          <w:szCs w:val="28"/>
          <w:highlight w:val="none"/>
        </w:rPr>
        <w:t xml:space="preserve">　　　　　　　　　　</w:t>
      </w:r>
      <w:r>
        <w:rPr>
          <w:rFonts w:hint="eastAsia" w:ascii="Times New Roman"/>
          <w:b w:val="0"/>
          <w:color w:val="auto"/>
          <w:position w:val="0"/>
          <w:sz w:val="28"/>
          <w:szCs w:val="28"/>
          <w:highlight w:val="none"/>
        </w:rPr>
        <w:t xml:space="preserve">签约日期：    年    月     日 </w:t>
      </w:r>
      <w:r/>
    </w:p>
    <w:p>
      <w:pPr>
        <w:pStyle w:val="945"/>
        <w:rPr>
          <w:rFonts w:hint="eastAsia"/>
          <w:color w:val="auto"/>
          <w:highlight w:val="none"/>
        </w:rPr>
      </w:pPr>
      <w:r>
        <w:rPr>
          <w:rFonts w:hint="eastAsia"/>
          <w:color w:val="auto"/>
          <w:highlight w:val="none"/>
        </w:rPr>
      </w:r>
      <w:r/>
    </w:p>
    <w:p>
      <w:pPr>
        <w:pStyle w:val="945"/>
        <w:rPr>
          <w:rFonts w:hint="eastAsia"/>
          <w:color w:val="auto"/>
          <w:highlight w:val="none"/>
        </w:rPr>
      </w:pPr>
      <w:r>
        <w:rPr>
          <w:rFonts w:hint="eastAsia"/>
          <w:color w:val="auto"/>
          <w:highlight w:val="none"/>
        </w:rPr>
      </w:r>
      <w:r/>
    </w:p>
    <w:p>
      <w:pPr>
        <w:pStyle w:val="945"/>
        <w:ind w:left="0" w:firstLine="0"/>
        <w:rPr>
          <w:rFonts w:hint="eastAsia"/>
          <w:color w:val="auto"/>
          <w:highlight w:val="none"/>
        </w:rPr>
      </w:pPr>
      <w:r>
        <w:rPr>
          <w:rFonts w:hint="eastAsia"/>
          <w:color w:val="auto"/>
          <w:highlight w:val="none"/>
        </w:rPr>
      </w:r>
      <w:bookmarkEnd w:id="210"/>
      <w:r/>
      <w:bookmarkEnd w:id="211"/>
      <w:r/>
      <w:bookmarkEnd w:id="212"/>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甲方(采购方)：</w:t>
      </w:r>
      <w:r>
        <w:rPr>
          <w:rFonts w:hint="eastAsia" w:ascii="宋体" w:hAnsi="宋体" w:eastAsia="宋体" w:cs="宋体"/>
          <w:b w:val="0"/>
          <w:bCs/>
          <w:color w:val="auto"/>
          <w:sz w:val="24"/>
          <w:szCs w:val="24"/>
          <w:highlight w:val="none"/>
          <w:u w:val="single"/>
        </w:rPr>
        <w:t xml:space="preserve">南通市计量检定测试所</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乙方(供货方）：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签订时间：年月日 ,合同签订、履行地：江苏南通。</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根据《民法典》、《政府采购法》等相关法律法规，经双方协商一致，签订本合同。</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 合同产品（名称、型号、规格、数量、含税价格、产地）</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bl>
      <w:tblPr>
        <w:tblStyle w:val="890"/>
        <w:tblW w:w="97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6"/>
        <w:gridCol w:w="2114"/>
        <w:gridCol w:w="304"/>
        <w:gridCol w:w="1622"/>
        <w:gridCol w:w="658"/>
        <w:gridCol w:w="947"/>
        <w:gridCol w:w="1137"/>
        <w:gridCol w:w="1293"/>
        <w:gridCol w:w="1293"/>
      </w:tblGrid>
      <w:tr>
        <w:trPr>
          <w:trHeight w:val="449"/>
        </w:trPr>
        <w:tc>
          <w:tcPr>
            <w:tcW w:w="40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bookmarkStart w:id="219" w:name="_Hlk24791849"/>
            <w:r>
              <w:rPr>
                <w:rFonts w:hint="eastAsia" w:ascii="宋体" w:hAnsi="宋体" w:eastAsia="宋体" w:cs="宋体"/>
                <w:b w:val="0"/>
                <w:bCs/>
                <w:color w:val="auto"/>
                <w:sz w:val="24"/>
                <w:szCs w:val="24"/>
                <w:highlight w:val="none"/>
              </w:rPr>
              <w:t xml:space="preserve">序号</w:t>
            </w:r>
            <w:r/>
          </w:p>
        </w:tc>
        <w:tc>
          <w:tcPr>
            <w:tcW w:w="211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合同产品名称及描述</w:t>
            </w:r>
            <w:r/>
          </w:p>
        </w:tc>
        <w:tc>
          <w:tcPr>
            <w:gridSpan w:val="2"/>
            <w:tcW w:w="192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规格型号</w:t>
            </w:r>
            <w:r/>
          </w:p>
        </w:tc>
        <w:tc>
          <w:tcPr>
            <w:tcW w:w="658"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94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113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FORMTEXT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RMB</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w:t>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小计(</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FORMTEXT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RMB</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w:t>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产地</w:t>
            </w:r>
            <w:r/>
          </w:p>
        </w:tc>
      </w:tr>
      <w:tr>
        <w:trPr>
          <w:cantSplit/>
          <w:trHeight w:val="408"/>
        </w:trPr>
        <w:tc>
          <w:tcPr>
            <w:tcW w:w="40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211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gridSpan w:val="2"/>
            <w:tcW w:w="192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658"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94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13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cantSplit/>
          <w:trHeight w:val="295"/>
        </w:trPr>
        <w:tc>
          <w:tcPr>
            <w:gridSpan w:val="3"/>
            <w:tcW w:w="282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合同含税总价（小写）: </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FORMTEXT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RMB</w:t>
            </w:r>
            <w:r>
              <w:rPr>
                <w:rFonts w:hint="eastAsia" w:ascii="宋体" w:hAnsi="宋体" w:eastAsia="宋体" w:cs="宋体"/>
                <w:b w:val="0"/>
                <w:bCs/>
                <w:color w:val="auto"/>
                <w:sz w:val="24"/>
                <w:szCs w:val="24"/>
                <w:highlight w:val="none"/>
              </w:rPr>
              <w:fldChar w:fldCharType="end"/>
            </w:r>
            <w:r/>
          </w:p>
        </w:tc>
        <w:tc>
          <w:tcPr>
            <w:gridSpan w:val="6"/>
            <w:tcW w:w="695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cantSplit/>
          <w:trHeight w:val="467"/>
        </w:trPr>
        <w:tc>
          <w:tcPr>
            <w:gridSpan w:val="3"/>
            <w:tcW w:w="282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合同含税总价（大写）: </w:t>
            </w:r>
            <w:r/>
          </w:p>
        </w:tc>
        <w:tc>
          <w:tcPr>
            <w:gridSpan w:val="6"/>
            <w:tcW w:w="695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cantSplit/>
          <w:trHeight w:val="467"/>
        </w:trPr>
        <w:tc>
          <w:tcPr>
            <w:gridSpan w:val="3"/>
            <w:tcW w:w="282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发票要求</w:t>
            </w:r>
            <w:r/>
          </w:p>
        </w:tc>
        <w:tc>
          <w:tcPr>
            <w:gridSpan w:val="6"/>
            <w:tcW w:w="695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发票为增值税专用发票</w:t>
            </w:r>
            <w:bookmarkEnd w:id="219"/>
            <w:r/>
            <w:r/>
          </w:p>
        </w:tc>
      </w:tr>
    </w:tbl>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合同配件明细：</w:t>
      </w:r>
      <w:r/>
    </w:p>
    <w:tbl>
      <w:tblPr>
        <w:tblStyle w:val="9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637"/>
        <w:gridCol w:w="1812"/>
        <w:gridCol w:w="1812"/>
        <w:gridCol w:w="1812"/>
      </w:tblGrid>
      <w:tr>
        <w:trPr/>
        <w:tc>
          <w:tcPr>
            <w:tcW w:w="98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263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配件名称</w:t>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tc>
          <w:tcPr>
            <w:tcW w:w="98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263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98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263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二、合同价款与付款方式</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1、本项目，双方约定合同总价为（大写：人民币）。</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2、付款方式：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签订合同后10日内，甲方预付合同价的</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0%，货到现场验收合格后乙方提供全款发票，甲方支付到9</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%，验收合格一年后支付剩余</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3、费用应以电汇形式支付至乙方指定账户，账户信息为：</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单位名称：</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开户银行：</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    银行账号：</w:t>
      </w:r>
      <w:r>
        <w:rPr>
          <w:rFonts w:hint="eastAsia" w:ascii="宋体" w:hAnsi="宋体" w:eastAsia="宋体" w:cs="宋体"/>
          <w:b w:val="0"/>
          <w:bCs/>
          <w:color w:val="auto"/>
          <w:sz w:val="24"/>
          <w:szCs w:val="24"/>
          <w:highlight w:val="none"/>
          <w:lang w:val="en-US" w:eastAsia="zh-CN"/>
        </w:rPr>
        <w:t xml:space="preserve"> </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三、质量要求</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应保证货物是全新、未使用过的原厂合格产品，并完全符合合同规定的质量、规格和参数的要求。验收过程中发现不符合上述要求的，将视作不合格产品，甲方有权单方解除合同，造成的一切损失由乙方承担，乙方并应适用定金罚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2、乙方应保证提供的产品不得侵犯第三方专利权、商标权和设计权、版权等。否则，乙方应负全部责任，并承担由此引起的一切后果。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3、乙方应保证其产品（货物）在正确安装、正常使用情况下，在其使用寿命期内应具有标准的性能。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4、安全及运输由乙方负责：乙方应保证货物的运输、装卸、安装的安全，并承担货物运输、装卸、安装过程中产生的费用和风险。</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5、乙方必须保证所提供的产品符合国家相应质量要求。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6、产品的技术标准需满足JJG*****《*******检定规程》中对于标准器的要求。</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四、交货期、地点</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1、产品设备交付及安装调试服务日期：自合同签定之日起</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天内，送货至甲方指定地点并完成安装调试，安装调试所有费用由乙方承担。</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2、乙方产品使用手册应随合同产品一同交付甲方，因乙方延迟交付或不交付产品使用手册的，如导致甲方不能使用产品的，甲方有权单方解除合同，并要求乙方赔偿甲方损失。</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3、交货地点：产品设备送至南通市崇川区国强路158号南通市计量检定测试所，在甲方指定的实验室安装并调试。</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4、产品送到交货地点后，甲方应当在卸车后立即核对外观、数量、品种、型号，如不符合合同的约定应在卸车后72小时内提出异议。</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五、质保期限及售后服务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1、免费质保期自验收合格之日起计算，本合同要求乙方提供不少于</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年的</w:t>
      </w:r>
      <w:r>
        <w:rPr>
          <w:rFonts w:hint="eastAsia" w:ascii="宋体" w:hAnsi="宋体" w:eastAsia="宋体" w:cs="宋体"/>
          <w:b w:val="0"/>
          <w:bCs/>
          <w:color w:val="auto"/>
          <w:sz w:val="24"/>
          <w:szCs w:val="24"/>
          <w:highlight w:val="none"/>
        </w:rPr>
        <w:t xml:space="preserve">免费质保。期间因质量问题所发生的费用（配件更换费和运费）由乙方承担，若主机出现严重故障问题，乙方承诺免费更换整机。</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2、在质保期内出现甲方不能处置设备故障时，紧急情况乙方应在甲方提出需求之8小时内响应并作出解决方案，如需乙方现场处理，乙方应于48小时内派专业技术人员到达甲方现场处理。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3、如果乙方产品软件进行了升级，应及时为甲方进行相应的免费软件升级，以确保设备的正常使用。</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六、验收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在接到乙方以书面形式提出验收申请后，甲方应在5个工作日内及时组织相关专业技术人员进行验收，并出具验收报告，作为支付货款的依据，验收资料应包括省级及以上法定计量检定机构出具的检定/校准证书（费用由乙方承担）、说明书、操作手册等材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设备搬入、安装、调试和验收：仪器到达最终用户现场并且实验室条件合格后，在接到用户通知后，乙方需安排有经验的工程技术人员到用户现场搬入、安装和调试仪器，按验收指标测试，直至达到验收要求。乙方应按照甲要求的位置和方式放置仪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3、供货范围及功能验收：对供货范围、外观质量、技术要求，对全部软件内容和性能进行核对确认验收。仪器技术参数及主要技术指标：</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验收合格后，双方共同签署最终验收合格证明。验收不合格由</w:t>
      </w:r>
      <w:r>
        <w:rPr>
          <w:rFonts w:hint="eastAsia" w:ascii="宋体" w:hAnsi="宋体" w:eastAsia="宋体" w:cs="宋体"/>
          <w:b w:val="0"/>
          <w:bCs/>
          <w:color w:val="auto"/>
          <w:sz w:val="24"/>
          <w:szCs w:val="24"/>
          <w:highlight w:val="none"/>
          <w:lang w:val="en-US" w:eastAsia="zh-CN"/>
        </w:rPr>
        <w:t xml:space="preserve">乙</w:t>
      </w:r>
      <w:r>
        <w:rPr>
          <w:rFonts w:hint="eastAsia" w:ascii="宋体" w:hAnsi="宋体" w:eastAsia="宋体" w:cs="宋体"/>
          <w:b w:val="0"/>
          <w:bCs/>
          <w:color w:val="auto"/>
          <w:sz w:val="24"/>
          <w:szCs w:val="24"/>
          <w:highlight w:val="none"/>
          <w:lang w:eastAsia="zh-CN"/>
        </w:rPr>
        <w:t xml:space="preserve">方负责免费换货，两次验收通不过退货处理（两个月内），合同作废，</w:t>
      </w:r>
      <w:r>
        <w:rPr>
          <w:rFonts w:hint="eastAsia" w:ascii="宋体" w:hAnsi="宋体" w:eastAsia="宋体" w:cs="宋体"/>
          <w:b w:val="0"/>
          <w:bCs/>
          <w:color w:val="auto"/>
          <w:sz w:val="24"/>
          <w:szCs w:val="24"/>
          <w:highlight w:val="none"/>
          <w:lang w:val="en-US" w:eastAsia="zh-CN"/>
        </w:rPr>
        <w:t xml:space="preserve">甲</w:t>
      </w:r>
      <w:r>
        <w:rPr>
          <w:rFonts w:hint="eastAsia" w:ascii="宋体" w:hAnsi="宋体" w:eastAsia="宋体" w:cs="宋体"/>
          <w:b w:val="0"/>
          <w:bCs/>
          <w:color w:val="auto"/>
          <w:sz w:val="24"/>
          <w:szCs w:val="24"/>
          <w:highlight w:val="none"/>
          <w:lang w:eastAsia="zh-CN"/>
        </w:rPr>
        <w:t xml:space="preserve">方有权提出相应赔偿。给</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eastAsia="zh-CN"/>
        </w:rPr>
        <w:t xml:space="preserve">造成损失的，应赔偿相应损失（合同金额的10%）。无正当理由延期交付的，</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eastAsia="zh-CN"/>
        </w:rPr>
        <w:t xml:space="preserve">将承担相应赔偿。</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七、培训方面</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应提供免费的2～5人的设备操作培训讲解，应包括基本操作、设备故障说明和简单的维修方法及日常的维护保养讲解（并交付相关文件或视频）。以使甲方能够完成对设备验收并对仪器有初步了解。培训结束后乙方给甲方出具培训合格证书或相关培训结果证明。</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八、违约责任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1、甲方违约责任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甲方应按合同约定的期限支付货款。甲方未能按照合同约定履行应尽义务的，应承担违约责任。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2、乙方违约责任</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（1）未经甲方同意，乙方擅自将承包的项目进行分包或转包给他人，应承担总货款20%的违约赔偿责任并且甲方有权单方解除本合同。若给甲方造成损失，乙方还赔偿甲方各项损失。</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因乙方违反合同约定，降低服务质量或导致甲方其他方面的严重损害，经甲方书面通知整改或警告后仍无效果的，一切责任由乙方自负，甲方有权单方解除本合同。若给甲方造成损失，乙方还赔偿甲方各项损失。</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九、合同的生效</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1、本合同将替代甲乙双方所有此前就合同标的达成的口头或书面的协议或理解，本合同自双方盖章之日起生效。</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2、任何合同内容的变更或补充，须经双方共同协商后以书面形式确认并由双方盖章后生效，与本合同具有同等法律效力。</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十、争议的解决</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双方因合同发生争议，应在采购人的主持下进行调解，协商不成，任何一方可以向南通仲裁委员会申请仲裁解决。因违约方导致守约方因此仲裁的仲裁费、律师费、保全费、保函费等由违约方承担。</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十一、附则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1、合同份数：本合同一式三份，甲方两份、乙方一份。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2、本合同文件使用中文书写、解释和说明。</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3、本合同履行过程中产生的纪要、协议以及</w:t>
      </w:r>
      <w:r>
        <w:rPr>
          <w:rFonts w:hint="eastAsia" w:hAnsi="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通知书、采购响应文件，与合同具有同等效力。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4、本合同未尽事宜应按照《中华人民共和国民法典》、《中华人民共和国政府采购法》及其相关配套法律法规之规定解释。</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甲方：南通市计量检定测试所                 乙方：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授权代表签名：</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授权代表签名：</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地址：南通市崇川区国强路158号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地址：</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电话：</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电话：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开户银行：招商银行南通分行营业部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开户银行：</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账号：513903585510816</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账号：</w:t>
      </w:r>
      <w:r/>
    </w:p>
    <w:p>
      <w:pPr>
        <w:spacing w:line="360" w:lineRule="auto"/>
        <w:rPr>
          <w:b w:val="0"/>
          <w:bCs/>
          <w:color w:val="auto"/>
          <w:highlight w:val="none"/>
        </w:rPr>
      </w:pPr>
      <w:r>
        <w:rPr>
          <w:rFonts w:hint="eastAsia" w:ascii="宋体" w:hAnsi="宋体" w:eastAsia="宋体" w:cs="宋体"/>
          <w:b w:val="0"/>
          <w:bCs/>
          <w:color w:val="auto"/>
          <w:sz w:val="24"/>
          <w:szCs w:val="24"/>
          <w:highlight w:val="none"/>
        </w:rPr>
        <w:t xml:space="preserve">税号：12320600MB0459006X</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税号：</w:t>
      </w:r>
      <w:r/>
    </w:p>
    <w:p>
      <w:pPr>
        <w:jc w:val="left"/>
        <w:widowControl/>
        <w:rPr>
          <w:b w:val="0"/>
          <w:color w:val="auto"/>
          <w:position w:val="0"/>
          <w:sz w:val="21"/>
          <w:szCs w:val="21"/>
          <w:highlight w:val="none"/>
        </w:rPr>
      </w:pPr>
      <w:r>
        <w:rPr>
          <w:b w:val="0"/>
          <w:color w:val="auto"/>
          <w:position w:val="0"/>
          <w:sz w:val="21"/>
          <w:szCs w:val="21"/>
          <w:highlight w:val="none"/>
        </w:rPr>
      </w:r>
      <w:r/>
    </w:p>
    <w:p>
      <w:pPr>
        <w:rPr>
          <w:rFonts w:hint="eastAsia" w:hAnsi="宋体" w:cs="宋体"/>
          <w:bCs/>
          <w:color w:val="auto"/>
          <w:sz w:val="44"/>
          <w:highlight w:val="none"/>
        </w:rPr>
      </w:pPr>
      <w:r/>
      <w:bookmarkStart w:id="220" w:name="_Toc174468379"/>
      <w:r>
        <w:rPr>
          <w:rFonts w:hint="eastAsia" w:hAnsi="宋体" w:cs="宋体"/>
          <w:bCs/>
          <w:color w:val="auto"/>
          <w:sz w:val="44"/>
          <w:highlight w:val="none"/>
        </w:rPr>
        <w:br w:type="page" w:clear="all"/>
      </w:r>
      <w:r/>
    </w:p>
    <w:p>
      <w:pPr>
        <w:pStyle w:val="945"/>
        <w:ind w:left="0" w:firstLine="0"/>
        <w:rPr>
          <w:rFonts w:hint="eastAsia" w:hAnsi="宋体" w:cs="宋体"/>
          <w:bCs/>
          <w:color w:val="auto"/>
          <w:sz w:val="44"/>
          <w:highlight w:val="none"/>
        </w:rPr>
      </w:pPr>
      <w:r>
        <w:rPr>
          <w:rFonts w:hint="eastAsia" w:hAnsi="宋体" w:cs="宋体"/>
          <w:bCs/>
          <w:color w:val="auto"/>
          <w:sz w:val="44"/>
          <w:highlight w:val="none"/>
        </w:rPr>
      </w:r>
      <w:r/>
    </w:p>
    <w:p>
      <w:pPr>
        <w:pStyle w:val="880"/>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3"/>
      <w:r>
        <w:rPr>
          <w:rFonts w:hint="eastAsia" w:ascii="宋体" w:hAnsi="宋体" w:eastAsia="宋体" w:cs="宋体"/>
          <w:b/>
          <w:bCs/>
          <w:color w:val="auto"/>
          <w:sz w:val="44"/>
          <w:highlight w:val="none"/>
        </w:rPr>
        <w:t xml:space="preserve">四章  项目需求</w:t>
      </w:r>
      <w:bookmarkEnd w:id="214"/>
      <w:r/>
      <w:bookmarkEnd w:id="215"/>
      <w:r/>
      <w:bookmarkEnd w:id="216"/>
      <w:r/>
      <w:bookmarkEnd w:id="220"/>
      <w:r/>
      <w:r/>
    </w:p>
    <w:p>
      <w:pPr>
        <w:spacing w:line="360" w:lineRule="auto"/>
        <w:rPr>
          <w:color w:val="auto"/>
          <w:sz w:val="30"/>
          <w:szCs w:val="30"/>
          <w:highlight w:val="none"/>
        </w:rPr>
      </w:pPr>
      <w:r>
        <w:rPr>
          <w:rFonts w:hint="eastAsia"/>
          <w:color w:val="auto"/>
          <w:sz w:val="30"/>
          <w:szCs w:val="30"/>
          <w:highlight w:val="none"/>
        </w:rPr>
        <w:t xml:space="preserve">一、技术</w:t>
      </w:r>
      <w:bookmarkStart w:id="221" w:name="_Toc5953"/>
      <w:r/>
      <w:bookmarkStart w:id="222" w:name="_Toc26554093"/>
      <w:r/>
      <w:bookmarkStart w:id="223" w:name="_Toc49090575"/>
      <w:r>
        <w:rPr>
          <w:rFonts w:hint="eastAsia"/>
          <w:color w:val="auto"/>
          <w:sz w:val="30"/>
          <w:szCs w:val="30"/>
          <w:highlight w:val="none"/>
        </w:rPr>
        <w:t xml:space="preserve">需求</w:t>
      </w:r>
      <w:r/>
    </w:p>
    <w:p>
      <w:pPr>
        <w:jc w:val="center"/>
        <w:spacing w:line="360" w:lineRule="auto"/>
        <w:rPr>
          <w:rFonts w:hint="eastAsia"/>
          <w:color w:val="auto"/>
          <w:sz w:val="30"/>
          <w:szCs w:val="30"/>
          <w:highlight w:val="none"/>
        </w:rPr>
      </w:pPr>
      <w:r>
        <w:rPr>
          <w:rFonts w:hint="eastAsia"/>
          <w:color w:val="auto"/>
          <w:sz w:val="30"/>
          <w:szCs w:val="30"/>
          <w:highlight w:val="none"/>
        </w:rPr>
        <w:t xml:space="preserve">第</w:t>
      </w:r>
      <w:r>
        <w:rPr>
          <w:rFonts w:hint="eastAsia"/>
          <w:color w:val="auto"/>
          <w:sz w:val="30"/>
          <w:szCs w:val="30"/>
          <w:highlight w:val="none"/>
          <w:lang w:val="en-US" w:eastAsia="zh-CN"/>
        </w:rPr>
        <w:t xml:space="preserve">1</w:t>
      </w:r>
      <w:r>
        <w:rPr>
          <w:rFonts w:hint="eastAsia"/>
          <w:color w:val="auto"/>
          <w:sz w:val="30"/>
          <w:szCs w:val="30"/>
          <w:highlight w:val="none"/>
        </w:rPr>
        <w:t xml:space="preserve">包：医学类计量标准器组</w:t>
      </w:r>
      <w:r/>
    </w:p>
    <w:p>
      <w:pPr>
        <w:spacing w:line="360" w:lineRule="auto"/>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设备1：</w:t>
      </w:r>
      <w:r>
        <w:rPr>
          <w:rFonts w:hint="eastAsia" w:ascii="宋体" w:hAnsi="宋体" w:eastAsia="宋体" w:cs="宋体"/>
          <w:b/>
          <w:bCs/>
          <w:color w:val="auto"/>
          <w:sz w:val="24"/>
          <w:szCs w:val="24"/>
          <w:highlight w:val="none"/>
          <w:shd w:val="clear" w:color="auto" w:fill="ffffff"/>
        </w:rPr>
        <w:t xml:space="preserve">呼吸机质量检测仪（数量：1套/台）（核心</w:t>
      </w:r>
      <w:r>
        <w:rPr>
          <w:rFonts w:hint="eastAsia" w:ascii="宋体" w:hAnsi="宋体" w:eastAsia="宋体" w:cs="宋体"/>
          <w:b/>
          <w:bCs/>
          <w:color w:val="auto"/>
          <w:sz w:val="24"/>
          <w:szCs w:val="24"/>
          <w:highlight w:val="none"/>
          <w:shd w:val="clear" w:color="auto" w:fill="ffffff"/>
          <w:lang w:val="en-US" w:eastAsia="zh-CN"/>
        </w:rPr>
        <w:t xml:space="preserve">产品</w:t>
      </w:r>
      <w:r>
        <w:rPr>
          <w:rFonts w:hint="eastAsia" w:ascii="宋体" w:hAnsi="宋体" w:eastAsia="宋体" w:cs="宋体"/>
          <w:b/>
          <w:bCs/>
          <w:color w:val="auto"/>
          <w:sz w:val="24"/>
          <w:szCs w:val="24"/>
          <w:highlight w:val="none"/>
          <w:shd w:val="clear" w:color="auto" w:fill="ffffff"/>
        </w:rPr>
        <w:t xml:space="preserve">）</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lang w:eastAsia="zh-CN"/>
        </w:rPr>
        <w:t xml:space="preserve">（</w:t>
      </w:r>
      <w:r>
        <w:rPr>
          <w:rFonts w:hint="eastAsia" w:cs="宋体"/>
          <w:b w:val="0"/>
          <w:bCs w:val="0"/>
          <w:color w:val="auto"/>
          <w:sz w:val="24"/>
          <w:szCs w:val="24"/>
          <w:highlight w:val="none"/>
          <w:shd w:val="clear" w:color="auto" w:fill="ffffff"/>
          <w:lang w:val="en-US" w:eastAsia="zh-CN"/>
        </w:rPr>
        <w:t xml:space="preserve">一</w:t>
      </w:r>
      <w:r>
        <w:rPr>
          <w:rFonts w:hint="eastAsia" w:ascii="宋体" w:hAnsi="宋体" w:eastAsia="宋体"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shd w:val="clear" w:color="auto" w:fill="ffffff"/>
        </w:rPr>
        <w:t xml:space="preserve">技术指标及功能要求</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★1.流量范围：(-300～300)L/min，最大允许误差：±3%；</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2.容量测量：±100L，误差：读数的 ± 2.0 %</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3.潮气量：（-10～10）L，最大允许误差：±2.0%；</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★4.呼吸频率：（1～1500）次/分，最大允许误差：±3%；</w:t>
      </w:r>
      <w:r/>
    </w:p>
    <w:p>
      <w:pPr>
        <w:pStyle w:val="946"/>
        <w:ind w:left="0" w:firstLine="480"/>
        <w:rPr>
          <w:rFonts w:hint="eastAsia" w:ascii="宋体" w:hAnsi="宋体" w:eastAsia="宋体" w:cs="宋体"/>
          <w:b w:val="0"/>
          <w:bCs w:val="0"/>
          <w:color w:val="auto"/>
          <w:sz w:val="24"/>
          <w:szCs w:val="24"/>
          <w:highlight w:val="none"/>
          <w:shd w:val="clear" w:color="auto" w:fill="ffffff"/>
        </w:rPr>
      </w:pPr>
      <w:r/>
      <w:bookmarkStart w:id="224" w:name="OLE_LINK2"/>
      <w:r/>
      <w:bookmarkStart w:id="225" w:name="OLE_LINK1"/>
      <w:r>
        <w:rPr>
          <w:rFonts w:hint="eastAsia" w:ascii="宋体" w:hAnsi="宋体" w:eastAsia="宋体" w:cs="宋体"/>
          <w:b w:val="0"/>
          <w:bCs w:val="0"/>
          <w:color w:val="auto"/>
          <w:sz w:val="24"/>
          <w:szCs w:val="24"/>
          <w:highlight w:val="none"/>
          <w:shd w:val="clear" w:color="auto" w:fill="ffffff"/>
        </w:rPr>
        <w:t xml:space="preserve">5. 气道峰压、呼气末正压范围：(-16～16)kPa，最大允许误差：±0.75%或者0.01kPa；</w:t>
      </w:r>
      <w:bookmarkEnd w:id="224"/>
      <w:r/>
      <w:bookmarkEnd w:id="225"/>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6.氧浓度：21%～100%，最大允许误差：±2.0%(体积分数)</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7.应能创建自定义测试配置文件，简化测试程序、缩短测试时间，支持数据保存并查看,可通过 USB 将数据转移至计算机，并将生成的测试文件上传至您的电脑上进行简要报告。</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▲7.具有交流/直流电源选项，不少于8小时电池续航时间，整机方便检测携带和存放。</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8.符合JJF 1234-2018《呼吸机校准规范》、JF 1998-2022 《急救和转运呼吸机校准规范》、JJF 1997-2022《无创呼吸机校准规范》要求开展呼吸机、转运转呼吸机、无创呼吸机的校准。</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★9.主机应能显示19项主要呼吸参数，具有呼吸波形显示功能,同时显示潮气量Vti，Vte、呼吸频率、气道峰压、Peep压力、氧气主要呼吸参数，可一次性查看多个测量值，并快速访问菜单选项。 </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▲10.主机根据检测标准有 双向流量、单向流量、压力、容积和氧浓度及压力测量;低和高压力，以及流量测量能力，特殊的新生儿高频模式一高达 1500 BPM。</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10.主机预置麻醉机模块接口，可扩展麻醉模块。</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11.至少包含以下兼容气体类型：空气、氮气、一氧化二氮 (N2O)、二氧化碳 (CO2)、氧气 (O2)、氩气、氦氧混合气、氧气/氮气、氧气/一氧化二氮、氧气/氦气。</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12.气体校准模式：ATP、ATPD、ATPS、STP21、STP20、STPD0、STPD20、STP 或 STPD21、BTPS、BTPD。</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★13.重量轻，重量≤1.6 千克 ，方便携带和存放，在进行不同的测试时无需额外的模块。</w:t>
      </w:r>
      <w:r/>
    </w:p>
    <w:p>
      <w:pPr>
        <w:pStyle w:val="946"/>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position w:val="-10"/>
          <w:sz w:val="24"/>
          <w:szCs w:val="24"/>
          <w:highlight w:val="none"/>
          <w:shd w:val="clear" w:color="auto" w:fill="ffffff"/>
          <w:lang w:val="en-US" w:eastAsia="zh-CN" w:bidi="ar-SA"/>
        </w:rPr>
        <w:t xml:space="preserve">设备</w:t>
      </w:r>
      <w:r>
        <w:rPr>
          <w:rFonts w:hint="eastAsia" w:cs="宋体"/>
          <w:b/>
          <w:bCs/>
          <w:color w:val="auto"/>
          <w:position w:val="-10"/>
          <w:sz w:val="24"/>
          <w:szCs w:val="24"/>
          <w:highlight w:val="none"/>
          <w:shd w:val="clear" w:color="auto" w:fill="ffffff"/>
          <w:lang w:val="en-US" w:eastAsia="zh-CN" w:bidi="ar-SA"/>
        </w:rPr>
        <w:t xml:space="preserve">:2:</w:t>
      </w:r>
      <w:r>
        <w:rPr>
          <w:rFonts w:hint="eastAsia" w:ascii="宋体" w:hAnsi="宋体" w:eastAsia="宋体" w:cs="宋体"/>
          <w:b/>
          <w:bCs/>
          <w:color w:val="auto"/>
          <w:position w:val="-10"/>
          <w:sz w:val="24"/>
          <w:szCs w:val="24"/>
          <w:highlight w:val="none"/>
          <w:shd w:val="clear" w:color="auto" w:fill="ffffff"/>
          <w:lang w:val="en-US" w:eastAsia="zh-CN" w:bidi="ar-SA"/>
        </w:rPr>
        <w:t xml:space="preserve">超声功率计</w:t>
      </w:r>
      <w:r>
        <w:rPr>
          <w:rFonts w:hint="eastAsia" w:ascii="宋体" w:hAnsi="宋体" w:eastAsia="宋体" w:cs="宋体"/>
          <w:b/>
          <w:bCs/>
          <w:color w:val="auto"/>
          <w:sz w:val="24"/>
          <w:szCs w:val="24"/>
          <w:highlight w:val="none"/>
          <w:shd w:val="clear" w:color="auto" w:fill="ffffff"/>
        </w:rPr>
        <w:t xml:space="preserve">（数量：1套/台）</w:t>
      </w:r>
      <w:r/>
    </w:p>
    <w:p>
      <w:pPr>
        <w:pStyle w:val="946"/>
        <w:ind w:firstLine="480"/>
        <w:rPr>
          <w:rFonts w:hint="eastAsia"/>
          <w:b w:val="0"/>
          <w:bCs/>
          <w:color w:val="auto"/>
          <w:highlight w:val="none"/>
        </w:rPr>
      </w:pPr>
      <w:r>
        <w:rPr>
          <w:rFonts w:hint="eastAsia"/>
          <w:b w:val="0"/>
          <w:bCs/>
          <w:color w:val="auto"/>
          <w:highlight w:val="none"/>
        </w:rPr>
        <w:t xml:space="preserve">满足</w:t>
      </w:r>
      <w:r>
        <w:rPr>
          <w:rFonts w:hint="eastAsia" w:ascii="宋体" w:hAnsi="宋体" w:eastAsia="宋体" w:cs="宋体"/>
          <w:b w:val="0"/>
          <w:bCs/>
          <w:color w:val="auto"/>
          <w:szCs w:val="21"/>
          <w:highlight w:val="none"/>
        </w:rPr>
        <w:t xml:space="preserve">JJG(苏)173-2015 彩色多普勒超声诊断仪检定规程要求，</w:t>
      </w:r>
      <w:r>
        <w:rPr>
          <w:rFonts w:hint="eastAsia"/>
          <w:b w:val="0"/>
          <w:bCs/>
          <w:color w:val="auto"/>
          <w:highlight w:val="none"/>
        </w:rPr>
        <w:t xml:space="preserve">分辨力优于2mW，准确度优于15%。</w:t>
      </w:r>
      <w:r/>
    </w:p>
    <w:p>
      <w:pPr>
        <w:pStyle w:val="946"/>
        <w:rPr>
          <w:rFonts w:hint="eastAsia"/>
          <w:color w:val="auto"/>
          <w:highlight w:val="none"/>
        </w:rPr>
      </w:pPr>
      <w:r>
        <w:rPr>
          <w:rFonts w:hint="eastAsia"/>
          <w:color w:val="auto"/>
          <w:highlight w:val="none"/>
          <w:lang w:val="en-US" w:eastAsia="zh-CN"/>
        </w:rPr>
        <w:t xml:space="preserve">设备3：</w:t>
      </w:r>
      <w:r>
        <w:rPr>
          <w:rFonts w:hint="eastAsia"/>
          <w:color w:val="auto"/>
          <w:highlight w:val="none"/>
        </w:rPr>
        <w:t xml:space="preserve">生命体征模拟仪</w:t>
      </w:r>
      <w:r>
        <w:rPr>
          <w:rFonts w:hint="eastAsia" w:ascii="宋体" w:hAnsi="宋体" w:eastAsia="宋体" w:cs="宋体"/>
          <w:b/>
          <w:bCs/>
          <w:color w:val="auto"/>
          <w:sz w:val="24"/>
          <w:szCs w:val="24"/>
          <w:highlight w:val="none"/>
          <w:shd w:val="clear" w:color="auto" w:fill="ffffff"/>
        </w:rPr>
        <w:t xml:space="preserve">（数量：1套/台）</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w:t>
      </w:r>
      <w:r>
        <w:rPr>
          <w:rFonts w:hint="eastAsia"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shd w:val="clear" w:color="auto" w:fill="ffffff"/>
        </w:rPr>
        <w:t xml:space="preserve">满足JJG 1163-2019多参数监护仪检定规程要求</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2.心电模拟部分：</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（1）方波信号发生器</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频率：在（0.2～2.5）Hz，最大允许误差±1%；电压（峰峰值）：</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范围（0.5～2.0）mV，最大允许误差±2%。</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（2）正弦波信号发生器</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频率：在（0.1～100）Hz，最大允许误差±1%；电压（峰峰值）：</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范围（0.5～2.0）mV，最大允许误差±2%。</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（3）模拟窦性心律信号发生器</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心率：范围（30～300）次/min，最大允许误差±（示值的1%+1）次/min；</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电压（峰峰值）：一般包括0.5mV、1.0mV、1.5mV、2.0mV，最大允许误差±2%。 </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3.无创血压模拟部分：</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范围（0～40）kPa或（0～300）mmHg，压力示值最大允许误差：±0.1kPa（±0.75mmHg），血压示值重复性：≤0.13kPa（1mmHg）。</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4.脉搏血氧饱和度</w:t>
      </w:r>
      <w:r>
        <w:rPr>
          <w:rFonts w:hint="eastAsia"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shd w:val="clear" w:color="auto" w:fill="ffffff"/>
        </w:rPr>
        <w:t xml:space="preserve">SpO</w:t>
      </w:r>
      <w:r>
        <w:rPr>
          <w:rFonts w:hint="eastAsia" w:cs="宋体"/>
          <w:b w:val="0"/>
          <w:bCs w:val="0"/>
          <w:color w:val="auto"/>
          <w:sz w:val="24"/>
          <w:szCs w:val="24"/>
          <w:highlight w:val="none"/>
          <w:shd w:val="clear" w:color="auto" w:fill="ffffff"/>
          <w:vertAlign w:val="superscript"/>
          <w:lang w:val="en-US" w:eastAsia="zh-CN"/>
        </w:rPr>
        <w:t xml:space="preserve">2</w:t>
      </w:r>
      <w:r>
        <w:rPr>
          <w:rFonts w:hint="eastAsia" w:cs="宋体"/>
          <w:b w:val="0"/>
          <w:bCs w:val="0"/>
          <w:color w:val="auto"/>
          <w:sz w:val="24"/>
          <w:szCs w:val="24"/>
          <w:highlight w:val="none"/>
          <w:shd w:val="clear" w:color="auto" w:fill="ffffff"/>
          <w:vertAlign w:val="baseline"/>
          <w:lang w:val="en-US" w:eastAsia="zh-CN"/>
        </w:rPr>
        <w:t xml:space="preserve">）</w:t>
      </w:r>
      <w:r>
        <w:rPr>
          <w:rFonts w:hint="eastAsia" w:ascii="宋体" w:hAnsi="宋体" w:eastAsia="宋体" w:cs="宋体"/>
          <w:b w:val="0"/>
          <w:bCs w:val="0"/>
          <w:color w:val="auto"/>
          <w:sz w:val="24"/>
          <w:szCs w:val="24"/>
          <w:highlight w:val="none"/>
          <w:shd w:val="clear" w:color="auto" w:fill="ffffff"/>
        </w:rPr>
        <w:t xml:space="preserve">部分：</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脉搏血氧饱和度</w:t>
      </w:r>
      <w:r>
        <w:rPr>
          <w:rFonts w:hint="eastAsia"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shd w:val="clear" w:color="auto" w:fill="ffffff"/>
        </w:rPr>
        <w:t xml:space="preserve">SpO</w:t>
      </w:r>
      <w:r>
        <w:rPr>
          <w:rFonts w:hint="eastAsia" w:cs="宋体"/>
          <w:b w:val="0"/>
          <w:bCs w:val="0"/>
          <w:color w:val="auto"/>
          <w:sz w:val="24"/>
          <w:szCs w:val="24"/>
          <w:highlight w:val="none"/>
          <w:shd w:val="clear" w:color="auto" w:fill="ffffff"/>
          <w:vertAlign w:val="superscript"/>
          <w:lang w:val="en-US" w:eastAsia="zh-CN"/>
        </w:rPr>
        <w:t xml:space="preserve">2</w:t>
      </w:r>
      <w:r>
        <w:rPr>
          <w:rFonts w:hint="eastAsia" w:cs="宋体"/>
          <w:b w:val="0"/>
          <w:bCs w:val="0"/>
          <w:color w:val="auto"/>
          <w:sz w:val="24"/>
          <w:szCs w:val="24"/>
          <w:highlight w:val="none"/>
          <w:shd w:val="clear" w:color="auto" w:fill="ffffff"/>
          <w:vertAlign w:val="baseline"/>
          <w:lang w:val="en-US" w:eastAsia="zh-CN"/>
        </w:rPr>
        <w:t xml:space="preserve">）</w:t>
      </w:r>
      <w:r>
        <w:rPr>
          <w:rFonts w:hint="eastAsia" w:ascii="宋体" w:hAnsi="宋体" w:eastAsia="宋体" w:cs="宋体"/>
          <w:b w:val="0"/>
          <w:bCs w:val="0"/>
          <w:color w:val="auto"/>
          <w:sz w:val="24"/>
          <w:szCs w:val="24"/>
          <w:highlight w:val="none"/>
          <w:shd w:val="clear" w:color="auto" w:fill="ffffff"/>
        </w:rPr>
        <w:t xml:space="preserve">：范围35%～100%，重复性：≤1%；最大允许误差±3%（35%～74%范围内）和±2%（75%～100%范围内）。</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脉率：范围（30～250）次/min，最大允许误差±（示值的1%+1）次/min</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★5.多合一，集多种生命体征模拟于一体：心电（含胎儿心电）、呼吸、血氧含量、无创血压、有创血压、体温以及Masimo彩虹技术，支持 Masimo Rainbow SET 多波长（SpO</w:t>
      </w:r>
      <w:r>
        <w:rPr>
          <w:rFonts w:hint="eastAsia" w:cs="宋体"/>
          <w:b w:val="0"/>
          <w:bCs w:val="0"/>
          <w:color w:val="auto"/>
          <w:sz w:val="24"/>
          <w:szCs w:val="24"/>
          <w:highlight w:val="none"/>
          <w:shd w:val="clear" w:color="auto" w:fill="ffffff"/>
          <w:vertAlign w:val="superscript"/>
          <w:lang w:val="en-US" w:eastAsia="zh-CN"/>
        </w:rPr>
        <w:t xml:space="preserve">2</w:t>
      </w:r>
      <w:r>
        <w:rPr>
          <w:rFonts w:hint="eastAsia" w:ascii="宋体" w:hAnsi="宋体" w:eastAsia="宋体" w:cs="宋体"/>
          <w:b w:val="0"/>
          <w:bCs w:val="0"/>
          <w:color w:val="auto"/>
          <w:sz w:val="24"/>
          <w:szCs w:val="24"/>
          <w:highlight w:val="none"/>
          <w:shd w:val="clear" w:color="auto" w:fill="ffffff"/>
        </w:rPr>
        <w:t xml:space="preserve">+SpCO+SpMet/SpHb）光学模拟，出厂预设含血氧仪制造商Nellcor、Masimo、Mindray、GE、Philips、Ninin和Nihon Kohden授权曲线等8种厂商R曲线，用户可自定义R曲线</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6.采用智能锂电池供电，工作时间10小时以上，便于单人携带</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7.带有中文操作界面，操作方便</w:t>
      </w:r>
      <w:r/>
    </w:p>
    <w:p>
      <w:pPr>
        <w:pStyle w:val="946"/>
        <w:rPr>
          <w:rFonts w:hint="default"/>
          <w:color w:val="auto"/>
          <w:highlight w:val="none"/>
          <w:lang w:val="en-US" w:eastAsia="zh-CN"/>
        </w:rPr>
      </w:pPr>
      <w:r>
        <w:rPr>
          <w:rFonts w:hint="eastAsia"/>
          <w:color w:val="auto"/>
          <w:highlight w:val="none"/>
          <w:lang w:val="en-US" w:eastAsia="zh-CN"/>
        </w:rPr>
        <w:t xml:space="preserve">设备4：医用注射泵和输液泵检测仪</w:t>
      </w:r>
      <w:r>
        <w:rPr>
          <w:rFonts w:hint="eastAsia" w:ascii="宋体" w:hAnsi="宋体" w:eastAsia="宋体" w:cs="宋体"/>
          <w:b/>
          <w:bCs/>
          <w:color w:val="auto"/>
          <w:sz w:val="24"/>
          <w:szCs w:val="24"/>
          <w:highlight w:val="none"/>
          <w:shd w:val="clear" w:color="auto" w:fill="ffffff"/>
        </w:rPr>
        <w:t xml:space="preserve">（数量：1套/台）</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1.符合JJF1259-2018医用注射泵和输液泵校准规范</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2.流量范围：(5～1000) mL/h，测量范围在[5,20)mL/h时，最大允许误差：±（2.0%读数+1个分度值），重复性：1%，分辨力：0.01mL/h；测量范围在[20,200]mL/h时，最大允许误差：±（1.0%读数+1个分度值），重复性：0.5%，分辨力：0.01mL/h或0.1mL/h，若分辨力为0.1mL/h时，要求流量示值最少具有4位有效数字；在测量范围在（200,1000mL/h]时，最大允许误差：±（2.0%读数+1个分度值），重复性：1.0%，分辨力：0.1mL/h。</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3.阻塞压力测量范围：（0～200）kPa，最大允许误差：</w:t>
      </w:r>
      <w:r>
        <w:rPr>
          <w:rFonts w:hint="eastAsia" w:cs="宋体"/>
          <w:b w:val="0"/>
          <w:bCs w:val="0"/>
          <w:color w:val="auto"/>
          <w:sz w:val="24"/>
          <w:szCs w:val="24"/>
          <w:highlight w:val="none"/>
          <w:shd w:val="clear" w:color="auto" w:fill="ffffff"/>
          <w:lang w:val="en-US" w:eastAsia="zh-CN"/>
        </w:rPr>
        <w:t xml:space="preserve">±1%</w:t>
      </w:r>
      <w:r>
        <w:rPr>
          <w:rFonts w:hint="eastAsia" w:ascii="宋体" w:hAnsi="宋体" w:eastAsia="宋体" w:cs="宋体"/>
          <w:b w:val="0"/>
          <w:bCs w:val="0"/>
          <w:color w:val="auto"/>
          <w:sz w:val="24"/>
          <w:szCs w:val="24"/>
          <w:highlight w:val="none"/>
          <w:shd w:val="clear" w:color="auto" w:fill="ffffff"/>
        </w:rPr>
        <w:t xml:space="preserve">。</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hAnsi="宋体" w:cs="宋体"/>
          <w:b w:val="0"/>
          <w:color w:val="auto"/>
          <w:szCs w:val="24"/>
          <w:highlight w:val="none"/>
          <w:shd w:val="clear" w:color="auto" w:fill="ffffff"/>
        </w:rPr>
        <w:t xml:space="preserve">▲</w:t>
      </w:r>
      <w:r>
        <w:rPr>
          <w:rFonts w:hint="eastAsia" w:ascii="宋体" w:hAnsi="宋体" w:eastAsia="宋体" w:cs="宋体"/>
          <w:b w:val="0"/>
          <w:bCs w:val="0"/>
          <w:color w:val="auto"/>
          <w:sz w:val="24"/>
          <w:szCs w:val="24"/>
          <w:highlight w:val="none"/>
          <w:shd w:val="clear" w:color="auto" w:fill="ffffff"/>
        </w:rPr>
        <w:t xml:space="preserve">4.要求双通道同时检测，多流量测试独立显示，测试屏幕显示可显示双通道瞬时流速曲线和平均流速曲线，分辨率达1s以及喇叭曲线。</w:t>
      </w:r>
      <w:r/>
    </w:p>
    <w:p>
      <w:pPr>
        <w:pStyle w:val="946"/>
        <w:ind w:left="0" w:firstLine="480"/>
        <w:rPr>
          <w:rFonts w:hint="eastAsia" w:ascii="宋体" w:hAnsi="宋体" w:eastAsia="宋体" w:cs="宋体"/>
          <w:b w:val="0"/>
          <w:bCs w:val="0"/>
          <w:color w:val="auto"/>
          <w:sz w:val="24"/>
          <w:szCs w:val="24"/>
          <w:highlight w:val="none"/>
          <w:shd w:val="clear" w:color="auto" w:fill="ffffff"/>
        </w:rPr>
      </w:pPr>
      <w:r>
        <w:rPr>
          <w:rFonts w:hint="eastAsia" w:hAnsi="宋体" w:cs="宋体"/>
          <w:b w:val="0"/>
          <w:color w:val="auto"/>
          <w:szCs w:val="24"/>
          <w:highlight w:val="none"/>
          <w:shd w:val="clear" w:color="auto" w:fill="ffffff"/>
        </w:rPr>
        <w:t xml:space="preserve">▲</w:t>
      </w:r>
      <w:r>
        <w:rPr>
          <w:rFonts w:hint="eastAsia" w:ascii="宋体" w:hAnsi="宋体" w:eastAsia="宋体" w:cs="宋体"/>
          <w:b w:val="0"/>
          <w:bCs w:val="0"/>
          <w:color w:val="auto"/>
          <w:sz w:val="24"/>
          <w:szCs w:val="24"/>
          <w:highlight w:val="none"/>
          <w:shd w:val="clear" w:color="auto" w:fill="ffffff"/>
        </w:rPr>
        <w:t xml:space="preserve">5.中文界面，波形显示界面可同时显示平均流速和瞬时流速两个波形，具备交直流两用功能，可充电移动电源，满足脱离交流电网状态下的现场检测需求</w:t>
      </w:r>
      <w:r/>
    </w:p>
    <w:p>
      <w:pPr>
        <w:pStyle w:val="946"/>
        <w:rPr>
          <w:rFonts w:hint="default"/>
          <w:color w:val="auto"/>
          <w:highlight w:val="none"/>
          <w:lang w:val="en-US" w:eastAsia="zh-CN"/>
        </w:rPr>
      </w:pPr>
      <w:r>
        <w:rPr>
          <w:rFonts w:hint="eastAsia" w:cs="宋体"/>
          <w:b/>
          <w:bCs/>
          <w:color w:val="auto"/>
          <w:sz w:val="24"/>
          <w:szCs w:val="24"/>
          <w:highlight w:val="none"/>
          <w:shd w:val="clear" w:color="auto" w:fill="ffffff"/>
          <w:lang w:val="en-US" w:eastAsia="zh-CN"/>
        </w:rPr>
        <w:t xml:space="preserve">设备5：</w:t>
      </w:r>
      <w:r>
        <w:rPr>
          <w:rFonts w:hint="eastAsia" w:ascii="宋体" w:hAnsi="宋体" w:eastAsia="宋体" w:cs="宋体"/>
          <w:b/>
          <w:bCs/>
          <w:color w:val="auto"/>
          <w:szCs w:val="21"/>
          <w:highlight w:val="none"/>
        </w:rPr>
        <w:t xml:space="preserve">剂量仪（含X射线诊断、CT多通道、治疗水平等）</w:t>
      </w:r>
      <w:r>
        <w:rPr>
          <w:rFonts w:hint="eastAsia" w:ascii="宋体" w:hAnsi="宋体" w:eastAsia="宋体" w:cs="宋体"/>
          <w:b/>
          <w:bCs/>
          <w:color w:val="auto"/>
          <w:sz w:val="24"/>
          <w:szCs w:val="24"/>
          <w:highlight w:val="none"/>
          <w:shd w:val="clear" w:color="auto" w:fill="ffffff"/>
        </w:rPr>
        <w:t xml:space="preserve">（数量：1套/台）</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1.符合JJG 1078-2026 医用数字摄影系统(DR)X射线辐射源检定规程/JJG 961-2017 医用诊断螺旋计算机断层摄影装置(CT)X射线辐射源检定规程</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2.带有长杆电离室或切片探测器的积分剂量计必须给出半价层校准因子，其不确定度不超过5%(k=2),积分档年稳定性不大于2%。</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电离室或半导体型的剂量计，其校准因子扩展不确定度不大于 5. 0% （k=2），其他技术指标应符合下列要求： </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a） 在 X 射线管电压 （50~150） kV 范围内，能量响应变化不超过±5. 0%； </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b） 重复性不大于 1.0%； </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c） 年稳定性不超过±2%。</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hAnsi="宋体" w:cs="宋体"/>
          <w:b w:val="0"/>
          <w:color w:val="auto"/>
          <w:szCs w:val="24"/>
          <w:highlight w:val="none"/>
          <w:shd w:val="clear" w:color="auto" w:fill="ffffff"/>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4.主机可以搭配不少于2种功能探头，满足不同检测需求，标配须包含普放探头、CT探头。具有检测DR、透视机、CT</w:t>
      </w:r>
      <w:r>
        <w:rPr>
          <w:rFonts w:hint="eastAsia" w:cs="宋体"/>
          <w:b w:val="0"/>
          <w:bCs w:val="0"/>
          <w:color w:val="auto"/>
          <w:sz w:val="24"/>
          <w:szCs w:val="24"/>
          <w:highlight w:val="none"/>
          <w:shd w:val="clear" w:color="auto" w:fill="ffffff"/>
          <w:lang w:val="en-US" w:eastAsia="zh-CN"/>
        </w:rPr>
        <w:t xml:space="preserve">剂量参数</w:t>
      </w:r>
      <w:r>
        <w:rPr>
          <w:rFonts w:hint="eastAsia" w:ascii="宋体" w:hAnsi="宋体" w:eastAsia="宋体" w:cs="宋体"/>
          <w:b w:val="0"/>
          <w:bCs w:val="0"/>
          <w:color w:val="auto"/>
          <w:sz w:val="24"/>
          <w:szCs w:val="24"/>
          <w:highlight w:val="none"/>
          <w:shd w:val="clear" w:color="auto" w:fill="ffffff"/>
          <w:lang w:val="en-US" w:eastAsia="zh-CN"/>
        </w:rPr>
        <w:t xml:space="preserve">检测功能，支持蓝牙无线通讯，一次曝光显示全部参数。曝光结束后，主机可立即显示波形和分析数据，适合现场应用。普放探头需小巧，能贴于全景牙科机上。</w:t>
      </w:r>
      <w:r/>
    </w:p>
    <w:p>
      <w:pPr>
        <w:pStyle w:val="946"/>
        <w:ind w:left="0" w:firstLine="480"/>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5.</w:t>
      </w:r>
      <w:r>
        <w:rPr>
          <w:rFonts w:hint="eastAsia" w:cs="宋体"/>
          <w:b w:val="0"/>
          <w:bCs w:val="0"/>
          <w:color w:val="auto"/>
          <w:sz w:val="24"/>
          <w:szCs w:val="24"/>
          <w:highlight w:val="none"/>
          <w:shd w:val="clear" w:color="auto" w:fill="ffffff"/>
          <w:lang w:val="en-US" w:eastAsia="zh-CN"/>
        </w:rPr>
        <w:t xml:space="preserve">配备</w:t>
      </w:r>
      <w:r>
        <w:rPr>
          <w:rFonts w:hint="eastAsia" w:ascii="宋体" w:hAnsi="宋体" w:eastAsia="宋体" w:cs="宋体"/>
          <w:b w:val="0"/>
          <w:bCs w:val="0"/>
          <w:color w:val="auto"/>
          <w:sz w:val="24"/>
          <w:szCs w:val="24"/>
          <w:highlight w:val="none"/>
          <w:shd w:val="clear" w:color="auto" w:fill="ffffff"/>
          <w:lang w:val="en-US" w:eastAsia="zh-CN"/>
        </w:rPr>
        <w:t xml:space="preserve">CT剂量头模</w:t>
      </w:r>
      <w:r/>
    </w:p>
    <w:p>
      <w:pPr>
        <w:pStyle w:val="933"/>
        <w:ind w:left="0"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r/>
    </w:p>
    <w:p>
      <w:pPr>
        <w:rPr>
          <w:rFonts w:hint="eastAsia"/>
          <w:color w:val="auto"/>
          <w:highlight w:val="none"/>
        </w:rPr>
      </w:pPr>
      <w:r>
        <w:rPr>
          <w:rFonts w:hint="eastAsia"/>
          <w:color w:val="auto"/>
          <w:highlight w:val="none"/>
        </w:rPr>
        <w:br w:type="page" w:clear="all"/>
      </w:r>
      <w:r/>
    </w:p>
    <w:p>
      <w:pPr>
        <w:jc w:val="center"/>
        <w:spacing w:line="360" w:lineRule="auto"/>
        <w:rPr>
          <w:rFonts w:hint="eastAsia"/>
          <w:color w:val="auto"/>
          <w:sz w:val="30"/>
          <w:szCs w:val="30"/>
          <w:highlight w:val="none"/>
        </w:rPr>
      </w:pPr>
      <w:r>
        <w:rPr>
          <w:rFonts w:hint="eastAsia"/>
          <w:color w:val="auto"/>
          <w:sz w:val="30"/>
          <w:szCs w:val="30"/>
          <w:highlight w:val="none"/>
        </w:rPr>
        <w:t xml:space="preserve">第</w:t>
      </w:r>
      <w:r>
        <w:rPr>
          <w:rFonts w:hint="eastAsia"/>
          <w:color w:val="auto"/>
          <w:sz w:val="30"/>
          <w:szCs w:val="30"/>
          <w:highlight w:val="none"/>
          <w:lang w:val="en-US" w:eastAsia="zh-CN"/>
        </w:rPr>
        <w:t xml:space="preserve">2</w:t>
      </w:r>
      <w:r>
        <w:rPr>
          <w:rFonts w:hint="eastAsia"/>
          <w:color w:val="auto"/>
          <w:sz w:val="30"/>
          <w:szCs w:val="30"/>
          <w:highlight w:val="none"/>
        </w:rPr>
        <w:t xml:space="preserve">包：电学类计量标准器组</w:t>
      </w:r>
      <w:r/>
    </w:p>
    <w:p>
      <w:pPr>
        <w:numPr>
          <w:ilvl w:val="0"/>
          <w:numId w:val="0"/>
        </w:numPr>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lang w:val="en-US" w:eastAsia="zh-CN"/>
        </w:rPr>
        <w:t xml:space="preserve">一、</w:t>
      </w:r>
      <w:r>
        <w:rPr>
          <w:rFonts w:hint="eastAsia" w:ascii="宋体" w:hAnsi="宋体" w:eastAsia="宋体" w:cs="宋体"/>
          <w:b w:val="0"/>
          <w:bCs w:val="0"/>
          <w:color w:val="auto"/>
          <w:sz w:val="24"/>
          <w:szCs w:val="24"/>
          <w:highlight w:val="none"/>
          <w:shd w:val="clear" w:color="auto" w:fill="ffffff"/>
        </w:rPr>
        <w:t xml:space="preserve">设备组成及参数要求</w:t>
      </w:r>
      <w:r/>
    </w:p>
    <w:tbl>
      <w:tblPr>
        <w:tblStyle w:val="890"/>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016"/>
        <w:gridCol w:w="4486"/>
        <w:gridCol w:w="1342"/>
      </w:tblGrid>
      <w:tr>
        <w:trPr>
          <w:cantSplit/>
          <w:jc w:val="center"/>
          <w:trHeight w:val="1020" w:hRule="exact"/>
        </w:trPr>
        <w:tc>
          <w:tcPr>
            <w:tcW w:w="79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01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产品名称</w:t>
            </w:r>
            <w:r/>
          </w:p>
        </w:tc>
        <w:tc>
          <w:tcPr>
            <w:tcW w:w="448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主要技术指标</w:t>
            </w:r>
            <w:r/>
          </w:p>
        </w:tc>
        <w:tc>
          <w:tcPr>
            <w:tcW w:w="1342"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数量</w:t>
            </w:r>
            <w:r/>
          </w:p>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（台/套）</w:t>
            </w:r>
            <w:r/>
          </w:p>
        </w:tc>
      </w:tr>
      <w:tr>
        <w:trPr>
          <w:cantSplit/>
          <w:jc w:val="center"/>
          <w:trHeight w:val="656"/>
        </w:trPr>
        <w:tc>
          <w:tcPr>
            <w:tcW w:w="79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2016" w:type="dxa"/>
            <w:vAlign w:val="center"/>
            <w:textDirection w:val="lrTb"/>
            <w:noWrap w:val="false"/>
          </w:tcPr>
          <w:p>
            <w:pPr>
              <w:jc w:val="left"/>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eastAsia="zh-Hans"/>
              </w:rPr>
              <w:t xml:space="preserve">单相电能表检定装置</w:t>
            </w:r>
            <w:r/>
          </w:p>
        </w:tc>
        <w:tc>
          <w:tcPr>
            <w:tcW w:w="448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bidi="ar"/>
              </w:rPr>
              <w:t xml:space="preserve">技术要求见附①</w:t>
            </w:r>
            <w:r/>
          </w:p>
        </w:tc>
        <w:tc>
          <w:tcPr>
            <w:tcW w:w="1342"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r>
      <w:tr>
        <w:trPr>
          <w:cantSplit/>
          <w:jc w:val="center"/>
          <w:trHeight w:val="656"/>
        </w:trPr>
        <w:tc>
          <w:tcPr>
            <w:tcW w:w="79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2016" w:type="dxa"/>
            <w:vAlign w:val="center"/>
            <w:textDirection w:val="lrTb"/>
            <w:noWrap w:val="false"/>
          </w:tcPr>
          <w:p>
            <w:pPr>
              <w:jc w:val="left"/>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eastAsia="zh-Hans"/>
              </w:rPr>
              <w:t xml:space="preserve">交直流标准表(标准电能表)</w:t>
            </w:r>
            <w:r/>
          </w:p>
        </w:tc>
        <w:tc>
          <w:tcPr>
            <w:tcW w:w="448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bidi="ar"/>
              </w:rPr>
              <w:t xml:space="preserve">技术要求见附②</w:t>
            </w:r>
            <w:r/>
          </w:p>
        </w:tc>
        <w:tc>
          <w:tcPr>
            <w:tcW w:w="1342"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r>
      <w:tr>
        <w:trPr>
          <w:cantSplit/>
          <w:jc w:val="center"/>
          <w:trHeight w:val="656"/>
        </w:trPr>
        <w:tc>
          <w:tcPr>
            <w:tcW w:w="79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2016" w:type="dxa"/>
            <w:vAlign w:val="center"/>
            <w:textDirection w:val="lrTb"/>
            <w:noWrap w:val="false"/>
          </w:tcPr>
          <w:p>
            <w:pPr>
              <w:jc w:val="left"/>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eastAsia="zh-Hans"/>
              </w:rPr>
              <w:t xml:space="preserve">三相电能表检定装置(或校验装</w:t>
            </w:r>
            <w:r/>
          </w:p>
          <w:p>
            <w:pPr>
              <w:jc w:val="left"/>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eastAsia="zh-Hans"/>
              </w:rPr>
              <w:t xml:space="preserve">置)</w:t>
            </w:r>
            <w:r>
              <w:rPr>
                <w:rFonts w:hint="eastAsia" w:ascii="宋体" w:hAnsi="宋体" w:eastAsia="宋体" w:cs="宋体"/>
                <w:b/>
                <w:bCs/>
                <w:color w:val="auto"/>
                <w:sz w:val="24"/>
                <w:szCs w:val="24"/>
                <w:highlight w:val="none"/>
                <w:shd w:val="clear" w:color="auto" w:fill="ffffff"/>
              </w:rPr>
              <w:t xml:space="preserve">（核心</w:t>
            </w:r>
            <w:r>
              <w:rPr>
                <w:rFonts w:hint="eastAsia" w:ascii="宋体" w:hAnsi="宋体" w:eastAsia="宋体" w:cs="宋体"/>
                <w:b/>
                <w:bCs/>
                <w:color w:val="auto"/>
                <w:sz w:val="24"/>
                <w:szCs w:val="24"/>
                <w:highlight w:val="none"/>
                <w:shd w:val="clear" w:color="auto" w:fill="ffffff"/>
                <w:lang w:val="en-US" w:eastAsia="zh-CN"/>
              </w:rPr>
              <w:t xml:space="preserve">产品</w:t>
            </w:r>
            <w:r>
              <w:rPr>
                <w:rFonts w:hint="eastAsia" w:ascii="宋体" w:hAnsi="宋体" w:eastAsia="宋体" w:cs="宋体"/>
                <w:b/>
                <w:bCs/>
                <w:color w:val="auto"/>
                <w:sz w:val="24"/>
                <w:szCs w:val="24"/>
                <w:highlight w:val="none"/>
                <w:shd w:val="clear" w:color="auto" w:fill="ffffff"/>
              </w:rPr>
              <w:t xml:space="preserve">）</w:t>
            </w:r>
            <w:r/>
          </w:p>
        </w:tc>
        <w:tc>
          <w:tcPr>
            <w:tcW w:w="448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技术要求见附③</w:t>
            </w:r>
            <w:r/>
          </w:p>
        </w:tc>
        <w:tc>
          <w:tcPr>
            <w:tcW w:w="1342"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r>
      <w:tr>
        <w:trPr>
          <w:cantSplit/>
          <w:jc w:val="center"/>
          <w:trHeight w:val="656"/>
        </w:trPr>
        <w:tc>
          <w:tcPr>
            <w:tcW w:w="79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2016" w:type="dxa"/>
            <w:vAlign w:val="center"/>
            <w:textDirection w:val="lrTb"/>
            <w:noWrap w:val="false"/>
          </w:tcPr>
          <w:p>
            <w:pPr>
              <w:jc w:val="left"/>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eastAsia="zh-Hans"/>
              </w:rPr>
              <w:t xml:space="preserve">三相标准功率电能表</w:t>
            </w:r>
            <w:r/>
          </w:p>
        </w:tc>
        <w:tc>
          <w:tcPr>
            <w:tcW w:w="448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bidi="ar"/>
              </w:rPr>
              <w:t xml:space="preserve">技术要求见附④</w:t>
            </w:r>
            <w:r/>
          </w:p>
        </w:tc>
        <w:tc>
          <w:tcPr>
            <w:tcW w:w="1342"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r>
      <w:tr>
        <w:trPr>
          <w:cantSplit/>
          <w:jc w:val="center"/>
          <w:trHeight w:val="656"/>
        </w:trPr>
        <w:tc>
          <w:tcPr>
            <w:tcW w:w="79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2016" w:type="dxa"/>
            <w:vAlign w:val="center"/>
            <w:textDirection w:val="lrTb"/>
            <w:noWrap w:val="false"/>
          </w:tcPr>
          <w:p>
            <w:pPr>
              <w:jc w:val="left"/>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eastAsia="zh-Hans"/>
              </w:rPr>
              <w:t xml:space="preserve">双级电流互感器</w:t>
            </w:r>
            <w:r/>
          </w:p>
        </w:tc>
        <w:tc>
          <w:tcPr>
            <w:tcW w:w="448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lang w:eastAsia="zh-Hans"/>
              </w:rPr>
            </w:pPr>
            <w:r>
              <w:rPr>
                <w:rFonts w:hint="eastAsia" w:ascii="宋体" w:hAnsi="宋体" w:eastAsia="宋体" w:cs="宋体"/>
                <w:b w:val="0"/>
                <w:bCs w:val="0"/>
                <w:color w:val="auto"/>
                <w:sz w:val="24"/>
                <w:szCs w:val="24"/>
                <w:highlight w:val="none"/>
                <w:lang w:bidi="ar"/>
              </w:rPr>
              <w:t xml:space="preserve">技术要求见附⑤</w:t>
            </w:r>
            <w:r/>
          </w:p>
        </w:tc>
        <w:tc>
          <w:tcPr>
            <w:tcW w:w="1342"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r>
      <w:tr>
        <w:trPr>
          <w:cantSplit/>
          <w:jc w:val="center"/>
          <w:trHeight w:val="656"/>
        </w:trPr>
        <w:tc>
          <w:tcPr>
            <w:tcW w:w="79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W w:w="2016" w:type="dxa"/>
            <w:vAlign w:val="center"/>
            <w:textDirection w:val="lrTb"/>
            <w:noWrap w:val="false"/>
          </w:tcPr>
          <w:p>
            <w:pPr>
              <w:jc w:val="left"/>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X射线探伤仪检定装置</w:t>
            </w:r>
            <w:r/>
          </w:p>
        </w:tc>
        <w:tc>
          <w:tcPr>
            <w:tcW w:w="4486"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技术要求见附⑥</w:t>
            </w:r>
            <w:r/>
          </w:p>
        </w:tc>
        <w:tc>
          <w:tcPr>
            <w:tcW w:w="1342"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1</w:t>
            </w:r>
            <w:r/>
          </w:p>
        </w:tc>
      </w:tr>
    </w:tbl>
    <w:p>
      <w:pPr>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附：技术要求</w:t>
      </w:r>
      <w:r/>
    </w:p>
    <w:p>
      <w:pPr>
        <w:pStyle w:val="1356"/>
        <w:ind w:left="0" w:firstLine="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
        </w:rPr>
        <w:t xml:space="preserve">设备1 </w:t>
      </w:r>
      <w:r>
        <w:rPr>
          <w:rFonts w:hint="eastAsia" w:ascii="宋体" w:hAnsi="宋体" w:eastAsia="宋体" w:cs="宋体"/>
          <w:b/>
          <w:bCs/>
          <w:color w:val="auto"/>
          <w:sz w:val="28"/>
          <w:szCs w:val="28"/>
          <w:highlight w:val="none"/>
          <w:lang w:bidi="ar"/>
        </w:rPr>
        <w:t xml:space="preserve">单相电能表检定装置</w:t>
      </w:r>
      <w:r>
        <w:rPr>
          <w:rFonts w:hint="eastAsia" w:ascii="宋体" w:hAnsi="宋体" w:eastAsia="宋体" w:cs="宋体"/>
          <w:b/>
          <w:bCs/>
          <w:color w:val="auto"/>
          <w:sz w:val="28"/>
          <w:szCs w:val="28"/>
          <w:highlight w:val="none"/>
        </w:rPr>
        <w:t xml:space="preserve">：</w:t>
      </w:r>
      <w:r/>
    </w:p>
    <w:p>
      <w:pPr>
        <w:numPr>
          <w:ilvl w:val="0"/>
          <w:numId w:val="4"/>
        </w:num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主要技术指标：</w:t>
      </w:r>
      <w:r>
        <w:rPr>
          <w:rStyle w:val="1482"/>
          <w:rFonts w:hint="eastAsia" w:ascii="宋体" w:hAnsi="宋体" w:eastAsia="宋体" w:cs="宋体"/>
          <w:b w:val="0"/>
          <w:bCs w:val="0"/>
          <w:color w:val="auto"/>
          <w:sz w:val="24"/>
          <w:szCs w:val="24"/>
          <w:highlight w:val="none"/>
          <w:lang w:bidi="ar"/>
        </w:rPr>
        <w:br/>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1.装置准确度等级：0.1 级；工位数：48表位；</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2.配置标准电能表0.05级；</w:t>
      </w:r>
      <w:r>
        <w:rPr>
          <w:rStyle w:val="1482"/>
          <w:rFonts w:hint="eastAsia" w:ascii="宋体" w:hAnsi="宋体" w:eastAsia="宋体" w:cs="宋体"/>
          <w:b w:val="0"/>
          <w:bCs w:val="0"/>
          <w:color w:val="auto"/>
          <w:sz w:val="24"/>
          <w:szCs w:val="24"/>
          <w:highlight w:val="none"/>
          <w:lang w:bidi="ar"/>
        </w:rPr>
        <w:br/>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3.输出电压量程：0</w:t>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300V；</w:t>
      </w:r>
      <w:r>
        <w:rPr>
          <w:rStyle w:val="1482"/>
          <w:rFonts w:hint="eastAsia" w:ascii="宋体" w:hAnsi="宋体" w:eastAsia="宋体" w:cs="宋体"/>
          <w:b w:val="0"/>
          <w:bCs w:val="0"/>
          <w:color w:val="auto"/>
          <w:sz w:val="24"/>
          <w:szCs w:val="24"/>
          <w:highlight w:val="none"/>
          <w:lang w:bidi="ar"/>
        </w:rPr>
        <w:br/>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4.电流输出范围：1mA</w:t>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120A；</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5.功率稳定度（120s）：＜0.05%；</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6.移相 0°</w:t>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359.99°分相可调，调节细度 0.01°；</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7.输出频率 45-65Hz 连续可调，调节细度≤0.01Hz；</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8.支持2-21次谐波电压、电流输出，可叠加任意3次谐波；</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9.</w:t>
      </w:r>
      <w:r>
        <w:rPr>
          <w:rStyle w:val="1483"/>
          <w:rFonts w:hint="eastAsia" w:ascii="宋体" w:hAnsi="宋体" w:eastAsia="宋体" w:cs="宋体"/>
          <w:b w:val="0"/>
          <w:bCs w:val="0"/>
          <w:color w:val="auto"/>
          <w:sz w:val="24"/>
          <w:szCs w:val="24"/>
          <w:highlight w:val="none"/>
          <w:lang w:bidi="ar"/>
        </w:rPr>
        <w:t xml:space="preserve">满足JJG596-2026《安装式交流电能表检定规程》，JJG 597-2025《交流电能表检定装置检定规程》的要求</w:t>
      </w:r>
      <w:r>
        <w:rPr>
          <w:rStyle w:val="1482"/>
          <w:rFonts w:hint="eastAsia" w:ascii="宋体" w:hAnsi="宋体" w:eastAsia="宋体" w:cs="宋体"/>
          <w:b w:val="0"/>
          <w:bCs w:val="0"/>
          <w:color w:val="auto"/>
          <w:sz w:val="24"/>
          <w:szCs w:val="24"/>
          <w:highlight w:val="none"/>
          <w:lang w:bidi="ar"/>
        </w:rPr>
        <w:t xml:space="preserve">。</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二、配置要求</w:t>
      </w:r>
      <w:r>
        <w:rPr>
          <w:rStyle w:val="1482"/>
          <w:rFonts w:hint="eastAsia" w:ascii="宋体" w:hAnsi="宋体" w:eastAsia="宋体" w:cs="宋体"/>
          <w:b w:val="0"/>
          <w:bCs w:val="0"/>
          <w:color w:val="auto"/>
          <w:sz w:val="24"/>
          <w:szCs w:val="24"/>
          <w:highlight w:val="none"/>
          <w:lang w:bidi="ar"/>
        </w:rPr>
        <w:br/>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1.配置标准时钟测试仪，应符合JJF1662中日计时误差和时钟时刻误差的规定，日计时误差：≤±0.05 s/d；时刻偏差≤±1s；</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2.表位带辅助针表座；</w:t>
      </w:r>
      <w:r>
        <w:rPr>
          <w:rFonts w:hint="eastAsia" w:ascii="宋体" w:hAnsi="宋体" w:eastAsia="宋体" w:cs="宋体"/>
          <w:b w:val="0"/>
          <w:bCs w:val="0"/>
          <w:color w:val="auto"/>
          <w:sz w:val="24"/>
          <w:szCs w:val="24"/>
          <w:highlight w:val="none"/>
          <w:lang w:bidi="ar"/>
        </w:rPr>
        <w:t xml:space="preserve">装置应能对导轨表、数显表（板表）、机车表、终端仪、圆形电表等不同种类的仪表开展检测；</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3.装置通讯：应采用串口服务器模式，每表位独立485 接口，支持蓝牙接口；</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4.表位配置光电采样器；</w:t>
      </w:r>
      <w:r/>
    </w:p>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Style w:val="1482"/>
          <w:rFonts w:hint="eastAsia" w:ascii="宋体" w:hAnsi="宋体" w:eastAsia="宋体" w:cs="宋体"/>
          <w:b w:val="0"/>
          <w:bCs w:val="0"/>
          <w:color w:val="auto"/>
          <w:sz w:val="24"/>
          <w:szCs w:val="24"/>
          <w:highlight w:val="none"/>
          <w:lang w:bidi="ar"/>
        </w:rPr>
        <w:t xml:space="preserve">配置WINDOWS下的测试软件，能控制装置实现对各种电能表的全自动测试，按规程要求，支持潜动、起动、常数、时间误差、需量、示值组合误差、预付费递减等全部检定项目；</w:t>
      </w:r>
      <w:r/>
    </w:p>
    <w:p>
      <w:pPr>
        <w:pStyle w:val="1356"/>
        <w:ind w:left="0" w:firstLine="0"/>
        <w:spacing w:line="360" w:lineRule="auto"/>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r>
      <w:r/>
    </w:p>
    <w:p>
      <w:pPr>
        <w:pStyle w:val="1356"/>
        <w:ind w:left="0" w:firstLine="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
        </w:rPr>
        <w:t xml:space="preserve">设备2：</w:t>
      </w:r>
      <w:r>
        <w:rPr>
          <w:rFonts w:hint="eastAsia" w:ascii="宋体" w:hAnsi="宋体" w:eastAsia="宋体" w:cs="宋体"/>
          <w:b/>
          <w:bCs/>
          <w:color w:val="auto"/>
          <w:sz w:val="28"/>
          <w:szCs w:val="28"/>
          <w:highlight w:val="none"/>
          <w:lang w:bidi="ar"/>
        </w:rPr>
        <w:t xml:space="preserve">交直流标准表(标准电能表)</w:t>
      </w:r>
      <w:r/>
    </w:p>
    <w:p>
      <w:pPr>
        <w:pStyle w:val="1356"/>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一、主要技术指标：</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1.标准电能表等级：0.05级</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2.测量范围：</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(1)电压：10mV～1000V；</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(2)电流：100uA～100A；</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(3)功率因数：-1.0～0～1.0；</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(4)谐波功率/电能：2～63次；</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(5)频率：45Hz～65Hz  准确度0.002Hz；</w:t>
      </w:r>
      <w:r/>
    </w:p>
    <w:p>
      <w:pPr>
        <w:pStyle w:val="1356"/>
        <w:ind w:left="0"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(6)相位：0～360°</w:t>
      </w:r>
      <w:r/>
    </w:p>
    <w:p>
      <w:pPr>
        <w:pStyle w:val="1356"/>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二、主要功能：</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1.可同时测量并显示单相电压、电流、有功功率、无功功率、视在功率、频率、功率因数、相角等电量；</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2.谐波测量功能：可对电压、电流输入信号进行分析，并可显示各次谐波的谐波含量、初相角、功率等谐波电量；</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3.可对IR46标准中规定的次谐波、奇次谐波、方顶波、尖顶波、过零点波和脉冲波等谐波波形进行测量；</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4.标准电能脉冲输出：可选择输出全波有功或无功电能脉冲、基波有功或无功电能脉冲、谐波正向反向有功或无功电能脉冲；</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5.电流单端子输入，档位可手动/自动切换，方便接线；</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6.具有电能表误差测试功能；</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7.具有电能累计测试功能；</w:t>
      </w:r>
      <w:r/>
    </w:p>
    <w:p>
      <w:pPr>
        <w:pStyle w:val="1356"/>
        <w:ind w:left="0" w:firstLine="0"/>
        <w:spacing w:line="360" w:lineRule="auto"/>
        <w:rPr>
          <w:rFonts w:hint="default"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设备3：三相电能表检定装置(或校验装置)</w:t>
      </w:r>
      <w:r/>
    </w:p>
    <w:p>
      <w:pPr>
        <w:numPr>
          <w:ilvl w:val="0"/>
          <w:numId w:val="5"/>
        </w:num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主要技术指标：</w:t>
      </w:r>
      <w:r>
        <w:rPr>
          <w:rStyle w:val="1482"/>
          <w:rFonts w:hint="eastAsia" w:ascii="宋体" w:hAnsi="宋体" w:eastAsia="宋体" w:cs="宋体"/>
          <w:b w:val="0"/>
          <w:bCs w:val="0"/>
          <w:color w:val="auto"/>
          <w:sz w:val="24"/>
          <w:szCs w:val="24"/>
          <w:highlight w:val="none"/>
          <w:lang w:bidi="ar"/>
        </w:rPr>
        <w:br/>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1.装置准确度等级：0.05 级；工位数：20表位；</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2.</w:t>
      </w:r>
      <w:r>
        <w:rPr>
          <w:rStyle w:val="1482"/>
          <w:rFonts w:hint="eastAsia" w:ascii="宋体" w:hAnsi="宋体" w:eastAsia="宋体" w:cs="宋体"/>
          <w:b w:val="0"/>
          <w:bCs w:val="0"/>
          <w:color w:val="auto"/>
          <w:sz w:val="24"/>
          <w:szCs w:val="24"/>
          <w:highlight w:val="none"/>
          <w:lang w:bidi="ar"/>
        </w:rPr>
        <w:t xml:space="preserve">配置标准电能表0.02级；</w:t>
      </w:r>
      <w:r>
        <w:rPr>
          <w:rStyle w:val="1482"/>
          <w:rFonts w:hint="eastAsia" w:ascii="宋体" w:hAnsi="宋体" w:eastAsia="宋体" w:cs="宋体"/>
          <w:b w:val="0"/>
          <w:bCs w:val="0"/>
          <w:color w:val="auto"/>
          <w:sz w:val="24"/>
          <w:szCs w:val="24"/>
          <w:highlight w:val="none"/>
          <w:lang w:bidi="ar"/>
        </w:rPr>
        <w:br/>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3.输出电压量程：3*（57.7V/100V/220V/380V）；</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4.电流输出范围：3*（0.3mA-100A）；</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5.</w:t>
      </w:r>
      <w:r>
        <w:rPr>
          <w:rStyle w:val="1482"/>
          <w:rFonts w:hint="eastAsia" w:ascii="宋体" w:hAnsi="宋体" w:eastAsia="宋体" w:cs="宋体"/>
          <w:b w:val="0"/>
          <w:bCs w:val="0"/>
          <w:color w:val="auto"/>
          <w:sz w:val="24"/>
          <w:szCs w:val="24"/>
          <w:highlight w:val="none"/>
          <w:lang w:bidi="ar"/>
        </w:rPr>
        <w:t xml:space="preserve">功率稳定度（120s）：＜0.05%；</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6.移相 0°~359.9°分相可调，细度 0.01°；</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7.输出频率 45-65Hz 可调，细度≤0.01Hz；</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8.支持 2-21次谐波电压、电流输出，可叠加任意3次谐波。</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9.</w:t>
      </w:r>
      <w:r>
        <w:rPr>
          <w:rStyle w:val="1483"/>
          <w:rFonts w:hint="eastAsia" w:ascii="宋体" w:hAnsi="宋体" w:eastAsia="宋体" w:cs="宋体"/>
          <w:b w:val="0"/>
          <w:bCs w:val="0"/>
          <w:color w:val="auto"/>
          <w:sz w:val="24"/>
          <w:szCs w:val="24"/>
          <w:highlight w:val="none"/>
          <w:lang w:bidi="ar"/>
        </w:rPr>
        <w:t xml:space="preserve">满足JJG596-2026《安装式交流电能表检定规程》，JJG 597-2025《交流电能表检定装置检定规程》的要求</w:t>
      </w:r>
      <w:r>
        <w:rPr>
          <w:rStyle w:val="1482"/>
          <w:rFonts w:hint="eastAsia" w:ascii="宋体" w:hAnsi="宋体" w:eastAsia="宋体" w:cs="宋体"/>
          <w:b w:val="0"/>
          <w:bCs w:val="0"/>
          <w:color w:val="auto"/>
          <w:sz w:val="24"/>
          <w:szCs w:val="24"/>
          <w:highlight w:val="none"/>
          <w:lang w:bidi="ar"/>
        </w:rPr>
        <w:t xml:space="preserve">。</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二、配置要求</w:t>
      </w:r>
      <w:r>
        <w:rPr>
          <w:rStyle w:val="1482"/>
          <w:rFonts w:hint="eastAsia" w:ascii="宋体" w:hAnsi="宋体" w:eastAsia="宋体" w:cs="宋体"/>
          <w:b w:val="0"/>
          <w:bCs w:val="0"/>
          <w:color w:val="auto"/>
          <w:sz w:val="24"/>
          <w:szCs w:val="24"/>
          <w:highlight w:val="none"/>
          <w:lang w:bidi="ar"/>
        </w:rPr>
        <w:br/>
      </w:r>
      <w:r>
        <w:rPr>
          <w:rFonts w:hint="eastAsia" w:ascii="宋体" w:hAnsi="宋体" w:eastAsia="宋体" w:cs="宋体"/>
          <w:b w:val="0"/>
          <w:bCs w:val="0"/>
          <w:color w:val="auto"/>
          <w:sz w:val="24"/>
          <w:szCs w:val="24"/>
          <w:highlight w:val="none"/>
        </w:rPr>
        <w:t xml:space="preserve">★</w:t>
      </w:r>
      <w:r>
        <w:rPr>
          <w:rStyle w:val="1482"/>
          <w:rFonts w:hint="eastAsia" w:ascii="宋体" w:hAnsi="宋体" w:eastAsia="宋体" w:cs="宋体"/>
          <w:b w:val="0"/>
          <w:bCs w:val="0"/>
          <w:color w:val="auto"/>
          <w:sz w:val="24"/>
          <w:szCs w:val="24"/>
          <w:highlight w:val="none"/>
          <w:lang w:bidi="ar"/>
        </w:rPr>
        <w:t xml:space="preserve">1.配置标准时钟测试仪，应符合JJF1662中日计时误差和时钟时刻误差的规定，日计时误差：≤±0.05 s/d；时刻偏差≤±1s；</w:t>
      </w:r>
      <w:r/>
    </w:p>
    <w:p>
      <w:pPr>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2.表位带辅助针表座；表位带隔离CT，支持电压电流并钩测试。装置应能对导轨表、数显表（板表）、机车表、终端仪、圆形电表等不同种类的仪表开展检测；</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3.通讯：串口服务器模式，每表位独立485 接口，支持蓝牙通讯；</w:t>
      </w:r>
      <w:r>
        <w:rPr>
          <w:rStyle w:val="1482"/>
          <w:rFonts w:hint="eastAsia" w:ascii="宋体" w:hAnsi="宋体" w:eastAsia="宋体" w:cs="宋体"/>
          <w:b w:val="0"/>
          <w:bCs w:val="0"/>
          <w:color w:val="auto"/>
          <w:sz w:val="24"/>
          <w:szCs w:val="24"/>
          <w:highlight w:val="none"/>
          <w:lang w:bidi="ar"/>
        </w:rPr>
        <w:br/>
      </w:r>
      <w:r>
        <w:rPr>
          <w:rStyle w:val="1482"/>
          <w:rFonts w:hint="eastAsia" w:ascii="宋体" w:hAnsi="宋体" w:eastAsia="宋体" w:cs="宋体"/>
          <w:b w:val="0"/>
          <w:bCs w:val="0"/>
          <w:color w:val="auto"/>
          <w:sz w:val="24"/>
          <w:szCs w:val="24"/>
          <w:highlight w:val="none"/>
          <w:lang w:bidi="ar"/>
        </w:rPr>
        <w:t xml:space="preserve">4.表位配置光电采样器； </w:t>
      </w:r>
      <w:r/>
    </w:p>
    <w:p>
      <w:pPr>
        <w:jc w:val="left"/>
        <w:spacing w:line="440" w:lineRule="exact"/>
        <w:widowControl/>
        <w:rPr>
          <w:rFonts w:hint="eastAsia" w:ascii="宋体" w:hAnsi="宋体" w:eastAsia="宋体" w:cs="宋体"/>
          <w:b/>
          <w:bCs/>
          <w:color w:val="auto"/>
          <w:sz w:val="28"/>
          <w:szCs w:val="28"/>
          <w:highlight w:val="none"/>
          <w:lang w:val="en-US" w:eastAsia="zh-CN" w:bidi="ar"/>
        </w:rPr>
      </w:pPr>
      <w:r>
        <w:rPr>
          <w:rStyle w:val="1482"/>
          <w:rFonts w:hint="eastAsia" w:ascii="宋体" w:hAnsi="宋体" w:eastAsia="宋体" w:cs="宋体"/>
          <w:b w:val="0"/>
          <w:bCs w:val="0"/>
          <w:color w:val="auto"/>
          <w:sz w:val="24"/>
          <w:szCs w:val="24"/>
          <w:highlight w:val="none"/>
          <w:lang w:bidi="ar"/>
        </w:rPr>
        <w:t xml:space="preserve">5.配置WINDOWS下的测试软件，能控制装置实现对各种电能表的全自动测试，按规程要求，支持潜动、起动、常数、时间误差、需量、示值组合误差、预付费递减等全部检定项目；</w:t>
      </w:r>
      <w:r/>
    </w:p>
    <w:p>
      <w:pPr>
        <w:pStyle w:val="1356"/>
        <w:ind w:left="0" w:firstLine="0"/>
        <w:spacing w:line="360" w:lineRule="auto"/>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设备4:三相标准功率电能表</w:t>
      </w:r>
      <w:r/>
    </w:p>
    <w:p>
      <w:pPr>
        <w:pStyle w:val="1356"/>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一、主要技术指标：</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1.三相标准电能表等级：0.02级</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2.测量范围</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(1)电压：3*（57.7～380）V；</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(2)电流：3* （0.001~100）A；</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(3)功率因数：-1.0～0～1.0；</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(4)谐波功率/电能：2-63次；</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(5)频率：45Hz～65Hz  准确度0.001Hz</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(6)相位：0～360°；</w:t>
      </w:r>
      <w:r/>
    </w:p>
    <w:p>
      <w:pPr>
        <w:pStyle w:val="1356"/>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二、主要功能：</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1.可同时测量并显示单相电压、电流、有功功率、无功功率、视在功率、频率、功率因数、相角等电量；</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2.谐波测量功能：可对电压、电流输入信号进行分析，并可显示各次谐波的谐波含量、初相角、功率等谐波电量；</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3.可对IR46标准中规定的次谐波、奇次谐波、方顶波、尖顶波、过零点波和脉冲波等谐波波形进行测量；</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4.标准电能脉冲输出：可选择输出全波有功或无功电能脉冲、基波有功或无功电能脉冲、谐波正向反向有功或无功电能脉冲；</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5.电流单端子输入，档位可手动/自动切换，方便接线；</w:t>
      </w:r>
      <w:r/>
    </w:p>
    <w:p>
      <w:pPr>
        <w:pStyle w:val="1356"/>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6.具有电能表误差测试功能；</w:t>
      </w:r>
      <w:r/>
    </w:p>
    <w:p>
      <w:pPr>
        <w:pStyle w:val="1356"/>
        <w:ind w:left="0" w:firstLine="480"/>
        <w:spacing w:line="360" w:lineRule="auto"/>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val="0"/>
          <w:bCs w:val="0"/>
          <w:color w:val="auto"/>
          <w:sz w:val="24"/>
          <w:szCs w:val="24"/>
          <w:highlight w:val="none"/>
        </w:rPr>
        <w:t xml:space="preserve">7.具有电能累计测试功能；</w:t>
      </w:r>
      <w:r/>
    </w:p>
    <w:p>
      <w:pPr>
        <w:pStyle w:val="1356"/>
        <w:ind w:left="0" w:firstLine="0"/>
        <w:spacing w:line="360" w:lineRule="auto"/>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设备5：双级电流互感器</w:t>
      </w:r>
      <w:r/>
    </w:p>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主要技术指标：</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装置需符合JJG169-2010《互感器校验仪检定规程》、JJG1189.1-2026《测量用互感器检定规程第1部分：标准电流互感器》。</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1、双极电流互感器要求：</w:t>
      </w:r>
      <w:r/>
    </w:p>
    <w:tbl>
      <w:tblPr>
        <w:tblStyle w:val="890"/>
        <w:tblW w:w="491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06"/>
        <w:gridCol w:w="2308"/>
      </w:tblGrid>
      <w:tr>
        <w:trPr>
          <w:jc w:val="center"/>
          <w:trHeight w:val="256"/>
        </w:trPr>
        <w:tc>
          <w:tcPr>
            <w:gridSpan w:val="2"/>
            <w:tcW w:w="4914"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参数要求值</w:t>
            </w:r>
            <w:r/>
          </w:p>
        </w:tc>
      </w:tr>
      <w:tr>
        <w:trPr>
          <w:jc w:val="center"/>
          <w:trHeight w:val="338"/>
        </w:trPr>
        <w:tc>
          <w:tcPr>
            <w:tcW w:w="2606"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一次电流</w:t>
            </w:r>
            <w:r/>
          </w:p>
        </w:tc>
        <w:tc>
          <w:tcPr>
            <w:tcW w:w="2308"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(0.1～5000)A</w:t>
            </w:r>
            <w:r/>
          </w:p>
        </w:tc>
      </w:tr>
      <w:tr>
        <w:trPr>
          <w:jc w:val="center"/>
          <w:trHeight w:val="485"/>
        </w:trPr>
        <w:tc>
          <w:tcPr>
            <w:tcW w:w="2606"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二次电流</w:t>
            </w:r>
            <w:r/>
          </w:p>
        </w:tc>
        <w:tc>
          <w:tcPr>
            <w:tcW w:w="2308"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1A  5A</w:t>
            </w:r>
            <w:r/>
          </w:p>
        </w:tc>
      </w:tr>
      <w:tr>
        <w:trPr>
          <w:jc w:val="center"/>
          <w:trHeight w:val="486"/>
        </w:trPr>
        <w:tc>
          <w:tcPr>
            <w:tcW w:w="2606"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准确度等级</w:t>
            </w:r>
            <w:r/>
          </w:p>
        </w:tc>
        <w:tc>
          <w:tcPr>
            <w:tcW w:w="2308"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0.01S级</w:t>
            </w:r>
            <w:r/>
          </w:p>
        </w:tc>
      </w:tr>
      <w:tr>
        <w:trPr>
          <w:jc w:val="center"/>
          <w:trHeight w:val="353"/>
        </w:trPr>
        <w:tc>
          <w:tcPr>
            <w:tcW w:w="2606"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功率因数</w:t>
            </w:r>
            <w:r/>
          </w:p>
        </w:tc>
        <w:tc>
          <w:tcPr>
            <w:tcW w:w="2308"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COSΦ=1</w:t>
            </w:r>
            <w:r/>
          </w:p>
        </w:tc>
      </w:tr>
    </w:tbl>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1.1互感器校验仪要求：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参数要求值：准确度等级为2级;</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接入校验仪的标准与被检互感器二次回路的额定工作电流及其测量范围与被检互感器相同。检定S级电流互感器时，测量范围应为额定值的1%～120%;校验仪的额定电流为5A、1A，额定电压为100V/3、100V/</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QUOTE </w:instrText>
      </w: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42875" cy="2000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2875" cy="2000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2pt;height:15.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val="0"/>
          <w:color w:val="auto"/>
          <w:sz w:val="24"/>
          <w:szCs w:val="24"/>
          <w:highlight w:val="none"/>
        </w:rPr>
        <w:instrText xml:space="preserve">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42875" cy="2000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2875" cy="2000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2pt;height:15.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t xml:space="preserve">、100V;校验仪应具有互感器极性标志检查功能、测量互感器实际二次负荷功能、数据通信功能。</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1.2电流调节设备要求（程控电源）：</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参数要求值：输入220V,输出0～250V,容量15kVA</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1.3.电流负载箱要求：</w:t>
      </w:r>
      <w:r/>
    </w:p>
    <w:tbl>
      <w:tblPr>
        <w:tblStyle w:val="890"/>
        <w:tblW w:w="528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9"/>
        <w:gridCol w:w="3023"/>
      </w:tblGrid>
      <w:tr>
        <w:trPr>
          <w:jc w:val="center"/>
          <w:trHeight w:val="189"/>
        </w:trPr>
        <w:tc>
          <w:tcPr>
            <w:gridSpan w:val="2"/>
            <w:tcW w:w="5282"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参数要求值</w:t>
            </w:r>
            <w:r/>
          </w:p>
        </w:tc>
      </w:tr>
      <w:tr>
        <w:trPr>
          <w:jc w:val="center"/>
          <w:trHeight w:val="212"/>
        </w:trPr>
        <w:tc>
          <w:tcPr>
            <w:tcW w:w="2259"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工作范围</w:t>
            </w:r>
            <w:r/>
          </w:p>
        </w:tc>
        <w:tc>
          <w:tcPr>
            <w:tcW w:w="3023"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1%～150%</w:t>
            </w:r>
            <w:r/>
          </w:p>
        </w:tc>
      </w:tr>
      <w:tr>
        <w:trPr>
          <w:jc w:val="center"/>
          <w:trHeight w:val="217"/>
        </w:trPr>
        <w:tc>
          <w:tcPr>
            <w:tcW w:w="2259"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准确度等级</w:t>
            </w:r>
            <w:r/>
          </w:p>
        </w:tc>
        <w:tc>
          <w:tcPr>
            <w:tcW w:w="3023"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3级</w:t>
            </w:r>
            <w:r/>
          </w:p>
        </w:tc>
      </w:tr>
      <w:tr>
        <w:trPr>
          <w:jc w:val="center"/>
          <w:trHeight w:val="212"/>
        </w:trPr>
        <w:tc>
          <w:tcPr>
            <w:tcW w:w="2259"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额定电流</w:t>
            </w:r>
            <w:r/>
          </w:p>
        </w:tc>
        <w:tc>
          <w:tcPr>
            <w:tcW w:w="3023"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5A 1A</w:t>
            </w:r>
            <w:r/>
          </w:p>
        </w:tc>
      </w:tr>
      <w:tr>
        <w:trPr>
          <w:jc w:val="center"/>
          <w:trHeight w:val="379"/>
        </w:trPr>
        <w:tc>
          <w:tcPr>
            <w:gridSpan w:val="2"/>
            <w:tcW w:w="5282" w:type="dxa"/>
            <w:vAlign w:val="center"/>
            <w:textDirection w:val="lrTb"/>
            <w:noWrap w:val="false"/>
          </w:tcPr>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负载量限：5A  2.5～60VA;  功率因数:0.8</w:t>
            </w:r>
            <w:r/>
          </w:p>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负载量限：5A  2.5～10VA;  功率因数:1.0</w:t>
            </w:r>
            <w:r/>
          </w:p>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负载量限：1A  1.0～40VA;  功率因数:0.8</w:t>
            </w:r>
            <w:r/>
          </w:p>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负载量限：1A  0.2～1.0VA; 功率因数:1.0</w:t>
            </w:r>
            <w:r/>
          </w:p>
        </w:tc>
      </w:tr>
    </w:tbl>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1.4互感器校验测试要求：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（1）具有过热，过流，开路保护功能</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（2）具有手动与自动校验功能及CT自动退磁功能</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1.5退磁功能要求：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（1）装置具有对电流互感器进行闭路退磁功能。</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1.6保护与报警功能要求：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（1）电压互感器检验回路短路保护</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（2）电流互感器检验回路过流保护</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（3）试验错接线报警和超差提示</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▲1.7软件的功能要求:</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（1）具有互感器自动校验功能，当接好标准与被检互感器后，装置可根据规程自动进行全过程的检定</w:t>
      </w:r>
      <w:r/>
    </w:p>
    <w:p>
      <w:pPr>
        <w:ind w:firstLine="480"/>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（2）可以根据不同的被检电流互感器，选择不同的校验方案。如：标准互感器检定方案、电力互感器检定方案</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（3）根据检定结果按要求自动输出：检定证书、检定结果通知书、检定记录等证书，并可直接打印证书。</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（4）检定过程中，能方便的查看误差，能显示所测量限的误差曲线及误差允许范围</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（5）误差上下限能手工设定，送检单位、检定员等可预置</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（6）具有查询功能，包括查询时间、厂家、型号、检定员</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（7）具有统计功能，可按资产号、编号、时间、检定员、厂家分别统计</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（8）能有效的保存和处理数据</w:t>
      </w:r>
      <w:r/>
    </w:p>
    <w:p>
      <w:pPr>
        <w:pStyle w:val="1356"/>
        <w:ind w:left="0" w:firstLine="0"/>
        <w:spacing w:line="360" w:lineRule="auto"/>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设备6：X射线探伤仪检定装置</w:t>
      </w:r>
      <w:r/>
    </w:p>
    <w:p>
      <w:pPr>
        <w:jc w:val="left"/>
        <w:spacing w:line="44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一、主要技术指标：</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1、符合 JJG40-2011《X 射线探伤机》检定规程的要求。</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2、需溯源的设备含中国测试技术研究院或中国计量科学研究院的检定证书或校准证书或测试报告。</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3、提供该项目计量校准资格培训平台，考试合格人员由具有培训资格的省级以上法定计量机构出具成绩单。</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4、剂量仪（0.6cc 电离室）：</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（1）测量范围：（0～10）Gy/min</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（2）能量范围：</w:t>
      </w:r>
      <w:r>
        <w:rPr>
          <w:rStyle w:val="1482"/>
          <w:rFonts w:hint="eastAsia" w:hAnsi="宋体" w:cs="宋体"/>
          <w:b w:val="0"/>
          <w:bCs w:val="0"/>
          <w:color w:val="auto"/>
          <w:sz w:val="24"/>
          <w:szCs w:val="24"/>
          <w:highlight w:val="none"/>
          <w:lang w:val="en-US" w:eastAsia="zh-CN" w:bidi="ar"/>
        </w:rPr>
        <w:t xml:space="preserve">≤</w:t>
      </w:r>
      <w:r>
        <w:rPr>
          <w:rStyle w:val="1482"/>
          <w:rFonts w:hint="eastAsia" w:ascii="宋体" w:hAnsi="宋体" w:eastAsia="宋体" w:cs="宋体"/>
          <w:b w:val="0"/>
          <w:bCs w:val="0"/>
          <w:color w:val="auto"/>
          <w:sz w:val="24"/>
          <w:szCs w:val="24"/>
          <w:highlight w:val="none"/>
          <w:lang w:bidi="ar"/>
        </w:rPr>
        <w:t xml:space="preserve">450kV</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（3）不确定度：</w:t>
      </w:r>
      <w:r>
        <w:rPr>
          <w:rStyle w:val="1482"/>
          <w:rFonts w:hint="eastAsia" w:ascii="宋体" w:hAnsi="宋体" w:eastAsia="宋体" w:cs="宋体"/>
          <w:b w:val="0"/>
          <w:bCs w:val="0"/>
          <w:i/>
          <w:iCs/>
          <w:color w:val="auto"/>
          <w:sz w:val="24"/>
          <w:szCs w:val="24"/>
          <w:highlight w:val="none"/>
          <w:lang w:bidi="ar"/>
        </w:rPr>
        <w:t xml:space="preserve">U</w:t>
      </w:r>
      <w:r>
        <w:rPr>
          <w:rStyle w:val="1482"/>
          <w:rFonts w:hint="eastAsia" w:ascii="宋体" w:hAnsi="宋体" w:eastAsia="宋体" w:cs="宋体"/>
          <w:b w:val="0"/>
          <w:bCs w:val="0"/>
          <w:color w:val="auto"/>
          <w:sz w:val="24"/>
          <w:szCs w:val="24"/>
          <w:highlight w:val="none"/>
          <w:lang w:bidi="ar"/>
        </w:rPr>
        <w:t xml:space="preserve">=3.0% （</w:t>
      </w:r>
      <w:r>
        <w:rPr>
          <w:rStyle w:val="1482"/>
          <w:rFonts w:hint="eastAsia" w:ascii="宋体" w:hAnsi="宋体" w:eastAsia="宋体" w:cs="宋体"/>
          <w:b w:val="0"/>
          <w:bCs w:val="0"/>
          <w:i/>
          <w:iCs/>
          <w:color w:val="auto"/>
          <w:sz w:val="24"/>
          <w:szCs w:val="24"/>
          <w:highlight w:val="none"/>
          <w:lang w:bidi="ar"/>
        </w:rPr>
        <w:t xml:space="preserve">k</w:t>
      </w:r>
      <w:r>
        <w:rPr>
          <w:rStyle w:val="1482"/>
          <w:rFonts w:hint="eastAsia" w:ascii="宋体" w:hAnsi="宋体" w:eastAsia="宋体" w:cs="宋体"/>
          <w:b w:val="0"/>
          <w:bCs w:val="0"/>
          <w:color w:val="auto"/>
          <w:sz w:val="24"/>
          <w:szCs w:val="24"/>
          <w:highlight w:val="none"/>
          <w:lang w:bidi="ar"/>
        </w:rPr>
        <w:t xml:space="preserve">=2）  </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（4）能响：±4%</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（5）测量重复性：≤0.5%</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（6）非线性误差：±0.5%</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（7）稳定性：≤0.5%/8h</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5、漏射线测量相对固有误差：±20%</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6、扫描方式：自动扫描</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（1）扫描有效行程：580mm</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（2）测量速度：15mm/s</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（3）移动速度：20mm/s</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（4）采样时间：200ms</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7、黑白密度计：</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（1）测量密度范围：D=0.00～4.50</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（2）测量区域：φ2mm（光孔直径）</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（3）测量误差：（0.00D～3.00D） ±0.02D；（3.00D～4.50） ±0.03D</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8、像质计：符合 JB/T 7902-2006 的要求</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9、标准试块：试块材质为 A3 钢，规格为 200mm×100mm，表面粗糙度 Ra≤6.3，其厚度偏差应不超过±0.07mm。</w:t>
      </w:r>
      <w:r/>
    </w:p>
    <w:p>
      <w:pPr>
        <w:ind w:firstLine="480"/>
        <w:jc w:val="left"/>
        <w:spacing w:line="440" w:lineRule="exact"/>
        <w:widowControl/>
        <w:rPr>
          <w:rStyle w:val="1482"/>
          <w:rFonts w:hint="eastAsia" w:ascii="宋体" w:hAnsi="宋体" w:eastAsia="宋体" w:cs="宋体"/>
          <w:b w:val="0"/>
          <w:bCs w:val="0"/>
          <w:color w:val="auto"/>
          <w:sz w:val="24"/>
          <w:szCs w:val="24"/>
          <w:highlight w:val="none"/>
          <w:lang w:bidi="ar"/>
        </w:rPr>
      </w:pPr>
      <w:r>
        <w:rPr>
          <w:rStyle w:val="1482"/>
          <w:rFonts w:hint="eastAsia" w:ascii="宋体" w:hAnsi="宋体" w:eastAsia="宋体" w:cs="宋体"/>
          <w:b w:val="0"/>
          <w:bCs w:val="0"/>
          <w:color w:val="auto"/>
          <w:sz w:val="24"/>
          <w:szCs w:val="24"/>
          <w:highlight w:val="none"/>
          <w:lang w:bidi="ar"/>
        </w:rPr>
        <w:t xml:space="preserve">10、图像分辨力测试卡：主要性能符合 JB/T 5453-2004 的有关规定。</w:t>
      </w:r>
      <w:r/>
    </w:p>
    <w:p>
      <w:pPr>
        <w:pStyle w:val="933"/>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33"/>
        <w:ind w:left="0" w:firstLine="482"/>
        <w:spacing w:line="360" w:lineRule="auto"/>
        <w:rPr>
          <w:rFonts w:hint="eastAsia" w:hAnsi="宋体" w:cs="宋体"/>
          <w:b w:val="0"/>
          <w:color w:val="auto"/>
          <w:highlight w:val="none"/>
        </w:rPr>
      </w:pPr>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bookmarkStart w:id="226" w:name="_Toc174468380"/>
      <w:r/>
      <w:r/>
    </w:p>
    <w:p>
      <w:pPr>
        <w:jc w:val="center"/>
        <w:spacing w:line="360" w:lineRule="auto"/>
        <w:rPr>
          <w:rFonts w:hint="eastAsia"/>
          <w:color w:val="auto"/>
          <w:highlight w:val="none"/>
        </w:rPr>
      </w:pPr>
      <w:r>
        <w:rPr>
          <w:rFonts w:hint="eastAsia"/>
          <w:color w:val="auto"/>
          <w:highlight w:val="none"/>
        </w:rPr>
      </w:r>
      <w:r/>
    </w:p>
    <w:p>
      <w:pPr>
        <w:jc w:val="center"/>
        <w:spacing w:line="360" w:lineRule="auto"/>
        <w:rPr>
          <w:rFonts w:hint="eastAsia"/>
          <w:color w:val="auto"/>
          <w:sz w:val="30"/>
          <w:szCs w:val="30"/>
          <w:highlight w:val="none"/>
        </w:rPr>
      </w:pPr>
      <w:r>
        <w:rPr>
          <w:rFonts w:hint="eastAsia"/>
          <w:color w:val="auto"/>
          <w:sz w:val="30"/>
          <w:szCs w:val="30"/>
          <w:highlight w:val="none"/>
        </w:rPr>
        <w:t xml:space="preserve">第</w:t>
      </w:r>
      <w:r>
        <w:rPr>
          <w:rFonts w:hint="eastAsia"/>
          <w:color w:val="auto"/>
          <w:sz w:val="30"/>
          <w:szCs w:val="30"/>
          <w:highlight w:val="none"/>
          <w:lang w:val="en-US" w:eastAsia="zh-CN"/>
        </w:rPr>
        <w:t xml:space="preserve">3</w:t>
      </w:r>
      <w:r>
        <w:rPr>
          <w:rFonts w:hint="eastAsia"/>
          <w:color w:val="auto"/>
          <w:sz w:val="30"/>
          <w:szCs w:val="30"/>
          <w:highlight w:val="none"/>
        </w:rPr>
        <w:t xml:space="preserve">包：多组分动态配气装置等化学计量标准器组</w:t>
      </w:r>
      <w:r/>
    </w:p>
    <w:tbl>
      <w:tblPr>
        <w:tblStyle w:val="890"/>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963"/>
        <w:gridCol w:w="779"/>
        <w:gridCol w:w="7072"/>
      </w:tblGrid>
      <w:tr>
        <w:trPr>
          <w:jc w:val="center"/>
          <w:trHeight w:val="608"/>
        </w:trPr>
        <w:tc>
          <w:tcPr>
            <w:tcW w:w="573"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序号</w:t>
            </w:r>
            <w:r/>
          </w:p>
        </w:tc>
        <w:tc>
          <w:tcPr>
            <w:tcW w:w="963"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货物名称</w:t>
            </w:r>
            <w:r/>
          </w:p>
        </w:tc>
        <w:tc>
          <w:tcPr>
            <w:tcW w:w="779"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数量</w:t>
            </w:r>
            <w:r/>
          </w:p>
        </w:tc>
        <w:tc>
          <w:tcPr>
            <w:tcW w:w="7072"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配置或技术参数</w:t>
            </w:r>
            <w:r/>
          </w:p>
        </w:tc>
      </w:tr>
      <w:tr>
        <w:trPr>
          <w:jc w:val="center"/>
          <w:trHeight w:val="660"/>
        </w:trPr>
        <w:tc>
          <w:tcPr>
            <w:tcW w:w="573"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1</w:t>
            </w:r>
            <w:r/>
          </w:p>
        </w:tc>
        <w:tc>
          <w:tcPr>
            <w:tcW w:w="963"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多组分动态配气系统</w:t>
            </w:r>
            <w:r>
              <w:rPr>
                <w:rFonts w:hint="eastAsia" w:hAnsi="宋体" w:cs="宋体"/>
                <w:color w:val="auto"/>
                <w:szCs w:val="24"/>
                <w:highlight w:val="none"/>
              </w:rPr>
              <w:t xml:space="preserve">（核心产品）</w:t>
            </w:r>
            <w:r/>
          </w:p>
        </w:tc>
        <w:tc>
          <w:tcPr>
            <w:tcW w:w="779"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1套</w:t>
            </w:r>
            <w:r/>
          </w:p>
        </w:tc>
        <w:tc>
          <w:tcPr>
            <w:tcW w:w="7072" w:type="dxa"/>
            <w:vAlign w:val="center"/>
            <w:textDirection w:val="lrTb"/>
            <w:noWrap w:val="false"/>
          </w:tcPr>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（一）技术参数</w:t>
            </w:r>
            <w:r/>
          </w:p>
          <w:p>
            <w:pPr>
              <w:spacing w:line="360" w:lineRule="auto"/>
              <w:rPr>
                <w:rFonts w:hAnsi="宋体" w:cs="宋体"/>
                <w:b w:val="0"/>
                <w:bCs/>
                <w:color w:val="auto"/>
                <w:szCs w:val="24"/>
                <w:highlight w:val="none"/>
              </w:rPr>
            </w:pPr>
            <w:r>
              <w:rPr>
                <w:rFonts w:hint="eastAsia" w:hAnsi="宋体" w:cs="宋体"/>
                <w:b w:val="0"/>
                <w:color w:val="auto"/>
                <w:szCs w:val="24"/>
                <w:highlight w:val="none"/>
              </w:rPr>
              <w:t xml:space="preserve">★</w:t>
            </w:r>
            <w:r>
              <w:rPr>
                <w:rFonts w:hint="eastAsia" w:hAnsi="宋体" w:cs="宋体"/>
                <w:b w:val="0"/>
                <w:bCs/>
                <w:color w:val="auto"/>
                <w:szCs w:val="24"/>
                <w:highlight w:val="none"/>
              </w:rPr>
              <w:t xml:space="preserve">1、</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具有气液两用重要功能，六路MFC流量控制，配气原理为质量流量混合法，计算机智能配气系统，所有操作过程均通过显示屏上的触摸屏完成，根据工作需要可连续配置出</w:t>
            </w:r>
            <w:r>
              <w:rPr>
                <w:rFonts w:ascii="Times New Roman"/>
                <w:b w:val="0"/>
                <w:bCs/>
                <w:color w:val="auto"/>
                <w:szCs w:val="24"/>
                <w:highlight w:val="none"/>
              </w:rPr>
              <w:t xml:space="preserve">10</w:t>
            </w:r>
            <w:r>
              <w:rPr>
                <w:rFonts w:ascii="Times New Roman"/>
                <w:b w:val="0"/>
                <w:bCs/>
                <w:color w:val="auto"/>
                <w:szCs w:val="24"/>
                <w:highlight w:val="none"/>
                <w:vertAlign w:val="superscript"/>
              </w:rPr>
              <w:t xml:space="preserve">-9 </w:t>
            </w:r>
            <w:r>
              <w:rPr>
                <w:rFonts w:ascii="Times New Roman"/>
                <w:b w:val="0"/>
                <w:bCs/>
                <w:color w:val="auto"/>
                <w:szCs w:val="24"/>
                <w:highlight w:val="none"/>
              </w:rPr>
              <w:t xml:space="preserve">～10</w:t>
            </w:r>
            <w:r>
              <w:rPr>
                <w:rFonts w:ascii="Times New Roman"/>
                <w:b w:val="0"/>
                <w:bCs/>
                <w:color w:val="auto"/>
                <w:szCs w:val="24"/>
                <w:highlight w:val="none"/>
                <w:vertAlign w:val="superscript"/>
              </w:rPr>
              <w:t xml:space="preserve">-2</w:t>
            </w:r>
            <w:r>
              <w:rPr>
                <w:rFonts w:ascii="Times New Roman"/>
                <w:b w:val="0"/>
                <w:bCs/>
                <w:color w:val="auto"/>
                <w:szCs w:val="24"/>
                <w:highlight w:val="none"/>
              </w:rPr>
              <w:t xml:space="preserve">含量的各种标准气体</w:t>
            </w:r>
            <w:r>
              <w:rPr>
                <w:rFonts w:hint="eastAsia" w:ascii="Times New Roman"/>
                <w:b w:val="0"/>
                <w:bCs/>
                <w:color w:val="auto"/>
                <w:szCs w:val="24"/>
                <w:highlight w:val="none"/>
              </w:rPr>
              <w:t xml:space="preserve">。发生模块</w:t>
            </w:r>
            <w:r>
              <w:rPr>
                <w:rFonts w:ascii="Times New Roman"/>
                <w:b w:val="0"/>
                <w:bCs/>
                <w:color w:val="auto"/>
                <w:szCs w:val="24"/>
                <w:highlight w:val="none"/>
              </w:rPr>
              <w:t xml:space="preserve">基于扩散管、渗透管法产生甲醛标准气体，</w:t>
            </w:r>
            <w:r>
              <w:rPr>
                <w:rFonts w:hint="eastAsia" w:hAnsi="宋体" w:cs="宋体"/>
                <w:b w:val="0"/>
                <w:bCs/>
                <w:color w:val="auto"/>
                <w:szCs w:val="24"/>
                <w:highlight w:val="none"/>
                <w:lang w:val="ru-RU"/>
              </w:rPr>
              <w:t xml:space="preserve">能够产生浓度为0.08µmol/mol、0.3µmol/mol、0.7µmol/mol、1.2µmol/mol的甲醛标准气体，</w:t>
            </w:r>
            <w:r>
              <w:rPr>
                <w:rFonts w:ascii="Times New Roman"/>
                <w:b w:val="0"/>
                <w:bCs/>
                <w:color w:val="auto"/>
                <w:szCs w:val="24"/>
                <w:highlight w:val="none"/>
              </w:rPr>
              <w:t xml:space="preserve">产生的甲醛气体不确定度不大于3%（</w:t>
            </w:r>
            <w:r>
              <w:rPr>
                <w:rFonts w:ascii="Times New Roman"/>
                <w:b w:val="0"/>
                <w:bCs/>
                <w:i/>
                <w:color w:val="auto"/>
                <w:szCs w:val="24"/>
                <w:highlight w:val="none"/>
              </w:rPr>
              <w:t xml:space="preserve">k</w:t>
            </w:r>
            <w:r>
              <w:rPr>
                <w:rFonts w:ascii="Times New Roman"/>
                <w:b w:val="0"/>
                <w:bCs/>
                <w:color w:val="auto"/>
                <w:szCs w:val="24"/>
                <w:highlight w:val="none"/>
              </w:rPr>
              <w:t xml:space="preserve">=2）。</w:t>
            </w:r>
            <w:r/>
          </w:p>
          <w:p>
            <w:pPr>
              <w:spacing w:line="360" w:lineRule="auto"/>
              <w:rPr>
                <w:rFonts w:hAnsi="宋体" w:cs="宋体"/>
                <w:b w:val="0"/>
                <w:bCs/>
                <w:color w:val="auto"/>
                <w:szCs w:val="24"/>
                <w:highlight w:val="none"/>
              </w:rPr>
            </w:pPr>
            <w:r>
              <w:rPr>
                <w:rFonts w:hint="eastAsia" w:hAnsi="宋体" w:cs="宋体"/>
                <w:b w:val="0"/>
                <w:color w:val="auto"/>
                <w:szCs w:val="24"/>
                <w:highlight w:val="none"/>
                <w:lang w:val="ru-RU"/>
              </w:rPr>
              <w:t xml:space="preserve">★</w:t>
            </w:r>
            <w:r>
              <w:rPr>
                <w:rFonts w:hint="eastAsia" w:hAnsi="宋体" w:cs="宋体"/>
                <w:b w:val="0"/>
                <w:bCs/>
                <w:color w:val="auto"/>
                <w:szCs w:val="24"/>
                <w:highlight w:val="none"/>
              </w:rPr>
              <w:t xml:space="preserve">2、</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可将任何瓶装高浓度气体标准物质连续稀释成不同浓度的标准气体；可</w:t>
            </w:r>
            <w:r>
              <w:rPr>
                <w:rFonts w:hint="eastAsia" w:hAnsi="宋体" w:cs="宋体"/>
                <w:b w:val="0"/>
                <w:bCs/>
                <w:color w:val="auto"/>
                <w:szCs w:val="24"/>
                <w:highlight w:val="none"/>
              </w:rPr>
              <w:t xml:space="preserve">多组分混合配制，也可单组份配制，应满足</w:t>
            </w:r>
            <w:r>
              <w:rPr>
                <w:rFonts w:hint="eastAsia" w:hAnsi="宋体" w:cs="宋体"/>
                <w:b w:val="0"/>
                <w:bCs/>
                <w:color w:val="auto"/>
                <w:szCs w:val="24"/>
                <w:highlight w:val="none"/>
              </w:rPr>
              <w:t xml:space="preserve">任何气体规程的要求。</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rPr>
              <w:t xml:space="preserve">★</w:t>
            </w:r>
            <w:r>
              <w:rPr>
                <w:rFonts w:hint="eastAsia" w:hAnsi="宋体" w:cs="宋体"/>
                <w:b w:val="0"/>
                <w:bCs/>
                <w:color w:val="auto"/>
                <w:szCs w:val="24"/>
                <w:highlight w:val="none"/>
              </w:rPr>
              <w:t xml:space="preserve">3、</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可将常温常压下的液态有机溶剂配制成任何单点浓度，也可先配制成高浓度再在同一台仪器上连续稀释成所需浓度，</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预热时间不大于10min；发生模块</w:t>
            </w:r>
            <w:r>
              <w:rPr>
                <w:rFonts w:hint="eastAsia" w:hAnsi="宋体" w:cs="宋体"/>
                <w:b w:val="0"/>
                <w:bCs/>
                <w:color w:val="auto"/>
                <w:szCs w:val="24"/>
                <w:highlight w:val="none"/>
                <w:lang w:val="ru-RU"/>
              </w:rPr>
              <w:t xml:space="preserve">具有稀释钢瓶标准气体功能，稀释比范围不小于1000:1</w:t>
            </w:r>
            <w:r>
              <w:rPr>
                <w:rFonts w:ascii="Times New Roman"/>
                <w:b w:val="0"/>
                <w:bCs/>
                <w:color w:val="auto"/>
                <w:szCs w:val="24"/>
                <w:highlight w:val="none"/>
                <w:lang w:val="ru-RU"/>
              </w:rPr>
              <w:t xml:space="preserve">~</w:t>
            </w:r>
            <w:r>
              <w:rPr>
                <w:rFonts w:hint="eastAsia" w:hAnsi="宋体" w:cs="宋体"/>
                <w:b w:val="0"/>
                <w:bCs/>
                <w:color w:val="auto"/>
                <w:szCs w:val="24"/>
                <w:highlight w:val="none"/>
                <w:lang w:val="ru-RU"/>
              </w:rPr>
              <w:t xml:space="preserve">1:1。</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rPr>
              <w:t xml:space="preserve">★</w:t>
            </w:r>
            <w:r>
              <w:rPr>
                <w:rFonts w:hint="eastAsia" w:hAnsi="宋体" w:cs="宋体"/>
                <w:b w:val="0"/>
                <w:bCs/>
                <w:color w:val="auto"/>
                <w:szCs w:val="24"/>
                <w:highlight w:val="none"/>
              </w:rPr>
              <w:t xml:space="preserve">4、气体发生模块</w:t>
            </w:r>
            <w:r>
              <w:rPr>
                <w:rFonts w:hint="eastAsia" w:hAnsi="宋体" w:cs="宋体"/>
                <w:b w:val="0"/>
                <w:bCs/>
                <w:color w:val="auto"/>
                <w:szCs w:val="24"/>
                <w:highlight w:val="none"/>
                <w:lang w:val="ru-RU"/>
              </w:rPr>
              <w:t xml:space="preserve">内置不少于四个渗透管炉和一个扩散管炉，材质为特氟龙；渗透管炉温度：(20~80)℃，可设置，预热时间不超过8小时，渗透管炉温度稳定性：±0.1℃。</w:t>
            </w:r>
            <w:r/>
          </w:p>
          <w:p>
            <w:pPr>
              <w:spacing w:line="360" w:lineRule="auto"/>
              <w:rPr>
                <w:rFonts w:hAnsi="宋体" w:cs="宋体"/>
                <w:b w:val="0"/>
                <w:bCs/>
                <w:color w:val="auto"/>
                <w:szCs w:val="24"/>
                <w:highlight w:val="none"/>
              </w:rPr>
            </w:pPr>
            <w:r>
              <w:rPr>
                <w:rFonts w:hint="eastAsia" w:hAnsi="宋体" w:cs="宋体"/>
                <w:b w:val="0"/>
                <w:color w:val="auto"/>
                <w:szCs w:val="24"/>
                <w:highlight w:val="none"/>
              </w:rPr>
              <w:t xml:space="preserve">★</w:t>
            </w:r>
            <w:r>
              <w:rPr>
                <w:rFonts w:hint="eastAsia" w:hAnsi="宋体" w:cs="宋体"/>
                <w:b w:val="0"/>
                <w:bCs/>
                <w:color w:val="auto"/>
                <w:szCs w:val="24"/>
                <w:highlight w:val="none"/>
              </w:rPr>
              <w:t xml:space="preserve">5、</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根据需要，配出的气体可动态使用，也可充入容器带到异地使用。</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6、</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根据欲配气体的浓度，自动计算液态溶剂的取样量，不用人工计算器计算。</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7、</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根据实验环境温度和压力自动修正流量；自动控制充气时间。</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▲8</w:t>
            </w:r>
            <w:r>
              <w:rPr>
                <w:rFonts w:hint="eastAsia" w:hAnsi="宋体" w:cs="宋体"/>
                <w:b w:val="0"/>
                <w:bCs/>
                <w:color w:val="auto"/>
                <w:szCs w:val="24"/>
                <w:highlight w:val="none"/>
              </w:rPr>
              <w:t xml:space="preserve">、触摸屏控制及操作(触摸屏的视角可在0—90度的范围内任意调整)。 </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9、常规输出流量范围：（0～5000）ml/min(根据用户需求可随意设置及装配)，发生模块</w:t>
            </w:r>
            <w:r>
              <w:rPr>
                <w:rFonts w:hint="eastAsia" w:hAnsi="宋体" w:cs="宋体"/>
                <w:b w:val="0"/>
                <w:bCs/>
                <w:color w:val="auto"/>
                <w:szCs w:val="24"/>
                <w:highlight w:val="none"/>
                <w:lang w:val="ru-RU"/>
              </w:rPr>
              <w:t xml:space="preserve">输出气体总流量：≥2 L/min</w:t>
            </w:r>
            <w:r>
              <w:rPr>
                <w:rFonts w:hint="eastAsia" w:hAnsi="宋体" w:cs="宋体"/>
                <w:b w:val="0"/>
                <w:bCs/>
                <w:color w:val="auto"/>
                <w:szCs w:val="24"/>
                <w:highlight w:val="none"/>
              </w:rPr>
              <w:t xml:space="preserve">。</w:t>
            </w:r>
            <w:r/>
          </w:p>
          <w:p>
            <w:pPr>
              <w:spacing w:line="360" w:lineRule="auto"/>
              <w:rPr>
                <w:rFonts w:hAnsi="宋体" w:cs="宋体"/>
                <w:b w:val="0"/>
                <w:bCs/>
                <w:color w:val="auto"/>
                <w:szCs w:val="24"/>
                <w:highlight w:val="none"/>
              </w:rPr>
            </w:pPr>
            <w:r>
              <w:rPr>
                <w:rFonts w:hint="eastAsia" w:hAnsi="宋体" w:cs="宋体"/>
                <w:b w:val="0"/>
                <w:color w:val="auto"/>
                <w:szCs w:val="24"/>
                <w:highlight w:val="none"/>
              </w:rPr>
              <w:t xml:space="preserve">★</w:t>
            </w:r>
            <w:r>
              <w:rPr>
                <w:rFonts w:hint="eastAsia" w:hAnsi="宋体" w:cs="宋体"/>
                <w:b w:val="0"/>
                <w:bCs/>
                <w:color w:val="auto"/>
                <w:szCs w:val="24"/>
                <w:highlight w:val="none"/>
              </w:rPr>
              <w:t xml:space="preserve">10、</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气态配气流量相对扩展不确定度：≤0.5％，流量重复性：≤0.2％；发生模块</w:t>
            </w:r>
            <w:r>
              <w:rPr>
                <w:rFonts w:hint="eastAsia" w:hAnsi="宋体" w:cs="宋体"/>
                <w:b w:val="0"/>
                <w:bCs/>
                <w:color w:val="auto"/>
                <w:szCs w:val="24"/>
                <w:highlight w:val="none"/>
                <w:lang w:val="ru-RU"/>
              </w:rPr>
              <w:t xml:space="preserve">用于稀释的流量控制单元，其流量扩展不确定度不大于1%（</w:t>
            </w:r>
            <w:r>
              <w:rPr>
                <w:rFonts w:hint="eastAsia" w:hAnsi="宋体" w:cs="宋体"/>
                <w:b w:val="0"/>
                <w:bCs/>
                <w:i/>
                <w:iCs/>
                <w:color w:val="auto"/>
                <w:szCs w:val="24"/>
                <w:highlight w:val="none"/>
                <w:lang w:val="ru-RU"/>
              </w:rPr>
              <w:t xml:space="preserve">k</w:t>
            </w:r>
            <w:r>
              <w:rPr>
                <w:rFonts w:hint="eastAsia" w:hAnsi="宋体" w:cs="宋体"/>
                <w:b w:val="0"/>
                <w:bCs/>
                <w:color w:val="auto"/>
                <w:szCs w:val="24"/>
                <w:highlight w:val="none"/>
                <w:lang w:val="ru-RU"/>
              </w:rPr>
              <w:t xml:space="preserve">=2）其流量重复性不大于0.2%，发生模块温度、压力、流量带来的不确定度不大于2%(</w:t>
            </w:r>
            <w:r>
              <w:rPr>
                <w:rFonts w:hint="eastAsia" w:hAnsi="宋体" w:cs="宋体"/>
                <w:b w:val="0"/>
                <w:bCs/>
                <w:i/>
                <w:iCs/>
                <w:color w:val="auto"/>
                <w:szCs w:val="24"/>
                <w:highlight w:val="none"/>
                <w:lang w:val="ru-RU"/>
              </w:rPr>
              <w:t xml:space="preserve"> k</w:t>
            </w:r>
            <w:r>
              <w:rPr>
                <w:rFonts w:hint="eastAsia" w:hAnsi="宋体" w:cs="宋体"/>
                <w:b w:val="0"/>
                <w:bCs/>
                <w:color w:val="auto"/>
                <w:szCs w:val="24"/>
                <w:highlight w:val="none"/>
                <w:lang w:val="ru-RU"/>
              </w:rPr>
              <w:t xml:space="preserve">=2)。</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11、</w:t>
            </w:r>
            <w:r>
              <w:rPr>
                <w:rFonts w:hint="eastAsia" w:hAnsi="宋体" w:cs="宋体"/>
                <w:b w:val="0"/>
                <w:bCs/>
                <w:color w:val="auto"/>
                <w:highlight w:val="none"/>
              </w:rPr>
              <w:t xml:space="preserve">配气模块</w:t>
            </w:r>
            <w:r>
              <w:rPr>
                <w:rFonts w:hint="eastAsia" w:hAnsi="宋体" w:cs="宋体"/>
                <w:b w:val="0"/>
                <w:bCs/>
                <w:color w:val="auto"/>
                <w:szCs w:val="24"/>
                <w:highlight w:val="none"/>
              </w:rPr>
              <w:t xml:space="preserve">配气常规稀释倍数：1500:1(根据用户需求可扩大或缩小)；</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12、仪器电源：220VAC；</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13、使用环境：5℃～45℃；</w:t>
            </w:r>
            <w:r/>
          </w:p>
          <w:p>
            <w:pPr>
              <w:spacing w:line="360" w:lineRule="auto"/>
              <w:rPr>
                <w:rFonts w:hAnsi="宋体" w:cs="宋体"/>
                <w:b w:val="0"/>
                <w:bCs/>
                <w:color w:val="auto"/>
                <w:szCs w:val="24"/>
                <w:highlight w:val="none"/>
                <w:lang w:val="ru-RU"/>
              </w:rPr>
            </w:pPr>
            <w:r>
              <w:rPr>
                <w:rFonts w:hint="eastAsia" w:hAnsi="宋体" w:cs="宋体"/>
                <w:b w:val="0"/>
                <w:bCs/>
                <w:color w:val="auto"/>
                <w:szCs w:val="24"/>
                <w:highlight w:val="none"/>
              </w:rPr>
              <w:t xml:space="preserve">14、仪器内装测控软件，无需外接电脑也能开展检定工作。</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（二）产品配置要求（配气模块）:</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1.主机箱                                    1个</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2.聚四氟乙烯管外径Ф6                       8米</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3.空气发生器，无油三级净化，静音            1台</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4.防腐气袋20L，                             4个</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5.微量取样器大、中、小                      1支</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6.气体减压阀双表头, 输出压力范围:0-0.6Mpa，</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输出接口外径 Φ6卡套铜镀铬                1个</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7.气体减压阀双表头, 输出压力范围:0-0.6Mpa，</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输出接口外径 Φ6卡套不锈钢                5个</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8. 气体采样器                       1台</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（三）产品配置要求（气体发生模块）</w:t>
            </w:r>
            <w:r/>
          </w:p>
          <w:p>
            <w:pPr>
              <w:numPr>
                <w:ilvl w:val="0"/>
                <w:numId w:val="6"/>
              </w:num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动态配气装置主机（含稀释功能）             1台</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2.大尺寸渗透炉，可产生(0.06~10) ppm浓度甲醛  4个</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3.甲醛渗透管，可产生(0.06~1.5) ppm浓度甲醛   2只</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4.甲醛扩散管标准物质及高温裂解炉              1套</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5.零空气发生模块ZGM5.0                       1套</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6.乙醇渗透管，可产生2%浓度乙醇               2只</w:t>
            </w:r>
            <w:r/>
          </w:p>
        </w:tc>
      </w:tr>
      <w:tr>
        <w:trPr>
          <w:jc w:val="center"/>
          <w:trHeight w:val="660"/>
        </w:trPr>
        <w:tc>
          <w:tcPr>
            <w:tcW w:w="573"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2</w:t>
            </w:r>
            <w:r/>
          </w:p>
        </w:tc>
        <w:tc>
          <w:tcPr>
            <w:tcW w:w="963"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酸度计检定仪</w:t>
            </w:r>
            <w:r/>
          </w:p>
        </w:tc>
        <w:tc>
          <w:tcPr>
            <w:tcW w:w="779" w:type="dxa"/>
            <w:vAlign w:val="center"/>
            <w:textDirection w:val="lrTb"/>
            <w:noWrap w:val="false"/>
          </w:tcPr>
          <w:p>
            <w:pPr>
              <w:jc w:val="center"/>
              <w:spacing w:line="360" w:lineRule="auto"/>
              <w:tabs>
                <w:tab w:val="left" w:pos="5325" w:leader="none"/>
              </w:tabs>
              <w:rPr>
                <w:rFonts w:hAnsi="宋体" w:cs="宋体"/>
                <w:b w:val="0"/>
                <w:bCs/>
                <w:color w:val="auto"/>
                <w:szCs w:val="24"/>
                <w:highlight w:val="none"/>
              </w:rPr>
            </w:pPr>
            <w:r>
              <w:rPr>
                <w:rFonts w:hint="eastAsia" w:hAnsi="宋体" w:cs="宋体"/>
                <w:b w:val="0"/>
                <w:bCs/>
                <w:color w:val="auto"/>
                <w:szCs w:val="24"/>
                <w:highlight w:val="none"/>
              </w:rPr>
              <w:t xml:space="preserve">1套</w:t>
            </w:r>
            <w:r/>
          </w:p>
        </w:tc>
        <w:tc>
          <w:tcPr>
            <w:tcW w:w="7072" w:type="dxa"/>
            <w:vAlign w:val="center"/>
            <w:textDirection w:val="lrTb"/>
            <w:noWrap w:val="false"/>
          </w:tcPr>
          <w:p>
            <w:pPr>
              <w:numPr>
                <w:ilvl w:val="0"/>
                <w:numId w:val="7"/>
              </w:numPr>
              <w:jc w:val="left"/>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技术参数要求</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1.pH(pXI)、pH(pXⅡ)输出范围：0.0000～+14.0000 </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shd w:val="clear" w:color="auto" w:fill="ffffff"/>
                <w:lang w:val="ru-RU"/>
              </w:rPr>
              <w:t xml:space="preserve">★</w:t>
            </w:r>
            <w:r>
              <w:rPr>
                <w:rFonts w:hint="eastAsia" w:hAnsi="宋体" w:cs="宋体"/>
                <w:b w:val="0"/>
                <w:bCs/>
                <w:color w:val="auto"/>
                <w:szCs w:val="24"/>
                <w:highlight w:val="none"/>
                <w:lang w:val="ru-RU"/>
              </w:rPr>
              <w:t xml:space="preserve">2.</w:t>
            </w:r>
            <w:r>
              <w:rPr>
                <w:rFonts w:hint="eastAsia" w:hAnsi="宋体" w:cs="宋体"/>
                <w:b w:val="0"/>
                <w:bCs/>
                <w:color w:val="auto"/>
                <w:szCs w:val="24"/>
                <w:highlight w:val="none"/>
              </w:rPr>
              <w:t xml:space="preserve">pH</w:t>
            </w:r>
            <w:r>
              <w:rPr>
                <w:rFonts w:hint="eastAsia" w:hAnsi="宋体" w:cs="宋体"/>
                <w:b w:val="0"/>
                <w:bCs/>
                <w:color w:val="auto"/>
                <w:szCs w:val="24"/>
                <w:highlight w:val="none"/>
                <w:lang w:val="ru-RU"/>
              </w:rPr>
              <w:t xml:space="preserve">(</w:t>
            </w:r>
            <w:r>
              <w:rPr>
                <w:rFonts w:hint="eastAsia" w:hAnsi="宋体" w:cs="宋体"/>
                <w:b w:val="0"/>
                <w:bCs/>
                <w:color w:val="auto"/>
                <w:szCs w:val="24"/>
                <w:highlight w:val="none"/>
              </w:rPr>
              <w:t xml:space="preserve">pXI</w:t>
            </w:r>
            <w:r>
              <w:rPr>
                <w:rFonts w:hint="eastAsia" w:hAnsi="宋体" w:cs="宋体"/>
                <w:b w:val="0"/>
                <w:bCs/>
                <w:color w:val="auto"/>
                <w:szCs w:val="24"/>
                <w:highlight w:val="none"/>
                <w:lang w:val="ru-RU"/>
              </w:rPr>
              <w:t xml:space="preserve">)</w:t>
            </w:r>
            <w:r>
              <w:rPr>
                <w:rFonts w:hint="eastAsia" w:hAnsi="宋体" w:cs="宋体"/>
                <w:b w:val="0"/>
                <w:bCs/>
                <w:color w:val="auto"/>
                <w:szCs w:val="24"/>
                <w:highlight w:val="none"/>
              </w:rPr>
              <w:t xml:space="preserve">、pX</w:t>
            </w:r>
            <w:r>
              <w:rPr>
                <w:rFonts w:hint="eastAsia" w:hAnsi="宋体" w:cs="宋体"/>
                <w:b w:val="0"/>
                <w:bCs/>
                <w:color w:val="auto"/>
                <w:szCs w:val="24"/>
                <w:highlight w:val="none"/>
                <w:lang w:val="ru-RU"/>
              </w:rPr>
              <w:t xml:space="preserve">Ⅱ</w:t>
            </w:r>
            <w:r>
              <w:rPr>
                <w:rFonts w:hint="eastAsia" w:hAnsi="宋体" w:cs="宋体"/>
                <w:b w:val="0"/>
                <w:bCs/>
                <w:color w:val="auto"/>
                <w:szCs w:val="24"/>
                <w:highlight w:val="none"/>
              </w:rPr>
              <w:t xml:space="preserve">分辨率</w:t>
            </w:r>
            <w:r>
              <w:rPr>
                <w:rFonts w:hint="eastAsia" w:hAnsi="宋体" w:cs="宋体"/>
                <w:b w:val="0"/>
                <w:bCs/>
                <w:color w:val="auto"/>
                <w:szCs w:val="24"/>
                <w:highlight w:val="none"/>
                <w:lang w:val="ru-RU"/>
              </w:rPr>
              <w:t xml:space="preserve">：0.0001 </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3.pH(pXI)、pXⅡ示值误差：±0.0005 </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4.温度补偿范围：（0.0～99.9）℃ </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5.等电势点设置范围pH：（0～9） </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6.mV档信号输出范围：(-2000.0～+2000.0)mV </w:t>
            </w:r>
            <w:r/>
          </w:p>
          <w:p>
            <w:pPr>
              <w:spacing w:line="360" w:lineRule="auto"/>
              <w:rPr>
                <w:rFonts w:hAnsi="宋体" w:cs="宋体"/>
                <w:b w:val="0"/>
                <w:bCs/>
                <w:color w:val="auto"/>
                <w:szCs w:val="24"/>
                <w:highlight w:val="none"/>
                <w:lang w:val="ru-RU"/>
              </w:rPr>
            </w:pPr>
            <w:r>
              <w:rPr>
                <w:rFonts w:hint="eastAsia" w:hAnsi="宋体" w:cs="宋体"/>
                <w:b w:val="0"/>
                <w:bCs/>
                <w:color w:val="auto"/>
                <w:szCs w:val="24"/>
                <w:highlight w:val="none"/>
              </w:rPr>
              <w:t xml:space="preserve">7.mV分辨率：0.01mV </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8.mV档示值误差：±0.005%FS </w:t>
            </w:r>
            <w:r/>
          </w:p>
          <w:p>
            <w:pPr>
              <w:spacing w:line="360" w:lineRule="auto"/>
              <w:rPr>
                <w:rFonts w:hAnsi="宋体" w:cs="宋体"/>
                <w:b w:val="0"/>
                <w:bCs/>
                <w:color w:val="auto"/>
                <w:szCs w:val="24"/>
                <w:highlight w:val="none"/>
                <w:lang w:val="ru-RU"/>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9.准确度等级：0.0006级</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10.供电：充电电池:DC3.7V外接电源：AD/DC 5V(2A)</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11.仪器具有极低零点偏移，不需预热即可达到所有技术要求。</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12.主机具有WIFI接口，可与电脑软件组成自动检定系统，实现数据存储、数据处理、检定结果判断自动化，自动生成原始记录。</w:t>
            </w:r>
            <w:r/>
          </w:p>
          <w:p>
            <w:pPr>
              <w:spacing w:line="360" w:lineRule="auto"/>
              <w:rPr>
                <w:rFonts w:hAnsi="宋体" w:cs="宋体"/>
                <w:b w:val="0"/>
                <w:bCs/>
                <w:color w:val="auto"/>
                <w:szCs w:val="24"/>
                <w:highlight w:val="none"/>
              </w:rPr>
            </w:pPr>
            <w:r>
              <w:rPr>
                <w:rFonts w:hint="eastAsia" w:hAnsi="宋体" w:cs="宋体"/>
                <w:b w:val="0"/>
                <w:color w:val="auto"/>
                <w:szCs w:val="24"/>
                <w:highlight w:val="none"/>
                <w:shd w:val="clear" w:color="auto" w:fill="ffffff"/>
              </w:rPr>
              <w:t xml:space="preserve">▲</w:t>
            </w:r>
            <w:r>
              <w:rPr>
                <w:rFonts w:hint="eastAsia" w:hAnsi="宋体" w:cs="宋体"/>
                <w:b w:val="0"/>
                <w:bCs/>
                <w:color w:val="auto"/>
                <w:szCs w:val="24"/>
                <w:highlight w:val="none"/>
              </w:rPr>
              <w:t xml:space="preserve">13.可设置等电势点（0~9），可选择离子类型（阳，阴），化合价，方便离子计的检定。</w:t>
            </w:r>
            <w:r/>
          </w:p>
          <w:p>
            <w:pPr>
              <w:jc w:val="left"/>
              <w:spacing w:line="360" w:lineRule="auto"/>
              <w:widowControl/>
              <w:rPr>
                <w:rFonts w:hAnsi="宋体" w:cs="宋体"/>
                <w:b w:val="0"/>
                <w:bCs/>
                <w:color w:val="auto"/>
                <w:szCs w:val="24"/>
                <w:highlight w:val="none"/>
              </w:rPr>
            </w:pPr>
            <w:r>
              <w:rPr>
                <w:rFonts w:hAnsi="宋体" w:cs="宋体"/>
                <w:b w:val="0"/>
                <w:bCs/>
                <w:color w:val="auto"/>
                <w:szCs w:val="24"/>
                <w:highlight w:val="none"/>
              </w:rPr>
            </w:r>
            <w:r/>
          </w:p>
          <w:p>
            <w:pPr>
              <w:numPr>
                <w:ilvl w:val="0"/>
                <w:numId w:val="7"/>
              </w:numPr>
              <w:jc w:val="left"/>
              <w:spacing w:line="360" w:lineRule="auto"/>
              <w:widowControl/>
              <w:rPr>
                <w:rFonts w:hAnsi="宋体" w:cs="宋体"/>
                <w:b w:val="0"/>
                <w:bCs/>
                <w:color w:val="auto"/>
                <w:szCs w:val="24"/>
                <w:highlight w:val="none"/>
              </w:rPr>
            </w:pPr>
            <w:r>
              <w:rPr>
                <w:rFonts w:hint="eastAsia" w:hAnsi="宋体" w:cs="宋体"/>
                <w:b w:val="0"/>
                <w:bCs/>
                <w:color w:val="auto"/>
                <w:szCs w:val="24"/>
                <w:highlight w:val="none"/>
              </w:rPr>
              <w:t xml:space="preserve">产品配置要求:</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1.主机                                    1台</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2.电源线                                  1根</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3.电脑                                    1台</w:t>
            </w:r>
            <w:r/>
          </w:p>
          <w:p>
            <w:pPr>
              <w:pStyle w:val="1484"/>
              <w:ind w:left="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4.Q9线                                    1根</w:t>
            </w:r>
            <w:r/>
          </w:p>
          <w:p>
            <w:pPr>
              <w:jc w:val="left"/>
              <w:spacing w:line="360" w:lineRule="auto"/>
              <w:widowControl/>
              <w:rPr>
                <w:rFonts w:hAnsi="宋体" w:cs="宋体"/>
                <w:b w:val="0"/>
                <w:bCs/>
                <w:color w:val="auto"/>
                <w:szCs w:val="24"/>
                <w:highlight w:val="none"/>
              </w:rPr>
            </w:pPr>
            <w:r>
              <w:rPr>
                <w:rFonts w:hAnsi="宋体" w:cs="宋体"/>
                <w:b w:val="0"/>
                <w:bCs/>
                <w:color w:val="auto"/>
                <w:szCs w:val="24"/>
                <w:highlight w:val="none"/>
              </w:rPr>
            </w:r>
            <w:r/>
          </w:p>
        </w:tc>
      </w:tr>
    </w:tbl>
    <w:p>
      <w:pPr>
        <w:jc w:val="both"/>
        <w:spacing w:line="360" w:lineRule="auto"/>
        <w:rPr>
          <w:rFonts w:hint="eastAsia"/>
          <w:color w:val="auto"/>
          <w:sz w:val="30"/>
          <w:szCs w:val="30"/>
          <w:highlight w:val="none"/>
        </w:rPr>
      </w:pPr>
      <w:r>
        <w:rPr>
          <w:rFonts w:hint="eastAsia"/>
          <w:color w:val="auto"/>
          <w:sz w:val="30"/>
          <w:szCs w:val="30"/>
          <w:highlight w:val="none"/>
        </w:rPr>
      </w:r>
      <w:r/>
    </w:p>
    <w:p>
      <w:pPr>
        <w:pStyle w:val="933"/>
        <w:ind w:left="0" w:firstLine="482"/>
        <w:spacing w:line="360" w:lineRule="auto"/>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r/>
    </w:p>
    <w:p>
      <w:pPr>
        <w:jc w:val="both"/>
        <w:spacing w:line="360" w:lineRule="auto"/>
        <w:rPr>
          <w:rFonts w:hint="eastAsia"/>
          <w:color w:val="auto"/>
          <w:highlight w:val="none"/>
        </w:rPr>
      </w:pPr>
      <w:r>
        <w:rPr>
          <w:rFonts w:hint="eastAsia"/>
          <w:color w:val="auto"/>
          <w:highlight w:val="none"/>
        </w:rPr>
      </w:r>
      <w:r/>
    </w:p>
    <w:p>
      <w:pPr>
        <w:rPr>
          <w:rFonts w:hint="eastAsia" w:hAnsi="宋体" w:cs="宋体"/>
          <w:bCs/>
          <w:color w:val="auto"/>
          <w:highlight w:val="none"/>
        </w:rPr>
      </w:pPr>
      <w:r>
        <w:rPr>
          <w:rFonts w:hint="eastAsia" w:hAnsi="宋体" w:cs="宋体"/>
          <w:bCs/>
          <w:color w:val="auto"/>
          <w:highlight w:val="none"/>
        </w:rPr>
      </w:r>
      <w:r/>
    </w:p>
    <w:p>
      <w:pPr>
        <w:jc w:val="left"/>
        <w:spacing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6"/>
      <w:r/>
      <w:r/>
    </w:p>
    <w:tbl>
      <w:tblPr>
        <w:tblStyle w:val="890"/>
        <w:tblW w:w="9478" w:type="dxa"/>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400"/>
        <w:gridCol w:w="7316"/>
      </w:tblGrid>
      <w:tr>
        <w:trPr>
          <w:trHeight w:val="520"/>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7316"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62"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00"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7316" w:type="dxa"/>
            <w:vAlign w:val="center"/>
            <w:textDirection w:val="lrTb"/>
            <w:noWrap w:val="false"/>
          </w:tcPr>
          <w:p>
            <w:pPr>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第一包：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p>
            <w:pPr>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第二包：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lang w:val="en-US" w:eastAsia="zh-CN"/>
              </w:rPr>
              <w:t xml:space="preserve">第三包：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tc>
      </w:tr>
      <w:tr>
        <w:trPr>
          <w:trHeight w:val="501"/>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7316" w:type="dxa"/>
            <w:vAlign w:val="center"/>
            <w:textDirection w:val="lrTb"/>
            <w:noWrap w:val="false"/>
          </w:tcPr>
          <w:p>
            <w:pPr>
              <w:numPr>
                <w:ilvl w:val="0"/>
                <w:numId w:val="8"/>
              </w:numPr>
              <w:jc w:val="left"/>
              <w:spacing w:line="360" w:lineRule="auto"/>
              <w:widowControl/>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质保期</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1.1</w:t>
            </w:r>
            <w:r>
              <w:rPr>
                <w:rFonts w:hint="eastAsia" w:hAnsi="宋体" w:cs="宋体"/>
                <w:b w:val="0"/>
                <w:color w:val="auto"/>
                <w:position w:val="0"/>
                <w:szCs w:val="24"/>
                <w:highlight w:val="none"/>
              </w:rPr>
              <w:t xml:space="preserve">第一包</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1.2</w:t>
            </w:r>
            <w:r>
              <w:rPr>
                <w:rFonts w:hint="eastAsia" w:hAnsi="宋体" w:cs="宋体"/>
                <w:b w:val="0"/>
                <w:color w:val="auto"/>
                <w:position w:val="0"/>
                <w:szCs w:val="24"/>
                <w:highlight w:val="none"/>
              </w:rPr>
              <w:t xml:space="preserve">第二包</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1.3</w:t>
            </w:r>
            <w:r>
              <w:rPr>
                <w:rFonts w:hint="eastAsia" w:hAnsi="宋体" w:cs="宋体"/>
                <w:b w:val="0"/>
                <w:color w:val="auto"/>
                <w:position w:val="0"/>
                <w:szCs w:val="24"/>
                <w:highlight w:val="none"/>
              </w:rPr>
              <w:t xml:space="preserve">第三包</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jc w:val="left"/>
              <w:spacing w:line="48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p>
            <w:pPr>
              <w:jc w:val="left"/>
              <w:spacing w:line="480" w:lineRule="exact"/>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3</w:t>
            </w:r>
            <w:r>
              <w:rPr>
                <w:rFonts w:hint="eastAsia" w:ascii="宋体" w:hAnsi="宋体" w:eastAsia="宋体" w:cs="宋体"/>
                <w:b w:val="0"/>
                <w:color w:val="auto"/>
                <w:position w:val="0"/>
                <w:szCs w:val="24"/>
                <w:highlight w:val="none"/>
              </w:rPr>
              <w:t xml:space="preserve">.在质保期内，卖方负责为买方的设备提供免费维护、保养和免费更换损坏的和有缺陷的零部件、配件。设备各部件发生非人为故障，卖方应免费更换同种品牌不低于原价位、规格、型号的部件。质保期之后，卖方提供终身优惠服务和技术支持，原则上卖方技术人员上门维修只收取更换的零部件费，不另收取工时费。</w:t>
            </w:r>
            <w:r/>
          </w:p>
        </w:tc>
      </w:tr>
      <w:tr>
        <w:trPr>
          <w:trHeight w:val="416"/>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7316" w:type="dxa"/>
            <w:vAlign w:val="center"/>
            <w:textDirection w:val="lrTb"/>
            <w:noWrap w:val="false"/>
          </w:tcPr>
          <w:p>
            <w:pPr>
              <w:spacing w:line="360" w:lineRule="auto"/>
              <w:tabs>
                <w:tab w:val="left" w:pos="420" w:leader="none"/>
              </w:tabs>
              <w:rPr>
                <w:rFonts w:hint="eastAsia" w:hAnsi="宋体"/>
                <w:b w:val="0"/>
                <w:bCs/>
                <w:color w:val="auto"/>
                <w:highlight w:val="none"/>
                <w:lang w:val="en-US" w:eastAsia="zh-CN"/>
              </w:rPr>
            </w:pPr>
            <w:r>
              <w:rPr>
                <w:rFonts w:hint="eastAsia" w:hAnsi="宋体"/>
                <w:b w:val="0"/>
                <w:bCs/>
                <w:color w:val="auto"/>
                <w:highlight w:val="none"/>
                <w:lang w:val="en-US" w:eastAsia="zh-CN"/>
              </w:rPr>
              <w:t xml:space="preserve">1.</w:t>
            </w:r>
            <w:r>
              <w:rPr>
                <w:rFonts w:hint="eastAsia" w:hAnsi="宋体"/>
                <w:b w:val="0"/>
                <w:bCs/>
                <w:color w:val="auto"/>
                <w:highlight w:val="none"/>
              </w:rPr>
              <w:t xml:space="preserve">提供7*24小时维修电话服务，如设备发生故障，在接到</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报修电话后 1小时内予以响应，4小时内到达现场，24小时内维修完毕或提供备用同款设备，如关键配件缺失则允许在48小时内维修完毕。遇特殊情况，</w:t>
            </w:r>
            <w:r>
              <w:rPr>
                <w:rFonts w:hint="eastAsia" w:hAnsi="宋体"/>
                <w:b w:val="0"/>
                <w:bCs/>
                <w:color w:val="auto"/>
                <w:highlight w:val="none"/>
                <w:lang w:val="en-US" w:eastAsia="zh-CN"/>
              </w:rPr>
              <w:t xml:space="preserve">供应商</w:t>
            </w:r>
            <w:r>
              <w:rPr>
                <w:rFonts w:hint="eastAsia" w:hAnsi="宋体"/>
                <w:b w:val="0"/>
                <w:bCs/>
                <w:color w:val="auto"/>
                <w:highlight w:val="none"/>
              </w:rPr>
              <w:t xml:space="preserve">应立即电话通知</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不能响应的原因，在获得</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同意后，方可推迟响应时间，否则</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可自行采取必要的措施，由此产生的风险和费用由</w:t>
            </w:r>
            <w:r>
              <w:rPr>
                <w:rFonts w:hint="eastAsia" w:hAnsi="宋体"/>
                <w:b w:val="0"/>
                <w:color w:val="auto"/>
                <w:highlight w:val="none"/>
              </w:rPr>
              <w:t xml:space="preserve">卖方</w:t>
            </w:r>
            <w:r>
              <w:rPr>
                <w:rFonts w:hint="eastAsia" w:hAnsi="宋体"/>
                <w:b w:val="0"/>
                <w:bCs/>
                <w:color w:val="auto"/>
                <w:highlight w:val="none"/>
              </w:rPr>
              <w:t xml:space="preserve">承担</w:t>
            </w:r>
            <w:r>
              <w:rPr>
                <w:rFonts w:hint="eastAsia" w:hAnsi="宋体"/>
                <w:b w:val="0"/>
                <w:bCs/>
                <w:color w:val="auto"/>
                <w:highlight w:val="none"/>
                <w:lang w:val="en-US" w:eastAsia="zh-CN"/>
              </w:rPr>
              <w:t xml:space="preserve">。</w:t>
            </w:r>
            <w:r/>
          </w:p>
          <w:p>
            <w:pPr>
              <w:spacing w:line="360" w:lineRule="auto"/>
              <w:tabs>
                <w:tab w:val="left" w:pos="420" w:leader="none"/>
              </w:tabs>
              <w:rPr>
                <w:rFonts w:hint="eastAsia" w:hAnsi="宋体"/>
                <w:b w:val="0"/>
                <w:bCs/>
                <w:color w:val="auto"/>
                <w:highlight w:val="none"/>
                <w:lang w:val="en-US" w:eastAsia="zh-CN"/>
              </w:rPr>
            </w:pPr>
            <w:r>
              <w:rPr>
                <w:rFonts w:hint="eastAsia" w:hAnsi="宋体"/>
                <w:b w:val="0"/>
                <w:bCs/>
                <w:color w:val="auto"/>
                <w:highlight w:val="none"/>
                <w:lang w:val="en-US" w:eastAsia="zh-CN"/>
              </w:rPr>
              <w:t xml:space="preserve">2.供应商提供备用设备服务，如采购人仪器发生故障，无法在短时间内修复，而采购人急需使用仪器，如供应商有类似的设备, 供应商将无偿提供计量合格的备用设备，直到产品修理完成为止。</w:t>
            </w:r>
            <w:r/>
          </w:p>
          <w:p>
            <w:pPr>
              <w:spacing w:line="360" w:lineRule="auto"/>
              <w:tabs>
                <w:tab w:val="left" w:pos="420" w:leader="none"/>
              </w:tabs>
              <w:rPr>
                <w:rFonts w:hint="eastAsia" w:hAnsi="宋体" w:cs="宋体"/>
                <w:b w:val="0"/>
                <w:color w:val="auto"/>
                <w:szCs w:val="21"/>
                <w:highlight w:val="none"/>
              </w:rPr>
            </w:pPr>
            <w:r>
              <w:rPr>
                <w:rFonts w:hint="eastAsia" w:hAnsi="宋体"/>
                <w:b w:val="0"/>
                <w:bCs/>
                <w:color w:val="auto"/>
                <w:highlight w:val="none"/>
                <w:lang w:val="en-US" w:eastAsia="zh-CN"/>
              </w:rPr>
              <w:t xml:space="preserve">3.供应商提供系统软件终生免费升级服务；如相应计量规程规范发生变更，免费升级软件。</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7316"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供应商</w:t>
            </w:r>
            <w:r>
              <w:rPr>
                <w:rFonts w:hint="eastAsia" w:hAnsi="宋体" w:cs="宋体"/>
                <w:b w:val="0"/>
                <w:bCs/>
                <w:color w:val="auto"/>
                <w:position w:val="0"/>
                <w:szCs w:val="24"/>
                <w:highlight w:val="none"/>
              </w:rPr>
              <w:t xml:space="preserve">应派技术工程师到</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现场对</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人员进行技术培训，使</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人员能掌握有关系统设备的使用、维护和管理，达到能独立进行操作、日常测试、运行维护等工作的目的。</w:t>
            </w:r>
            <w:r/>
          </w:p>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2.培训内容包括：基本理论和方法、仪器使用、仪器维护、安全注意事项以及其他相关内容。培训时应提供详细的培训文件。</w:t>
            </w:r>
            <w:r/>
          </w:p>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3.所发生的培训费用由</w:t>
            </w:r>
            <w:r>
              <w:rPr>
                <w:rFonts w:hint="eastAsia" w:hAnsi="宋体" w:cs="宋体"/>
                <w:b w:val="0"/>
                <w:bCs/>
                <w:color w:val="auto"/>
                <w:position w:val="0"/>
                <w:szCs w:val="24"/>
                <w:highlight w:val="none"/>
                <w:lang w:val="en-US" w:eastAsia="zh-CN"/>
              </w:rPr>
              <w:t xml:space="preserve">供应商</w:t>
            </w:r>
            <w:r>
              <w:rPr>
                <w:rFonts w:hint="eastAsia" w:hAnsi="宋体" w:cs="宋体"/>
                <w:b w:val="0"/>
                <w:bCs/>
                <w:color w:val="auto"/>
                <w:position w:val="0"/>
                <w:szCs w:val="24"/>
                <w:highlight w:val="none"/>
              </w:rPr>
              <w:t xml:space="preserve">承担。</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7316"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（3）随投标文件提供货物制造国的制造及验收的官方标准或货物验收大纲，经</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w:t>
            </w:r>
            <w:r>
              <w:rPr>
                <w:rFonts w:hint="eastAsia" w:hAnsi="宋体"/>
                <w:b w:val="0"/>
                <w:bCs/>
                <w:color w:val="auto"/>
                <w:highlight w:val="none"/>
                <w:lang w:val="en-US" w:eastAsia="zh-CN"/>
              </w:rPr>
              <w:t xml:space="preserve">投标人</w:t>
            </w:r>
            <w:r>
              <w:rPr>
                <w:rFonts w:hint="eastAsia" w:hAnsi="宋体"/>
                <w:b w:val="0"/>
                <w:bCs/>
                <w:color w:val="auto"/>
                <w:highlight w:val="none"/>
              </w:rPr>
              <w:t xml:space="preserve">在澄清投标文件时作出的承诺，经</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7316"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交货地点：</w:t>
            </w:r>
            <w:r>
              <w:rPr>
                <w:rFonts w:hint="eastAsia" w:hAnsi="宋体" w:cs="宋体"/>
                <w:b w:val="0"/>
                <w:color w:val="auto"/>
                <w:szCs w:val="21"/>
                <w:highlight w:val="none"/>
                <w:lang w:val="en-US" w:eastAsia="zh-CN"/>
              </w:rPr>
              <w:t xml:space="preserve">采购人</w:t>
            </w:r>
            <w:r>
              <w:rPr>
                <w:rFonts w:hint="eastAsia" w:hAnsi="宋体" w:cs="宋体"/>
                <w:b w:val="0"/>
                <w:color w:val="auto"/>
                <w:szCs w:val="21"/>
                <w:highlight w:val="none"/>
              </w:rPr>
              <w:t xml:space="preserve">指定的地点，投标人可自行查看现场情况，可联系</w:t>
            </w:r>
            <w:r>
              <w:rPr>
                <w:rFonts w:hint="eastAsia" w:hAnsi="宋体" w:cs="宋体"/>
                <w:b w:val="0"/>
                <w:color w:val="auto"/>
                <w:szCs w:val="21"/>
                <w:highlight w:val="none"/>
                <w:lang w:val="en-US" w:eastAsia="zh-CN"/>
              </w:rPr>
              <w:t xml:space="preserve">采购人</w:t>
            </w:r>
            <w:r>
              <w:rPr>
                <w:rFonts w:hint="eastAsia" w:hAnsi="宋体" w:cs="宋体"/>
                <w:b w:val="0"/>
                <w:color w:val="auto"/>
                <w:szCs w:val="21"/>
                <w:highlight w:val="none"/>
              </w:rPr>
              <w:t xml:space="preserve">了解详细交货地点信息及安装地点信息。</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投标人负责将货物安全无损运抵采购人指定地点,并承担设备的包装、运输、保险、装卸、安装调试、培训、商检及计量检测、增值税等费用。机器安装调试完毕，试用无故障方签署验收报告，保修期自签署验收合格文件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7316"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62"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00"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7316" w:type="dxa"/>
            <w:vAlign w:val="center"/>
            <w:textDirection w:val="lrTb"/>
            <w:noWrap w:val="false"/>
          </w:tcPr>
          <w:p>
            <w:pPr>
              <w:spacing w:line="360" w:lineRule="auto"/>
              <w:rPr>
                <w:rFonts w:hint="eastAsia" w:hAnsi="宋体"/>
                <w:b w:val="0"/>
                <w:bCs/>
                <w:color w:val="auto"/>
                <w:highlight w:val="none"/>
              </w:rPr>
            </w:pPr>
            <w:r>
              <w:rPr>
                <w:rFonts w:hint="eastAsia" w:ascii="宋体" w:hAnsi="宋体" w:eastAsia="宋体" w:cs="宋体"/>
                <w:b w:val="0"/>
                <w:bCs/>
                <w:color w:val="auto"/>
                <w:sz w:val="24"/>
                <w:szCs w:val="24"/>
                <w:highlight w:val="none"/>
              </w:rPr>
              <w:t xml:space="preserve">签订合同后10日内，甲方预付合同价的</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0%，货到现场验收合格后乙方提供全款发票，甲方支付到9</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%，验收合格一年后支付剩余</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p>
        </w:tc>
      </w:tr>
    </w:tbl>
    <w:p>
      <w:pPr>
        <w:ind w:firstLine="241"/>
        <w:jc w:val="left"/>
        <w:spacing w:line="360" w:lineRule="auto"/>
        <w:rPr>
          <w:rFonts w:hint="eastAsia" w:hAnsi="宋体" w:cs="宋体"/>
          <w:color w:val="auto"/>
          <w:position w:val="0"/>
          <w:szCs w:val="24"/>
          <w:highlight w:val="none"/>
        </w:rPr>
      </w:pPr>
      <w:r/>
      <w:bookmarkStart w:id="227"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本项目不组织现场踏勘。投标人可自行前往现场查看相关情况，并不得影响采购人正常工作秩序。中标后，投标人不得以现场情况未了解清楚为由向采购人提出提升投标报价或其他任何要求。</w:t>
      </w:r>
      <w:r/>
    </w:p>
    <w:p>
      <w:pPr>
        <w:pStyle w:val="906"/>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8" w:name="_Hlk174549820"/>
      <w:r>
        <w:rPr>
          <w:rFonts w:hint="eastAsia"/>
          <w:b w:val="0"/>
          <w:bCs/>
          <w:color w:val="auto"/>
          <w:highlight w:val="none"/>
        </w:rPr>
        <w:t xml:space="preserve">本项目不收取履约保证金</w:t>
      </w:r>
      <w:bookmarkEnd w:id="228"/>
      <w:r>
        <w:rPr>
          <w:rFonts w:hint="eastAsia" w:hAnsi="宋体" w:cs="宋体"/>
          <w:b w:val="0"/>
          <w:bCs/>
          <w:color w:val="auto"/>
          <w:szCs w:val="21"/>
          <w:highlight w:val="none"/>
        </w:rPr>
        <w:t xml:space="preserve">。</w:t>
      </w:r>
      <w:bookmarkEnd w:id="227"/>
      <w:r>
        <w:rPr>
          <w:rFonts w:hAnsi="宋体" w:cs="宋体"/>
          <w:color w:val="auto"/>
          <w:sz w:val="20"/>
          <w:highlight w:val="none"/>
        </w:rPr>
        <w:br w:type="page" w:clear="all"/>
      </w:r>
      <w:bookmarkEnd w:id="222"/>
      <w:r/>
      <w:bookmarkEnd w:id="223"/>
      <w:r/>
      <w:r/>
    </w:p>
    <w:p>
      <w:pPr>
        <w:pStyle w:val="880"/>
        <w:spacing w:line="360" w:lineRule="auto"/>
        <w:rPr>
          <w:rFonts w:hint="eastAsia" w:ascii="宋体" w:hAnsi="宋体" w:eastAsia="宋体" w:cs="宋体"/>
          <w:b/>
          <w:bCs/>
          <w:color w:val="auto"/>
          <w:sz w:val="44"/>
          <w:highlight w:val="none"/>
        </w:rPr>
      </w:pPr>
      <w:r/>
      <w:bookmarkStart w:id="229" w:name="_Toc174468392"/>
      <w:r>
        <w:rPr>
          <w:rFonts w:hint="eastAsia" w:ascii="宋体" w:hAnsi="宋体" w:eastAsia="宋体" w:cs="宋体"/>
          <w:b/>
          <w:bCs/>
          <w:color w:val="auto"/>
          <w:sz w:val="44"/>
          <w:highlight w:val="none"/>
        </w:rPr>
        <w:t xml:space="preserve">第五章  评标方法与评标标准</w:t>
      </w:r>
      <w:bookmarkEnd w:id="229"/>
      <w:r/>
      <w:r/>
    </w:p>
    <w:p>
      <w:pPr>
        <w:jc w:val="left"/>
        <w:spacing w:line="360" w:lineRule="auto"/>
        <w:rPr>
          <w:rFonts w:hint="eastAsia" w:hAnsi="宋体" w:cs="宋体"/>
          <w:b w:val="0"/>
          <w:bCs/>
          <w:color w:val="auto"/>
          <w:sz w:val="28"/>
          <w:szCs w:val="28"/>
          <w:highlight w:val="none"/>
        </w:rPr>
      </w:pPr>
      <w:r/>
      <w:bookmarkStart w:id="230" w:name="_Toc26554095"/>
      <w:r/>
      <w:bookmarkStart w:id="231" w:name="_Toc22356580"/>
      <w:r/>
      <w:bookmarkStart w:id="232" w:name="_Toc23828478"/>
      <w:r/>
      <w:bookmarkStart w:id="233" w:name="_Toc49090577"/>
      <w:r/>
      <w:bookmarkStart w:id="234" w:name="_Toc120614283"/>
      <w:r/>
      <w:bookmarkStart w:id="235" w:name="_Toc513029276"/>
      <w:r/>
      <w:bookmarkStart w:id="236"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p>
      <w:pPr>
        <w:jc w:val="center"/>
        <w:spacing w:line="360" w:lineRule="auto"/>
        <w:rPr>
          <w:color w:val="auto"/>
          <w:highlight w:val="none"/>
        </w:rPr>
      </w:pPr>
      <w:r>
        <w:rPr>
          <w:rFonts w:hint="eastAsia"/>
          <w:color w:val="auto"/>
          <w:highlight w:val="none"/>
        </w:rPr>
        <w:t xml:space="preserve">第一包：医学类计量标准器组</w:t>
      </w:r>
      <w:r>
        <w:rPr>
          <w:color w:val="auto"/>
          <w:highlight w:val="none"/>
        </w:rPr>
        <w:t xml:space="preserve"> </w:t>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rPr>
          <w:rFonts w:hint="eastAsia" w:hAnsi="宋体" w:cs="宋体"/>
          <w:b w:val="0"/>
          <w:bCs/>
          <w:color w:val="auto"/>
          <w:highlight w:val="none"/>
        </w:rPr>
      </w:pPr>
      <w:r>
        <w:rPr>
          <w:rFonts w:hint="eastAsia" w:hAnsi="宋体" w:cs="宋体"/>
          <w:b w:val="0"/>
          <w:bCs/>
          <w:color w:val="auto"/>
          <w:highlight w:val="none"/>
        </w:rPr>
      </w:r>
      <w:r/>
    </w:p>
    <w:p>
      <w:pPr>
        <w:jc w:val="center"/>
        <w:widowControl/>
        <w:rPr>
          <w:rFonts w:hint="eastAsia"/>
          <w:color w:val="auto"/>
          <w:highlight w:val="none"/>
        </w:rPr>
      </w:pPr>
      <w:r>
        <w:rPr>
          <w:rFonts w:hint="eastAsia"/>
          <w:color w:val="auto"/>
          <w:highlight w:val="none"/>
        </w:rPr>
        <w:t xml:space="preserve">第二包：电学类计量标准器组</w:t>
      </w:r>
      <w:r/>
    </w:p>
    <w:p>
      <w:pPr>
        <w:jc w:val="both"/>
        <w:widowControl/>
        <w:rPr>
          <w:rFonts w:hint="eastAsia"/>
          <w:color w:val="auto"/>
          <w:highlight w:val="none"/>
        </w:rPr>
      </w:pPr>
      <w:r>
        <w:rPr>
          <w:rFonts w:hint="eastAsia"/>
          <w:color w:val="auto"/>
          <w:highlight w:val="none"/>
        </w:rPr>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jc w:val="both"/>
        <w:widowControl/>
        <w:rPr>
          <w:rFonts w:hint="eastAsia"/>
          <w:color w:val="auto"/>
          <w:highlight w:val="none"/>
        </w:rPr>
      </w:pPr>
      <w:r>
        <w:rPr>
          <w:rFonts w:hint="eastAsia"/>
          <w:color w:val="auto"/>
          <w:highlight w:val="none"/>
        </w:rPr>
      </w:r>
      <w:r/>
    </w:p>
    <w:p>
      <w:pPr>
        <w:pStyle w:val="946"/>
        <w:rPr>
          <w:color w:val="auto"/>
          <w:highlight w:val="none"/>
        </w:rPr>
      </w:pPr>
      <w:r>
        <w:rPr>
          <w:color w:val="auto"/>
          <w:highlight w:val="none"/>
        </w:rPr>
      </w:r>
      <w:r/>
    </w:p>
    <w:p>
      <w:pPr>
        <w:pStyle w:val="933"/>
        <w:rPr>
          <w:color w:val="auto"/>
          <w:highlight w:val="none"/>
        </w:rPr>
      </w:pPr>
      <w:r>
        <w:rPr>
          <w:color w:val="auto"/>
          <w:highlight w:val="none"/>
        </w:rPr>
      </w:r>
      <w:r/>
    </w:p>
    <w:p>
      <w:pPr>
        <w:pStyle w:val="901"/>
        <w:rPr>
          <w:color w:val="auto"/>
          <w:highlight w:val="none"/>
        </w:rPr>
      </w:pPr>
      <w:r>
        <w:rPr>
          <w:color w:val="auto"/>
          <w:highlight w:val="none"/>
        </w:rPr>
      </w:r>
      <w:r/>
    </w:p>
    <w:p>
      <w:pPr>
        <w:jc w:val="center"/>
        <w:spacing w:line="360" w:lineRule="auto"/>
        <w:rPr>
          <w:color w:val="auto"/>
          <w:highlight w:val="none"/>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包：多组分动态配气装置等化学计量标准器组</w:t>
      </w:r>
      <w:r>
        <w:rPr>
          <w:color w:val="auto"/>
          <w:highlight w:val="none"/>
        </w:rPr>
        <w:t xml:space="preserve"> </w:t>
      </w:r>
      <w:r/>
    </w:p>
    <w:p>
      <w:pPr>
        <w:jc w:val="center"/>
        <w:spacing w:line="360" w:lineRule="auto"/>
        <w:rPr>
          <w:color w:val="auto"/>
          <w:highlight w:val="none"/>
        </w:rPr>
      </w:pPr>
      <w:r>
        <w:rPr>
          <w:color w:val="auto"/>
          <w:highlight w:val="none"/>
        </w:rPr>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rPr>
          <w:rFonts w:hint="eastAsia" w:hAnsi="宋体" w:cs="宋体"/>
          <w:b w:val="0"/>
          <w:bCs/>
          <w:color w:val="auto"/>
          <w:highlight w:val="none"/>
        </w:rPr>
      </w:pPr>
      <w:r>
        <w:rPr>
          <w:rFonts w:hint="eastAsia" w:hAnsi="宋体" w:cs="宋体"/>
          <w:b w:val="0"/>
          <w:bCs/>
          <w:color w:val="auto"/>
          <w:highlight w:val="none"/>
        </w:rPr>
      </w:r>
      <w:r/>
    </w:p>
    <w:p>
      <w:pPr>
        <w:rPr>
          <w:color w:val="auto"/>
          <w:highlight w:val="none"/>
        </w:rPr>
      </w:pPr>
      <w:r>
        <w:rPr>
          <w:color w:val="auto"/>
          <w:highlight w:val="none"/>
        </w:rPr>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rPr>
          <w:rFonts w:hint="eastAsia" w:hAnsi="宋体" w:cs="宋体"/>
          <w:b w:val="0"/>
          <w:bCs/>
          <w:color w:val="auto"/>
          <w:highlight w:val="none"/>
          <w:lang w:eastAsia="zh-CN"/>
        </w:rPr>
        <w:t xml:space="preserve">。</w:t>
      </w:r>
      <w:bookmarkStart w:id="245" w:name="_GoBack"/>
      <w:r/>
      <w:bookmarkEnd w:id="245"/>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w:t>
      </w:r>
      <w:r>
        <w:rPr>
          <w:rFonts w:hAnsi="宋体" w:cs="宋体"/>
          <w:b w:val="0"/>
          <w:bCs/>
          <w:color w:val="auto"/>
          <w:highlight w:val="none"/>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b w:val="0"/>
          <w:bCs/>
          <w:color w:val="auto"/>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w:t>
      </w:r>
      <w:r>
        <w:rPr>
          <w:rFonts w:hint="eastAsia" w:hAnsi="宋体" w:cs="宋体"/>
          <w:b w:val="0"/>
          <w:bCs/>
          <w:color w:val="auto"/>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30"/>
      <w:r/>
      <w:bookmarkEnd w:id="231"/>
      <w:r/>
      <w:bookmarkEnd w:id="232"/>
      <w:r/>
      <w:bookmarkEnd w:id="233"/>
      <w:r/>
      <w:bookmarkEnd w:id="234"/>
      <w:r/>
      <w:bookmarkEnd w:id="235"/>
      <w:r/>
      <w:bookmarkEnd w:id="236"/>
      <w:r/>
      <w:r/>
    </w:p>
    <w:p>
      <w:pPr>
        <w:pStyle w:val="880"/>
        <w:spacing w:line="360" w:lineRule="auto"/>
        <w:rPr>
          <w:rFonts w:hint="eastAsia" w:ascii="宋体" w:hAnsi="宋体" w:eastAsia="宋体" w:cs="宋体"/>
          <w:b/>
          <w:bCs/>
          <w:color w:val="auto"/>
          <w:sz w:val="44"/>
          <w:szCs w:val="44"/>
          <w:highlight w:val="none"/>
        </w:rPr>
      </w:pPr>
      <w:r/>
      <w:bookmarkStart w:id="237" w:name="_Toc174468393"/>
      <w:r>
        <w:rPr>
          <w:rFonts w:hint="eastAsia" w:ascii="宋体" w:hAnsi="宋体" w:eastAsia="宋体" w:cs="宋体"/>
          <w:b/>
          <w:bCs/>
          <w:color w:val="auto"/>
          <w:sz w:val="44"/>
          <w:szCs w:val="44"/>
          <w:highlight w:val="none"/>
        </w:rPr>
        <w:t xml:space="preserve">第六章  投标文件参考格式</w:t>
      </w:r>
      <w:bookmarkEnd w:id="217"/>
      <w:r/>
      <w:bookmarkEnd w:id="218"/>
      <w:r/>
      <w:bookmarkEnd w:id="237"/>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90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906"/>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90"/>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致：</w:t>
      </w:r>
      <w:r>
        <w:rPr>
          <w:rFonts w:hint="eastAsia"/>
          <w:b w:val="0"/>
          <w:color w:val="auto"/>
          <w:position w:val="0"/>
          <w:szCs w:val="24"/>
          <w:highlight w:val="none"/>
          <w:lang w:eastAsia="zh-CN"/>
        </w:rPr>
        <w:t xml:space="preserve">江苏衡通咨询管理有限公司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w:t>
      </w:r>
      <w:r>
        <w:rPr>
          <w:rFonts w:hint="eastAsia"/>
          <w:b w:val="0"/>
          <w:i/>
          <w:iCs/>
          <w:color w:val="auto"/>
          <w:position w:val="0"/>
          <w:szCs w:val="24"/>
          <w:highlight w:val="none"/>
          <w:u w:val="single"/>
          <w:lang w:val="en-US" w:eastAsia="zh-CN"/>
        </w:rPr>
        <w:t xml:space="preserve"> </w:t>
      </w:r>
      <w:r>
        <w:rPr>
          <w:rFonts w:hint="eastAsia"/>
          <w:b w:val="0"/>
          <w:i/>
          <w:iCs/>
          <w:color w:val="auto"/>
          <w:position w:val="0"/>
          <w:szCs w:val="24"/>
          <w:highlight w:val="none"/>
          <w:u w:val="single"/>
        </w:rPr>
        <w:t xml:space="preserve">）</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Ansi="宋体"/>
          <w:b w:val="0"/>
          <w:color w:val="auto"/>
          <w:position w:val="0"/>
          <w:szCs w:val="24"/>
          <w:highlight w:val="none"/>
        </w:rPr>
        <w:t xml:space="preserve">包号：        </w:t>
      </w:r>
      <w:r/>
    </w:p>
    <w:tbl>
      <w:tblPr>
        <w:tblStyle w:val="890"/>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Ansi="宋体"/>
          <w:b w:val="0"/>
          <w:color w:val="auto"/>
          <w:position w:val="0"/>
          <w:szCs w:val="24"/>
          <w:highlight w:val="none"/>
        </w:rPr>
        <w:t xml:space="preserve">包号：          </w:t>
      </w:r>
      <w:r>
        <w:rPr>
          <w:rFonts w:hint="eastAsia" w:hAnsi="宋体"/>
          <w:b w:val="0"/>
          <w:bCs/>
          <w:color w:val="auto"/>
          <w:position w:val="0"/>
          <w:szCs w:val="24"/>
          <w:highlight w:val="none"/>
        </w:rPr>
        <w:t xml:space="preserve">金额单位：人民币万元</w:t>
      </w:r>
      <w:r/>
    </w:p>
    <w:tbl>
      <w:tblPr>
        <w:tblStyle w:val="890"/>
        <w:tblW w:w="10231"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7"/>
        <w:gridCol w:w="1383"/>
        <w:gridCol w:w="810"/>
        <w:gridCol w:w="1335"/>
        <w:gridCol w:w="956"/>
        <w:gridCol w:w="1620"/>
        <w:gridCol w:w="1620"/>
      </w:tblGrid>
      <w:tr>
        <w:trPr>
          <w:cantSplit/>
          <w:trHeight w:val="544"/>
        </w:trPr>
        <w:tc>
          <w:tcPr>
            <w:tcW w:w="2507"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507"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507"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231"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u w:val="single"/>
                <w:lang w:val="en-US" w:eastAsia="zh-CN"/>
              </w:rPr>
              <w:t xml:space="preserve"> </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after="120" w:line="500" w:lineRule="exact"/>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p>
    <w:p>
      <w:pPr>
        <w:rPr>
          <w:rFonts w:hint="eastAsia" w:hAnsi="宋体" w:cs="宋体"/>
          <w:b w:val="0"/>
          <w:bCs/>
          <w:color w:val="auto"/>
          <w:position w:val="0"/>
          <w:sz w:val="21"/>
          <w:szCs w:val="21"/>
          <w:highlight w:val="none"/>
        </w:rPr>
      </w:pPr>
      <w:r>
        <w:rPr>
          <w:rFonts w:hAnsi="宋体" w:cs="宋体"/>
          <w:b w:val="0"/>
          <w:bCs/>
          <w:color w:val="auto"/>
          <w:position w:val="0"/>
          <w:sz w:val="21"/>
          <w:szCs w:val="21"/>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firstLine="480"/>
        <w:spacing w:line="400" w:lineRule="exact"/>
        <w:rPr>
          <w:b w:val="0"/>
          <w:color w:val="auto"/>
          <w:position w:val="0"/>
          <w:szCs w:val="24"/>
          <w:highlight w:val="none"/>
        </w:rPr>
      </w:pPr>
      <w:r>
        <w:rPr>
          <w:rFonts w:hint="eastAsia"/>
          <w:b w:val="0"/>
          <w:color w:val="auto"/>
          <w:position w:val="0"/>
          <w:szCs w:val="24"/>
          <w:highlight w:val="none"/>
        </w:rPr>
        <w:t xml:space="preserve">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90"/>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firstLine="48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90"/>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8" w:name="_Hlk174550037"/>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8"/>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90"/>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906"/>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906"/>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90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906"/>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906"/>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90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90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90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90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906"/>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90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906"/>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rPr>
          <w:rFonts w:hint="eastAsia" w:hAnsi="宋体" w:cs="宋体"/>
          <w:b w:val="0"/>
          <w:color w:val="auto"/>
          <w:highlight w:val="none"/>
        </w:rPr>
        <w:sectPr>
          <w:footerReference w:type="default" r:id="rId15"/>
          <w:footnotePr/>
          <w:endnotePr/>
          <w:type w:val="nextPage"/>
          <w:pgSz w:w="11906" w:h="16838" w:orient="portrait"/>
          <w:pgMar w:top="1213" w:right="1236" w:bottom="1191" w:left="1236"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90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90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906"/>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39" w:name="_Toc476153619"/>
      <w:r>
        <w:rPr>
          <w:rFonts w:hint="eastAsia" w:ascii="仿宋" w:hAnsi="仿宋" w:eastAsia="仿宋"/>
          <w:color w:val="auto"/>
          <w:sz w:val="30"/>
          <w:szCs w:val="30"/>
          <w:highlight w:val="none"/>
        </w:rPr>
        <w:t xml:space="preserve">中小企业划型标准</w:t>
      </w:r>
      <w:bookmarkEnd w:id="239"/>
      <w:r/>
      <w:r/>
    </w:p>
    <w:tbl>
      <w:tblPr>
        <w:tblStyle w:val="890"/>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906"/>
        <w:spacing w:line="360" w:lineRule="auto"/>
        <w:rPr>
          <w:rFonts w:hint="eastAsia" w:hAnsi="宋体"/>
          <w:color w:val="auto"/>
          <w:position w:val="0"/>
          <w:sz w:val="20"/>
          <w:szCs w:val="20"/>
          <w:highlight w:val="none"/>
        </w:rPr>
      </w:pPr>
      <w:r>
        <w:rPr>
          <w:rStyle w:val="948"/>
          <w:rFonts w:hint="eastAsia" w:ascii="宋体" w:hAnsi="宋体" w:cs="仿宋"/>
          <w:b/>
          <w:bCs w:val="0"/>
          <w:color w:val="auto"/>
          <w:sz w:val="20"/>
          <w:szCs w:val="20"/>
          <w:highlight w:val="none"/>
        </w:rPr>
        <w:t xml:space="preserve">说明：上述标准参照《关于印发中小企业划型标准规定的通知》（工信部联企业</w:t>
      </w:r>
      <w:r>
        <w:rPr>
          <w:rStyle w:val="948"/>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906"/>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906"/>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0" w:name="_Toc174468394"/>
      <w:r>
        <w:rPr>
          <w:rFonts w:hint="eastAsia" w:hAnsi="宋体"/>
          <w:color w:val="auto"/>
          <w:position w:val="0"/>
          <w:szCs w:val="24"/>
          <w:highlight w:val="none"/>
        </w:rPr>
        <w:t xml:space="preserve">（一）残疾人福利性单位声明函格式</w:t>
      </w:r>
      <w:bookmarkEnd w:id="240"/>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1" w:name="_Toc174468395"/>
      <w:r>
        <w:rPr>
          <w:rFonts w:hint="eastAsia" w:hAnsi="宋体"/>
          <w:color w:val="auto"/>
          <w:position w:val="0"/>
          <w:szCs w:val="24"/>
          <w:highlight w:val="none"/>
        </w:rPr>
        <w:t xml:space="preserve">（二）属于监狱企业的证明文件</w:t>
      </w:r>
      <w:bookmarkEnd w:id="241"/>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6"/>
      <w:r>
        <w:rPr>
          <w:rFonts w:hint="eastAsia" w:hAnsi="宋体"/>
          <w:color w:val="auto"/>
          <w:position w:val="0"/>
          <w:szCs w:val="24"/>
          <w:highlight w:val="none"/>
        </w:rPr>
        <w:t xml:space="preserve">（三）节能产品认证文件</w:t>
      </w:r>
      <w:bookmarkEnd w:id="242"/>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7"/>
      <w:r>
        <w:rPr>
          <w:rFonts w:hint="eastAsia" w:hAnsi="宋体"/>
          <w:color w:val="auto"/>
          <w:position w:val="0"/>
          <w:szCs w:val="24"/>
          <w:highlight w:val="none"/>
        </w:rPr>
        <w:t xml:space="preserve">（四）环境标志产品认证文件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rPr>
          <w:rFonts w:hint="eastAsia" w:hAnsi="宋体" w:cs="方正魏碑_GBK"/>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r>
        <w:rPr>
          <w:rFonts w:hint="eastAsia" w:hAnsi="宋体" w:cs="方正魏碑_GBK"/>
          <w:b w:val="0"/>
          <w:color w:val="auto"/>
          <w:position w:val="0"/>
          <w:szCs w:val="24"/>
          <w:highlight w:val="none"/>
          <w:shd w:val="clear" w:color="auto" w:fill="ffffff"/>
        </w:rPr>
        <w:t xml:space="preserve">。</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rPr>
          <w:b w:val="0"/>
          <w:bCs/>
          <w:color w:val="auto"/>
          <w:highlight w:val="none"/>
        </w:rPr>
      </w:pPr>
      <w:r>
        <w:rPr>
          <w:rFonts w:hint="eastAsia"/>
          <w:b w:val="0"/>
          <w:bCs/>
          <w:color w:val="auto"/>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906"/>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4" w:name="_Hlk142312257"/>
      <w:r>
        <w:rPr>
          <w:rFonts w:hint="eastAsia"/>
          <w:b w:val="0"/>
          <w:color w:val="auto"/>
          <w:position w:val="0"/>
          <w:szCs w:val="24"/>
          <w:highlight w:val="none"/>
        </w:rPr>
        <w:t xml:space="preserve">法定代表人授权书</w:t>
      </w:r>
      <w:bookmarkEnd w:id="244"/>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90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0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0"/>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line="360" w:lineRule="auto"/>
        <w:rPr>
          <w:rFonts w:hint="eastAsia" w:hAnsi="宋体"/>
          <w:color w:val="auto"/>
          <w:position w:val="0"/>
          <w:szCs w:val="24"/>
          <w:highlight w:val="none"/>
        </w:rPr>
      </w:pPr>
      <w:r>
        <w:rPr>
          <w:rFonts w:hAnsi="宋体"/>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90"/>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90"/>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Segoe UI Symbol">
    <w:panose1 w:val="020B0502040204020203"/>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left="482"/>
      <w:jc w:val="center"/>
    </w:pPr>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922"/>
                          </w:pPr>
                          <w:r>
                            <w:fldChar w:fldCharType="begin"/>
                          </w:r>
                          <w:r>
                            <w:instrText xml:space="preserve"> PAGE  \* MERGEFORMAT </w:instrText>
                          </w:r>
                          <w:r>
                            <w:fldChar w:fldCharType="separate"/>
                          </w:r>
                          <w:r>
                            <w:t xml:space="preserve">6</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922"/>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922"/>
                    </w:pPr>
                    <w:r/>
                    <w:r/>
                  </w:p>
                </w:txbxContent>
              </v:textbox>
            </v:shape>
          </w:pict>
        </mc:Fallback>
      </mc:AlternateContent>
    </w:r>
    <w:r/>
  </w:p>
  <w:p>
    <w:pPr>
      <w:pStyle w:val="92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
                            <w:rPr/>
                          </w:sdtPr>
                          <w:sdtContent>
                            <w:p>
                              <w:pPr>
                                <w:pStyle w:val="922"/>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105"/>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
                      <w:rPr/>
                    </w:sdtPr>
                    <w:sdtContent>
                      <w:p>
                        <w:pPr>
                          <w:pStyle w:val="922"/>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105"/>
                      <w:ind w:firstLine="420"/>
                    </w:pPr>
                    <w:r/>
                    <w:r/>
                  </w:p>
                </w:txbxContent>
              </v:textbox>
            </v:shape>
          </w:pict>
        </mc:Fallback>
      </mc:AlternateContent>
    </w:r>
    <w:r/>
  </w:p>
  <w:p>
    <w:pPr>
      <w:pStyle w:val="92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922"/>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right"/>
      <w:rPr>
        <w:rFonts w:hint="eastAsia" w:ascii="宋体" w:hAnsi="宋体" w:eastAsia="宋体" w:cs="宋体"/>
        <w:bCs/>
        <w:lang w:eastAsia="zh-CN"/>
      </w:rPr>
      <w:pBdr>
        <w:bottom w:val="single" w:color="auto" w:sz="4" w:space="0"/>
      </w:pBdr>
    </w:pPr>
    <w:r>
      <w:rPr>
        <w:rFonts w:hint="eastAsia"/>
        <w:lang w:eastAsia="zh-CN"/>
      </w:rPr>
      <w:t xml:space="preserve">江苏衡通咨询管理有限公司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right"/>
      <w:rPr>
        <w:rFonts w:hint="eastAsia" w:eastAsia="宋体"/>
        <w:lang w:eastAsia="zh-CN"/>
      </w:rPr>
    </w:pPr>
    <w:r>
      <w:rPr>
        <w:rFonts w:hint="eastAsia"/>
        <w:lang w:eastAsia="zh-CN"/>
      </w:rPr>
      <w:t xml:space="preserve">江苏衡通咨询管理有限公司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3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73"/>
      <w:isLgl w:val="false"/>
      <w:suff w:val="tab"/>
      <w:lvlText w:val="%1."/>
      <w:lvlJc w:val="left"/>
      <w:pPr>
        <w:ind w:left="425" w:hanging="425"/>
      </w:pPr>
    </w:lvl>
    <w:lvl w:ilvl="1">
      <w:start w:val="1"/>
      <w:numFmt w:val="decimal"/>
      <w:pStyle w:val="1475"/>
      <w:isLgl w:val="false"/>
      <w:suff w:val="tab"/>
      <w:lvlText w:val="%1.%2."/>
      <w:lvlJc w:val="left"/>
      <w:pPr>
        <w:ind w:left="567" w:hanging="567"/>
      </w:pPr>
    </w:lvl>
    <w:lvl w:ilvl="2">
      <w:start w:val="1"/>
      <w:numFmt w:val="decimal"/>
      <w:pStyle w:val="147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5"/>
  </w:num>
  <w:num w:numId="2">
    <w:abstractNumId w:val="3"/>
  </w:num>
  <w:num w:numId="3">
    <w:abstractNumId w:val="9"/>
  </w:num>
  <w:num w:numId="4">
    <w:abstractNumId w:val="0"/>
  </w:num>
  <w:num w:numId="5">
    <w:abstractNumId w:val="8"/>
  </w:num>
  <w:num w:numId="6">
    <w:abstractNumId w:val="1"/>
  </w:num>
  <w:num w:numId="7">
    <w:abstractNumId w:val="2"/>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9">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8">
    <w:name w:val="TOC Heading"/>
    <w:uiPriority w:val="39"/>
    <w:unhideWhenUsed/>
  </w:style>
  <w:style w:type="paragraph" w:styleId="879"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80">
    <w:name w:val="Heading 1"/>
    <w:basedOn w:val="879"/>
    <w:next w:val="879"/>
    <w:link w:val="1103"/>
    <w:uiPriority w:val="0"/>
    <w:qFormat/>
    <w:pPr>
      <w:jc w:val="center"/>
      <w:keepNext/>
      <w:outlineLvl w:val="0"/>
    </w:pPr>
    <w:rPr>
      <w:rFonts w:ascii="楷体_GB2312" w:eastAsia="楷体_GB2312"/>
      <w:b w:val="0"/>
      <w:position w:val="0"/>
      <w:sz w:val="28"/>
      <w:szCs w:val="28"/>
    </w:rPr>
  </w:style>
  <w:style w:type="paragraph" w:styleId="881">
    <w:name w:val="Heading 2"/>
    <w:basedOn w:val="879"/>
    <w:next w:val="891"/>
    <w:link w:val="1107"/>
    <w:uiPriority w:val="0"/>
    <w:qFormat/>
    <w:pPr>
      <w:jc w:val="center"/>
      <w:keepLines/>
      <w:keepNext/>
      <w:spacing w:before="260" w:after="260" w:line="416" w:lineRule="auto"/>
      <w:outlineLvl w:val="1"/>
    </w:pPr>
    <w:rPr>
      <w:rFonts w:ascii="Arial" w:hAnsi="Arial" w:eastAsia="幼圆"/>
      <w:b w:val="0"/>
      <w:bCs/>
      <w:sz w:val="44"/>
      <w:szCs w:val="44"/>
    </w:rPr>
  </w:style>
  <w:style w:type="paragraph" w:styleId="882">
    <w:name w:val="Heading 3"/>
    <w:basedOn w:val="879"/>
    <w:next w:val="891"/>
    <w:link w:val="1108"/>
    <w:uiPriority w:val="0"/>
    <w:qFormat/>
    <w:pPr>
      <w:keepLines/>
      <w:keepNext/>
      <w:spacing w:before="260" w:after="260" w:line="416" w:lineRule="auto"/>
      <w:outlineLvl w:val="2"/>
    </w:pPr>
    <w:rPr>
      <w:rFonts w:ascii="Times New Roman"/>
      <w:b w:val="0"/>
      <w:bCs/>
      <w:sz w:val="32"/>
      <w:szCs w:val="32"/>
    </w:rPr>
  </w:style>
  <w:style w:type="paragraph" w:styleId="883">
    <w:name w:val="Heading 4"/>
    <w:basedOn w:val="879"/>
    <w:next w:val="891"/>
    <w:link w:val="1109"/>
    <w:uiPriority w:val="0"/>
    <w:qFormat/>
    <w:pPr>
      <w:keepLines/>
      <w:keepNext/>
      <w:spacing w:before="280" w:after="290" w:line="376" w:lineRule="auto"/>
      <w:outlineLvl w:val="3"/>
    </w:pPr>
    <w:rPr>
      <w:rFonts w:ascii="Arial" w:hAnsi="Arial" w:eastAsia="黑体"/>
      <w:b w:val="0"/>
      <w:bCs/>
      <w:sz w:val="28"/>
      <w:szCs w:val="28"/>
    </w:rPr>
  </w:style>
  <w:style w:type="paragraph" w:styleId="884">
    <w:name w:val="Heading 5"/>
    <w:basedOn w:val="879"/>
    <w:next w:val="891"/>
    <w:link w:val="1110"/>
    <w:uiPriority w:val="0"/>
    <w:qFormat/>
    <w:pPr>
      <w:keepNext/>
      <w:outlineLvl w:val="4"/>
    </w:pPr>
    <w:rPr>
      <w:rFonts w:ascii="黑体" w:eastAsia="黑体"/>
      <w:color w:val="000000"/>
      <w:position w:val="0"/>
      <w:sz w:val="28"/>
    </w:rPr>
  </w:style>
  <w:style w:type="paragraph" w:styleId="885">
    <w:name w:val="Heading 6"/>
    <w:basedOn w:val="879"/>
    <w:next w:val="879"/>
    <w:link w:val="1111"/>
    <w:uiPriority w:val="0"/>
    <w:qFormat/>
    <w:pPr>
      <w:keepLines/>
      <w:keepNext/>
      <w:spacing w:before="240" w:after="64" w:line="320" w:lineRule="auto"/>
      <w:outlineLvl w:val="5"/>
    </w:pPr>
    <w:rPr>
      <w:rFonts w:ascii="Arial" w:hAnsi="Arial" w:eastAsia="黑体"/>
      <w:bCs/>
      <w:position w:val="0"/>
      <w:szCs w:val="24"/>
    </w:rPr>
  </w:style>
  <w:style w:type="paragraph" w:styleId="886">
    <w:name w:val="Heading 7"/>
    <w:basedOn w:val="879"/>
    <w:next w:val="879"/>
    <w:link w:val="1112"/>
    <w:uiPriority w:val="0"/>
    <w:qFormat/>
    <w:pPr>
      <w:keepLines/>
      <w:keepNext/>
      <w:spacing w:before="240" w:after="64" w:line="320" w:lineRule="auto"/>
      <w:outlineLvl w:val="6"/>
    </w:pPr>
    <w:rPr>
      <w:rFonts w:ascii="Times New Roman"/>
      <w:bCs/>
      <w:position w:val="0"/>
      <w:szCs w:val="24"/>
    </w:rPr>
  </w:style>
  <w:style w:type="paragraph" w:styleId="887">
    <w:name w:val="Heading 8"/>
    <w:basedOn w:val="879"/>
    <w:next w:val="879"/>
    <w:link w:val="1113"/>
    <w:uiPriority w:val="0"/>
    <w:qFormat/>
    <w:pPr>
      <w:keepLines/>
      <w:keepNext/>
      <w:spacing w:before="240" w:after="64" w:line="320" w:lineRule="auto"/>
      <w:outlineLvl w:val="7"/>
    </w:pPr>
    <w:rPr>
      <w:rFonts w:ascii="Arial" w:hAnsi="Arial" w:eastAsia="黑体"/>
      <w:b w:val="0"/>
      <w:position w:val="0"/>
      <w:szCs w:val="24"/>
    </w:rPr>
  </w:style>
  <w:style w:type="paragraph" w:styleId="888">
    <w:name w:val="Heading 9"/>
    <w:basedOn w:val="879"/>
    <w:next w:val="879"/>
    <w:link w:val="1114"/>
    <w:uiPriority w:val="0"/>
    <w:qFormat/>
    <w:pPr>
      <w:keepLines/>
      <w:keepNext/>
      <w:spacing w:before="240" w:after="64" w:line="320" w:lineRule="auto"/>
      <w:outlineLvl w:val="8"/>
    </w:pPr>
    <w:rPr>
      <w:rFonts w:ascii="Arial" w:hAnsi="Arial" w:eastAsia="黑体"/>
      <w:b w:val="0"/>
      <w:position w:val="0"/>
      <w:sz w:val="21"/>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Normal Indent"/>
    <w:basedOn w:val="879"/>
    <w:uiPriority w:val="0"/>
    <w:qFormat/>
    <w:pPr>
      <w:ind w:firstLine="420"/>
    </w:pPr>
    <w:rPr>
      <w:rFonts w:ascii="Times New Roman"/>
    </w:rPr>
  </w:style>
  <w:style w:type="paragraph" w:styleId="892">
    <w:name w:val="List 3"/>
    <w:basedOn w:val="879"/>
    <w:uiPriority w:val="0"/>
    <w:qFormat/>
    <w:pPr>
      <w:ind w:left="1260" w:hanging="420"/>
    </w:pPr>
    <w:rPr>
      <w:rFonts w:ascii="Calibri" w:hAnsi="Calibri" w:eastAsia="Calibri" w:cs="宋体"/>
      <w:b w:val="0"/>
      <w:position w:val="0"/>
      <w:sz w:val="20"/>
      <w:lang w:val="zh-CN"/>
    </w:rPr>
  </w:style>
  <w:style w:type="paragraph" w:styleId="893">
    <w:name w:val="toc 7"/>
    <w:basedOn w:val="879"/>
    <w:next w:val="879"/>
    <w:uiPriority w:val="0"/>
    <w:qFormat/>
    <w:pPr>
      <w:ind w:left="1260"/>
      <w:jc w:val="left"/>
    </w:pPr>
    <w:rPr>
      <w:rFonts w:ascii="Calibri" w:hAnsi="Calibri" w:eastAsia="Calibri" w:cs="宋体"/>
      <w:b w:val="0"/>
      <w:position w:val="0"/>
      <w:sz w:val="18"/>
      <w:lang w:val="zh-CN"/>
    </w:rPr>
  </w:style>
  <w:style w:type="paragraph" w:styleId="894">
    <w:name w:val="List Number 2"/>
    <w:basedOn w:val="879"/>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5">
    <w:name w:val="index 8"/>
    <w:basedOn w:val="879"/>
    <w:next w:val="879"/>
    <w:uiPriority w:val="0"/>
    <w:qFormat/>
    <w:pPr>
      <w:ind w:left="2940"/>
    </w:pPr>
    <w:rPr>
      <w:rFonts w:ascii="Calibri" w:hAnsi="Calibri" w:eastAsia="Calibri" w:cs="宋体"/>
      <w:b w:val="0"/>
      <w:position w:val="0"/>
      <w:sz w:val="20"/>
      <w:lang w:val="zh-CN"/>
    </w:rPr>
  </w:style>
  <w:style w:type="paragraph" w:styleId="896">
    <w:name w:val="List Number"/>
    <w:basedOn w:val="879"/>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97">
    <w:name w:val="Caption"/>
    <w:basedOn w:val="879"/>
    <w:next w:val="879"/>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898">
    <w:name w:val="index 5"/>
    <w:basedOn w:val="879"/>
    <w:next w:val="879"/>
    <w:uiPriority w:val="0"/>
    <w:qFormat/>
    <w:pPr>
      <w:ind w:left="1680"/>
    </w:pPr>
    <w:rPr>
      <w:rFonts w:ascii="Calibri" w:hAnsi="Calibri" w:eastAsia="Calibri" w:cs="宋体"/>
      <w:b w:val="0"/>
      <w:position w:val="0"/>
      <w:sz w:val="20"/>
      <w:lang w:val="zh-CN"/>
    </w:rPr>
  </w:style>
  <w:style w:type="paragraph" w:styleId="899">
    <w:name w:val="List Bullet"/>
    <w:basedOn w:val="879"/>
    <w:uiPriority w:val="0"/>
    <w:qFormat/>
    <w:pPr>
      <w:ind w:left="360" w:hanging="360"/>
      <w:tabs>
        <w:tab w:val="left" w:pos="360" w:leader="none"/>
      </w:tabs>
    </w:pPr>
    <w:rPr>
      <w:rFonts w:ascii="Times New Roman"/>
      <w:szCs w:val="24"/>
    </w:rPr>
  </w:style>
  <w:style w:type="paragraph" w:styleId="900">
    <w:name w:val="Document Map"/>
    <w:basedOn w:val="879"/>
    <w:link w:val="1115"/>
    <w:uiPriority w:val="0"/>
    <w:qFormat/>
    <w:pPr>
      <w:shd w:val="clear" w:color="auto" w:fill="000080"/>
    </w:pPr>
    <w:rPr>
      <w:rFonts w:ascii="Times New Roman"/>
    </w:rPr>
  </w:style>
  <w:style w:type="paragraph" w:styleId="901">
    <w:name w:val="toa heading"/>
    <w:basedOn w:val="879"/>
    <w:next w:val="879"/>
    <w:uiPriority w:val="0"/>
    <w:qFormat/>
    <w:pPr>
      <w:jc w:val="center"/>
      <w:spacing w:line="360" w:lineRule="atLeast"/>
    </w:pPr>
    <w:rPr>
      <w:rFonts w:ascii="Arial" w:hAnsi="Arial" w:eastAsia="黑体"/>
      <w:sz w:val="36"/>
    </w:rPr>
  </w:style>
  <w:style w:type="paragraph" w:styleId="902">
    <w:name w:val="annotation text"/>
    <w:basedOn w:val="879"/>
    <w:link w:val="1116"/>
    <w:uiPriority w:val="0"/>
    <w:qFormat/>
    <w:pPr>
      <w:jc w:val="left"/>
    </w:pPr>
    <w:rPr>
      <w:rFonts w:ascii="Times New Roman" w:eastAsia="仿宋_GB2312"/>
      <w:b w:val="0"/>
      <w:position w:val="0"/>
    </w:rPr>
  </w:style>
  <w:style w:type="paragraph" w:styleId="903">
    <w:name w:val="index 6"/>
    <w:basedOn w:val="879"/>
    <w:next w:val="879"/>
    <w:uiPriority w:val="0"/>
    <w:qFormat/>
    <w:pPr>
      <w:ind w:left="2100"/>
    </w:pPr>
    <w:rPr>
      <w:rFonts w:ascii="Calibri" w:hAnsi="Calibri" w:eastAsia="Calibri" w:cs="宋体"/>
      <w:b w:val="0"/>
      <w:position w:val="0"/>
      <w:sz w:val="20"/>
      <w:lang w:val="zh-CN"/>
    </w:rPr>
  </w:style>
  <w:style w:type="paragraph" w:styleId="904">
    <w:name w:val="Salutation"/>
    <w:basedOn w:val="879"/>
    <w:next w:val="879"/>
    <w:link w:val="1117"/>
    <w:uiPriority w:val="0"/>
    <w:qFormat/>
    <w:rPr>
      <w:rFonts w:ascii="仿宋_GB2312" w:hAnsi="Calibri" w:eastAsia="仿宋_GB2312"/>
      <w:b w:val="0"/>
      <w:position w:val="0"/>
      <w:sz w:val="28"/>
      <w:lang w:val="zh-CN"/>
    </w:rPr>
  </w:style>
  <w:style w:type="paragraph" w:styleId="905">
    <w:name w:val="Body Text 3"/>
    <w:basedOn w:val="879"/>
    <w:link w:val="1118"/>
    <w:uiPriority w:val="0"/>
    <w:qFormat/>
    <w:rPr>
      <w:rFonts w:ascii="仿宋_GB2312" w:hAnsi="Arial" w:eastAsia="仿宋_GB2312"/>
      <w:b w:val="0"/>
      <w:position w:val="0"/>
      <w:sz w:val="32"/>
      <w:lang w:val="zh-CN"/>
    </w:rPr>
  </w:style>
  <w:style w:type="paragraph" w:styleId="906">
    <w:name w:val="Body Text"/>
    <w:basedOn w:val="879"/>
    <w:next w:val="907"/>
    <w:link w:val="1106"/>
    <w:uiPriority w:val="0"/>
    <w:qFormat/>
    <w:rPr>
      <w:rFonts w:ascii="楷体_GB2312" w:hAnsi="Arial" w:eastAsia="楷体_GB2312"/>
      <w:sz w:val="28"/>
      <w:szCs w:val="28"/>
    </w:rPr>
  </w:style>
  <w:style w:type="paragraph" w:styleId="907" w:customStyle="1">
    <w:name w:val="style4"/>
    <w:basedOn w:val="879"/>
    <w:next w:val="908"/>
    <w:uiPriority w:val="0"/>
    <w:qFormat/>
    <w:pPr>
      <w:spacing w:before="280" w:after="280"/>
      <w:widowControl/>
    </w:pPr>
    <w:rPr>
      <w:rFonts w:ascii="宋体"/>
      <w:sz w:val="18"/>
    </w:rPr>
  </w:style>
  <w:style w:type="paragraph" w:styleId="908" w:customStyle="1">
    <w:name w:val="2"/>
    <w:next w:val="879"/>
    <w:uiPriority w:val="99"/>
    <w:qFormat/>
    <w:pPr>
      <w:jc w:val="both"/>
      <w:widowControl w:val="off"/>
    </w:pPr>
    <w:rPr>
      <w:rFonts w:ascii="Times New Roman" w:hAnsi="Times New Roman" w:eastAsia="宋体" w:cs="Times New Roman"/>
      <w:sz w:val="21"/>
      <w:szCs w:val="21"/>
      <w:lang w:val="en-US" w:eastAsia="zh-CN" w:bidi="ar-SA"/>
    </w:rPr>
  </w:style>
  <w:style w:type="paragraph" w:styleId="909">
    <w:name w:val="Body Text Indent"/>
    <w:basedOn w:val="879"/>
    <w:link w:val="1119"/>
    <w:uiPriority w:val="0"/>
    <w:qFormat/>
    <w:pPr>
      <w:ind w:left="420"/>
      <w:spacing w:after="120"/>
    </w:pPr>
    <w:rPr>
      <w:rFonts w:ascii="Times New Roman"/>
    </w:rPr>
  </w:style>
  <w:style w:type="paragraph" w:styleId="910">
    <w:name w:val="List 2"/>
    <w:basedOn w:val="879"/>
    <w:uiPriority w:val="0"/>
    <w:semiHidden/>
    <w:unhideWhenUsed/>
    <w:qFormat/>
    <w:pPr>
      <w:contextualSpacing/>
      <w:ind w:left="100" w:hanging="200"/>
    </w:pPr>
  </w:style>
  <w:style w:type="paragraph" w:styleId="911">
    <w:name w:val="Block Text"/>
    <w:basedOn w:val="879"/>
    <w:uiPriority w:val="0"/>
    <w:qFormat/>
    <w:pPr>
      <w:ind w:left="735" w:right="-332" w:hanging="46"/>
      <w:spacing w:line="360" w:lineRule="auto"/>
    </w:pPr>
    <w:rPr>
      <w:b w:val="0"/>
      <w:bCs/>
      <w:color w:val="000000"/>
      <w:position w:val="0"/>
    </w:rPr>
  </w:style>
  <w:style w:type="paragraph" w:styleId="912">
    <w:name w:val="index 4"/>
    <w:basedOn w:val="879"/>
    <w:next w:val="879"/>
    <w:uiPriority w:val="99"/>
    <w:unhideWhenUsed/>
    <w:qFormat/>
    <w:pPr>
      <w:ind w:left="600"/>
    </w:pPr>
  </w:style>
  <w:style w:type="paragraph" w:styleId="913">
    <w:name w:val="toc 5"/>
    <w:basedOn w:val="879"/>
    <w:next w:val="879"/>
    <w:uiPriority w:val="0"/>
    <w:qFormat/>
    <w:pPr>
      <w:ind w:left="840"/>
      <w:jc w:val="left"/>
    </w:pPr>
    <w:rPr>
      <w:rFonts w:ascii="Calibri" w:hAnsi="Calibri" w:eastAsia="Calibri" w:cs="宋体"/>
      <w:b w:val="0"/>
      <w:position w:val="0"/>
      <w:sz w:val="18"/>
      <w:lang w:val="zh-CN"/>
    </w:rPr>
  </w:style>
  <w:style w:type="paragraph" w:styleId="914">
    <w:name w:val="toc 3"/>
    <w:basedOn w:val="879"/>
    <w:next w:val="879"/>
    <w:uiPriority w:val="39"/>
    <w:qFormat/>
    <w:pPr>
      <w:ind w:left="840"/>
    </w:pPr>
    <w:rPr>
      <w:rFonts w:ascii="Times New Roman"/>
    </w:rPr>
  </w:style>
  <w:style w:type="paragraph" w:styleId="915">
    <w:name w:val="Plain Text"/>
    <w:basedOn w:val="879"/>
    <w:link w:val="1120"/>
    <w:uiPriority w:val="0"/>
    <w:qFormat/>
    <w:rPr>
      <w:rFonts w:hAnsi="Courier New" w:cs="Courier New"/>
      <w:b w:val="0"/>
      <w:position w:val="0"/>
      <w:sz w:val="21"/>
      <w:szCs w:val="21"/>
    </w:rPr>
  </w:style>
  <w:style w:type="paragraph" w:styleId="916">
    <w:name w:val="toc 8"/>
    <w:basedOn w:val="879"/>
    <w:next w:val="879"/>
    <w:uiPriority w:val="0"/>
    <w:qFormat/>
    <w:pPr>
      <w:ind w:left="1470"/>
      <w:jc w:val="left"/>
    </w:pPr>
    <w:rPr>
      <w:rFonts w:ascii="Calibri" w:hAnsi="Calibri" w:eastAsia="Calibri" w:cs="宋体"/>
      <w:b w:val="0"/>
      <w:position w:val="0"/>
      <w:sz w:val="18"/>
      <w:lang w:val="zh-CN"/>
    </w:rPr>
  </w:style>
  <w:style w:type="paragraph" w:styleId="917">
    <w:name w:val="index 3"/>
    <w:basedOn w:val="879"/>
    <w:next w:val="879"/>
    <w:uiPriority w:val="0"/>
    <w:qFormat/>
    <w:pPr>
      <w:ind w:left="840"/>
    </w:pPr>
    <w:rPr>
      <w:rFonts w:ascii="Calibri" w:hAnsi="Calibri" w:eastAsia="Calibri" w:cs="宋体"/>
      <w:b w:val="0"/>
      <w:position w:val="0"/>
      <w:sz w:val="20"/>
      <w:lang w:val="zh-CN"/>
    </w:rPr>
  </w:style>
  <w:style w:type="paragraph" w:styleId="918">
    <w:name w:val="Date"/>
    <w:basedOn w:val="879"/>
    <w:next w:val="879"/>
    <w:link w:val="1463"/>
    <w:uiPriority w:val="0"/>
    <w:qFormat/>
    <w:rPr>
      <w:rFonts w:ascii="Times New Roman"/>
      <w:szCs w:val="24"/>
    </w:rPr>
  </w:style>
  <w:style w:type="paragraph" w:styleId="919">
    <w:name w:val="Body Text Indent 2"/>
    <w:basedOn w:val="879"/>
    <w:link w:val="1121"/>
    <w:uiPriority w:val="0"/>
    <w:qFormat/>
    <w:pPr>
      <w:ind w:left="630" w:firstLine="645"/>
    </w:pPr>
    <w:rPr>
      <w:rFonts w:ascii="Arial" w:hAnsi="Arial" w:eastAsia="仿宋_GB2312"/>
      <w:b w:val="0"/>
      <w:position w:val="0"/>
      <w:sz w:val="32"/>
    </w:rPr>
  </w:style>
  <w:style w:type="paragraph" w:styleId="920">
    <w:name w:val="endnote text"/>
    <w:basedOn w:val="879"/>
    <w:link w:val="1122"/>
    <w:uiPriority w:val="0"/>
    <w:qFormat/>
    <w:pPr>
      <w:jc w:val="left"/>
    </w:pPr>
    <w:rPr>
      <w:rFonts w:ascii="Calibri" w:hAnsi="Calibri" w:eastAsia="Calibri"/>
      <w:b w:val="0"/>
      <w:position w:val="0"/>
      <w:sz w:val="20"/>
      <w:szCs w:val="24"/>
      <w:lang w:val="zh-CN"/>
    </w:rPr>
  </w:style>
  <w:style w:type="paragraph" w:styleId="921">
    <w:name w:val="Balloon Text"/>
    <w:basedOn w:val="879"/>
    <w:link w:val="1464"/>
    <w:uiPriority w:val="0"/>
    <w:qFormat/>
    <w:rPr>
      <w:rFonts w:ascii="Times New Roman"/>
      <w:sz w:val="18"/>
      <w:szCs w:val="18"/>
    </w:rPr>
  </w:style>
  <w:style w:type="paragraph" w:styleId="922">
    <w:name w:val="Footer"/>
    <w:basedOn w:val="879"/>
    <w:link w:val="1123"/>
    <w:uiPriority w:val="99"/>
    <w:qFormat/>
    <w:pPr>
      <w:jc w:val="left"/>
      <w:tabs>
        <w:tab w:val="center" w:pos="4153" w:leader="none"/>
        <w:tab w:val="right" w:pos="8306" w:leader="none"/>
      </w:tabs>
    </w:pPr>
    <w:rPr>
      <w:rFonts w:ascii="Times New Roman"/>
      <w:sz w:val="18"/>
      <w:szCs w:val="18"/>
    </w:rPr>
  </w:style>
  <w:style w:type="paragraph" w:styleId="923">
    <w:name w:val="envelope return"/>
    <w:basedOn w:val="879"/>
    <w:uiPriority w:val="99"/>
    <w:unhideWhenUsed/>
    <w:qFormat/>
    <w:rPr>
      <w:rFonts w:ascii="Arial" w:hAnsi="Arial"/>
    </w:rPr>
  </w:style>
  <w:style w:type="paragraph" w:styleId="924">
    <w:name w:val="Header"/>
    <w:basedOn w:val="879"/>
    <w:link w:val="146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25">
    <w:name w:val="Signature"/>
    <w:basedOn w:val="879"/>
    <w:link w:val="1124"/>
    <w:uiPriority w:val="0"/>
    <w:qFormat/>
    <w:pPr>
      <w:jc w:val="center"/>
      <w:spacing w:after="600" w:line="312" w:lineRule="atLeast"/>
    </w:pPr>
    <w:rPr>
      <w:rFonts w:ascii="Calibri" w:hAnsi="Calibri" w:eastAsia="仿宋_GB2312"/>
      <w:b w:val="0"/>
      <w:position w:val="0"/>
      <w:lang w:val="zh-CN"/>
    </w:rPr>
  </w:style>
  <w:style w:type="paragraph" w:styleId="926">
    <w:name w:val="toc 1"/>
    <w:basedOn w:val="879"/>
    <w:next w:val="879"/>
    <w:uiPriority w:val="39"/>
    <w:qFormat/>
    <w:rPr>
      <w:rFonts w:ascii="Times New Roman"/>
    </w:rPr>
  </w:style>
  <w:style w:type="paragraph" w:styleId="927">
    <w:name w:val="toc 4"/>
    <w:basedOn w:val="879"/>
    <w:next w:val="879"/>
    <w:uiPriority w:val="0"/>
    <w:qFormat/>
    <w:pPr>
      <w:ind w:left="630"/>
      <w:jc w:val="left"/>
    </w:pPr>
    <w:rPr>
      <w:rFonts w:ascii="Calibri" w:hAnsi="Calibri" w:eastAsia="Calibri" w:cs="宋体"/>
      <w:b w:val="0"/>
      <w:position w:val="0"/>
      <w:sz w:val="18"/>
      <w:lang w:val="zh-CN"/>
    </w:rPr>
  </w:style>
  <w:style w:type="paragraph" w:styleId="928">
    <w:name w:val="index heading"/>
    <w:basedOn w:val="879"/>
    <w:next w:val="929"/>
    <w:uiPriority w:val="0"/>
    <w:qFormat/>
    <w:rPr>
      <w:rFonts w:ascii="Calibri" w:hAnsi="Calibri" w:eastAsia="Calibri" w:cs="宋体"/>
      <w:b w:val="0"/>
      <w:position w:val="0"/>
      <w:sz w:val="20"/>
      <w:lang w:val="zh-CN"/>
    </w:rPr>
  </w:style>
  <w:style w:type="paragraph" w:styleId="929">
    <w:name w:val="index 1"/>
    <w:basedOn w:val="879"/>
    <w:next w:val="879"/>
    <w:uiPriority w:val="0"/>
    <w:qFormat/>
    <w:rPr>
      <w:rFonts w:ascii="仿宋_GB2312" w:hAnsi="宋体" w:eastAsia="仿宋_GB2312" w:cs="宋体"/>
      <w:b w:val="0"/>
      <w:position w:val="0"/>
      <w:sz w:val="30"/>
      <w:szCs w:val="24"/>
      <w:lang w:val="zh-CN"/>
    </w:rPr>
  </w:style>
  <w:style w:type="paragraph" w:styleId="930">
    <w:name w:val="Subtitle"/>
    <w:basedOn w:val="879"/>
    <w:next w:val="879"/>
    <w:link w:val="1125"/>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31">
    <w:name w:val="footnote text"/>
    <w:basedOn w:val="879"/>
    <w:link w:val="1126"/>
    <w:uiPriority w:val="0"/>
    <w:qFormat/>
    <w:pPr>
      <w:jc w:val="left"/>
    </w:pPr>
    <w:rPr>
      <w:rFonts w:ascii="Calibri" w:hAnsi="Calibri" w:eastAsia="Calibri"/>
      <w:b w:val="0"/>
      <w:position w:val="0"/>
      <w:sz w:val="18"/>
      <w:szCs w:val="18"/>
      <w:lang w:val="zh-CN"/>
    </w:rPr>
  </w:style>
  <w:style w:type="paragraph" w:styleId="932">
    <w:name w:val="toc 6"/>
    <w:basedOn w:val="879"/>
    <w:next w:val="879"/>
    <w:uiPriority w:val="0"/>
    <w:qFormat/>
    <w:pPr>
      <w:ind w:left="1050"/>
      <w:jc w:val="left"/>
    </w:pPr>
    <w:rPr>
      <w:rFonts w:ascii="Calibri" w:hAnsi="Calibri" w:eastAsia="Calibri" w:cs="宋体"/>
      <w:b w:val="0"/>
      <w:position w:val="0"/>
      <w:sz w:val="18"/>
      <w:lang w:val="zh-CN"/>
    </w:rPr>
  </w:style>
  <w:style w:type="paragraph" w:styleId="933">
    <w:name w:val="Body Text Indent 3"/>
    <w:basedOn w:val="879"/>
    <w:next w:val="901"/>
    <w:link w:val="1127"/>
    <w:uiPriority w:val="0"/>
    <w:qFormat/>
    <w:pPr>
      <w:ind w:left="420"/>
      <w:spacing w:after="120"/>
    </w:pPr>
    <w:rPr>
      <w:rFonts w:ascii="Times New Roman"/>
      <w:sz w:val="16"/>
      <w:szCs w:val="16"/>
    </w:rPr>
  </w:style>
  <w:style w:type="paragraph" w:styleId="934">
    <w:name w:val="index 7"/>
    <w:basedOn w:val="879"/>
    <w:next w:val="879"/>
    <w:uiPriority w:val="0"/>
    <w:qFormat/>
    <w:pPr>
      <w:ind w:left="2520"/>
    </w:pPr>
    <w:rPr>
      <w:rFonts w:ascii="Calibri" w:hAnsi="Calibri" w:eastAsia="Calibri" w:cs="宋体"/>
      <w:b w:val="0"/>
      <w:position w:val="0"/>
      <w:sz w:val="20"/>
      <w:lang w:val="zh-CN"/>
    </w:rPr>
  </w:style>
  <w:style w:type="paragraph" w:styleId="935">
    <w:name w:val="index 9"/>
    <w:basedOn w:val="879"/>
    <w:next w:val="879"/>
    <w:uiPriority w:val="0"/>
    <w:qFormat/>
    <w:pPr>
      <w:ind w:left="3360"/>
    </w:pPr>
    <w:rPr>
      <w:rFonts w:ascii="Calibri" w:hAnsi="Calibri" w:eastAsia="Calibri" w:cs="宋体"/>
      <w:b w:val="0"/>
      <w:position w:val="0"/>
      <w:sz w:val="20"/>
      <w:lang w:val="zh-CN"/>
    </w:rPr>
  </w:style>
  <w:style w:type="paragraph" w:styleId="936">
    <w:name w:val="table of figures"/>
    <w:basedOn w:val="879"/>
    <w:next w:val="879"/>
    <w:uiPriority w:val="0"/>
    <w:qFormat/>
    <w:pPr>
      <w:ind w:left="840" w:hanging="420"/>
    </w:pPr>
    <w:rPr>
      <w:rFonts w:ascii="Calibri" w:hAnsi="Calibri" w:eastAsia="Calibri" w:cs="宋体"/>
      <w:b w:val="0"/>
      <w:position w:val="0"/>
      <w:sz w:val="20"/>
      <w:lang w:val="zh-CN"/>
    </w:rPr>
  </w:style>
  <w:style w:type="paragraph" w:styleId="937">
    <w:name w:val="toc 2"/>
    <w:basedOn w:val="879"/>
    <w:next w:val="879"/>
    <w:uiPriority w:val="39"/>
    <w:qFormat/>
    <w:pPr>
      <w:ind w:left="420"/>
    </w:pPr>
    <w:rPr>
      <w:rFonts w:ascii="Times New Roman"/>
    </w:rPr>
  </w:style>
  <w:style w:type="paragraph" w:styleId="938">
    <w:name w:val="toc 9"/>
    <w:basedOn w:val="879"/>
    <w:next w:val="879"/>
    <w:uiPriority w:val="0"/>
    <w:qFormat/>
    <w:pPr>
      <w:ind w:left="1680"/>
      <w:jc w:val="left"/>
    </w:pPr>
    <w:rPr>
      <w:rFonts w:ascii="Calibri" w:hAnsi="Calibri" w:eastAsia="Calibri" w:cs="宋体"/>
      <w:b w:val="0"/>
      <w:position w:val="0"/>
      <w:sz w:val="18"/>
      <w:lang w:val="zh-CN"/>
    </w:rPr>
  </w:style>
  <w:style w:type="paragraph" w:styleId="939">
    <w:name w:val="Body Text 2"/>
    <w:basedOn w:val="879"/>
    <w:link w:val="1128"/>
    <w:uiPriority w:val="0"/>
    <w:qFormat/>
    <w:pPr>
      <w:jc w:val="center"/>
      <w:widowControl/>
    </w:pPr>
    <w:rPr>
      <w:rFonts w:ascii="楷体_GB2312" w:hAnsi="Calibri" w:eastAsia="楷体_GB2312"/>
      <w:b w:val="0"/>
      <w:position w:val="0"/>
      <w:sz w:val="28"/>
      <w:lang w:val="zh-CN"/>
    </w:rPr>
  </w:style>
  <w:style w:type="paragraph" w:styleId="940">
    <w:name w:val="HTML Preformatted"/>
    <w:basedOn w:val="879"/>
    <w:link w:val="11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41">
    <w:name w:val="Normal (Web)"/>
    <w:basedOn w:val="879"/>
    <w:uiPriority w:val="0"/>
    <w:qFormat/>
    <w:pPr>
      <w:jc w:val="left"/>
      <w:spacing w:before="100" w:beforeAutospacing="1" w:after="100" w:afterAutospacing="1"/>
      <w:widowControl/>
    </w:pPr>
    <w:rPr>
      <w:rFonts w:hAnsi="宋体" w:cs="宋体"/>
      <w:szCs w:val="24"/>
    </w:rPr>
  </w:style>
  <w:style w:type="paragraph" w:styleId="942">
    <w:name w:val="index 2"/>
    <w:basedOn w:val="879"/>
    <w:next w:val="879"/>
    <w:uiPriority w:val="0"/>
    <w:qFormat/>
    <w:pPr>
      <w:ind w:left="420"/>
    </w:pPr>
    <w:rPr>
      <w:rFonts w:ascii="Calibri" w:hAnsi="Calibri" w:eastAsia="Calibri" w:cs="宋体"/>
      <w:b w:val="0"/>
      <w:position w:val="0"/>
      <w:sz w:val="20"/>
      <w:lang w:val="zh-CN"/>
    </w:rPr>
  </w:style>
  <w:style w:type="paragraph" w:styleId="943">
    <w:name w:val="Title"/>
    <w:basedOn w:val="879"/>
    <w:link w:val="1130"/>
    <w:uiPriority w:val="0"/>
    <w:qFormat/>
    <w:pPr>
      <w:jc w:val="center"/>
      <w:spacing w:line="420" w:lineRule="exact"/>
      <w:widowControl/>
    </w:pPr>
    <w:rPr>
      <w:rFonts w:ascii="Times New Roman" w:eastAsia="黑体"/>
      <w:position w:val="0"/>
      <w:sz w:val="28"/>
      <w:lang w:val="en-GB"/>
    </w:rPr>
  </w:style>
  <w:style w:type="paragraph" w:styleId="944">
    <w:name w:val="annotation subject"/>
    <w:basedOn w:val="902"/>
    <w:next w:val="902"/>
    <w:link w:val="1131"/>
    <w:uiPriority w:val="0"/>
    <w:qFormat/>
    <w:rPr>
      <w:rFonts w:ascii="宋体"/>
      <w:b/>
      <w:bCs/>
      <w:position w:val="-10"/>
    </w:rPr>
  </w:style>
  <w:style w:type="paragraph" w:styleId="945">
    <w:name w:val="Body Text First Indent"/>
    <w:basedOn w:val="906"/>
    <w:link w:val="1132"/>
    <w:uiPriority w:val="0"/>
    <w:qFormat/>
    <w:pPr>
      <w:ind w:firstLine="420"/>
      <w:spacing w:after="120"/>
    </w:pPr>
    <w:rPr>
      <w:b w:val="0"/>
      <w:sz w:val="21"/>
      <w:szCs w:val="24"/>
      <w:lang w:val="zh-CN"/>
    </w:rPr>
  </w:style>
  <w:style w:type="paragraph" w:styleId="946">
    <w:name w:val="Body Text First Indent 2"/>
    <w:basedOn w:val="909"/>
    <w:link w:val="1469"/>
    <w:uiPriority w:val="0"/>
    <w:unhideWhenUsed/>
    <w:qFormat/>
    <w:pPr>
      <w:ind w:left="0"/>
      <w:spacing w:after="0" w:line="360" w:lineRule="auto"/>
    </w:pPr>
    <w:rPr>
      <w:rFonts w:ascii="宋体" w:hAnsi="宋体" w:cs="宋体"/>
      <w:szCs w:val="24"/>
    </w:rPr>
  </w:style>
  <w:style w:type="table" w:styleId="947">
    <w:name w:val="Table Grid"/>
    <w:basedOn w:val="8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48">
    <w:name w:val="Strong"/>
    <w:uiPriority w:val="0"/>
    <w:qFormat/>
    <w:rPr>
      <w:rFonts w:ascii="Times New Roman" w:hAnsi="Times New Roman" w:eastAsia="宋体" w:cs="Times New Roman"/>
      <w:b/>
      <w:bCs/>
    </w:rPr>
  </w:style>
  <w:style w:type="character" w:styleId="949">
    <w:name w:val="endnote reference"/>
    <w:uiPriority w:val="0"/>
    <w:qFormat/>
    <w:rPr>
      <w:vertAlign w:val="superscript"/>
    </w:rPr>
  </w:style>
  <w:style w:type="character" w:styleId="950">
    <w:name w:val="page number"/>
    <w:basedOn w:val="889"/>
    <w:uiPriority w:val="0"/>
    <w:qFormat/>
    <w:rPr>
      <w:rFonts w:ascii="Times New Roman" w:hAnsi="Times New Roman" w:eastAsia="宋体" w:cs="Times New Roman"/>
    </w:rPr>
  </w:style>
  <w:style w:type="character" w:styleId="951">
    <w:name w:val="FollowedHyperlink"/>
    <w:uiPriority w:val="0"/>
    <w:qFormat/>
    <w:rPr>
      <w:rFonts w:ascii="Times New Roman" w:hAnsi="Times New Roman" w:eastAsia="宋体" w:cs="Times New Roman"/>
      <w:color w:val="800080"/>
      <w:u w:val="none"/>
    </w:rPr>
  </w:style>
  <w:style w:type="character" w:styleId="952">
    <w:name w:val="Emphasis"/>
    <w:uiPriority w:val="0"/>
    <w:qFormat/>
    <w:rPr>
      <w:rFonts w:ascii="Times New Roman" w:hAnsi="Times New Roman" w:eastAsia="宋体" w:cs="Times New Roman"/>
      <w:i/>
    </w:rPr>
  </w:style>
  <w:style w:type="character" w:styleId="953">
    <w:name w:val="line number"/>
    <w:uiPriority w:val="0"/>
    <w:qFormat/>
  </w:style>
  <w:style w:type="character" w:styleId="954">
    <w:name w:val="HTML Typewriter"/>
    <w:uiPriority w:val="0"/>
    <w:qFormat/>
    <w:rPr>
      <w:rFonts w:ascii="宋体" w:hAnsi="宋体" w:eastAsia="宋体" w:cs="宋体"/>
      <w:sz w:val="24"/>
      <w:szCs w:val="24"/>
    </w:rPr>
  </w:style>
  <w:style w:type="character" w:styleId="955">
    <w:name w:val="Hyperlink"/>
    <w:uiPriority w:val="99"/>
    <w:qFormat/>
    <w:rPr>
      <w:rFonts w:ascii="Times New Roman" w:hAnsi="Times New Roman" w:eastAsia="宋体" w:cs="Times New Roman"/>
      <w:color w:val="0000ff"/>
      <w:u w:val="none"/>
    </w:rPr>
  </w:style>
  <w:style w:type="character" w:styleId="956">
    <w:name w:val="annotation reference"/>
    <w:uiPriority w:val="0"/>
    <w:qFormat/>
    <w:rPr>
      <w:rFonts w:ascii="Times New Roman" w:hAnsi="Times New Roman" w:eastAsia="宋体" w:cs="Times New Roman"/>
      <w:sz w:val="21"/>
      <w:szCs w:val="21"/>
    </w:rPr>
  </w:style>
  <w:style w:type="character" w:styleId="957">
    <w:name w:val="footnote reference"/>
    <w:uiPriority w:val="0"/>
    <w:qFormat/>
    <w:rPr>
      <w:vertAlign w:val="superscript"/>
    </w:rPr>
  </w:style>
  <w:style w:type="character" w:styleId="958">
    <w:name w:val="HTML Sample"/>
    <w:uiPriority w:val="0"/>
    <w:qFormat/>
    <w:rPr>
      <w:rFonts w:ascii="Courier New" w:hAnsi="宋体" w:eastAsia="宋体" w:cs="Courier New"/>
    </w:rPr>
  </w:style>
  <w:style w:type="character" w:styleId="959" w:customStyle="1">
    <w:name w:val="Heading 1 Char"/>
    <w:basedOn w:val="889"/>
    <w:uiPriority w:val="9"/>
    <w:qFormat/>
    <w:rPr>
      <w:rFonts w:ascii="Arial" w:hAnsi="Arial" w:eastAsia="Arial" w:cs="Arial"/>
      <w:sz w:val="40"/>
      <w:szCs w:val="40"/>
    </w:rPr>
  </w:style>
  <w:style w:type="character" w:styleId="960" w:customStyle="1">
    <w:name w:val="Heading 2 Char"/>
    <w:basedOn w:val="889"/>
    <w:uiPriority w:val="9"/>
    <w:qFormat/>
    <w:rPr>
      <w:rFonts w:ascii="Arial" w:hAnsi="Arial" w:eastAsia="Arial" w:cs="Arial"/>
      <w:sz w:val="34"/>
    </w:rPr>
  </w:style>
  <w:style w:type="character" w:styleId="961" w:customStyle="1">
    <w:name w:val="Heading 3 Char"/>
    <w:basedOn w:val="889"/>
    <w:uiPriority w:val="9"/>
    <w:qFormat/>
    <w:rPr>
      <w:rFonts w:ascii="Arial" w:hAnsi="Arial" w:eastAsia="Arial" w:cs="Arial"/>
      <w:sz w:val="30"/>
      <w:szCs w:val="30"/>
    </w:rPr>
  </w:style>
  <w:style w:type="character" w:styleId="962" w:customStyle="1">
    <w:name w:val="Heading 4 Char"/>
    <w:basedOn w:val="889"/>
    <w:uiPriority w:val="9"/>
    <w:qFormat/>
    <w:rPr>
      <w:rFonts w:ascii="Arial" w:hAnsi="Arial" w:eastAsia="Arial" w:cs="Arial"/>
      <w:b/>
      <w:bCs/>
      <w:sz w:val="26"/>
      <w:szCs w:val="26"/>
    </w:rPr>
  </w:style>
  <w:style w:type="character" w:styleId="963" w:customStyle="1">
    <w:name w:val="Heading 5 Char"/>
    <w:basedOn w:val="889"/>
    <w:uiPriority w:val="9"/>
    <w:qFormat/>
    <w:rPr>
      <w:rFonts w:ascii="Arial" w:hAnsi="Arial" w:eastAsia="Arial" w:cs="Arial"/>
      <w:b/>
      <w:bCs/>
      <w:sz w:val="24"/>
      <w:szCs w:val="24"/>
    </w:rPr>
  </w:style>
  <w:style w:type="character" w:styleId="964" w:customStyle="1">
    <w:name w:val="Heading 6 Char"/>
    <w:basedOn w:val="889"/>
    <w:uiPriority w:val="9"/>
    <w:qFormat/>
    <w:rPr>
      <w:rFonts w:ascii="Arial" w:hAnsi="Arial" w:eastAsia="Arial" w:cs="Arial"/>
      <w:b/>
      <w:bCs/>
      <w:sz w:val="22"/>
      <w:szCs w:val="22"/>
    </w:rPr>
  </w:style>
  <w:style w:type="character" w:styleId="965" w:customStyle="1">
    <w:name w:val="Heading 7 Char"/>
    <w:basedOn w:val="889"/>
    <w:uiPriority w:val="9"/>
    <w:qFormat/>
    <w:rPr>
      <w:rFonts w:ascii="Arial" w:hAnsi="Arial" w:eastAsia="Arial" w:cs="Arial"/>
      <w:b/>
      <w:bCs/>
      <w:i/>
      <w:iCs/>
      <w:sz w:val="22"/>
      <w:szCs w:val="22"/>
    </w:rPr>
  </w:style>
  <w:style w:type="character" w:styleId="966" w:customStyle="1">
    <w:name w:val="Heading 8 Char"/>
    <w:basedOn w:val="889"/>
    <w:uiPriority w:val="9"/>
    <w:qFormat/>
    <w:rPr>
      <w:rFonts w:ascii="Arial" w:hAnsi="Arial" w:eastAsia="Arial" w:cs="Arial"/>
      <w:i/>
      <w:iCs/>
      <w:sz w:val="22"/>
      <w:szCs w:val="22"/>
    </w:rPr>
  </w:style>
  <w:style w:type="character" w:styleId="967" w:customStyle="1">
    <w:name w:val="Heading 9 Char"/>
    <w:basedOn w:val="889"/>
    <w:uiPriority w:val="9"/>
    <w:qFormat/>
    <w:rPr>
      <w:rFonts w:ascii="Arial" w:hAnsi="Arial" w:eastAsia="Arial" w:cs="Arial"/>
      <w:i/>
      <w:iCs/>
      <w:sz w:val="21"/>
      <w:szCs w:val="21"/>
    </w:rPr>
  </w:style>
  <w:style w:type="character" w:styleId="968" w:customStyle="1">
    <w:name w:val="Title Char"/>
    <w:basedOn w:val="889"/>
    <w:uiPriority w:val="10"/>
    <w:qFormat/>
    <w:rPr>
      <w:sz w:val="48"/>
      <w:szCs w:val="48"/>
    </w:rPr>
  </w:style>
  <w:style w:type="character" w:styleId="969" w:customStyle="1">
    <w:name w:val="Subtitle Char"/>
    <w:basedOn w:val="889"/>
    <w:uiPriority w:val="11"/>
    <w:qFormat/>
    <w:rPr>
      <w:sz w:val="24"/>
      <w:szCs w:val="24"/>
    </w:rPr>
  </w:style>
  <w:style w:type="character" w:styleId="970" w:customStyle="1">
    <w:name w:val="Quote Char"/>
    <w:uiPriority w:val="29"/>
    <w:qFormat/>
    <w:rPr>
      <w:i/>
    </w:rPr>
  </w:style>
  <w:style w:type="character" w:styleId="971" w:customStyle="1">
    <w:name w:val="Intense Quote Char"/>
    <w:uiPriority w:val="30"/>
    <w:qFormat/>
    <w:rPr>
      <w:i/>
    </w:rPr>
  </w:style>
  <w:style w:type="character" w:styleId="972" w:customStyle="1">
    <w:name w:val="Header Char"/>
    <w:basedOn w:val="889"/>
    <w:uiPriority w:val="99"/>
    <w:qFormat/>
  </w:style>
  <w:style w:type="character" w:styleId="973" w:customStyle="1">
    <w:name w:val="Footer Char"/>
    <w:basedOn w:val="889"/>
    <w:uiPriority w:val="99"/>
    <w:qFormat/>
  </w:style>
  <w:style w:type="character" w:styleId="974" w:customStyle="1">
    <w:name w:val="Caption Char"/>
    <w:uiPriority w:val="99"/>
    <w:qFormat/>
  </w:style>
  <w:style w:type="table" w:styleId="975" w:customStyle="1">
    <w:name w:val="Table Grid Light"/>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6" w:customStyle="1">
    <w:name w:val="无格式表格 11"/>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21"/>
    <w:basedOn w:val="8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无格式表格 4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无格式表格 5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网格表 1 浅色1"/>
    <w:basedOn w:val="8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basedOn w:val="89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89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8" w:customStyle="1">
    <w:name w:val="网格表 2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basedOn w:val="89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basedOn w:val="89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4" w:customStyle="1">
    <w:name w:val="Grid Table 2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5" w:customStyle="1">
    <w:name w:val="网格表 3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basedOn w:val="89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89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网格表 41"/>
    <w:basedOn w:val="8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basedOn w:val="89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4" w:customStyle="1">
    <w:name w:val="Grid Table 4 - Accent 2"/>
    <w:basedOn w:val="8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5" w:customStyle="1">
    <w:name w:val="Grid Table 4 - Accent 3"/>
    <w:basedOn w:val="8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6" w:customStyle="1">
    <w:name w:val="Grid Table 4 - Accent 4"/>
    <w:basedOn w:val="8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7" w:customStyle="1">
    <w:name w:val="Grid Table 4 - Accent 5"/>
    <w:basedOn w:val="89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8" w:customStyle="1">
    <w:name w:val="Grid Table 4 - Accent 6"/>
    <w:basedOn w:val="8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9" w:customStyle="1">
    <w:name w:val="网格表 5 深色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1" w:customStyle="1">
    <w:name w:val="Grid Table 5 Dark - Accent 2"/>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2" w:customStyle="1">
    <w:name w:val="Grid Table 5 Dark - Accent 3"/>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3" w:customStyle="1">
    <w:name w:val="Grid Table 5 Dark- Accent 4"/>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4" w:customStyle="1">
    <w:name w:val="Grid Table 5 Dark - Accent 5"/>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5" w:customStyle="1">
    <w:name w:val="Grid Table 5 Dark - Accent 6"/>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6" w:customStyle="1">
    <w:name w:val="网格表 6 彩色1"/>
    <w:basedOn w:val="8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basedOn w:val="89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8" w:customStyle="1">
    <w:name w:val="Grid Table 6 Colorful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9" w:customStyle="1">
    <w:name w:val="Grid Table 6 Colorful - Accent 3"/>
    <w:basedOn w:val="8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20" w:customStyle="1">
    <w:name w:val="Grid Table 6 Colorful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1" w:customStyle="1">
    <w:name w:val="Grid Table 6 Colorful - Accent 5"/>
    <w:basedOn w:val="89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2" w:customStyle="1">
    <w:name w:val="Grid Table 6 Colorful - Accent 6"/>
    <w:basedOn w:val="8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3" w:customStyle="1">
    <w:name w:val="网格表 7 彩色1"/>
    <w:basedOn w:val="8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basedOn w:val="89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8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8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8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89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8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0" w:customStyle="1">
    <w:name w:val="清单表 1 浅色1"/>
    <w:basedOn w:val="8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basedOn w:val="89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basedOn w:val="8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basedOn w:val="8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basedOn w:val="8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basedOn w:val="89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basedOn w:val="8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7" w:customStyle="1">
    <w:name w:val="清单表 21"/>
    <w:basedOn w:val="8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basedOn w:val="89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9" w:customStyle="1">
    <w:name w:val="List Table 2 - Accent 2"/>
    <w:basedOn w:val="8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0" w:customStyle="1">
    <w:name w:val="List Table 2 - Accent 3"/>
    <w:basedOn w:val="8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1" w:customStyle="1">
    <w:name w:val="List Table 2 - Accent 4"/>
    <w:basedOn w:val="8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2" w:customStyle="1">
    <w:name w:val="List Table 2 - Accent 5"/>
    <w:basedOn w:val="89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43" w:customStyle="1">
    <w:name w:val="List Table 2 - Accent 6"/>
    <w:basedOn w:val="8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4" w:customStyle="1">
    <w:name w:val="清单表 3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basedOn w:val="89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6" w:customStyle="1">
    <w:name w:val="List Table 3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7" w:customStyle="1">
    <w:name w:val="List Table 3 - Accent 3"/>
    <w:basedOn w:val="8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8" w:customStyle="1">
    <w:name w:val="List Table 3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9" w:customStyle="1">
    <w:name w:val="List Table 3 - Accent 5"/>
    <w:basedOn w:val="89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0" w:customStyle="1">
    <w:name w:val="List Table 3 - Accent 6"/>
    <w:basedOn w:val="8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1" w:customStyle="1">
    <w:name w:val="清单表 4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basedOn w:val="89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3" w:customStyle="1">
    <w:name w:val="List Table 4 - Accent 2"/>
    <w:basedOn w:val="8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4" w:customStyle="1">
    <w:name w:val="List Table 4 - Accent 3"/>
    <w:basedOn w:val="8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5" w:customStyle="1">
    <w:name w:val="List Table 4 - Accent 4"/>
    <w:basedOn w:val="8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6" w:customStyle="1">
    <w:name w:val="List Table 4 - Accent 5"/>
    <w:basedOn w:val="89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7" w:customStyle="1">
    <w:name w:val="List Table 4 - Accent 6"/>
    <w:basedOn w:val="8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8" w:customStyle="1">
    <w:name w:val="清单表 5 深色1"/>
    <w:basedOn w:val="8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basedOn w:val="89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basedOn w:val="8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basedOn w:val="8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basedOn w:val="8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basedOn w:val="89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basedOn w:val="8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清单表 6 彩色1"/>
    <w:basedOn w:val="8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basedOn w:val="89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67" w:customStyle="1">
    <w:name w:val="List Table 6 Colorful - Accent 2"/>
    <w:basedOn w:val="8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8" w:customStyle="1">
    <w:name w:val="List Table 6 Colorful - Accent 3"/>
    <w:basedOn w:val="8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9" w:customStyle="1">
    <w:name w:val="List Table 6 Colorful - Accent 4"/>
    <w:basedOn w:val="8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0" w:customStyle="1">
    <w:name w:val="List Table 6 Colorful - Accent 5"/>
    <w:basedOn w:val="89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1" w:customStyle="1">
    <w:name w:val="List Table 6 Colorful - Accent 6"/>
    <w:basedOn w:val="8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2" w:customStyle="1">
    <w:name w:val="清单表 7 彩色1"/>
    <w:basedOn w:val="8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basedOn w:val="89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basedOn w:val="8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basedOn w:val="8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basedOn w:val="8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basedOn w:val="89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basedOn w:val="8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9" w:customStyle="1">
    <w:name w:val="Lined - Accent"/>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1" w:customStyle="1">
    <w:name w:val="Lined - Accent 2"/>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2" w:customStyle="1">
    <w:name w:val="Lined - Accent 3"/>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3" w:customStyle="1">
    <w:name w:val="Lined - Accent 4"/>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4" w:customStyle="1">
    <w:name w:val="Lined - Accent 5"/>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5" w:customStyle="1">
    <w:name w:val="Lined - Accent 6"/>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6" w:customStyle="1">
    <w:name w:val="Bordered &amp; Lined - Accent"/>
    <w:basedOn w:val="8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basedOn w:val="89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8" w:customStyle="1">
    <w:name w:val="Bordered &amp; Lined - Accent 2"/>
    <w:basedOn w:val="8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9" w:customStyle="1">
    <w:name w:val="Bordered &amp; Lined - Accent 3"/>
    <w:basedOn w:val="8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0" w:customStyle="1">
    <w:name w:val="Bordered &amp; Lined - Accent 4"/>
    <w:basedOn w:val="8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1" w:customStyle="1">
    <w:name w:val="Bordered &amp; Lined - Accent 5"/>
    <w:basedOn w:val="89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2" w:customStyle="1">
    <w:name w:val="Bordered &amp; Lined - Accent 6"/>
    <w:basedOn w:val="8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3" w:customStyle="1">
    <w:name w:val="Bordered"/>
    <w:basedOn w:val="8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basedOn w:val="89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5" w:customStyle="1">
    <w:name w:val="Bordered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6" w:customStyle="1">
    <w:name w:val="Bordered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7" w:customStyle="1">
    <w:name w:val="Bordered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8" w:customStyle="1">
    <w:name w:val="Bordered - Accent 5"/>
    <w:basedOn w:val="89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9" w:customStyle="1">
    <w:name w:val="Bordered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0" w:customStyle="1">
    <w:name w:val="Footnote Text Char"/>
    <w:uiPriority w:val="99"/>
    <w:qFormat/>
    <w:rPr>
      <w:sz w:val="18"/>
    </w:rPr>
  </w:style>
  <w:style w:type="character" w:styleId="1101" w:customStyle="1">
    <w:name w:val="Endnote Text Char"/>
    <w:uiPriority w:val="99"/>
    <w:qFormat/>
    <w:rPr>
      <w:sz w:val="20"/>
    </w:rPr>
  </w:style>
  <w:style w:type="paragraph" w:styleId="1102" w:customStyle="1">
    <w:name w:val="TOC 标题1"/>
    <w:uiPriority w:val="39"/>
    <w:unhideWhenUsed/>
    <w:qFormat/>
    <w:rPr>
      <w:rFonts w:ascii="Times New Roman" w:hAnsi="Times New Roman" w:eastAsia="宋体" w:cs="Times New Roman"/>
      <w:lang w:val="en-US" w:eastAsia="zh-CN" w:bidi="ar-SA"/>
    </w:rPr>
  </w:style>
  <w:style w:type="character" w:styleId="1103" w:customStyle="1">
    <w:name w:val="标题 1 字符"/>
    <w:link w:val="880"/>
    <w:uiPriority w:val="0"/>
    <w:qFormat/>
    <w:rPr>
      <w:rFonts w:ascii="楷体_GB2312" w:hAnsi="Times New Roman" w:eastAsia="楷体_GB2312" w:cs="Times New Roman"/>
      <w:sz w:val="28"/>
      <w:szCs w:val="28"/>
    </w:rPr>
  </w:style>
  <w:style w:type="paragraph" w:styleId="1104" w:customStyle="1">
    <w:name w:val="标题3"/>
    <w:basedOn w:val="882"/>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105" w:customStyle="1">
    <w:name w:val="段"/>
    <w:next w:val="879"/>
    <w:uiPriority w:val="0"/>
    <w:qFormat/>
    <w:pPr>
      <w:ind w:firstLine="200"/>
      <w:jc w:val="both"/>
    </w:pPr>
    <w:rPr>
      <w:rFonts w:ascii="宋体" w:hAnsi="Times New Roman" w:eastAsia="宋体" w:cs="Times New Roman"/>
      <w:sz w:val="21"/>
      <w:lang w:val="en-US" w:eastAsia="zh-CN" w:bidi="ar-SA"/>
    </w:rPr>
  </w:style>
  <w:style w:type="character" w:styleId="1106" w:customStyle="1">
    <w:name w:val="正文文本 字符"/>
    <w:link w:val="906"/>
    <w:uiPriority w:val="0"/>
    <w:qFormat/>
    <w:rPr>
      <w:rFonts w:ascii="楷体_GB2312" w:hAnsi="Arial" w:eastAsia="楷体_GB2312" w:cs="Times New Roman"/>
      <w:b/>
      <w:position w:val="-10"/>
      <w:sz w:val="28"/>
      <w:szCs w:val="28"/>
    </w:rPr>
  </w:style>
  <w:style w:type="character" w:styleId="1107" w:customStyle="1">
    <w:name w:val="标题 2 字符"/>
    <w:link w:val="881"/>
    <w:uiPriority w:val="0"/>
    <w:qFormat/>
    <w:rPr>
      <w:rFonts w:ascii="Arial" w:hAnsi="Arial" w:eastAsia="幼圆" w:cs="Arial"/>
      <w:bCs/>
      <w:position w:val="-10"/>
      <w:sz w:val="44"/>
      <w:szCs w:val="44"/>
    </w:rPr>
  </w:style>
  <w:style w:type="character" w:styleId="1108" w:customStyle="1">
    <w:name w:val="标题 3 字符"/>
    <w:link w:val="882"/>
    <w:uiPriority w:val="0"/>
    <w:qFormat/>
    <w:rPr>
      <w:bCs/>
      <w:position w:val="-10"/>
      <w:sz w:val="32"/>
      <w:szCs w:val="32"/>
    </w:rPr>
  </w:style>
  <w:style w:type="character" w:styleId="1109" w:customStyle="1">
    <w:name w:val="标题 4 字符"/>
    <w:link w:val="883"/>
    <w:uiPriority w:val="0"/>
    <w:qFormat/>
    <w:rPr>
      <w:rFonts w:ascii="Arial" w:hAnsi="Arial" w:eastAsia="黑体" w:cs="Arial"/>
      <w:bCs/>
      <w:position w:val="-10"/>
      <w:sz w:val="28"/>
      <w:szCs w:val="28"/>
    </w:rPr>
  </w:style>
  <w:style w:type="character" w:styleId="1110" w:customStyle="1">
    <w:name w:val="标题 5 字符"/>
    <w:link w:val="884"/>
    <w:uiPriority w:val="0"/>
    <w:qFormat/>
    <w:rPr>
      <w:rFonts w:ascii="黑体" w:hAnsi="Times New Roman" w:eastAsia="黑体" w:cs="Times New Roman"/>
      <w:b/>
      <w:color w:val="000000"/>
      <w:sz w:val="28"/>
    </w:rPr>
  </w:style>
  <w:style w:type="character" w:styleId="1111" w:customStyle="1">
    <w:name w:val="标题 6 字符"/>
    <w:link w:val="885"/>
    <w:uiPriority w:val="0"/>
    <w:qFormat/>
    <w:rPr>
      <w:rFonts w:ascii="Arial" w:hAnsi="Arial" w:eastAsia="黑体" w:cs="Times New Roman"/>
      <w:b/>
      <w:bCs/>
      <w:sz w:val="24"/>
      <w:szCs w:val="24"/>
    </w:rPr>
  </w:style>
  <w:style w:type="character" w:styleId="1112" w:customStyle="1">
    <w:name w:val="标题 7 字符"/>
    <w:link w:val="886"/>
    <w:uiPriority w:val="0"/>
    <w:qFormat/>
    <w:rPr>
      <w:rFonts w:ascii="Times New Roman" w:hAnsi="Times New Roman" w:eastAsia="宋体" w:cs="Times New Roman"/>
      <w:b/>
      <w:bCs/>
      <w:sz w:val="24"/>
      <w:szCs w:val="24"/>
    </w:rPr>
  </w:style>
  <w:style w:type="character" w:styleId="1113" w:customStyle="1">
    <w:name w:val="标题 8 字符"/>
    <w:link w:val="887"/>
    <w:uiPriority w:val="0"/>
    <w:qFormat/>
    <w:rPr>
      <w:rFonts w:ascii="Arial" w:hAnsi="Arial" w:eastAsia="黑体" w:cs="Times New Roman"/>
      <w:sz w:val="24"/>
      <w:szCs w:val="24"/>
    </w:rPr>
  </w:style>
  <w:style w:type="character" w:styleId="1114" w:customStyle="1">
    <w:name w:val="标题 9 字符"/>
    <w:link w:val="888"/>
    <w:uiPriority w:val="0"/>
    <w:qFormat/>
    <w:rPr>
      <w:rFonts w:ascii="Arial" w:hAnsi="Arial" w:eastAsia="黑体" w:cs="Times New Roman"/>
      <w:sz w:val="21"/>
      <w:szCs w:val="21"/>
    </w:rPr>
  </w:style>
  <w:style w:type="character" w:styleId="1115" w:customStyle="1">
    <w:name w:val="文档结构图 字符"/>
    <w:link w:val="900"/>
    <w:uiPriority w:val="0"/>
    <w:qFormat/>
    <w:rPr>
      <w:b/>
      <w:position w:val="-10"/>
      <w:sz w:val="24"/>
      <w:shd w:val="clear" w:color="auto" w:fill="000080"/>
    </w:rPr>
  </w:style>
  <w:style w:type="character" w:styleId="1116" w:customStyle="1">
    <w:name w:val="批注文字 字符"/>
    <w:link w:val="902"/>
    <w:uiPriority w:val="0"/>
    <w:qFormat/>
    <w:rPr>
      <w:rFonts w:ascii="Times New Roman" w:hAnsi="Times New Roman" w:eastAsia="仿宋_GB2312" w:cs="Times New Roman"/>
      <w:sz w:val="24"/>
    </w:rPr>
  </w:style>
  <w:style w:type="character" w:styleId="1117" w:customStyle="1">
    <w:name w:val="称呼 字符"/>
    <w:link w:val="904"/>
    <w:uiPriority w:val="0"/>
    <w:qFormat/>
    <w:rPr>
      <w:rFonts w:ascii="仿宋_GB2312" w:hAnsi="Calibri" w:eastAsia="仿宋_GB2312" w:cs="宋体"/>
      <w:sz w:val="28"/>
      <w:lang w:val="zh-CN"/>
    </w:rPr>
  </w:style>
  <w:style w:type="character" w:styleId="1118" w:customStyle="1">
    <w:name w:val="正文文本 3 字符"/>
    <w:link w:val="905"/>
    <w:uiPriority w:val="0"/>
    <w:qFormat/>
    <w:rPr>
      <w:rFonts w:ascii="仿宋_GB2312" w:hAnsi="Arial" w:eastAsia="仿宋_GB2312" w:cs="宋体"/>
      <w:sz w:val="32"/>
      <w:lang w:val="zh-CN"/>
    </w:rPr>
  </w:style>
  <w:style w:type="character" w:styleId="1119" w:customStyle="1">
    <w:name w:val="正文文本缩进 字符"/>
    <w:link w:val="909"/>
    <w:uiPriority w:val="0"/>
    <w:qFormat/>
    <w:rPr>
      <w:b/>
      <w:position w:val="-10"/>
      <w:sz w:val="24"/>
    </w:rPr>
  </w:style>
  <w:style w:type="character" w:styleId="1120" w:customStyle="1">
    <w:name w:val="纯文本 字符"/>
    <w:link w:val="915"/>
    <w:uiPriority w:val="0"/>
    <w:qFormat/>
    <w:rPr>
      <w:rFonts w:ascii="宋体" w:hAnsi="Courier New" w:eastAsia="宋体" w:cs="Courier New"/>
      <w:sz w:val="21"/>
      <w:szCs w:val="21"/>
      <w:lang w:val="en-US" w:eastAsia="zh-CN" w:bidi="ar-SA"/>
    </w:rPr>
  </w:style>
  <w:style w:type="character" w:styleId="1121" w:customStyle="1">
    <w:name w:val="正文文本缩进 2 字符"/>
    <w:link w:val="919"/>
    <w:uiPriority w:val="0"/>
    <w:qFormat/>
    <w:rPr>
      <w:rFonts w:ascii="Arial" w:hAnsi="Arial" w:eastAsia="仿宋_GB2312"/>
      <w:sz w:val="32"/>
    </w:rPr>
  </w:style>
  <w:style w:type="character" w:styleId="1122" w:customStyle="1">
    <w:name w:val="尾注文本 字符"/>
    <w:link w:val="920"/>
    <w:uiPriority w:val="0"/>
    <w:qFormat/>
    <w:rPr>
      <w:rFonts w:ascii="Calibri" w:hAnsi="Calibri" w:eastAsia="Calibri" w:cs="宋体"/>
      <w:szCs w:val="24"/>
      <w:lang w:val="zh-CN"/>
    </w:rPr>
  </w:style>
  <w:style w:type="character" w:styleId="1123" w:customStyle="1">
    <w:name w:val="页脚 字符"/>
    <w:link w:val="922"/>
    <w:uiPriority w:val="99"/>
    <w:qFormat/>
    <w:rPr>
      <w:b/>
      <w:position w:val="-10"/>
      <w:sz w:val="18"/>
      <w:szCs w:val="18"/>
    </w:rPr>
  </w:style>
  <w:style w:type="character" w:styleId="1124" w:customStyle="1">
    <w:name w:val="签名 字符"/>
    <w:link w:val="925"/>
    <w:uiPriority w:val="0"/>
    <w:qFormat/>
    <w:rPr>
      <w:rFonts w:ascii="Calibri" w:hAnsi="Calibri" w:eastAsia="仿宋_GB2312" w:cs="宋体"/>
      <w:sz w:val="24"/>
      <w:lang w:val="zh-CN"/>
    </w:rPr>
  </w:style>
  <w:style w:type="character" w:styleId="1125" w:customStyle="1">
    <w:name w:val="副标题 字符"/>
    <w:link w:val="930"/>
    <w:uiPriority w:val="0"/>
    <w:qFormat/>
    <w:rPr>
      <w:rFonts w:ascii="Cambria" w:hAnsi="Cambria" w:eastAsia="Calibri" w:cs="宋体"/>
      <w:i/>
      <w:iCs/>
      <w:spacing w:val="13"/>
      <w:sz w:val="24"/>
      <w:szCs w:val="24"/>
      <w:lang w:val="zh-CN" w:eastAsia="en-US" w:bidi="en-US"/>
    </w:rPr>
  </w:style>
  <w:style w:type="character" w:styleId="1126" w:customStyle="1">
    <w:name w:val="脚注文本 字符"/>
    <w:link w:val="931"/>
    <w:uiPriority w:val="0"/>
    <w:qFormat/>
    <w:rPr>
      <w:rFonts w:ascii="Calibri" w:hAnsi="Calibri" w:eastAsia="Calibri" w:cs="宋体"/>
      <w:sz w:val="18"/>
      <w:szCs w:val="18"/>
      <w:lang w:val="zh-CN"/>
    </w:rPr>
  </w:style>
  <w:style w:type="character" w:styleId="1127" w:customStyle="1">
    <w:name w:val="正文文本缩进 3 字符"/>
    <w:link w:val="933"/>
    <w:uiPriority w:val="0"/>
    <w:qFormat/>
    <w:rPr>
      <w:b/>
      <w:position w:val="-10"/>
      <w:sz w:val="16"/>
      <w:szCs w:val="16"/>
    </w:rPr>
  </w:style>
  <w:style w:type="character" w:styleId="1128" w:customStyle="1">
    <w:name w:val="正文文本 2 字符"/>
    <w:link w:val="939"/>
    <w:uiPriority w:val="0"/>
    <w:qFormat/>
    <w:rPr>
      <w:rFonts w:ascii="楷体_GB2312" w:hAnsi="Calibri" w:eastAsia="楷体_GB2312" w:cs="宋体"/>
      <w:sz w:val="28"/>
      <w:lang w:val="zh-CN"/>
    </w:rPr>
  </w:style>
  <w:style w:type="character" w:styleId="1129" w:customStyle="1">
    <w:name w:val="HTML 预设格式 字符"/>
    <w:link w:val="940"/>
    <w:uiPriority w:val="0"/>
    <w:qFormat/>
    <w:rPr>
      <w:rFonts w:ascii="黑体" w:hAnsi="Courier New" w:eastAsia="黑体" w:cs="Courier New"/>
    </w:rPr>
  </w:style>
  <w:style w:type="character" w:styleId="1130" w:customStyle="1">
    <w:name w:val="标题 字符"/>
    <w:link w:val="943"/>
    <w:uiPriority w:val="0"/>
    <w:qFormat/>
    <w:rPr>
      <w:rFonts w:eastAsia="黑体"/>
      <w:b/>
      <w:sz w:val="28"/>
      <w:lang w:val="en-GB"/>
    </w:rPr>
  </w:style>
  <w:style w:type="character" w:styleId="1131" w:customStyle="1">
    <w:name w:val="批注主题 字符"/>
    <w:link w:val="944"/>
    <w:uiPriority w:val="0"/>
    <w:qFormat/>
    <w:rPr>
      <w:rFonts w:ascii="宋体" w:hAnsi="Times New Roman" w:eastAsia="仿宋_GB2312" w:cs="Times New Roman"/>
      <w:b/>
      <w:bCs/>
      <w:position w:val="-10"/>
      <w:sz w:val="24"/>
    </w:rPr>
  </w:style>
  <w:style w:type="character" w:styleId="1132" w:customStyle="1">
    <w:name w:val="正文文本首行缩进 字符"/>
    <w:link w:val="945"/>
    <w:uiPriority w:val="0"/>
    <w:qFormat/>
    <w:rPr>
      <w:rFonts w:ascii="楷体_GB2312" w:hAnsi="Arial" w:eastAsia="楷体_GB2312" w:cs="宋体"/>
      <w:position w:val="-10"/>
      <w:sz w:val="21"/>
      <w:szCs w:val="24"/>
      <w:lang w:val="zh-CN"/>
    </w:rPr>
  </w:style>
  <w:style w:type="character" w:styleId="1133" w:customStyle="1">
    <w:name w:val="标题 2 Char"/>
    <w:uiPriority w:val="0"/>
    <w:qFormat/>
    <w:rPr>
      <w:rFonts w:ascii="Arial" w:hAnsi="Arial" w:eastAsia="宋体" w:cs="Times New Roman"/>
      <w:b/>
      <w:bCs/>
      <w:sz w:val="28"/>
      <w:szCs w:val="32"/>
      <w:lang w:val="en-US" w:eastAsia="zh-CN" w:bidi="ar-SA"/>
    </w:rPr>
  </w:style>
  <w:style w:type="paragraph" w:styleId="1134">
    <w:name w:val="List Paragraph"/>
    <w:basedOn w:val="879"/>
    <w:uiPriority w:val="34"/>
    <w:qFormat/>
    <w:pPr>
      <w:ind w:left="720"/>
      <w:jc w:val="left"/>
      <w:widowControl/>
    </w:pPr>
    <w:rPr>
      <w:rFonts w:ascii="Calibri" w:hAnsi="Calibri"/>
      <w:szCs w:val="24"/>
      <w:lang w:eastAsia="en-US" w:bidi="en-US"/>
    </w:rPr>
  </w:style>
  <w:style w:type="paragraph" w:styleId="1135" w:customStyle="1">
    <w:name w:val="font5"/>
    <w:basedOn w:val="879"/>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36" w:customStyle="1">
    <w:name w:val="xl35"/>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37" w:customStyle="1">
    <w:name w:val="List Paragraph1"/>
    <w:basedOn w:val="879"/>
    <w:uiPriority w:val="0"/>
    <w:qFormat/>
    <w:pPr>
      <w:ind w:firstLine="420"/>
    </w:pPr>
    <w:rPr>
      <w:rFonts w:ascii="Calibri" w:hAnsi="Calibri" w:cs="Calibri"/>
    </w:rPr>
  </w:style>
  <w:style w:type="paragraph" w:styleId="1138" w:customStyle="1">
    <w:name w:val="中等深浅网格 1 - 强调文字颜色 21"/>
    <w:basedOn w:val="879"/>
    <w:uiPriority w:val="0"/>
    <w:qFormat/>
    <w:pPr>
      <w:ind w:firstLine="420"/>
    </w:pPr>
    <w:rPr>
      <w:rFonts w:ascii="Calibri" w:hAnsi="Calibri" w:eastAsia="Calibri" w:cs="宋体"/>
      <w:b w:val="0"/>
      <w:position w:val="0"/>
      <w:sz w:val="20"/>
      <w:szCs w:val="22"/>
      <w:lang w:val="zh-CN"/>
    </w:rPr>
  </w:style>
  <w:style w:type="paragraph" w:styleId="1139" w:customStyle="1">
    <w:name w:val="章标题"/>
    <w:next w:val="1105"/>
    <w:uiPriority w:val="0"/>
    <w:qFormat/>
    <w:pPr>
      <w:jc w:val="both"/>
      <w:outlineLvl w:val="1"/>
    </w:pPr>
    <w:rPr>
      <w:rFonts w:ascii="Times New Roman" w:hAnsi="Times New Roman" w:eastAsia="黑体" w:cs="Times New Roman"/>
      <w:sz w:val="21"/>
      <w:lang w:val="en-US" w:eastAsia="zh-CN" w:bidi="ar-SA"/>
    </w:rPr>
  </w:style>
  <w:style w:type="paragraph" w:styleId="1140" w:customStyle="1">
    <w:name w:val="标题3，章节第三层"/>
    <w:basedOn w:val="879"/>
    <w:next w:val="1141"/>
    <w:uiPriority w:val="0"/>
    <w:qFormat/>
    <w:pPr>
      <w:spacing w:before="78" w:line="300" w:lineRule="auto"/>
      <w:outlineLvl w:val="2"/>
    </w:pPr>
    <w:rPr>
      <w:rFonts w:ascii="Arial" w:hAnsi="Arial" w:eastAsia="华文细黑" w:cs="宋体"/>
      <w:b w:val="0"/>
      <w:position w:val="0"/>
      <w:sz w:val="30"/>
      <w:szCs w:val="24"/>
      <w:lang w:val="zh-CN"/>
    </w:rPr>
  </w:style>
  <w:style w:type="paragraph" w:styleId="1141" w:customStyle="1">
    <w:name w:val="正文格式"/>
    <w:basedOn w:val="879"/>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42" w:customStyle="1">
    <w:name w:val="小四 段落 宋体 Char"/>
    <w:basedOn w:val="896"/>
    <w:uiPriority w:val="0"/>
    <w:qFormat/>
    <w:pPr>
      <w:ind w:left="0" w:right="-33" w:firstLine="600"/>
      <w:jc w:val="left"/>
      <w:tabs>
        <w:tab w:val="clear" w:pos="2952" w:leader="none"/>
      </w:tabs>
    </w:pPr>
    <w:rPr>
      <w:rFonts w:ascii="仿宋_GB2312" w:eastAsia="仿宋_GB2312"/>
      <w:sz w:val="30"/>
      <w:szCs w:val="30"/>
    </w:rPr>
  </w:style>
  <w:style w:type="paragraph" w:styleId="1143" w:customStyle="1">
    <w:name w:val="xl39"/>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44" w:customStyle="1">
    <w:name w:val="retrait3"/>
    <w:basedOn w:val="879"/>
    <w:uiPriority w:val="0"/>
    <w:qFormat/>
    <w:pPr>
      <w:ind w:left="851"/>
      <w:jc w:val="left"/>
      <w:spacing w:before="20" w:after="20"/>
      <w:widowControl/>
    </w:pPr>
    <w:rPr>
      <w:rFonts w:ascii="Arial" w:hAnsi="Arial" w:eastAsia="Calibri" w:cs="宋体"/>
      <w:b w:val="0"/>
      <w:position w:val="0"/>
      <w:lang w:val="en-GB"/>
    </w:rPr>
  </w:style>
  <w:style w:type="paragraph" w:styleId="1145" w:customStyle="1">
    <w:name w:val="招标文件"/>
    <w:basedOn w:val="879"/>
    <w:uiPriority w:val="0"/>
    <w:qFormat/>
    <w:pPr>
      <w:jc w:val="center"/>
      <w:spacing w:before="260" w:after="260"/>
      <w:outlineLvl w:val="1"/>
    </w:pPr>
    <w:rPr>
      <w:rFonts w:hAnsi="宋体"/>
      <w:bCs/>
      <w:sz w:val="32"/>
      <w:szCs w:val="32"/>
    </w:rPr>
  </w:style>
  <w:style w:type="paragraph" w:styleId="1146" w:customStyle="1">
    <w:name w:val="样式 标题 3H3sect1.2.3BOD 0Heading 3 - oldh3l3CTLevel 3 Head..."/>
    <w:basedOn w:val="882"/>
    <w:uiPriority w:val="0"/>
    <w:qFormat/>
    <w:pPr>
      <w:jc w:val="left"/>
      <w:spacing w:line="390" w:lineRule="atLeast"/>
      <w:shd w:val="clear" w:color="auto" w:fill="ffffff"/>
    </w:pPr>
    <w:rPr>
      <w:rFonts w:ascii="宋体" w:hAnsi="宋体" w:cs="宋体"/>
      <w:b/>
      <w:position w:val="0"/>
      <w:sz w:val="30"/>
      <w:szCs w:val="21"/>
      <w:lang w:val="zh-CN"/>
    </w:rPr>
  </w:style>
  <w:style w:type="paragraph" w:styleId="1147" w:customStyle="1">
    <w:name w:val="小四 段落 宋体 Char Char Char"/>
    <w:basedOn w:val="896"/>
    <w:uiPriority w:val="0"/>
    <w:qFormat/>
    <w:pPr>
      <w:ind w:left="0" w:right="-33" w:firstLine="545"/>
      <w:jc w:val="left"/>
      <w:spacing w:line="360" w:lineRule="auto"/>
      <w:tabs>
        <w:tab w:val="clear" w:pos="2952" w:leader="none"/>
      </w:tabs>
    </w:pPr>
    <w:rPr>
      <w:sz w:val="24"/>
    </w:rPr>
  </w:style>
  <w:style w:type="paragraph" w:styleId="1148" w:customStyle="1">
    <w:name w:val="小四 段落 宋体"/>
    <w:basedOn w:val="896"/>
    <w:uiPriority w:val="0"/>
    <w:qFormat/>
    <w:pPr>
      <w:ind w:left="113" w:right="113" w:firstLine="425"/>
      <w:jc w:val="left"/>
      <w:spacing w:line="360" w:lineRule="auto"/>
      <w:tabs>
        <w:tab w:val="clear" w:pos="2952" w:leader="none"/>
      </w:tabs>
    </w:pPr>
    <w:rPr>
      <w:sz w:val="24"/>
    </w:rPr>
  </w:style>
  <w:style w:type="paragraph" w:styleId="1149" w:customStyle="1">
    <w:name w:val="111111"/>
    <w:basedOn w:val="879"/>
    <w:link w:val="1150"/>
    <w:uiPriority w:val="0"/>
    <w:qFormat/>
    <w:pPr>
      <w:jc w:val="center"/>
      <w:spacing w:before="120" w:after="120"/>
    </w:pPr>
    <w:rPr>
      <w:rFonts w:hAnsi="宋体" w:eastAsia="黑体"/>
      <w:bCs/>
      <w:position w:val="0"/>
      <w:sz w:val="21"/>
      <w:szCs w:val="21"/>
    </w:rPr>
  </w:style>
  <w:style w:type="character" w:styleId="1150" w:customStyle="1">
    <w:name w:val="111111 Char"/>
    <w:link w:val="1149"/>
    <w:uiPriority w:val="0"/>
    <w:qFormat/>
    <w:rPr>
      <w:rFonts w:ascii="宋体" w:hAnsi="宋体" w:eastAsia="黑体" w:cs="宋体"/>
      <w:b/>
      <w:bCs/>
      <w:sz w:val="21"/>
      <w:szCs w:val="21"/>
    </w:rPr>
  </w:style>
  <w:style w:type="paragraph" w:styleId="1151" w:customStyle="1">
    <w:name w:val="标题6"/>
    <w:basedOn w:val="884"/>
    <w:uiPriority w:val="0"/>
    <w:qFormat/>
    <w:pPr>
      <w:numPr>
        <w:ilvl w:val="0"/>
        <w:numId w:val="1"/>
      </w:numPr>
      <w:keepLines/>
      <w:tabs>
        <w:tab w:val="left" w:pos="420" w:leader="none"/>
      </w:tabs>
    </w:pPr>
    <w:rPr>
      <w:rFonts w:ascii="Times New Roman"/>
      <w:b w:val="0"/>
      <w:bCs/>
      <w:color w:val="auto"/>
      <w:sz w:val="24"/>
      <w:szCs w:val="28"/>
    </w:rPr>
  </w:style>
  <w:style w:type="paragraph" w:styleId="1152" w:customStyle="1">
    <w:name w:val="Char1 Char Char Char"/>
    <w:basedOn w:val="879"/>
    <w:uiPriority w:val="0"/>
    <w:qFormat/>
    <w:rPr>
      <w:rFonts w:ascii="Tahoma" w:hAnsi="Tahoma" w:eastAsia="Calibri" w:cs="Tahoma"/>
      <w:b w:val="0"/>
      <w:position w:val="0"/>
      <w:lang w:val="zh-CN"/>
    </w:rPr>
  </w:style>
  <w:style w:type="paragraph" w:styleId="1153" w:customStyle="1">
    <w:name w:val="flNote"/>
    <w:basedOn w:val="879"/>
    <w:uiPriority w:val="0"/>
    <w:qFormat/>
    <w:pPr>
      <w:jc w:val="center"/>
      <w:spacing w:before="567" w:line="360" w:lineRule="atLeast"/>
    </w:pPr>
    <w:rPr>
      <w:rFonts w:ascii="Calibri" w:hAnsi="Calibri" w:eastAsia="黑体" w:cs="宋体"/>
      <w:position w:val="0"/>
      <w:lang w:val="zh-CN"/>
    </w:rPr>
  </w:style>
  <w:style w:type="paragraph" w:styleId="1154" w:customStyle="1">
    <w:name w:val="样式4 Char"/>
    <w:basedOn w:val="879"/>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55" w:customStyle="1">
    <w:name w:val="xl34"/>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5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58" w:customStyle="1">
    <w:name w:val="content_lineheight"/>
    <w:basedOn w:val="879"/>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59" w:customStyle="1">
    <w:name w:val="Char1 Char Char Char1"/>
    <w:basedOn w:val="879"/>
    <w:uiPriority w:val="0"/>
    <w:qFormat/>
    <w:rPr>
      <w:rFonts w:ascii="Tahoma" w:hAnsi="Tahoma" w:eastAsia="Calibri" w:cs="宋体"/>
      <w:b w:val="0"/>
      <w:position w:val="0"/>
      <w:lang w:val="zh-CN"/>
    </w:rPr>
  </w:style>
  <w:style w:type="paragraph" w:styleId="1160" w:customStyle="1">
    <w:name w:val="xl29"/>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1" w:customStyle="1">
    <w:name w:val="Char Char Char Char Char Char Char Char Char Char Char Char Char Char"/>
    <w:basedOn w:val="879"/>
    <w:uiPriority w:val="0"/>
    <w:qFormat/>
    <w:rPr>
      <w:rFonts w:ascii="Tahoma" w:hAnsi="Tahoma" w:eastAsia="Calibri" w:cs="宋体"/>
      <w:b w:val="0"/>
      <w:position w:val="0"/>
      <w:lang w:val="zh-CN"/>
    </w:rPr>
  </w:style>
  <w:style w:type="paragraph" w:styleId="1162" w:customStyle="1">
    <w:name w:val="Char Char"/>
    <w:basedOn w:val="879"/>
    <w:uiPriority w:val="0"/>
    <w:qFormat/>
    <w:rPr>
      <w:rFonts w:ascii="Tahoma" w:hAnsi="Tahoma" w:eastAsia="Calibri" w:cs="Tahoma"/>
      <w:b w:val="0"/>
      <w:position w:val="0"/>
      <w:lang w:val="zh-CN"/>
    </w:rPr>
  </w:style>
  <w:style w:type="paragraph" w:styleId="1163" w:customStyle="1">
    <w:name w:val="flName"/>
    <w:basedOn w:val="1153"/>
    <w:uiPriority w:val="0"/>
    <w:qFormat/>
    <w:pPr>
      <w:spacing w:before="0" w:line="113" w:lineRule="atLeast"/>
    </w:pPr>
  </w:style>
  <w:style w:type="paragraph" w:styleId="1164" w:customStyle="1">
    <w:name w:val="Char Char Char Char Char Char Char Char Char Char Char Char Char Char Char Char Char Char Char Char Char"/>
    <w:basedOn w:val="879"/>
    <w:uiPriority w:val="0"/>
    <w:qFormat/>
    <w:rPr>
      <w:rFonts w:ascii="Tahoma" w:hAnsi="Tahoma" w:eastAsia="Calibri" w:cs="Tahoma"/>
      <w:b w:val="0"/>
      <w:position w:val="0"/>
      <w:lang w:val="zh-CN"/>
    </w:rPr>
  </w:style>
  <w:style w:type="paragraph" w:styleId="1165" w:customStyle="1">
    <w:name w:val="font13"/>
    <w:basedOn w:val="879"/>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66" w:customStyle="1">
    <w:name w:val="xl48"/>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67" w:customStyle="1">
    <w:name w:val="Char Char Char Char Char Char Char Char Char Char Char Char Char Char1"/>
    <w:basedOn w:val="879"/>
    <w:uiPriority w:val="0"/>
    <w:qFormat/>
    <w:rPr>
      <w:rFonts w:ascii="Tahoma" w:hAnsi="Tahoma" w:eastAsia="Calibri" w:cs="Tahoma"/>
      <w:b w:val="0"/>
      <w:position w:val="0"/>
      <w:lang w:val="zh-CN"/>
    </w:rPr>
  </w:style>
  <w:style w:type="paragraph" w:styleId="1168" w:customStyle="1">
    <w:name w:val="二级目录"/>
    <w:next w:val="879"/>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69" w:customStyle="1">
    <w:name w:val="我的正文"/>
    <w:basedOn w:val="879"/>
    <w:uiPriority w:val="0"/>
    <w:qFormat/>
    <w:pPr>
      <w:ind w:firstLine="420"/>
      <w:jc w:val="left"/>
      <w:spacing w:line="360" w:lineRule="auto"/>
      <w:widowControl/>
    </w:pPr>
    <w:rPr>
      <w:rFonts w:hAnsi="宋体" w:eastAsia="Calibri" w:cs="宋体"/>
      <w:b w:val="0"/>
      <w:position w:val="0"/>
      <w:sz w:val="20"/>
      <w:szCs w:val="21"/>
      <w:lang w:val="zh-CN"/>
    </w:rPr>
  </w:style>
  <w:style w:type="paragraph" w:styleId="1170" w:customStyle="1">
    <w:name w:val="Normal1"/>
    <w:basedOn w:val="879"/>
    <w:uiPriority w:val="0"/>
    <w:qFormat/>
    <w:rPr>
      <w:rFonts w:ascii="Calibri" w:hAnsi="Calibri" w:eastAsia="Calibri" w:cs="宋体"/>
      <w:b w:val="0"/>
      <w:position w:val="0"/>
      <w:sz w:val="20"/>
      <w:lang w:val="zh-CN"/>
    </w:rPr>
  </w:style>
  <w:style w:type="paragraph" w:styleId="1171" w:customStyle="1">
    <w:name w:val="xl50"/>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2" w:customStyle="1">
    <w:name w:val="样式 段后: 0.5 行 左  0.75 字符"/>
    <w:basedOn w:val="879"/>
    <w:uiPriority w:val="0"/>
    <w:qFormat/>
    <w:pPr>
      <w:ind w:firstLine="420"/>
      <w:spacing w:line="360" w:lineRule="auto"/>
      <w:widowControl/>
    </w:pPr>
    <w:rPr>
      <w:rFonts w:ascii="Calibri" w:hAnsi="Arial" w:eastAsia="Calibri" w:cs="Arial"/>
      <w:b w:val="0"/>
      <w:position w:val="0"/>
      <w:sz w:val="20"/>
      <w:szCs w:val="21"/>
      <w:lang w:val="zh-CN"/>
    </w:rPr>
  </w:style>
  <w:style w:type="paragraph" w:styleId="1173" w:customStyle="1">
    <w:name w:val="表头_5"/>
    <w:basedOn w:val="879"/>
    <w:uiPriority w:val="0"/>
    <w:qFormat/>
    <w:pPr>
      <w:spacing w:line="360" w:lineRule="auto"/>
    </w:pPr>
    <w:rPr>
      <w:rFonts w:ascii="Calibri" w:hAnsi="Calibri" w:eastAsia="Calibri" w:cs="宋体"/>
      <w:bCs/>
      <w:position w:val="0"/>
      <w:sz w:val="28"/>
      <w:szCs w:val="21"/>
      <w:lang w:val="zh-CN"/>
    </w:rPr>
  </w:style>
  <w:style w:type="paragraph" w:styleId="1174" w:customStyle="1">
    <w:name w:val="Char Char1 Char"/>
    <w:basedOn w:val="879"/>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75" w:customStyle="1">
    <w:name w:val="标题1，章节第一层"/>
    <w:basedOn w:val="1141"/>
    <w:next w:val="1141"/>
    <w:uiPriority w:val="0"/>
    <w:qFormat/>
    <w:pPr>
      <w:ind w:left="482"/>
      <w:tabs>
        <w:tab w:val="left" w:pos="693" w:leader="none"/>
      </w:tabs>
      <w:outlineLvl w:val="0"/>
    </w:pPr>
    <w:rPr>
      <w:color w:val="000000"/>
      <w:sz w:val="24"/>
      <w:szCs w:val="24"/>
    </w:rPr>
  </w:style>
  <w:style w:type="paragraph" w:styleId="1176" w:customStyle="1">
    <w:name w:val="font12"/>
    <w:basedOn w:val="879"/>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77" w:customStyle="1">
    <w:name w:val="马刚标题3"/>
    <w:basedOn w:val="879"/>
    <w:next w:val="87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78" w:customStyle="1">
    <w:name w:val="xl43"/>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9" w:customStyle="1">
    <w:name w:val="xl3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0" w:customStyle="1">
    <w:name w:val="项目符号：一级"/>
    <w:basedOn w:val="1141"/>
    <w:next w:val="1141"/>
    <w:uiPriority w:val="0"/>
    <w:qFormat/>
    <w:pPr>
      <w:ind w:right="-134"/>
    </w:pPr>
    <w:rPr>
      <w:bCs w:val="0"/>
    </w:rPr>
  </w:style>
  <w:style w:type="paragraph" w:styleId="1181">
    <w:name w:val="Quote"/>
    <w:basedOn w:val="879"/>
    <w:next w:val="879"/>
    <w:link w:val="1182"/>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82" w:customStyle="1">
    <w:name w:val="引用 字符"/>
    <w:link w:val="1181"/>
    <w:uiPriority w:val="0"/>
    <w:qFormat/>
    <w:rPr>
      <w:rFonts w:ascii="Calibri" w:hAnsi="Calibri"/>
      <w:i/>
      <w:iCs/>
      <w:sz w:val="22"/>
      <w:szCs w:val="22"/>
      <w:lang w:eastAsia="en-US" w:bidi="en-US"/>
    </w:rPr>
  </w:style>
  <w:style w:type="paragraph" w:styleId="1183" w:customStyle="1">
    <w:name w:val="Test2"/>
    <w:basedOn w:val="881"/>
    <w:uiPriority w:val="0"/>
    <w:qFormat/>
    <w:pPr>
      <w:spacing w:line="480" w:lineRule="exact"/>
      <w:widowControl/>
    </w:pPr>
    <w:rPr>
      <w:rFonts w:ascii="黑体" w:eastAsia="黑体"/>
      <w:b/>
      <w:position w:val="0"/>
      <w:sz w:val="24"/>
      <w:szCs w:val="24"/>
    </w:rPr>
  </w:style>
  <w:style w:type="paragraph" w:styleId="1184" w:customStyle="1">
    <w:name w:val="丁华正文"/>
    <w:basedOn w:val="933"/>
    <w:uiPriority w:val="0"/>
    <w:qFormat/>
    <w:pPr>
      <w:ind w:left="0" w:firstLine="510"/>
      <w:spacing w:after="0" w:line="360" w:lineRule="auto"/>
    </w:pPr>
    <w:rPr>
      <w:b w:val="0"/>
      <w:position w:val="0"/>
      <w:sz w:val="24"/>
    </w:rPr>
  </w:style>
  <w:style w:type="paragraph" w:styleId="1185" w:customStyle="1">
    <w:name w:val="xl45"/>
    <w:basedOn w:val="879"/>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86" w:customStyle="1">
    <w:name w:val="xl3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7" w:customStyle="1">
    <w:name w:val="表格抬头"/>
    <w:basedOn w:val="879"/>
    <w:link w:val="1188"/>
    <w:uiPriority w:val="0"/>
    <w:qFormat/>
    <w:pPr>
      <w:jc w:val="center"/>
    </w:pPr>
    <w:rPr>
      <w:rFonts w:ascii="黑体" w:eastAsia="黑体"/>
      <w:position w:val="0"/>
      <w:sz w:val="21"/>
    </w:rPr>
  </w:style>
  <w:style w:type="character" w:styleId="1188" w:customStyle="1">
    <w:name w:val="表格抬头 Char"/>
    <w:link w:val="1187"/>
    <w:uiPriority w:val="0"/>
    <w:qFormat/>
    <w:rPr>
      <w:rFonts w:ascii="黑体" w:eastAsia="黑体"/>
      <w:b/>
      <w:sz w:val="21"/>
    </w:rPr>
  </w:style>
  <w:style w:type="paragraph" w:styleId="1189" w:customStyle="1">
    <w:name w:val="插图"/>
    <w:basedOn w:val="879"/>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90" w:customStyle="1">
    <w:name w:val="样式 段后: 0.25 行"/>
    <w:basedOn w:val="879"/>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91" w:customStyle="1">
    <w:name w:val="Char Char Char Char Char Char Char Char Char Char Char1 Char Char Char1"/>
    <w:basedOn w:val="879"/>
    <w:uiPriority w:val="0"/>
    <w:semiHidden/>
    <w:qFormat/>
    <w:pPr>
      <w:ind w:firstLine="200"/>
      <w:jc w:val="left"/>
    </w:pPr>
    <w:rPr>
      <w:rFonts w:ascii="Tahoma" w:hAnsi="Tahoma" w:eastAsia="Calibri" w:cs="宋体"/>
      <w:b w:val="0"/>
      <w:position w:val="0"/>
      <w:szCs w:val="24"/>
      <w:lang w:val="zh-CN"/>
    </w:rPr>
  </w:style>
  <w:style w:type="paragraph" w:styleId="1192" w:customStyle="1">
    <w:name w:val="xl56"/>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3" w:customStyle="1">
    <w:name w:val="符号与编号 Char"/>
    <w:basedOn w:val="879"/>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94" w:customStyle="1">
    <w:name w:val="正文文本 New New"/>
    <w:basedOn w:val="879"/>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95" w:customStyle="1">
    <w:name w:val="普通正文"/>
    <w:basedOn w:val="879"/>
    <w:uiPriority w:val="0"/>
    <w:qFormat/>
    <w:pPr>
      <w:ind w:firstLine="480"/>
      <w:jc w:val="left"/>
      <w:spacing w:before="120" w:after="120" w:line="360" w:lineRule="auto"/>
    </w:pPr>
    <w:rPr>
      <w:rFonts w:ascii="Arial" w:hAnsi="Arial"/>
      <w:szCs w:val="24"/>
    </w:rPr>
  </w:style>
  <w:style w:type="paragraph" w:styleId="1196" w:customStyle="1">
    <w:name w:val="tableau"/>
    <w:basedOn w:val="879"/>
    <w:uiPriority w:val="0"/>
    <w:qFormat/>
    <w:pPr>
      <w:jc w:val="center"/>
      <w:spacing w:before="20" w:after="20"/>
      <w:widowControl/>
    </w:pPr>
    <w:rPr>
      <w:rFonts w:ascii="Arial" w:hAnsi="Arial" w:eastAsia="Calibri" w:cs="宋体"/>
      <w:b w:val="0"/>
      <w:position w:val="0"/>
      <w:sz w:val="16"/>
      <w:lang w:val="en-GB" w:eastAsia="en-US"/>
    </w:rPr>
  </w:style>
  <w:style w:type="paragraph" w:styleId="1197" w:customStyle="1">
    <w:name w:val="丁华标题3"/>
    <w:basedOn w:val="1198"/>
    <w:next w:val="118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98" w:customStyle="1">
    <w:name w:val="丁华标题2"/>
    <w:basedOn w:val="881"/>
    <w:next w:val="118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99" w:customStyle="1">
    <w:name w:val="正文2"/>
    <w:basedOn w:val="879"/>
    <w:uiPriority w:val="0"/>
    <w:qFormat/>
    <w:pPr>
      <w:ind w:firstLine="510"/>
      <w:spacing w:before="156" w:line="360" w:lineRule="auto"/>
    </w:pPr>
    <w:rPr>
      <w:rFonts w:ascii="Calibri" w:hAnsi="Calibri" w:eastAsia="Calibri" w:cs="宋体"/>
      <w:b w:val="0"/>
      <w:position w:val="0"/>
      <w:lang w:val="zh-CN"/>
    </w:rPr>
  </w:style>
  <w:style w:type="paragraph" w:styleId="1200" w:customStyle="1">
    <w:name w:val="Char Char Char Char Char Char Char Char Char Char Char Char Char Char Char Char Char Char Char Char Char Char Char"/>
    <w:basedOn w:val="879"/>
    <w:uiPriority w:val="0"/>
    <w:qFormat/>
    <w:rPr>
      <w:rFonts w:ascii="Tahoma" w:hAnsi="Tahoma" w:eastAsia="Calibri" w:cs="宋体"/>
      <w:b w:val="0"/>
      <w:position w:val="0"/>
      <w:lang w:val="zh-CN"/>
    </w:rPr>
  </w:style>
  <w:style w:type="paragraph" w:styleId="1201" w:customStyle="1">
    <w:name w:val="正文文本缩进 31"/>
    <w:basedOn w:val="879"/>
    <w:uiPriority w:val="0"/>
    <w:qFormat/>
    <w:pPr>
      <w:ind w:firstLine="504"/>
      <w:spacing w:line="360" w:lineRule="auto"/>
      <w:tabs>
        <w:tab w:val="left" w:pos="0" w:leader="none"/>
      </w:tabs>
    </w:pPr>
    <w:rPr>
      <w:rFonts w:hAnsi="Calibri" w:eastAsia="Calibri" w:cs="宋体"/>
      <w:bCs/>
      <w:position w:val="0"/>
      <w:szCs w:val="24"/>
      <w:lang w:val="zh-CN"/>
    </w:rPr>
  </w:style>
  <w:style w:type="paragraph" w:styleId="1202" w:customStyle="1">
    <w:name w:val="font10"/>
    <w:basedOn w:val="879"/>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203" w:customStyle="1">
    <w:name w:val="样式 加点正文 + 段前: 0.5 行 段后: 0.5 行1"/>
    <w:basedOn w:val="879"/>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204" w:customStyle="1">
    <w:name w:val="正文lzq"/>
    <w:basedOn w:val="879"/>
    <w:uiPriority w:val="0"/>
    <w:qFormat/>
    <w:pPr>
      <w:ind w:firstLine="480"/>
      <w:spacing w:line="360" w:lineRule="auto"/>
    </w:pPr>
    <w:rPr>
      <w:rFonts w:ascii="Calibri" w:hAnsi="Calibri" w:eastAsia="Calibri" w:cs="宋体"/>
      <w:b w:val="0"/>
      <w:position w:val="0"/>
      <w:lang w:val="zh-CN"/>
    </w:rPr>
  </w:style>
  <w:style w:type="paragraph" w:styleId="1205" w:customStyle="1">
    <w:name w:val="正文 首行缩进:  2 字符 Char Char"/>
    <w:basedOn w:val="879"/>
    <w:uiPriority w:val="0"/>
    <w:qFormat/>
    <w:pPr>
      <w:ind w:firstLine="480"/>
      <w:spacing w:line="360" w:lineRule="auto"/>
    </w:pPr>
    <w:rPr>
      <w:rFonts w:ascii="楷体_GB2312" w:hAnsi="Calibri" w:eastAsia="楷体_GB2312" w:cs="宋体"/>
      <w:b w:val="0"/>
      <w:bCs/>
      <w:position w:val="0"/>
      <w:szCs w:val="24"/>
      <w:lang w:val="zh-CN"/>
    </w:rPr>
  </w:style>
  <w:style w:type="paragraph" w:styleId="1206" w:customStyle="1">
    <w:name w:val="font11"/>
    <w:basedOn w:val="879"/>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207" w:customStyle="1">
    <w:name w:val="xl4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8" w:customStyle="1">
    <w:name w:val="Char Char1"/>
    <w:basedOn w:val="879"/>
    <w:uiPriority w:val="0"/>
    <w:qFormat/>
    <w:rPr>
      <w:rFonts w:ascii="Tahoma" w:hAnsi="Tahoma" w:eastAsia="Calibri" w:cs="Tahoma"/>
      <w:b w:val="0"/>
      <w:position w:val="0"/>
      <w:lang w:val="zh-CN"/>
    </w:rPr>
  </w:style>
  <w:style w:type="paragraph" w:styleId="1209" w:customStyle="1">
    <w:name w:val="新图表正文"/>
    <w:link w:val="1210"/>
    <w:uiPriority w:val="0"/>
    <w:qFormat/>
    <w:pPr>
      <w:jc w:val="both"/>
    </w:pPr>
    <w:rPr>
      <w:rFonts w:ascii="宋体" w:hAnsi="宋体" w:eastAsia="宋体" w:cs="Times New Roman"/>
      <w:sz w:val="18"/>
      <w:szCs w:val="21"/>
      <w:lang w:val="en-US" w:eastAsia="zh-CN" w:bidi="ar-SA"/>
    </w:rPr>
  </w:style>
  <w:style w:type="character" w:styleId="1210" w:customStyle="1">
    <w:name w:val="新图表正文 Char Char"/>
    <w:link w:val="1209"/>
    <w:uiPriority w:val="0"/>
    <w:qFormat/>
    <w:rPr>
      <w:rFonts w:ascii="宋体" w:hAnsi="宋体"/>
      <w:sz w:val="18"/>
      <w:szCs w:val="21"/>
      <w:lang w:bidi="ar-SA"/>
    </w:rPr>
  </w:style>
  <w:style w:type="paragraph" w:styleId="1211" w:customStyle="1">
    <w:name w:val="Char2 Char Char Char Char Char Char1"/>
    <w:basedOn w:val="879"/>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212" w:customStyle="1">
    <w:name w:val="xl58"/>
    <w:basedOn w:val="879"/>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213" w:customStyle="1">
    <w:name w:val="font14"/>
    <w:basedOn w:val="879"/>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21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15" w:customStyle="1">
    <w:name w:val="默认段落字体 Para Char Char Char Char Char Char Char"/>
    <w:basedOn w:val="879"/>
    <w:uiPriority w:val="0"/>
    <w:qFormat/>
    <w:rPr>
      <w:rFonts w:ascii="Calibri" w:hAnsi="Calibri" w:eastAsia="Calibri" w:cs="宋体"/>
      <w:b w:val="0"/>
      <w:position w:val="0"/>
      <w:sz w:val="20"/>
      <w:lang w:val="zh-CN"/>
    </w:rPr>
  </w:style>
  <w:style w:type="paragraph" w:styleId="1216" w:customStyle="1">
    <w:name w:val="xl55"/>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17" w:customStyle="1">
    <w:name w:val="默认段落字体 Para Char Char Char Char Char Char Char Char Char1 Char Char Char Char Char Char Char"/>
    <w:basedOn w:val="900"/>
    <w:uiPriority w:val="0"/>
    <w:qFormat/>
    <w:rPr>
      <w:rFonts w:ascii="Tahoma" w:hAnsi="Tahoma"/>
      <w:szCs w:val="24"/>
    </w:rPr>
  </w:style>
  <w:style w:type="paragraph" w:styleId="1218" w:customStyle="1">
    <w:name w:val="Char Char Char Char Char"/>
    <w:basedOn w:val="879"/>
    <w:uiPriority w:val="0"/>
    <w:qFormat/>
    <w:rPr>
      <w:rFonts w:ascii="Tahoma" w:hAnsi="Tahoma" w:eastAsia="Calibri" w:cs="Tahoma"/>
      <w:b w:val="0"/>
      <w:position w:val="0"/>
      <w:lang w:val="zh-CN"/>
    </w:rPr>
  </w:style>
  <w:style w:type="paragraph" w:styleId="1219" w:customStyle="1">
    <w:name w:val="Char Char Char"/>
    <w:basedOn w:val="879"/>
    <w:uiPriority w:val="0"/>
    <w:qFormat/>
    <w:rPr>
      <w:rFonts w:ascii="Tahoma" w:hAnsi="Tahoma" w:eastAsia="Calibri" w:cs="宋体"/>
      <w:b w:val="0"/>
      <w:position w:val="0"/>
      <w:lang w:val="zh-CN"/>
    </w:rPr>
  </w:style>
  <w:style w:type="paragraph" w:styleId="12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1" w:customStyle="1">
    <w:name w:val="一级标题"/>
    <w:basedOn w:val="879"/>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22" w:customStyle="1">
    <w:name w:val="xl52"/>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23" w:customStyle="1">
    <w:name w:val="Pa5"/>
    <w:basedOn w:val="879"/>
    <w:next w:val="879"/>
    <w:uiPriority w:val="0"/>
    <w:qFormat/>
    <w:pPr>
      <w:jc w:val="left"/>
      <w:spacing w:line="241" w:lineRule="atLeast"/>
    </w:pPr>
    <w:rPr>
      <w:rFonts w:ascii="HYDaHeiJ" w:hAnsi="Calibri" w:eastAsia="HYDaHeiJ" w:cs="宋体"/>
      <w:b w:val="0"/>
      <w:position w:val="0"/>
      <w:szCs w:val="24"/>
      <w:lang w:val="zh-CN"/>
    </w:rPr>
  </w:style>
  <w:style w:type="paragraph" w:styleId="1224" w:customStyle="1">
    <w:name w:val="小四 段落 宋体 Char Char"/>
    <w:basedOn w:val="879"/>
    <w:uiPriority w:val="0"/>
    <w:qFormat/>
    <w:pPr>
      <w:ind w:firstLine="480"/>
      <w:spacing w:line="360" w:lineRule="auto"/>
    </w:pPr>
    <w:rPr>
      <w:rFonts w:hAnsi="宋体" w:eastAsia="Calibri" w:cs="宋体"/>
      <w:b w:val="0"/>
      <w:position w:val="0"/>
      <w:szCs w:val="24"/>
      <w:lang w:val="zh-CN"/>
    </w:rPr>
  </w:style>
  <w:style w:type="paragraph" w:styleId="1225" w:customStyle="1">
    <w:name w:val="xl40"/>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6" w:customStyle="1">
    <w:name w:val="段落"/>
    <w:basedOn w:val="879"/>
    <w:uiPriority w:val="0"/>
    <w:qFormat/>
    <w:pPr>
      <w:ind w:firstLine="480"/>
      <w:spacing w:line="460" w:lineRule="exact"/>
    </w:pPr>
    <w:rPr>
      <w:rFonts w:ascii="Calibri" w:hAnsi="Calibri" w:eastAsia="Calibri" w:cs="宋体"/>
      <w:b w:val="0"/>
      <w:position w:val="0"/>
      <w:lang w:val="zh-CN"/>
    </w:rPr>
  </w:style>
  <w:style w:type="paragraph" w:styleId="1227" w:customStyle="1">
    <w:name w:val="公文标题 2"/>
    <w:basedOn w:val="879"/>
    <w:next w:val="1228"/>
    <w:uiPriority w:val="0"/>
    <w:qFormat/>
    <w:pPr>
      <w:outlineLvl w:val="1"/>
    </w:pPr>
    <w:rPr>
      <w:rFonts w:ascii="仿宋_GB2312" w:hAnsi="宋体" w:eastAsia="仿宋_GB2312" w:cs="宋体"/>
      <w:b w:val="0"/>
      <w:position w:val="0"/>
      <w:sz w:val="28"/>
      <w:szCs w:val="24"/>
      <w:lang w:val="zh-CN"/>
    </w:rPr>
  </w:style>
  <w:style w:type="paragraph" w:styleId="1228" w:customStyle="1">
    <w:name w:val="公文正文"/>
    <w:basedOn w:val="909"/>
    <w:uiPriority w:val="0"/>
    <w:qFormat/>
    <w:pPr>
      <w:ind w:left="0" w:firstLine="200"/>
      <w:spacing w:after="0"/>
    </w:pPr>
    <w:rPr>
      <w:rFonts w:ascii="仿宋_GB2312" w:hAnsi="宋体" w:eastAsia="仿宋_GB2312"/>
      <w:b w:val="0"/>
      <w:position w:val="0"/>
      <w:sz w:val="28"/>
      <w:szCs w:val="24"/>
    </w:rPr>
  </w:style>
  <w:style w:type="paragraph" w:styleId="1229" w:customStyle="1">
    <w:name w:val="符号与编号"/>
    <w:basedOn w:val="879"/>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30" w:customStyle="1">
    <w:name w:val="样式 首行缩进:  2 字符"/>
    <w:basedOn w:val="879"/>
    <w:link w:val="1231"/>
    <w:uiPriority w:val="0"/>
    <w:qFormat/>
    <w:pPr>
      <w:ind w:firstLine="480"/>
      <w:spacing w:line="360" w:lineRule="auto"/>
    </w:pPr>
    <w:rPr>
      <w:rFonts w:ascii="Times New Roman"/>
      <w:b w:val="0"/>
      <w:position w:val="0"/>
    </w:rPr>
  </w:style>
  <w:style w:type="character" w:styleId="1231" w:customStyle="1">
    <w:name w:val="样式 首行缩进:  2 字符 Char Char"/>
    <w:link w:val="1230"/>
    <w:uiPriority w:val="0"/>
    <w:qFormat/>
    <w:rPr>
      <w:rFonts w:cs="宋体"/>
      <w:sz w:val="24"/>
    </w:rPr>
  </w:style>
  <w:style w:type="paragraph" w:styleId="1232" w:customStyle="1">
    <w:name w:val="正文 + Arial Char"/>
    <w:basedOn w:val="879"/>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33" w:customStyle="1">
    <w:name w:val="xl3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34" w:customStyle="1">
    <w:name w:val="Pa6"/>
    <w:basedOn w:val="879"/>
    <w:next w:val="879"/>
    <w:uiPriority w:val="0"/>
    <w:qFormat/>
    <w:pPr>
      <w:jc w:val="left"/>
      <w:spacing w:line="241" w:lineRule="atLeast"/>
    </w:pPr>
    <w:rPr>
      <w:rFonts w:ascii="HYDaHeiJ" w:hAnsi="Calibri" w:eastAsia="HYDaHeiJ" w:cs="宋体"/>
      <w:b w:val="0"/>
      <w:position w:val="0"/>
      <w:szCs w:val="24"/>
      <w:lang w:val="zh-CN"/>
    </w:rPr>
  </w:style>
  <w:style w:type="paragraph" w:styleId="1235" w:customStyle="1">
    <w:name w:val="表格文字"/>
    <w:basedOn w:val="879"/>
    <w:uiPriority w:val="0"/>
    <w:qFormat/>
    <w:pPr>
      <w:ind w:firstLine="200"/>
      <w:jc w:val="left"/>
      <w:spacing w:line="360" w:lineRule="auto"/>
    </w:pPr>
    <w:rPr>
      <w:rFonts w:ascii="Arial" w:hAnsi="Arial" w:eastAsia="Calibri" w:cs="宋体"/>
      <w:b w:val="0"/>
      <w:position w:val="0"/>
      <w:lang w:val="zh-CN"/>
    </w:rPr>
  </w:style>
  <w:style w:type="paragraph" w:styleId="1236" w:customStyle="1">
    <w:name w:val="xl47"/>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37" w:customStyle="1">
    <w:name w:val="xl2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38" w:customStyle="1">
    <w:name w:val="样式 标题 2第一章 标题 2Heading 2 HiddenHeading 2 CCBSheading 2H2h2..."/>
    <w:basedOn w:val="881"/>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39" w:customStyle="1">
    <w:name w:val="默认段落字体 Para Char"/>
    <w:basedOn w:val="879"/>
    <w:uiPriority w:val="0"/>
    <w:qFormat/>
    <w:rPr>
      <w:rFonts w:ascii="Calibri" w:hAnsi="Calibri" w:eastAsia="Calibri" w:cs="宋体"/>
      <w:b w:val="0"/>
      <w:position w:val="0"/>
      <w:szCs w:val="24"/>
      <w:lang w:val="zh-CN"/>
    </w:rPr>
  </w:style>
  <w:style w:type="paragraph" w:styleId="1240" w:customStyle="1">
    <w:name w:val="Char Char Char Char Char Char Char"/>
    <w:basedOn w:val="879"/>
    <w:uiPriority w:val="0"/>
    <w:qFormat/>
    <w:pPr>
      <w:tabs>
        <w:tab w:val="left" w:pos="360" w:leader="none"/>
      </w:tabs>
    </w:pPr>
    <w:rPr>
      <w:rFonts w:ascii="Times New Roman"/>
      <w:szCs w:val="24"/>
    </w:rPr>
  </w:style>
  <w:style w:type="paragraph" w:styleId="1241" w:customStyle="1">
    <w:name w:val="首行缩进"/>
    <w:basedOn w:val="879"/>
    <w:uiPriority w:val="0"/>
    <w:qFormat/>
    <w:pPr>
      <w:ind w:firstLine="480"/>
    </w:pPr>
    <w:rPr>
      <w:rFonts w:ascii="Calibri" w:hAnsi="Calibri" w:eastAsia="Calibri" w:cs="宋体"/>
      <w:b w:val="0"/>
      <w:position w:val="0"/>
      <w:sz w:val="20"/>
      <w:lang w:val="zh-CN"/>
    </w:rPr>
  </w:style>
  <w:style w:type="paragraph" w:styleId="1242" w:customStyle="1">
    <w:name w:val="xl60"/>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43" w:customStyle="1">
    <w:name w:val="标题4，章节第四层"/>
    <w:basedOn w:val="879"/>
    <w:next w:val="879"/>
    <w:uiPriority w:val="0"/>
    <w:qFormat/>
    <w:pPr>
      <w:spacing w:line="360" w:lineRule="auto"/>
      <w:tabs>
        <w:tab w:val="left" w:pos="0" w:leader="none"/>
      </w:tabs>
      <w:outlineLvl w:val="3"/>
    </w:pPr>
    <w:rPr>
      <w:rFonts w:hAnsi="宋体" w:eastAsia="Calibri" w:cs="宋体"/>
      <w:position w:val="0"/>
      <w:szCs w:val="24"/>
      <w:lang w:val="zh-CN"/>
    </w:rPr>
  </w:style>
  <w:style w:type="paragraph" w:styleId="1244" w:customStyle="1">
    <w:name w:val="xl51"/>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45" w:customStyle="1">
    <w:name w:val="表格内文字"/>
    <w:basedOn w:val="879"/>
    <w:uiPriority w:val="0"/>
    <w:qFormat/>
    <w:pPr>
      <w:spacing w:line="300" w:lineRule="atLeast"/>
    </w:pPr>
    <w:rPr>
      <w:rFonts w:ascii="Calibri" w:hAnsi="Calibri" w:eastAsia="Calibri" w:cs="宋体"/>
      <w:b w:val="0"/>
      <w:position w:val="0"/>
      <w:sz w:val="18"/>
      <w:szCs w:val="24"/>
      <w:lang w:val="zh-CN"/>
    </w:rPr>
  </w:style>
  <w:style w:type="paragraph" w:styleId="1246" w:customStyle="1">
    <w:name w:val="xl26"/>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4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48" w:customStyle="1">
    <w:name w:val="Char Char2"/>
    <w:basedOn w:val="879"/>
    <w:uiPriority w:val="0"/>
    <w:qFormat/>
    <w:rPr>
      <w:rFonts w:ascii="Tahoma" w:hAnsi="Tahoma" w:eastAsia="Calibri" w:cs="宋体"/>
      <w:b w:val="0"/>
      <w:position w:val="0"/>
      <w:lang w:val="zh-CN"/>
    </w:rPr>
  </w:style>
  <w:style w:type="paragraph" w:styleId="1249" w:customStyle="1">
    <w:name w:val="Default Text"/>
    <w:basedOn w:val="879"/>
    <w:uiPriority w:val="0"/>
    <w:qFormat/>
    <w:pPr>
      <w:jc w:val="left"/>
      <w:widowControl/>
    </w:pPr>
    <w:rPr>
      <w:rFonts w:ascii="Calibri" w:hAnsi="Calibri" w:eastAsia="Calibri" w:cs="宋体"/>
      <w:b w:val="0"/>
      <w:position w:val="0"/>
      <w:lang w:val="zh-CN" w:eastAsia="en-US"/>
    </w:rPr>
  </w:style>
  <w:style w:type="paragraph" w:styleId="1250" w:customStyle="1">
    <w:name w:val="正文文本缩进1"/>
    <w:basedOn w:val="879"/>
    <w:uiPriority w:val="0"/>
    <w:qFormat/>
    <w:pPr>
      <w:ind w:left="420"/>
      <w:spacing w:after="120"/>
    </w:pPr>
    <w:rPr>
      <w:rFonts w:ascii="Calibri" w:hAnsi="Calibri" w:eastAsia="Calibri" w:cs="宋体"/>
      <w:b w:val="0"/>
      <w:position w:val="0"/>
      <w:sz w:val="20"/>
      <w:szCs w:val="24"/>
      <w:lang w:val="zh-CN"/>
    </w:rPr>
  </w:style>
  <w:style w:type="paragraph" w:styleId="1251" w:customStyle="1">
    <w:name w:val="正文 首行缩进:  2 字符 Char"/>
    <w:basedOn w:val="879"/>
    <w:uiPriority w:val="0"/>
    <w:qFormat/>
    <w:pPr>
      <w:ind w:firstLine="480"/>
      <w:spacing w:line="360" w:lineRule="auto"/>
    </w:pPr>
    <w:rPr>
      <w:rFonts w:ascii="Calibri" w:hAnsi="Calibri" w:eastAsia="Calibri" w:cs="宋体"/>
      <w:b w:val="0"/>
      <w:position w:val="0"/>
      <w:lang w:val="zh-CN"/>
    </w:rPr>
  </w:style>
  <w:style w:type="paragraph" w:styleId="1252" w:customStyle="1">
    <w:name w:val="正文表标题"/>
    <w:next w:val="110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53" w:customStyle="1">
    <w:name w:val="正文 居中"/>
    <w:basedOn w:val="879"/>
    <w:uiPriority w:val="0"/>
    <w:qFormat/>
    <w:pPr>
      <w:jc w:val="center"/>
      <w:spacing w:line="360" w:lineRule="auto"/>
    </w:pPr>
    <w:rPr>
      <w:rFonts w:ascii="Calibri" w:hAnsi="Calibri" w:eastAsia="Calibri" w:cs="宋体"/>
      <w:b w:val="0"/>
      <w:position w:val="0"/>
      <w:lang w:val="zh-CN"/>
    </w:rPr>
  </w:style>
  <w:style w:type="paragraph" w:styleId="1254" w:customStyle="1">
    <w:name w:val="Char Char Char1"/>
    <w:basedOn w:val="900"/>
    <w:uiPriority w:val="0"/>
    <w:qFormat/>
    <w:pPr>
      <w:spacing w:line="436" w:lineRule="exact"/>
    </w:pPr>
    <w:rPr>
      <w:b w:val="0"/>
      <w:position w:val="0"/>
      <w:sz w:val="21"/>
      <w:szCs w:val="24"/>
    </w:rPr>
  </w:style>
  <w:style w:type="paragraph" w:styleId="1255" w:customStyle="1">
    <w:name w:val="样式1"/>
    <w:basedOn w:val="879"/>
    <w:next w:val="883"/>
    <w:uiPriority w:val="0"/>
    <w:qFormat/>
    <w:pPr>
      <w:ind w:firstLine="480"/>
      <w:spacing w:line="300" w:lineRule="auto"/>
    </w:pPr>
  </w:style>
  <w:style w:type="paragraph" w:styleId="1256" w:customStyle="1">
    <w:name w:val="正文缩进1"/>
    <w:basedOn w:val="879"/>
    <w:link w:val="1257"/>
    <w:uiPriority w:val="0"/>
    <w:qFormat/>
    <w:pPr>
      <w:ind w:firstLine="420"/>
    </w:pPr>
    <w:rPr>
      <w:rFonts w:ascii="Times New Roman"/>
      <w:b w:val="0"/>
      <w:position w:val="0"/>
      <w:sz w:val="20"/>
    </w:rPr>
  </w:style>
  <w:style w:type="character" w:styleId="1257" w:customStyle="1">
    <w:name w:val="正文缩进 Char1"/>
    <w:link w:val="1256"/>
    <w:uiPriority w:val="0"/>
    <w:qFormat/>
  </w:style>
  <w:style w:type="paragraph" w:styleId="1258" w:customStyle="1">
    <w:name w:val="1"/>
    <w:basedOn w:val="879"/>
    <w:next w:val="939"/>
    <w:uiPriority w:val="0"/>
    <w:qFormat/>
    <w:pPr>
      <w:spacing w:line="360" w:lineRule="auto"/>
    </w:pPr>
    <w:rPr>
      <w:rFonts w:ascii="Calibri" w:hAnsi="Calibri" w:eastAsia="仿宋_GB2312" w:cs="宋体"/>
      <w:b w:val="0"/>
      <w:position w:val="0"/>
      <w:szCs w:val="24"/>
      <w:lang w:val="zh-CN"/>
    </w:rPr>
  </w:style>
  <w:style w:type="paragraph" w:styleId="1259" w:customStyle="1">
    <w:name w:val="Char Char Char Char Char Char Char Char Char Char Char"/>
    <w:basedOn w:val="879"/>
    <w:uiPriority w:val="0"/>
    <w:qFormat/>
    <w:rPr>
      <w:rFonts w:ascii="Tahoma" w:hAnsi="Tahoma" w:eastAsia="Calibri" w:cs="宋体"/>
      <w:b w:val="0"/>
      <w:position w:val="0"/>
      <w:lang w:val="zh-CN"/>
    </w:rPr>
  </w:style>
  <w:style w:type="paragraph" w:styleId="1260" w:customStyle="1">
    <w:name w:val="样式"/>
    <w:basedOn w:val="879"/>
    <w:uiPriority w:val="0"/>
    <w:qFormat/>
    <w:pPr>
      <w:spacing w:before="120" w:after="120" w:line="360" w:lineRule="auto"/>
    </w:pPr>
    <w:rPr>
      <w:rFonts w:hAnsi="Calibri" w:eastAsia="Calibri" w:cs="宋体"/>
      <w:b w:val="0"/>
      <w:position w:val="0"/>
      <w:lang w:val="zh-CN"/>
    </w:rPr>
  </w:style>
  <w:style w:type="paragraph" w:styleId="1261" w:customStyle="1">
    <w:name w:val="xl31"/>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62" w:customStyle="1">
    <w:name w:val="纯文本1"/>
    <w:basedOn w:val="879"/>
    <w:uiPriority w:val="0"/>
    <w:qFormat/>
    <w:rPr>
      <w:rFonts w:hAnsi="宋体" w:eastAsia="楷体_GB2312" w:cs="宋体"/>
      <w:b w:val="0"/>
      <w:position w:val="0"/>
      <w:sz w:val="28"/>
      <w:lang w:val="zh-CN"/>
    </w:rPr>
  </w:style>
  <w:style w:type="paragraph" w:styleId="1263" w:customStyle="1">
    <w:name w:val="表格1"/>
    <w:basedOn w:val="879"/>
    <w:uiPriority w:val="0"/>
    <w:qFormat/>
    <w:rPr>
      <w:rFonts w:hAnsi="Calibri" w:eastAsia="Calibri" w:cs="宋体"/>
      <w:b w:val="0"/>
      <w:position w:val="0"/>
      <w:sz w:val="20"/>
      <w:szCs w:val="21"/>
      <w:lang w:val="zh-CN"/>
    </w:rPr>
  </w:style>
  <w:style w:type="paragraph" w:styleId="1264" w:customStyle="1">
    <w:name w:val="Char"/>
    <w:basedOn w:val="879"/>
    <w:uiPriority w:val="0"/>
    <w:semiHidden/>
    <w:qFormat/>
    <w:rPr>
      <w:rFonts w:ascii="Tahoma" w:hAnsi="Tahoma" w:eastAsia="Calibri" w:cs="仿宋_GB2312"/>
      <w:b w:val="0"/>
      <w:position w:val="0"/>
      <w:szCs w:val="28"/>
      <w:lang w:val="zh-CN"/>
    </w:rPr>
  </w:style>
  <w:style w:type="paragraph" w:styleId="1265" w:customStyle="1">
    <w:name w:val="正文缩进2字符"/>
    <w:basedOn w:val="879"/>
    <w:uiPriority w:val="0"/>
    <w:qFormat/>
    <w:pPr>
      <w:ind w:firstLine="200"/>
      <w:spacing w:line="300" w:lineRule="auto"/>
    </w:pPr>
    <w:rPr>
      <w:rFonts w:ascii="仿宋_GB2312" w:hAnsi="Calibri" w:eastAsia="仿宋_GB2312" w:cs="宋体"/>
      <w:b w:val="0"/>
      <w:position w:val="0"/>
      <w:sz w:val="32"/>
      <w:szCs w:val="32"/>
      <w:lang w:val="zh-CN"/>
    </w:rPr>
  </w:style>
  <w:style w:type="paragraph" w:styleId="1266" w:customStyle="1">
    <w:name w:val="Char1"/>
    <w:basedOn w:val="879"/>
    <w:uiPriority w:val="0"/>
    <w:qFormat/>
    <w:rPr>
      <w:rFonts w:ascii="仿宋_GB2312" w:hAnsi="宋体" w:eastAsia="仿宋_GB2312" w:cs="宋体"/>
      <w:position w:val="0"/>
      <w:sz w:val="32"/>
      <w:szCs w:val="32"/>
      <w:lang w:val="zh-CN"/>
    </w:rPr>
  </w:style>
  <w:style w:type="paragraph" w:styleId="1267" w:customStyle="1">
    <w:name w:val="样式 样式 首行缩进:  2 字符 + 行距: 1.5 倍行距"/>
    <w:basedOn w:val="879"/>
    <w:uiPriority w:val="0"/>
    <w:qFormat/>
    <w:pPr>
      <w:ind w:firstLine="470"/>
      <w:spacing w:line="360" w:lineRule="auto"/>
    </w:pPr>
    <w:rPr>
      <w:rFonts w:ascii="Calibri" w:hAnsi="Calibri" w:eastAsia="Calibri" w:cs="宋体"/>
      <w:b w:val="0"/>
      <w:position w:val="0"/>
      <w:lang w:val="zh-CN"/>
    </w:rPr>
  </w:style>
  <w:style w:type="paragraph" w:styleId="1268" w:customStyle="1">
    <w:name w:val="符号与编号 Char Char"/>
    <w:basedOn w:val="879"/>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69" w:customStyle="1">
    <w:name w:val="Char Char1 Char1"/>
    <w:basedOn w:val="879"/>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70" w:customStyle="1">
    <w:name w:val="Char11"/>
    <w:basedOn w:val="879"/>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71" w:customStyle="1">
    <w:name w:val="样式 样式 首行缩进:  0.74 厘米 行距: 1.5 倍行距 + 段后: 0.5 行"/>
    <w:basedOn w:val="879"/>
    <w:uiPriority w:val="0"/>
    <w:qFormat/>
    <w:pPr>
      <w:ind w:firstLine="420"/>
      <w:spacing w:line="360" w:lineRule="auto"/>
    </w:pPr>
    <w:rPr>
      <w:rFonts w:ascii="楷体_GB2312" w:hAnsi="Calibri" w:eastAsia="楷体_GB2312" w:cs="宋体"/>
      <w:b w:val="0"/>
      <w:bCs/>
      <w:position w:val="0"/>
      <w:lang w:val="zh-CN"/>
    </w:rPr>
  </w:style>
  <w:style w:type="paragraph" w:styleId="1272" w:customStyle="1">
    <w:name w:val="Table Text Char"/>
    <w:uiPriority w:val="0"/>
    <w:qFormat/>
    <w:pPr>
      <w:spacing w:before="80" w:after="80"/>
    </w:pPr>
    <w:rPr>
      <w:rFonts w:ascii="Arial" w:hAnsi="Arial" w:eastAsia="宋体" w:cs="Arial"/>
      <w:sz w:val="18"/>
      <w:szCs w:val="28"/>
      <w:lang w:val="en-US" w:eastAsia="zh-CN" w:bidi="ar-SA"/>
    </w:rPr>
  </w:style>
  <w:style w:type="paragraph" w:styleId="1273" w:customStyle="1">
    <w:name w:val="Char Char Char Char"/>
    <w:basedOn w:val="900"/>
    <w:uiPriority w:val="0"/>
    <w:qFormat/>
    <w:pPr>
      <w:spacing w:line="360" w:lineRule="auto"/>
    </w:pPr>
    <w:rPr>
      <w:rFonts w:ascii="Tahoma" w:hAnsi="Tahoma"/>
      <w:szCs w:val="24"/>
    </w:rPr>
  </w:style>
  <w:style w:type="paragraph" w:styleId="1274" w:customStyle="1">
    <w:name w:val="xl54"/>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75" w:customStyle="1">
    <w:name w:val="正文文本 21"/>
    <w:basedOn w:val="879"/>
    <w:uiPriority w:val="0"/>
    <w:qFormat/>
    <w:pPr>
      <w:ind w:left="720" w:hanging="720"/>
      <w:widowControl/>
    </w:pPr>
    <w:rPr>
      <w:rFonts w:ascii="Calibri" w:hAnsi="Calibri" w:eastAsia="Calibri" w:cs="宋体"/>
      <w:b w:val="0"/>
      <w:position w:val="0"/>
      <w:lang w:val="en-GB"/>
    </w:rPr>
  </w:style>
  <w:style w:type="paragraph" w:styleId="1276" w:customStyle="1">
    <w:name w:val="Char Char Char Char Char Char Char Char"/>
    <w:basedOn w:val="879"/>
    <w:uiPriority w:val="0"/>
    <w:qFormat/>
    <w:pPr>
      <w:jc w:val="left"/>
      <w:spacing w:after="160" w:line="240" w:lineRule="exact"/>
      <w:widowControl/>
    </w:pPr>
    <w:rPr>
      <w:rFonts w:ascii="Verdana" w:hAnsi="Verdana"/>
      <w:sz w:val="20"/>
      <w:lang w:eastAsia="en-US"/>
    </w:rPr>
  </w:style>
  <w:style w:type="paragraph" w:styleId="127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78" w:customStyle="1">
    <w:name w:val="小四 段落 宋体 Char Char Char Char"/>
    <w:basedOn w:val="879"/>
    <w:uiPriority w:val="0"/>
    <w:qFormat/>
    <w:pPr>
      <w:ind w:right="-33" w:firstLine="480"/>
      <w:jc w:val="left"/>
      <w:spacing w:line="360" w:lineRule="auto"/>
    </w:pPr>
    <w:rPr>
      <w:rFonts w:ascii="Calibri" w:hAnsi="Calibri" w:eastAsia="Calibri" w:cs="宋体"/>
      <w:b w:val="0"/>
      <w:position w:val="0"/>
      <w:szCs w:val="24"/>
      <w:lang w:val="zh-CN"/>
    </w:rPr>
  </w:style>
  <w:style w:type="paragraph" w:styleId="1279" w:customStyle="1">
    <w:name w:val="zw"/>
    <w:basedOn w:val="879"/>
    <w:uiPriority w:val="0"/>
    <w:qFormat/>
    <w:pPr>
      <w:ind w:firstLine="480"/>
      <w:jc w:val="left"/>
      <w:spacing w:line="360" w:lineRule="auto"/>
      <w:widowControl/>
    </w:pPr>
    <w:rPr>
      <w:rFonts w:hAnsi="宋体" w:eastAsia="Calibri" w:cs="宋体"/>
      <w:b w:val="0"/>
      <w:bCs/>
      <w:position w:val="0"/>
      <w:lang w:val="zh-CN"/>
    </w:rPr>
  </w:style>
  <w:style w:type="paragraph" w:styleId="1280" w:customStyle="1">
    <w:name w:val="Char Char Char Char Char Char Char Char1"/>
    <w:basedOn w:val="879"/>
    <w:uiPriority w:val="0"/>
    <w:qFormat/>
    <w:rPr>
      <w:rFonts w:ascii="Tahoma" w:hAnsi="Tahoma" w:eastAsia="Calibri" w:cs="Tahoma"/>
      <w:b w:val="0"/>
      <w:position w:val="0"/>
      <w:lang w:val="zh-CN"/>
    </w:rPr>
  </w:style>
  <w:style w:type="paragraph" w:styleId="1281" w:customStyle="1">
    <w:name w:val="xl4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82" w:customStyle="1">
    <w:name w:val="Char Char Char Char Char Char Char Char Char Char Char Char Char"/>
    <w:basedOn w:val="900"/>
    <w:uiPriority w:val="0"/>
    <w:qFormat/>
    <w:rPr>
      <w:rFonts w:ascii="Tahoma" w:hAnsi="Tahoma"/>
      <w:b w:val="0"/>
      <w:position w:val="0"/>
      <w:szCs w:val="24"/>
    </w:rPr>
  </w:style>
  <w:style w:type="paragraph" w:styleId="1283" w:customStyle="1">
    <w:name w:val="_Style 42"/>
    <w:basedOn w:val="879"/>
    <w:next w:val="906"/>
    <w:uiPriority w:val="0"/>
    <w:qFormat/>
    <w:rPr>
      <w:rFonts w:ascii="楷体_GB2312" w:hAnsi="Arial" w:eastAsia="楷体_GB2312" w:cs="宋体"/>
      <w:b w:val="0"/>
      <w:position w:val="0"/>
      <w:sz w:val="28"/>
      <w:lang w:val="zh-CN"/>
    </w:rPr>
  </w:style>
  <w:style w:type="paragraph" w:styleId="1284" w:customStyle="1">
    <w:name w:val="Char Char Char Char Char Char Char1"/>
    <w:basedOn w:val="879"/>
    <w:uiPriority w:val="0"/>
    <w:qFormat/>
    <w:pPr>
      <w:jc w:val="left"/>
    </w:pPr>
    <w:rPr>
      <w:rFonts w:ascii="Tahoma" w:hAnsi="Tahoma" w:eastAsia="Calibri" w:cs="宋体"/>
      <w:b w:val="0"/>
      <w:position w:val="0"/>
      <w:lang w:val="zh-CN"/>
    </w:rPr>
  </w:style>
  <w:style w:type="paragraph" w:styleId="1285" w:customStyle="1">
    <w:name w:val="样式 样式 标题 3H3sect1.2.3BOD 0Heading 3 - oldh3l3CTLevel 3 Head... +..."/>
    <w:basedOn w:val="879"/>
    <w:uiPriority w:val="0"/>
    <w:qFormat/>
    <w:pPr>
      <w:jc w:val="left"/>
      <w:keepLines/>
      <w:keepNext/>
      <w:outlineLvl w:val="2"/>
    </w:pPr>
    <w:rPr>
      <w:rFonts w:ascii="Calibri" w:hAnsi="Calibri" w:eastAsia="Calibri" w:cs="宋体"/>
      <w:bCs/>
      <w:position w:val="0"/>
      <w:lang w:val="zh-CN"/>
    </w:rPr>
  </w:style>
  <w:style w:type="paragraph" w:styleId="1286" w:customStyle="1">
    <w:name w:val="条1"/>
    <w:basedOn w:val="879"/>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87" w:customStyle="1">
    <w:name w:val="flType"/>
    <w:basedOn w:val="1163"/>
    <w:uiPriority w:val="0"/>
    <w:qFormat/>
    <w:pPr>
      <w:spacing w:after="284"/>
    </w:pPr>
    <w:rPr>
      <w:rFonts w:eastAsia="宋体"/>
      <w:b w:val="0"/>
    </w:rPr>
  </w:style>
  <w:style w:type="paragraph" w:styleId="1288" w:customStyle="1">
    <w:name w:val="Char Char Char Char Char Char"/>
    <w:basedOn w:val="879"/>
    <w:uiPriority w:val="0"/>
    <w:qFormat/>
    <w:rPr>
      <w:rFonts w:ascii="Tahoma" w:hAnsi="Tahoma" w:eastAsia="Calibri" w:cs="Tahoma"/>
      <w:b w:val="0"/>
      <w:position w:val="0"/>
      <w:lang w:val="zh-CN"/>
    </w:rPr>
  </w:style>
  <w:style w:type="paragraph" w:styleId="1289" w:customStyle="1">
    <w:name w:val="xl25"/>
    <w:basedOn w:val="879"/>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90" w:customStyle="1">
    <w:name w:val="项目符号，一级"/>
    <w:basedOn w:val="1141"/>
    <w:next w:val="1141"/>
    <w:uiPriority w:val="0"/>
    <w:qFormat/>
    <w:pPr>
      <w:ind w:left="376" w:firstLine="0"/>
      <w:spacing w:line="240" w:lineRule="atLeast"/>
      <w:tabs>
        <w:tab w:val="left" w:pos="1320" w:leader="none"/>
      </w:tabs>
    </w:pPr>
    <w:rPr>
      <w:bCs w:val="0"/>
      <w:color w:val="000000"/>
      <w:szCs w:val="24"/>
    </w:rPr>
  </w:style>
  <w:style w:type="paragraph" w:styleId="1291" w:customStyle="1">
    <w:name w:val="Char2"/>
    <w:basedOn w:val="879"/>
    <w:uiPriority w:val="0"/>
    <w:qFormat/>
    <w:pPr>
      <w:jc w:val="left"/>
      <w:spacing w:after="160" w:line="240" w:lineRule="exact"/>
      <w:widowControl/>
    </w:pPr>
    <w:rPr>
      <w:rFonts w:ascii="Verdana" w:hAnsi="Verdana"/>
      <w:sz w:val="20"/>
      <w:lang w:eastAsia="en-US"/>
    </w:rPr>
  </w:style>
  <w:style w:type="paragraph" w:styleId="1292" w:customStyle="1">
    <w:name w:val="_Style 226"/>
    <w:basedOn w:val="880"/>
    <w:next w:val="879"/>
    <w:uiPriority w:val="0"/>
    <w:qFormat/>
    <w:pPr>
      <w:jc w:val="left"/>
      <w:keepLines/>
      <w:spacing w:before="480" w:line="276" w:lineRule="auto"/>
      <w:widowControl/>
      <w:outlineLvl w:val="9"/>
    </w:pPr>
    <w:rPr>
      <w:rFonts w:ascii="Cambria" w:hAnsi="Cambria" w:eastAsia="宋体"/>
      <w:bCs/>
      <w:color w:val="365f91"/>
    </w:rPr>
  </w:style>
  <w:style w:type="paragraph" w:styleId="1293" w:customStyle="1">
    <w:name w:val="xl53"/>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4" w:customStyle="1">
    <w:name w:val="Char Char Char Char Char Char Char Char Char"/>
    <w:basedOn w:val="879"/>
    <w:uiPriority w:val="0"/>
    <w:qFormat/>
    <w:pPr>
      <w:ind w:left="200" w:hanging="200"/>
      <w:tabs>
        <w:tab w:val="left" w:pos="360" w:leader="none"/>
      </w:tabs>
    </w:pPr>
    <w:rPr>
      <w:rFonts w:ascii="Calibri" w:hAnsi="Calibri" w:eastAsia="Calibri" w:cs="宋体"/>
      <w:b w:val="0"/>
      <w:position w:val="0"/>
      <w:szCs w:val="24"/>
      <w:lang w:val="zh-CN"/>
    </w:rPr>
  </w:style>
  <w:style w:type="paragraph" w:styleId="1295" w:customStyle="1">
    <w:name w:val="xl3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96" w:customStyle="1">
    <w:name w:val="greytypebeni"/>
    <w:basedOn w:val="879"/>
    <w:uiPriority w:val="0"/>
    <w:qFormat/>
    <w:pPr>
      <w:jc w:val="left"/>
      <w:widowControl/>
    </w:pPr>
    <w:rPr>
      <w:rFonts w:hAnsi="宋体" w:eastAsia="Calibri" w:cs="宋体"/>
      <w:b w:val="0"/>
      <w:position w:val="0"/>
      <w:szCs w:val="24"/>
      <w:lang w:val="zh-CN"/>
    </w:rPr>
  </w:style>
  <w:style w:type="paragraph" w:styleId="1297" w:customStyle="1">
    <w:name w:val="标题5，章节第五层"/>
    <w:basedOn w:val="879"/>
    <w:next w:val="879"/>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98" w:customStyle="1">
    <w:name w:val="样式3"/>
    <w:basedOn w:val="879"/>
    <w:next w:val="879"/>
    <w:uiPriority w:val="0"/>
    <w:qFormat/>
    <w:pPr>
      <w:spacing w:line="360" w:lineRule="auto"/>
    </w:pPr>
    <w:rPr>
      <w:rFonts w:ascii="Calibri" w:hAnsi="Calibri" w:eastAsia="Calibri" w:cs="宋体"/>
      <w:b w:val="0"/>
      <w:position w:val="0"/>
      <w:sz w:val="20"/>
      <w:lang w:val="zh-CN"/>
    </w:rPr>
  </w:style>
  <w:style w:type="paragraph" w:styleId="1299" w:customStyle="1">
    <w:name w:val="样式2"/>
    <w:basedOn w:val="879"/>
    <w:uiPriority w:val="0"/>
    <w:qFormat/>
    <w:pPr>
      <w:ind w:left="200"/>
      <w:spacing w:line="360" w:lineRule="auto"/>
    </w:pPr>
    <w:rPr>
      <w:rFonts w:hAnsi="宋体" w:eastAsia="Calibri" w:cs="宋体"/>
      <w:position w:val="0"/>
      <w:szCs w:val="24"/>
      <w:lang w:val="zh-CN"/>
    </w:rPr>
  </w:style>
  <w:style w:type="paragraph" w:styleId="1300" w:customStyle="1">
    <w:name w:val="列出段落11"/>
    <w:basedOn w:val="879"/>
    <w:uiPriority w:val="34"/>
    <w:qFormat/>
    <w:pPr>
      <w:ind w:firstLine="420"/>
    </w:pPr>
    <w:rPr>
      <w:rFonts w:ascii="Calibri" w:hAnsi="Calibri" w:eastAsia="Calibri" w:cs="宋体"/>
      <w:b w:val="0"/>
      <w:position w:val="0"/>
      <w:sz w:val="20"/>
      <w:szCs w:val="24"/>
      <w:lang w:val="zh-CN"/>
    </w:rPr>
  </w:style>
  <w:style w:type="paragraph" w:styleId="1301" w:customStyle="1">
    <w:name w:val="论文正文"/>
    <w:basedOn w:val="919"/>
    <w:uiPriority w:val="0"/>
    <w:qFormat/>
    <w:pPr>
      <w:ind w:left="0" w:firstLine="200"/>
      <w:jc w:val="left"/>
      <w:spacing w:line="360" w:lineRule="auto"/>
    </w:pPr>
    <w:rPr>
      <w:rFonts w:ascii="Times New Roman" w:hAnsi="Times New Roman"/>
      <w:sz w:val="28"/>
      <w:szCs w:val="24"/>
    </w:rPr>
  </w:style>
  <w:style w:type="paragraph" w:styleId="1302" w:customStyle="1">
    <w:name w:val="Char Char11"/>
    <w:basedOn w:val="879"/>
    <w:uiPriority w:val="0"/>
    <w:qFormat/>
    <w:rPr>
      <w:rFonts w:ascii="Tahoma" w:hAnsi="Tahoma" w:eastAsia="Calibri" w:cs="宋体"/>
      <w:b w:val="0"/>
      <w:position w:val="0"/>
      <w:lang w:val="zh-CN"/>
    </w:rPr>
  </w:style>
  <w:style w:type="paragraph" w:styleId="1303" w:customStyle="1">
    <w:name w:val="a0"/>
    <w:basedOn w:val="879"/>
    <w:uiPriority w:val="0"/>
    <w:qFormat/>
    <w:pPr>
      <w:spacing w:before="100" w:beforeAutospacing="1" w:after="100" w:afterAutospacing="1"/>
      <w:widowControl/>
    </w:pPr>
    <w:rPr>
      <w:rFonts w:hAnsi="宋体" w:eastAsia="Calibri" w:cs="宋体"/>
      <w:b w:val="0"/>
      <w:position w:val="0"/>
      <w:szCs w:val="24"/>
      <w:lang w:val="zh-CN"/>
    </w:rPr>
  </w:style>
  <w:style w:type="paragraph" w:styleId="1304" w:customStyle="1">
    <w:name w:val="xl44"/>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305" w:customStyle="1">
    <w:name w:val="正文--表格内正文"/>
    <w:basedOn w:val="879"/>
    <w:uiPriority w:val="0"/>
    <w:qFormat/>
    <w:pPr>
      <w:jc w:val="center"/>
      <w:spacing w:line="0" w:lineRule="atLeast"/>
    </w:pPr>
    <w:rPr>
      <w:rFonts w:hAnsi="宋体" w:eastAsia="Calibri" w:cs="宋体"/>
      <w:b w:val="0"/>
      <w:color w:val="000000"/>
      <w:position w:val="0"/>
      <w:szCs w:val="24"/>
      <w:lang w:val="zh-CN"/>
    </w:rPr>
  </w:style>
  <w:style w:type="paragraph" w:styleId="1306" w:customStyle="1">
    <w:name w:val="xl6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307" w:customStyle="1">
    <w:name w:val="7"/>
    <w:basedOn w:val="879"/>
    <w:next w:val="941"/>
    <w:uiPriority w:val="0"/>
    <w:qFormat/>
    <w:pPr>
      <w:jc w:val="left"/>
      <w:spacing w:before="100" w:beforeAutospacing="1" w:after="100" w:afterAutospacing="1"/>
      <w:widowControl/>
    </w:pPr>
    <w:rPr>
      <w:rFonts w:hAnsi="宋体" w:eastAsia="Calibri" w:cs="宋体"/>
      <w:b w:val="0"/>
      <w:position w:val="0"/>
      <w:lang w:val="zh-CN"/>
    </w:rPr>
  </w:style>
  <w:style w:type="paragraph" w:styleId="1308" w:customStyle="1">
    <w:name w:val="列出段落2"/>
    <w:basedOn w:val="879"/>
    <w:uiPriority w:val="0"/>
    <w:qFormat/>
    <w:pPr>
      <w:ind w:left="720"/>
      <w:jc w:val="left"/>
      <w:widowControl/>
    </w:pPr>
    <w:rPr>
      <w:rFonts w:ascii="Arial" w:hAnsi="Arial" w:eastAsia="黑体" w:cs="Arial"/>
      <w:b w:val="0"/>
      <w:position w:val="0"/>
      <w:szCs w:val="24"/>
      <w:lang w:val="zh-CN" w:eastAsia="en-US"/>
    </w:rPr>
  </w:style>
  <w:style w:type="paragraph" w:styleId="1309" w:customStyle="1">
    <w:name w:val="xl59"/>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0" w:customStyle="1">
    <w:name w:val="Char Char Char Char1 Char Char Char"/>
    <w:basedOn w:val="900"/>
    <w:uiPriority w:val="0"/>
    <w:qFormat/>
    <w:pPr>
      <w:spacing w:line="360" w:lineRule="auto"/>
    </w:pPr>
    <w:rPr>
      <w:rFonts w:ascii="Tahoma" w:hAnsi="Tahoma"/>
      <w:szCs w:val="24"/>
    </w:rPr>
  </w:style>
  <w:style w:type="paragraph" w:styleId="1311" w:customStyle="1">
    <w:name w:val="表格内容"/>
    <w:basedOn w:val="879"/>
    <w:uiPriority w:val="0"/>
    <w:qFormat/>
    <w:pPr>
      <w:jc w:val="center"/>
      <w:spacing w:before="60" w:line="300" w:lineRule="auto"/>
      <w:widowControl/>
    </w:pPr>
    <w:rPr>
      <w:rFonts w:ascii="Calibri" w:hAnsi="Calibri" w:eastAsia="Calibri" w:cs="宋体"/>
      <w:b w:val="0"/>
      <w:position w:val="0"/>
      <w:sz w:val="20"/>
      <w:lang w:val="zh-CN"/>
    </w:rPr>
  </w:style>
  <w:style w:type="paragraph" w:styleId="1312" w:customStyle="1">
    <w:name w:val="列表内容"/>
    <w:basedOn w:val="879"/>
    <w:next w:val="879"/>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313" w:customStyle="1">
    <w:name w:val="Char Char Char Char Char Char Char1 Char"/>
    <w:basedOn w:val="879"/>
    <w:uiPriority w:val="0"/>
    <w:qFormat/>
    <w:rPr>
      <w:rFonts w:ascii="Tahoma" w:hAnsi="Tahoma" w:eastAsia="Calibri" w:cs="Tahoma"/>
      <w:b w:val="0"/>
      <w:position w:val="0"/>
      <w:lang w:val="zh-CN"/>
    </w:rPr>
  </w:style>
  <w:style w:type="paragraph" w:styleId="1314" w:customStyle="1">
    <w:name w:val="项目符号，二级"/>
    <w:basedOn w:val="1141"/>
    <w:next w:val="114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315" w:customStyle="1">
    <w:name w:val="xl32"/>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6" w:customStyle="1">
    <w:name w:val="Bullets L1"/>
    <w:basedOn w:val="879"/>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17" w:customStyle="1">
    <w:name w:val="Body Text 21"/>
    <w:basedOn w:val="879"/>
    <w:uiPriority w:val="0"/>
    <w:qFormat/>
    <w:pPr>
      <w:ind w:left="720" w:hanging="720"/>
      <w:widowControl/>
    </w:pPr>
    <w:rPr>
      <w:rFonts w:ascii="Calibri" w:hAnsi="Calibri" w:eastAsia="Calibri" w:cs="宋体"/>
      <w:b w:val="0"/>
      <w:position w:val="0"/>
      <w:lang w:val="en-GB"/>
    </w:rPr>
  </w:style>
  <w:style w:type="paragraph" w:styleId="1318" w:customStyle="1">
    <w:name w:val="方案正文"/>
    <w:basedOn w:val="879"/>
    <w:uiPriority w:val="0"/>
    <w:qFormat/>
    <w:pPr>
      <w:ind w:firstLine="359"/>
      <w:jc w:val="left"/>
      <w:spacing w:before="156" w:line="360" w:lineRule="auto"/>
    </w:pPr>
    <w:rPr>
      <w:rFonts w:ascii="Arial" w:hAnsi="Arial" w:eastAsia="Calibri" w:cs="宋体"/>
      <w:b w:val="0"/>
      <w:position w:val="0"/>
      <w:szCs w:val="21"/>
      <w:lang w:val="zh-CN"/>
    </w:rPr>
  </w:style>
  <w:style w:type="paragraph" w:styleId="1319" w:customStyle="1">
    <w:name w:val="xl62"/>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0" w:customStyle="1">
    <w:name w:val="xl57"/>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21" w:customStyle="1">
    <w:name w:val="Char Char1 Char Char Char Char1 Char Char Char Char Char Char"/>
    <w:basedOn w:val="879"/>
    <w:uiPriority w:val="0"/>
    <w:qFormat/>
    <w:rPr>
      <w:rFonts w:ascii="Tahoma" w:hAnsi="Tahoma" w:eastAsia="Calibri" w:cs="宋体"/>
      <w:b w:val="0"/>
      <w:position w:val="0"/>
      <w:lang w:val="zh-CN"/>
    </w:rPr>
  </w:style>
  <w:style w:type="paragraph" w:styleId="1322" w:customStyle="1">
    <w:name w:val="Char Char Char Char Char Char Char Char Char1"/>
    <w:basedOn w:val="879"/>
    <w:uiPriority w:val="0"/>
    <w:qFormat/>
    <w:pPr>
      <w:ind w:left="360" w:hanging="360"/>
      <w:tabs>
        <w:tab w:val="left" w:pos="360" w:leader="none"/>
      </w:tabs>
    </w:pPr>
    <w:rPr>
      <w:rFonts w:ascii="Calibri" w:hAnsi="Calibri" w:eastAsia="Calibri" w:cs="宋体"/>
      <w:b w:val="0"/>
      <w:position w:val="0"/>
      <w:szCs w:val="24"/>
      <w:lang w:val="zh-CN"/>
    </w:rPr>
  </w:style>
  <w:style w:type="paragraph" w:styleId="1323" w:customStyle="1">
    <w:name w:val="正文文本 22"/>
    <w:basedOn w:val="879"/>
    <w:uiPriority w:val="0"/>
    <w:qFormat/>
    <w:pPr>
      <w:ind w:left="720" w:hanging="720"/>
      <w:widowControl/>
    </w:pPr>
    <w:rPr>
      <w:rFonts w:ascii="Calibri" w:hAnsi="Calibri" w:eastAsia="Calibri" w:cs="宋体"/>
      <w:b w:val="0"/>
      <w:position w:val="0"/>
      <w:lang w:val="en-GB"/>
    </w:rPr>
  </w:style>
  <w:style w:type="paragraph" w:styleId="1324" w:customStyle="1">
    <w:name w:val="表蕊"/>
    <w:basedOn w:val="879"/>
    <w:uiPriority w:val="0"/>
    <w:qFormat/>
    <w:pPr>
      <w:jc w:val="left"/>
      <w:spacing w:line="320" w:lineRule="atLeast"/>
    </w:pPr>
    <w:rPr>
      <w:rFonts w:ascii="Calibri" w:hAnsi="Calibri" w:eastAsia="楷体_GB2312" w:cs="宋体"/>
      <w:b w:val="0"/>
      <w:spacing w:val="-10"/>
      <w:position w:val="0"/>
      <w:sz w:val="20"/>
      <w:lang w:val="zh-CN"/>
    </w:rPr>
  </w:style>
  <w:style w:type="paragraph" w:styleId="1325" w:customStyle="1">
    <w:name w:val="xl46"/>
    <w:basedOn w:val="879"/>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26">
    <w:name w:val="No Spacing"/>
    <w:link w:val="1327"/>
    <w:uiPriority w:val="0"/>
    <w:qFormat/>
    <w:pPr>
      <w:jc w:val="both"/>
      <w:widowControl w:val="off"/>
    </w:pPr>
    <w:rPr>
      <w:rFonts w:ascii="Calibri" w:hAnsi="Calibri" w:eastAsia="微软雅黑" w:cs="Times New Roman"/>
      <w:sz w:val="24"/>
      <w:szCs w:val="22"/>
      <w:lang w:val="en-US" w:eastAsia="zh-CN" w:bidi="ar-SA"/>
    </w:rPr>
  </w:style>
  <w:style w:type="character" w:styleId="1327" w:customStyle="1">
    <w:name w:val="无间隔 字符"/>
    <w:link w:val="1326"/>
    <w:uiPriority w:val="0"/>
    <w:qFormat/>
    <w:rPr>
      <w:rFonts w:ascii="Calibri" w:hAnsi="Calibri" w:eastAsia="微软雅黑"/>
      <w:sz w:val="24"/>
      <w:szCs w:val="22"/>
      <w:lang w:bidi="ar-SA"/>
    </w:rPr>
  </w:style>
  <w:style w:type="paragraph" w:styleId="1328" w:customStyle="1">
    <w:name w:val="二级条标题"/>
    <w:basedOn w:val="879"/>
    <w:next w:val="1105"/>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29" w:customStyle="1">
    <w:name w:val="部分1"/>
    <w:basedOn w:val="879"/>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30">
    <w:name w:val="Intense Quote"/>
    <w:basedOn w:val="879"/>
    <w:next w:val="879"/>
    <w:link w:val="133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31" w:customStyle="1">
    <w:name w:val="明显引用 字符"/>
    <w:link w:val="1330"/>
    <w:uiPriority w:val="0"/>
    <w:qFormat/>
    <w:rPr>
      <w:rFonts w:ascii="Calibri" w:hAnsi="Calibri"/>
      <w:b/>
      <w:bCs/>
      <w:i/>
      <w:iCs/>
      <w:sz w:val="22"/>
      <w:szCs w:val="22"/>
      <w:lang w:eastAsia="en-US" w:bidi="en-US"/>
    </w:rPr>
  </w:style>
  <w:style w:type="paragraph" w:styleId="1332" w:customStyle="1">
    <w:name w:val="xl27"/>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33" w:customStyle="1">
    <w:name w:val="Table Paragraph"/>
    <w:basedOn w:val="879"/>
    <w:uiPriority w:val="0"/>
    <w:qFormat/>
    <w:rPr>
      <w:rFonts w:ascii="Times New Roman"/>
    </w:rPr>
  </w:style>
  <w:style w:type="paragraph" w:styleId="1334" w:customStyle="1">
    <w:name w:val="xl3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35" w:customStyle="1">
    <w:name w:val="表格"/>
    <w:basedOn w:val="879"/>
    <w:uiPriority w:val="0"/>
    <w:qFormat/>
    <w:pPr>
      <w:ind w:firstLine="21"/>
    </w:pPr>
    <w:rPr>
      <w:rFonts w:hAnsi="宋体" w:eastAsia="Calibri" w:cs="宋体"/>
      <w:b w:val="0"/>
      <w:position w:val="0"/>
      <w:sz w:val="20"/>
      <w:lang w:val="zh-CN"/>
    </w:rPr>
  </w:style>
  <w:style w:type="paragraph" w:styleId="1336" w:customStyle="1">
    <w:name w:val="a"/>
    <w:basedOn w:val="879"/>
    <w:uiPriority w:val="0"/>
    <w:qFormat/>
    <w:pPr>
      <w:spacing w:before="100" w:beforeAutospacing="1" w:after="100" w:afterAutospacing="1"/>
      <w:widowControl/>
    </w:pPr>
    <w:rPr>
      <w:rFonts w:hAnsi="宋体" w:eastAsia="Calibri" w:cs="宋体"/>
      <w:b w:val="0"/>
      <w:position w:val="0"/>
      <w:szCs w:val="24"/>
      <w:lang w:val="zh-CN"/>
    </w:rPr>
  </w:style>
  <w:style w:type="paragraph" w:styleId="1337" w:customStyle="1">
    <w:name w:val="马刚标题4"/>
    <w:basedOn w:val="1177"/>
    <w:next w:val="879"/>
    <w:uiPriority w:val="0"/>
    <w:qFormat/>
    <w:pPr>
      <w:spacing w:before="100" w:after="40"/>
      <w:tabs>
        <w:tab w:val="clear" w:pos="567" w:leader="none"/>
        <w:tab w:val="clear" w:pos="735" w:leader="none"/>
        <w:tab w:val="left" w:pos="1050" w:leader="none"/>
      </w:tabs>
      <w:outlineLvl w:val="3"/>
    </w:pPr>
    <w:rPr>
      <w:b w:val="0"/>
    </w:rPr>
  </w:style>
  <w:style w:type="paragraph" w:styleId="1338" w:customStyle="1">
    <w:name w:val="Char Char Char Char Char Char Char Char Char Char Char Char Char Char Char Char Char Char Char Char Char Char Char1"/>
    <w:basedOn w:val="879"/>
    <w:uiPriority w:val="0"/>
    <w:qFormat/>
    <w:rPr>
      <w:rFonts w:ascii="Tahoma" w:hAnsi="Tahoma" w:eastAsia="Calibri" w:cs="Tahoma"/>
      <w:b w:val="0"/>
      <w:position w:val="0"/>
      <w:lang w:val="zh-CN"/>
    </w:rPr>
  </w:style>
  <w:style w:type="paragraph" w:styleId="133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40" w:customStyle="1">
    <w:name w:val="xl49"/>
    <w:basedOn w:val="879"/>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41" w:customStyle="1">
    <w:name w:val="Char Char Char Char1"/>
    <w:basedOn w:val="900"/>
    <w:uiPriority w:val="0"/>
    <w:qFormat/>
    <w:rPr>
      <w:rFonts w:ascii="Tahoma" w:hAnsi="Tahoma"/>
      <w:szCs w:val="24"/>
    </w:rPr>
  </w:style>
  <w:style w:type="paragraph" w:styleId="1342" w:customStyle="1">
    <w:name w:val="Char Char Char Char Char Char Char Char Char Char Char1"/>
    <w:basedOn w:val="879"/>
    <w:uiPriority w:val="0"/>
    <w:qFormat/>
    <w:rPr>
      <w:rFonts w:ascii="Tahoma" w:hAnsi="Tahoma" w:eastAsia="Calibri" w:cs="Tahoma"/>
      <w:b w:val="0"/>
      <w:position w:val="0"/>
      <w:lang w:val="zh-CN"/>
    </w:rPr>
  </w:style>
  <w:style w:type="paragraph" w:styleId="1343" w:customStyle="1">
    <w:name w:val="font7"/>
    <w:basedOn w:val="879"/>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44" w:customStyle="1">
    <w:name w:val="丁华标题1"/>
    <w:basedOn w:val="880"/>
    <w:next w:val="118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45" w:customStyle="1">
    <w:name w:val="Char Char Char Char Char Char Char Char Char Char Char Char Char Char Char Char Char Char Char Char Char1"/>
    <w:basedOn w:val="879"/>
    <w:uiPriority w:val="0"/>
    <w:qFormat/>
    <w:rPr>
      <w:rFonts w:ascii="Tahoma" w:hAnsi="Tahoma" w:eastAsia="Calibri" w:cs="宋体"/>
      <w:b w:val="0"/>
      <w:position w:val="0"/>
      <w:lang w:val="zh-CN"/>
    </w:rPr>
  </w:style>
  <w:style w:type="paragraph" w:styleId="1346" w:customStyle="1">
    <w:name w:val="标题 4宋体"/>
    <w:basedOn w:val="883"/>
    <w:uiPriority w:val="0"/>
    <w:qFormat/>
    <w:pPr>
      <w:jc w:val="left"/>
      <w:keepLines w:val="0"/>
      <w:spacing w:before="0" w:after="0" w:line="360" w:lineRule="auto"/>
    </w:pPr>
    <w:rPr>
      <w:rFonts w:ascii="宋体" w:hAnsi="宋体" w:eastAsia="宋体"/>
      <w:b/>
      <w:color w:val="000000"/>
      <w:position w:val="0"/>
      <w:sz w:val="24"/>
      <w:szCs w:val="20"/>
    </w:rPr>
  </w:style>
  <w:style w:type="paragraph" w:styleId="1347" w:customStyle="1">
    <w:name w:val="_Style 279"/>
    <w:uiPriority w:val="0"/>
    <w:semiHidden/>
    <w:qFormat/>
    <w:rPr>
      <w:rFonts w:ascii="Times New Roman" w:hAnsi="Times New Roman" w:eastAsia="宋体" w:cs="Times New Roman"/>
      <w:sz w:val="21"/>
      <w:szCs w:val="24"/>
      <w:lang w:val="en-US" w:eastAsia="zh-CN" w:bidi="ar-SA"/>
    </w:rPr>
  </w:style>
  <w:style w:type="paragraph" w:styleId="134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49" w:customStyle="1">
    <w:name w:val="Char Char Char Char Char Char Char Char Char Char Char Char Char1"/>
    <w:basedOn w:val="879"/>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50" w:customStyle="1">
    <w:name w:val="正文11"/>
    <w:basedOn w:val="879"/>
    <w:next w:val="879"/>
    <w:uiPriority w:val="0"/>
    <w:qFormat/>
    <w:pPr>
      <w:ind w:firstLine="510"/>
      <w:spacing w:before="156" w:line="360" w:lineRule="auto"/>
    </w:pPr>
    <w:rPr>
      <w:rFonts w:ascii="Calibri" w:hAnsi="Calibri" w:eastAsia="Calibri" w:cs="宋体"/>
      <w:b w:val="0"/>
      <w:position w:val="0"/>
      <w:lang w:val="zh-CN"/>
    </w:rPr>
  </w:style>
  <w:style w:type="paragraph" w:styleId="1351" w:customStyle="1">
    <w:name w:val="普通文字"/>
    <w:basedOn w:val="879"/>
    <w:next w:val="879"/>
    <w:uiPriority w:val="0"/>
    <w:qFormat/>
    <w:rPr>
      <w:rFonts w:hAnsi="宋体" w:eastAsia="Calibri" w:cs="宋体"/>
      <w:b w:val="0"/>
      <w:position w:val="0"/>
      <w:lang w:val="zh-CN"/>
    </w:rPr>
  </w:style>
  <w:style w:type="paragraph" w:styleId="1352" w:customStyle="1">
    <w:name w:val="Char Char Char Char Char1"/>
    <w:basedOn w:val="879"/>
    <w:uiPriority w:val="0"/>
    <w:qFormat/>
    <w:rPr>
      <w:rFonts w:ascii="Tahoma" w:hAnsi="Tahoma" w:eastAsia="Calibri" w:cs="宋体"/>
      <w:b w:val="0"/>
      <w:position w:val="0"/>
      <w:lang w:val="zh-CN"/>
    </w:rPr>
  </w:style>
  <w:style w:type="paragraph" w:styleId="1353" w:customStyle="1">
    <w:name w:val="标准文本"/>
    <w:basedOn w:val="879"/>
    <w:uiPriority w:val="0"/>
    <w:qFormat/>
    <w:pPr>
      <w:ind w:firstLine="480"/>
      <w:spacing w:line="360" w:lineRule="auto"/>
    </w:pPr>
    <w:rPr>
      <w:rFonts w:ascii="Calibri" w:hAnsi="Calibri" w:eastAsia="Calibri" w:cs="宋体"/>
      <w:b w:val="0"/>
      <w:position w:val="0"/>
      <w:szCs w:val="24"/>
      <w:lang w:val="zh-CN"/>
    </w:rPr>
  </w:style>
  <w:style w:type="paragraph" w:styleId="1354" w:customStyle="1">
    <w:name w:val="华宇段落1 Char"/>
    <w:basedOn w:val="879"/>
    <w:uiPriority w:val="0"/>
    <w:qFormat/>
    <w:pPr>
      <w:ind w:firstLine="200"/>
      <w:spacing w:line="360" w:lineRule="auto"/>
    </w:pPr>
    <w:rPr>
      <w:rFonts w:ascii="Calibri" w:hAnsi="Calibri" w:eastAsia="Calibri" w:cs="宋体"/>
      <w:b w:val="0"/>
      <w:bCs/>
      <w:position w:val="0"/>
      <w:szCs w:val="24"/>
      <w:lang w:val="zh-CN"/>
    </w:rPr>
  </w:style>
  <w:style w:type="paragraph" w:styleId="1355" w:customStyle="1">
    <w:name w:val="font6"/>
    <w:basedOn w:val="879"/>
    <w:uiPriority w:val="0"/>
    <w:qFormat/>
    <w:pPr>
      <w:jc w:val="left"/>
      <w:spacing w:before="100" w:beforeAutospacing="1" w:after="100" w:afterAutospacing="1"/>
      <w:widowControl/>
    </w:pPr>
    <w:rPr>
      <w:rFonts w:hint="eastAsia" w:hAnsi="宋体"/>
      <w:sz w:val="28"/>
      <w:szCs w:val="28"/>
      <w:u w:val="single"/>
    </w:rPr>
  </w:style>
  <w:style w:type="paragraph" w:styleId="1356" w:customStyle="1">
    <w:name w:val="列出段落1"/>
    <w:basedOn w:val="879"/>
    <w:link w:val="1467"/>
    <w:uiPriority w:val="0"/>
    <w:qFormat/>
    <w:pPr>
      <w:contextualSpacing/>
      <w:ind w:left="720"/>
      <w:jc w:val="left"/>
      <w:widowControl/>
    </w:pPr>
    <w:rPr>
      <w:rFonts w:ascii="Arial" w:hAnsi="Arial" w:eastAsia="黑体" w:cs="宋体"/>
      <w:b w:val="0"/>
      <w:position w:val="0"/>
      <w:szCs w:val="24"/>
      <w:lang w:val="zh-CN" w:eastAsia="en-US"/>
    </w:rPr>
  </w:style>
  <w:style w:type="paragraph" w:styleId="135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58" w:customStyle="1">
    <w:name w:val="文档正文"/>
    <w:basedOn w:val="879"/>
    <w:uiPriority w:val="0"/>
    <w:qFormat/>
    <w:pPr>
      <w:spacing w:line="360" w:lineRule="auto"/>
    </w:pPr>
    <w:rPr>
      <w:rFonts w:hAnsi="宋体" w:eastAsia="Calibri" w:cs="宋体"/>
      <w:bCs/>
      <w:position w:val="0"/>
      <w:sz w:val="20"/>
      <w:szCs w:val="24"/>
      <w:lang w:val="zh-CN"/>
    </w:rPr>
  </w:style>
  <w:style w:type="paragraph" w:styleId="1359" w:customStyle="1">
    <w:name w:val="xl61"/>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60" w:customStyle="1">
    <w:name w:val="标准小四"/>
    <w:basedOn w:val="879"/>
    <w:uiPriority w:val="0"/>
    <w:qFormat/>
    <w:pPr>
      <w:ind w:firstLine="480"/>
      <w:spacing w:line="360" w:lineRule="auto"/>
    </w:pPr>
    <w:rPr>
      <w:rFonts w:ascii="Arial" w:hAnsi="Arial" w:eastAsia="Calibri" w:cs="宋体"/>
      <w:b w:val="0"/>
      <w:position w:val="0"/>
      <w:szCs w:val="21"/>
      <w:lang w:val="zh-CN"/>
    </w:rPr>
  </w:style>
  <w:style w:type="paragraph" w:styleId="1361" w:customStyle="1">
    <w:name w:val="正文 + 宋体"/>
    <w:basedOn w:val="879"/>
    <w:uiPriority w:val="0"/>
    <w:qFormat/>
    <w:pPr>
      <w:ind w:firstLine="420"/>
      <w:spacing w:line="360" w:lineRule="auto"/>
    </w:pPr>
    <w:rPr>
      <w:rFonts w:ascii="Calibri" w:hAnsi="Calibri" w:eastAsia="Calibri" w:cs="宋体"/>
      <w:b w:val="0"/>
      <w:position w:val="0"/>
      <w:sz w:val="20"/>
      <w:szCs w:val="24"/>
      <w:lang w:val="zh-CN"/>
    </w:rPr>
  </w:style>
  <w:style w:type="paragraph" w:styleId="1362" w:customStyle="1">
    <w:name w:val="马刚标题1"/>
    <w:basedOn w:val="880"/>
    <w:next w:val="879"/>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63" w:customStyle="1">
    <w:name w:val="font9"/>
    <w:basedOn w:val="879"/>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64"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65" w:customStyle="1">
    <w:name w:val="font8"/>
    <w:basedOn w:val="879"/>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66" w:customStyle="1">
    <w:name w:val="纯文本2"/>
    <w:basedOn w:val="879"/>
    <w:uiPriority w:val="0"/>
    <w:qFormat/>
    <w:rPr>
      <w:rFonts w:hAnsi="Courier New" w:eastAsia="楷体_GB2312"/>
      <w:sz w:val="28"/>
    </w:rPr>
  </w:style>
  <w:style w:type="paragraph" w:styleId="1367" w:customStyle="1">
    <w:name w:val="大标题"/>
    <w:basedOn w:val="879"/>
    <w:next w:val="879"/>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68" w:customStyle="1">
    <w:name w:val="Char Char1 Char Char Char Char"/>
    <w:basedOn w:val="900"/>
    <w:uiPriority w:val="0"/>
    <w:qFormat/>
    <w:pPr>
      <w:ind w:left="357"/>
      <w:jc w:val="left"/>
      <w:spacing w:line="436" w:lineRule="exact"/>
      <w:outlineLvl w:val="3"/>
    </w:pPr>
    <w:rPr>
      <w:rFonts w:ascii="Tahoma" w:hAnsi="Tahoma" w:cs="Tahoma"/>
      <w:position w:val="0"/>
      <w:szCs w:val="24"/>
    </w:rPr>
  </w:style>
  <w:style w:type="paragraph" w:styleId="1369" w:customStyle="1">
    <w:name w:val="标题2，章节第二层"/>
    <w:basedOn w:val="879"/>
    <w:next w:val="1141"/>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70" w:customStyle="1">
    <w:name w:val="Char Char1 Char Char Char Char Char Char Char"/>
    <w:basedOn w:val="879"/>
    <w:uiPriority w:val="0"/>
    <w:qFormat/>
    <w:rPr>
      <w:rFonts w:ascii="Tahoma" w:hAnsi="Tahoma" w:eastAsia="Calibri" w:cs="Tahoma"/>
      <w:b w:val="0"/>
      <w:position w:val="0"/>
      <w:lang w:val="zh-CN"/>
    </w:rPr>
  </w:style>
  <w:style w:type="paragraph" w:styleId="1371" w:customStyle="1">
    <w:name w:val="xl2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72" w:customStyle="1">
    <w:name w:val="纯文本 Char Char"/>
    <w:uiPriority w:val="0"/>
    <w:qFormat/>
    <w:rPr>
      <w:rFonts w:ascii="宋体" w:hAnsi="Courier New" w:eastAsia="宋体"/>
      <w:sz w:val="21"/>
      <w:szCs w:val="21"/>
      <w:lang w:val="en-US" w:eastAsia="zh-CN" w:bidi="ar-SA"/>
    </w:rPr>
  </w:style>
  <w:style w:type="character" w:styleId="1373" w:customStyle="1">
    <w:name w:val="concon"/>
    <w:uiPriority w:val="0"/>
    <w:qFormat/>
  </w:style>
  <w:style w:type="character" w:styleId="1374" w:customStyle="1">
    <w:name w:val="标题 字符1"/>
    <w:uiPriority w:val="0"/>
    <w:qFormat/>
    <w:rPr>
      <w:rFonts w:ascii="等线 Light" w:hAnsi="等线 Light" w:eastAsia="宋体" w:cs="Times New Roman"/>
      <w:b/>
      <w:bCs/>
      <w:position w:val="-10"/>
      <w:sz w:val="32"/>
      <w:szCs w:val="32"/>
    </w:rPr>
  </w:style>
  <w:style w:type="character" w:styleId="1375" w:customStyle="1">
    <w:name w:val="小四 段落 宋体 Char Char Char Char Char Char Char Char"/>
    <w:uiPriority w:val="0"/>
    <w:qFormat/>
    <w:rPr>
      <w:rFonts w:eastAsia="宋体"/>
      <w:sz w:val="24"/>
      <w:szCs w:val="24"/>
      <w:lang w:val="en-US" w:eastAsia="zh-CN" w:bidi="ar-SA"/>
    </w:rPr>
  </w:style>
  <w:style w:type="character" w:styleId="1376" w:customStyle="1">
    <w:name w:val="qxdate"/>
    <w:uiPriority w:val="0"/>
    <w:qFormat/>
    <w:rPr>
      <w:rFonts w:ascii="Times New Roman" w:hAnsi="Times New Roman" w:eastAsia="宋体" w:cs="Times New Roman"/>
      <w:color w:val="333333"/>
      <w:sz w:val="18"/>
      <w:szCs w:val="18"/>
    </w:rPr>
  </w:style>
  <w:style w:type="character" w:styleId="1377" w:customStyle="1">
    <w:name w:val="Title1 Char"/>
    <w:uiPriority w:val="0"/>
    <w:qFormat/>
    <w:rPr>
      <w:rFonts w:eastAsia="宋体"/>
      <w:b/>
      <w:bCs/>
      <w:sz w:val="44"/>
      <w:szCs w:val="44"/>
      <w:lang w:val="en-US" w:eastAsia="zh-CN" w:bidi="ar-SA"/>
    </w:rPr>
  </w:style>
  <w:style w:type="character" w:styleId="1378" w:customStyle="1">
    <w:name w:val="小四 段落 宋体 Char Char Char1"/>
    <w:uiPriority w:val="0"/>
    <w:qFormat/>
    <w:rPr>
      <w:rFonts w:ascii="宋体" w:hAnsi="宋体" w:eastAsia="宋体"/>
      <w:sz w:val="24"/>
      <w:szCs w:val="24"/>
      <w:lang w:val="en-US" w:eastAsia="zh-CN" w:bidi="ar-SA"/>
    </w:rPr>
  </w:style>
  <w:style w:type="character" w:styleId="1379" w:customStyle="1">
    <w:name w:val="标准文本 Char Char"/>
    <w:uiPriority w:val="0"/>
    <w:qFormat/>
    <w:rPr>
      <w:rFonts w:eastAsia="宋体" w:cs="宋体"/>
      <w:sz w:val="24"/>
      <w:szCs w:val="24"/>
      <w:lang w:val="en-US" w:eastAsia="zh-CN" w:bidi="ar-SA"/>
    </w:rPr>
  </w:style>
  <w:style w:type="character" w:styleId="1380" w:customStyle="1">
    <w:name w:val="Char Char26"/>
    <w:uiPriority w:val="0"/>
    <w:qFormat/>
    <w:rPr>
      <w:b/>
      <w:bCs/>
      <w:sz w:val="32"/>
      <w:szCs w:val="32"/>
    </w:rPr>
  </w:style>
  <w:style w:type="character" w:styleId="1381" w:customStyle="1">
    <w:name w:val="_Style 315"/>
    <w:uiPriority w:val="0"/>
    <w:qFormat/>
    <w:rPr>
      <w:i/>
      <w:iCs/>
      <w:smallCaps/>
      <w:spacing w:val="5"/>
    </w:rPr>
  </w:style>
  <w:style w:type="character" w:styleId="1382" w:customStyle="1">
    <w:name w:val="prev1"/>
    <w:uiPriority w:val="0"/>
    <w:qFormat/>
    <w:rPr>
      <w:rFonts w:ascii="Times New Roman" w:hAnsi="Times New Roman" w:eastAsia="宋体" w:cs="Times New Roman"/>
      <w:color w:val="888888"/>
    </w:rPr>
  </w:style>
  <w:style w:type="character" w:styleId="1383" w:customStyle="1">
    <w:name w:val="redfilefwwh"/>
    <w:uiPriority w:val="0"/>
    <w:qFormat/>
    <w:rPr>
      <w:rFonts w:ascii="Times New Roman" w:hAnsi="Times New Roman" w:eastAsia="宋体" w:cs="Times New Roman"/>
      <w:color w:val="ba2636"/>
      <w:sz w:val="18"/>
      <w:szCs w:val="18"/>
    </w:rPr>
  </w:style>
  <w:style w:type="character" w:styleId="1384" w:customStyle="1">
    <w:name w:val="listbenefit"/>
    <w:uiPriority w:val="0"/>
    <w:qFormat/>
  </w:style>
  <w:style w:type="character" w:styleId="1385" w:customStyle="1">
    <w:name w:val="textcontents"/>
    <w:uiPriority w:val="0"/>
    <w:qFormat/>
  </w:style>
  <w:style w:type="character" w:styleId="1386" w:customStyle="1">
    <w:name w:val="_Style 321"/>
    <w:uiPriority w:val="0"/>
    <w:qFormat/>
    <w:rPr>
      <w:smallCaps/>
    </w:rPr>
  </w:style>
  <w:style w:type="character" w:styleId="1387" w:customStyle="1">
    <w:name w:val="case31"/>
    <w:uiPriority w:val="0"/>
    <w:qFormat/>
    <w:rPr>
      <w:sz w:val="21"/>
      <w:szCs w:val="21"/>
    </w:rPr>
  </w:style>
  <w:style w:type="character" w:styleId="1388" w:customStyle="1">
    <w:name w:val="Char Char23"/>
    <w:uiPriority w:val="0"/>
    <w:qFormat/>
    <w:rPr>
      <w:rFonts w:ascii="Arial" w:hAnsi="Arial" w:eastAsia="黑体"/>
      <w:b/>
      <w:bCs/>
      <w:sz w:val="24"/>
      <w:szCs w:val="24"/>
    </w:rPr>
  </w:style>
  <w:style w:type="character" w:styleId="1389" w:customStyle="1">
    <w:name w:val="_Style 326"/>
    <w:uiPriority w:val="0"/>
    <w:qFormat/>
    <w:rPr>
      <w:b/>
      <w:bCs/>
    </w:rPr>
  </w:style>
  <w:style w:type="character" w:styleId="1390" w:customStyle="1">
    <w:name w:val="zhengwen1"/>
    <w:uiPriority w:val="99"/>
    <w:qFormat/>
    <w:rPr>
      <w:sz w:val="21"/>
    </w:rPr>
  </w:style>
  <w:style w:type="character" w:styleId="1391" w:customStyle="1">
    <w:name w:val="样式 非加粗"/>
    <w:uiPriority w:val="0"/>
    <w:qFormat/>
    <w:rPr>
      <w:rFonts w:eastAsia="宋体"/>
      <w:sz w:val="28"/>
    </w:rPr>
  </w:style>
  <w:style w:type="character" w:styleId="1392" w:customStyle="1">
    <w:name w:val="next3"/>
    <w:uiPriority w:val="0"/>
    <w:qFormat/>
    <w:rPr>
      <w:rFonts w:hint="eastAsia" w:ascii="微软雅黑" w:hAnsi="微软雅黑" w:eastAsia="微软雅黑" w:cs="微软雅黑"/>
      <w:sz w:val="21"/>
      <w:szCs w:val="21"/>
    </w:rPr>
  </w:style>
  <w:style w:type="character" w:styleId="1393" w:customStyle="1">
    <w:name w:val="标题 3 Char"/>
    <w:uiPriority w:val="0"/>
    <w:qFormat/>
    <w:rPr>
      <w:rFonts w:ascii="宋体" w:hAnsi="宋体" w:eastAsia="宋体"/>
      <w:b/>
      <w:bCs/>
      <w:sz w:val="24"/>
      <w:szCs w:val="32"/>
      <w:lang w:val="en-US" w:eastAsia="zh-CN" w:bidi="ar-SA"/>
    </w:rPr>
  </w:style>
  <w:style w:type="character" w:styleId="1394" w:customStyle="1">
    <w:name w:val="小四 段落 宋体 Char1"/>
    <w:uiPriority w:val="0"/>
    <w:qFormat/>
    <w:rPr>
      <w:rFonts w:eastAsia="宋体"/>
      <w:sz w:val="24"/>
      <w:szCs w:val="24"/>
      <w:lang w:val="en-US" w:eastAsia="zh-CN" w:bidi="ar-SA"/>
    </w:rPr>
  </w:style>
  <w:style w:type="character" w:styleId="1395" w:customStyle="1">
    <w:name w:val="next1"/>
    <w:uiPriority w:val="0"/>
    <w:qFormat/>
    <w:rPr>
      <w:rFonts w:ascii="Times New Roman" w:hAnsi="Times New Roman" w:eastAsia="宋体" w:cs="Times New Roman"/>
      <w:color w:val="888888"/>
    </w:rPr>
  </w:style>
  <w:style w:type="character" w:styleId="1396" w:customStyle="1">
    <w:name w:val="style13"/>
    <w:uiPriority w:val="0"/>
    <w:qFormat/>
    <w:rPr>
      <w:sz w:val="18"/>
      <w:szCs w:val="18"/>
    </w:rPr>
  </w:style>
  <w:style w:type="character" w:styleId="1397" w:customStyle="1">
    <w:name w:val="next2"/>
    <w:uiPriority w:val="0"/>
    <w:qFormat/>
    <w:rPr>
      <w:rFonts w:ascii="Times New Roman" w:hAnsi="Times New Roman" w:eastAsia="宋体" w:cs="Times New Roman"/>
      <w:color w:val="888888"/>
    </w:rPr>
  </w:style>
  <w:style w:type="character" w:styleId="1398" w:customStyle="1">
    <w:name w:val="Char Char27"/>
    <w:uiPriority w:val="0"/>
    <w:qFormat/>
    <w:rPr>
      <w:b/>
      <w:bCs/>
      <w:sz w:val="44"/>
      <w:szCs w:val="44"/>
    </w:rPr>
  </w:style>
  <w:style w:type="character" w:styleId="1399" w:customStyle="1">
    <w:name w:val="Char Char8"/>
    <w:uiPriority w:val="0"/>
    <w:qFormat/>
    <w:rPr>
      <w:rFonts w:eastAsia="宋体"/>
      <w:sz w:val="21"/>
      <w:lang w:val="en-US" w:eastAsia="zh-CN" w:bidi="ar-SA"/>
    </w:rPr>
  </w:style>
  <w:style w:type="character" w:styleId="1400" w:customStyle="1">
    <w:name w:val="3zw"/>
    <w:uiPriority w:val="0"/>
    <w:qFormat/>
  </w:style>
  <w:style w:type="character" w:styleId="1401" w:customStyle="1">
    <w:name w:val="小四 段落 宋体 Char Char Char Char Char"/>
    <w:uiPriority w:val="0"/>
    <w:qFormat/>
    <w:rPr>
      <w:rFonts w:eastAsia="宋体"/>
      <w:sz w:val="24"/>
      <w:szCs w:val="24"/>
      <w:lang w:val="en-US" w:eastAsia="zh-CN" w:bidi="ar-SA"/>
    </w:rPr>
  </w:style>
  <w:style w:type="character" w:styleId="1402" w:customStyle="1">
    <w:name w:val="h Char Char"/>
    <w:uiPriority w:val="0"/>
    <w:qFormat/>
    <w:rPr>
      <w:rFonts w:eastAsia="宋体"/>
      <w:sz w:val="18"/>
      <w:szCs w:val="18"/>
      <w:lang w:val="en-US" w:eastAsia="zh-CN" w:bidi="ar-SA"/>
    </w:rPr>
  </w:style>
  <w:style w:type="character" w:styleId="1403" w:customStyle="1">
    <w:name w:val="content"/>
    <w:uiPriority w:val="0"/>
    <w:qFormat/>
  </w:style>
  <w:style w:type="character" w:styleId="1404" w:customStyle="1">
    <w:name w:val="redfilenumber"/>
    <w:uiPriority w:val="0"/>
    <w:qFormat/>
    <w:rPr>
      <w:rFonts w:ascii="Times New Roman" w:hAnsi="Times New Roman" w:eastAsia="宋体" w:cs="Times New Roman"/>
      <w:color w:val="ba2636"/>
      <w:sz w:val="18"/>
      <w:szCs w:val="18"/>
    </w:rPr>
  </w:style>
  <w:style w:type="character" w:styleId="1405" w:customStyle="1">
    <w:name w:val="Char Char28"/>
    <w:uiPriority w:val="0"/>
    <w:qFormat/>
    <w:rPr>
      <w:rFonts w:ascii="Arial" w:hAnsi="Arial" w:eastAsia="黑体" w:cs="Arial"/>
      <w:b/>
      <w:bCs/>
      <w:sz w:val="32"/>
      <w:szCs w:val="32"/>
    </w:rPr>
  </w:style>
  <w:style w:type="character" w:styleId="1406" w:customStyle="1">
    <w:name w:val="正文 + 宋体 Char"/>
    <w:uiPriority w:val="0"/>
    <w:qFormat/>
    <w:rPr>
      <w:rFonts w:eastAsia="宋体"/>
      <w:sz w:val="21"/>
      <w:szCs w:val="24"/>
      <w:lang w:val="en-US" w:eastAsia="zh-CN" w:bidi="ar-SA"/>
    </w:rPr>
  </w:style>
  <w:style w:type="character" w:styleId="1407" w:customStyle="1">
    <w:name w:val="Char Char211"/>
    <w:uiPriority w:val="0"/>
    <w:qFormat/>
    <w:rPr>
      <w:rFonts w:ascii="宋体" w:hAnsi="Courier New" w:eastAsia="宋体"/>
      <w:sz w:val="21"/>
      <w:szCs w:val="21"/>
      <w:lang w:val="en-US" w:eastAsia="zh-CN" w:bidi="ar-SA"/>
    </w:rPr>
  </w:style>
  <w:style w:type="character" w:styleId="1408" w:customStyle="1">
    <w:name w:val="subtitle1"/>
    <w:uiPriority w:val="0"/>
    <w:qFormat/>
    <w:rPr>
      <w:rFonts w:hint="default" w:ascii="Georgia" w:hAnsi="Georgia"/>
      <w:b/>
      <w:bCs/>
      <w:color w:val="666666"/>
      <w:sz w:val="18"/>
      <w:szCs w:val="18"/>
    </w:rPr>
  </w:style>
  <w:style w:type="character" w:styleId="1409" w:customStyle="1">
    <w:name w:val="特点 Char1"/>
    <w:uiPriority w:val="0"/>
    <w:qFormat/>
    <w:rPr>
      <w:rFonts w:eastAsia="宋体"/>
      <w:sz w:val="21"/>
      <w:lang w:val="en-US" w:eastAsia="zh-CN" w:bidi="ar-SA"/>
    </w:rPr>
  </w:style>
  <w:style w:type="character" w:styleId="1410" w:customStyle="1">
    <w:name w:val="样式 宋体 小四"/>
    <w:uiPriority w:val="0"/>
    <w:qFormat/>
    <w:rPr>
      <w:rFonts w:ascii="宋体" w:hAnsi="宋体"/>
      <w:sz w:val="24"/>
    </w:rPr>
  </w:style>
  <w:style w:type="character" w:styleId="1411" w:customStyle="1">
    <w:name w:val="Char Char22"/>
    <w:uiPriority w:val="0"/>
    <w:qFormat/>
    <w:rPr>
      <w:b/>
      <w:bCs/>
      <w:sz w:val="24"/>
      <w:szCs w:val="24"/>
    </w:rPr>
  </w:style>
  <w:style w:type="character" w:styleId="1412" w:customStyle="1">
    <w:name w:val="para_small"/>
    <w:uiPriority w:val="0"/>
    <w:qFormat/>
  </w:style>
  <w:style w:type="character" w:styleId="1413" w:customStyle="1">
    <w:name w:val="纯文本 Char Char Char1"/>
    <w:uiPriority w:val="0"/>
    <w:qFormat/>
    <w:rPr>
      <w:rFonts w:ascii="宋体" w:hAnsi="Courier New" w:eastAsia="宋体"/>
      <w:sz w:val="21"/>
      <w:szCs w:val="21"/>
      <w:lang w:val="en-US" w:eastAsia="zh-CN" w:bidi="ar-SA"/>
    </w:rPr>
  </w:style>
  <w:style w:type="character" w:styleId="1414" w:customStyle="1">
    <w:name w:val="style131"/>
    <w:uiPriority w:val="0"/>
    <w:qFormat/>
    <w:rPr>
      <w:rFonts w:cs="Times New Roman"/>
      <w:sz w:val="18"/>
      <w:szCs w:val="18"/>
    </w:rPr>
  </w:style>
  <w:style w:type="character" w:styleId="1415" w:customStyle="1">
    <w:name w:val="displayarti"/>
    <w:uiPriority w:val="0"/>
    <w:qFormat/>
    <w:rPr>
      <w:rFonts w:ascii="Times New Roman" w:hAnsi="Times New Roman" w:eastAsia="宋体" w:cs="Times New Roman"/>
      <w:color w:val="ffffff"/>
      <w:shd w:val="clear" w:color="auto" w:fill="a00000"/>
    </w:rPr>
  </w:style>
  <w:style w:type="character" w:styleId="1416" w:customStyle="1">
    <w:name w:val="Char Char21"/>
    <w:uiPriority w:val="0"/>
    <w:qFormat/>
    <w:rPr>
      <w:rFonts w:ascii="Arial" w:hAnsi="Arial" w:eastAsia="黑体"/>
      <w:sz w:val="24"/>
      <w:szCs w:val="24"/>
    </w:rPr>
  </w:style>
  <w:style w:type="character" w:styleId="1417" w:customStyle="1">
    <w:name w:val="纯文本 Char1"/>
    <w:uiPriority w:val="0"/>
    <w:qFormat/>
    <w:rPr>
      <w:rFonts w:ascii="宋体" w:hAnsi="Courier New" w:eastAsia="宋体" w:cs="Courier New"/>
      <w:sz w:val="21"/>
      <w:szCs w:val="21"/>
      <w:lang w:val="en-US" w:eastAsia="zh-CN" w:bidi="ar-SA"/>
    </w:rPr>
  </w:style>
  <w:style w:type="character" w:styleId="1418" w:customStyle="1">
    <w:name w:val="华宇段落1 Char Char Char"/>
    <w:uiPriority w:val="0"/>
    <w:qFormat/>
    <w:rPr>
      <w:rFonts w:eastAsia="宋体"/>
      <w:bCs/>
      <w:sz w:val="24"/>
      <w:szCs w:val="24"/>
      <w:lang w:val="en-US" w:eastAsia="zh-CN" w:bidi="ar-SA"/>
    </w:rPr>
  </w:style>
  <w:style w:type="character" w:styleId="1419" w:customStyle="1">
    <w:name w:val="_Style 367"/>
    <w:uiPriority w:val="0"/>
    <w:qFormat/>
    <w:rPr>
      <w:smallCaps/>
      <w:spacing w:val="5"/>
      <w:u w:val="single"/>
    </w:rPr>
  </w:style>
  <w:style w:type="character" w:styleId="1420" w:customStyle="1">
    <w:name w:val="HTML 预设格式 字符1"/>
    <w:uiPriority w:val="0"/>
    <w:qFormat/>
    <w:rPr>
      <w:rFonts w:ascii="Courier New" w:hAnsi="Courier New" w:eastAsia="宋体" w:cs="Courier New"/>
      <w:b/>
      <w:position w:val="-10"/>
    </w:rPr>
  </w:style>
  <w:style w:type="character" w:styleId="1421" w:customStyle="1">
    <w:name w:val="next"/>
    <w:uiPriority w:val="0"/>
    <w:qFormat/>
    <w:rPr>
      <w:rFonts w:ascii="微软雅黑" w:hAnsi="微软雅黑" w:eastAsia="微软雅黑" w:cs="微软雅黑"/>
      <w:sz w:val="21"/>
      <w:szCs w:val="21"/>
    </w:rPr>
  </w:style>
  <w:style w:type="character" w:styleId="1422" w:customStyle="1">
    <w:name w:val="prev"/>
    <w:uiPriority w:val="0"/>
    <w:qFormat/>
    <w:rPr>
      <w:rFonts w:hint="eastAsia" w:ascii="微软雅黑" w:hAnsi="微软雅黑" w:eastAsia="微软雅黑" w:cs="微软雅黑"/>
      <w:sz w:val="21"/>
      <w:szCs w:val="21"/>
    </w:rPr>
  </w:style>
  <w:style w:type="character" w:styleId="1423" w:customStyle="1">
    <w:name w:val="title_emph1"/>
    <w:uiPriority w:val="0"/>
    <w:qFormat/>
    <w:rPr>
      <w:rFonts w:ascii="Arial" w:cs="Arial"/>
      <w:b/>
      <w:bCs/>
      <w:sz w:val="18"/>
      <w:szCs w:val="18"/>
    </w:rPr>
  </w:style>
  <w:style w:type="character" w:styleId="1424" w:customStyle="1">
    <w:name w:val="Char Char20"/>
    <w:uiPriority w:val="0"/>
    <w:qFormat/>
    <w:rPr>
      <w:rFonts w:ascii="Arial" w:hAnsi="Arial" w:eastAsia="黑体"/>
      <w:sz w:val="21"/>
      <w:szCs w:val="21"/>
    </w:rPr>
  </w:style>
  <w:style w:type="character" w:styleId="1425" w:customStyle="1">
    <w:name w:val="_Style 379"/>
    <w:uiPriority w:val="0"/>
    <w:qFormat/>
    <w:rPr>
      <w:i/>
      <w:iCs/>
    </w:rPr>
  </w:style>
  <w:style w:type="character" w:styleId="1426" w:customStyle="1">
    <w:name w:val="normalfont1"/>
    <w:uiPriority w:val="0"/>
    <w:qFormat/>
    <w:rPr>
      <w:rFonts w:hint="default" w:ascii="ˎ̥" w:hAnsi="ˎ̥"/>
      <w:sz w:val="18"/>
      <w:szCs w:val="18"/>
      <w:u w:val="none"/>
    </w:rPr>
  </w:style>
  <w:style w:type="character" w:styleId="1427" w:customStyle="1">
    <w:name w:val="已访问的超链接1"/>
    <w:uiPriority w:val="0"/>
    <w:qFormat/>
    <w:rPr>
      <w:color w:val="auto"/>
      <w:u w:val="none"/>
    </w:rPr>
  </w:style>
  <w:style w:type="character" w:styleId="1428" w:customStyle="1">
    <w:name w:val="A2"/>
    <w:uiPriority w:val="0"/>
    <w:qFormat/>
    <w:rPr>
      <w:rFonts w:cs="Helvetica"/>
      <w:color w:val="000000"/>
      <w:sz w:val="18"/>
      <w:szCs w:val="18"/>
    </w:rPr>
  </w:style>
  <w:style w:type="character" w:styleId="1429" w:customStyle="1">
    <w:name w:val="Char Char29"/>
    <w:uiPriority w:val="0"/>
    <w:qFormat/>
    <w:rPr>
      <w:rFonts w:ascii="Times New Roman" w:hAnsi="Times New Roman" w:eastAsia="宋体" w:cs="Times New Roman"/>
      <w:b/>
      <w:bCs/>
      <w:sz w:val="44"/>
      <w:szCs w:val="44"/>
    </w:rPr>
  </w:style>
  <w:style w:type="character" w:styleId="1430" w:customStyle="1">
    <w:name w:val="content_lineheight1"/>
    <w:uiPriority w:val="0"/>
    <w:qFormat/>
  </w:style>
  <w:style w:type="character" w:styleId="1431" w:customStyle="1">
    <w:name w:val="标准小四 Char"/>
    <w:uiPriority w:val="0"/>
    <w:qFormat/>
    <w:rPr>
      <w:rFonts w:ascii="Arial" w:hAnsi="Arial" w:eastAsia="宋体"/>
      <w:sz w:val="24"/>
      <w:szCs w:val="21"/>
      <w:lang w:val="en-US" w:eastAsia="zh-CN" w:bidi="ar-SA"/>
    </w:rPr>
  </w:style>
  <w:style w:type="character" w:styleId="1432" w:customStyle="1">
    <w:name w:val="标准小四 Char Char"/>
    <w:uiPriority w:val="0"/>
    <w:qFormat/>
    <w:rPr>
      <w:rFonts w:ascii="Arial" w:hAnsi="Arial" w:eastAsia="宋体"/>
      <w:sz w:val="24"/>
      <w:szCs w:val="21"/>
      <w:lang w:val="en-US" w:eastAsia="zh-CN" w:bidi="ar-SA"/>
    </w:rPr>
  </w:style>
  <w:style w:type="character" w:styleId="1433" w:customStyle="1">
    <w:name w:val="ih151"/>
    <w:uiPriority w:val="0"/>
    <w:qFormat/>
    <w:rPr>
      <w:color w:val="666666"/>
      <w:sz w:val="18"/>
      <w:szCs w:val="18"/>
      <w:u w:val="none"/>
    </w:rPr>
  </w:style>
  <w:style w:type="character" w:styleId="1434" w:customStyle="1">
    <w:name w:val="标准文本 Char"/>
    <w:uiPriority w:val="0"/>
    <w:qFormat/>
    <w:rPr>
      <w:rFonts w:eastAsia="宋体" w:cs="宋体"/>
      <w:sz w:val="24"/>
      <w:szCs w:val="24"/>
      <w:lang w:val="en-US" w:eastAsia="zh-CN" w:bidi="ar-SA"/>
    </w:rPr>
  </w:style>
  <w:style w:type="character" w:styleId="1435" w:customStyle="1">
    <w:name w:val="gjfg"/>
    <w:uiPriority w:val="0"/>
    <w:qFormat/>
  </w:style>
  <w:style w:type="character" w:styleId="1436" w:customStyle="1">
    <w:name w:val="小四 段落 宋体 Char Char Char Char1"/>
    <w:uiPriority w:val="0"/>
    <w:qFormat/>
    <w:rPr>
      <w:rFonts w:eastAsia="宋体"/>
      <w:sz w:val="24"/>
      <w:szCs w:val="24"/>
      <w:lang w:val="en-US" w:eastAsia="zh-CN" w:bidi="ar-SA"/>
    </w:rPr>
  </w:style>
  <w:style w:type="character" w:styleId="1437" w:customStyle="1">
    <w:name w:val="引用 字符1"/>
    <w:uiPriority w:val="99"/>
    <w:qFormat/>
    <w:rPr>
      <w:rFonts w:ascii="宋体" w:hAnsi="Times New Roman" w:eastAsia="宋体" w:cs="Times New Roman"/>
      <w:b/>
      <w:i/>
      <w:iCs/>
      <w:color w:val="404040"/>
      <w:position w:val="-10"/>
      <w:sz w:val="24"/>
    </w:rPr>
  </w:style>
  <w:style w:type="character" w:styleId="1438" w:customStyle="1">
    <w:name w:val="prev2"/>
    <w:uiPriority w:val="0"/>
    <w:qFormat/>
    <w:rPr>
      <w:rFonts w:ascii="Times New Roman" w:hAnsi="Times New Roman" w:eastAsia="宋体" w:cs="Times New Roman"/>
      <w:color w:val="888888"/>
    </w:rPr>
  </w:style>
  <w:style w:type="character" w:styleId="1439" w:customStyle="1">
    <w:name w:val="t1"/>
    <w:uiPriority w:val="0"/>
    <w:qFormat/>
  </w:style>
  <w:style w:type="character" w:styleId="1440" w:customStyle="1">
    <w:name w:val="cfdate"/>
    <w:uiPriority w:val="0"/>
    <w:qFormat/>
    <w:rPr>
      <w:rFonts w:ascii="Times New Roman" w:hAnsi="Times New Roman" w:eastAsia="宋体" w:cs="Times New Roman"/>
      <w:color w:val="333333"/>
      <w:sz w:val="18"/>
      <w:szCs w:val="18"/>
    </w:rPr>
  </w:style>
  <w:style w:type="character" w:styleId="1441" w:customStyle="1">
    <w:name w:val="Char Char24"/>
    <w:uiPriority w:val="0"/>
    <w:qFormat/>
    <w:rPr>
      <w:b/>
      <w:bCs/>
      <w:sz w:val="28"/>
      <w:szCs w:val="28"/>
    </w:rPr>
  </w:style>
  <w:style w:type="character" w:styleId="1442" w:customStyle="1">
    <w:name w:val="point_normal1"/>
    <w:uiPriority w:val="0"/>
    <w:qFormat/>
    <w:rPr>
      <w:rFonts w:hint="default" w:ascii="Arial" w:hAnsi="Arial" w:cs="Arial"/>
      <w:sz w:val="18"/>
      <w:szCs w:val="18"/>
    </w:rPr>
  </w:style>
  <w:style w:type="character" w:styleId="1443" w:customStyle="1">
    <w:name w:val="小四 段落 宋体 Char Char Char Char Char Char"/>
    <w:uiPriority w:val="0"/>
    <w:qFormat/>
    <w:rPr>
      <w:rFonts w:eastAsia="宋体"/>
      <w:sz w:val="24"/>
      <w:szCs w:val="24"/>
      <w:lang w:val="en-US" w:eastAsia="zh-CN" w:bidi="ar-SA"/>
    </w:rPr>
  </w:style>
  <w:style w:type="character" w:styleId="1444" w:customStyle="1">
    <w:name w:val="Char Char17"/>
    <w:uiPriority w:val="0"/>
    <w:qFormat/>
    <w:rPr>
      <w:rFonts w:ascii="宋体" w:hAnsi="Courier New"/>
      <w:sz w:val="21"/>
      <w:szCs w:val="21"/>
    </w:rPr>
  </w:style>
  <w:style w:type="character" w:styleId="1445" w:customStyle="1">
    <w:name w:val="明显引用 字符1"/>
    <w:uiPriority w:val="99"/>
    <w:qFormat/>
    <w:rPr>
      <w:rFonts w:ascii="宋体" w:hAnsi="Times New Roman" w:eastAsia="宋体" w:cs="Times New Roman"/>
      <w:b/>
      <w:i/>
      <w:iCs/>
      <w:color w:val="4472c4"/>
      <w:position w:val="-10"/>
      <w:sz w:val="24"/>
    </w:rPr>
  </w:style>
  <w:style w:type="character" w:styleId="1446" w:customStyle="1">
    <w:name w:val="标题 Char1"/>
    <w:uiPriority w:val="0"/>
    <w:qFormat/>
    <w:rPr>
      <w:rFonts w:ascii="Cambria" w:eastAsia="宋体" w:cs="Times New Roman"/>
      <w:b/>
      <w:bCs/>
      <w:sz w:val="32"/>
      <w:szCs w:val="32"/>
    </w:rPr>
  </w:style>
  <w:style w:type="character" w:styleId="1447" w:customStyle="1">
    <w:name w:val="prev3"/>
    <w:uiPriority w:val="0"/>
    <w:qFormat/>
    <w:rPr>
      <w:rFonts w:ascii="微软雅黑" w:hAnsi="微软雅黑" w:eastAsia="微软雅黑" w:cs="微软雅黑"/>
      <w:sz w:val="21"/>
      <w:szCs w:val="21"/>
    </w:rPr>
  </w:style>
  <w:style w:type="character" w:styleId="1448" w:customStyle="1">
    <w:name w:val="param-value"/>
    <w:uiPriority w:val="0"/>
    <w:qFormat/>
  </w:style>
  <w:style w:type="character" w:styleId="1449" w:customStyle="1">
    <w:name w:val="正文文本缩进 2 字符1"/>
    <w:uiPriority w:val="0"/>
    <w:qFormat/>
    <w:rPr>
      <w:rFonts w:ascii="宋体" w:hAnsi="Times New Roman" w:eastAsia="宋体" w:cs="Times New Roman"/>
      <w:b/>
      <w:position w:val="-10"/>
      <w:sz w:val="24"/>
    </w:rPr>
  </w:style>
  <w:style w:type="character" w:styleId="1450" w:customStyle="1">
    <w:name w:val="apple-converted-space"/>
    <w:uiPriority w:val="0"/>
    <w:qFormat/>
  </w:style>
  <w:style w:type="character" w:styleId="145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52" w:customStyle="1">
    <w:name w:val="华宇段落1 Char Char"/>
    <w:uiPriority w:val="0"/>
    <w:qFormat/>
    <w:rPr>
      <w:rFonts w:eastAsia="宋体"/>
      <w:bCs/>
      <w:sz w:val="24"/>
      <w:szCs w:val="24"/>
      <w:lang w:val="en-US" w:eastAsia="zh-CN" w:bidi="ar-SA"/>
    </w:rPr>
  </w:style>
  <w:style w:type="character" w:styleId="1453" w:customStyle="1">
    <w:name w:val="Char Char25"/>
    <w:uiPriority w:val="0"/>
    <w:qFormat/>
    <w:rPr>
      <w:rFonts w:ascii="Arial" w:hAnsi="Arial" w:eastAsia="黑体"/>
      <w:b/>
      <w:sz w:val="28"/>
    </w:rPr>
  </w:style>
  <w:style w:type="character" w:styleId="1454" w:customStyle="1">
    <w:name w:val="标题 3 Char Char"/>
    <w:uiPriority w:val="0"/>
    <w:qFormat/>
    <w:rPr>
      <w:rFonts w:eastAsia="仿宋_GB2312"/>
      <w:b/>
      <w:bCs/>
      <w:sz w:val="28"/>
      <w:szCs w:val="32"/>
      <w:lang w:val="en-US" w:eastAsia="zh-CN" w:bidi="ar-SA"/>
    </w:rPr>
  </w:style>
  <w:style w:type="character" w:styleId="1455" w:customStyle="1">
    <w:name w:val="样式 首行缩进:  2 字符 Char"/>
    <w:uiPriority w:val="0"/>
    <w:qFormat/>
    <w:rPr>
      <w:rFonts w:eastAsia="宋体" w:cs="宋体"/>
      <w:sz w:val="24"/>
      <w:lang w:val="en-US" w:eastAsia="zh-CN" w:bidi="ar-SA"/>
    </w:rPr>
  </w:style>
  <w:style w:type="table" w:styleId="1456" w:customStyle="1">
    <w:name w:val="Table Normal"/>
    <w:uiPriority w:val="0"/>
    <w:qFormat/>
    <w:tblPr>
      <w:tblCellMar>
        <w:left w:w="0" w:type="dxa"/>
        <w:top w:w="0" w:type="dxa"/>
        <w:right w:w="0" w:type="dxa"/>
        <w:bottom w:w="0" w:type="dxa"/>
      </w:tblCellMar>
    </w:tblPr>
  </w:style>
  <w:style w:type="table" w:styleId="1457" w:customStyle="1">
    <w:name w:val="网格型1"/>
    <w:basedOn w:val="89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8">
    <w:name w:val="Placeholder Text"/>
    <w:uiPriority w:val="99"/>
    <w:semiHidden/>
    <w:qFormat/>
    <w:rPr>
      <w:color w:val="808080"/>
    </w:rPr>
  </w:style>
  <w:style w:type="paragraph" w:styleId="1459" w:customStyle="1">
    <w:name w:val="正文文本1"/>
    <w:basedOn w:val="879"/>
    <w:uiPriority w:val="0"/>
    <w:qFormat/>
    <w:pPr>
      <w:ind w:firstLine="400"/>
      <w:spacing w:line="480" w:lineRule="auto"/>
    </w:pPr>
    <w:rPr>
      <w:rFonts w:hAnsi="宋体" w:cs="宋体"/>
      <w:sz w:val="20"/>
      <w:lang w:val="zh-CN" w:bidi="zh-CN"/>
    </w:rPr>
  </w:style>
  <w:style w:type="character" w:styleId="1460" w:customStyle="1">
    <w:name w:val="font01"/>
    <w:basedOn w:val="889"/>
    <w:uiPriority w:val="0"/>
    <w:qFormat/>
    <w:rPr>
      <w:rFonts w:hint="eastAsia" w:ascii="宋体" w:hAnsi="宋体" w:eastAsia="宋体" w:cs="宋体"/>
      <w:color w:val="000000"/>
      <w:sz w:val="22"/>
      <w:szCs w:val="22"/>
      <w:u w:val="none"/>
    </w:rPr>
  </w:style>
  <w:style w:type="character" w:styleId="1461" w:customStyle="1">
    <w:name w:val="font21"/>
    <w:basedOn w:val="889"/>
    <w:uiPriority w:val="0"/>
    <w:qFormat/>
    <w:rPr>
      <w:rFonts w:hint="default" w:ascii="Times New Roman" w:hAnsi="Times New Roman" w:cs="Times New Roman"/>
      <w:color w:val="000000"/>
      <w:sz w:val="22"/>
      <w:szCs w:val="22"/>
      <w:u w:val="none"/>
    </w:rPr>
  </w:style>
  <w:style w:type="character" w:styleId="1462" w:customStyle="1">
    <w:name w:val="页眉 字符"/>
    <w:basedOn w:val="889"/>
    <w:link w:val="924"/>
    <w:uiPriority w:val="99"/>
    <w:qFormat/>
    <w:rPr>
      <w:b/>
      <w:position w:val="-10"/>
      <w:sz w:val="18"/>
      <w:szCs w:val="18"/>
    </w:rPr>
  </w:style>
  <w:style w:type="character" w:styleId="1463" w:customStyle="1">
    <w:name w:val="日期 字符"/>
    <w:basedOn w:val="889"/>
    <w:link w:val="918"/>
    <w:uiPriority w:val="0"/>
    <w:qFormat/>
    <w:rPr>
      <w:b/>
      <w:position w:val="-10"/>
      <w:sz w:val="24"/>
      <w:szCs w:val="24"/>
    </w:rPr>
  </w:style>
  <w:style w:type="character" w:styleId="1464" w:customStyle="1">
    <w:name w:val="批注框文本 字符"/>
    <w:basedOn w:val="889"/>
    <w:link w:val="921"/>
    <w:uiPriority w:val="0"/>
    <w:qFormat/>
    <w:rPr>
      <w:b/>
      <w:position w:val="-10"/>
      <w:sz w:val="18"/>
      <w:szCs w:val="18"/>
    </w:rPr>
  </w:style>
  <w:style w:type="character" w:styleId="1465" w:customStyle="1">
    <w:name w:val="批注文字 Char1"/>
    <w:basedOn w:val="889"/>
    <w:uiPriority w:val="0"/>
    <w:qFormat/>
    <w:rPr>
      <w:rFonts w:ascii="Times New Roman" w:hAnsi="Times New Roman" w:eastAsia="宋体" w:cs="Times New Roman"/>
      <w:szCs w:val="24"/>
    </w:rPr>
  </w:style>
  <w:style w:type="character" w:styleId="1466" w:customStyle="1">
    <w:name w:val="p12"/>
    <w:uiPriority w:val="0"/>
    <w:qFormat/>
  </w:style>
  <w:style w:type="character" w:styleId="1467" w:customStyle="1">
    <w:name w:val="列出段落 Char"/>
    <w:link w:val="1356"/>
    <w:uiPriority w:val="0"/>
    <w:qFormat/>
    <w:rPr>
      <w:rFonts w:ascii="Arial" w:hAnsi="Arial" w:eastAsia="黑体" w:cs="宋体"/>
      <w:sz w:val="24"/>
      <w:szCs w:val="24"/>
      <w:lang w:val="zh-CN" w:eastAsia="en-US"/>
    </w:rPr>
  </w:style>
  <w:style w:type="paragraph" w:styleId="1468"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69" w:customStyle="1">
    <w:name w:val="正文文本首行缩进 2 字符"/>
    <w:basedOn w:val="1119"/>
    <w:link w:val="946"/>
    <w:uiPriority w:val="0"/>
    <w:qFormat/>
    <w:rPr>
      <w:rFonts w:ascii="宋体" w:hAnsi="宋体" w:cs="宋体"/>
      <w:position w:val="-10"/>
      <w:sz w:val="24"/>
      <w:szCs w:val="24"/>
    </w:rPr>
  </w:style>
  <w:style w:type="paragraph" w:styleId="1470"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71" w:customStyle="1">
    <w:name w:val="修订3"/>
    <w:hidden/>
    <w:uiPriority w:val="99"/>
    <w:unhideWhenUsed/>
    <w:qFormat/>
    <w:rPr>
      <w:rFonts w:ascii="宋体" w:hAnsi="Times New Roman" w:eastAsia="宋体" w:cs="Times New Roman"/>
      <w:b/>
      <w:position w:val="-10"/>
      <w:sz w:val="24"/>
      <w:lang w:val="en-US" w:eastAsia="zh-CN" w:bidi="ar-SA"/>
    </w:rPr>
  </w:style>
  <w:style w:type="table" w:styleId="1472" w:customStyle="1">
    <w:name w:val="网格型2"/>
    <w:basedOn w:val="89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73" w:customStyle="1">
    <w:name w:val="B1"/>
    <w:basedOn w:val="879"/>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74" w:customStyle="1">
    <w:name w:val="B3"/>
    <w:basedOn w:val="1475"/>
    <w:uiPriority w:val="0"/>
    <w:qFormat/>
    <w:pPr>
      <w:numPr>
        <w:ilvl w:val="2"/>
      </w:numPr>
      <w:ind w:left="1416" w:hanging="1416"/>
      <w:tabs>
        <w:tab w:val="left" w:pos="1418" w:leader="none"/>
      </w:tabs>
      <w:outlineLvl w:val="2"/>
    </w:pPr>
    <w:rPr>
      <w:b w:val="0"/>
    </w:rPr>
  </w:style>
  <w:style w:type="paragraph" w:styleId="1475" w:customStyle="1">
    <w:name w:val="B2"/>
    <w:basedOn w:val="879"/>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76"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77"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78"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79"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480" w:customStyle="1">
    <w:name w:val="_Style 3"/>
    <w:uiPriority w:val="1"/>
    <w:qFormat/>
    <w:pPr>
      <w:jc w:val="both"/>
      <w:widowControl w:val="off"/>
    </w:pPr>
    <w:rPr>
      <w:rFonts w:ascii="Calibri" w:hAnsi="Calibri" w:eastAsia="宋体" w:cs="Times New Roman"/>
      <w:sz w:val="21"/>
      <w:szCs w:val="22"/>
      <w:lang w:val="en-US" w:eastAsia="zh-CN" w:bidi="ar-SA"/>
    </w:rPr>
  </w:style>
  <w:style w:type="table" w:styleId="1481" w:customStyle="1">
    <w:name w:val="网格型3"/>
    <w:basedOn w:val="890"/>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82" w:customStyle="1">
    <w:name w:val="font61"/>
    <w:basedOn w:val="889"/>
    <w:uiPriority w:val="0"/>
    <w:qFormat/>
    <w:rPr>
      <w:rFonts w:hint="eastAsia" w:ascii="宋体" w:hAnsi="宋体" w:eastAsia="宋体" w:cs="宋体"/>
      <w:color w:val="000000"/>
      <w:sz w:val="20"/>
      <w:szCs w:val="20"/>
      <w:u w:val="none"/>
    </w:rPr>
  </w:style>
  <w:style w:type="character" w:styleId="1483" w:customStyle="1">
    <w:name w:val="font91"/>
    <w:basedOn w:val="889"/>
    <w:uiPriority w:val="0"/>
    <w:qFormat/>
    <w:rPr>
      <w:rFonts w:ascii="Segoe UI Symbol" w:hAnsi="Segoe UI Symbol" w:eastAsia="Segoe UI Symbol" w:cs="Segoe UI Symbol"/>
      <w:color w:val="000000"/>
      <w:sz w:val="56"/>
      <w:szCs w:val="56"/>
      <w:u w:val="none"/>
    </w:rPr>
  </w:style>
  <w:style w:type="paragraph" w:styleId="1484" w:customStyle="1">
    <w:name w:val="列表段落1"/>
    <w:basedOn w:val="879"/>
    <w:uiPriority w:val="99"/>
    <w:qFormat/>
    <w:pPr>
      <w:contextualSpacing/>
      <w:ind w:left="720"/>
    </w:pPr>
  </w:style>
  <w:style w:type="numbering" w:styleId="1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57E276-5A28-4CC4-AEE7-B8AEA0F9D2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顾超男</cp:lastModifiedBy>
  <cp:revision>3</cp:revision>
  <dcterms:created xsi:type="dcterms:W3CDTF">2026-07-21T10:37:00Z</dcterms:created>
  <dcterms:modified xsi:type="dcterms:W3CDTF">2026-10-15T03:03:13Z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5987552C22474F5097BD7660A6C6F6B0_13</vt:lpwstr>
  </property>
  <property fmtid="{D5CDD505-2E9C-101B-9397-08002B2CF9AE}" pid="4" name="KSOTemplateDocerSaveRecord">
    <vt:lpwstr>eyJoZGlkIjoiN2YzNjBkOTgyNWQ1YTMxYzM3MzMwNWFiODNmOWIzYWMiLCJ1c2VySWQiOiIzMTUxNDIwNyJ9</vt:lpwstr>
  </property>
</Properties>
</file>