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9333B">
      <w:pPr>
        <w:topLinePunct/>
        <w:spacing w:line="360" w:lineRule="auto"/>
        <w:jc w:val="center"/>
        <w:rPr>
          <w:rFonts w:ascii="宋体" w:hAnsi="宋体"/>
          <w:b/>
          <w:color w:val="auto"/>
          <w:sz w:val="52"/>
          <w:szCs w:val="52"/>
          <w:highlight w:val="none"/>
        </w:rPr>
      </w:pPr>
    </w:p>
    <w:p w14:paraId="399B03D8">
      <w:pPr>
        <w:topLinePunct/>
        <w:spacing w:line="360" w:lineRule="auto"/>
        <w:jc w:val="center"/>
        <w:rPr>
          <w:rFonts w:ascii="宋体" w:hAnsi="宋体"/>
          <w:b/>
          <w:color w:val="auto"/>
          <w:sz w:val="52"/>
          <w:szCs w:val="52"/>
          <w:highlight w:val="none"/>
        </w:rPr>
      </w:pPr>
    </w:p>
    <w:p w14:paraId="41A4F906">
      <w:pPr>
        <w:topLinePunct/>
        <w:spacing w:line="360" w:lineRule="auto"/>
        <w:jc w:val="center"/>
        <w:rPr>
          <w:rFonts w:ascii="宋体" w:hAnsi="宋体"/>
          <w:b/>
          <w:color w:val="auto"/>
          <w:sz w:val="52"/>
          <w:szCs w:val="52"/>
          <w:highlight w:val="none"/>
        </w:rPr>
      </w:pPr>
      <w:r>
        <w:rPr>
          <w:rFonts w:hint="eastAsia" w:ascii="宋体" w:hAnsi="宋体"/>
          <w:b/>
          <w:color w:val="auto"/>
          <w:sz w:val="52"/>
          <w:szCs w:val="52"/>
          <w:highlight w:val="none"/>
        </w:rPr>
        <w:t>无锡市政府采购项目</w:t>
      </w:r>
    </w:p>
    <w:p w14:paraId="479BC159">
      <w:pPr>
        <w:topLinePunct/>
        <w:spacing w:line="360" w:lineRule="auto"/>
        <w:jc w:val="center"/>
        <w:rPr>
          <w:rFonts w:ascii="宋体" w:hAnsi="宋体"/>
          <w:b/>
          <w:color w:val="auto"/>
          <w:sz w:val="52"/>
          <w:szCs w:val="52"/>
          <w:highlight w:val="none"/>
        </w:rPr>
      </w:pPr>
      <w:r>
        <w:rPr>
          <w:rFonts w:hint="eastAsia" w:ascii="宋体" w:hAnsi="宋体"/>
          <w:b/>
          <w:color w:val="auto"/>
          <w:sz w:val="52"/>
          <w:szCs w:val="52"/>
          <w:highlight w:val="none"/>
        </w:rPr>
        <w:t>公开采购文件</w:t>
      </w:r>
    </w:p>
    <w:p w14:paraId="2BEC19B6">
      <w:pPr>
        <w:tabs>
          <w:tab w:val="left" w:pos="9921"/>
        </w:tabs>
        <w:jc w:val="center"/>
        <w:rPr>
          <w:rFonts w:ascii="宋体" w:hAnsi="宋体" w:cs="宋体"/>
          <w:bCs/>
          <w:color w:val="auto"/>
          <w:sz w:val="30"/>
          <w:highlight w:val="none"/>
        </w:rPr>
      </w:pPr>
      <w:r>
        <w:rPr>
          <w:rFonts w:hint="eastAsia" w:ascii="宋体" w:hAnsi="宋体" w:cs="宋体"/>
          <w:bCs/>
          <w:color w:val="auto"/>
          <w:sz w:val="30"/>
          <w:highlight w:val="none"/>
        </w:rPr>
        <w:t>（全流程电子化）</w:t>
      </w:r>
    </w:p>
    <w:p w14:paraId="3C0EDEF9">
      <w:pPr>
        <w:topLinePunct/>
        <w:spacing w:line="360" w:lineRule="auto"/>
        <w:jc w:val="center"/>
        <w:rPr>
          <w:rFonts w:ascii="宋体" w:hAnsi="宋体"/>
          <w:b/>
          <w:color w:val="auto"/>
          <w:sz w:val="24"/>
          <w:highlight w:val="none"/>
        </w:rPr>
      </w:pPr>
    </w:p>
    <w:p w14:paraId="6E402A1C">
      <w:pPr>
        <w:topLinePunct/>
        <w:spacing w:line="360" w:lineRule="auto"/>
        <w:jc w:val="center"/>
        <w:rPr>
          <w:rFonts w:ascii="宋体" w:hAnsi="宋体"/>
          <w:b/>
          <w:color w:val="auto"/>
          <w:sz w:val="24"/>
          <w:highlight w:val="none"/>
        </w:rPr>
      </w:pPr>
    </w:p>
    <w:p w14:paraId="35B364BD">
      <w:pPr>
        <w:topLinePunct/>
        <w:spacing w:line="360" w:lineRule="auto"/>
        <w:jc w:val="center"/>
        <w:rPr>
          <w:rFonts w:ascii="宋体" w:hAnsi="宋体"/>
          <w:b/>
          <w:color w:val="auto"/>
          <w:sz w:val="24"/>
          <w:highlight w:val="none"/>
        </w:rPr>
      </w:pPr>
    </w:p>
    <w:p w14:paraId="025DC515">
      <w:pPr>
        <w:topLinePunct/>
        <w:spacing w:line="360" w:lineRule="auto"/>
        <w:jc w:val="center"/>
        <w:rPr>
          <w:rFonts w:ascii="宋体" w:hAnsi="宋体"/>
          <w:b/>
          <w:color w:val="auto"/>
          <w:sz w:val="24"/>
          <w:highlight w:val="none"/>
        </w:rPr>
      </w:pPr>
    </w:p>
    <w:p w14:paraId="0D64EE45">
      <w:pPr>
        <w:topLinePunct/>
        <w:spacing w:line="360" w:lineRule="auto"/>
        <w:jc w:val="center"/>
        <w:rPr>
          <w:rFonts w:ascii="宋体" w:hAnsi="宋体"/>
          <w:b/>
          <w:color w:val="auto"/>
          <w:sz w:val="24"/>
          <w:highlight w:val="none"/>
        </w:rPr>
      </w:pPr>
    </w:p>
    <w:p w14:paraId="483D72AA">
      <w:pPr>
        <w:spacing w:line="1000" w:lineRule="exact"/>
        <w:jc w:val="left"/>
        <w:rPr>
          <w:rFonts w:hint="eastAsia" w:ascii="黑体" w:hAnsi="华文中宋" w:eastAsia="黑体" w:cs="黑体"/>
          <w:bCs/>
          <w:color w:val="auto"/>
          <w:sz w:val="30"/>
          <w:szCs w:val="30"/>
          <w:highlight w:val="none"/>
          <w:lang w:eastAsia="zh-CN"/>
        </w:rPr>
      </w:pPr>
      <w:r>
        <w:rPr>
          <w:rFonts w:hint="eastAsia" w:ascii="黑体" w:hAnsi="华文中宋" w:eastAsia="黑体" w:cs="黑体"/>
          <w:bCs/>
          <w:color w:val="auto"/>
          <w:sz w:val="30"/>
          <w:szCs w:val="30"/>
          <w:highlight w:val="none"/>
        </w:rPr>
        <w:t>采购项目编号：JSZC-320200-JXCG-G2026-0039</w:t>
      </w:r>
    </w:p>
    <w:p w14:paraId="1A473A1F">
      <w:pPr>
        <w:spacing w:line="1000" w:lineRule="exact"/>
        <w:jc w:val="left"/>
        <w:rPr>
          <w:rFonts w:hint="eastAsia" w:ascii="黑体" w:hAnsi="华文中宋" w:eastAsia="黑体" w:cs="黑体"/>
          <w:bCs/>
          <w:color w:val="auto"/>
          <w:sz w:val="30"/>
          <w:szCs w:val="30"/>
          <w:highlight w:val="none"/>
          <w:lang w:val="en-US" w:eastAsia="zh-CN"/>
        </w:rPr>
      </w:pPr>
      <w:r>
        <w:rPr>
          <w:rFonts w:hint="eastAsia" w:ascii="黑体" w:hAnsi="华文中宋" w:eastAsia="黑体" w:cs="黑体"/>
          <w:bCs/>
          <w:color w:val="auto"/>
          <w:sz w:val="30"/>
          <w:szCs w:val="30"/>
          <w:highlight w:val="none"/>
        </w:rPr>
        <w:t>采购项目名称：</w:t>
      </w:r>
      <w:r>
        <w:rPr>
          <w:rFonts w:hint="eastAsia" w:ascii="黑体" w:hAnsi="华文中宋" w:eastAsia="黑体" w:cs="黑体"/>
          <w:bCs/>
          <w:color w:val="auto"/>
          <w:sz w:val="30"/>
          <w:szCs w:val="30"/>
          <w:highlight w:val="none"/>
          <w:lang w:eastAsia="zh-CN"/>
        </w:rPr>
        <w:t>2026批次市管高架花箱日常维护项目</w:t>
      </w:r>
    </w:p>
    <w:p w14:paraId="5DA245C9">
      <w:pPr>
        <w:spacing w:line="1000" w:lineRule="exact"/>
        <w:jc w:val="left"/>
        <w:rPr>
          <w:rFonts w:ascii="黑体" w:hAnsi="华文中宋" w:eastAsia="黑体" w:cs="黑体"/>
          <w:bCs/>
          <w:color w:val="auto"/>
          <w:sz w:val="30"/>
          <w:szCs w:val="30"/>
          <w:highlight w:val="none"/>
        </w:rPr>
      </w:pPr>
      <w:r>
        <w:rPr>
          <w:rFonts w:hint="eastAsia" w:ascii="黑体" w:hAnsi="华文中宋" w:eastAsia="黑体" w:cs="黑体"/>
          <w:bCs/>
          <w:color w:val="auto"/>
          <w:sz w:val="30"/>
          <w:szCs w:val="30"/>
          <w:highlight w:val="none"/>
        </w:rPr>
        <w:t>采购人：无锡市园林绿化管理中心</w:t>
      </w:r>
    </w:p>
    <w:p w14:paraId="1C2A1D4B">
      <w:pPr>
        <w:spacing w:line="1000" w:lineRule="exact"/>
        <w:jc w:val="left"/>
        <w:rPr>
          <w:rFonts w:hint="eastAsia" w:ascii="黑体" w:hAnsi="华文中宋" w:eastAsia="黑体" w:cs="黑体"/>
          <w:bCs/>
          <w:color w:val="auto"/>
          <w:sz w:val="30"/>
          <w:szCs w:val="30"/>
          <w:highlight w:val="none"/>
          <w:lang w:eastAsia="zh-CN"/>
        </w:rPr>
      </w:pPr>
      <w:r>
        <w:rPr>
          <w:rFonts w:hint="eastAsia" w:ascii="黑体" w:hAnsi="华文中宋" w:eastAsia="黑体" w:cs="黑体"/>
          <w:bCs/>
          <w:color w:val="auto"/>
          <w:sz w:val="30"/>
          <w:szCs w:val="30"/>
          <w:highlight w:val="none"/>
        </w:rPr>
        <w:t>采购代理机构：</w:t>
      </w:r>
      <w:r>
        <w:rPr>
          <w:rFonts w:hint="eastAsia" w:ascii="黑体" w:hAnsi="华文中宋" w:eastAsia="黑体" w:cs="黑体"/>
          <w:bCs/>
          <w:color w:val="auto"/>
          <w:sz w:val="30"/>
          <w:szCs w:val="30"/>
          <w:highlight w:val="none"/>
          <w:lang w:eastAsia="zh-CN"/>
        </w:rPr>
        <w:t>江苏建协全过程工程咨询有限公司</w:t>
      </w:r>
    </w:p>
    <w:p w14:paraId="20C01147">
      <w:pPr>
        <w:topLinePunct/>
        <w:spacing w:line="360" w:lineRule="auto"/>
        <w:rPr>
          <w:rFonts w:ascii="宋体" w:hAnsi="宋体"/>
          <w:b/>
          <w:color w:val="auto"/>
          <w:sz w:val="24"/>
          <w:highlight w:val="none"/>
        </w:rPr>
      </w:pPr>
    </w:p>
    <w:p w14:paraId="67E881C4">
      <w:pPr>
        <w:topLinePunct/>
        <w:spacing w:line="360" w:lineRule="auto"/>
        <w:rPr>
          <w:rFonts w:ascii="宋体" w:hAnsi="宋体"/>
          <w:b/>
          <w:color w:val="auto"/>
          <w:sz w:val="24"/>
          <w:highlight w:val="none"/>
        </w:rPr>
      </w:pPr>
    </w:p>
    <w:p w14:paraId="4B44B82D">
      <w:pPr>
        <w:topLinePunct/>
        <w:spacing w:line="360" w:lineRule="auto"/>
        <w:rPr>
          <w:rFonts w:ascii="宋体" w:hAnsi="宋体"/>
          <w:b/>
          <w:color w:val="auto"/>
          <w:sz w:val="24"/>
          <w:highlight w:val="none"/>
        </w:rPr>
      </w:pPr>
    </w:p>
    <w:p w14:paraId="48675C22">
      <w:pPr>
        <w:topLinePunct/>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lang w:eastAsia="zh-CN"/>
        </w:rPr>
        <w:t>二〇二</w:t>
      </w:r>
      <w:r>
        <w:rPr>
          <w:rFonts w:hint="eastAsia" w:ascii="宋体" w:hAnsi="宋体"/>
          <w:b/>
          <w:color w:val="auto"/>
          <w:sz w:val="32"/>
          <w:szCs w:val="32"/>
          <w:highlight w:val="none"/>
          <w:lang w:val="en-US" w:eastAsia="zh-CN"/>
        </w:rPr>
        <w:t>六</w:t>
      </w:r>
      <w:r>
        <w:rPr>
          <w:rFonts w:hint="eastAsia" w:ascii="宋体" w:hAnsi="宋体"/>
          <w:b/>
          <w:color w:val="auto"/>
          <w:sz w:val="32"/>
          <w:szCs w:val="32"/>
          <w:highlight w:val="none"/>
        </w:rPr>
        <w:t>年</w:t>
      </w:r>
      <w:r>
        <w:rPr>
          <w:rFonts w:hint="eastAsia" w:ascii="宋体" w:hAnsi="宋体"/>
          <w:b/>
          <w:color w:val="auto"/>
          <w:sz w:val="32"/>
          <w:szCs w:val="32"/>
          <w:highlight w:val="none"/>
          <w:lang w:val="en-US" w:eastAsia="zh-CN"/>
        </w:rPr>
        <w:t>十</w:t>
      </w:r>
      <w:r>
        <w:rPr>
          <w:rFonts w:hint="eastAsia" w:ascii="宋体" w:hAnsi="宋体"/>
          <w:b/>
          <w:color w:val="auto"/>
          <w:sz w:val="32"/>
          <w:szCs w:val="32"/>
          <w:highlight w:val="none"/>
        </w:rPr>
        <w:t>月</w:t>
      </w:r>
    </w:p>
    <w:p w14:paraId="1F0CC0BC">
      <w:pPr>
        <w:topLinePunct/>
        <w:snapToGrid w:val="0"/>
        <w:spacing w:line="360" w:lineRule="auto"/>
        <w:jc w:val="center"/>
        <w:rPr>
          <w:rFonts w:ascii="宋体" w:hAnsi="宋体"/>
          <w:b/>
          <w:color w:val="auto"/>
          <w:sz w:val="44"/>
          <w:szCs w:val="44"/>
          <w:highlight w:val="none"/>
        </w:rPr>
      </w:pPr>
    </w:p>
    <w:p w14:paraId="6B4478EA">
      <w:pPr>
        <w:topLinePunct/>
        <w:snapToGrid w:val="0"/>
        <w:spacing w:line="360" w:lineRule="auto"/>
        <w:jc w:val="center"/>
        <w:rPr>
          <w:rFonts w:ascii="宋体" w:hAnsi="宋体"/>
          <w:b/>
          <w:color w:val="auto"/>
          <w:sz w:val="44"/>
          <w:szCs w:val="44"/>
          <w:highlight w:val="none"/>
        </w:rPr>
      </w:pPr>
      <w:r>
        <w:rPr>
          <w:rFonts w:hint="eastAsia" w:ascii="宋体" w:hAnsi="宋体"/>
          <w:b/>
          <w:color w:val="auto"/>
          <w:sz w:val="44"/>
          <w:szCs w:val="44"/>
          <w:highlight w:val="none"/>
        </w:rPr>
        <w:t>目  录</w:t>
      </w:r>
    </w:p>
    <w:p w14:paraId="6E63C035">
      <w:pPr>
        <w:topLinePunct/>
        <w:snapToGrid w:val="0"/>
        <w:spacing w:line="360" w:lineRule="auto"/>
        <w:jc w:val="center"/>
        <w:rPr>
          <w:rFonts w:ascii="宋体" w:hAnsi="宋体"/>
          <w:b/>
          <w:color w:val="auto"/>
          <w:sz w:val="30"/>
          <w:szCs w:val="30"/>
          <w:highlight w:val="none"/>
        </w:rPr>
      </w:pPr>
    </w:p>
    <w:p w14:paraId="22A151F1">
      <w:pPr>
        <w:numPr>
          <w:ilvl w:val="0"/>
          <w:numId w:val="7"/>
        </w:numPr>
        <w:spacing w:line="720" w:lineRule="auto"/>
        <w:ind w:firstLine="452" w:firstLineChars="150"/>
        <w:rPr>
          <w:rFonts w:ascii="宋体" w:hAnsi="宋体"/>
          <w:b/>
          <w:color w:val="auto"/>
          <w:sz w:val="30"/>
          <w:szCs w:val="30"/>
          <w:highlight w:val="none"/>
        </w:rPr>
      </w:pPr>
      <w:r>
        <w:rPr>
          <w:rFonts w:hint="eastAsia" w:ascii="宋体" w:hAnsi="宋体"/>
          <w:b/>
          <w:color w:val="auto"/>
          <w:sz w:val="30"/>
          <w:szCs w:val="30"/>
          <w:highlight w:val="none"/>
        </w:rPr>
        <w:t>投标邀请</w:t>
      </w:r>
    </w:p>
    <w:p w14:paraId="5E73DFA3">
      <w:pPr>
        <w:numPr>
          <w:ilvl w:val="0"/>
          <w:numId w:val="7"/>
        </w:numPr>
        <w:spacing w:line="720" w:lineRule="auto"/>
        <w:ind w:firstLine="452" w:firstLineChars="150"/>
        <w:rPr>
          <w:rFonts w:ascii="宋体" w:hAnsi="宋体"/>
          <w:b/>
          <w:color w:val="auto"/>
          <w:sz w:val="30"/>
          <w:szCs w:val="30"/>
          <w:highlight w:val="none"/>
        </w:rPr>
      </w:pPr>
      <w:r>
        <w:rPr>
          <w:rFonts w:hint="eastAsia" w:ascii="宋体" w:hAnsi="宋体"/>
          <w:b/>
          <w:color w:val="auto"/>
          <w:sz w:val="30"/>
          <w:szCs w:val="30"/>
          <w:highlight w:val="none"/>
        </w:rPr>
        <w:t>投标供应商须知</w:t>
      </w:r>
    </w:p>
    <w:p w14:paraId="30D2E04D">
      <w:pPr>
        <w:numPr>
          <w:ilvl w:val="0"/>
          <w:numId w:val="7"/>
        </w:numPr>
        <w:spacing w:line="720" w:lineRule="auto"/>
        <w:ind w:firstLine="452" w:firstLineChars="150"/>
        <w:rPr>
          <w:rFonts w:ascii="宋体" w:hAnsi="宋体"/>
          <w:b/>
          <w:color w:val="auto"/>
          <w:sz w:val="30"/>
          <w:szCs w:val="30"/>
          <w:highlight w:val="none"/>
        </w:rPr>
      </w:pPr>
      <w:r>
        <w:rPr>
          <w:rFonts w:hint="eastAsia" w:ascii="宋体" w:hAnsi="宋体"/>
          <w:b/>
          <w:color w:val="auto"/>
          <w:sz w:val="30"/>
          <w:szCs w:val="30"/>
          <w:highlight w:val="none"/>
        </w:rPr>
        <w:t>采购需求</w:t>
      </w:r>
    </w:p>
    <w:p w14:paraId="170D234F">
      <w:pPr>
        <w:numPr>
          <w:ilvl w:val="0"/>
          <w:numId w:val="7"/>
        </w:numPr>
        <w:spacing w:line="720" w:lineRule="auto"/>
        <w:ind w:firstLine="452" w:firstLineChars="150"/>
        <w:rPr>
          <w:rFonts w:ascii="宋体" w:hAnsi="宋体"/>
          <w:b/>
          <w:color w:val="auto"/>
          <w:sz w:val="30"/>
          <w:szCs w:val="30"/>
          <w:highlight w:val="none"/>
        </w:rPr>
      </w:pPr>
      <w:r>
        <w:rPr>
          <w:rFonts w:hint="eastAsia" w:ascii="宋体" w:hAnsi="宋体"/>
          <w:b/>
          <w:color w:val="auto"/>
          <w:sz w:val="30"/>
          <w:szCs w:val="30"/>
          <w:highlight w:val="none"/>
        </w:rPr>
        <w:t>合同条款（格式）</w:t>
      </w:r>
    </w:p>
    <w:p w14:paraId="1603C1FB">
      <w:pPr>
        <w:numPr>
          <w:ilvl w:val="0"/>
          <w:numId w:val="7"/>
        </w:numPr>
        <w:spacing w:line="720" w:lineRule="auto"/>
        <w:ind w:firstLine="452" w:firstLineChars="150"/>
        <w:rPr>
          <w:rFonts w:ascii="宋体" w:hAnsi="宋体"/>
          <w:b/>
          <w:color w:val="auto"/>
          <w:sz w:val="30"/>
          <w:szCs w:val="30"/>
          <w:highlight w:val="none"/>
        </w:rPr>
      </w:pPr>
      <w:r>
        <w:rPr>
          <w:rFonts w:hint="eastAsia" w:ascii="宋体" w:hAnsi="宋体"/>
          <w:b/>
          <w:color w:val="auto"/>
          <w:sz w:val="30"/>
          <w:szCs w:val="30"/>
          <w:highlight w:val="none"/>
        </w:rPr>
        <w:t>附件（投标文件格式）</w:t>
      </w:r>
    </w:p>
    <w:p w14:paraId="114AEF3D">
      <w:pPr>
        <w:topLinePunct/>
        <w:snapToGrid w:val="0"/>
        <w:spacing w:line="1000" w:lineRule="exact"/>
        <w:rPr>
          <w:rFonts w:ascii="宋体" w:hAnsi="宋体"/>
          <w:b/>
          <w:color w:val="auto"/>
          <w:sz w:val="30"/>
          <w:szCs w:val="30"/>
          <w:highlight w:val="none"/>
        </w:rPr>
      </w:pPr>
    </w:p>
    <w:p w14:paraId="596EDE40">
      <w:pPr>
        <w:widowControl/>
        <w:topLinePunct/>
        <w:snapToGrid w:val="0"/>
        <w:spacing w:line="360" w:lineRule="auto"/>
        <w:rPr>
          <w:rFonts w:ascii="宋体" w:hAnsi="宋体"/>
          <w:b/>
          <w:color w:val="auto"/>
          <w:sz w:val="24"/>
          <w:highlight w:val="none"/>
        </w:rPr>
      </w:pPr>
    </w:p>
    <w:p w14:paraId="7849AE4B">
      <w:pPr>
        <w:widowControl/>
        <w:topLinePunct/>
        <w:snapToGrid w:val="0"/>
        <w:spacing w:line="360" w:lineRule="auto"/>
        <w:rPr>
          <w:rFonts w:ascii="宋体" w:hAnsi="宋体"/>
          <w:b/>
          <w:color w:val="auto"/>
          <w:sz w:val="24"/>
          <w:highlight w:val="none"/>
        </w:rPr>
      </w:pPr>
    </w:p>
    <w:p w14:paraId="6DAFAB1C">
      <w:pPr>
        <w:widowControl/>
        <w:topLinePunct/>
        <w:snapToGrid w:val="0"/>
        <w:spacing w:line="360" w:lineRule="auto"/>
        <w:rPr>
          <w:rFonts w:ascii="宋体" w:hAnsi="宋体"/>
          <w:b/>
          <w:color w:val="auto"/>
          <w:sz w:val="24"/>
          <w:highlight w:val="none"/>
        </w:rPr>
      </w:pPr>
    </w:p>
    <w:p w14:paraId="6104D5DF">
      <w:pPr>
        <w:widowControl/>
        <w:topLinePunct/>
        <w:snapToGrid w:val="0"/>
        <w:spacing w:line="360" w:lineRule="auto"/>
        <w:rPr>
          <w:rFonts w:ascii="宋体" w:hAnsi="宋体"/>
          <w:b/>
          <w:color w:val="auto"/>
          <w:sz w:val="24"/>
          <w:highlight w:val="none"/>
        </w:rPr>
      </w:pPr>
    </w:p>
    <w:p w14:paraId="0702A1A5">
      <w:pPr>
        <w:widowControl/>
        <w:topLinePunct/>
        <w:snapToGrid w:val="0"/>
        <w:spacing w:line="360" w:lineRule="auto"/>
        <w:rPr>
          <w:rFonts w:ascii="宋体" w:hAnsi="宋体"/>
          <w:b/>
          <w:color w:val="auto"/>
          <w:sz w:val="24"/>
          <w:highlight w:val="none"/>
        </w:rPr>
      </w:pPr>
    </w:p>
    <w:p w14:paraId="033BEF0D">
      <w:pPr>
        <w:widowControl/>
        <w:topLinePunct/>
        <w:spacing w:before="470"/>
        <w:rPr>
          <w:rFonts w:ascii="宋体" w:hAnsi="宋体"/>
          <w:b/>
          <w:color w:val="auto"/>
          <w:sz w:val="24"/>
          <w:highlight w:val="none"/>
        </w:rPr>
      </w:pPr>
    </w:p>
    <w:p w14:paraId="0D5AC796">
      <w:pPr>
        <w:widowControl/>
        <w:topLinePunct/>
        <w:spacing w:before="470"/>
        <w:rPr>
          <w:rFonts w:ascii="宋体" w:hAnsi="宋体"/>
          <w:b/>
          <w:color w:val="auto"/>
          <w:sz w:val="24"/>
          <w:highlight w:val="none"/>
        </w:rPr>
      </w:pPr>
    </w:p>
    <w:p w14:paraId="6BEA6E62">
      <w:pPr>
        <w:pStyle w:val="2"/>
        <w:rPr>
          <w:rFonts w:ascii="宋体" w:hAnsi="宋体"/>
          <w:b w:val="0"/>
          <w:color w:val="auto"/>
          <w:sz w:val="24"/>
          <w:highlight w:val="none"/>
        </w:rPr>
      </w:pPr>
    </w:p>
    <w:p w14:paraId="53C78C65">
      <w:pPr>
        <w:rPr>
          <w:color w:val="auto"/>
          <w:highlight w:val="none"/>
        </w:rPr>
      </w:pPr>
    </w:p>
    <w:p w14:paraId="7B28470B">
      <w:pPr>
        <w:widowControl/>
        <w:topLinePunct/>
        <w:spacing w:before="470"/>
        <w:ind w:firstLine="2891" w:firstLineChars="800"/>
        <w:rPr>
          <w:rFonts w:ascii="宋体" w:hAnsi="宋体"/>
          <w:b/>
          <w:color w:val="auto"/>
          <w:sz w:val="36"/>
          <w:szCs w:val="36"/>
          <w:highlight w:val="none"/>
        </w:rPr>
      </w:pPr>
      <w:r>
        <w:rPr>
          <w:rFonts w:hint="eastAsia" w:ascii="宋体" w:hAnsi="宋体"/>
          <w:b/>
          <w:color w:val="auto"/>
          <w:sz w:val="36"/>
          <w:szCs w:val="36"/>
          <w:highlight w:val="none"/>
        </w:rPr>
        <w:t>第一部分. 投标邀请</w:t>
      </w:r>
    </w:p>
    <w:tbl>
      <w:tblPr>
        <w:tblStyle w:val="59"/>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8870"/>
      </w:tblGrid>
      <w:tr w14:paraId="3C776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98" w:type="dxa"/>
            <w:vAlign w:val="center"/>
          </w:tcPr>
          <w:p w14:paraId="1D43FA61">
            <w:pPr>
              <w:widowControl/>
              <w:topLinePunct/>
              <w:jc w:val="center"/>
              <w:rPr>
                <w:rFonts w:ascii="宋体" w:hAnsi="宋体"/>
                <w:color w:val="auto"/>
                <w:sz w:val="24"/>
                <w:highlight w:val="none"/>
              </w:rPr>
            </w:pPr>
            <w:r>
              <w:rPr>
                <w:rFonts w:hint="eastAsia" w:ascii="宋体" w:hAnsi="宋体"/>
                <w:color w:val="auto"/>
                <w:sz w:val="24"/>
                <w:highlight w:val="none"/>
              </w:rPr>
              <w:t>序号</w:t>
            </w:r>
          </w:p>
        </w:tc>
        <w:tc>
          <w:tcPr>
            <w:tcW w:w="8870" w:type="dxa"/>
            <w:vAlign w:val="center"/>
          </w:tcPr>
          <w:p w14:paraId="27A0670E">
            <w:pPr>
              <w:widowControl/>
              <w:topLinePunct/>
              <w:jc w:val="center"/>
              <w:rPr>
                <w:rFonts w:ascii="宋体" w:hAnsi="宋体"/>
                <w:color w:val="auto"/>
                <w:sz w:val="24"/>
                <w:highlight w:val="none"/>
              </w:rPr>
            </w:pPr>
            <w:r>
              <w:rPr>
                <w:rFonts w:hint="eastAsia" w:ascii="宋体" w:hAnsi="宋体"/>
                <w:color w:val="auto"/>
                <w:sz w:val="24"/>
                <w:highlight w:val="none"/>
              </w:rPr>
              <w:t>内容</w:t>
            </w:r>
          </w:p>
        </w:tc>
      </w:tr>
      <w:tr w14:paraId="184E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vAlign w:val="center"/>
          </w:tcPr>
          <w:p w14:paraId="074EE4E4">
            <w:pPr>
              <w:widowControl/>
              <w:topLinePunct/>
              <w:jc w:val="center"/>
              <w:rPr>
                <w:rFonts w:ascii="宋体" w:hAnsi="宋体"/>
                <w:color w:val="auto"/>
                <w:sz w:val="24"/>
                <w:highlight w:val="none"/>
              </w:rPr>
            </w:pPr>
            <w:r>
              <w:rPr>
                <w:rFonts w:hint="eastAsia" w:ascii="宋体" w:hAnsi="宋体"/>
                <w:color w:val="auto"/>
                <w:sz w:val="24"/>
                <w:highlight w:val="none"/>
              </w:rPr>
              <w:t>1</w:t>
            </w:r>
          </w:p>
        </w:tc>
        <w:tc>
          <w:tcPr>
            <w:tcW w:w="8870" w:type="dxa"/>
            <w:vAlign w:val="center"/>
          </w:tcPr>
          <w:p w14:paraId="26235302">
            <w:pPr>
              <w:spacing w:line="360" w:lineRule="auto"/>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项目名称：</w:t>
            </w:r>
            <w:r>
              <w:rPr>
                <w:rFonts w:hint="eastAsia" w:ascii="宋体" w:hAnsi="宋体" w:cs="宋体"/>
                <w:bCs/>
                <w:color w:val="auto"/>
                <w:sz w:val="24"/>
                <w:highlight w:val="none"/>
                <w:lang w:eastAsia="zh-CN"/>
              </w:rPr>
              <w:t>2026批次市管高架花箱日常维护项目</w:t>
            </w:r>
          </w:p>
          <w:p w14:paraId="27ABEED2">
            <w:pPr>
              <w:spacing w:line="360" w:lineRule="auto"/>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采购项目编号：JSZC-320200-JXCG-G2026-0039</w:t>
            </w:r>
          </w:p>
          <w:p w14:paraId="68C813B3">
            <w:pPr>
              <w:spacing w:line="360" w:lineRule="auto"/>
              <w:jc w:val="left"/>
              <w:rPr>
                <w:color w:val="auto"/>
                <w:highlight w:val="none"/>
              </w:rPr>
            </w:pPr>
            <w:r>
              <w:rPr>
                <w:rFonts w:hint="eastAsia" w:ascii="宋体" w:hAnsi="宋体" w:cs="宋体"/>
                <w:bCs/>
                <w:color w:val="auto"/>
                <w:sz w:val="24"/>
                <w:highlight w:val="none"/>
              </w:rPr>
              <w:t>采购方式：公开招标</w:t>
            </w:r>
          </w:p>
        </w:tc>
      </w:tr>
      <w:tr w14:paraId="258BC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4EA1CD12">
            <w:pPr>
              <w:widowControl/>
              <w:topLinePunct/>
              <w:jc w:val="center"/>
              <w:rPr>
                <w:rFonts w:ascii="宋体" w:hAnsi="宋体"/>
                <w:color w:val="auto"/>
                <w:sz w:val="24"/>
                <w:highlight w:val="none"/>
              </w:rPr>
            </w:pPr>
            <w:r>
              <w:rPr>
                <w:rFonts w:hint="eastAsia" w:ascii="宋体" w:hAnsi="宋体"/>
                <w:color w:val="auto"/>
                <w:sz w:val="24"/>
                <w:highlight w:val="none"/>
              </w:rPr>
              <w:t>2</w:t>
            </w:r>
          </w:p>
        </w:tc>
        <w:tc>
          <w:tcPr>
            <w:tcW w:w="8870" w:type="dxa"/>
            <w:vAlign w:val="center"/>
          </w:tcPr>
          <w:p w14:paraId="6E5949FE">
            <w:pPr>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采购人：无锡市园林绿化管理中心</w:t>
            </w:r>
          </w:p>
          <w:p w14:paraId="6F3AB931">
            <w:pPr>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采购人地址：无锡市清扬路168号</w:t>
            </w:r>
          </w:p>
          <w:p w14:paraId="7831BF43">
            <w:pPr>
              <w:spacing w:line="360" w:lineRule="auto"/>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采购代理机构：</w:t>
            </w:r>
            <w:r>
              <w:rPr>
                <w:rFonts w:hint="eastAsia" w:ascii="宋体" w:hAnsi="宋体" w:cs="宋体"/>
                <w:bCs/>
                <w:color w:val="auto"/>
                <w:sz w:val="24"/>
                <w:highlight w:val="none"/>
                <w:lang w:eastAsia="zh-CN"/>
              </w:rPr>
              <w:t>江苏建协全过程工程咨询有限公司</w:t>
            </w:r>
          </w:p>
          <w:p w14:paraId="5DF7C7BF">
            <w:pPr>
              <w:spacing w:line="360" w:lineRule="auto"/>
              <w:jc w:val="left"/>
              <w:rPr>
                <w:rFonts w:hint="eastAsia" w:eastAsia="宋体"/>
                <w:color w:val="auto"/>
                <w:highlight w:val="none"/>
                <w:lang w:eastAsia="zh-CN"/>
              </w:rPr>
            </w:pPr>
            <w:r>
              <w:rPr>
                <w:rFonts w:hint="eastAsia" w:ascii="宋体" w:hAnsi="宋体" w:cs="宋体"/>
                <w:bCs/>
                <w:color w:val="auto"/>
                <w:sz w:val="24"/>
                <w:highlight w:val="none"/>
              </w:rPr>
              <w:t>采购代理机构地址：</w:t>
            </w:r>
            <w:r>
              <w:rPr>
                <w:rFonts w:hint="eastAsia" w:ascii="宋体" w:hAnsi="宋体" w:cs="宋体"/>
                <w:bCs/>
                <w:color w:val="auto"/>
                <w:sz w:val="24"/>
                <w:highlight w:val="none"/>
                <w:lang w:eastAsia="zh-CN"/>
              </w:rPr>
              <w:t>无锡市滨湖区蠡湖大道2018号13号楼</w:t>
            </w:r>
          </w:p>
        </w:tc>
      </w:tr>
      <w:tr w14:paraId="60EB6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698" w:type="dxa"/>
            <w:vAlign w:val="center"/>
          </w:tcPr>
          <w:p w14:paraId="3DCEA995">
            <w:pPr>
              <w:widowControl/>
              <w:topLinePunct/>
              <w:jc w:val="center"/>
              <w:rPr>
                <w:rFonts w:ascii="宋体" w:hAnsi="宋体"/>
                <w:color w:val="auto"/>
                <w:sz w:val="24"/>
                <w:highlight w:val="none"/>
              </w:rPr>
            </w:pPr>
            <w:r>
              <w:rPr>
                <w:rFonts w:hint="eastAsia" w:ascii="宋体" w:hAnsi="宋体"/>
                <w:color w:val="auto"/>
                <w:sz w:val="24"/>
                <w:highlight w:val="none"/>
              </w:rPr>
              <w:t>3</w:t>
            </w:r>
          </w:p>
        </w:tc>
        <w:tc>
          <w:tcPr>
            <w:tcW w:w="8870" w:type="dxa"/>
            <w:vAlign w:val="center"/>
          </w:tcPr>
          <w:p w14:paraId="3C9A9469">
            <w:pPr>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 xml:space="preserve">采购项目概况、要求： </w:t>
            </w:r>
          </w:p>
          <w:p w14:paraId="086287AF">
            <w:pPr>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1、项目概况：</w:t>
            </w:r>
            <w:r>
              <w:rPr>
                <w:rFonts w:hint="eastAsia" w:ascii="宋体" w:hAnsi="宋体" w:cs="宋体"/>
                <w:bCs/>
                <w:color w:val="auto"/>
                <w:sz w:val="24"/>
                <w:highlight w:val="none"/>
                <w:lang w:eastAsia="zh-CN"/>
              </w:rPr>
              <w:t>实施部分市管高架（含凤翔路高架（惠山隧道-凤翔立交）、青祁路高架（青祁桥-惠山隧道）、金城高架（金水路-塘南路）、蠡湖大道高架（学府立交-南泉立交）、江海高架（广南立交-凤翔立交））</w:t>
            </w:r>
            <w:r>
              <w:rPr>
                <w:rFonts w:hint="eastAsia" w:ascii="宋体" w:hAnsi="宋体" w:cs="宋体"/>
                <w:bCs/>
                <w:color w:val="auto"/>
                <w:sz w:val="24"/>
                <w:highlight w:val="none"/>
                <w:lang w:val="en-US" w:eastAsia="zh-CN"/>
              </w:rPr>
              <w:t>花箱</w:t>
            </w:r>
            <w:r>
              <w:rPr>
                <w:rFonts w:hint="eastAsia" w:ascii="宋体" w:hAnsi="宋体" w:cs="宋体"/>
                <w:bCs/>
                <w:color w:val="auto"/>
                <w:sz w:val="24"/>
                <w:highlight w:val="none"/>
                <w:lang w:eastAsia="zh-CN"/>
              </w:rPr>
              <w:t>日常维护项目，</w:t>
            </w:r>
            <w:r>
              <w:rPr>
                <w:rFonts w:hint="eastAsia" w:ascii="宋体" w:hAnsi="宋体" w:cs="宋体"/>
                <w:b/>
                <w:bCs w:val="0"/>
                <w:color w:val="auto"/>
                <w:sz w:val="24"/>
                <w:highlight w:val="none"/>
                <w:lang w:val="en-US" w:eastAsia="zh-CN"/>
              </w:rPr>
              <w:t>全年摆放</w:t>
            </w:r>
            <w:r>
              <w:rPr>
                <w:rFonts w:hint="eastAsia" w:ascii="宋体" w:hAnsi="宋体" w:cs="宋体"/>
                <w:b/>
                <w:bCs w:val="0"/>
                <w:color w:val="auto"/>
                <w:sz w:val="24"/>
                <w:highlight w:val="none"/>
              </w:rPr>
              <w:t>金叶大花六道木</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无死株，无枯株，无病虫害，栽植后</w:t>
            </w:r>
            <w:r>
              <w:rPr>
                <w:rFonts w:hint="eastAsia" w:ascii="宋体" w:hAnsi="宋体" w:cs="宋体"/>
                <w:bCs/>
                <w:color w:val="auto"/>
                <w:sz w:val="24"/>
                <w:highlight w:val="none"/>
                <w:lang w:eastAsia="zh-CN"/>
              </w:rPr>
              <w:t>枝叶投影面积达到花盆顶面积95%以上</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szCs w:val="24"/>
                <w:highlight w:val="none"/>
                <w:lang w:val="en-US" w:eastAsia="zh-CN"/>
              </w:rPr>
              <w:t>金叶大花六道木</w:t>
            </w:r>
            <w:r>
              <w:rPr>
                <w:rFonts w:hint="eastAsia" w:ascii="宋体" w:hAnsi="宋体" w:cs="宋体"/>
                <w:bCs/>
                <w:color w:val="auto"/>
                <w:sz w:val="24"/>
                <w:szCs w:val="24"/>
                <w:highlight w:val="none"/>
                <w:lang w:val="en-US" w:eastAsia="zh-CN"/>
              </w:rPr>
              <w:t>要求</w:t>
            </w:r>
            <w:r>
              <w:rPr>
                <w:rFonts w:hint="eastAsia" w:ascii="宋体" w:hAnsi="宋体" w:eastAsia="宋体" w:cs="宋体"/>
                <w:bCs/>
                <w:color w:val="auto"/>
                <w:sz w:val="24"/>
                <w:szCs w:val="24"/>
                <w:highlight w:val="none"/>
                <w:lang w:val="en-US" w:eastAsia="zh-CN"/>
              </w:rPr>
              <w:t>高度35-40cm，冠幅25-30cm，三年生及以上精品苗</w:t>
            </w:r>
            <w:r>
              <w:rPr>
                <w:rFonts w:hint="eastAsia" w:ascii="宋体" w:hAnsi="宋体" w:cs="宋体"/>
                <w:bCs/>
                <w:color w:val="auto"/>
                <w:sz w:val="24"/>
                <w:highlight w:val="none"/>
                <w:lang w:eastAsia="zh-CN"/>
              </w:rPr>
              <w:t>。包括但不限于绿植租赁（</w:t>
            </w:r>
            <w:r>
              <w:rPr>
                <w:rFonts w:hint="eastAsia" w:ascii="宋体" w:hAnsi="宋体" w:cs="宋体"/>
                <w:bCs/>
                <w:color w:val="auto"/>
                <w:sz w:val="24"/>
                <w:highlight w:val="none"/>
                <w:lang w:val="en-US" w:eastAsia="zh-CN"/>
              </w:rPr>
              <w:t>含种植容器）</w:t>
            </w:r>
            <w:r>
              <w:rPr>
                <w:rFonts w:hint="eastAsia" w:ascii="宋体" w:hAnsi="宋体" w:cs="宋体"/>
                <w:bCs/>
                <w:color w:val="auto"/>
                <w:sz w:val="24"/>
                <w:highlight w:val="none"/>
                <w:lang w:eastAsia="zh-CN"/>
              </w:rPr>
              <w:t>、基础设施维护（含滴</w:t>
            </w:r>
            <w:r>
              <w:rPr>
                <w:rFonts w:hint="eastAsia" w:ascii="宋体" w:hAnsi="宋体" w:cs="宋体"/>
                <w:bCs/>
                <w:color w:val="auto"/>
                <w:sz w:val="24"/>
                <w:highlight w:val="none"/>
                <w:lang w:val="en-US" w:eastAsia="zh-CN"/>
              </w:rPr>
              <w:t>灌系统</w:t>
            </w:r>
            <w:r>
              <w:rPr>
                <w:rFonts w:hint="eastAsia" w:ascii="宋体" w:hAnsi="宋体" w:cs="宋体"/>
                <w:bCs/>
                <w:color w:val="auto"/>
                <w:sz w:val="24"/>
                <w:highlight w:val="none"/>
                <w:lang w:eastAsia="zh-CN"/>
              </w:rPr>
              <w:t>、软</w:t>
            </w:r>
            <w:r>
              <w:rPr>
                <w:rFonts w:hint="eastAsia" w:ascii="宋体" w:hAnsi="宋体" w:cs="宋体"/>
                <w:bCs/>
                <w:color w:val="auto"/>
                <w:sz w:val="24"/>
                <w:highlight w:val="none"/>
                <w:lang w:val="en-US" w:eastAsia="zh-CN"/>
              </w:rPr>
              <w:t>硬</w:t>
            </w:r>
            <w:r>
              <w:rPr>
                <w:rFonts w:hint="eastAsia" w:ascii="宋体" w:hAnsi="宋体" w:cs="宋体"/>
                <w:bCs/>
                <w:color w:val="auto"/>
                <w:sz w:val="24"/>
                <w:highlight w:val="none"/>
                <w:lang w:eastAsia="zh-CN"/>
              </w:rPr>
              <w:t>件运行维护）、绿植搬运及养护、</w:t>
            </w:r>
            <w:r>
              <w:rPr>
                <w:rFonts w:hint="eastAsia" w:ascii="宋体" w:hAnsi="宋体" w:cs="宋体"/>
                <w:bCs/>
                <w:color w:val="auto"/>
                <w:sz w:val="24"/>
                <w:highlight w:val="none"/>
                <w:lang w:val="en-US" w:eastAsia="zh-CN"/>
              </w:rPr>
              <w:t>绿植定期修剪无徒长枝，不影响车辆通行</w:t>
            </w:r>
            <w:r>
              <w:rPr>
                <w:rFonts w:hint="eastAsia" w:ascii="宋体" w:hAnsi="宋体" w:cs="宋体"/>
                <w:bCs/>
                <w:color w:val="auto"/>
                <w:sz w:val="24"/>
                <w:highlight w:val="none"/>
              </w:rPr>
              <w:t>。</w:t>
            </w:r>
          </w:p>
          <w:p w14:paraId="734B3F70">
            <w:pPr>
              <w:spacing w:line="360" w:lineRule="auto"/>
              <w:ind w:firstLine="480"/>
              <w:jc w:val="left"/>
              <w:rPr>
                <w:rFonts w:ascii="宋体" w:hAnsi="宋体" w:cs="宋体"/>
                <w:bCs/>
                <w:color w:val="auto"/>
                <w:sz w:val="24"/>
                <w:highlight w:val="none"/>
              </w:rPr>
            </w:pPr>
            <w:r>
              <w:rPr>
                <w:rFonts w:hint="eastAsia" w:ascii="宋体" w:hAnsi="宋体" w:cs="宋体"/>
                <w:b/>
                <w:bCs w:val="0"/>
                <w:color w:val="auto"/>
                <w:sz w:val="24"/>
                <w:highlight w:val="none"/>
              </w:rPr>
              <w:t>2、服务期：</w:t>
            </w:r>
            <w:r>
              <w:rPr>
                <w:rFonts w:hint="eastAsia" w:ascii="宋体" w:hAnsi="宋体" w:cs="宋体"/>
                <w:bCs/>
                <w:color w:val="auto"/>
                <w:sz w:val="24"/>
                <w:highlight w:val="none"/>
                <w:u w:val="none"/>
              </w:rPr>
              <w:t>自合同签订之日起</w:t>
            </w:r>
            <w:r>
              <w:rPr>
                <w:rFonts w:hint="eastAsia" w:ascii="宋体" w:hAnsi="宋体" w:cs="宋体"/>
                <w:bCs/>
                <w:color w:val="auto"/>
                <w:sz w:val="24"/>
                <w:highlight w:val="none"/>
                <w:u w:val="none"/>
                <w:lang w:val="en-US" w:eastAsia="zh-CN"/>
              </w:rPr>
              <w:t>三年</w:t>
            </w:r>
            <w:r>
              <w:rPr>
                <w:rFonts w:hint="eastAsia" w:ascii="宋体" w:hAnsi="宋体" w:cs="宋体"/>
                <w:bCs/>
                <w:color w:val="auto"/>
                <w:sz w:val="24"/>
                <w:highlight w:val="none"/>
                <w:u w:val="none"/>
              </w:rPr>
              <w:t>。</w:t>
            </w:r>
            <w:r>
              <w:rPr>
                <w:rFonts w:hint="eastAsia" w:ascii="宋体" w:hAnsi="宋体"/>
                <w:bCs/>
                <w:color w:val="auto"/>
                <w:sz w:val="24"/>
                <w:highlight w:val="none"/>
                <w:u w:val="none"/>
              </w:rPr>
              <w:t>中标供应商</w:t>
            </w:r>
            <w:r>
              <w:rPr>
                <w:rFonts w:hint="eastAsia" w:ascii="宋体" w:hAnsi="宋体"/>
                <w:color w:val="auto"/>
                <w:sz w:val="24"/>
                <w:highlight w:val="none"/>
                <w:u w:val="none"/>
              </w:rPr>
              <w:t>中标后需在20日内</w:t>
            </w:r>
            <w:r>
              <w:rPr>
                <w:rFonts w:hint="eastAsia" w:ascii="宋体" w:hAnsi="宋体"/>
                <w:color w:val="auto"/>
                <w:sz w:val="24"/>
                <w:highlight w:val="none"/>
                <w:u w:val="none"/>
                <w:lang w:val="en-US" w:eastAsia="zh-CN"/>
              </w:rPr>
              <w:t>提供符合采购文件要求的</w:t>
            </w:r>
            <w:r>
              <w:rPr>
                <w:rFonts w:hint="eastAsia" w:ascii="宋体" w:hAnsi="宋体"/>
                <w:color w:val="auto"/>
                <w:sz w:val="24"/>
                <w:highlight w:val="none"/>
                <w:u w:val="none"/>
              </w:rPr>
              <w:t>所有高架绿植</w:t>
            </w:r>
            <w:r>
              <w:rPr>
                <w:rFonts w:hint="eastAsia" w:ascii="宋体" w:hAnsi="宋体"/>
                <w:color w:val="auto"/>
                <w:sz w:val="24"/>
                <w:highlight w:val="none"/>
                <w:u w:val="none"/>
                <w:lang w:eastAsia="zh-CN"/>
              </w:rPr>
              <w:t>，</w:t>
            </w:r>
            <w:r>
              <w:rPr>
                <w:rFonts w:hint="eastAsia" w:ascii="宋体" w:hAnsi="宋体"/>
                <w:color w:val="auto"/>
                <w:sz w:val="24"/>
                <w:highlight w:val="none"/>
                <w:u w:val="none"/>
                <w:lang w:val="en-US" w:eastAsia="zh-CN"/>
              </w:rPr>
              <w:t>并按照采购人规定的时间摆放到位。</w:t>
            </w:r>
          </w:p>
          <w:p w14:paraId="6C1FEEE8">
            <w:pPr>
              <w:spacing w:line="360" w:lineRule="auto"/>
              <w:ind w:firstLine="480"/>
              <w:jc w:val="left"/>
              <w:rPr>
                <w:rFonts w:ascii="宋体" w:hAnsi="宋体" w:cs="宋体"/>
                <w:bCs/>
                <w:color w:val="auto"/>
                <w:sz w:val="24"/>
                <w:highlight w:val="none"/>
              </w:rPr>
            </w:pPr>
            <w:r>
              <w:rPr>
                <w:rFonts w:hint="eastAsia" w:ascii="宋体" w:hAnsi="宋体" w:cs="宋体"/>
                <w:b/>
                <w:bCs w:val="0"/>
                <w:color w:val="auto"/>
                <w:sz w:val="24"/>
                <w:highlight w:val="none"/>
              </w:rPr>
              <w:t>3、绿化养护标准：</w:t>
            </w:r>
            <w:r>
              <w:rPr>
                <w:rFonts w:hint="eastAsia" w:ascii="宋体" w:hAnsi="宋体" w:cs="宋体"/>
                <w:bCs/>
                <w:color w:val="auto"/>
                <w:sz w:val="24"/>
                <w:highlight w:val="none"/>
              </w:rPr>
              <w:t>执行</w:t>
            </w:r>
            <w:r>
              <w:rPr>
                <w:rFonts w:hint="eastAsia" w:ascii="宋体" w:hAnsi="宋体" w:eastAsia="宋体" w:cs="宋体"/>
                <w:color w:val="auto"/>
                <w:sz w:val="24"/>
                <w:szCs w:val="24"/>
                <w:highlight w:val="none"/>
              </w:rPr>
              <w:t>《江苏省城市园林绿化养护管理规范及分级标准》一级养护标准</w:t>
            </w:r>
            <w:r>
              <w:rPr>
                <w:rFonts w:hint="eastAsia" w:ascii="宋体" w:hAnsi="宋体" w:cs="宋体"/>
                <w:bCs/>
                <w:color w:val="auto"/>
                <w:sz w:val="24"/>
                <w:highlight w:val="none"/>
              </w:rPr>
              <w:t>。</w:t>
            </w:r>
          </w:p>
          <w:p w14:paraId="110B6EF5">
            <w:pPr>
              <w:spacing w:line="360" w:lineRule="auto"/>
              <w:ind w:firstLine="480"/>
              <w:jc w:val="left"/>
              <w:rPr>
                <w:rFonts w:ascii="宋体" w:hAnsi="宋体" w:cs="宋体"/>
                <w:bCs/>
                <w:color w:val="auto"/>
                <w:sz w:val="24"/>
                <w:highlight w:val="none"/>
              </w:rPr>
            </w:pPr>
            <w:r>
              <w:rPr>
                <w:rFonts w:hint="eastAsia" w:ascii="宋体" w:hAnsi="宋体" w:cs="宋体"/>
                <w:b/>
                <w:bCs w:val="0"/>
                <w:color w:val="auto"/>
                <w:sz w:val="24"/>
                <w:highlight w:val="none"/>
              </w:rPr>
              <w:t>4、养护质量及要求：</w:t>
            </w:r>
            <w:r>
              <w:rPr>
                <w:rFonts w:hint="eastAsia" w:ascii="宋体" w:hAnsi="宋体" w:cs="宋体"/>
                <w:bCs/>
                <w:color w:val="auto"/>
                <w:sz w:val="24"/>
                <w:highlight w:val="none"/>
              </w:rPr>
              <w:t>按《江苏省植物养护技术规范</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无锡市绿化养护标准规范</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无锡市城市绿化养护管理质量标准》、符合采购人关于高架绿化</w:t>
            </w:r>
            <w:r>
              <w:rPr>
                <w:rFonts w:hint="eastAsia" w:ascii="宋体" w:hAnsi="宋体"/>
                <w:bCs/>
                <w:color w:val="auto"/>
                <w:sz w:val="24"/>
                <w:highlight w:val="none"/>
              </w:rPr>
              <w:t>养护作业</w:t>
            </w:r>
            <w:r>
              <w:rPr>
                <w:rFonts w:hint="eastAsia" w:ascii="宋体" w:hAnsi="宋体" w:cs="宋体"/>
                <w:bCs/>
                <w:color w:val="auto"/>
                <w:sz w:val="24"/>
                <w:highlight w:val="none"/>
              </w:rPr>
              <w:t>等级作业标准及考核办法。</w:t>
            </w:r>
          </w:p>
          <w:p w14:paraId="4A4822E8">
            <w:pPr>
              <w:spacing w:line="360" w:lineRule="auto"/>
              <w:ind w:firstLine="480"/>
              <w:jc w:val="left"/>
              <w:rPr>
                <w:rFonts w:ascii="宋体" w:hAnsi="宋体" w:cs="宋体"/>
                <w:bCs/>
                <w:color w:val="auto"/>
                <w:sz w:val="24"/>
                <w:highlight w:val="none"/>
              </w:rPr>
            </w:pPr>
            <w:r>
              <w:rPr>
                <w:rFonts w:hint="eastAsia" w:ascii="宋体" w:hAnsi="宋体" w:cs="宋体"/>
                <w:b/>
                <w:bCs w:val="0"/>
                <w:color w:val="auto"/>
                <w:sz w:val="24"/>
                <w:highlight w:val="none"/>
              </w:rPr>
              <w:t>5、验收标准：</w:t>
            </w:r>
            <w:r>
              <w:rPr>
                <w:rFonts w:hint="eastAsia" w:ascii="宋体" w:hAnsi="宋体" w:cs="宋体"/>
                <w:bCs/>
                <w:color w:val="auto"/>
                <w:sz w:val="24"/>
                <w:highlight w:val="none"/>
              </w:rPr>
              <w:t>按国家、行业标准和江苏地区相关的规定进行验收。</w:t>
            </w:r>
          </w:p>
          <w:p w14:paraId="223136A7">
            <w:pPr>
              <w:spacing w:line="360" w:lineRule="auto"/>
              <w:ind w:firstLine="480"/>
              <w:jc w:val="left"/>
              <w:rPr>
                <w:rFonts w:ascii="宋体" w:hAnsi="宋体" w:cs="宋体"/>
                <w:bCs/>
                <w:color w:val="auto"/>
                <w:sz w:val="24"/>
                <w:highlight w:val="none"/>
              </w:rPr>
            </w:pPr>
            <w:r>
              <w:rPr>
                <w:rFonts w:hint="eastAsia" w:ascii="宋体" w:hAnsi="宋体" w:cs="宋体"/>
                <w:b/>
                <w:bCs w:val="0"/>
                <w:color w:val="auto"/>
                <w:sz w:val="24"/>
                <w:highlight w:val="none"/>
              </w:rPr>
              <w:t>6、采购预算：</w:t>
            </w:r>
            <w:r>
              <w:rPr>
                <w:rFonts w:hint="eastAsia" w:ascii="宋体" w:hAnsi="宋体" w:cs="宋体"/>
                <w:b w:val="0"/>
                <w:bCs/>
                <w:color w:val="auto"/>
                <w:sz w:val="24"/>
                <w:highlight w:val="none"/>
                <w:lang w:val="en-US" w:eastAsia="zh-CN"/>
              </w:rPr>
              <w:t>1622.6683</w:t>
            </w:r>
            <w:r>
              <w:rPr>
                <w:rFonts w:hint="eastAsia" w:ascii="宋体" w:hAnsi="宋体" w:cs="宋体"/>
                <w:b/>
                <w:bCs w:val="0"/>
                <w:color w:val="auto"/>
                <w:sz w:val="24"/>
                <w:highlight w:val="none"/>
                <w:lang w:val="en-US" w:eastAsia="zh-CN"/>
              </w:rPr>
              <w:t xml:space="preserve"> </w:t>
            </w:r>
            <w:r>
              <w:rPr>
                <w:rFonts w:hint="eastAsia" w:ascii="宋体" w:hAnsi="宋体" w:cs="宋体"/>
                <w:bCs/>
                <w:color w:val="auto"/>
                <w:sz w:val="24"/>
                <w:highlight w:val="none"/>
              </w:rPr>
              <w:t>万元。</w:t>
            </w:r>
          </w:p>
          <w:p w14:paraId="55AEFD4B">
            <w:pPr>
              <w:spacing w:line="360" w:lineRule="auto"/>
              <w:ind w:firstLine="480"/>
              <w:jc w:val="left"/>
              <w:rPr>
                <w:rFonts w:ascii="宋体" w:hAnsi="宋体" w:cs="宋体"/>
                <w:bCs/>
                <w:color w:val="auto"/>
                <w:sz w:val="24"/>
                <w:highlight w:val="none"/>
              </w:rPr>
            </w:pPr>
            <w:r>
              <w:rPr>
                <w:rFonts w:hint="eastAsia" w:ascii="宋体" w:hAnsi="宋体" w:cs="宋体"/>
                <w:b/>
                <w:bCs w:val="0"/>
                <w:color w:val="auto"/>
                <w:sz w:val="24"/>
                <w:highlight w:val="none"/>
              </w:rPr>
              <w:t>7、最高限价：</w:t>
            </w:r>
            <w:r>
              <w:rPr>
                <w:rFonts w:hint="eastAsia" w:ascii="宋体" w:hAnsi="宋体" w:cs="宋体"/>
                <w:b w:val="0"/>
                <w:bCs/>
                <w:color w:val="auto"/>
                <w:sz w:val="24"/>
                <w:highlight w:val="none"/>
                <w:lang w:val="en-US" w:eastAsia="zh-CN"/>
              </w:rPr>
              <w:t>1622.6683</w:t>
            </w:r>
            <w:r>
              <w:rPr>
                <w:rFonts w:hint="eastAsia" w:ascii="宋体" w:hAnsi="宋体" w:cs="宋体"/>
                <w:b/>
                <w:bCs w:val="0"/>
                <w:color w:val="auto"/>
                <w:sz w:val="24"/>
                <w:highlight w:val="none"/>
                <w:lang w:val="en-US" w:eastAsia="zh-CN"/>
              </w:rPr>
              <w:t xml:space="preserve"> </w:t>
            </w:r>
            <w:r>
              <w:rPr>
                <w:rFonts w:hint="eastAsia" w:ascii="宋体" w:hAnsi="宋体" w:cs="宋体"/>
                <w:bCs/>
                <w:color w:val="auto"/>
                <w:sz w:val="24"/>
                <w:highlight w:val="none"/>
              </w:rPr>
              <w:t>万元。</w:t>
            </w:r>
          </w:p>
          <w:p w14:paraId="252B6A45">
            <w:pPr>
              <w:spacing w:line="360" w:lineRule="auto"/>
              <w:ind w:firstLine="480"/>
              <w:jc w:val="left"/>
              <w:rPr>
                <w:rFonts w:ascii="宋体" w:hAnsi="宋体" w:cs="宋体"/>
                <w:b/>
                <w:color w:val="auto"/>
                <w:sz w:val="24"/>
                <w:highlight w:val="none"/>
              </w:rPr>
            </w:pPr>
            <w:r>
              <w:rPr>
                <w:rFonts w:hint="eastAsia" w:ascii="宋体" w:hAnsi="宋体" w:cs="宋体"/>
                <w:b/>
                <w:color w:val="auto"/>
                <w:sz w:val="24"/>
                <w:highlight w:val="none"/>
              </w:rPr>
              <w:t>8、本项目是否专门面向中小企业：是；</w:t>
            </w:r>
          </w:p>
          <w:p w14:paraId="0928F746">
            <w:pPr>
              <w:spacing w:line="360" w:lineRule="auto"/>
              <w:ind w:firstLine="480"/>
              <w:jc w:val="left"/>
              <w:rPr>
                <w:rFonts w:ascii="宋体" w:hAnsi="宋体" w:cs="宋体"/>
                <w:bCs/>
                <w:color w:val="auto"/>
                <w:sz w:val="24"/>
                <w:highlight w:val="none"/>
              </w:rPr>
            </w:pPr>
            <w:r>
              <w:rPr>
                <w:rFonts w:hint="eastAsia" w:ascii="宋体" w:hAnsi="宋体" w:cs="宋体"/>
                <w:b/>
                <w:bCs w:val="0"/>
                <w:color w:val="auto"/>
                <w:sz w:val="24"/>
                <w:highlight w:val="none"/>
              </w:rPr>
              <w:t>9、本项目标的所属行业：</w:t>
            </w:r>
            <w:r>
              <w:rPr>
                <w:rFonts w:hint="eastAsia" w:ascii="宋体" w:hAnsi="宋体" w:cs="宋体"/>
                <w:bCs/>
                <w:color w:val="auto"/>
                <w:sz w:val="24"/>
                <w:highlight w:val="none"/>
              </w:rPr>
              <w:t>其他未列明行业；</w:t>
            </w:r>
          </w:p>
          <w:p w14:paraId="70E4A458">
            <w:pPr>
              <w:spacing w:line="360" w:lineRule="auto"/>
              <w:ind w:firstLine="480"/>
              <w:jc w:val="left"/>
              <w:rPr>
                <w:color w:val="auto"/>
                <w:highlight w:val="none"/>
              </w:rPr>
            </w:pPr>
            <w:r>
              <w:rPr>
                <w:rFonts w:hint="eastAsia" w:ascii="宋体" w:hAnsi="宋体" w:cs="宋体"/>
                <w:bCs/>
                <w:color w:val="auto"/>
                <w:sz w:val="24"/>
                <w:highlight w:val="none"/>
              </w:rPr>
              <w:t>根据《中小企业划型标准规定》工信部联企业〔2011〕300号，其他未列明行业：从业人员300人以下的为中小微型企业。其中，从业人员100人及以上的为中型企业；从业人员10人及以上的为小型企业；从业人员10人以下的为微型企业。</w:t>
            </w:r>
          </w:p>
        </w:tc>
      </w:tr>
      <w:tr w14:paraId="2F538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vAlign w:val="center"/>
          </w:tcPr>
          <w:p w14:paraId="57C1A8A3">
            <w:pPr>
              <w:widowControl/>
              <w:topLinePunct/>
              <w:jc w:val="center"/>
              <w:rPr>
                <w:rFonts w:ascii="宋体" w:hAnsi="宋体"/>
                <w:color w:val="auto"/>
                <w:sz w:val="24"/>
                <w:highlight w:val="none"/>
              </w:rPr>
            </w:pPr>
            <w:r>
              <w:rPr>
                <w:rFonts w:hint="eastAsia" w:ascii="宋体" w:hAnsi="宋体"/>
                <w:color w:val="auto"/>
                <w:sz w:val="24"/>
                <w:highlight w:val="none"/>
              </w:rPr>
              <w:t>4</w:t>
            </w:r>
          </w:p>
        </w:tc>
        <w:tc>
          <w:tcPr>
            <w:tcW w:w="8870" w:type="dxa"/>
            <w:vAlign w:val="center"/>
          </w:tcPr>
          <w:p w14:paraId="46359825">
            <w:pPr>
              <w:pStyle w:val="53"/>
              <w:spacing w:before="0" w:beforeAutospacing="0" w:after="0" w:afterAutospacing="0" w:line="360" w:lineRule="auto"/>
              <w:ind w:left="0" w:leftChars="0" w:firstLine="0" w:firstLineChars="0"/>
              <w:rPr>
                <w:rFonts w:hint="eastAsia" w:ascii="宋体" w:hAnsi="宋体" w:eastAsia="宋体" w:cs="宋体"/>
                <w:b/>
                <w:bCs/>
                <w:color w:val="auto"/>
                <w:highlight w:val="none"/>
              </w:rPr>
            </w:pPr>
            <w:r>
              <w:rPr>
                <w:rFonts w:hint="eastAsia" w:ascii="宋体" w:hAnsi="宋体" w:cs="宋体"/>
                <w:b/>
                <w:bCs/>
                <w:color w:val="auto"/>
                <w:sz w:val="24"/>
                <w:highlight w:val="none"/>
                <w:lang w:val="en-US" w:eastAsia="zh-CN"/>
              </w:rPr>
              <w:t>供应商</w:t>
            </w:r>
            <w:r>
              <w:rPr>
                <w:rFonts w:hint="eastAsia" w:ascii="宋体" w:hAnsi="宋体" w:eastAsia="宋体" w:cs="宋体"/>
                <w:b/>
                <w:bCs/>
                <w:color w:val="auto"/>
                <w:highlight w:val="none"/>
              </w:rPr>
              <w:t>资质要求：</w:t>
            </w:r>
          </w:p>
          <w:p w14:paraId="6BA05083">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1、基本资格要求：</w:t>
            </w:r>
          </w:p>
          <w:p w14:paraId="14068E86">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（1）符合《中华人民共和国政府采购法》第二十二条的规定；</w:t>
            </w:r>
          </w:p>
          <w:p w14:paraId="6B52DCAF">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（2）未被“信用中国”网站（www.creditchina.gov.cn）列入失信被执行人、重大税收违法案件当事人名单、政府采购严重失信行为记录名单；</w:t>
            </w:r>
          </w:p>
          <w:p w14:paraId="3A5FC65E">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szCs w:val="24"/>
                <w:highlight w:val="none"/>
                <w:lang w:val="zh-CN"/>
              </w:rPr>
              <w:t>落实政府采购政策需满足的资格要求：</w:t>
            </w:r>
            <w:r>
              <w:rPr>
                <w:rFonts w:hint="eastAsia" w:ascii="宋体" w:hAnsi="宋体" w:eastAsia="宋体" w:cs="宋体"/>
                <w:strike w:val="0"/>
                <w:color w:val="auto"/>
                <w:sz w:val="24"/>
                <w:szCs w:val="24"/>
                <w:highlight w:val="none"/>
                <w:lang w:val="zh-CN"/>
              </w:rPr>
              <w:t>本项目专门面向中小企业，</w:t>
            </w:r>
            <w:r>
              <w:rPr>
                <w:rFonts w:hint="eastAsia" w:ascii="宋体" w:hAnsi="宋体" w:cs="宋体"/>
                <w:color w:val="auto"/>
                <w:sz w:val="24"/>
                <w:highlight w:val="none"/>
                <w:lang w:val="en-US" w:eastAsia="zh-CN"/>
              </w:rPr>
              <w:t>供应商</w:t>
            </w:r>
            <w:r>
              <w:rPr>
                <w:rFonts w:hint="eastAsia" w:ascii="宋体" w:hAnsi="宋体" w:eastAsia="宋体" w:cs="宋体"/>
                <w:strike w:val="0"/>
                <w:color w:val="auto"/>
                <w:sz w:val="24"/>
                <w:szCs w:val="24"/>
                <w:highlight w:val="none"/>
                <w:lang w:val="zh-CN"/>
              </w:rPr>
              <w:t>应为中小微企业或监狱企业或残疾人福利性单位</w:t>
            </w:r>
            <w:r>
              <w:rPr>
                <w:rFonts w:hint="eastAsia" w:ascii="宋体" w:hAnsi="宋体" w:eastAsia="宋体" w:cs="宋体"/>
                <w:color w:val="auto"/>
                <w:sz w:val="24"/>
                <w:szCs w:val="24"/>
                <w:highlight w:val="none"/>
                <w:lang w:val="zh-CN"/>
              </w:rPr>
              <w:t>；</w:t>
            </w:r>
          </w:p>
          <w:p w14:paraId="0EC9AB40">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3、本项目的特定资格要求： </w:t>
            </w:r>
          </w:p>
          <w:p w14:paraId="63BA7424">
            <w:pPr>
              <w:pStyle w:val="53"/>
              <w:tabs>
                <w:tab w:val="left" w:pos="360"/>
                <w:tab w:val="left" w:pos="960"/>
              </w:tabs>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sz w:val="24"/>
                <w:highlight w:val="none"/>
                <w:lang w:val="en-US" w:eastAsia="zh-CN"/>
              </w:rPr>
              <w:t>供应商</w:t>
            </w:r>
            <w:r>
              <w:rPr>
                <w:rFonts w:hint="eastAsia" w:ascii="宋体" w:hAnsi="宋体" w:eastAsia="宋体" w:cs="宋体"/>
                <w:color w:val="auto"/>
                <w:highlight w:val="none"/>
              </w:rPr>
              <w:t>应为中华人民共和国境内经国家相关管理机关注册并登记的具有独立法人资格</w:t>
            </w:r>
            <w:r>
              <w:rPr>
                <w:rFonts w:hint="eastAsia" w:eastAsia="宋体" w:cs="宋体"/>
                <w:color w:val="auto"/>
                <w:highlight w:val="none"/>
                <w:lang w:eastAsia="zh-CN"/>
              </w:rPr>
              <w:t>的单位；</w:t>
            </w:r>
          </w:p>
          <w:p w14:paraId="10D00209">
            <w:pPr>
              <w:pStyle w:val="53"/>
              <w:tabs>
                <w:tab w:val="left" w:pos="360"/>
                <w:tab w:val="left" w:pos="960"/>
              </w:tabs>
              <w:spacing w:before="0" w:beforeAutospacing="0" w:after="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Times New Roman"/>
                <w:color w:val="auto"/>
                <w:sz w:val="24"/>
                <w:highlight w:val="none"/>
              </w:rPr>
              <w:t>供应商拟派项目负责人须具备园林绿化相关专业工程师（含）以上技术职称【职称专业包括：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提供</w:t>
            </w:r>
            <w:r>
              <w:rPr>
                <w:rFonts w:hint="eastAsia" w:ascii="宋体" w:hAnsi="宋体" w:eastAsia="宋体" w:cs="Times New Roman"/>
                <w:color w:val="auto"/>
                <w:sz w:val="24"/>
                <w:highlight w:val="none"/>
              </w:rPr>
              <w:t>职称</w:t>
            </w:r>
            <w:r>
              <w:rPr>
                <w:rFonts w:hint="eastAsia" w:ascii="宋体" w:hAnsi="宋体" w:eastAsia="宋体" w:cs="Times New Roman"/>
                <w:color w:val="auto"/>
                <w:sz w:val="24"/>
                <w:highlight w:val="none"/>
                <w:lang w:val="en-US" w:eastAsia="zh-CN"/>
              </w:rPr>
              <w:t>证书原件扫描件（职称证书</w:t>
            </w:r>
            <w:r>
              <w:rPr>
                <w:rFonts w:hint="eastAsia" w:ascii="宋体" w:hAnsi="宋体" w:eastAsia="宋体" w:cs="Times New Roman"/>
                <w:color w:val="auto"/>
                <w:sz w:val="24"/>
                <w:highlight w:val="none"/>
              </w:rPr>
              <w:t>无法显示专业的，另</w:t>
            </w:r>
            <w:r>
              <w:rPr>
                <w:rFonts w:hint="eastAsia" w:ascii="宋体" w:hAnsi="宋体" w:eastAsia="宋体" w:cs="Times New Roman"/>
                <w:color w:val="auto"/>
                <w:sz w:val="24"/>
                <w:highlight w:val="none"/>
                <w:lang w:eastAsia="zh-CN"/>
              </w:rPr>
              <w:t>需</w:t>
            </w:r>
            <w:r>
              <w:rPr>
                <w:rFonts w:hint="eastAsia" w:ascii="宋体" w:hAnsi="宋体" w:eastAsia="宋体" w:cs="Times New Roman"/>
                <w:color w:val="auto"/>
                <w:sz w:val="24"/>
                <w:highlight w:val="none"/>
              </w:rPr>
              <w:t>提供毕业证书或职称申报表，以毕业证书或职称申报表上所填专业为准）</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或有可验证二维码的电子证书</w:t>
            </w:r>
            <w:r>
              <w:rPr>
                <w:rFonts w:hint="eastAsia" w:ascii="宋体" w:hAnsi="宋体" w:eastAsia="宋体" w:cs="宋体"/>
                <w:color w:val="auto"/>
                <w:highlight w:val="none"/>
                <w:lang w:eastAsia="zh-CN"/>
              </w:rPr>
              <w:t>。</w:t>
            </w:r>
          </w:p>
          <w:p w14:paraId="4F37C053">
            <w:pPr>
              <w:pStyle w:val="53"/>
              <w:tabs>
                <w:tab w:val="left" w:pos="360"/>
                <w:tab w:val="left" w:pos="960"/>
              </w:tabs>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eastAsia="宋体" w:cs="宋体"/>
                <w:color w:val="auto"/>
                <w:highlight w:val="none"/>
                <w:lang w:val="en-US" w:eastAsia="zh-CN"/>
              </w:rPr>
              <w:t>3</w:t>
            </w:r>
            <w:r>
              <w:rPr>
                <w:rFonts w:hint="eastAsia" w:ascii="宋体" w:hAnsi="宋体" w:eastAsia="宋体" w:cs="宋体"/>
                <w:color w:val="auto"/>
                <w:highlight w:val="none"/>
              </w:rPr>
              <w:t>）</w:t>
            </w:r>
            <w:r>
              <w:rPr>
                <w:rFonts w:hint="eastAsia" w:ascii="宋体" w:hAnsi="宋体" w:cs="宋体"/>
                <w:color w:val="auto"/>
                <w:sz w:val="24"/>
                <w:highlight w:val="none"/>
                <w:lang w:val="en-US" w:eastAsia="zh-CN"/>
              </w:rPr>
              <w:t>供应商</w:t>
            </w:r>
            <w:r>
              <w:rPr>
                <w:rFonts w:hint="eastAsia" w:ascii="宋体" w:hAnsi="宋体" w:eastAsia="宋体" w:cs="Times New Roman"/>
                <w:color w:val="auto"/>
                <w:sz w:val="24"/>
                <w:highlight w:val="none"/>
              </w:rPr>
              <w:t>授权委托人、拟派项目负责人必须为供应商在职员工</w:t>
            </w:r>
            <w:r>
              <w:rPr>
                <w:rFonts w:hint="eastAsia" w:ascii="宋体" w:hAnsi="宋体" w:eastAsia="宋体" w:cs="宋体"/>
                <w:color w:val="auto"/>
                <w:highlight w:val="none"/>
              </w:rPr>
              <w:t>；</w:t>
            </w:r>
          </w:p>
          <w:p w14:paraId="06A0D04E">
            <w:pPr>
              <w:pStyle w:val="53"/>
              <w:tabs>
                <w:tab w:val="left" w:pos="360"/>
                <w:tab w:val="left" w:pos="960"/>
              </w:tabs>
              <w:spacing w:before="0" w:beforeAutospacing="0" w:after="0" w:afterAutospacing="0" w:line="360" w:lineRule="auto"/>
              <w:rPr>
                <w:rFonts w:hint="eastAsia" w:ascii="宋体" w:hAnsi="宋体" w:eastAsia="宋体" w:cs="宋体"/>
                <w:color w:val="auto"/>
                <w:highlight w:val="none"/>
                <w:lang w:eastAsia="zh-CN"/>
              </w:rPr>
            </w:pPr>
            <w:r>
              <w:rPr>
                <w:rFonts w:hint="eastAsia" w:eastAsia="宋体" w:cs="宋体"/>
                <w:color w:val="auto"/>
                <w:highlight w:val="none"/>
                <w:lang w:eastAsia="zh-CN"/>
              </w:rPr>
              <w:t>（</w:t>
            </w:r>
            <w:r>
              <w:rPr>
                <w:rFonts w:hint="eastAsia" w:eastAsia="宋体" w:cs="宋体"/>
                <w:color w:val="auto"/>
                <w:highlight w:val="none"/>
                <w:lang w:val="en-US" w:eastAsia="zh-CN"/>
              </w:rPr>
              <w:t>4</w:t>
            </w:r>
            <w:r>
              <w:rPr>
                <w:rFonts w:hint="eastAsia" w:eastAsia="宋体" w:cs="宋体"/>
                <w:color w:val="auto"/>
                <w:highlight w:val="none"/>
                <w:lang w:eastAsia="zh-CN"/>
              </w:rPr>
              <w:t>）</w:t>
            </w:r>
            <w:r>
              <w:rPr>
                <w:rFonts w:hint="eastAsia" w:ascii="宋体" w:hAnsi="宋体" w:cs="宋体"/>
                <w:bCs/>
                <w:color w:val="auto"/>
                <w:sz w:val="24"/>
                <w:highlight w:val="none"/>
              </w:rPr>
              <w:t>项目负责人在所投标段养护期间不得有在建（施工或养护）项目</w:t>
            </w:r>
            <w:r>
              <w:rPr>
                <w:rFonts w:hint="eastAsia" w:ascii="宋体" w:hAnsi="宋体" w:cs="宋体"/>
                <w:bCs/>
                <w:color w:val="auto"/>
                <w:sz w:val="24"/>
                <w:highlight w:val="none"/>
                <w:lang w:eastAsia="zh-CN"/>
              </w:rPr>
              <w:t>；</w:t>
            </w:r>
          </w:p>
          <w:p w14:paraId="652FE2D0">
            <w:pPr>
              <w:pStyle w:val="53"/>
              <w:tabs>
                <w:tab w:val="left" w:pos="360"/>
                <w:tab w:val="left" w:pos="960"/>
              </w:tabs>
              <w:spacing w:before="0" w:beforeAutospacing="0" w:after="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w:t>
            </w:r>
            <w:r>
              <w:rPr>
                <w:rFonts w:hint="eastAsia" w:eastAsia="宋体" w:cs="宋体"/>
                <w:color w:val="auto"/>
                <w:highlight w:val="none"/>
                <w:lang w:val="en-US" w:eastAsia="zh-CN"/>
              </w:rPr>
              <w:t>5</w:t>
            </w:r>
            <w:r>
              <w:rPr>
                <w:rFonts w:hint="eastAsia" w:ascii="宋体" w:hAnsi="宋体" w:eastAsia="宋体" w:cs="宋体"/>
                <w:color w:val="auto"/>
                <w:highlight w:val="none"/>
              </w:rPr>
              <w:t>）具有投资参股关系的关联供应商，或具有直接管理和被管理关系的母子公司，或同一母公司的子公司，或法定代表人为同一个人的两个及两个以上供应商，不得同时参加本项目</w:t>
            </w:r>
            <w:r>
              <w:rPr>
                <w:rFonts w:hint="eastAsia" w:eastAsia="宋体" w:cs="宋体"/>
                <w:color w:val="auto"/>
                <w:highlight w:val="none"/>
                <w:lang w:eastAsia="zh-CN"/>
              </w:rPr>
              <w:t>；</w:t>
            </w:r>
          </w:p>
          <w:p w14:paraId="6A57C6D9">
            <w:pPr>
              <w:pStyle w:val="53"/>
              <w:tabs>
                <w:tab w:val="left" w:pos="360"/>
                <w:tab w:val="left" w:pos="960"/>
              </w:tabs>
              <w:spacing w:before="0" w:beforeAutospacing="0" w:after="0" w:afterAutospacing="0" w:line="360" w:lineRule="auto"/>
              <w:rPr>
                <w:rFonts w:cs="Arial"/>
                <w:color w:val="auto"/>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）本项目不接受联合体投标</w:t>
            </w:r>
            <w:r>
              <w:rPr>
                <w:rFonts w:hint="eastAsia" w:ascii="宋体" w:hAnsi="宋体" w:eastAsia="宋体" w:cs="宋体"/>
                <w:bCs/>
                <w:color w:val="auto"/>
                <w:sz w:val="24"/>
                <w:highlight w:val="none"/>
                <w:lang w:eastAsia="zh-CN"/>
              </w:rPr>
              <w:t>。</w:t>
            </w:r>
          </w:p>
        </w:tc>
      </w:tr>
      <w:tr w14:paraId="48DB8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7A19F5A0">
            <w:pPr>
              <w:widowControl/>
              <w:topLinePunct/>
              <w:jc w:val="center"/>
              <w:rPr>
                <w:rFonts w:ascii="宋体" w:hAnsi="宋体"/>
                <w:color w:val="auto"/>
                <w:sz w:val="24"/>
                <w:highlight w:val="none"/>
              </w:rPr>
            </w:pPr>
            <w:r>
              <w:rPr>
                <w:rFonts w:hint="eastAsia" w:ascii="宋体" w:hAnsi="宋体"/>
                <w:color w:val="auto"/>
                <w:sz w:val="24"/>
                <w:highlight w:val="none"/>
              </w:rPr>
              <w:t>5</w:t>
            </w:r>
          </w:p>
        </w:tc>
        <w:tc>
          <w:tcPr>
            <w:tcW w:w="8870" w:type="dxa"/>
            <w:vAlign w:val="center"/>
          </w:tcPr>
          <w:p w14:paraId="6CF1B7E2">
            <w:pPr>
              <w:spacing w:line="360" w:lineRule="auto"/>
              <w:jc w:val="left"/>
              <w:rPr>
                <w:rStyle w:val="488"/>
                <w:rFonts w:ascii="宋体"/>
                <w:color w:val="auto"/>
                <w:kern w:val="0"/>
                <w:sz w:val="24"/>
                <w:szCs w:val="24"/>
                <w:highlight w:val="none"/>
              </w:rPr>
            </w:pPr>
            <w:r>
              <w:rPr>
                <w:rStyle w:val="488"/>
                <w:rFonts w:hint="eastAsia" w:ascii="宋体" w:hAnsi="宋体" w:cs="宋体"/>
                <w:color w:val="auto"/>
                <w:kern w:val="0"/>
                <w:sz w:val="24"/>
                <w:szCs w:val="24"/>
                <w:highlight w:val="none"/>
              </w:rPr>
              <w:t>招标文件获取信息：</w:t>
            </w:r>
          </w:p>
          <w:p w14:paraId="63E3D2E1">
            <w:pPr>
              <w:spacing w:line="360" w:lineRule="auto"/>
              <w:jc w:val="left"/>
              <w:rPr>
                <w:rStyle w:val="488"/>
                <w:rFonts w:hint="eastAsia" w:ascii="宋体" w:hAnsi="宋体" w:cs="宋体"/>
                <w:color w:val="auto"/>
                <w:kern w:val="0"/>
                <w:sz w:val="24"/>
                <w:szCs w:val="24"/>
                <w:highlight w:val="none"/>
              </w:rPr>
            </w:pPr>
            <w:r>
              <w:rPr>
                <w:rFonts w:hint="eastAsia" w:ascii="宋体" w:hAnsi="宋体"/>
                <w:color w:val="auto"/>
                <w:sz w:val="24"/>
                <w:highlight w:val="none"/>
              </w:rPr>
              <w:t>1.获取招标文件方式：苏采云http://jszfcg.jsczt.cn/下载</w:t>
            </w:r>
            <w:r>
              <w:rPr>
                <w:rStyle w:val="488"/>
                <w:rFonts w:hint="eastAsia" w:ascii="宋体" w:hAnsi="宋体" w:cs="宋体"/>
                <w:color w:val="auto"/>
                <w:kern w:val="0"/>
                <w:sz w:val="24"/>
                <w:szCs w:val="24"/>
                <w:highlight w:val="none"/>
                <w:lang w:val="zh-CN"/>
              </w:rPr>
              <w:t>。</w:t>
            </w:r>
          </w:p>
          <w:p w14:paraId="68D10A87">
            <w:pPr>
              <w:spacing w:line="360" w:lineRule="auto"/>
              <w:jc w:val="left"/>
              <w:rPr>
                <w:rStyle w:val="488"/>
                <w:rFonts w:hint="eastAsia" w:ascii="宋体" w:hAnsi="宋体" w:cs="宋体"/>
                <w:color w:val="auto"/>
                <w:kern w:val="0"/>
                <w:sz w:val="24"/>
                <w:szCs w:val="24"/>
                <w:highlight w:val="none"/>
              </w:rPr>
            </w:pPr>
            <w:r>
              <w:rPr>
                <w:rStyle w:val="488"/>
                <w:rFonts w:hint="eastAsia" w:ascii="宋体" w:hAnsi="宋体" w:cs="宋体"/>
                <w:color w:val="auto"/>
                <w:sz w:val="24"/>
                <w:szCs w:val="24"/>
                <w:highlight w:val="none"/>
              </w:rPr>
              <w:t>2.招标</w:t>
            </w:r>
            <w:r>
              <w:rPr>
                <w:rStyle w:val="488"/>
                <w:rFonts w:hint="eastAsia" w:ascii="宋体" w:hAnsi="宋体" w:cs="宋体"/>
                <w:color w:val="auto"/>
                <w:kern w:val="0"/>
                <w:sz w:val="24"/>
                <w:szCs w:val="24"/>
                <w:highlight w:val="none"/>
              </w:rPr>
              <w:t>文件获取时间：自</w:t>
            </w:r>
            <w:r>
              <w:rPr>
                <w:rFonts w:hint="eastAsia" w:ascii="宋体" w:hAnsi="宋体"/>
                <w:color w:val="auto"/>
                <w:sz w:val="24"/>
                <w:highlight w:val="none"/>
              </w:rPr>
              <w:t>202</w:t>
            </w:r>
            <w:r>
              <w:rPr>
                <w:rFonts w:hint="eastAsia" w:ascii="宋体" w:hAnsi="宋体"/>
                <w:color w:val="auto"/>
                <w:sz w:val="24"/>
                <w:highlight w:val="none"/>
                <w:lang w:val="en-US" w:eastAsia="zh-CN"/>
              </w:rPr>
              <w:t>6</w:t>
            </w:r>
            <w:r>
              <w:rPr>
                <w:rFonts w:hint="eastAsia" w:ascii="宋体" w:hAnsi="宋体"/>
                <w:color w:val="auto"/>
                <w:sz w:val="24"/>
                <w:highlight w:val="none"/>
              </w:rPr>
              <w:t>年</w:t>
            </w:r>
            <w:r>
              <w:rPr>
                <w:rFonts w:hint="eastAsia" w:ascii="宋体" w:hAnsi="宋体"/>
                <w:color w:val="auto"/>
                <w:sz w:val="24"/>
                <w:highlight w:val="none"/>
                <w:lang w:val="en-US" w:eastAsia="zh-CN"/>
              </w:rPr>
              <w:t>10</w:t>
            </w:r>
            <w:r>
              <w:rPr>
                <w:rFonts w:hint="eastAsia" w:ascii="宋体" w:hAnsi="宋体"/>
                <w:color w:val="auto"/>
                <w:sz w:val="24"/>
                <w:highlight w:val="none"/>
              </w:rPr>
              <w:t>月</w:t>
            </w:r>
            <w:r>
              <w:rPr>
                <w:rFonts w:hint="eastAsia" w:ascii="宋体" w:hAnsi="宋体"/>
                <w:color w:val="auto"/>
                <w:sz w:val="24"/>
                <w:highlight w:val="none"/>
                <w:lang w:val="en-US" w:eastAsia="zh-CN"/>
              </w:rPr>
              <w:t>14</w:t>
            </w:r>
            <w:r>
              <w:rPr>
                <w:rFonts w:hint="eastAsia" w:ascii="宋体" w:hAnsi="宋体"/>
                <w:color w:val="auto"/>
                <w:sz w:val="24"/>
                <w:highlight w:val="none"/>
              </w:rPr>
              <w:t>日至202</w:t>
            </w:r>
            <w:r>
              <w:rPr>
                <w:rFonts w:hint="eastAsia" w:ascii="宋体" w:hAnsi="宋体"/>
                <w:color w:val="auto"/>
                <w:sz w:val="24"/>
                <w:highlight w:val="none"/>
                <w:lang w:val="en-US" w:eastAsia="zh-CN"/>
              </w:rPr>
              <w:t>6</w:t>
            </w:r>
            <w:r>
              <w:rPr>
                <w:rFonts w:hint="eastAsia" w:ascii="宋体" w:hAnsi="宋体"/>
                <w:color w:val="auto"/>
                <w:sz w:val="24"/>
                <w:highlight w:val="none"/>
              </w:rPr>
              <w:t>年</w:t>
            </w:r>
            <w:r>
              <w:rPr>
                <w:rFonts w:hint="eastAsia" w:ascii="宋体" w:hAnsi="宋体"/>
                <w:color w:val="auto"/>
                <w:sz w:val="24"/>
                <w:highlight w:val="none"/>
                <w:lang w:val="en-US" w:eastAsia="zh-CN"/>
              </w:rPr>
              <w:t>10</w:t>
            </w:r>
            <w:r>
              <w:rPr>
                <w:rFonts w:hint="eastAsia" w:ascii="宋体" w:hAnsi="宋体"/>
                <w:color w:val="auto"/>
                <w:sz w:val="24"/>
                <w:highlight w:val="none"/>
              </w:rPr>
              <w:t>月</w:t>
            </w:r>
            <w:r>
              <w:rPr>
                <w:rFonts w:hint="eastAsia" w:ascii="宋体" w:hAnsi="宋体"/>
                <w:color w:val="auto"/>
                <w:sz w:val="24"/>
                <w:highlight w:val="none"/>
                <w:lang w:val="en-US" w:eastAsia="zh-CN"/>
              </w:rPr>
              <w:t>21</w:t>
            </w:r>
            <w:r>
              <w:rPr>
                <w:rFonts w:hint="eastAsia" w:ascii="宋体" w:hAnsi="宋体"/>
                <w:color w:val="auto"/>
                <w:sz w:val="24"/>
                <w:highlight w:val="none"/>
              </w:rPr>
              <w:t>日（北京时间）</w:t>
            </w:r>
            <w:r>
              <w:rPr>
                <w:rStyle w:val="488"/>
                <w:rFonts w:hint="eastAsia" w:ascii="宋体" w:hAnsi="宋体" w:cs="宋体"/>
                <w:color w:val="auto"/>
                <w:kern w:val="0"/>
                <w:sz w:val="24"/>
                <w:szCs w:val="24"/>
                <w:highlight w:val="none"/>
              </w:rPr>
              <w:t>。</w:t>
            </w:r>
          </w:p>
          <w:p w14:paraId="5FA0BBAB">
            <w:pPr>
              <w:spacing w:line="360" w:lineRule="auto"/>
              <w:jc w:val="left"/>
              <w:rPr>
                <w:rFonts w:hint="eastAsia" w:ascii="宋体" w:hAnsi="宋体"/>
                <w:color w:val="auto"/>
                <w:sz w:val="24"/>
                <w:highlight w:val="none"/>
              </w:rPr>
            </w:pPr>
            <w:r>
              <w:rPr>
                <w:rFonts w:hint="eastAsia" w:ascii="宋体" w:hAnsi="宋体"/>
                <w:color w:val="auto"/>
                <w:sz w:val="24"/>
                <w:highlight w:val="none"/>
              </w:rPr>
              <w:t>3.获取</w:t>
            </w:r>
            <w:r>
              <w:rPr>
                <w:rStyle w:val="488"/>
                <w:rFonts w:hint="eastAsia" w:ascii="宋体" w:hAnsi="宋体" w:cs="宋体"/>
                <w:color w:val="auto"/>
                <w:sz w:val="24"/>
                <w:szCs w:val="24"/>
                <w:highlight w:val="none"/>
              </w:rPr>
              <w:t>招标</w:t>
            </w:r>
            <w:r>
              <w:rPr>
                <w:rStyle w:val="488"/>
                <w:rFonts w:hint="eastAsia" w:ascii="宋体" w:hAnsi="宋体" w:cs="宋体"/>
                <w:color w:val="auto"/>
                <w:kern w:val="0"/>
                <w:sz w:val="24"/>
                <w:szCs w:val="24"/>
                <w:highlight w:val="none"/>
              </w:rPr>
              <w:t>文件</w:t>
            </w:r>
            <w:r>
              <w:rPr>
                <w:rFonts w:hint="eastAsia" w:ascii="宋体" w:hAnsi="宋体"/>
                <w:color w:val="auto"/>
                <w:sz w:val="24"/>
                <w:highlight w:val="none"/>
              </w:rPr>
              <w:t>地点：苏采云http://jszfcg.jsczt.cn/获取。</w:t>
            </w:r>
          </w:p>
          <w:p w14:paraId="444E4E16">
            <w:pPr>
              <w:widowControl/>
              <w:topLinePunct/>
              <w:spacing w:line="360" w:lineRule="auto"/>
              <w:rPr>
                <w:rFonts w:ascii="宋体" w:hAnsi="宋体"/>
                <w:color w:val="auto"/>
                <w:sz w:val="24"/>
                <w:highlight w:val="none"/>
              </w:rPr>
            </w:pPr>
            <w:r>
              <w:rPr>
                <w:rFonts w:hint="eastAsia" w:ascii="宋体" w:hAnsi="宋体"/>
                <w:color w:val="auto"/>
                <w:sz w:val="24"/>
                <w:highlight w:val="none"/>
              </w:rPr>
              <w:t>4.售价：0元</w:t>
            </w:r>
          </w:p>
        </w:tc>
      </w:tr>
      <w:tr w14:paraId="7893F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698" w:type="dxa"/>
            <w:vAlign w:val="center"/>
          </w:tcPr>
          <w:p w14:paraId="019EEDF5">
            <w:pPr>
              <w:widowControl/>
              <w:topLinePunct/>
              <w:jc w:val="center"/>
              <w:rPr>
                <w:rFonts w:ascii="宋体" w:hAnsi="宋体"/>
                <w:color w:val="auto"/>
                <w:sz w:val="24"/>
                <w:highlight w:val="none"/>
              </w:rPr>
            </w:pPr>
            <w:r>
              <w:rPr>
                <w:rFonts w:hint="eastAsia" w:ascii="宋体" w:hAnsi="宋体"/>
                <w:color w:val="auto"/>
                <w:sz w:val="24"/>
                <w:highlight w:val="none"/>
              </w:rPr>
              <w:t>6</w:t>
            </w:r>
          </w:p>
        </w:tc>
        <w:tc>
          <w:tcPr>
            <w:tcW w:w="8870" w:type="dxa"/>
            <w:vAlign w:val="center"/>
          </w:tcPr>
          <w:p w14:paraId="05799F8D">
            <w:pPr>
              <w:topLinePunct/>
              <w:spacing w:line="360" w:lineRule="auto"/>
              <w:rPr>
                <w:rFonts w:ascii="宋体" w:hAnsi="宋体"/>
                <w:color w:val="auto"/>
                <w:sz w:val="24"/>
                <w:highlight w:val="none"/>
              </w:rPr>
            </w:pPr>
            <w:r>
              <w:rPr>
                <w:rFonts w:hint="eastAsia" w:ascii="宋体" w:hAnsi="宋体" w:cs="宋体"/>
                <w:color w:val="auto"/>
                <w:sz w:val="24"/>
                <w:highlight w:val="none"/>
                <w:lang w:val="en-US" w:eastAsia="zh-CN"/>
              </w:rPr>
              <w:t>供应商</w:t>
            </w:r>
            <w:r>
              <w:rPr>
                <w:rFonts w:hint="eastAsia" w:ascii="宋体" w:hAnsi="宋体"/>
                <w:color w:val="auto"/>
                <w:sz w:val="24"/>
                <w:highlight w:val="none"/>
              </w:rPr>
              <w:t>对招标文件提出修改、澄清要求的截止时间：20</w:t>
            </w:r>
            <w:r>
              <w:rPr>
                <w:rFonts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年</w:t>
            </w:r>
            <w:r>
              <w:rPr>
                <w:rFonts w:hint="eastAsia" w:ascii="宋体" w:hAnsi="宋体"/>
                <w:color w:val="auto"/>
                <w:sz w:val="24"/>
                <w:highlight w:val="none"/>
                <w:lang w:val="en-US" w:eastAsia="zh-CN"/>
              </w:rPr>
              <w:t>10</w:t>
            </w:r>
            <w:r>
              <w:rPr>
                <w:rFonts w:hint="eastAsia" w:ascii="宋体" w:hAnsi="宋体"/>
                <w:color w:val="auto"/>
                <w:sz w:val="24"/>
                <w:highlight w:val="none"/>
              </w:rPr>
              <w:t>月</w:t>
            </w:r>
            <w:r>
              <w:rPr>
                <w:rFonts w:hint="eastAsia" w:ascii="宋体" w:hAnsi="宋体"/>
                <w:color w:val="auto"/>
                <w:sz w:val="24"/>
                <w:highlight w:val="none"/>
                <w:lang w:val="en-US" w:eastAsia="zh-CN"/>
              </w:rPr>
              <w:t>22</w:t>
            </w:r>
            <w:r>
              <w:rPr>
                <w:rFonts w:hint="eastAsia" w:ascii="宋体" w:hAnsi="宋体"/>
                <w:color w:val="auto"/>
                <w:sz w:val="24"/>
                <w:highlight w:val="none"/>
              </w:rPr>
              <w:t>日</w:t>
            </w:r>
            <w:r>
              <w:rPr>
                <w:rFonts w:hint="eastAsia" w:ascii="宋体" w:hAnsi="宋体"/>
                <w:color w:val="auto"/>
                <w:sz w:val="24"/>
                <w:highlight w:val="none"/>
                <w:lang w:val="en-US" w:eastAsia="zh-CN"/>
              </w:rPr>
              <w:t>9</w:t>
            </w:r>
            <w:r>
              <w:rPr>
                <w:rFonts w:hint="eastAsia" w:ascii="宋体" w:hAnsi="宋体"/>
                <w:color w:val="auto"/>
                <w:sz w:val="24"/>
                <w:highlight w:val="none"/>
              </w:rPr>
              <w:t>：00时，以书面传真形式和电子邮件形式发送给采购代理机构。</w:t>
            </w:r>
          </w:p>
          <w:p w14:paraId="66DAE3C3">
            <w:pPr>
              <w:widowControl/>
              <w:topLinePunct/>
              <w:spacing w:line="360" w:lineRule="auto"/>
              <w:rPr>
                <w:rFonts w:ascii="宋体" w:hAnsi="宋体"/>
                <w:color w:val="auto"/>
                <w:sz w:val="24"/>
                <w:highlight w:val="none"/>
              </w:rPr>
            </w:pPr>
            <w:r>
              <w:rPr>
                <w:rFonts w:hint="eastAsia" w:ascii="宋体" w:hAnsi="宋体"/>
                <w:color w:val="auto"/>
                <w:sz w:val="24"/>
                <w:highlight w:val="none"/>
              </w:rPr>
              <w:t>采购人对招标文件修改、澄清的截止时间：</w:t>
            </w:r>
            <w:r>
              <w:rPr>
                <w:rFonts w:hint="eastAsia" w:ascii="宋体" w:hAnsi="宋体"/>
                <w:color w:val="auto"/>
                <w:sz w:val="24"/>
                <w:szCs w:val="24"/>
                <w:highlight w:val="none"/>
              </w:rPr>
              <w:t>提交投标文件截止时间前15天，</w:t>
            </w:r>
            <w:r>
              <w:rPr>
                <w:rFonts w:hint="eastAsia" w:ascii="宋体" w:hAnsi="宋体"/>
                <w:color w:val="auto"/>
                <w:sz w:val="24"/>
                <w:highlight w:val="none"/>
              </w:rPr>
              <w:t>以</w:t>
            </w:r>
            <w:r>
              <w:rPr>
                <w:rFonts w:hint="eastAsia" w:ascii="宋体" w:hAnsi="宋体" w:cs="宋体"/>
                <w:color w:val="auto"/>
                <w:sz w:val="24"/>
                <w:highlight w:val="none"/>
              </w:rPr>
              <w:t>书面</w:t>
            </w:r>
            <w:r>
              <w:rPr>
                <w:rFonts w:hint="eastAsia" w:ascii="宋体" w:hAnsi="宋体"/>
                <w:color w:val="auto"/>
                <w:sz w:val="24"/>
                <w:highlight w:val="none"/>
              </w:rPr>
              <w:t>（或电子邮件）</w:t>
            </w:r>
            <w:r>
              <w:rPr>
                <w:rFonts w:hint="eastAsia" w:ascii="宋体" w:hAnsi="宋体" w:cs="宋体"/>
                <w:color w:val="auto"/>
                <w:sz w:val="24"/>
                <w:highlight w:val="none"/>
              </w:rPr>
              <w:t>形式通知所有</w:t>
            </w:r>
            <w:r>
              <w:rPr>
                <w:rFonts w:hint="eastAsia" w:ascii="宋体" w:hAnsi="宋体"/>
                <w:bCs/>
                <w:color w:val="auto"/>
                <w:sz w:val="24"/>
                <w:szCs w:val="24"/>
                <w:highlight w:val="none"/>
              </w:rPr>
              <w:t>获取招标文件的潜在</w:t>
            </w:r>
            <w:r>
              <w:rPr>
                <w:rFonts w:hint="eastAsia" w:ascii="宋体" w:hAnsi="宋体" w:cs="宋体"/>
                <w:color w:val="auto"/>
                <w:sz w:val="24"/>
                <w:highlight w:val="none"/>
              </w:rPr>
              <w:t>供应商</w:t>
            </w:r>
            <w:r>
              <w:rPr>
                <w:rFonts w:hint="eastAsia" w:ascii="宋体" w:hAnsi="宋体"/>
                <w:color w:val="auto"/>
                <w:sz w:val="24"/>
                <w:highlight w:val="none"/>
              </w:rPr>
              <w:t>并发布更正公告。</w:t>
            </w:r>
          </w:p>
        </w:tc>
      </w:tr>
      <w:tr w14:paraId="58999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698" w:type="dxa"/>
            <w:vAlign w:val="center"/>
          </w:tcPr>
          <w:p w14:paraId="6256D534">
            <w:pPr>
              <w:widowControl/>
              <w:topLinePunct/>
              <w:jc w:val="center"/>
              <w:rPr>
                <w:rFonts w:ascii="宋体" w:hAnsi="宋体"/>
                <w:color w:val="auto"/>
                <w:sz w:val="24"/>
                <w:highlight w:val="none"/>
              </w:rPr>
            </w:pPr>
            <w:r>
              <w:rPr>
                <w:rFonts w:hint="eastAsia" w:ascii="宋体" w:hAnsi="宋体"/>
                <w:color w:val="auto"/>
                <w:sz w:val="24"/>
                <w:highlight w:val="none"/>
              </w:rPr>
              <w:t>7</w:t>
            </w:r>
          </w:p>
        </w:tc>
        <w:tc>
          <w:tcPr>
            <w:tcW w:w="8870" w:type="dxa"/>
            <w:vAlign w:val="center"/>
          </w:tcPr>
          <w:p w14:paraId="5B984E73">
            <w:pPr>
              <w:widowControl/>
              <w:topLinePunct/>
              <w:spacing w:line="360" w:lineRule="auto"/>
              <w:rPr>
                <w:rFonts w:ascii="宋体" w:hAnsi="宋体"/>
                <w:color w:val="auto"/>
                <w:sz w:val="24"/>
                <w:highlight w:val="none"/>
              </w:rPr>
            </w:pPr>
            <w:r>
              <w:rPr>
                <w:rFonts w:hint="eastAsia" w:ascii="宋体" w:hAnsi="宋体"/>
                <w:color w:val="auto"/>
                <w:sz w:val="24"/>
                <w:highlight w:val="none"/>
              </w:rPr>
              <w:t>投标有效期：投标截止之日起90天</w:t>
            </w:r>
          </w:p>
        </w:tc>
      </w:tr>
      <w:tr w14:paraId="7D825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29B272AF">
            <w:pPr>
              <w:widowControl/>
              <w:topLinePunct/>
              <w:jc w:val="center"/>
              <w:rPr>
                <w:rFonts w:ascii="宋体" w:hAnsi="宋体"/>
                <w:color w:val="auto"/>
                <w:sz w:val="24"/>
                <w:highlight w:val="none"/>
              </w:rPr>
            </w:pPr>
            <w:r>
              <w:rPr>
                <w:rFonts w:hint="eastAsia" w:ascii="宋体" w:hAnsi="宋体"/>
                <w:color w:val="auto"/>
                <w:sz w:val="24"/>
                <w:highlight w:val="none"/>
              </w:rPr>
              <w:t>8</w:t>
            </w:r>
          </w:p>
        </w:tc>
        <w:tc>
          <w:tcPr>
            <w:tcW w:w="8870" w:type="dxa"/>
            <w:vAlign w:val="center"/>
          </w:tcPr>
          <w:p w14:paraId="6F732756">
            <w:pPr>
              <w:snapToGrid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投标文件接收信息：</w:t>
            </w:r>
          </w:p>
          <w:p w14:paraId="099AA389">
            <w:pPr>
              <w:snapToGrid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1.网上投标截止时间：202</w:t>
            </w:r>
            <w:r>
              <w:rPr>
                <w:rFonts w:hint="eastAsia" w:ascii="宋体" w:hAnsi="宋体" w:eastAsia="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rPr>
              <w:t>年</w:t>
            </w:r>
            <w:r>
              <w:rPr>
                <w:rFonts w:hint="eastAsia" w:ascii="宋体" w:hAnsi="宋体" w:cs="Times New Roman"/>
                <w:bCs/>
                <w:color w:val="auto"/>
                <w:sz w:val="24"/>
                <w:szCs w:val="24"/>
                <w:highlight w:val="none"/>
                <w:lang w:val="en-US" w:eastAsia="zh-CN"/>
              </w:rPr>
              <w:t>11</w:t>
            </w:r>
            <w:r>
              <w:rPr>
                <w:rFonts w:hint="eastAsia" w:ascii="宋体" w:hAnsi="宋体" w:eastAsia="宋体" w:cs="Times New Roman"/>
                <w:bCs/>
                <w:color w:val="auto"/>
                <w:sz w:val="24"/>
                <w:szCs w:val="24"/>
                <w:highlight w:val="none"/>
              </w:rPr>
              <w:t>月</w:t>
            </w:r>
            <w:r>
              <w:rPr>
                <w:rFonts w:hint="eastAsia" w:ascii="宋体" w:hAnsi="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rPr>
              <w:t>日</w:t>
            </w:r>
            <w:r>
              <w:rPr>
                <w:rFonts w:hint="eastAsia" w:ascii="宋体" w:hAnsi="宋体" w:eastAsia="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rPr>
              <w:t>0止，截止期后的投标文件恕不接受；</w:t>
            </w:r>
          </w:p>
          <w:p w14:paraId="01F84487">
            <w:pPr>
              <w:snapToGrid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网上投标解密时间：202</w:t>
            </w:r>
            <w:r>
              <w:rPr>
                <w:rFonts w:hint="eastAsia" w:ascii="宋体" w:hAnsi="宋体" w:eastAsia="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rPr>
              <w:t>年</w:t>
            </w:r>
            <w:r>
              <w:rPr>
                <w:rFonts w:hint="eastAsia" w:ascii="宋体" w:hAnsi="宋体" w:cs="Times New Roman"/>
                <w:bCs/>
                <w:color w:val="auto"/>
                <w:sz w:val="24"/>
                <w:szCs w:val="24"/>
                <w:highlight w:val="none"/>
                <w:lang w:val="en-US" w:eastAsia="zh-CN"/>
              </w:rPr>
              <w:t>11</w:t>
            </w:r>
            <w:r>
              <w:rPr>
                <w:rFonts w:hint="eastAsia" w:ascii="宋体" w:hAnsi="宋体" w:eastAsia="宋体" w:cs="Times New Roman"/>
                <w:bCs/>
                <w:color w:val="auto"/>
                <w:sz w:val="24"/>
                <w:szCs w:val="24"/>
                <w:highlight w:val="none"/>
              </w:rPr>
              <w:t>月</w:t>
            </w:r>
            <w:r>
              <w:rPr>
                <w:rFonts w:hint="eastAsia" w:ascii="宋体" w:hAnsi="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rPr>
              <w:t>日</w:t>
            </w:r>
            <w:r>
              <w:rPr>
                <w:rFonts w:hint="eastAsia" w:ascii="宋体" w:hAnsi="宋体" w:eastAsia="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rPr>
              <w:t>0。</w:t>
            </w:r>
          </w:p>
          <w:p w14:paraId="6AD6B9ED">
            <w:pPr>
              <w:snapToGrid w:val="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2.</w:t>
            </w:r>
            <w:r>
              <w:rPr>
                <w:rFonts w:hint="eastAsia" w:ascii="宋体" w:hAnsi="宋体" w:eastAsia="宋体" w:cs="Times New Roman"/>
                <w:bCs/>
                <w:color w:val="auto"/>
                <w:sz w:val="24"/>
                <w:szCs w:val="24"/>
                <w:highlight w:val="none"/>
                <w:lang w:val="zh-CN"/>
              </w:rPr>
              <w:t>本项目采购文件规定的供应商按时在线解密方式：开启时间后30分钟内，通过“苏采云”系统（使用“CA数字证书”）解密。</w:t>
            </w:r>
          </w:p>
          <w:p w14:paraId="71BAEE41">
            <w:pPr>
              <w:snapToGrid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3.投标文件提交地点：“苏采云”系统（网址：</w:t>
            </w:r>
            <w:r>
              <w:rPr>
                <w:rFonts w:hint="eastAsia" w:ascii="宋体" w:hAnsi="宋体" w:eastAsia="宋体" w:cs="Times New Roman"/>
                <w:bCs/>
                <w:color w:val="auto"/>
                <w:sz w:val="24"/>
                <w:szCs w:val="24"/>
                <w:highlight w:val="none"/>
              </w:rPr>
              <w:fldChar w:fldCharType="begin"/>
            </w:r>
            <w:r>
              <w:rPr>
                <w:rFonts w:hint="eastAsia" w:ascii="宋体" w:hAnsi="宋体" w:eastAsia="宋体" w:cs="Times New Roman"/>
                <w:bCs/>
                <w:color w:val="auto"/>
                <w:sz w:val="24"/>
                <w:szCs w:val="24"/>
                <w:highlight w:val="none"/>
              </w:rPr>
              <w:instrText xml:space="preserve"> HYPERLINK "http://jszfcg.jsczt.cn/）" \o "http://jszfcg.jsczt.cn/）" </w:instrText>
            </w:r>
            <w:r>
              <w:rPr>
                <w:rFonts w:hint="eastAsia"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http://jszfcg.jsczt.cn</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w:t>
            </w:r>
          </w:p>
          <w:p w14:paraId="66387B3F">
            <w:pPr>
              <w:widowControl/>
              <w:topLinePunct/>
              <w:spacing w:line="360" w:lineRule="auto"/>
              <w:rPr>
                <w:rFonts w:ascii="宋体" w:hAnsi="宋体"/>
                <w:color w:val="auto"/>
                <w:sz w:val="24"/>
                <w:highlight w:val="none"/>
              </w:rPr>
            </w:pPr>
            <w:r>
              <w:rPr>
                <w:rFonts w:hint="eastAsia" w:ascii="宋体" w:hAnsi="宋体" w:eastAsia="宋体" w:cs="Times New Roman"/>
                <w:bCs/>
                <w:color w:val="auto"/>
                <w:sz w:val="24"/>
                <w:szCs w:val="24"/>
                <w:highlight w:val="none"/>
              </w:rPr>
              <w:t>4.开标地点：江苏省政府采购（苏采云）平台中上传；</w:t>
            </w:r>
          </w:p>
        </w:tc>
      </w:tr>
      <w:tr w14:paraId="056D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698" w:type="dxa"/>
            <w:vAlign w:val="center"/>
          </w:tcPr>
          <w:p w14:paraId="2ED8A34C">
            <w:pPr>
              <w:widowControl/>
              <w:topLinePunct/>
              <w:jc w:val="center"/>
              <w:rPr>
                <w:rFonts w:ascii="宋体" w:hAnsi="宋体"/>
                <w:color w:val="auto"/>
                <w:sz w:val="24"/>
                <w:highlight w:val="none"/>
              </w:rPr>
            </w:pPr>
            <w:r>
              <w:rPr>
                <w:rFonts w:hint="eastAsia" w:ascii="宋体" w:hAnsi="宋体"/>
                <w:color w:val="auto"/>
                <w:sz w:val="24"/>
                <w:highlight w:val="none"/>
              </w:rPr>
              <w:t>9</w:t>
            </w:r>
          </w:p>
        </w:tc>
        <w:tc>
          <w:tcPr>
            <w:tcW w:w="8870" w:type="dxa"/>
            <w:vAlign w:val="center"/>
          </w:tcPr>
          <w:p w14:paraId="36C7CB18">
            <w:pPr>
              <w:snapToGrid w:val="0"/>
              <w:spacing w:line="360" w:lineRule="auto"/>
              <w:rPr>
                <w:rStyle w:val="488"/>
                <w:rFonts w:hint="eastAsia" w:ascii="宋体" w:hAnsi="宋体" w:cs="宋体"/>
                <w:color w:val="auto"/>
                <w:kern w:val="0"/>
                <w:sz w:val="24"/>
                <w:szCs w:val="24"/>
                <w:highlight w:val="none"/>
              </w:rPr>
            </w:pPr>
            <w:r>
              <w:rPr>
                <w:rStyle w:val="488"/>
                <w:rFonts w:hint="eastAsia" w:ascii="宋体" w:hAnsi="宋体" w:cs="宋体"/>
                <w:color w:val="auto"/>
                <w:kern w:val="0"/>
                <w:sz w:val="24"/>
                <w:szCs w:val="24"/>
                <w:highlight w:val="none"/>
              </w:rPr>
              <w:t>评标有关信息：</w:t>
            </w:r>
          </w:p>
          <w:p w14:paraId="3B7A07D7">
            <w:pPr>
              <w:snapToGrid w:val="0"/>
              <w:spacing w:line="360" w:lineRule="auto"/>
              <w:rPr>
                <w:rStyle w:val="488"/>
                <w:rFonts w:hint="eastAsia" w:ascii="宋体" w:hAnsi="宋体" w:cs="宋体"/>
                <w:color w:val="auto"/>
                <w:kern w:val="0"/>
                <w:sz w:val="24"/>
                <w:szCs w:val="24"/>
                <w:highlight w:val="none"/>
              </w:rPr>
            </w:pPr>
            <w:r>
              <w:rPr>
                <w:rStyle w:val="488"/>
                <w:rFonts w:hint="eastAsia" w:ascii="宋体" w:hAnsi="宋体" w:cs="宋体"/>
                <w:color w:val="auto"/>
                <w:kern w:val="0"/>
                <w:sz w:val="24"/>
                <w:szCs w:val="24"/>
                <w:highlight w:val="none"/>
              </w:rPr>
              <w:t>评标时间：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日唱标结束后</w:t>
            </w:r>
          </w:p>
          <w:p w14:paraId="19C4D017">
            <w:pPr>
              <w:widowControl/>
              <w:topLinePunct/>
              <w:spacing w:line="360" w:lineRule="auto"/>
              <w:rPr>
                <w:rFonts w:ascii="宋体" w:hAnsi="宋体"/>
                <w:color w:val="auto"/>
                <w:sz w:val="24"/>
                <w:highlight w:val="none"/>
              </w:rPr>
            </w:pPr>
            <w:r>
              <w:rPr>
                <w:rFonts w:hint="eastAsia" w:ascii="宋体" w:hAnsi="宋体" w:eastAsia="宋体" w:cs="宋体"/>
                <w:bCs/>
                <w:color w:val="auto"/>
                <w:sz w:val="24"/>
                <w:highlight w:val="none"/>
              </w:rPr>
              <w:t>评审地点：</w:t>
            </w:r>
            <w:r>
              <w:rPr>
                <w:rFonts w:hint="eastAsia" w:ascii="宋体" w:hAnsi="宋体" w:eastAsia="宋体" w:cs="宋体"/>
                <w:bCs/>
                <w:color w:val="auto"/>
                <w:sz w:val="24"/>
                <w:szCs w:val="24"/>
                <w:highlight w:val="none"/>
              </w:rPr>
              <w:t>江苏建协全过程工程咨询有限公司</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highlight w:val="none"/>
              </w:rPr>
              <w:t>无锡市滨湖区蠡湖大道2018号13号楼</w:t>
            </w:r>
            <w:r>
              <w:rPr>
                <w:rFonts w:hint="eastAsia" w:ascii="宋体" w:hAnsi="宋体" w:eastAsia="宋体" w:cs="宋体"/>
                <w:color w:val="auto"/>
                <w:sz w:val="24"/>
                <w:highlight w:val="none"/>
                <w:lang w:val="en-US" w:eastAsia="zh-CN"/>
              </w:rPr>
              <w:t>一楼开标室</w:t>
            </w:r>
            <w:r>
              <w:rPr>
                <w:rFonts w:hint="eastAsia" w:ascii="宋体" w:hAnsi="宋体" w:eastAsia="宋体" w:cs="宋体"/>
                <w:bCs/>
                <w:color w:val="auto"/>
                <w:sz w:val="24"/>
                <w:szCs w:val="24"/>
                <w:highlight w:val="none"/>
                <w:lang w:eastAsia="zh-CN"/>
              </w:rPr>
              <w:t>）。</w:t>
            </w:r>
          </w:p>
        </w:tc>
      </w:tr>
      <w:tr w14:paraId="49741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vAlign w:val="center"/>
          </w:tcPr>
          <w:p w14:paraId="6FE83B2E">
            <w:pPr>
              <w:widowControl/>
              <w:topLinePunct/>
              <w:jc w:val="center"/>
              <w:rPr>
                <w:rFonts w:ascii="宋体" w:hAnsi="宋体"/>
                <w:color w:val="auto"/>
                <w:sz w:val="24"/>
                <w:highlight w:val="none"/>
              </w:rPr>
            </w:pPr>
            <w:r>
              <w:rPr>
                <w:rFonts w:hint="eastAsia" w:ascii="宋体" w:hAnsi="宋体"/>
                <w:color w:val="auto"/>
                <w:sz w:val="24"/>
                <w:highlight w:val="none"/>
              </w:rPr>
              <w:t>10</w:t>
            </w:r>
          </w:p>
        </w:tc>
        <w:tc>
          <w:tcPr>
            <w:tcW w:w="8870" w:type="dxa"/>
            <w:vAlign w:val="center"/>
          </w:tcPr>
          <w:p w14:paraId="0B561344">
            <w:pPr>
              <w:spacing w:line="360" w:lineRule="auto"/>
              <w:ind w:left="-59" w:leftChars="-28"/>
              <w:rPr>
                <w:rFonts w:hint="eastAsia" w:ascii="宋体" w:hAnsi="宋体" w:eastAsia="宋体" w:cs="宋体"/>
                <w:color w:val="auto"/>
                <w:sz w:val="24"/>
                <w:highlight w:val="none"/>
              </w:rPr>
            </w:pPr>
            <w:r>
              <w:rPr>
                <w:rFonts w:hint="eastAsia" w:ascii="宋体" w:hAnsi="宋体" w:eastAsia="宋体" w:cs="宋体"/>
                <w:color w:val="auto"/>
                <w:sz w:val="24"/>
                <w:highlight w:val="none"/>
              </w:rPr>
              <w:t>确定中标单位时间：202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eastAsia="宋体" w:cs="宋体"/>
                <w:bCs/>
                <w:color w:val="auto"/>
                <w:sz w:val="24"/>
                <w:highlight w:val="none"/>
              </w:rPr>
              <w:t>月</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rPr>
              <w:t>日</w:t>
            </w:r>
            <w:r>
              <w:rPr>
                <w:rFonts w:hint="eastAsia" w:ascii="宋体" w:hAnsi="宋体" w:cs="宋体"/>
                <w:color w:val="auto"/>
                <w:sz w:val="24"/>
                <w:highlight w:val="none"/>
              </w:rPr>
              <w:t>评审结束</w:t>
            </w:r>
          </w:p>
          <w:p w14:paraId="6AE1B201">
            <w:pPr>
              <w:widowControl/>
              <w:topLinePunct/>
              <w:spacing w:line="360" w:lineRule="auto"/>
              <w:rPr>
                <w:rFonts w:hint="eastAsia" w:ascii="宋体" w:hAnsi="宋体" w:eastAsia="宋体"/>
                <w:color w:val="auto"/>
                <w:sz w:val="24"/>
                <w:highlight w:val="none"/>
                <w:lang w:eastAsia="zh-CN"/>
              </w:rPr>
            </w:pPr>
            <w:r>
              <w:rPr>
                <w:rFonts w:hint="eastAsia" w:ascii="宋体" w:hAnsi="宋体" w:eastAsia="宋体" w:cs="宋体"/>
                <w:color w:val="auto"/>
                <w:sz w:val="24"/>
                <w:highlight w:val="none"/>
              </w:rPr>
              <w:t>地点：</w:t>
            </w:r>
            <w:r>
              <w:rPr>
                <w:rFonts w:hint="eastAsia" w:ascii="宋体" w:hAnsi="宋体" w:eastAsia="宋体" w:cs="宋体"/>
                <w:bCs/>
                <w:color w:val="auto"/>
                <w:sz w:val="24"/>
                <w:szCs w:val="24"/>
                <w:highlight w:val="none"/>
              </w:rPr>
              <w:t>江苏建协全过程工程咨询有限公司</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highlight w:val="none"/>
              </w:rPr>
              <w:t>无锡市滨湖区蠡湖大道2018号13号楼</w:t>
            </w:r>
            <w:r>
              <w:rPr>
                <w:rFonts w:hint="eastAsia" w:ascii="宋体" w:hAnsi="宋体" w:eastAsia="宋体" w:cs="宋体"/>
                <w:color w:val="auto"/>
                <w:sz w:val="24"/>
                <w:highlight w:val="none"/>
                <w:lang w:val="en-US" w:eastAsia="zh-CN"/>
              </w:rPr>
              <w:t>一楼开标室</w:t>
            </w:r>
            <w:r>
              <w:rPr>
                <w:rFonts w:hint="eastAsia" w:ascii="宋体" w:hAnsi="宋体" w:eastAsia="宋体" w:cs="宋体"/>
                <w:bCs/>
                <w:color w:val="auto"/>
                <w:sz w:val="24"/>
                <w:szCs w:val="24"/>
                <w:highlight w:val="none"/>
                <w:lang w:eastAsia="zh-CN"/>
              </w:rPr>
              <w:t>）。</w:t>
            </w:r>
          </w:p>
        </w:tc>
      </w:tr>
      <w:tr w14:paraId="0D7F3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98" w:type="dxa"/>
            <w:vAlign w:val="center"/>
          </w:tcPr>
          <w:p w14:paraId="2476732E">
            <w:pPr>
              <w:widowControl/>
              <w:topLinePunct/>
              <w:jc w:val="center"/>
              <w:rPr>
                <w:rFonts w:ascii="宋体" w:hAnsi="宋体"/>
                <w:color w:val="auto"/>
                <w:sz w:val="24"/>
                <w:highlight w:val="none"/>
              </w:rPr>
            </w:pPr>
            <w:r>
              <w:rPr>
                <w:rFonts w:hint="eastAsia" w:ascii="宋体" w:hAnsi="宋体"/>
                <w:color w:val="auto"/>
                <w:sz w:val="24"/>
                <w:highlight w:val="none"/>
              </w:rPr>
              <w:t>11</w:t>
            </w:r>
          </w:p>
        </w:tc>
        <w:tc>
          <w:tcPr>
            <w:tcW w:w="8870" w:type="dxa"/>
            <w:vAlign w:val="center"/>
          </w:tcPr>
          <w:p w14:paraId="61F79FCB">
            <w:pPr>
              <w:snapToGrid w:val="0"/>
              <w:spacing w:line="360" w:lineRule="auto"/>
              <w:rPr>
                <w:rStyle w:val="488"/>
                <w:rFonts w:hint="eastAsia" w:ascii="宋体" w:hAnsi="宋体" w:cs="宋体"/>
                <w:color w:val="auto"/>
                <w:kern w:val="0"/>
                <w:sz w:val="24"/>
                <w:szCs w:val="24"/>
                <w:highlight w:val="none"/>
              </w:rPr>
            </w:pPr>
            <w:r>
              <w:rPr>
                <w:rStyle w:val="488"/>
                <w:rFonts w:hint="eastAsia" w:ascii="宋体" w:hAnsi="宋体" w:cs="宋体"/>
                <w:color w:val="auto"/>
                <w:kern w:val="0"/>
                <w:sz w:val="24"/>
                <w:szCs w:val="24"/>
                <w:highlight w:val="none"/>
              </w:rPr>
              <w:t>投标文件制作份数要求：</w:t>
            </w:r>
          </w:p>
          <w:p w14:paraId="5684CC01">
            <w:pPr>
              <w:spacing w:line="360" w:lineRule="auto"/>
              <w:ind w:left="0" w:leftChars="0" w:firstLine="0" w:firstLineChars="0"/>
              <w:rPr>
                <w:rFonts w:ascii="宋体" w:hAnsi="宋体"/>
                <w:color w:val="auto"/>
                <w:sz w:val="24"/>
                <w:szCs w:val="24"/>
                <w:highlight w:val="none"/>
              </w:rPr>
            </w:pPr>
            <w:r>
              <w:rPr>
                <w:rFonts w:hint="eastAsia" w:ascii="宋体" w:hAnsi="宋体"/>
                <w:color w:val="auto"/>
                <w:sz w:val="24"/>
                <w:szCs w:val="24"/>
                <w:highlight w:val="none"/>
              </w:rPr>
              <w:t>1.因本项目作为采用线上电子开评标（网上不见面开标），供应商在苏采云系统规定的时间内对投标文件进行解密。</w:t>
            </w:r>
          </w:p>
          <w:p w14:paraId="4997E2B8">
            <w:pPr>
              <w:spacing w:line="360" w:lineRule="auto"/>
              <w:ind w:left="0" w:leftChars="0" w:firstLine="0" w:firstLineChars="0"/>
              <w:rPr>
                <w:rFonts w:ascii="宋体" w:hAnsi="宋体"/>
                <w:color w:val="auto"/>
                <w:sz w:val="24"/>
                <w:szCs w:val="24"/>
                <w:highlight w:val="none"/>
              </w:rPr>
            </w:pPr>
            <w:r>
              <w:rPr>
                <w:rFonts w:hint="eastAsia" w:ascii="宋体" w:hAnsi="宋体"/>
                <w:color w:val="auto"/>
                <w:sz w:val="24"/>
                <w:szCs w:val="24"/>
                <w:highlight w:val="none"/>
              </w:rPr>
              <w:t>2.中标供应商在收到中标通知书后与采购人签订合同前，必须提供与系统中电子投标文件一致的纸质投标文件一式二份。</w:t>
            </w:r>
          </w:p>
          <w:p w14:paraId="6B183A0F">
            <w:pPr>
              <w:spacing w:line="360" w:lineRule="auto"/>
              <w:ind w:left="0" w:leftChars="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3.供应商请仔细阅读供应商注册流程和公开招标文件中关于电子开评标等相关事项，如有问题可发送邮件或电话咨询。</w:t>
            </w:r>
          </w:p>
          <w:p w14:paraId="7E6E82AB">
            <w:pPr>
              <w:widowControl/>
              <w:topLinePunct/>
              <w:spacing w:line="360" w:lineRule="auto"/>
              <w:ind w:left="0" w:leftChars="0" w:firstLine="0" w:firstLineChars="0"/>
              <w:rPr>
                <w:rFonts w:ascii="宋体" w:hAnsi="宋体"/>
                <w:b/>
                <w:color w:val="auto"/>
                <w:sz w:val="24"/>
                <w:highlight w:val="none"/>
              </w:rPr>
            </w:pPr>
            <w:r>
              <w:rPr>
                <w:rFonts w:hint="eastAsia" w:ascii="宋体" w:hAnsi="宋体" w:cs="宋体"/>
                <w:color w:val="auto"/>
                <w:sz w:val="24"/>
                <w:szCs w:val="24"/>
                <w:highlight w:val="none"/>
              </w:rPr>
              <w:t>4.本次采购采用“苏采云”系统进行采购活动，招标文件发布、报价、评审和中标结果发布全程电子化。</w:t>
            </w:r>
          </w:p>
        </w:tc>
      </w:tr>
      <w:tr w14:paraId="075C3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3A3C8027">
            <w:pPr>
              <w:widowControl/>
              <w:topLinePun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12</w:t>
            </w:r>
          </w:p>
        </w:tc>
        <w:tc>
          <w:tcPr>
            <w:tcW w:w="8870" w:type="dxa"/>
            <w:vAlign w:val="top"/>
          </w:tcPr>
          <w:p w14:paraId="22CF4605">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特别提醒：</w:t>
            </w:r>
          </w:p>
          <w:p w14:paraId="5BED613D">
            <w:pPr>
              <w:spacing w:line="360" w:lineRule="auto"/>
              <w:rPr>
                <w:rFonts w:hint="eastAsia" w:ascii="宋体" w:hAnsi="宋体" w:cs="宋体"/>
                <w:bCs/>
                <w:color w:val="auto"/>
                <w:sz w:val="24"/>
                <w:highlight w:val="none"/>
              </w:rPr>
            </w:pPr>
            <w:r>
              <w:rPr>
                <w:rFonts w:hint="eastAsia" w:ascii="宋体" w:hAnsi="宋体" w:cs="宋体"/>
                <w:b w:val="0"/>
                <w:bCs w:val="0"/>
                <w:color w:val="auto"/>
                <w:sz w:val="24"/>
                <w:szCs w:val="24"/>
                <w:highlight w:val="none"/>
              </w:rPr>
              <w:t>若资格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p>
        </w:tc>
      </w:tr>
      <w:tr w14:paraId="4A85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34FA832D">
            <w:pPr>
              <w:widowControl/>
              <w:topLinePun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3</w:t>
            </w:r>
          </w:p>
        </w:tc>
        <w:tc>
          <w:tcPr>
            <w:tcW w:w="8870" w:type="dxa"/>
            <w:vAlign w:val="top"/>
          </w:tcPr>
          <w:p w14:paraId="7209266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有关本次采购活动程序方面的问题,可来人、来函（传真）或电话联系。</w:t>
            </w:r>
          </w:p>
          <w:p w14:paraId="6C484B4E">
            <w:pPr>
              <w:pStyle w:val="53"/>
              <w:tabs>
                <w:tab w:val="left" w:pos="360"/>
              </w:tabs>
              <w:spacing w:before="0" w:beforeAutospacing="0" w:after="0" w:afterAutospacing="0" w:line="360" w:lineRule="auto"/>
              <w:ind w:left="0" w:leftChars="0" w:firstLine="0" w:firstLineChars="0"/>
              <w:rPr>
                <w:rFonts w:hint="eastAsia" w:ascii="宋体" w:hAnsi="宋体" w:eastAsia="宋体" w:cs="宋体"/>
                <w:color w:val="auto"/>
                <w:highlight w:val="none"/>
                <w:lang w:eastAsia="zh-CN"/>
              </w:rPr>
            </w:pPr>
            <w:r>
              <w:rPr>
                <w:rFonts w:hint="eastAsia" w:ascii="宋体" w:hAnsi="宋体" w:eastAsia="宋体" w:cs="宋体"/>
                <w:color w:val="auto"/>
                <w:highlight w:val="none"/>
              </w:rPr>
              <w:t>采购人：</w:t>
            </w:r>
            <w:r>
              <w:rPr>
                <w:rFonts w:hint="eastAsia" w:ascii="宋体" w:hAnsi="宋体" w:eastAsia="宋体" w:cs="宋体"/>
                <w:bCs/>
                <w:color w:val="auto"/>
                <w:highlight w:val="none"/>
                <w:lang w:eastAsia="zh-CN"/>
              </w:rPr>
              <w:t>无锡市园林绿化管理中心</w:t>
            </w:r>
          </w:p>
          <w:p w14:paraId="3168B991">
            <w:pPr>
              <w:pStyle w:val="53"/>
              <w:tabs>
                <w:tab w:val="left" w:pos="360"/>
              </w:tabs>
              <w:spacing w:before="0" w:beforeAutospacing="0" w:after="0" w:afterAutospacing="0" w:line="360" w:lineRule="auto"/>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联系地址：</w:t>
            </w:r>
            <w:r>
              <w:rPr>
                <w:rFonts w:hint="eastAsia" w:ascii="宋体" w:hAnsi="宋体" w:eastAsia="宋体" w:cs="宋体"/>
                <w:color w:val="auto"/>
                <w:sz w:val="24"/>
                <w:highlight w:val="none"/>
              </w:rPr>
              <w:t>无锡市梁溪区清扬路168号</w:t>
            </w:r>
          </w:p>
          <w:p w14:paraId="3586441F">
            <w:pPr>
              <w:pStyle w:val="53"/>
              <w:spacing w:before="0" w:beforeAutospacing="0" w:after="0" w:afterAutospacing="0" w:line="360" w:lineRule="auto"/>
              <w:ind w:left="0" w:leftChars="0" w:firstLine="0" w:firstLineChars="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eastAsia="宋体" w:cs="宋体"/>
                <w:color w:val="auto"/>
                <w:sz w:val="24"/>
                <w:highlight w:val="none"/>
                <w:lang w:val="en-US" w:eastAsia="zh-CN"/>
              </w:rPr>
              <w:t>曹</w:t>
            </w:r>
            <w:r>
              <w:rPr>
                <w:rFonts w:hint="eastAsia" w:cs="宋体"/>
                <w:color w:val="auto"/>
                <w:kern w:val="0"/>
                <w:sz w:val="24"/>
                <w:highlight w:val="none"/>
                <w:lang w:eastAsia="zh-CN"/>
              </w:rPr>
              <w:t>亮</w:t>
            </w:r>
            <w:r>
              <w:rPr>
                <w:rFonts w:hint="eastAsia" w:eastAsia="宋体" w:cs="宋体"/>
                <w:color w:val="auto"/>
                <w:kern w:val="0"/>
                <w:sz w:val="24"/>
                <w:highlight w:val="none"/>
                <w:lang w:eastAsia="zh-CN"/>
              </w:rPr>
              <w:t>、</w:t>
            </w:r>
            <w:r>
              <w:rPr>
                <w:rFonts w:hint="eastAsia" w:eastAsia="宋体" w:cs="宋体"/>
                <w:color w:val="auto"/>
                <w:kern w:val="0"/>
                <w:sz w:val="24"/>
                <w:highlight w:val="none"/>
                <w:lang w:val="en-US" w:eastAsia="zh-CN"/>
              </w:rPr>
              <w:t>殷</w:t>
            </w:r>
            <w:r>
              <w:rPr>
                <w:rFonts w:hint="eastAsia" w:cs="宋体"/>
                <w:color w:val="auto"/>
                <w:kern w:val="0"/>
                <w:sz w:val="24"/>
                <w:highlight w:val="none"/>
                <w:lang w:val="en-US" w:eastAsia="zh-CN"/>
              </w:rPr>
              <w:t>渝佳</w:t>
            </w:r>
          </w:p>
          <w:p w14:paraId="3BE069C5">
            <w:pPr>
              <w:pStyle w:val="53"/>
              <w:spacing w:before="0" w:beforeAutospacing="0" w:after="0" w:afterAutospacing="0" w:line="360" w:lineRule="auto"/>
              <w:ind w:left="0" w:leftChars="0" w:firstLine="0" w:firstLineChars="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联系电话：</w:t>
            </w:r>
            <w:r>
              <w:rPr>
                <w:rFonts w:hint="eastAsia" w:ascii="宋体" w:hAnsi="宋体" w:eastAsia="宋体" w:cs="宋体"/>
                <w:color w:val="auto"/>
                <w:sz w:val="24"/>
                <w:highlight w:val="none"/>
              </w:rPr>
              <w:t>0510-</w:t>
            </w:r>
            <w:r>
              <w:rPr>
                <w:rFonts w:hint="eastAsia" w:eastAsia="宋体" w:cs="宋体"/>
                <w:color w:val="auto"/>
                <w:sz w:val="24"/>
                <w:highlight w:val="none"/>
                <w:lang w:val="en-US" w:eastAsia="zh-CN"/>
              </w:rPr>
              <w:t>83709508</w:t>
            </w:r>
          </w:p>
          <w:p w14:paraId="4ED7A224">
            <w:pPr>
              <w:pStyle w:val="53"/>
              <w:tabs>
                <w:tab w:val="left" w:pos="360"/>
              </w:tabs>
              <w:spacing w:before="0" w:beforeAutospacing="0" w:after="0" w:afterAutospacing="0" w:line="360" w:lineRule="auto"/>
              <w:ind w:left="0" w:leftChars="0" w:firstLine="0" w:firstLineChars="0"/>
              <w:rPr>
                <w:rFonts w:hint="eastAsia" w:ascii="宋体" w:hAnsi="宋体" w:eastAsia="宋体" w:cs="宋体"/>
                <w:bCs/>
                <w:color w:val="auto"/>
                <w:highlight w:val="none"/>
              </w:rPr>
            </w:pPr>
            <w:r>
              <w:rPr>
                <w:rFonts w:hint="eastAsia" w:ascii="宋体" w:hAnsi="宋体" w:eastAsia="宋体" w:cs="宋体"/>
                <w:bCs/>
                <w:color w:val="auto"/>
                <w:highlight w:val="none"/>
              </w:rPr>
              <w:t>采购代理机构：江苏建协全过程工程咨询有限公司</w:t>
            </w:r>
          </w:p>
          <w:p w14:paraId="4C31B8C9">
            <w:pPr>
              <w:pStyle w:val="53"/>
              <w:spacing w:before="0" w:beforeAutospacing="0" w:after="0" w:afterAutospacing="0" w:line="360" w:lineRule="auto"/>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eastAsia="宋体" w:cs="宋体"/>
                <w:color w:val="auto"/>
                <w:highlight w:val="none"/>
                <w:lang w:eastAsia="zh-CN"/>
              </w:rPr>
              <w:t>夏超</w:t>
            </w:r>
            <w:r>
              <w:rPr>
                <w:rFonts w:hint="eastAsia" w:ascii="宋体" w:hAnsi="宋体" w:eastAsia="宋体" w:cs="宋体"/>
                <w:color w:val="auto"/>
                <w:sz w:val="24"/>
                <w:highlight w:val="none"/>
              </w:rPr>
              <w:t>、</w:t>
            </w:r>
            <w:r>
              <w:rPr>
                <w:rFonts w:hint="eastAsia" w:eastAsia="宋体" w:cs="宋体"/>
                <w:color w:val="auto"/>
                <w:sz w:val="24"/>
                <w:highlight w:val="none"/>
                <w:lang w:val="en-US" w:eastAsia="zh-CN"/>
              </w:rPr>
              <w:t>龚丹丹</w:t>
            </w:r>
          </w:p>
          <w:p w14:paraId="711463C4">
            <w:pPr>
              <w:pStyle w:val="53"/>
              <w:spacing w:before="0" w:beforeAutospacing="0" w:after="0" w:afterAutospacing="0" w:line="360" w:lineRule="auto"/>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联系电话：0510-82835960</w:t>
            </w:r>
          </w:p>
          <w:p w14:paraId="3D49F6F3">
            <w:pPr>
              <w:pStyle w:val="53"/>
              <w:spacing w:before="0" w:beforeAutospacing="0" w:after="0" w:afterAutospacing="0" w:line="360" w:lineRule="auto"/>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联系地址：无锡市滨湖区蠡湖大道2018号13号楼</w:t>
            </w:r>
          </w:p>
          <w:p w14:paraId="1163FCBC">
            <w:pPr>
              <w:spacing w:line="360" w:lineRule="auto"/>
              <w:ind w:left="0" w:leftChars="0" w:firstLine="0" w:firstLineChars="0"/>
              <w:rPr>
                <w:color w:val="auto"/>
                <w:highlight w:val="none"/>
              </w:rPr>
            </w:pPr>
            <w:r>
              <w:rPr>
                <w:rFonts w:hint="eastAsia" w:ascii="宋体" w:hAnsi="宋体" w:eastAsia="宋体" w:cs="宋体"/>
                <w:bCs/>
                <w:color w:val="auto"/>
                <w:sz w:val="24"/>
                <w:szCs w:val="24"/>
                <w:highlight w:val="none"/>
              </w:rPr>
              <w:t>邮箱：</w:t>
            </w:r>
            <w:r>
              <w:rPr>
                <w:rFonts w:hint="eastAsia" w:ascii="宋体" w:hAnsi="宋体" w:eastAsia="宋体" w:cs="宋体"/>
                <w:bCs/>
                <w:color w:val="auto"/>
                <w:sz w:val="24"/>
                <w:szCs w:val="24"/>
                <w:highlight w:val="none"/>
                <w:lang w:val="en-US" w:eastAsia="zh-CN"/>
              </w:rPr>
              <w:t>982180124</w:t>
            </w:r>
            <w:r>
              <w:rPr>
                <w:rFonts w:hint="eastAsia" w:ascii="宋体" w:hAnsi="宋体" w:eastAsia="宋体" w:cs="宋体"/>
                <w:bCs/>
                <w:color w:val="auto"/>
                <w:sz w:val="24"/>
                <w:szCs w:val="24"/>
                <w:highlight w:val="none"/>
              </w:rPr>
              <w:t>@qq.com</w:t>
            </w:r>
          </w:p>
        </w:tc>
      </w:tr>
      <w:tr w14:paraId="178D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vAlign w:val="center"/>
          </w:tcPr>
          <w:p w14:paraId="7975E743">
            <w:pPr>
              <w:widowControl/>
              <w:topLinePun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4</w:t>
            </w:r>
          </w:p>
        </w:tc>
        <w:tc>
          <w:tcPr>
            <w:tcW w:w="8870" w:type="dxa"/>
            <w:vAlign w:val="top"/>
          </w:tcPr>
          <w:p w14:paraId="5A2B6761">
            <w:pPr>
              <w:tabs>
                <w:tab w:val="left" w:pos="840"/>
                <w:tab w:val="left" w:pos="1050"/>
              </w:tabs>
              <w:spacing w:line="360" w:lineRule="auto"/>
              <w:rPr>
                <w:rFonts w:hint="eastAsia" w:ascii="宋体" w:hAnsi="宋体" w:cs="宋体"/>
                <w:color w:val="auto"/>
                <w:sz w:val="24"/>
                <w:szCs w:val="24"/>
                <w:highlight w:val="none"/>
              </w:rPr>
            </w:pPr>
            <w:r>
              <w:rPr>
                <w:rFonts w:hint="eastAsia" w:ascii="宋体" w:hAnsi="宋体"/>
                <w:b/>
                <w:bCs/>
                <w:color w:val="auto"/>
                <w:sz w:val="24"/>
                <w:szCs w:val="24"/>
                <w:highlight w:val="none"/>
              </w:rPr>
              <w:t>潜在投标人访问江苏省政府采购（苏采云）平台的网络地址和方法：</w:t>
            </w:r>
          </w:p>
          <w:p w14:paraId="04EB1FB5">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65DFE9E5">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4262786F">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访问“无锡政府采购网”点击“江苏省政府采购（苏采云）平台”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35F8D109">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10B5471C">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（3）</w:t>
            </w:r>
            <w:r>
              <w:rPr>
                <w:rFonts w:ascii="宋体" w:hAnsi="宋体"/>
                <w:color w:val="auto"/>
                <w:sz w:val="24"/>
                <w:szCs w:val="24"/>
                <w:highlight w:val="none"/>
              </w:rPr>
              <w:t>CA驱动下载：</w:t>
            </w:r>
          </w:p>
          <w:p w14:paraId="71B25D33">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在</w:t>
            </w:r>
            <w:r>
              <w:rPr>
                <w:rFonts w:hint="eastAsia" w:ascii="宋体" w:hAnsi="宋体"/>
                <w:bCs/>
                <w:color w:val="auto"/>
                <w:sz w:val="24"/>
                <w:szCs w:val="24"/>
                <w:highlight w:val="none"/>
              </w:rPr>
              <w:t>“苏采云”系统账号登录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523AE1EE">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3E972118">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2F206800">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5EAC1DC7">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748A7C7C">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5EAA2819">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424EEE3C">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7E6CFA85">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cs="宋体"/>
                <w:bCs/>
                <w:color w:val="auto"/>
                <w:sz w:val="24"/>
                <w:szCs w:val="24"/>
                <w:highlight w:val="none"/>
              </w:rPr>
              <w:t>江苏建协全过程工程咨询有限公司</w:t>
            </w:r>
            <w:r>
              <w:rPr>
                <w:rFonts w:hint="eastAsia" w:ascii="宋体" w:hAnsi="宋体"/>
                <w:bCs/>
                <w:color w:val="auto"/>
                <w:sz w:val="24"/>
                <w:szCs w:val="24"/>
                <w:highlight w:val="none"/>
              </w:rPr>
              <w:t>在“江苏政府采购网”发布的更正公告。</w:t>
            </w:r>
          </w:p>
          <w:p w14:paraId="15DB6828">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38C6128A">
            <w:pPr>
              <w:widowControl/>
              <w:shd w:val="clear" w:color="auto" w:fill="FFFFFF"/>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（五）其他事项</w:t>
            </w:r>
          </w:p>
          <w:p w14:paraId="361989E0">
            <w:pPr>
              <w:spacing w:line="360" w:lineRule="auto"/>
              <w:ind w:firstLine="72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2FE026AC">
            <w:pPr>
              <w:spacing w:line="360" w:lineRule="auto"/>
              <w:ind w:firstLine="720"/>
              <w:rPr>
                <w:rFonts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）供应商请仔细阅读供应商注册流程和招标文件中关于电子开评标等相关事项，如有问题可发送邮件或电话咨询。</w:t>
            </w:r>
          </w:p>
          <w:p w14:paraId="2B549A00">
            <w:pPr>
              <w:spacing w:line="360" w:lineRule="auto"/>
              <w:ind w:firstLine="720" w:firstLineChars="0"/>
              <w:rPr>
                <w:rFonts w:ascii="宋体" w:hAnsi="宋体" w:cs="宋体"/>
                <w:bCs/>
                <w:color w:val="auto"/>
                <w:sz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）本招标文件中涉及的盖章部分均可使用CA签章。</w:t>
            </w:r>
          </w:p>
        </w:tc>
      </w:tr>
    </w:tbl>
    <w:p w14:paraId="7C4BF1AA">
      <w:pPr>
        <w:spacing w:line="360" w:lineRule="auto"/>
        <w:jc w:val="center"/>
        <w:rPr>
          <w:rFonts w:ascii="宋体" w:hAnsi="宋体"/>
          <w:b/>
          <w:color w:val="auto"/>
          <w:sz w:val="44"/>
          <w:szCs w:val="44"/>
          <w:highlight w:val="none"/>
        </w:rPr>
      </w:pPr>
      <w:r>
        <w:rPr>
          <w:rFonts w:ascii="宋体" w:hAnsi="宋体"/>
          <w:b/>
          <w:color w:val="auto"/>
          <w:sz w:val="24"/>
          <w:highlight w:val="none"/>
        </w:rPr>
        <w:br w:type="page"/>
      </w:r>
      <w:r>
        <w:rPr>
          <w:rFonts w:hint="eastAsia" w:ascii="宋体" w:hAnsi="宋体"/>
          <w:b/>
          <w:color w:val="auto"/>
          <w:sz w:val="44"/>
          <w:szCs w:val="44"/>
          <w:highlight w:val="none"/>
        </w:rPr>
        <w:t>第二部分. 投标供应商须知</w:t>
      </w:r>
    </w:p>
    <w:p w14:paraId="2E2363CC">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（一）遵循原则：</w:t>
      </w:r>
    </w:p>
    <w:p w14:paraId="24284528">
      <w:pPr>
        <w:spacing w:line="360" w:lineRule="auto"/>
        <w:ind w:firstLine="240" w:firstLineChars="100"/>
        <w:rPr>
          <w:rFonts w:ascii="宋体" w:hAnsi="宋体"/>
          <w:color w:val="auto"/>
          <w:sz w:val="24"/>
          <w:highlight w:val="none"/>
        </w:rPr>
      </w:pPr>
      <w:r>
        <w:rPr>
          <w:rFonts w:hint="eastAsia" w:ascii="宋体" w:hAnsi="宋体"/>
          <w:color w:val="auto"/>
          <w:sz w:val="24"/>
          <w:highlight w:val="none"/>
        </w:rPr>
        <w:t>公开透明原则、公平竞争原则、公正原则和诚实信用原则。</w:t>
      </w:r>
    </w:p>
    <w:p w14:paraId="6A50AD32">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（二）采购文件：</w:t>
      </w:r>
    </w:p>
    <w:p w14:paraId="024E4E8E">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1．采购文件包括文件目录所列全部内容，投标供应商应仔细阅读，并在投标文件中充分反映采购文件的所有要求。</w:t>
      </w:r>
    </w:p>
    <w:p w14:paraId="3AEB4B03">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2．投标供应商应</w:t>
      </w:r>
      <w:r>
        <w:rPr>
          <w:rFonts w:hint="eastAsia" w:ascii="宋体" w:hAnsi="宋体"/>
          <w:color w:val="auto"/>
          <w:sz w:val="24"/>
          <w:highlight w:val="none"/>
          <w:lang w:val="en-US" w:eastAsia="zh-CN"/>
        </w:rPr>
        <w:t>在</w:t>
      </w:r>
      <w:r>
        <w:rPr>
          <w:rFonts w:hint="eastAsia" w:ascii="宋体" w:hAnsi="宋体" w:cs="宋体"/>
          <w:color w:val="auto"/>
          <w:sz w:val="24"/>
          <w:highlight w:val="none"/>
        </w:rPr>
        <w:t>http://jszfcg.jsczt.cn/</w:t>
      </w:r>
      <w:r>
        <w:rPr>
          <w:rFonts w:hint="eastAsia" w:ascii="宋体" w:hAnsi="宋体"/>
          <w:color w:val="auto"/>
          <w:sz w:val="24"/>
          <w:highlight w:val="none"/>
        </w:rPr>
        <w:t>下载采购文件及有关资料，按采购文件要求提交全部资料并对采购文件各项内容做出实质性响应，否则该</w:t>
      </w:r>
      <w:r>
        <w:rPr>
          <w:rFonts w:hint="eastAsia" w:ascii="宋体" w:hAnsi="宋体"/>
          <w:color w:val="auto"/>
          <w:sz w:val="24"/>
          <w:highlight w:val="none"/>
          <w:lang w:eastAsia="zh-CN"/>
        </w:rPr>
        <w:t>投标供应商</w:t>
      </w:r>
      <w:r>
        <w:rPr>
          <w:rFonts w:hint="eastAsia" w:ascii="宋体" w:hAnsi="宋体"/>
          <w:color w:val="auto"/>
          <w:sz w:val="24"/>
          <w:highlight w:val="none"/>
        </w:rPr>
        <w:t>的投标无效。</w:t>
      </w:r>
    </w:p>
    <w:p w14:paraId="2BE37B74">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3．投标供应商一旦参加本项目投标，即表明承诺接受了本采购文件中所有条件和规定。</w:t>
      </w:r>
    </w:p>
    <w:p w14:paraId="0A19123A">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4．采购文件一经售出、一律不退，且仅作为本次采购招标使用。</w:t>
      </w:r>
    </w:p>
    <w:p w14:paraId="446C9774">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（三）采购文件的解释：</w:t>
      </w:r>
    </w:p>
    <w:p w14:paraId="5C1947A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1．投标供应商如有需要对采购文件要求澄清的问题，请以书面方式提出，并按“投标邀请”第6项规定的时间将书面形式送至采购代理机构，联系方式详见投标邀请第1</w:t>
      </w:r>
      <w:r>
        <w:rPr>
          <w:rFonts w:hint="eastAsia" w:ascii="宋体" w:hAnsi="宋体"/>
          <w:color w:val="auto"/>
          <w:sz w:val="24"/>
          <w:highlight w:val="none"/>
          <w:lang w:val="en-US" w:eastAsia="zh-CN"/>
        </w:rPr>
        <w:t>3</w:t>
      </w:r>
      <w:r>
        <w:rPr>
          <w:rFonts w:hint="eastAsia" w:ascii="宋体" w:hAnsi="宋体"/>
          <w:color w:val="auto"/>
          <w:sz w:val="24"/>
          <w:highlight w:val="none"/>
        </w:rPr>
        <w:t>项。</w:t>
      </w:r>
    </w:p>
    <w:p w14:paraId="439D974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2．采购人、</w:t>
      </w:r>
      <w:r>
        <w:rPr>
          <w:rFonts w:hint="eastAsia" w:ascii="宋体" w:hAnsi="宋体" w:cs="宋体"/>
          <w:bCs/>
          <w:color w:val="auto"/>
          <w:sz w:val="24"/>
          <w:highlight w:val="none"/>
        </w:rPr>
        <w:t>采购代理机构</w:t>
      </w:r>
      <w:r>
        <w:rPr>
          <w:rFonts w:hint="eastAsia" w:ascii="宋体" w:hAnsi="宋体"/>
          <w:color w:val="auto"/>
          <w:sz w:val="24"/>
          <w:highlight w:val="none"/>
        </w:rPr>
        <w:t>将按“投标邀请”第6项规定的时间对投标供应商针对采购文件书面提出的要求澄清的问题进行书面答疑。</w:t>
      </w:r>
    </w:p>
    <w:p w14:paraId="1D4673A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3．本文件的最终解释权归采购人。</w:t>
      </w:r>
    </w:p>
    <w:p w14:paraId="6D7E108D">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（四）采购文件的补充或修正：</w:t>
      </w:r>
    </w:p>
    <w:p w14:paraId="422AF2D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采购人或者采购代理机构可以对已发出的</w:t>
      </w:r>
      <w:r>
        <w:rPr>
          <w:rFonts w:hint="eastAsia" w:ascii="宋体" w:hAnsi="宋体"/>
          <w:color w:val="auto"/>
          <w:sz w:val="24"/>
          <w:highlight w:val="none"/>
        </w:rPr>
        <w:t>采购文件</w:t>
      </w:r>
      <w:r>
        <w:rPr>
          <w:rFonts w:ascii="宋体" w:hAnsi="宋体"/>
          <w:color w:val="auto"/>
          <w:sz w:val="24"/>
          <w:highlight w:val="none"/>
        </w:rPr>
        <w:t>进行必要的澄清或者修改，澄清或者修改</w:t>
      </w:r>
      <w:r>
        <w:rPr>
          <w:rFonts w:hint="eastAsia" w:ascii="宋体" w:hAnsi="宋体"/>
          <w:color w:val="auto"/>
          <w:sz w:val="24"/>
          <w:highlight w:val="none"/>
        </w:rPr>
        <w:t>将</w:t>
      </w:r>
      <w:r>
        <w:rPr>
          <w:rFonts w:ascii="宋体" w:hAnsi="宋体"/>
          <w:color w:val="auto"/>
          <w:sz w:val="24"/>
          <w:highlight w:val="none"/>
        </w:rPr>
        <w:t>在</w:t>
      </w:r>
      <w:r>
        <w:rPr>
          <w:rFonts w:ascii="宋体" w:hAnsi="宋体"/>
          <w:b w:val="0"/>
          <w:bCs w:val="0"/>
          <w:color w:val="auto"/>
          <w:sz w:val="24"/>
          <w:highlight w:val="none"/>
        </w:rPr>
        <w:t>江苏政府采购网</w:t>
      </w:r>
      <w:r>
        <w:rPr>
          <w:rFonts w:ascii="宋体" w:hAnsi="宋体"/>
          <w:color w:val="auto"/>
          <w:sz w:val="24"/>
          <w:highlight w:val="none"/>
        </w:rPr>
        <w:t>上发布澄清公告。澄清或者修改的内容为</w:t>
      </w:r>
      <w:r>
        <w:rPr>
          <w:rFonts w:hint="eastAsia" w:ascii="宋体" w:hAnsi="宋体"/>
          <w:color w:val="auto"/>
          <w:sz w:val="24"/>
          <w:highlight w:val="none"/>
        </w:rPr>
        <w:t>采购文件</w:t>
      </w:r>
      <w:r>
        <w:rPr>
          <w:rFonts w:ascii="宋体" w:hAnsi="宋体"/>
          <w:color w:val="auto"/>
          <w:sz w:val="24"/>
          <w:highlight w:val="none"/>
        </w:rPr>
        <w:t>的组成部分。</w:t>
      </w:r>
    </w:p>
    <w:p w14:paraId="273FBCC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澄清或者修改的内容可能影响投标文件编制的，采购人或者采购代理机构</w:t>
      </w:r>
      <w:r>
        <w:rPr>
          <w:rFonts w:hint="eastAsia" w:ascii="宋体" w:hAnsi="宋体"/>
          <w:color w:val="auto"/>
          <w:sz w:val="24"/>
          <w:highlight w:val="none"/>
        </w:rPr>
        <w:t>将</w:t>
      </w:r>
      <w:r>
        <w:rPr>
          <w:rFonts w:ascii="宋体" w:hAnsi="宋体"/>
          <w:color w:val="auto"/>
          <w:sz w:val="24"/>
          <w:highlight w:val="none"/>
        </w:rPr>
        <w:t>在投标截止时间至少15日前，</w:t>
      </w:r>
      <w:r>
        <w:rPr>
          <w:rFonts w:hint="eastAsia" w:ascii="宋体" w:hAnsi="宋体"/>
          <w:color w:val="auto"/>
          <w:sz w:val="24"/>
          <w:highlight w:val="none"/>
        </w:rPr>
        <w:t>发布澄清公告；</w:t>
      </w:r>
      <w:r>
        <w:rPr>
          <w:rFonts w:ascii="宋体" w:hAnsi="宋体"/>
          <w:color w:val="auto"/>
          <w:sz w:val="24"/>
          <w:highlight w:val="none"/>
        </w:rPr>
        <w:t>不足15日的，采购人或者采购代理机构应当顺延提交投标文件的截止时间</w:t>
      </w:r>
      <w:r>
        <w:rPr>
          <w:rFonts w:hint="eastAsia" w:ascii="宋体" w:hAnsi="宋体"/>
          <w:color w:val="auto"/>
          <w:sz w:val="24"/>
          <w:highlight w:val="none"/>
        </w:rPr>
        <w:t>。</w:t>
      </w:r>
    </w:p>
    <w:p w14:paraId="464A91D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采购人或者采购代理机构</w:t>
      </w:r>
      <w:r>
        <w:rPr>
          <w:rFonts w:hint="eastAsia" w:ascii="宋体" w:hAnsi="宋体" w:cs="宋体"/>
          <w:bCs/>
          <w:color w:val="auto"/>
          <w:sz w:val="24"/>
          <w:highlight w:val="none"/>
        </w:rPr>
        <w:t>可在投标截止时间三日前，视招标具体情况，延长投标截止时间和开标时间。</w:t>
      </w:r>
    </w:p>
    <w:p w14:paraId="12B5C1A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eastAsia="zh-CN"/>
        </w:rPr>
        <w:t>投标供应商</w:t>
      </w:r>
      <w:r>
        <w:rPr>
          <w:rFonts w:hint="eastAsia" w:ascii="宋体" w:hAnsi="宋体"/>
          <w:color w:val="auto"/>
          <w:sz w:val="24"/>
          <w:highlight w:val="none"/>
        </w:rPr>
        <w:t>应在投标截止时间前关注原采购公告媒体上发布的相关更正公告。因</w:t>
      </w:r>
      <w:r>
        <w:rPr>
          <w:rFonts w:hint="eastAsia" w:ascii="宋体" w:hAnsi="宋体"/>
          <w:color w:val="auto"/>
          <w:sz w:val="24"/>
          <w:highlight w:val="none"/>
          <w:lang w:eastAsia="zh-CN"/>
        </w:rPr>
        <w:t>投标供应商</w:t>
      </w:r>
      <w:r>
        <w:rPr>
          <w:rFonts w:hint="eastAsia" w:ascii="宋体" w:hAnsi="宋体"/>
          <w:color w:val="auto"/>
          <w:sz w:val="24"/>
          <w:highlight w:val="none"/>
        </w:rPr>
        <w:t>未尽注意义务，未及时全面地关注更正公告导致其提交的投标材料不符合招标要求，而造成的损失及风险（包括但不限于未成交）由</w:t>
      </w:r>
      <w:r>
        <w:rPr>
          <w:rFonts w:hint="eastAsia" w:ascii="宋体" w:hAnsi="宋体"/>
          <w:color w:val="auto"/>
          <w:sz w:val="24"/>
          <w:highlight w:val="none"/>
          <w:lang w:eastAsia="zh-CN"/>
        </w:rPr>
        <w:t>投标供应商</w:t>
      </w:r>
      <w:r>
        <w:rPr>
          <w:rFonts w:hint="eastAsia" w:ascii="宋体" w:hAnsi="宋体"/>
          <w:color w:val="auto"/>
          <w:sz w:val="24"/>
          <w:highlight w:val="none"/>
        </w:rPr>
        <w:t>自行承担。</w:t>
      </w:r>
    </w:p>
    <w:p w14:paraId="47DF8B60">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（五）投标文件的组成：</w:t>
      </w:r>
    </w:p>
    <w:p w14:paraId="403A4C1F">
      <w:pPr>
        <w:spacing w:line="360" w:lineRule="auto"/>
        <w:ind w:left="480"/>
        <w:rPr>
          <w:rFonts w:ascii="宋体" w:hAnsi="宋体"/>
          <w:b/>
          <w:color w:val="auto"/>
          <w:sz w:val="24"/>
          <w:highlight w:val="none"/>
        </w:rPr>
      </w:pPr>
      <w:r>
        <w:rPr>
          <w:rFonts w:hint="eastAsia" w:ascii="宋体" w:hAnsi="宋体"/>
          <w:b/>
          <w:color w:val="auto"/>
          <w:sz w:val="24"/>
          <w:highlight w:val="none"/>
        </w:rPr>
        <w:t>投标文件分为明标和暗标，相应内容上传至投标客户端。</w:t>
      </w:r>
    </w:p>
    <w:p w14:paraId="3FF5CA5A">
      <w:pPr>
        <w:spacing w:line="360" w:lineRule="auto"/>
        <w:ind w:left="480"/>
        <w:rPr>
          <w:color w:val="auto"/>
          <w:highlight w:val="none"/>
        </w:rPr>
      </w:pPr>
      <w:r>
        <w:rPr>
          <w:rFonts w:hint="eastAsia" w:ascii="宋体" w:hAnsi="宋体"/>
          <w:b/>
          <w:color w:val="auto"/>
          <w:sz w:val="28"/>
          <w:szCs w:val="28"/>
          <w:highlight w:val="none"/>
        </w:rPr>
        <w:t>明标部分：</w:t>
      </w:r>
    </w:p>
    <w:p w14:paraId="27407517">
      <w:pPr>
        <w:numPr>
          <w:ilvl w:val="0"/>
          <w:numId w:val="8"/>
        </w:numPr>
        <w:spacing w:line="360" w:lineRule="auto"/>
        <w:ind w:hanging="63"/>
        <w:outlineLvl w:val="3"/>
        <w:rPr>
          <w:rFonts w:ascii="宋体" w:hAnsi="宋体"/>
          <w:b/>
          <w:bCs w:val="0"/>
          <w:color w:val="auto"/>
          <w:sz w:val="24"/>
          <w:highlight w:val="none"/>
        </w:rPr>
      </w:pPr>
      <w:r>
        <w:rPr>
          <w:rFonts w:ascii="宋体" w:hAnsi="宋体"/>
          <w:b/>
          <w:bCs w:val="0"/>
          <w:color w:val="auto"/>
          <w:sz w:val="24"/>
          <w:highlight w:val="none"/>
        </w:rPr>
        <w:t>证明文件部分</w:t>
      </w:r>
      <w:r>
        <w:rPr>
          <w:rFonts w:hint="eastAsia" w:ascii="宋体" w:hAnsi="宋体"/>
          <w:b/>
          <w:bCs w:val="0"/>
          <w:color w:val="auto"/>
          <w:sz w:val="24"/>
          <w:highlight w:val="none"/>
        </w:rPr>
        <w:t>：</w:t>
      </w:r>
    </w:p>
    <w:p w14:paraId="3E71D5AD">
      <w:pPr>
        <w:spacing w:line="360" w:lineRule="auto"/>
        <w:ind w:left="630"/>
        <w:outlineLvl w:val="0"/>
        <w:rPr>
          <w:rFonts w:hint="eastAsia" w:ascii="宋体" w:hAnsi="宋体"/>
          <w:bCs/>
          <w:color w:val="auto"/>
          <w:sz w:val="24"/>
          <w:highlight w:val="none"/>
        </w:rPr>
      </w:pPr>
      <w:r>
        <w:rPr>
          <w:rFonts w:ascii="宋体" w:hAnsi="宋体"/>
          <w:bCs/>
          <w:color w:val="auto"/>
          <w:sz w:val="24"/>
          <w:highlight w:val="none"/>
        </w:rPr>
        <w:t>第一</w:t>
      </w:r>
      <w:r>
        <w:rPr>
          <w:rFonts w:hint="eastAsia" w:ascii="宋体" w:hAnsi="宋体"/>
          <w:bCs/>
          <w:color w:val="auto"/>
          <w:sz w:val="24"/>
          <w:highlight w:val="none"/>
        </w:rPr>
        <w:t>部分：资格、资信证明文件</w:t>
      </w:r>
    </w:p>
    <w:p w14:paraId="65F3510D">
      <w:pPr>
        <w:tabs>
          <w:tab w:val="left" w:pos="1050"/>
        </w:tabs>
        <w:spacing w:line="360" w:lineRule="auto"/>
        <w:ind w:firstLine="480" w:firstLineChars="200"/>
        <w:outlineLvl w:val="1"/>
        <w:rPr>
          <w:rFonts w:hint="eastAsia" w:ascii="宋体" w:hAnsi="宋体"/>
          <w:color w:val="auto"/>
          <w:sz w:val="24"/>
          <w:highlight w:val="none"/>
        </w:rPr>
      </w:pPr>
      <w:r>
        <w:rPr>
          <w:rFonts w:hint="eastAsia" w:ascii="宋体" w:hAnsi="宋体"/>
          <w:bCs/>
          <w:color w:val="auto"/>
          <w:sz w:val="24"/>
          <w:szCs w:val="24"/>
          <w:highlight w:val="none"/>
        </w:rPr>
        <w:t>（1）关于资格的声明函（格式见附件）</w:t>
      </w:r>
    </w:p>
    <w:p w14:paraId="4D8BD399">
      <w:pPr>
        <w:tabs>
          <w:tab w:val="left" w:pos="105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bCs/>
          <w:color w:val="auto"/>
          <w:sz w:val="24"/>
          <w:szCs w:val="24"/>
          <w:highlight w:val="none"/>
        </w:rPr>
        <w:t>具有独立承担民事责任能力的投标人营业执照或相关部门的登记证明文件</w:t>
      </w:r>
      <w:r>
        <w:rPr>
          <w:rFonts w:hint="eastAsia" w:ascii="宋体" w:hAnsi="宋体"/>
          <w:bCs/>
          <w:color w:val="auto"/>
          <w:sz w:val="24"/>
          <w:szCs w:val="24"/>
          <w:highlight w:val="none"/>
          <w:lang w:val="en-US" w:eastAsia="zh-CN"/>
        </w:rPr>
        <w:t>扫描</w:t>
      </w:r>
      <w:r>
        <w:rPr>
          <w:rFonts w:hint="eastAsia" w:ascii="宋体" w:hAnsi="宋体"/>
          <w:bCs/>
          <w:color w:val="auto"/>
          <w:sz w:val="24"/>
          <w:szCs w:val="24"/>
          <w:highlight w:val="none"/>
        </w:rPr>
        <w:t>件</w:t>
      </w:r>
      <w:r>
        <w:rPr>
          <w:rFonts w:hint="eastAsia" w:ascii="宋体" w:hAnsi="宋体" w:cs="宋体"/>
          <w:color w:val="auto"/>
          <w:sz w:val="24"/>
          <w:highlight w:val="none"/>
        </w:rPr>
        <w:t>并加盖公章</w:t>
      </w:r>
      <w:r>
        <w:rPr>
          <w:rFonts w:hint="eastAsia" w:ascii="宋体" w:hAnsi="宋体" w:eastAsia="宋体" w:cs="宋体"/>
          <w:color w:val="auto"/>
          <w:sz w:val="24"/>
          <w:highlight w:val="none"/>
        </w:rPr>
        <w:t>或签电子公章</w:t>
      </w:r>
      <w:r>
        <w:rPr>
          <w:rFonts w:hint="eastAsia" w:ascii="宋体" w:hAnsi="宋体"/>
          <w:color w:val="auto"/>
          <w:sz w:val="24"/>
          <w:highlight w:val="none"/>
        </w:rPr>
        <w:t>；</w:t>
      </w:r>
    </w:p>
    <w:p w14:paraId="3165F81F">
      <w:pPr>
        <w:tabs>
          <w:tab w:val="left" w:pos="945"/>
          <w:tab w:val="left" w:pos="1321"/>
          <w:tab w:val="left" w:pos="1365"/>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w:t>
      </w:r>
      <w:r>
        <w:rPr>
          <w:rStyle w:val="488"/>
          <w:rFonts w:hint="eastAsia" w:ascii="宋体" w:hAnsi="宋体" w:eastAsia="宋体" w:cs="宋体"/>
          <w:color w:val="auto"/>
          <w:kern w:val="0"/>
          <w:sz w:val="24"/>
          <w:szCs w:val="24"/>
          <w:highlight w:val="none"/>
          <w:lang w:val="en-US" w:eastAsia="zh-CN"/>
        </w:rPr>
        <w:t>供应商</w:t>
      </w:r>
      <w:r>
        <w:rPr>
          <w:rFonts w:hint="eastAsia" w:ascii="宋体" w:hAnsi="宋体"/>
          <w:color w:val="auto"/>
          <w:sz w:val="24"/>
          <w:highlight w:val="none"/>
        </w:rPr>
        <w:t>法定代表人授权委托书</w:t>
      </w:r>
      <w:r>
        <w:rPr>
          <w:rStyle w:val="488"/>
          <w:rFonts w:hint="eastAsia" w:ascii="宋体" w:hAnsi="宋体" w:cs="宋体"/>
          <w:color w:val="auto"/>
          <w:kern w:val="0"/>
          <w:sz w:val="24"/>
          <w:szCs w:val="24"/>
          <w:highlight w:val="none"/>
        </w:rPr>
        <w:t>原件扫描件</w:t>
      </w:r>
      <w:r>
        <w:rPr>
          <w:rFonts w:hint="eastAsia" w:ascii="宋体" w:hAnsi="宋体" w:cs="宋体"/>
          <w:color w:val="auto"/>
          <w:sz w:val="24"/>
          <w:highlight w:val="none"/>
        </w:rPr>
        <w:t>并加盖公章</w:t>
      </w:r>
      <w:r>
        <w:rPr>
          <w:rFonts w:hint="eastAsia" w:ascii="宋体" w:hAnsi="宋体" w:eastAsia="宋体" w:cs="宋体"/>
          <w:color w:val="auto"/>
          <w:sz w:val="24"/>
          <w:highlight w:val="none"/>
        </w:rPr>
        <w:t>或签电子公章</w:t>
      </w:r>
      <w:r>
        <w:rPr>
          <w:rFonts w:hint="eastAsia" w:ascii="宋体" w:hAnsi="宋体"/>
          <w:color w:val="auto"/>
          <w:sz w:val="24"/>
          <w:highlight w:val="none"/>
        </w:rPr>
        <w:t>（法定代表人亲自参与投标的除外，格式见附件）；</w:t>
      </w:r>
    </w:p>
    <w:p w14:paraId="18D25D33">
      <w:pPr>
        <w:tabs>
          <w:tab w:val="left" w:pos="945"/>
          <w:tab w:val="left" w:pos="1321"/>
          <w:tab w:val="left" w:pos="1365"/>
        </w:tabs>
        <w:spacing w:line="360" w:lineRule="auto"/>
        <w:ind w:firstLine="480" w:firstLineChars="200"/>
        <w:rPr>
          <w:rFonts w:hint="eastAsia" w:ascii="宋体" w:hAnsi="宋体"/>
          <w:bCs/>
          <w:color w:val="auto"/>
          <w:sz w:val="24"/>
          <w:highlight w:val="none"/>
          <w:lang w:eastAsia="zh-CN"/>
        </w:rPr>
      </w:pPr>
      <w:r>
        <w:rPr>
          <w:rFonts w:hint="eastAsia" w:ascii="宋体" w:hAnsi="宋体"/>
          <w:color w:val="auto"/>
          <w:sz w:val="24"/>
          <w:highlight w:val="none"/>
        </w:rPr>
        <w:t>（4）</w:t>
      </w:r>
      <w:r>
        <w:rPr>
          <w:rStyle w:val="488"/>
          <w:rFonts w:hint="eastAsia" w:ascii="宋体" w:hAnsi="宋体" w:eastAsia="宋体" w:cs="宋体"/>
          <w:color w:val="auto"/>
          <w:kern w:val="0"/>
          <w:sz w:val="24"/>
          <w:szCs w:val="24"/>
          <w:highlight w:val="none"/>
          <w:lang w:val="en-US" w:eastAsia="zh-CN"/>
        </w:rPr>
        <w:t>供应商</w:t>
      </w:r>
      <w:r>
        <w:rPr>
          <w:rStyle w:val="488"/>
          <w:rFonts w:hint="eastAsia" w:ascii="宋体" w:hAnsi="宋体" w:cs="宋体"/>
          <w:color w:val="auto"/>
          <w:kern w:val="0"/>
          <w:sz w:val="24"/>
          <w:szCs w:val="24"/>
          <w:highlight w:val="none"/>
        </w:rPr>
        <w:t>法定代表人身份证原件扫描件及法定代表人授权代表身份证原件扫描件</w:t>
      </w:r>
      <w:r>
        <w:rPr>
          <w:rFonts w:hint="eastAsia" w:ascii="宋体" w:hAnsi="宋体" w:cs="宋体"/>
          <w:color w:val="auto"/>
          <w:sz w:val="24"/>
          <w:highlight w:val="none"/>
        </w:rPr>
        <w:t>并加盖公章</w:t>
      </w:r>
      <w:r>
        <w:rPr>
          <w:rFonts w:hint="eastAsia" w:ascii="宋体" w:hAnsi="宋体" w:eastAsia="宋体" w:cs="宋体"/>
          <w:color w:val="auto"/>
          <w:sz w:val="24"/>
          <w:highlight w:val="none"/>
        </w:rPr>
        <w:t>或签电子公章</w:t>
      </w:r>
      <w:r>
        <w:rPr>
          <w:rFonts w:hint="eastAsia" w:ascii="宋体" w:hAnsi="宋体"/>
          <w:color w:val="auto"/>
          <w:sz w:val="24"/>
          <w:highlight w:val="none"/>
        </w:rPr>
        <w:t>（</w:t>
      </w:r>
      <w:r>
        <w:rPr>
          <w:rFonts w:hint="eastAsia" w:ascii="宋体" w:hAnsi="宋体"/>
          <w:color w:val="auto"/>
          <w:sz w:val="24"/>
          <w:szCs w:val="24"/>
          <w:highlight w:val="none"/>
        </w:rPr>
        <w:t>身份证应为正、反面</w:t>
      </w:r>
      <w:r>
        <w:rPr>
          <w:rFonts w:hint="eastAsia" w:ascii="宋体" w:hAnsi="宋体"/>
          <w:color w:val="auto"/>
          <w:sz w:val="24"/>
          <w:highlight w:val="none"/>
        </w:rPr>
        <w:t>）</w:t>
      </w:r>
      <w:r>
        <w:rPr>
          <w:rFonts w:hint="eastAsia" w:ascii="宋体" w:hAnsi="宋体"/>
          <w:bCs/>
          <w:color w:val="auto"/>
          <w:sz w:val="24"/>
          <w:highlight w:val="none"/>
          <w:lang w:eastAsia="zh-CN"/>
        </w:rPr>
        <w:t>；</w:t>
      </w:r>
    </w:p>
    <w:p w14:paraId="0A98CB73">
      <w:pPr>
        <w:tabs>
          <w:tab w:val="left" w:pos="945"/>
          <w:tab w:val="left" w:pos="1321"/>
          <w:tab w:val="left" w:pos="1365"/>
        </w:tabs>
        <w:spacing w:line="360" w:lineRule="auto"/>
        <w:ind w:firstLine="480" w:firstLineChars="200"/>
        <w:rPr>
          <w:rStyle w:val="488"/>
          <w:rFonts w:hint="eastAsia" w:ascii="宋体" w:hAnsi="宋体" w:eastAsia="宋体" w:cs="宋体"/>
          <w:color w:val="auto"/>
          <w:kern w:val="0"/>
          <w:sz w:val="24"/>
          <w:szCs w:val="24"/>
          <w:highlight w:val="none"/>
          <w:lang w:eastAsia="zh-CN"/>
        </w:rPr>
      </w:pPr>
      <w:r>
        <w:rPr>
          <w:rStyle w:val="488"/>
          <w:rFonts w:hint="eastAsia" w:ascii="宋体" w:hAnsi="宋体" w:eastAsia="宋体" w:cs="宋体"/>
          <w:color w:val="auto"/>
          <w:kern w:val="0"/>
          <w:sz w:val="24"/>
          <w:szCs w:val="24"/>
          <w:highlight w:val="none"/>
          <w:lang w:eastAsia="zh-CN"/>
        </w:rPr>
        <w:t>（</w:t>
      </w:r>
      <w:r>
        <w:rPr>
          <w:rStyle w:val="488"/>
          <w:rFonts w:hint="eastAsia" w:ascii="宋体" w:hAnsi="宋体" w:eastAsia="宋体" w:cs="宋体"/>
          <w:color w:val="auto"/>
          <w:kern w:val="0"/>
          <w:sz w:val="24"/>
          <w:szCs w:val="24"/>
          <w:highlight w:val="none"/>
          <w:lang w:val="en-US" w:eastAsia="zh-CN"/>
        </w:rPr>
        <w:t>5</w:t>
      </w:r>
      <w:r>
        <w:rPr>
          <w:rStyle w:val="488"/>
          <w:rFonts w:hint="eastAsia" w:ascii="宋体" w:hAnsi="宋体" w:eastAsia="宋体" w:cs="宋体"/>
          <w:color w:val="auto"/>
          <w:kern w:val="0"/>
          <w:sz w:val="24"/>
          <w:szCs w:val="24"/>
          <w:highlight w:val="none"/>
          <w:lang w:eastAsia="zh-CN"/>
        </w:rPr>
        <w:t>）</w:t>
      </w:r>
      <w:r>
        <w:rPr>
          <w:rStyle w:val="488"/>
          <w:rFonts w:hint="eastAsia" w:ascii="宋体" w:hAnsi="宋体" w:eastAsia="宋体" w:cs="宋体"/>
          <w:color w:val="auto"/>
          <w:kern w:val="0"/>
          <w:sz w:val="24"/>
          <w:szCs w:val="24"/>
          <w:highlight w:val="none"/>
          <w:lang w:val="en-US" w:eastAsia="zh-CN"/>
        </w:rPr>
        <w:t>供应商</w:t>
      </w:r>
      <w:r>
        <w:rPr>
          <w:rStyle w:val="488"/>
          <w:rFonts w:hint="eastAsia" w:ascii="宋体" w:hAnsi="宋体" w:eastAsia="宋体" w:cs="宋体"/>
          <w:color w:val="auto"/>
          <w:kern w:val="0"/>
          <w:sz w:val="24"/>
          <w:szCs w:val="24"/>
          <w:highlight w:val="none"/>
        </w:rPr>
        <w:t>拟派</w:t>
      </w:r>
      <w:r>
        <w:rPr>
          <w:rFonts w:hint="eastAsia" w:ascii="宋体" w:hAnsi="宋体" w:eastAsia="宋体" w:cs="Times New Roman"/>
          <w:color w:val="auto"/>
          <w:sz w:val="24"/>
          <w:highlight w:val="none"/>
        </w:rPr>
        <w:t>项目负责人须具备园林绿化相关专业工程师（含）以上技术职称【职称专业包括：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提供</w:t>
      </w:r>
      <w:r>
        <w:rPr>
          <w:rFonts w:hint="eastAsia" w:ascii="宋体" w:hAnsi="宋体" w:eastAsia="宋体" w:cs="Times New Roman"/>
          <w:color w:val="auto"/>
          <w:sz w:val="24"/>
          <w:highlight w:val="none"/>
        </w:rPr>
        <w:t>职称</w:t>
      </w:r>
      <w:r>
        <w:rPr>
          <w:rFonts w:hint="eastAsia" w:ascii="宋体" w:hAnsi="宋体" w:eastAsia="宋体" w:cs="Times New Roman"/>
          <w:color w:val="auto"/>
          <w:sz w:val="24"/>
          <w:highlight w:val="none"/>
          <w:lang w:val="en-US" w:eastAsia="zh-CN"/>
        </w:rPr>
        <w:t>证书原件扫描</w:t>
      </w:r>
      <w:r>
        <w:rPr>
          <w:rStyle w:val="488"/>
          <w:rFonts w:hint="eastAsia" w:ascii="宋体" w:hAnsi="宋体" w:cs="宋体"/>
          <w:color w:val="auto"/>
          <w:kern w:val="0"/>
          <w:sz w:val="24"/>
          <w:szCs w:val="24"/>
          <w:highlight w:val="none"/>
        </w:rPr>
        <w:t>件</w:t>
      </w:r>
      <w:r>
        <w:rPr>
          <w:rFonts w:hint="eastAsia" w:ascii="宋体" w:hAnsi="宋体" w:eastAsia="宋体" w:cs="Times New Roman"/>
          <w:color w:val="auto"/>
          <w:sz w:val="24"/>
          <w:highlight w:val="none"/>
        </w:rPr>
        <w:t>（职称证书无法显示专业的，另</w:t>
      </w:r>
      <w:r>
        <w:rPr>
          <w:rFonts w:hint="eastAsia" w:ascii="宋体" w:hAnsi="宋体" w:eastAsia="宋体" w:cs="Times New Roman"/>
          <w:color w:val="auto"/>
          <w:sz w:val="24"/>
          <w:highlight w:val="none"/>
          <w:lang w:eastAsia="zh-CN"/>
        </w:rPr>
        <w:t>需</w:t>
      </w:r>
      <w:r>
        <w:rPr>
          <w:rFonts w:hint="eastAsia" w:ascii="宋体" w:hAnsi="宋体" w:eastAsia="宋体" w:cs="Times New Roman"/>
          <w:color w:val="auto"/>
          <w:sz w:val="24"/>
          <w:highlight w:val="none"/>
        </w:rPr>
        <w:t>提供毕业证书或职称申报表，以毕业证书或职称申报表上所填专业为准）</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或有可验证二维码的电子证书</w:t>
      </w:r>
      <w:r>
        <w:rPr>
          <w:rStyle w:val="488"/>
          <w:rFonts w:hint="eastAsia" w:ascii="宋体" w:hAnsi="宋体" w:cs="宋体"/>
          <w:color w:val="auto"/>
          <w:kern w:val="0"/>
          <w:sz w:val="24"/>
          <w:szCs w:val="24"/>
          <w:highlight w:val="none"/>
          <w:lang w:eastAsia="zh-CN"/>
        </w:rPr>
        <w:t>；</w:t>
      </w:r>
    </w:p>
    <w:p w14:paraId="610A5474">
      <w:pPr>
        <w:tabs>
          <w:tab w:val="left" w:pos="945"/>
          <w:tab w:val="left" w:pos="1321"/>
          <w:tab w:val="left" w:pos="1365"/>
        </w:tabs>
        <w:spacing w:line="360" w:lineRule="auto"/>
        <w:ind w:firstLine="480" w:firstLineChars="200"/>
        <w:rPr>
          <w:rStyle w:val="488"/>
          <w:rFonts w:hint="eastAsia" w:ascii="宋体" w:hAnsi="宋体" w:eastAsia="宋体" w:cs="宋体"/>
          <w:color w:val="auto"/>
          <w:kern w:val="0"/>
          <w:sz w:val="24"/>
          <w:szCs w:val="24"/>
          <w:highlight w:val="none"/>
          <w:lang w:val="en-US" w:eastAsia="zh-CN"/>
        </w:rPr>
      </w:pPr>
      <w:r>
        <w:rPr>
          <w:rStyle w:val="488"/>
          <w:rFonts w:hint="eastAsia" w:ascii="宋体" w:hAnsi="宋体" w:eastAsia="宋体" w:cs="宋体"/>
          <w:color w:val="auto"/>
          <w:kern w:val="0"/>
          <w:sz w:val="24"/>
          <w:szCs w:val="24"/>
          <w:highlight w:val="none"/>
          <w:lang w:val="en-US" w:eastAsia="zh-CN"/>
        </w:rPr>
        <w:t>（6）授权委托人和项目负责人</w:t>
      </w:r>
      <w:r>
        <w:rPr>
          <w:rStyle w:val="488"/>
          <w:rFonts w:hint="eastAsia" w:ascii="宋体" w:hAnsi="宋体" w:eastAsia="宋体" w:cs="宋体"/>
          <w:color w:val="auto"/>
          <w:kern w:val="0"/>
          <w:sz w:val="24"/>
          <w:szCs w:val="24"/>
          <w:highlight w:val="none"/>
        </w:rPr>
        <w:t>与投标人企业签订的劳动合同原件扫描件、法定的社保收缴部门出</w:t>
      </w:r>
      <w:r>
        <w:rPr>
          <w:rStyle w:val="488"/>
          <w:rFonts w:hint="eastAsia" w:ascii="宋体" w:hAnsi="宋体" w:eastAsia="宋体" w:cs="宋体"/>
          <w:color w:val="auto"/>
          <w:kern w:val="0"/>
          <w:sz w:val="24"/>
          <w:szCs w:val="24"/>
          <w:highlight w:val="none"/>
          <w:lang w:eastAsia="zh-CN"/>
        </w:rPr>
        <w:t>具的</w:t>
      </w:r>
      <w:r>
        <w:rPr>
          <w:rStyle w:val="488"/>
          <w:rFonts w:hint="eastAsia" w:ascii="宋体" w:hAnsi="宋体" w:eastAsia="宋体" w:cs="宋体"/>
          <w:color w:val="auto"/>
          <w:kern w:val="0"/>
          <w:sz w:val="24"/>
          <w:szCs w:val="24"/>
          <w:highlight w:val="none"/>
        </w:rPr>
        <w:t>由</w:t>
      </w:r>
      <w:r>
        <w:rPr>
          <w:rStyle w:val="488"/>
          <w:rFonts w:hint="eastAsia" w:ascii="宋体" w:hAnsi="宋体" w:eastAsia="宋体" w:cs="宋体"/>
          <w:color w:val="auto"/>
          <w:kern w:val="0"/>
          <w:sz w:val="24"/>
          <w:szCs w:val="24"/>
          <w:highlight w:val="none"/>
          <w:lang w:val="en-US" w:eastAsia="zh-CN"/>
        </w:rPr>
        <w:t>供应商</w:t>
      </w:r>
      <w:r>
        <w:rPr>
          <w:rStyle w:val="488"/>
          <w:rFonts w:hint="eastAsia" w:ascii="宋体" w:hAnsi="宋体" w:eastAsia="宋体" w:cs="宋体"/>
          <w:color w:val="auto"/>
          <w:kern w:val="0"/>
          <w:sz w:val="24"/>
          <w:szCs w:val="24"/>
          <w:highlight w:val="none"/>
        </w:rPr>
        <w:t>本单位为授权委托人</w:t>
      </w:r>
      <w:r>
        <w:rPr>
          <w:rStyle w:val="488"/>
          <w:rFonts w:hint="eastAsia" w:ascii="宋体" w:hAnsi="宋体" w:eastAsia="宋体" w:cs="宋体"/>
          <w:color w:val="auto"/>
          <w:kern w:val="0"/>
          <w:sz w:val="24"/>
          <w:szCs w:val="24"/>
          <w:highlight w:val="none"/>
          <w:lang w:eastAsia="zh-CN"/>
        </w:rPr>
        <w:t>、</w:t>
      </w:r>
      <w:r>
        <w:rPr>
          <w:rStyle w:val="488"/>
          <w:rFonts w:hint="eastAsia" w:ascii="宋体" w:hAnsi="宋体" w:eastAsia="宋体" w:cs="宋体"/>
          <w:color w:val="auto"/>
          <w:kern w:val="0"/>
          <w:sz w:val="24"/>
          <w:szCs w:val="24"/>
          <w:highlight w:val="none"/>
          <w:lang w:val="en-US" w:eastAsia="zh-CN"/>
        </w:rPr>
        <w:t>项目负责人</w:t>
      </w:r>
      <w:r>
        <w:rPr>
          <w:rStyle w:val="488"/>
          <w:rFonts w:hint="eastAsia" w:ascii="宋体" w:hAnsi="宋体" w:eastAsia="宋体" w:cs="宋体"/>
          <w:color w:val="auto"/>
          <w:kern w:val="0"/>
          <w:sz w:val="24"/>
          <w:szCs w:val="24"/>
          <w:highlight w:val="none"/>
        </w:rPr>
        <w:t>依法缴纳的近三个月中任意一个月份（不含投标当月）的社会保障资金的相关材料</w:t>
      </w:r>
      <w:r>
        <w:rPr>
          <w:rFonts w:hint="eastAsia" w:ascii="宋体" w:hAnsi="宋体" w:cs="宋体"/>
          <w:color w:val="auto"/>
          <w:sz w:val="24"/>
          <w:highlight w:val="none"/>
        </w:rPr>
        <w:t>加盖公章</w:t>
      </w:r>
      <w:r>
        <w:rPr>
          <w:rFonts w:hint="eastAsia" w:ascii="宋体" w:hAnsi="宋体" w:eastAsia="宋体" w:cs="宋体"/>
          <w:color w:val="auto"/>
          <w:sz w:val="24"/>
          <w:highlight w:val="none"/>
        </w:rPr>
        <w:t>或签电子公章</w:t>
      </w:r>
      <w:r>
        <w:rPr>
          <w:rStyle w:val="488"/>
          <w:rFonts w:hint="eastAsia" w:ascii="宋体" w:hAnsi="宋体" w:eastAsia="宋体" w:cs="宋体"/>
          <w:color w:val="auto"/>
          <w:kern w:val="0"/>
          <w:sz w:val="24"/>
          <w:szCs w:val="24"/>
          <w:highlight w:val="none"/>
        </w:rPr>
        <w:t>（投标时必须提交：①劳动合同原件扫描件、②社会保障资金或含有县（区）级及以上社保部门电子签章或带二维码验证的扫描件，法定代表人亲自参与的除外；如</w:t>
      </w:r>
      <w:r>
        <w:rPr>
          <w:rStyle w:val="488"/>
          <w:rFonts w:hint="eastAsia" w:ascii="宋体" w:hAnsi="宋体" w:eastAsia="宋体" w:cs="宋体"/>
          <w:color w:val="auto"/>
          <w:kern w:val="0"/>
          <w:sz w:val="24"/>
          <w:szCs w:val="24"/>
          <w:highlight w:val="none"/>
          <w:lang w:val="en-US" w:eastAsia="zh-CN"/>
        </w:rPr>
        <w:t>供应商</w:t>
      </w:r>
      <w:r>
        <w:rPr>
          <w:rStyle w:val="488"/>
          <w:rFonts w:hint="eastAsia" w:ascii="宋体" w:hAnsi="宋体" w:eastAsia="宋体" w:cs="宋体"/>
          <w:color w:val="auto"/>
          <w:kern w:val="0"/>
          <w:sz w:val="24"/>
          <w:szCs w:val="24"/>
          <w:highlight w:val="none"/>
        </w:rPr>
        <w:t>成立时间迟于要求的开始月份，则时间要求为投标人成立时间至截止时间）</w:t>
      </w:r>
      <w:r>
        <w:rPr>
          <w:rStyle w:val="488"/>
          <w:rFonts w:hint="eastAsia" w:ascii="宋体" w:hAnsi="宋体" w:eastAsia="宋体" w:cs="宋体"/>
          <w:color w:val="auto"/>
          <w:kern w:val="0"/>
          <w:sz w:val="24"/>
          <w:szCs w:val="24"/>
          <w:highlight w:val="none"/>
          <w:lang w:val="en-US" w:eastAsia="zh-CN"/>
        </w:rPr>
        <w:t>；</w:t>
      </w:r>
    </w:p>
    <w:p w14:paraId="08633227">
      <w:pPr>
        <w:tabs>
          <w:tab w:val="left" w:pos="945"/>
          <w:tab w:val="left" w:pos="1321"/>
          <w:tab w:val="left" w:pos="1365"/>
        </w:tabs>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rPr>
        <w:t>）</w:t>
      </w:r>
      <w:r>
        <w:rPr>
          <w:rStyle w:val="488"/>
          <w:rFonts w:hint="eastAsia" w:ascii="宋体" w:hAnsi="宋体" w:eastAsia="宋体" w:cs="宋体"/>
          <w:color w:val="auto"/>
          <w:kern w:val="0"/>
          <w:sz w:val="24"/>
          <w:szCs w:val="24"/>
          <w:highlight w:val="none"/>
          <w:lang w:val="en-US" w:eastAsia="zh-CN"/>
        </w:rPr>
        <w:t>供应商</w:t>
      </w:r>
      <w:r>
        <w:rPr>
          <w:rFonts w:hint="eastAsia" w:ascii="宋体" w:hAnsi="宋体" w:eastAsia="宋体" w:cs="Times New Roman"/>
          <w:color w:val="auto"/>
          <w:sz w:val="24"/>
          <w:highlight w:val="none"/>
        </w:rPr>
        <w:t>近三个月中任意一个月份(不含投标当月)的财务状况报告（资产负债表和利润表）或由第三方审计机构出具的202</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rPr>
        <w:t>年度的财务审计报告原件扫描件</w:t>
      </w:r>
      <w:r>
        <w:rPr>
          <w:rFonts w:hint="eastAsia" w:ascii="宋体" w:hAnsi="宋体" w:cs="宋体"/>
          <w:color w:val="auto"/>
          <w:sz w:val="24"/>
          <w:highlight w:val="none"/>
        </w:rPr>
        <w:t>并加盖公章</w:t>
      </w:r>
      <w:r>
        <w:rPr>
          <w:rFonts w:hint="eastAsia" w:ascii="宋体" w:hAnsi="宋体" w:eastAsia="宋体" w:cs="宋体"/>
          <w:color w:val="auto"/>
          <w:sz w:val="24"/>
          <w:highlight w:val="none"/>
        </w:rPr>
        <w:t>或签电子公章</w:t>
      </w:r>
      <w:r>
        <w:rPr>
          <w:rFonts w:hint="eastAsia" w:ascii="宋体" w:hAnsi="宋体" w:eastAsia="宋体" w:cs="Times New Roman"/>
          <w:color w:val="auto"/>
          <w:sz w:val="24"/>
          <w:highlight w:val="none"/>
        </w:rPr>
        <w:t>；</w:t>
      </w:r>
    </w:p>
    <w:p w14:paraId="1FF962B0">
      <w:pPr>
        <w:tabs>
          <w:tab w:val="left" w:pos="945"/>
          <w:tab w:val="left" w:pos="1321"/>
          <w:tab w:val="left" w:pos="1365"/>
        </w:tabs>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8</w:t>
      </w:r>
      <w:r>
        <w:rPr>
          <w:rFonts w:hint="eastAsia" w:ascii="宋体" w:hAnsi="宋体" w:eastAsia="宋体" w:cs="Times New Roman"/>
          <w:color w:val="auto"/>
          <w:sz w:val="24"/>
          <w:highlight w:val="none"/>
        </w:rPr>
        <w:t>）</w:t>
      </w:r>
      <w:r>
        <w:rPr>
          <w:rStyle w:val="488"/>
          <w:rFonts w:hint="eastAsia" w:ascii="宋体" w:hAnsi="宋体" w:eastAsia="宋体" w:cs="宋体"/>
          <w:color w:val="auto"/>
          <w:kern w:val="0"/>
          <w:sz w:val="24"/>
          <w:szCs w:val="24"/>
          <w:highlight w:val="none"/>
          <w:lang w:val="en-US" w:eastAsia="zh-CN"/>
        </w:rPr>
        <w:t>供应商</w:t>
      </w:r>
      <w:r>
        <w:rPr>
          <w:rFonts w:hint="eastAsia" w:ascii="宋体" w:hAnsi="宋体" w:eastAsia="宋体" w:cs="Times New Roman"/>
          <w:color w:val="auto"/>
          <w:sz w:val="24"/>
          <w:highlight w:val="none"/>
        </w:rPr>
        <w:t>近三个月中任意一个月份(不含投标当月)的依法缴纳税收的相关材料（提供相关主管部门证明或银行代扣证明）原件扫描件</w:t>
      </w:r>
      <w:r>
        <w:rPr>
          <w:rFonts w:hint="eastAsia" w:ascii="宋体" w:hAnsi="宋体" w:cs="宋体"/>
          <w:color w:val="auto"/>
          <w:sz w:val="24"/>
          <w:highlight w:val="none"/>
        </w:rPr>
        <w:t>并加盖公章</w:t>
      </w:r>
      <w:r>
        <w:rPr>
          <w:rFonts w:hint="eastAsia" w:ascii="宋体" w:hAnsi="宋体" w:eastAsia="宋体" w:cs="宋体"/>
          <w:color w:val="auto"/>
          <w:sz w:val="24"/>
          <w:highlight w:val="none"/>
        </w:rPr>
        <w:t>或签电子公章</w:t>
      </w:r>
      <w:r>
        <w:rPr>
          <w:rFonts w:hint="eastAsia" w:ascii="宋体" w:hAnsi="宋体" w:eastAsia="宋体" w:cs="Times New Roman"/>
          <w:color w:val="auto"/>
          <w:sz w:val="24"/>
          <w:highlight w:val="none"/>
        </w:rPr>
        <w:t>；</w:t>
      </w:r>
    </w:p>
    <w:p w14:paraId="52EDA912">
      <w:pPr>
        <w:tabs>
          <w:tab w:val="left" w:pos="945"/>
          <w:tab w:val="left" w:pos="1321"/>
          <w:tab w:val="left" w:pos="1365"/>
        </w:tabs>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9</w:t>
      </w:r>
      <w:r>
        <w:rPr>
          <w:rFonts w:hint="eastAsia" w:ascii="宋体" w:hAnsi="宋体" w:eastAsia="宋体" w:cs="Times New Roman"/>
          <w:color w:val="auto"/>
          <w:sz w:val="24"/>
          <w:highlight w:val="none"/>
        </w:rPr>
        <w:t>）</w:t>
      </w:r>
      <w:r>
        <w:rPr>
          <w:rStyle w:val="488"/>
          <w:rFonts w:hint="eastAsia" w:ascii="宋体" w:hAnsi="宋体" w:eastAsia="宋体" w:cs="宋体"/>
          <w:color w:val="auto"/>
          <w:kern w:val="0"/>
          <w:sz w:val="24"/>
          <w:szCs w:val="24"/>
          <w:highlight w:val="none"/>
          <w:lang w:val="en-US" w:eastAsia="zh-CN"/>
        </w:rPr>
        <w:t>供应商</w:t>
      </w:r>
      <w:r>
        <w:rPr>
          <w:rFonts w:hint="eastAsia" w:ascii="宋体" w:hAnsi="宋体" w:eastAsia="宋体" w:cs="Times New Roman"/>
          <w:color w:val="auto"/>
          <w:sz w:val="24"/>
          <w:highlight w:val="none"/>
        </w:rPr>
        <w:t>近三个月中任意一个月份(不含投标当月)的依法缴纳社会保障资金的相关材料（提供相关主管部门证明或银行代扣证明）原件扫描件</w:t>
      </w:r>
      <w:r>
        <w:rPr>
          <w:rFonts w:hint="eastAsia" w:ascii="宋体" w:hAnsi="宋体" w:cs="宋体"/>
          <w:color w:val="auto"/>
          <w:sz w:val="24"/>
          <w:highlight w:val="none"/>
        </w:rPr>
        <w:t>并加盖公章</w:t>
      </w:r>
      <w:r>
        <w:rPr>
          <w:rFonts w:hint="eastAsia" w:ascii="宋体" w:hAnsi="宋体" w:eastAsia="宋体" w:cs="宋体"/>
          <w:color w:val="auto"/>
          <w:sz w:val="24"/>
          <w:highlight w:val="none"/>
        </w:rPr>
        <w:t>或签电子公章</w:t>
      </w:r>
      <w:r>
        <w:rPr>
          <w:rFonts w:hint="eastAsia" w:ascii="宋体" w:hAnsi="宋体" w:eastAsia="宋体" w:cs="Times New Roman"/>
          <w:color w:val="auto"/>
          <w:sz w:val="24"/>
          <w:highlight w:val="none"/>
        </w:rPr>
        <w:t>；</w:t>
      </w:r>
    </w:p>
    <w:p w14:paraId="589B4450">
      <w:pPr>
        <w:tabs>
          <w:tab w:val="left" w:pos="945"/>
          <w:tab w:val="left" w:pos="1321"/>
          <w:tab w:val="left" w:pos="1365"/>
        </w:tabs>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10</w:t>
      </w:r>
      <w:r>
        <w:rPr>
          <w:rFonts w:hint="eastAsia" w:ascii="宋体" w:hAnsi="宋体" w:eastAsia="宋体" w:cs="Times New Roman"/>
          <w:color w:val="auto"/>
          <w:sz w:val="24"/>
          <w:highlight w:val="none"/>
        </w:rPr>
        <w:t>）</w:t>
      </w:r>
      <w:r>
        <w:rPr>
          <w:rStyle w:val="488"/>
          <w:rFonts w:hint="eastAsia" w:ascii="宋体" w:hAnsi="宋体" w:eastAsia="宋体" w:cs="宋体"/>
          <w:color w:val="auto"/>
          <w:kern w:val="0"/>
          <w:sz w:val="24"/>
          <w:szCs w:val="24"/>
          <w:highlight w:val="none"/>
          <w:lang w:val="en-US" w:eastAsia="zh-CN"/>
        </w:rPr>
        <w:t>供应商</w:t>
      </w:r>
      <w:r>
        <w:rPr>
          <w:rFonts w:hint="eastAsia" w:ascii="宋体" w:hAnsi="宋体" w:eastAsia="宋体" w:cs="Times New Roman"/>
          <w:color w:val="auto"/>
          <w:sz w:val="24"/>
          <w:highlight w:val="none"/>
        </w:rPr>
        <w:t>须提供《中小企业声明函》或《残疾人福利性单位声明函》原件扫描件或《监狱企业证明文件》</w:t>
      </w:r>
      <w:r>
        <w:rPr>
          <w:rFonts w:hint="eastAsia" w:ascii="宋体" w:hAnsi="宋体" w:eastAsia="宋体" w:cs="Times New Roman"/>
          <w:color w:val="auto"/>
          <w:sz w:val="24"/>
          <w:highlight w:val="none"/>
          <w:lang w:val="en-US" w:eastAsia="zh-CN"/>
        </w:rPr>
        <w:t>扫描</w:t>
      </w:r>
      <w:r>
        <w:rPr>
          <w:rFonts w:hint="eastAsia" w:ascii="宋体" w:hAnsi="宋体" w:eastAsia="宋体" w:cs="Times New Roman"/>
          <w:color w:val="auto"/>
          <w:sz w:val="24"/>
          <w:highlight w:val="none"/>
        </w:rPr>
        <w:t>件</w:t>
      </w:r>
      <w:r>
        <w:rPr>
          <w:rFonts w:hint="eastAsia" w:ascii="宋体" w:hAnsi="宋体" w:cs="宋体"/>
          <w:color w:val="auto"/>
          <w:sz w:val="24"/>
          <w:highlight w:val="none"/>
        </w:rPr>
        <w:t>并加盖公章</w:t>
      </w:r>
      <w:r>
        <w:rPr>
          <w:rFonts w:hint="eastAsia" w:ascii="宋体" w:hAnsi="宋体" w:eastAsia="宋体" w:cs="宋体"/>
          <w:color w:val="auto"/>
          <w:sz w:val="24"/>
          <w:highlight w:val="none"/>
        </w:rPr>
        <w:t>或签电子公章</w:t>
      </w:r>
      <w:r>
        <w:rPr>
          <w:rFonts w:hint="eastAsia" w:ascii="宋体" w:hAnsi="宋体" w:eastAsia="宋体" w:cs="Times New Roman"/>
          <w:color w:val="auto"/>
          <w:sz w:val="24"/>
          <w:highlight w:val="none"/>
        </w:rPr>
        <w:t>（省级以上监狱管理局、戒毒管理局出具）（《中小企业声明函》及《残疾人福利性单位声明函》格式见附件）；</w:t>
      </w:r>
    </w:p>
    <w:p w14:paraId="7B0B9906">
      <w:pPr>
        <w:tabs>
          <w:tab w:val="left" w:pos="945"/>
          <w:tab w:val="left" w:pos="1321"/>
          <w:tab w:val="left" w:pos="1365"/>
        </w:tabs>
        <w:spacing w:line="360" w:lineRule="auto"/>
        <w:ind w:firstLine="480"/>
        <w:outlineLvl w:val="1"/>
        <w:rPr>
          <w:rFonts w:hint="eastAsia" w:ascii="宋体" w:hAnsi="宋体" w:eastAsia="宋体" w:cs="宋体"/>
          <w:color w:val="auto"/>
          <w:kern w:val="0"/>
          <w:sz w:val="24"/>
          <w:szCs w:val="24"/>
          <w:highlight w:val="none"/>
          <w:lang w:eastAsia="zh-CN"/>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lang w:val="en-US" w:eastAsia="zh-CN"/>
        </w:rPr>
        <w:t>1</w:t>
      </w:r>
      <w:r>
        <w:rPr>
          <w:rFonts w:hint="eastAsia" w:ascii="宋体" w:hAnsi="宋体"/>
          <w:color w:val="auto"/>
          <w:sz w:val="24"/>
          <w:highlight w:val="none"/>
        </w:rPr>
        <w:t>）</w:t>
      </w:r>
      <w:r>
        <w:rPr>
          <w:rFonts w:hint="eastAsia" w:ascii="宋体" w:hAnsi="宋体" w:cs="宋体"/>
          <w:bCs/>
          <w:color w:val="auto"/>
          <w:sz w:val="24"/>
          <w:highlight w:val="none"/>
        </w:rPr>
        <w:t>承诺书</w:t>
      </w:r>
      <w:r>
        <w:rPr>
          <w:rFonts w:hint="eastAsia" w:ascii="宋体" w:hAnsi="宋体" w:cs="宋体"/>
          <w:bCs/>
          <w:color w:val="auto"/>
          <w:sz w:val="24"/>
          <w:highlight w:val="none"/>
        </w:rPr>
        <w:t>一</w:t>
      </w:r>
      <w:r>
        <w:rPr>
          <w:rFonts w:hint="eastAsia" w:ascii="宋体" w:hAnsi="宋体" w:cs="宋体"/>
          <w:bCs/>
          <w:color w:val="auto"/>
          <w:sz w:val="24"/>
          <w:highlight w:val="none"/>
          <w:lang w:val="en-US" w:eastAsia="zh-CN"/>
        </w:rPr>
        <w:t>~八</w:t>
      </w:r>
      <w:r>
        <w:rPr>
          <w:rFonts w:hint="eastAsia" w:ascii="宋体" w:hAnsi="宋体" w:cs="宋体"/>
          <w:color w:val="auto"/>
          <w:kern w:val="0"/>
          <w:sz w:val="24"/>
          <w:szCs w:val="24"/>
          <w:highlight w:val="none"/>
        </w:rPr>
        <w:t>（格式见附件）</w:t>
      </w:r>
      <w:r>
        <w:rPr>
          <w:rFonts w:hint="eastAsia" w:ascii="宋体" w:hAnsi="宋体" w:cs="宋体"/>
          <w:color w:val="auto"/>
          <w:kern w:val="0"/>
          <w:sz w:val="24"/>
          <w:szCs w:val="24"/>
          <w:highlight w:val="none"/>
          <w:lang w:eastAsia="zh-CN"/>
        </w:rPr>
        <w:t>。</w:t>
      </w:r>
    </w:p>
    <w:p w14:paraId="77A74120">
      <w:pPr>
        <w:numPr>
          <w:ilvl w:val="0"/>
          <w:numId w:val="0"/>
        </w:numPr>
        <w:tabs>
          <w:tab w:val="left" w:pos="210"/>
          <w:tab w:val="left" w:pos="945"/>
          <w:tab w:val="left" w:pos="1365"/>
          <w:tab w:val="left" w:pos="1575"/>
        </w:tabs>
        <w:spacing w:line="360" w:lineRule="auto"/>
        <w:ind w:firstLine="720" w:firstLineChars="3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注：①投标供应商访问“江苏省政府采购（苏采云平台）”—“用户注册”按钮，进行账号注册并填写申请信息，也可以直接通过苏采云 (http://jszfcg.jsczt.cn/)进入注册界面。信息登记表所记录的信息如能相应满足采购文件规定的资格、资信条件的，在本项目评标评审时，可凭信息登记表免于提供相应的资格、资信证明材料的原件</w:t>
      </w:r>
      <w:r>
        <w:rPr>
          <w:rStyle w:val="488"/>
          <w:rFonts w:hint="eastAsia" w:ascii="宋体" w:hAnsi="宋体" w:cs="宋体"/>
          <w:color w:val="auto"/>
          <w:kern w:val="0"/>
          <w:sz w:val="24"/>
          <w:szCs w:val="24"/>
          <w:highlight w:val="none"/>
        </w:rPr>
        <w:t>扫描件</w:t>
      </w:r>
      <w:r>
        <w:rPr>
          <w:rFonts w:hint="eastAsia" w:ascii="宋体" w:hAnsi="宋体" w:eastAsia="宋体" w:cs="Times New Roman"/>
          <w:color w:val="auto"/>
          <w:sz w:val="24"/>
          <w:highlight w:val="none"/>
        </w:rPr>
        <w:t>或公证件，否则必须按要求提供相应的资格、资信证明材料原件</w:t>
      </w:r>
      <w:r>
        <w:rPr>
          <w:rStyle w:val="488"/>
          <w:rFonts w:hint="eastAsia" w:ascii="宋体" w:hAnsi="宋体" w:cs="宋体"/>
          <w:color w:val="auto"/>
          <w:kern w:val="0"/>
          <w:sz w:val="24"/>
          <w:szCs w:val="24"/>
          <w:highlight w:val="none"/>
        </w:rPr>
        <w:t>扫描件</w:t>
      </w:r>
      <w:r>
        <w:rPr>
          <w:rFonts w:hint="eastAsia" w:ascii="宋体" w:hAnsi="宋体" w:eastAsia="宋体" w:cs="Times New Roman"/>
          <w:color w:val="auto"/>
          <w:sz w:val="24"/>
          <w:highlight w:val="none"/>
        </w:rPr>
        <w:t>或公证件来予以证明。</w:t>
      </w:r>
    </w:p>
    <w:p w14:paraId="361DD532">
      <w:pPr>
        <w:numPr>
          <w:ilvl w:val="0"/>
          <w:numId w:val="0"/>
        </w:numPr>
        <w:tabs>
          <w:tab w:val="left" w:pos="210"/>
          <w:tab w:val="left" w:pos="945"/>
          <w:tab w:val="left" w:pos="1365"/>
          <w:tab w:val="left" w:pos="1575"/>
        </w:tabs>
        <w:spacing w:line="360" w:lineRule="auto"/>
        <w:ind w:firstLine="720" w:firstLineChars="3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②若法定代表人（法定代表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p>
    <w:p w14:paraId="3EF0C604">
      <w:pPr>
        <w:numPr>
          <w:ilvl w:val="0"/>
          <w:numId w:val="0"/>
        </w:numPr>
        <w:tabs>
          <w:tab w:val="left" w:pos="210"/>
          <w:tab w:val="left" w:pos="945"/>
          <w:tab w:val="left" w:pos="1365"/>
          <w:tab w:val="left" w:pos="1575"/>
        </w:tabs>
        <w:spacing w:line="360" w:lineRule="auto"/>
        <w:ind w:firstLine="720" w:firstLineChars="3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③法人的分支机构由于其不能独立承担民事责任，不能以分支机构的身份参加政府采购，只能以法人身份参加。但银行、保险、石油石化、电力、电信等有行业特殊情况的，可以分支机构参加项目采购和签订合同。</w:t>
      </w:r>
    </w:p>
    <w:p w14:paraId="7337ABE9">
      <w:pPr>
        <w:numPr>
          <w:ilvl w:val="0"/>
          <w:numId w:val="0"/>
        </w:numPr>
        <w:tabs>
          <w:tab w:val="left" w:pos="210"/>
          <w:tab w:val="left" w:pos="945"/>
          <w:tab w:val="left" w:pos="1365"/>
          <w:tab w:val="left" w:pos="1575"/>
        </w:tabs>
        <w:spacing w:line="360" w:lineRule="auto"/>
        <w:ind w:firstLine="720" w:firstLineChars="3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④上述资格文件中的资格、资信文件必须按要求全部提供，否则投标文件无效。如上述资格证明文件遇年检、换证，则必须提供法定年检、换证单位出具的有效证明</w:t>
      </w:r>
      <w:r>
        <w:rPr>
          <w:rFonts w:hint="eastAsia" w:ascii="宋体" w:hAnsi="宋体" w:eastAsia="宋体" w:cs="Times New Roman"/>
          <w:color w:val="auto"/>
          <w:sz w:val="24"/>
          <w:highlight w:val="none"/>
          <w:lang w:val="en-US" w:eastAsia="zh-CN"/>
        </w:rPr>
        <w:t>扫描</w:t>
      </w:r>
      <w:r>
        <w:rPr>
          <w:rFonts w:hint="eastAsia" w:ascii="宋体" w:hAnsi="宋体" w:eastAsia="宋体" w:cs="Times New Roman"/>
          <w:color w:val="auto"/>
          <w:sz w:val="24"/>
          <w:highlight w:val="none"/>
        </w:rPr>
        <w:t>件，如上述资格证明文件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在中国大陆有效居留的许可证明。</w:t>
      </w:r>
    </w:p>
    <w:p w14:paraId="53D90900">
      <w:pPr>
        <w:tabs>
          <w:tab w:val="left" w:pos="210"/>
          <w:tab w:val="left" w:pos="525"/>
          <w:tab w:val="left" w:pos="945"/>
          <w:tab w:val="left" w:pos="1155"/>
        </w:tabs>
        <w:spacing w:line="360" w:lineRule="auto"/>
        <w:ind w:firstLine="480" w:firstLineChars="200"/>
        <w:outlineLvl w:val="0"/>
        <w:rPr>
          <w:rFonts w:ascii="宋体" w:hAnsi="宋体"/>
          <w:bCs/>
          <w:color w:val="auto"/>
          <w:sz w:val="24"/>
          <w:highlight w:val="none"/>
        </w:rPr>
      </w:pPr>
      <w:r>
        <w:rPr>
          <w:rFonts w:hint="eastAsia" w:ascii="宋体" w:hAnsi="宋体"/>
          <w:bCs/>
          <w:color w:val="auto"/>
          <w:sz w:val="24"/>
          <w:highlight w:val="none"/>
        </w:rPr>
        <w:t>第二部分：补充性文件</w:t>
      </w:r>
    </w:p>
    <w:p w14:paraId="1459B799">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（1）投标供应商简介和经营情况说明；</w:t>
      </w:r>
    </w:p>
    <w:p w14:paraId="133267F6">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（2）项目负责人情况一览表（格式见附件）及相关证明材料；</w:t>
      </w:r>
    </w:p>
    <w:p w14:paraId="4922E30E">
      <w:pPr>
        <w:spacing w:line="360" w:lineRule="auto"/>
        <w:ind w:firstLine="480" w:firstLineChars="200"/>
        <w:rPr>
          <w:rFonts w:hint="eastAsia" w:ascii="宋体" w:hAnsi="宋体" w:eastAsia="宋体" w:cs="Times New Roman"/>
          <w:bCs/>
          <w:strike w:val="0"/>
          <w:dstrike w:val="0"/>
          <w:color w:val="auto"/>
          <w:sz w:val="24"/>
          <w:highlight w:val="none"/>
        </w:rPr>
      </w:pPr>
      <w:r>
        <w:rPr>
          <w:rFonts w:hint="eastAsia" w:ascii="宋体" w:hAnsi="宋体" w:eastAsia="宋体" w:cs="Times New Roman"/>
          <w:bCs/>
          <w:strike w:val="0"/>
          <w:dstrike w:val="0"/>
          <w:color w:val="auto"/>
          <w:sz w:val="24"/>
          <w:highlight w:val="none"/>
        </w:rPr>
        <w:t>（3）养护管理人员一览表（格式见附件）及相关证明材料；</w:t>
      </w:r>
    </w:p>
    <w:p w14:paraId="5897C17E">
      <w:pPr>
        <w:spacing w:line="360" w:lineRule="auto"/>
        <w:ind w:firstLine="480" w:firstLineChars="200"/>
        <w:rPr>
          <w:rFonts w:hint="eastAsia" w:ascii="宋体" w:hAnsi="宋体" w:eastAsia="宋体" w:cs="Times New Roman"/>
          <w:bCs/>
          <w:strike w:val="0"/>
          <w:dstrike w:val="0"/>
          <w:color w:val="auto"/>
          <w:sz w:val="24"/>
          <w:highlight w:val="none"/>
        </w:rPr>
      </w:pPr>
      <w:r>
        <w:rPr>
          <w:rFonts w:hint="eastAsia" w:ascii="宋体" w:hAnsi="宋体" w:eastAsia="宋体" w:cs="Times New Roman"/>
          <w:bCs/>
          <w:strike w:val="0"/>
          <w:dstrike w:val="0"/>
          <w:color w:val="auto"/>
          <w:sz w:val="24"/>
          <w:highlight w:val="none"/>
        </w:rPr>
        <w:t>（4）拟配备项目作业人员投入计划一览表（格式见附件）及相关证明材料；</w:t>
      </w:r>
    </w:p>
    <w:p w14:paraId="5F5735B0">
      <w:pPr>
        <w:spacing w:line="360" w:lineRule="auto"/>
        <w:ind w:firstLine="480" w:firstLineChars="200"/>
        <w:rPr>
          <w:rFonts w:hint="eastAsia" w:ascii="宋体" w:hAnsi="宋体" w:eastAsia="宋体" w:cs="Times New Roman"/>
          <w:bCs/>
          <w:strike w:val="0"/>
          <w:dstrike w:val="0"/>
          <w:color w:val="auto"/>
          <w:sz w:val="24"/>
          <w:highlight w:val="none"/>
          <w:lang w:eastAsia="zh-CN"/>
        </w:rPr>
      </w:pP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5</w:t>
      </w:r>
      <w:r>
        <w:rPr>
          <w:rFonts w:hint="eastAsia" w:ascii="宋体" w:hAnsi="宋体" w:cs="Times New Roman"/>
          <w:bCs/>
          <w:color w:val="auto"/>
          <w:sz w:val="24"/>
          <w:highlight w:val="none"/>
          <w:lang w:eastAsia="zh-CN"/>
        </w:rPr>
        <w:t>）</w:t>
      </w:r>
      <w:r>
        <w:rPr>
          <w:rFonts w:hint="eastAsia" w:ascii="宋体" w:hAnsi="宋体"/>
          <w:bCs/>
          <w:color w:val="auto"/>
          <w:sz w:val="24"/>
          <w:highlight w:val="none"/>
        </w:rPr>
        <w:t>拟投入本项目车辆设备一览表</w:t>
      </w:r>
      <w:r>
        <w:rPr>
          <w:rFonts w:hint="eastAsia" w:ascii="宋体" w:hAnsi="宋体" w:eastAsia="宋体" w:cs="Times New Roman"/>
          <w:bCs/>
          <w:strike w:val="0"/>
          <w:dstrike w:val="0"/>
          <w:color w:val="auto"/>
          <w:sz w:val="24"/>
          <w:highlight w:val="none"/>
        </w:rPr>
        <w:t>（格式见附件）及相关证明材料</w:t>
      </w:r>
      <w:r>
        <w:rPr>
          <w:rFonts w:hint="eastAsia" w:ascii="宋体" w:hAnsi="宋体" w:eastAsia="宋体" w:cs="Times New Roman"/>
          <w:bCs/>
          <w:strike w:val="0"/>
          <w:dstrike w:val="0"/>
          <w:color w:val="auto"/>
          <w:sz w:val="24"/>
          <w:highlight w:val="none"/>
          <w:lang w:eastAsia="zh-CN"/>
        </w:rPr>
        <w:t>；</w:t>
      </w:r>
    </w:p>
    <w:p w14:paraId="12457647">
      <w:pPr>
        <w:spacing w:line="360" w:lineRule="auto"/>
        <w:ind w:firstLine="480" w:firstLineChars="200"/>
        <w:rPr>
          <w:rFonts w:ascii="宋体" w:hAnsi="宋体"/>
          <w:b/>
          <w:bCs w:val="0"/>
          <w:color w:val="auto"/>
          <w:sz w:val="24"/>
          <w:szCs w:val="24"/>
          <w:highlight w:val="none"/>
        </w:rPr>
      </w:pPr>
      <w:r>
        <w:rPr>
          <w:rFonts w:hint="eastAsia" w:ascii="宋体" w:hAnsi="宋体" w:eastAsia="宋体" w:cs="Times New Roman"/>
          <w:bCs/>
          <w:color w:val="auto"/>
          <w:sz w:val="24"/>
          <w:highlight w:val="none"/>
        </w:rPr>
        <w:t>（</w:t>
      </w:r>
      <w:r>
        <w:rPr>
          <w:rFonts w:hint="eastAsia" w:ascii="宋体" w:hAnsi="宋体" w:cs="Times New Roman"/>
          <w:bCs/>
          <w:color w:val="auto"/>
          <w:sz w:val="24"/>
          <w:highlight w:val="none"/>
          <w:lang w:val="en-US" w:eastAsia="zh-CN"/>
        </w:rPr>
        <w:t>6</w:t>
      </w:r>
      <w:r>
        <w:rPr>
          <w:rFonts w:hint="eastAsia" w:ascii="宋体" w:hAnsi="宋体" w:eastAsia="宋体" w:cs="Times New Roman"/>
          <w:bCs/>
          <w:color w:val="auto"/>
          <w:sz w:val="24"/>
          <w:highlight w:val="none"/>
        </w:rPr>
        <w:t>）投标供应商认为需要提供的其他证明材料（按评分标准要求提供）</w:t>
      </w:r>
      <w:r>
        <w:rPr>
          <w:rFonts w:hint="eastAsia" w:ascii="宋体" w:hAnsi="宋体" w:eastAsia="宋体" w:cs="Times New Roman"/>
          <w:bCs/>
          <w:color w:val="auto"/>
          <w:sz w:val="24"/>
          <w:highlight w:val="none"/>
          <w:lang w:eastAsia="zh-CN"/>
        </w:rPr>
        <w:t>；</w:t>
      </w:r>
    </w:p>
    <w:p w14:paraId="6B6DBFA5">
      <w:pPr>
        <w:tabs>
          <w:tab w:val="left" w:pos="525"/>
          <w:tab w:val="left" w:pos="1050"/>
        </w:tabs>
        <w:spacing w:line="360" w:lineRule="auto"/>
        <w:ind w:firstLine="482" w:firstLineChars="200"/>
        <w:outlineLvl w:val="1"/>
        <w:rPr>
          <w:rFonts w:hint="eastAsia" w:ascii="宋体" w:hAnsi="宋体" w:eastAsia="宋体"/>
          <w:b/>
          <w:bCs w:val="0"/>
          <w:color w:val="auto"/>
          <w:sz w:val="24"/>
          <w:szCs w:val="24"/>
          <w:highlight w:val="none"/>
          <w:lang w:eastAsia="zh-CN"/>
        </w:rPr>
      </w:pPr>
      <w:r>
        <w:rPr>
          <w:rFonts w:ascii="宋体" w:hAnsi="宋体"/>
          <w:b/>
          <w:bCs w:val="0"/>
          <w:color w:val="auto"/>
          <w:sz w:val="24"/>
          <w:szCs w:val="24"/>
          <w:highlight w:val="none"/>
        </w:rPr>
        <w:t>2.</w:t>
      </w:r>
      <w:r>
        <w:rPr>
          <w:rFonts w:hint="eastAsia" w:ascii="宋体" w:hAnsi="宋体"/>
          <w:b/>
          <w:bCs w:val="0"/>
          <w:color w:val="auto"/>
          <w:sz w:val="24"/>
          <w:szCs w:val="24"/>
          <w:highlight w:val="none"/>
        </w:rPr>
        <w:t>响应函部分</w:t>
      </w:r>
      <w:r>
        <w:rPr>
          <w:rFonts w:hint="eastAsia" w:ascii="宋体" w:hAnsi="宋体"/>
          <w:b/>
          <w:bCs w:val="0"/>
          <w:color w:val="auto"/>
          <w:sz w:val="24"/>
          <w:highlight w:val="none"/>
        </w:rPr>
        <w:t>（格式见附件）</w:t>
      </w:r>
      <w:r>
        <w:rPr>
          <w:rFonts w:hint="eastAsia" w:ascii="宋体" w:hAnsi="宋体"/>
          <w:b/>
          <w:bCs w:val="0"/>
          <w:color w:val="auto"/>
          <w:sz w:val="24"/>
          <w:highlight w:val="none"/>
          <w:lang w:eastAsia="zh-CN"/>
        </w:rPr>
        <w:t>：</w:t>
      </w:r>
    </w:p>
    <w:p w14:paraId="2326E460">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（1）响应函（格式见附件）；</w:t>
      </w:r>
    </w:p>
    <w:p w14:paraId="5316389E">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（2）开标一览表（格式见附件）；</w:t>
      </w:r>
    </w:p>
    <w:p w14:paraId="5AF2F790">
      <w:pPr>
        <w:tabs>
          <w:tab w:val="left" w:pos="525"/>
          <w:tab w:val="left" w:pos="851"/>
          <w:tab w:val="left" w:pos="1267"/>
          <w:tab w:val="left" w:pos="1650"/>
        </w:tabs>
        <w:spacing w:line="360" w:lineRule="auto"/>
        <w:ind w:firstLine="482" w:firstLineChars="200"/>
        <w:outlineLvl w:val="1"/>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rPr>
        <w:t>3</w:t>
      </w:r>
      <w:r>
        <w:rPr>
          <w:rFonts w:ascii="宋体" w:hAnsi="宋体"/>
          <w:b/>
          <w:bCs w:val="0"/>
          <w:color w:val="auto"/>
          <w:sz w:val="24"/>
          <w:szCs w:val="24"/>
          <w:highlight w:val="none"/>
        </w:rPr>
        <w:t>.</w:t>
      </w:r>
      <w:r>
        <w:rPr>
          <w:rFonts w:hint="eastAsia" w:ascii="宋体" w:hAnsi="宋体"/>
          <w:b/>
          <w:bCs w:val="0"/>
          <w:color w:val="auto"/>
          <w:sz w:val="24"/>
          <w:szCs w:val="24"/>
          <w:highlight w:val="none"/>
        </w:rPr>
        <w:t>报价部分（</w:t>
      </w:r>
      <w:r>
        <w:rPr>
          <w:rFonts w:hint="eastAsia" w:ascii="宋体" w:hAnsi="宋体"/>
          <w:b/>
          <w:bCs/>
          <w:color w:val="auto"/>
          <w:sz w:val="24"/>
          <w:highlight w:val="none"/>
        </w:rPr>
        <w:t>编制说明及清单见附件</w:t>
      </w:r>
      <w:r>
        <w:rPr>
          <w:rFonts w:hint="eastAsia" w:ascii="宋体" w:hAnsi="宋体"/>
          <w:b/>
          <w:bCs w:val="0"/>
          <w:color w:val="auto"/>
          <w:sz w:val="24"/>
          <w:szCs w:val="24"/>
          <w:highlight w:val="none"/>
        </w:rPr>
        <w:t>）</w:t>
      </w:r>
      <w:r>
        <w:rPr>
          <w:rFonts w:hint="eastAsia" w:ascii="宋体" w:hAnsi="宋体"/>
          <w:b/>
          <w:bCs w:val="0"/>
          <w:color w:val="auto"/>
          <w:sz w:val="24"/>
          <w:szCs w:val="24"/>
          <w:highlight w:val="none"/>
          <w:lang w:eastAsia="zh-CN"/>
        </w:rPr>
        <w:t>：</w:t>
      </w:r>
    </w:p>
    <w:p w14:paraId="5243E838">
      <w:pPr>
        <w:spacing w:line="360" w:lineRule="auto"/>
        <w:ind w:left="420"/>
        <w:rPr>
          <w:rFonts w:ascii="宋体" w:hAnsi="宋体"/>
          <w:b/>
          <w:color w:val="auto"/>
          <w:sz w:val="28"/>
          <w:szCs w:val="28"/>
          <w:highlight w:val="none"/>
        </w:rPr>
      </w:pPr>
      <w:r>
        <w:rPr>
          <w:rFonts w:hint="eastAsia" w:ascii="宋体" w:hAnsi="宋体"/>
          <w:b/>
          <w:color w:val="auto"/>
          <w:sz w:val="28"/>
          <w:szCs w:val="28"/>
          <w:highlight w:val="none"/>
        </w:rPr>
        <w:t>暗标部分：</w:t>
      </w:r>
    </w:p>
    <w:p w14:paraId="174D4856">
      <w:pPr>
        <w:numPr>
          <w:ilvl w:val="0"/>
          <w:numId w:val="9"/>
        </w:numPr>
        <w:spacing w:line="360" w:lineRule="auto"/>
        <w:ind w:left="1" w:leftChars="0" w:firstLine="523" w:firstLineChars="218"/>
        <w:outlineLvl w:val="3"/>
        <w:rPr>
          <w:rFonts w:hint="eastAsia" w:ascii="宋体" w:hAnsi="宋体"/>
          <w:color w:val="auto"/>
          <w:sz w:val="24"/>
          <w:highlight w:val="none"/>
        </w:rPr>
      </w:pPr>
      <w:r>
        <w:rPr>
          <w:rFonts w:hint="eastAsia" w:ascii="宋体" w:hAnsi="宋体"/>
          <w:color w:val="auto"/>
          <w:sz w:val="24"/>
          <w:highlight w:val="none"/>
        </w:rPr>
        <w:t>技术文件部分</w:t>
      </w:r>
    </w:p>
    <w:p w14:paraId="60B66D9F">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（六）投标报价说明：</w:t>
      </w:r>
    </w:p>
    <w:p w14:paraId="73E54401">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1、投标供应商报价应根据采购文件提供的工程量清单，以及有关规定并结合市场因素采取综合单价的形式报价。</w:t>
      </w:r>
      <w:r>
        <w:rPr>
          <w:rFonts w:hint="eastAsia" w:ascii="宋体" w:hAnsi="宋体" w:eastAsia="宋体" w:cs="Times New Roman"/>
          <w:bCs/>
          <w:color w:val="auto"/>
          <w:sz w:val="24"/>
          <w:highlight w:val="none"/>
          <w:lang w:eastAsia="zh-CN"/>
        </w:rPr>
        <w:t>投标供应商</w:t>
      </w:r>
      <w:r>
        <w:rPr>
          <w:rFonts w:hint="eastAsia" w:ascii="宋体" w:hAnsi="宋体" w:eastAsia="宋体" w:cs="Times New Roman"/>
          <w:bCs/>
          <w:color w:val="auto"/>
          <w:sz w:val="24"/>
          <w:highlight w:val="none"/>
        </w:rPr>
        <w:t>投标报价为总合同期养护服务费，报价必须是唯一的，任何有选择的报价将不予接受。</w:t>
      </w:r>
      <w:r>
        <w:rPr>
          <w:rFonts w:hint="eastAsia" w:ascii="宋体" w:hAnsi="宋体" w:eastAsia="宋体" w:cs="Times New Roman"/>
          <w:b/>
          <w:bCs w:val="0"/>
          <w:color w:val="auto"/>
          <w:sz w:val="24"/>
          <w:highlight w:val="none"/>
        </w:rPr>
        <w:t>投标供应商需自行踏勘，充分了解项目现场及任何其他足以影响投标报价的情况，在投标报价中综合考虑，一旦中标，不得以不完全了解本项目现场为由，提出增加费用等要求</w:t>
      </w:r>
      <w:r>
        <w:rPr>
          <w:rFonts w:hint="eastAsia" w:ascii="宋体" w:hAnsi="宋体" w:eastAsia="宋体" w:cs="Times New Roman"/>
          <w:bCs/>
          <w:color w:val="auto"/>
          <w:sz w:val="24"/>
          <w:highlight w:val="none"/>
        </w:rPr>
        <w:t>。</w:t>
      </w:r>
    </w:p>
    <w:p w14:paraId="7F7A7EAB">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具有标价的工程量清单中所报的综合单价和合价，以及报价汇总表中的价格除包括完成景观设施的日常保养和维修费用（含土建材料费）等本合同所需的人工、机械、设备、劳务、管理、材料、维护、利润、税金、政策性文件规定及清单、合同包含的所有风险、责任等各项应有费用。</w:t>
      </w:r>
    </w:p>
    <w:p w14:paraId="2689B05E">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3、工程量清单中的每一单项均需计算填写综合单价和合价（单位为元，精确到小数点后两位），投标供应商没有填写综合单价和合价的项目将不予支付，并认为此项费用已包括在工程量清单的其他综合单价和合价中。</w:t>
      </w:r>
    </w:p>
    <w:p w14:paraId="618EF6CB">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4、投标供应商所填写的综合单价在合同实施期间将不因市场变化因素而变动，投标供应商在计算报价时应考虑一定的风险系数。</w:t>
      </w:r>
    </w:p>
    <w:p w14:paraId="01253EDA">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5、标底编制原则：计价规则:</w:t>
      </w:r>
      <w:r>
        <w:rPr>
          <w:rFonts w:hint="default" w:ascii="宋体" w:hAnsi="宋体" w:eastAsia="宋体" w:cs="Times New Roman"/>
          <w:bCs/>
          <w:color w:val="auto"/>
          <w:sz w:val="24"/>
          <w:highlight w:val="none"/>
        </w:rPr>
        <w:t>①</w:t>
      </w:r>
      <w:r>
        <w:rPr>
          <w:rFonts w:hint="eastAsia" w:ascii="宋体" w:hAnsi="宋体" w:eastAsia="宋体" w:cs="Times New Roman"/>
          <w:bCs/>
          <w:color w:val="auto"/>
          <w:sz w:val="24"/>
          <w:highlight w:val="none"/>
        </w:rPr>
        <w:t>中华人民共和国国家标准《建设工程工程量清单计价标准》(GB/T50500-2024)及配套计算标准。</w:t>
      </w:r>
      <w:r>
        <w:rPr>
          <w:rFonts w:hint="eastAsia" w:ascii="宋体" w:hAnsi="宋体" w:eastAsia="宋体" w:cs="Times New Roman"/>
          <w:bCs/>
          <w:strike w:val="0"/>
          <w:dstrike w:val="0"/>
          <w:color w:val="auto"/>
          <w:sz w:val="24"/>
          <w:highlight w:val="none"/>
        </w:rPr>
        <w:t>省住房和城乡建设厅关于实施《建设工程工程量清单计价标准》(GB/T50500-2024) 及9本工程量计算标准有关事宜的公告。</w:t>
      </w:r>
      <w:r>
        <w:rPr>
          <w:rFonts w:hint="eastAsia" w:ascii="宋体" w:hAnsi="宋体" w:eastAsia="宋体" w:cs="Times New Roman"/>
          <w:bCs/>
          <w:color w:val="auto"/>
          <w:sz w:val="24"/>
          <w:highlight w:val="none"/>
        </w:rPr>
        <w:t>安装工程按《江苏省通用安装工程消耗量》(2026)</w:t>
      </w:r>
      <w:r>
        <w:rPr>
          <w:rFonts w:hint="eastAsia" w:ascii="宋体" w:hAnsi="宋体" w:cs="Times New Roman"/>
          <w:bCs/>
          <w:color w:val="auto"/>
          <w:sz w:val="24"/>
          <w:highlight w:val="none"/>
          <w:lang w:eastAsia="zh-CN"/>
        </w:rPr>
        <w:t>；</w:t>
      </w:r>
      <w:r>
        <w:rPr>
          <w:rFonts w:hint="eastAsia" w:ascii="宋体" w:hAnsi="宋体" w:eastAsia="宋体" w:cs="Times New Roman"/>
          <w:bCs/>
          <w:color w:val="auto"/>
          <w:sz w:val="24"/>
          <w:highlight w:val="none"/>
        </w:rPr>
        <w:t>市政工程按《江苏省市政工程消耗量》(2026)</w:t>
      </w:r>
      <w:r>
        <w:rPr>
          <w:rFonts w:hint="eastAsia" w:ascii="宋体" w:hAnsi="宋体" w:cs="Times New Roman"/>
          <w:bCs/>
          <w:color w:val="auto"/>
          <w:sz w:val="24"/>
          <w:highlight w:val="none"/>
          <w:lang w:eastAsia="zh-CN"/>
        </w:rPr>
        <w:t>；</w:t>
      </w:r>
      <w:r>
        <w:rPr>
          <w:rFonts w:hint="eastAsia" w:ascii="宋体" w:hAnsi="宋体" w:eastAsia="宋体" w:cs="Times New Roman"/>
          <w:bCs/>
          <w:color w:val="auto"/>
          <w:sz w:val="24"/>
          <w:highlight w:val="none"/>
        </w:rPr>
        <w:t>园林工程按《江苏省仿古建筑与园林工程计价表》(2007版)。</w:t>
      </w:r>
      <w:r>
        <w:rPr>
          <w:rFonts w:hint="default" w:ascii="宋体" w:hAnsi="宋体" w:eastAsia="宋体" w:cs="Times New Roman"/>
          <w:bCs/>
          <w:color w:val="auto"/>
          <w:sz w:val="24"/>
          <w:highlight w:val="none"/>
        </w:rPr>
        <w:t>②</w:t>
      </w:r>
      <w:r>
        <w:rPr>
          <w:rFonts w:hint="eastAsia" w:ascii="宋体" w:hAnsi="宋体" w:eastAsia="宋体" w:cs="Times New Roman"/>
          <w:bCs/>
          <w:color w:val="auto"/>
          <w:sz w:val="24"/>
          <w:highlight w:val="none"/>
        </w:rPr>
        <w:t>人工工资:安装工程按《江苏省通用安装工程消耗量》(2026)</w:t>
      </w:r>
      <w:r>
        <w:rPr>
          <w:rFonts w:hint="eastAsia" w:ascii="宋体" w:hAnsi="宋体" w:cs="Times New Roman"/>
          <w:bCs/>
          <w:color w:val="auto"/>
          <w:sz w:val="24"/>
          <w:highlight w:val="none"/>
          <w:lang w:eastAsia="zh-CN"/>
        </w:rPr>
        <w:t>；</w:t>
      </w:r>
      <w:r>
        <w:rPr>
          <w:rFonts w:hint="eastAsia" w:ascii="宋体" w:hAnsi="宋体" w:eastAsia="宋体" w:cs="Times New Roman"/>
          <w:bCs/>
          <w:color w:val="auto"/>
          <w:sz w:val="24"/>
          <w:highlight w:val="none"/>
        </w:rPr>
        <w:t>市政工程按《江苏省市政工程消耗量》(2026)、其它专业按《江苏省建设工程费用参考》(2026)中的人工参考价格计入。后续人工调整以最新发布的政策性文件为准。</w:t>
      </w:r>
      <w:r>
        <w:rPr>
          <w:rFonts w:hint="default" w:ascii="宋体" w:hAnsi="宋体" w:eastAsia="宋体" w:cs="Times New Roman"/>
          <w:bCs/>
          <w:color w:val="auto"/>
          <w:sz w:val="24"/>
          <w:highlight w:val="none"/>
        </w:rPr>
        <w:t>③</w:t>
      </w:r>
      <w:r>
        <w:rPr>
          <w:rFonts w:hint="eastAsia" w:ascii="宋体" w:hAnsi="宋体" w:eastAsia="宋体" w:cs="Times New Roman"/>
          <w:bCs/>
          <w:color w:val="auto"/>
          <w:sz w:val="24"/>
          <w:highlight w:val="none"/>
        </w:rPr>
        <w:t>费用定额:按《江苏省建设工程费用参考》(2026)执行。④措施费:除不可竞争费，涉及有区间费率的按</w:t>
      </w:r>
      <w:r>
        <w:rPr>
          <w:rFonts w:hint="eastAsia" w:ascii="宋体" w:hAnsi="宋体" w:cs="Times New Roman"/>
          <w:bCs/>
          <w:color w:val="auto"/>
          <w:sz w:val="24"/>
          <w:highlight w:val="none"/>
          <w:lang w:val="en-US" w:eastAsia="zh-CN"/>
        </w:rPr>
        <w:t>低</w:t>
      </w:r>
      <w:r>
        <w:rPr>
          <w:rFonts w:hint="eastAsia" w:ascii="宋体" w:hAnsi="宋体" w:eastAsia="宋体" w:cs="Times New Roman"/>
          <w:bCs/>
          <w:color w:val="auto"/>
          <w:sz w:val="24"/>
          <w:highlight w:val="none"/>
        </w:rPr>
        <w:t>值计取</w:t>
      </w:r>
      <w:r>
        <w:rPr>
          <w:rFonts w:hint="eastAsia" w:ascii="宋体" w:hAnsi="宋体" w:eastAsia="宋体" w:cs="Times New Roman"/>
          <w:bCs/>
          <w:color w:val="auto"/>
          <w:sz w:val="24"/>
          <w:highlight w:val="none"/>
          <w:lang w:eastAsia="zh-CN"/>
        </w:rPr>
        <w:t>。</w:t>
      </w:r>
      <w:r>
        <w:rPr>
          <w:rFonts w:hint="eastAsia" w:ascii="宋体" w:hAnsi="宋体" w:eastAsia="宋体" w:cs="Times New Roman"/>
          <w:bCs/>
          <w:color w:val="auto"/>
          <w:sz w:val="24"/>
          <w:highlight w:val="none"/>
        </w:rPr>
        <w:t>⑤管理费、利润:各专业涉及有区间费率的按</w:t>
      </w:r>
      <w:r>
        <w:rPr>
          <w:rFonts w:hint="eastAsia" w:ascii="宋体" w:hAnsi="宋体" w:cs="Times New Roman"/>
          <w:bCs/>
          <w:color w:val="auto"/>
          <w:sz w:val="24"/>
          <w:highlight w:val="none"/>
          <w:lang w:val="en-US" w:eastAsia="zh-CN"/>
        </w:rPr>
        <w:t>低</w:t>
      </w:r>
      <w:r>
        <w:rPr>
          <w:rFonts w:hint="eastAsia" w:ascii="宋体" w:hAnsi="宋体" w:eastAsia="宋体" w:cs="Times New Roman"/>
          <w:bCs/>
          <w:color w:val="auto"/>
          <w:sz w:val="24"/>
          <w:highlight w:val="none"/>
        </w:rPr>
        <w:t>值计取。材料价按照2026年7月份的信息指导价为准，无信息指导价的按双方协商的市场价格确定。</w:t>
      </w:r>
    </w:p>
    <w:p w14:paraId="0968F531">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6、评标委员会认为投标供应商的投标总报价或者分项报价明显低于其他通过符合性审查投标供应商的报价的，有可能影响货物质量或者不能诚信履约的，将要求其在合理的时间内（</w:t>
      </w:r>
      <w:r>
        <w:rPr>
          <w:rFonts w:hint="eastAsia" w:ascii="宋体" w:hAnsi="宋体" w:eastAsia="宋体" w:cs="Times New Roman"/>
          <w:bCs/>
          <w:color w:val="auto"/>
          <w:sz w:val="24"/>
          <w:highlight w:val="none"/>
          <w:lang w:val="en-US" w:eastAsia="zh-CN"/>
        </w:rPr>
        <w:t>半</w:t>
      </w:r>
      <w:r>
        <w:rPr>
          <w:rFonts w:hint="eastAsia" w:ascii="宋体" w:hAnsi="宋体" w:eastAsia="宋体" w:cs="Times New Roman"/>
          <w:bCs/>
          <w:color w:val="auto"/>
          <w:sz w:val="24"/>
          <w:highlight w:val="none"/>
        </w:rPr>
        <w:t>小时内）提供</w:t>
      </w:r>
      <w:r>
        <w:rPr>
          <w:rFonts w:hint="eastAsia" w:ascii="宋体" w:hAnsi="宋体" w:eastAsia="宋体" w:cs="Times New Roman"/>
          <w:bCs/>
          <w:color w:val="auto"/>
          <w:sz w:val="24"/>
          <w:highlight w:val="none"/>
          <w:lang w:val="en-US" w:eastAsia="zh-CN"/>
        </w:rPr>
        <w:t>盖章</w:t>
      </w:r>
      <w:r>
        <w:rPr>
          <w:rFonts w:hint="eastAsia" w:ascii="宋体" w:hAnsi="宋体" w:eastAsia="宋体" w:cs="Times New Roman"/>
          <w:bCs/>
          <w:color w:val="auto"/>
          <w:sz w:val="24"/>
          <w:highlight w:val="none"/>
        </w:rPr>
        <w:t>说明，必要时提交相关证明材料；投标供应商不能证明其报价合理性的，评标委员会将其作为无效投标处理。</w:t>
      </w:r>
    </w:p>
    <w:p w14:paraId="404E5827">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7、投标供应商的最终报价的总额应是投标供应商在报价文件中提出的各项支付金额的总和，也应是完成</w:t>
      </w:r>
      <w:r>
        <w:rPr>
          <w:rFonts w:hint="eastAsia" w:ascii="宋体" w:hAnsi="宋体" w:eastAsia="宋体" w:cs="Times New Roman"/>
          <w:bCs/>
          <w:color w:val="auto"/>
          <w:sz w:val="24"/>
          <w:highlight w:val="none"/>
          <w:lang w:eastAsia="zh-CN"/>
        </w:rPr>
        <w:t>采购文件</w:t>
      </w:r>
      <w:r>
        <w:rPr>
          <w:rFonts w:hint="eastAsia" w:ascii="宋体" w:hAnsi="宋体" w:eastAsia="宋体" w:cs="Times New Roman"/>
          <w:bCs/>
          <w:color w:val="auto"/>
          <w:sz w:val="24"/>
          <w:highlight w:val="none"/>
        </w:rPr>
        <w:t>所列采购需求的全部费用。</w:t>
      </w:r>
    </w:p>
    <w:p w14:paraId="0F131637">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8、投标报价包括但不限于全部标的物、辅助材料、安装、调试、 绿植并安装到位、栽植、滴灌系统维护保养、垃圾清理、服务人员费用（工资、福利、培训、社会保险、人身意外伤害险、服装费、高温费、劳保用品费等）、服务所用设备工具购置及维修费用、突击费用（临时加班加点产生的费用），以及人工、运输、仓储、保险、运费、各种税费、劳保、专利技术、检验费、验收费（含第三方验收）、服务期内服务费及政策性文件规定及风险（不可抗力除外）等全部费用以及投标供应商企业利润、税金和政策性文件规定及合同包含的所有风险（不可抗力除外） 、责任等各项费用，实际服务时不再以任何理由计取与合同范围内相关的其他费用。租赁养护期间，乙方应保证</w:t>
      </w:r>
      <w:r>
        <w:rPr>
          <w:rFonts w:hint="eastAsia" w:ascii="宋体" w:hAnsi="宋体" w:eastAsia="宋体" w:cs="Times New Roman"/>
          <w:bCs/>
          <w:color w:val="auto"/>
          <w:sz w:val="24"/>
          <w:highlight w:val="none"/>
          <w:lang w:val="en-US" w:eastAsia="zh-CN"/>
        </w:rPr>
        <w:t>绿植</w:t>
      </w:r>
      <w:r>
        <w:rPr>
          <w:rFonts w:hint="eastAsia" w:ascii="宋体" w:hAnsi="宋体" w:eastAsia="宋体" w:cs="Times New Roman"/>
          <w:bCs/>
          <w:color w:val="auto"/>
          <w:sz w:val="24"/>
          <w:highlight w:val="none"/>
        </w:rPr>
        <w:t>在培育、养护、搬运及高架绿植</w:t>
      </w:r>
      <w:r>
        <w:rPr>
          <w:rFonts w:hint="eastAsia" w:ascii="宋体" w:hAnsi="宋体" w:eastAsia="宋体" w:cs="Times New Roman"/>
          <w:bCs/>
          <w:color w:val="auto"/>
          <w:sz w:val="24"/>
          <w:highlight w:val="none"/>
          <w:lang w:val="en-US" w:eastAsia="zh-CN"/>
        </w:rPr>
        <w:t>储备</w:t>
      </w:r>
      <w:r>
        <w:rPr>
          <w:rFonts w:hint="eastAsia" w:ascii="宋体" w:hAnsi="宋体" w:eastAsia="宋体" w:cs="Times New Roman"/>
          <w:bCs/>
          <w:color w:val="auto"/>
          <w:sz w:val="24"/>
          <w:highlight w:val="none"/>
        </w:rPr>
        <w:t>存放场地等需求，相关费用包含在合同价款中，不另行结算。</w:t>
      </w:r>
    </w:p>
    <w:p w14:paraId="364E44B3">
      <w:pPr>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9、本项目适用于增值税一般计税方法。</w:t>
      </w:r>
    </w:p>
    <w:p w14:paraId="7628B492">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（七）投标文件的制作要求：</w:t>
      </w:r>
    </w:p>
    <w:p w14:paraId="1B8EF90A">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1.所有文件、往来函件均应使用简体中文（规格、型号辅助符号除外）。</w:t>
      </w:r>
    </w:p>
    <w:p w14:paraId="554CD7F4">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2.投标文件由</w:t>
      </w:r>
      <w:r>
        <w:rPr>
          <w:rFonts w:hint="eastAsia" w:ascii="宋体" w:hAnsi="宋体"/>
          <w:bCs/>
          <w:color w:val="auto"/>
          <w:sz w:val="24"/>
          <w:highlight w:val="none"/>
          <w:lang w:eastAsia="zh-CN"/>
        </w:rPr>
        <w:t>投标供应商</w:t>
      </w:r>
      <w:r>
        <w:rPr>
          <w:rFonts w:hint="eastAsia" w:ascii="宋体" w:hAnsi="宋体"/>
          <w:bCs/>
          <w:color w:val="auto"/>
          <w:sz w:val="24"/>
          <w:highlight w:val="none"/>
        </w:rPr>
        <w:t>按给定格式如实填写（编写），须有法人（盖章）、法定代表人或法定代表人授权代表签字或盖章，方为有效，未尽事宜可自行补充。</w:t>
      </w:r>
    </w:p>
    <w:p w14:paraId="744CF708">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eastAsia="zh-CN"/>
        </w:rPr>
        <w:t>投标供应商</w:t>
      </w:r>
      <w:r>
        <w:rPr>
          <w:rFonts w:hint="eastAsia" w:ascii="宋体" w:hAnsi="宋体"/>
          <w:bCs/>
          <w:color w:val="auto"/>
          <w:sz w:val="24"/>
          <w:highlight w:val="none"/>
        </w:rPr>
        <w:t>报价一律以人民币为报价结算货币，结算单位为“元”。</w:t>
      </w:r>
    </w:p>
    <w:p w14:paraId="09B24D65">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4.投标文件格式部分，应由</w:t>
      </w:r>
      <w:r>
        <w:rPr>
          <w:rFonts w:hint="eastAsia" w:ascii="宋体" w:hAnsi="宋体"/>
          <w:bCs/>
          <w:color w:val="auto"/>
          <w:sz w:val="24"/>
          <w:highlight w:val="none"/>
          <w:lang w:eastAsia="zh-CN"/>
        </w:rPr>
        <w:t>投标供应商</w:t>
      </w:r>
      <w:r>
        <w:rPr>
          <w:rFonts w:hint="eastAsia" w:ascii="宋体" w:hAnsi="宋体"/>
          <w:bCs/>
          <w:color w:val="auto"/>
          <w:sz w:val="24"/>
          <w:highlight w:val="none"/>
        </w:rPr>
        <w:t>按给定格式提供，不得更改。</w:t>
      </w:r>
    </w:p>
    <w:p w14:paraId="45F63255">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5.</w:t>
      </w:r>
      <w:r>
        <w:rPr>
          <w:rFonts w:hint="eastAsia" w:ascii="宋体" w:hAnsi="宋体"/>
          <w:bCs/>
          <w:color w:val="auto"/>
          <w:sz w:val="24"/>
          <w:highlight w:val="none"/>
          <w:lang w:eastAsia="zh-CN"/>
        </w:rPr>
        <w:t>投标供应商</w:t>
      </w:r>
      <w:r>
        <w:rPr>
          <w:rFonts w:hint="eastAsia" w:ascii="宋体" w:hAnsi="宋体"/>
          <w:bCs/>
          <w:color w:val="auto"/>
          <w:sz w:val="24"/>
          <w:highlight w:val="none"/>
        </w:rPr>
        <w:t>在制作电子投标文件时，请正确关联到对应页，在评审过程中，评审专家如因在相对应页面找不到该相关联的文件，由此产生的后果由</w:t>
      </w:r>
      <w:r>
        <w:rPr>
          <w:rFonts w:hint="eastAsia" w:ascii="宋体" w:hAnsi="宋体"/>
          <w:bCs/>
          <w:color w:val="auto"/>
          <w:sz w:val="24"/>
          <w:highlight w:val="none"/>
          <w:lang w:eastAsia="zh-CN"/>
        </w:rPr>
        <w:t>投标供应商</w:t>
      </w:r>
      <w:r>
        <w:rPr>
          <w:rFonts w:hint="eastAsia" w:ascii="宋体" w:hAnsi="宋体"/>
          <w:bCs/>
          <w:color w:val="auto"/>
          <w:sz w:val="24"/>
          <w:highlight w:val="none"/>
        </w:rPr>
        <w:t>自行承担。</w:t>
      </w:r>
    </w:p>
    <w:p w14:paraId="00560472">
      <w:pPr>
        <w:tabs>
          <w:tab w:val="left" w:pos="525"/>
          <w:tab w:val="left" w:pos="945"/>
        </w:tabs>
        <w:spacing w:line="360" w:lineRule="auto"/>
        <w:ind w:firstLine="482"/>
        <w:rPr>
          <w:rFonts w:ascii="宋体" w:hAnsi="宋体"/>
          <w:b/>
          <w:color w:val="auto"/>
          <w:sz w:val="24"/>
          <w:highlight w:val="none"/>
        </w:rPr>
      </w:pPr>
      <w:r>
        <w:rPr>
          <w:rFonts w:hint="eastAsia" w:ascii="宋体" w:hAnsi="宋体"/>
          <w:b/>
          <w:color w:val="auto"/>
          <w:sz w:val="24"/>
          <w:highlight w:val="none"/>
        </w:rPr>
        <w:t>6.暗标编制要求：</w:t>
      </w:r>
    </w:p>
    <w:p w14:paraId="79058C6F">
      <w:pPr>
        <w:spacing w:line="360" w:lineRule="auto"/>
        <w:ind w:firstLine="480" w:firstLineChars="200"/>
        <w:rPr>
          <w:rFonts w:ascii="宋体" w:hAnsi="宋体" w:cs="宋体"/>
          <w:b/>
          <w:bCs/>
          <w:color w:val="auto"/>
          <w:sz w:val="24"/>
          <w:highlight w:val="none"/>
        </w:rPr>
      </w:pPr>
      <w:r>
        <w:rPr>
          <w:rFonts w:hint="eastAsia" w:ascii="宋体" w:hAnsi="宋体" w:cs="宋体"/>
          <w:color w:val="auto"/>
          <w:sz w:val="24"/>
          <w:highlight w:val="none"/>
        </w:rPr>
        <w:t>6.1</w:t>
      </w:r>
      <w:r>
        <w:rPr>
          <w:rFonts w:hint="eastAsia" w:ascii="宋体" w:hAnsi="宋体" w:cs="宋体"/>
          <w:b/>
          <w:bCs/>
          <w:color w:val="auto"/>
          <w:sz w:val="24"/>
          <w:highlight w:val="none"/>
        </w:rPr>
        <w:t>技术文件正文所用文字采用“宋体”四号“常规”字（黑色），表格中所用文字采用“宋体”“常规”字（黑色），字号不限。不得设置页码、页眉、页脚，纸张必须为A4纸。</w:t>
      </w:r>
    </w:p>
    <w:p w14:paraId="47F1169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6.2技术文件不得出现能够体现投标供应商身份、名称的相关描述、材料、文件等内容；</w:t>
      </w:r>
    </w:p>
    <w:p w14:paraId="26246B3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6.3技术文件不得更改，不得在其中涂改、标注或做任何可以辨认投标供应商及所属人员身份的名称、印章、商标等标记；</w:t>
      </w:r>
    </w:p>
    <w:p w14:paraId="3692D24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6.4技术文件应当版面整洁、字迹清楚、不许批注或进行水印等特殊设置，不得采用任何不符合常规、有别于其他投标供应商的特殊做法。除设计图、效果图等图片外，文本部分不得出现底纹、阴影、彩色等标记；</w:t>
      </w:r>
    </w:p>
    <w:p w14:paraId="5DD3B440">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6.5不得有其他体现投标供应商身份的内容。</w:t>
      </w:r>
    </w:p>
    <w:p w14:paraId="50E401E8">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7.投标费用自理。</w:t>
      </w:r>
    </w:p>
    <w:p w14:paraId="497A0510">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（八） 网上投标：</w:t>
      </w:r>
    </w:p>
    <w:p w14:paraId="58005613">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1、投标供应商应通过苏采云平台，在投标文件提交截止时间前制作并上传电子投标文件。</w:t>
      </w:r>
      <w:r>
        <w:rPr>
          <w:rFonts w:hint="eastAsia" w:ascii="宋体" w:hAnsi="宋体"/>
          <w:bCs/>
          <w:color w:val="auto"/>
          <w:sz w:val="24"/>
          <w:highlight w:val="none"/>
          <w:lang w:eastAsia="zh-CN"/>
        </w:rPr>
        <w:t>投标供应商</w:t>
      </w:r>
      <w:r>
        <w:rPr>
          <w:rFonts w:hint="eastAsia" w:ascii="宋体" w:hAnsi="宋体"/>
          <w:bCs/>
          <w:color w:val="auto"/>
          <w:sz w:val="24"/>
          <w:highlight w:val="none"/>
        </w:rPr>
        <w:t>上传电子投标文件的时间不得迟于招标公告中规定的截止时间。</w:t>
      </w:r>
      <w:r>
        <w:rPr>
          <w:rFonts w:hint="eastAsia" w:ascii="宋体" w:hAnsi="宋体"/>
          <w:bCs/>
          <w:color w:val="auto"/>
          <w:sz w:val="24"/>
          <w:highlight w:val="none"/>
          <w:lang w:val="en-US" w:eastAsia="zh-CN"/>
        </w:rPr>
        <w:t>投标</w:t>
      </w:r>
      <w:r>
        <w:rPr>
          <w:rFonts w:hint="eastAsia" w:ascii="宋体" w:hAnsi="宋体"/>
          <w:bCs/>
          <w:color w:val="auto"/>
          <w:sz w:val="24"/>
          <w:highlight w:val="none"/>
        </w:rPr>
        <w:t>供应商应</w:t>
      </w:r>
      <w:r>
        <w:rPr>
          <w:rFonts w:hint="eastAsia" w:ascii="宋体" w:hAnsi="宋体"/>
          <w:bCs/>
          <w:color w:val="auto"/>
          <w:sz w:val="24"/>
          <w:highlight w:val="none"/>
          <w:lang w:eastAsia="zh-CN"/>
        </w:rPr>
        <w:t>充分考虑</w:t>
      </w:r>
      <w:r>
        <w:rPr>
          <w:rFonts w:hint="eastAsia" w:ascii="宋体" w:hAnsi="宋体"/>
          <w:bCs/>
          <w:color w:val="auto"/>
          <w:sz w:val="24"/>
          <w:highlight w:val="none"/>
        </w:rPr>
        <w:t>网络环境、网络带宽等风险因素，如因</w:t>
      </w:r>
      <w:r>
        <w:rPr>
          <w:rFonts w:hint="eastAsia" w:ascii="宋体" w:hAnsi="宋体"/>
          <w:bCs/>
          <w:color w:val="auto"/>
          <w:sz w:val="24"/>
          <w:highlight w:val="none"/>
          <w:lang w:eastAsia="zh-CN"/>
        </w:rPr>
        <w:t>投标供应商</w:t>
      </w:r>
      <w:r>
        <w:rPr>
          <w:rFonts w:hint="eastAsia" w:ascii="宋体" w:hAnsi="宋体"/>
          <w:bCs/>
          <w:color w:val="auto"/>
          <w:sz w:val="24"/>
          <w:highlight w:val="none"/>
        </w:rPr>
        <w:t>自身原因造成的电子投标文件上传不</w:t>
      </w:r>
      <w:r>
        <w:rPr>
          <w:rFonts w:hint="eastAsia" w:ascii="宋体" w:hAnsi="宋体"/>
          <w:bCs/>
          <w:color w:val="auto"/>
          <w:sz w:val="24"/>
          <w:highlight w:val="none"/>
          <w:lang w:eastAsia="zh-CN"/>
        </w:rPr>
        <w:t>成功作</w:t>
      </w:r>
      <w:r>
        <w:rPr>
          <w:rFonts w:hint="eastAsia" w:ascii="宋体" w:hAnsi="宋体"/>
          <w:bCs/>
          <w:color w:val="auto"/>
          <w:sz w:val="24"/>
          <w:highlight w:val="none"/>
        </w:rPr>
        <w:t>无效响应处理。</w:t>
      </w:r>
    </w:p>
    <w:p w14:paraId="612C664D">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2、投标文件的开启由苏采云平台主持，邀请</w:t>
      </w:r>
      <w:r>
        <w:rPr>
          <w:rFonts w:hint="eastAsia" w:ascii="宋体" w:hAnsi="宋体"/>
          <w:bCs/>
          <w:color w:val="auto"/>
          <w:sz w:val="24"/>
          <w:highlight w:val="none"/>
          <w:lang w:eastAsia="zh-CN"/>
        </w:rPr>
        <w:t>投标供应商</w:t>
      </w:r>
      <w:r>
        <w:rPr>
          <w:rFonts w:hint="eastAsia" w:ascii="宋体" w:hAnsi="宋体"/>
          <w:bCs/>
          <w:color w:val="auto"/>
          <w:sz w:val="24"/>
          <w:highlight w:val="none"/>
        </w:rPr>
        <w:t>参加。投标文件开启时，苏采云平台自动提取所有投标文件。投标文件开启解密之后30分钟内，</w:t>
      </w:r>
      <w:r>
        <w:rPr>
          <w:rFonts w:hint="eastAsia" w:ascii="宋体" w:hAnsi="宋体"/>
          <w:bCs/>
          <w:color w:val="auto"/>
          <w:sz w:val="24"/>
          <w:highlight w:val="none"/>
          <w:lang w:eastAsia="zh-CN"/>
        </w:rPr>
        <w:t>投标供应商</w:t>
      </w:r>
      <w:r>
        <w:rPr>
          <w:rFonts w:hint="eastAsia" w:ascii="宋体" w:hAnsi="宋体"/>
          <w:bCs/>
          <w:color w:val="auto"/>
          <w:sz w:val="24"/>
          <w:highlight w:val="none"/>
        </w:rPr>
        <w:t>通过苏采云平台（使用“CA数字证书”）按时在线解密。投标文件解密失败的补救方案：无。</w:t>
      </w:r>
    </w:p>
    <w:p w14:paraId="4E08CC9F">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3、投标供应商应当参加投标文件开启和在苏采云平台规定的时间内对电子投标文件进行解密。投标供应商在投标文件开启过程中涉及的投标文件解密、结果确认等工作，应按照《操作手册》规定执行。投标供应商如果对投标文件开启过程和开启记录有疑义，应当根据《操作手册》规定提出，如苏采云平台中《报价记录表》宣布后未提出的，视同认可开启结果。</w:t>
      </w:r>
    </w:p>
    <w:p w14:paraId="1FF29C07">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4、因投标供应商原因造成投标文件未解密的，视为撤销其投标文件；因投标供应商之外的原因造成投标文件未解密的，视为撤回其投标文件，投标供应商有权要求责任方（如责任方为电子招标投标交易平台，电子招标投标交易平台免责）赔偿因此遭受的直接损失。部分投标文件未解密的，其他投标文件的开标可以继续进行。</w:t>
      </w:r>
    </w:p>
    <w:p w14:paraId="261038E1">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5、投标供应商应对CA数字证书妥善保管，如被他人盗用投标，后果自负。</w:t>
      </w:r>
    </w:p>
    <w:p w14:paraId="27FB05D0">
      <w:pPr>
        <w:tabs>
          <w:tab w:val="left" w:pos="52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6、投标供应商应当对采购文件提出的要求和条件作出实质性响应，并在电子投标系统逐条应答。</w:t>
      </w:r>
    </w:p>
    <w:p w14:paraId="717FB4EF">
      <w:pPr>
        <w:tabs>
          <w:tab w:val="left" w:pos="525"/>
          <w:tab w:val="left" w:pos="945"/>
        </w:tabs>
        <w:spacing w:line="360" w:lineRule="auto"/>
        <w:ind w:firstLine="480"/>
        <w:rPr>
          <w:color w:val="auto"/>
          <w:highlight w:val="none"/>
        </w:rPr>
      </w:pPr>
      <w:r>
        <w:rPr>
          <w:rFonts w:hint="eastAsia" w:ascii="宋体" w:hAnsi="宋体"/>
          <w:bCs/>
          <w:color w:val="auto"/>
          <w:sz w:val="24"/>
          <w:highlight w:val="none"/>
        </w:rPr>
        <w:t>7、投标供应商对要求提供的资格证明文件（如资质证书、资格证书）、技术资料（如白皮书、彩页、手册、检测报告等）扫描上传至投标系统。</w:t>
      </w:r>
    </w:p>
    <w:p w14:paraId="2B8A9D21">
      <w:pPr>
        <w:tabs>
          <w:tab w:val="left" w:pos="525"/>
          <w:tab w:val="left" w:pos="945"/>
        </w:tabs>
        <w:spacing w:line="360" w:lineRule="auto"/>
        <w:ind w:firstLine="482"/>
        <w:rPr>
          <w:rFonts w:ascii="宋体" w:hAnsi="宋体"/>
          <w:b/>
          <w:color w:val="auto"/>
          <w:sz w:val="24"/>
          <w:highlight w:val="none"/>
        </w:rPr>
      </w:pPr>
      <w:r>
        <w:rPr>
          <w:rFonts w:hint="eastAsia" w:ascii="宋体" w:hAnsi="宋体"/>
          <w:b/>
          <w:color w:val="auto"/>
          <w:sz w:val="24"/>
          <w:highlight w:val="none"/>
        </w:rPr>
        <w:t>特别提醒：开标后，</w:t>
      </w:r>
      <w:r>
        <w:rPr>
          <w:rFonts w:hint="eastAsia" w:ascii="宋体" w:hAnsi="宋体"/>
          <w:b/>
          <w:color w:val="auto"/>
          <w:sz w:val="24"/>
          <w:highlight w:val="none"/>
          <w:lang w:eastAsia="zh-CN"/>
        </w:rPr>
        <w:t>投标供应商</w:t>
      </w:r>
      <w:r>
        <w:rPr>
          <w:rFonts w:hint="eastAsia" w:ascii="宋体" w:hAnsi="宋体"/>
          <w:b/>
          <w:color w:val="auto"/>
          <w:sz w:val="24"/>
          <w:highlight w:val="none"/>
        </w:rPr>
        <w:t>须自行准备设备（包括但不限于笔记本电脑、无线网络）登录“江苏省政府采购（苏采云）平台”，按采购文件规定时间解密后，在评标过程中保持在线，等待评标委员会的询标和评标结果，中途不得离开。</w:t>
      </w:r>
      <w:r>
        <w:rPr>
          <w:rFonts w:hint="eastAsia" w:ascii="宋体" w:hAnsi="宋体"/>
          <w:b/>
          <w:color w:val="auto"/>
          <w:sz w:val="24"/>
          <w:highlight w:val="none"/>
          <w:lang w:eastAsia="zh-CN"/>
        </w:rPr>
        <w:t>投标供应商</w:t>
      </w:r>
      <w:r>
        <w:rPr>
          <w:rFonts w:hint="eastAsia" w:ascii="宋体" w:hAnsi="宋体"/>
          <w:b/>
          <w:color w:val="auto"/>
          <w:sz w:val="24"/>
          <w:highlight w:val="none"/>
        </w:rPr>
        <w:t>如未按要求应答，由此所产生的损失及风险由</w:t>
      </w:r>
      <w:r>
        <w:rPr>
          <w:rFonts w:hint="eastAsia" w:ascii="宋体" w:hAnsi="宋体"/>
          <w:b/>
          <w:color w:val="auto"/>
          <w:sz w:val="24"/>
          <w:highlight w:val="none"/>
          <w:lang w:eastAsia="zh-CN"/>
        </w:rPr>
        <w:t>投标供应商</w:t>
      </w:r>
      <w:r>
        <w:rPr>
          <w:rFonts w:hint="eastAsia" w:ascii="宋体" w:hAnsi="宋体"/>
          <w:b/>
          <w:color w:val="auto"/>
          <w:sz w:val="24"/>
          <w:highlight w:val="none"/>
        </w:rPr>
        <w:t>自行承担。</w:t>
      </w:r>
    </w:p>
    <w:p w14:paraId="69384AF1">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（九）无效投标文件的确认：</w:t>
      </w:r>
    </w:p>
    <w:p w14:paraId="20FD341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投标供应商有下列情况之一者，其投标文件无效：</w:t>
      </w:r>
    </w:p>
    <w:p w14:paraId="1A3BDFD0">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电子投标文件未按规定时间上传的；</w:t>
      </w:r>
    </w:p>
    <w:p w14:paraId="0050BA14">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电子投标文件未按采购文件要求加盖公章或签电子公章的；</w:t>
      </w:r>
    </w:p>
    <w:p w14:paraId="6C85A1E0">
      <w:pPr>
        <w:numPr>
          <w:ilvl w:val="0"/>
          <w:numId w:val="10"/>
        </w:numPr>
        <w:spacing w:line="360" w:lineRule="auto"/>
        <w:ind w:left="0" w:firstLine="480"/>
        <w:rPr>
          <w:rFonts w:ascii="宋体" w:hAnsi="宋体"/>
          <w:color w:val="auto"/>
          <w:sz w:val="24"/>
          <w:highlight w:val="none"/>
        </w:rPr>
      </w:pPr>
      <w:r>
        <w:rPr>
          <w:rFonts w:hint="eastAsia" w:ascii="宋体" w:hAnsi="宋体"/>
          <w:bCs/>
          <w:color w:val="auto"/>
          <w:sz w:val="24"/>
          <w:highlight w:val="none"/>
        </w:rPr>
        <w:t>投标供应商</w:t>
      </w:r>
      <w:r>
        <w:rPr>
          <w:rFonts w:hint="eastAsia" w:ascii="宋体" w:hAnsi="宋体"/>
          <w:color w:val="auto"/>
          <w:sz w:val="24"/>
          <w:highlight w:val="none"/>
        </w:rPr>
        <w:t>未按采购文件要求解密的；</w:t>
      </w:r>
    </w:p>
    <w:p w14:paraId="4932238F">
      <w:pPr>
        <w:numPr>
          <w:ilvl w:val="0"/>
          <w:numId w:val="10"/>
        </w:numPr>
        <w:spacing w:line="360" w:lineRule="auto"/>
        <w:ind w:left="0" w:firstLine="480"/>
        <w:rPr>
          <w:rFonts w:ascii="宋体" w:hAnsi="宋体"/>
          <w:color w:val="auto"/>
          <w:sz w:val="24"/>
          <w:highlight w:val="none"/>
        </w:rPr>
      </w:pPr>
      <w:r>
        <w:rPr>
          <w:rFonts w:hint="eastAsia" w:ascii="宋体" w:hAnsi="宋体"/>
          <w:bCs/>
          <w:color w:val="auto"/>
          <w:sz w:val="24"/>
          <w:highlight w:val="none"/>
        </w:rPr>
        <w:t>投标供应商</w:t>
      </w:r>
      <w:r>
        <w:rPr>
          <w:rFonts w:hint="eastAsia" w:ascii="宋体" w:hAnsi="宋体"/>
          <w:color w:val="auto"/>
          <w:sz w:val="24"/>
          <w:highlight w:val="none"/>
        </w:rPr>
        <w:t>的法定代表人授权代表无法定代表人授权委托书的；</w:t>
      </w:r>
    </w:p>
    <w:p w14:paraId="6B257959">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不具备采购文件中规定的资格要求及未按采购文件规定的要求提供资格证明文件的；</w:t>
      </w:r>
    </w:p>
    <w:p w14:paraId="35E68653">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投标文件含有采购人不能接受的附加条件的；</w:t>
      </w:r>
    </w:p>
    <w:p w14:paraId="298AA7C0">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投标文件未按采购文件规定的内容和要求填写、制作的；</w:t>
      </w:r>
    </w:p>
    <w:p w14:paraId="1ED017EC">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投标文件书写潦草、字迹模糊不清、无法辨认的；</w:t>
      </w:r>
    </w:p>
    <w:p w14:paraId="41027861">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投标文件中有采购文件未允许提供的选择性内容的；</w:t>
      </w:r>
    </w:p>
    <w:p w14:paraId="7E1D0F22">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不同投标供应商的投标文件上传使用的MAC地址和IP地址一致的；</w:t>
      </w:r>
    </w:p>
    <w:p w14:paraId="70C2332B">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恶意串通其他</w:t>
      </w:r>
      <w:r>
        <w:rPr>
          <w:rFonts w:hint="eastAsia" w:ascii="宋体" w:hAnsi="宋体"/>
          <w:bCs/>
          <w:color w:val="auto"/>
          <w:sz w:val="24"/>
          <w:highlight w:val="none"/>
        </w:rPr>
        <w:t>投标供应商</w:t>
      </w:r>
      <w:r>
        <w:rPr>
          <w:rFonts w:hint="eastAsia" w:ascii="宋体" w:hAnsi="宋体"/>
          <w:color w:val="auto"/>
          <w:sz w:val="24"/>
          <w:highlight w:val="none"/>
        </w:rPr>
        <w:t>，故意哄抬价格或压价的；</w:t>
      </w:r>
    </w:p>
    <w:p w14:paraId="55905B2B">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提供虚假材料的（包括工商营业执照、财务报表、资格证明文件等）；</w:t>
      </w:r>
    </w:p>
    <w:p w14:paraId="04344873">
      <w:pPr>
        <w:numPr>
          <w:ilvl w:val="0"/>
          <w:numId w:val="10"/>
        </w:numPr>
        <w:spacing w:line="360" w:lineRule="auto"/>
        <w:ind w:left="0" w:firstLine="480"/>
        <w:rPr>
          <w:color w:val="auto"/>
          <w:sz w:val="24"/>
          <w:highlight w:val="none"/>
        </w:rPr>
      </w:pPr>
      <w:r>
        <w:rPr>
          <w:rFonts w:hint="eastAsia" w:ascii="宋体" w:hAnsi="宋体"/>
          <w:color w:val="auto"/>
          <w:sz w:val="24"/>
          <w:highlight w:val="none"/>
        </w:rPr>
        <w:t>投标文件商务标（明标）未加盖</w:t>
      </w:r>
      <w:r>
        <w:rPr>
          <w:rFonts w:hint="eastAsia" w:ascii="宋体" w:hAnsi="宋体"/>
          <w:color w:val="auto"/>
          <w:sz w:val="24"/>
          <w:highlight w:val="none"/>
          <w:lang w:eastAsia="zh-CN"/>
        </w:rPr>
        <w:t>投标供应商</w:t>
      </w:r>
      <w:r>
        <w:rPr>
          <w:rFonts w:hint="eastAsia" w:ascii="宋体" w:hAnsi="宋体"/>
          <w:color w:val="auto"/>
          <w:sz w:val="24"/>
          <w:highlight w:val="none"/>
        </w:rPr>
        <w:t>公章及法定代表人或被授权委托人签字和盖章的；</w:t>
      </w:r>
    </w:p>
    <w:p w14:paraId="57DC928B">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投标文件中的项目相关人员出现同一人的；</w:t>
      </w:r>
    </w:p>
    <w:p w14:paraId="3EB68FD6">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聘请同一人为其报价提供技术或经济咨询服务的；</w:t>
      </w:r>
    </w:p>
    <w:p w14:paraId="2270DA52">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的单位负责人为同一人或者存在直接控股、管理关系的；</w:t>
      </w:r>
    </w:p>
    <w:p w14:paraId="01036F21">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lang w:eastAsia="zh-CN"/>
        </w:rPr>
        <w:t>投标供应商</w:t>
      </w:r>
      <w:r>
        <w:rPr>
          <w:rFonts w:hint="eastAsia" w:ascii="宋体" w:hAnsi="宋体"/>
          <w:color w:val="auto"/>
          <w:sz w:val="24"/>
          <w:highlight w:val="none"/>
        </w:rPr>
        <w:t>为本项目提供整体设计、规范编制或者项目管理、监理、检测等服务的；</w:t>
      </w:r>
    </w:p>
    <w:p w14:paraId="0C63B4F9">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的投标文件异常一致或者报价呈规律性差异；</w:t>
      </w:r>
    </w:p>
    <w:p w14:paraId="1AB8C7E7">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投标文件商务标（明标）中同一方案有选择性报价且未声明以哪一个为准的；</w:t>
      </w:r>
    </w:p>
    <w:p w14:paraId="239DEC4D">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技术标（暗标）中出现</w:t>
      </w:r>
      <w:r>
        <w:rPr>
          <w:rFonts w:hint="eastAsia" w:ascii="宋体" w:hAnsi="宋体"/>
          <w:color w:val="auto"/>
          <w:sz w:val="24"/>
          <w:highlight w:val="none"/>
          <w:lang w:eastAsia="zh-CN"/>
        </w:rPr>
        <w:t>投标供应商</w:t>
      </w:r>
      <w:r>
        <w:rPr>
          <w:rFonts w:hint="eastAsia" w:ascii="宋体" w:hAnsi="宋体"/>
          <w:color w:val="auto"/>
          <w:sz w:val="24"/>
          <w:highlight w:val="none"/>
        </w:rPr>
        <w:t>名称、相关人员姓名等和其他可识别</w:t>
      </w:r>
      <w:r>
        <w:rPr>
          <w:rFonts w:hint="eastAsia" w:ascii="宋体" w:hAnsi="宋体"/>
          <w:color w:val="auto"/>
          <w:sz w:val="24"/>
          <w:highlight w:val="none"/>
          <w:lang w:eastAsia="zh-CN"/>
        </w:rPr>
        <w:t>投标供应商</w:t>
      </w:r>
      <w:r>
        <w:rPr>
          <w:rFonts w:hint="eastAsia" w:ascii="宋体" w:hAnsi="宋体"/>
          <w:color w:val="auto"/>
          <w:sz w:val="24"/>
          <w:highlight w:val="none"/>
        </w:rPr>
        <w:t>身份的字符、徽标、印章、商标、人员名称或其他提示性的标记或标识等；</w:t>
      </w:r>
    </w:p>
    <w:p w14:paraId="35D9EF2C">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改变采购文件规定的误期违约金、质量标准及质量违约金的；</w:t>
      </w:r>
    </w:p>
    <w:p w14:paraId="5C93E25C">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商务标（明标）和技术标（暗标），其中某一标被本项目评审小组确认为无效投标文件的；</w:t>
      </w:r>
    </w:p>
    <w:p w14:paraId="4E263DB1">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投标文件报价出现前后不一致，</w:t>
      </w:r>
      <w:r>
        <w:rPr>
          <w:rFonts w:hint="eastAsia" w:ascii="宋体" w:hAnsi="宋体"/>
          <w:color w:val="auto"/>
          <w:sz w:val="24"/>
          <w:highlight w:val="none"/>
          <w:lang w:eastAsia="zh-CN"/>
        </w:rPr>
        <w:t>投标供应商</w:t>
      </w:r>
      <w:r>
        <w:rPr>
          <w:rFonts w:hint="eastAsia" w:ascii="宋体" w:hAnsi="宋体"/>
          <w:color w:val="auto"/>
          <w:sz w:val="24"/>
          <w:highlight w:val="none"/>
        </w:rPr>
        <w:t>拒不确认修正后的报价的；</w:t>
      </w:r>
    </w:p>
    <w:p w14:paraId="62E0CC4A">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报价超过采购文件中规定的预算金额或最高限价的；</w:t>
      </w:r>
    </w:p>
    <w:p w14:paraId="73382246">
      <w:pPr>
        <w:numPr>
          <w:ilvl w:val="0"/>
          <w:numId w:val="10"/>
        </w:numPr>
        <w:spacing w:line="360" w:lineRule="auto"/>
        <w:ind w:left="0" w:firstLine="480"/>
        <w:rPr>
          <w:rFonts w:ascii="宋体" w:hAnsi="宋体"/>
          <w:color w:val="auto"/>
          <w:sz w:val="24"/>
          <w:highlight w:val="none"/>
        </w:rPr>
      </w:pPr>
      <w:r>
        <w:rPr>
          <w:rFonts w:hint="eastAsia" w:ascii="宋体" w:hAnsi="宋体" w:cs="宋体"/>
          <w:color w:val="auto"/>
          <w:sz w:val="24"/>
          <w:highlight w:val="none"/>
        </w:rPr>
        <w:t>评标委员会认为投标供应商的投标总报价或者分项报价明显低于其他通过符合性审查投标供应商的报价的，有可能影响货物质量或者不能诚信履约的，</w:t>
      </w:r>
      <w:r>
        <w:rPr>
          <w:rFonts w:hint="eastAsia" w:ascii="宋体" w:hAnsi="宋体" w:cs="宋体"/>
          <w:color w:val="auto"/>
          <w:sz w:val="24"/>
          <w:highlight w:val="none"/>
          <w:lang w:val="en-US" w:eastAsia="zh-CN"/>
        </w:rPr>
        <w:t>无法</w:t>
      </w:r>
      <w:r>
        <w:rPr>
          <w:rFonts w:hint="eastAsia" w:ascii="宋体" w:hAnsi="宋体" w:cs="宋体"/>
          <w:color w:val="auto"/>
          <w:sz w:val="24"/>
          <w:highlight w:val="none"/>
        </w:rPr>
        <w:t>在合理的时间内（</w:t>
      </w:r>
      <w:r>
        <w:rPr>
          <w:rFonts w:hint="eastAsia" w:ascii="宋体" w:hAnsi="宋体" w:cs="宋体"/>
          <w:color w:val="auto"/>
          <w:sz w:val="24"/>
          <w:highlight w:val="none"/>
          <w:lang w:val="en-US" w:eastAsia="zh-CN"/>
        </w:rPr>
        <w:t>半</w:t>
      </w:r>
      <w:r>
        <w:rPr>
          <w:rFonts w:hint="eastAsia" w:ascii="宋体" w:hAnsi="宋体" w:cs="宋体"/>
          <w:color w:val="auto"/>
          <w:sz w:val="24"/>
          <w:highlight w:val="none"/>
        </w:rPr>
        <w:t>小时内）提供</w:t>
      </w:r>
      <w:r>
        <w:rPr>
          <w:rFonts w:hint="eastAsia" w:ascii="宋体" w:hAnsi="宋体" w:cs="宋体"/>
          <w:color w:val="auto"/>
          <w:sz w:val="24"/>
          <w:highlight w:val="none"/>
          <w:lang w:val="en-US" w:eastAsia="zh-CN"/>
        </w:rPr>
        <w:t>盖章</w:t>
      </w:r>
      <w:r>
        <w:rPr>
          <w:rFonts w:hint="eastAsia" w:ascii="宋体" w:hAnsi="宋体" w:cs="宋体"/>
          <w:color w:val="auto"/>
          <w:sz w:val="24"/>
          <w:highlight w:val="none"/>
        </w:rPr>
        <w:t>说明，</w:t>
      </w:r>
      <w:r>
        <w:rPr>
          <w:rFonts w:hint="eastAsia" w:ascii="宋体" w:hAnsi="宋体" w:cs="宋体"/>
          <w:color w:val="auto"/>
          <w:sz w:val="24"/>
          <w:highlight w:val="none"/>
          <w:lang w:val="en-US" w:eastAsia="zh-CN"/>
        </w:rPr>
        <w:t>无法</w:t>
      </w:r>
      <w:r>
        <w:rPr>
          <w:rFonts w:hint="eastAsia" w:ascii="宋体" w:hAnsi="宋体" w:cs="宋体"/>
          <w:color w:val="auto"/>
          <w:sz w:val="24"/>
          <w:highlight w:val="none"/>
        </w:rPr>
        <w:t>证明其报价合理性的</w:t>
      </w:r>
      <w:r>
        <w:rPr>
          <w:rFonts w:hint="eastAsia" w:ascii="宋体" w:hAnsi="宋体"/>
          <w:color w:val="auto"/>
          <w:sz w:val="24"/>
          <w:highlight w:val="none"/>
        </w:rPr>
        <w:t>；</w:t>
      </w:r>
    </w:p>
    <w:p w14:paraId="0E05E555">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未通过初步资格性审查、投标文件资格性检查、投标文件符合性检查的；</w:t>
      </w:r>
    </w:p>
    <w:p w14:paraId="40961907">
      <w:pPr>
        <w:numPr>
          <w:ilvl w:val="0"/>
          <w:numId w:val="10"/>
        </w:numPr>
        <w:spacing w:line="360" w:lineRule="auto"/>
        <w:ind w:left="0" w:firstLine="480"/>
        <w:rPr>
          <w:rFonts w:ascii="宋体" w:hAnsi="宋体"/>
          <w:color w:val="auto"/>
          <w:sz w:val="24"/>
          <w:szCs w:val="20"/>
          <w:highlight w:val="none"/>
        </w:rPr>
      </w:pPr>
      <w:r>
        <w:rPr>
          <w:rFonts w:hint="eastAsia" w:ascii="宋体" w:hAnsi="宋体"/>
          <w:color w:val="auto"/>
          <w:sz w:val="24"/>
          <w:highlight w:val="none"/>
        </w:rPr>
        <w:t>列入失信被执行人、</w:t>
      </w:r>
      <w:r>
        <w:rPr>
          <w:rFonts w:hint="eastAsia" w:ascii="宋体" w:hAnsi="宋体" w:cs="宋体"/>
          <w:color w:val="auto"/>
          <w:sz w:val="24"/>
          <w:highlight w:val="none"/>
        </w:rPr>
        <w:t>重大税收违法失信主体</w:t>
      </w:r>
      <w:r>
        <w:rPr>
          <w:rFonts w:hint="eastAsia" w:ascii="宋体" w:hAnsi="宋体"/>
          <w:color w:val="auto"/>
          <w:sz w:val="24"/>
          <w:highlight w:val="none"/>
        </w:rPr>
        <w:t>、政府采购严重违法失信行为记录名单及其他不符合《中华人民共和国政府采购法》第二十二条规定条件的；</w:t>
      </w:r>
      <w:bookmarkStart w:id="0" w:name="_Hlk17040205"/>
    </w:p>
    <w:p w14:paraId="7E296AA7">
      <w:pPr>
        <w:numPr>
          <w:ilvl w:val="0"/>
          <w:numId w:val="10"/>
        </w:numPr>
        <w:spacing w:line="360" w:lineRule="auto"/>
        <w:ind w:left="0" w:firstLine="482"/>
        <w:rPr>
          <w:rFonts w:ascii="宋体" w:hAnsi="宋体"/>
          <w:b/>
          <w:bCs/>
          <w:color w:val="auto"/>
          <w:sz w:val="24"/>
          <w:highlight w:val="none"/>
        </w:rPr>
      </w:pPr>
      <w:r>
        <w:rPr>
          <w:rFonts w:hint="eastAsia" w:ascii="宋体" w:hAnsi="宋体"/>
          <w:b/>
          <w:bCs/>
          <w:color w:val="auto"/>
          <w:sz w:val="24"/>
          <w:highlight w:val="none"/>
        </w:rPr>
        <w:t>技术文件编制粗糙、缺漏项、条理不清、页数多于</w:t>
      </w:r>
      <w:r>
        <w:rPr>
          <w:rFonts w:hint="eastAsia" w:ascii="宋体" w:hAnsi="宋体"/>
          <w:b/>
          <w:bCs/>
          <w:color w:val="auto"/>
          <w:sz w:val="24"/>
          <w:highlight w:val="none"/>
          <w:lang w:val="en-US" w:eastAsia="zh-CN"/>
        </w:rPr>
        <w:t>3</w:t>
      </w:r>
      <w:r>
        <w:rPr>
          <w:rFonts w:hint="eastAsia" w:ascii="宋体" w:hAnsi="宋体"/>
          <w:b/>
          <w:bCs/>
          <w:color w:val="auto"/>
          <w:sz w:val="24"/>
          <w:highlight w:val="none"/>
        </w:rPr>
        <w:t>00页的</w:t>
      </w:r>
      <w:r>
        <w:rPr>
          <w:rFonts w:hint="eastAsia" w:ascii="宋体" w:hAnsi="宋体"/>
          <w:b/>
          <w:bCs/>
          <w:color w:val="auto"/>
          <w:sz w:val="24"/>
          <w:highlight w:val="none"/>
        </w:rPr>
        <w:t>；</w:t>
      </w:r>
    </w:p>
    <w:p w14:paraId="412D1899">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lang w:eastAsia="zh-CN"/>
        </w:rPr>
        <w:t>投标供应商</w:t>
      </w:r>
      <w:r>
        <w:rPr>
          <w:rFonts w:hint="eastAsia" w:ascii="宋体" w:hAnsi="宋体"/>
          <w:color w:val="auto"/>
          <w:sz w:val="24"/>
          <w:highlight w:val="none"/>
        </w:rPr>
        <w:t>的报价畸高或畸低，在询标时没有合理的解释或者不能提供计算依据和报价依据的；</w:t>
      </w:r>
    </w:p>
    <w:p w14:paraId="3A3DD3EB">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投标文件内容存在非正常一致、项目组成员或者联系人员出现同一人、投标文件中错误（或异常）一致或雷同、电子文档信息一致或雷同的；</w:t>
      </w:r>
    </w:p>
    <w:p w14:paraId="00A248E7">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的委托代理人、项目负责人以及其他相关人员有在同一个单位缴纳社会保险的；</w:t>
      </w:r>
    </w:p>
    <w:p w14:paraId="43A67F17">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同一投标文件中单位名称落款与公章不是同一单位的；</w:t>
      </w:r>
    </w:p>
    <w:p w14:paraId="0022AEFA">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投标供应商</w:t>
      </w:r>
      <w:r>
        <w:rPr>
          <w:rFonts w:hint="eastAsia" w:ascii="宋体" w:hAnsi="宋体"/>
          <w:color w:val="auto"/>
          <w:sz w:val="24"/>
          <w:highlight w:val="none"/>
        </w:rPr>
        <w:t>委托同一单位或者个人办理报价事宜的；</w:t>
      </w:r>
    </w:p>
    <w:p w14:paraId="3DAB76AA">
      <w:pPr>
        <w:numPr>
          <w:ilvl w:val="0"/>
          <w:numId w:val="10"/>
        </w:numPr>
        <w:spacing w:line="360" w:lineRule="auto"/>
        <w:ind w:left="0" w:firstLine="480"/>
        <w:rPr>
          <w:rFonts w:ascii="宋体" w:hAnsi="宋体"/>
          <w:color w:val="auto"/>
          <w:sz w:val="24"/>
          <w:highlight w:val="none"/>
        </w:rPr>
      </w:pPr>
      <w:r>
        <w:rPr>
          <w:rFonts w:hint="eastAsia" w:ascii="宋体" w:hAnsi="宋体"/>
          <w:color w:val="auto"/>
          <w:sz w:val="24"/>
          <w:highlight w:val="none"/>
        </w:rPr>
        <w:t>投标文件内容不全或不符合法律法规和采购文件中规定的其他实质性要求的；</w:t>
      </w:r>
    </w:p>
    <w:bookmarkEnd w:id="0"/>
    <w:p w14:paraId="7922F6C4">
      <w:pPr>
        <w:numPr>
          <w:ilvl w:val="0"/>
          <w:numId w:val="10"/>
        </w:numPr>
        <w:spacing w:line="360" w:lineRule="auto"/>
        <w:ind w:left="0" w:leftChars="0" w:firstLine="480" w:firstLineChars="0"/>
        <w:rPr>
          <w:rFonts w:ascii="宋体" w:hAnsi="宋体" w:cs="宋体"/>
          <w:bCs/>
          <w:color w:val="auto"/>
          <w:sz w:val="24"/>
          <w:highlight w:val="none"/>
        </w:rPr>
      </w:pPr>
      <w:r>
        <w:rPr>
          <w:rFonts w:hint="eastAsia" w:ascii="宋体" w:hAnsi="宋体" w:cs="宋体"/>
          <w:bCs/>
          <w:color w:val="auto"/>
          <w:sz w:val="24"/>
          <w:highlight w:val="none"/>
        </w:rPr>
        <w:t>项目负责人在养护期间有在建（施工或养护）项目</w:t>
      </w:r>
      <w:r>
        <w:rPr>
          <w:rFonts w:hint="eastAsia" w:ascii="宋体" w:hAnsi="宋体" w:cs="宋体"/>
          <w:bCs/>
          <w:color w:val="auto"/>
          <w:sz w:val="24"/>
          <w:highlight w:val="none"/>
        </w:rPr>
        <w:t>；</w:t>
      </w:r>
    </w:p>
    <w:p w14:paraId="4B611C2A">
      <w:pPr>
        <w:numPr>
          <w:ilvl w:val="0"/>
          <w:numId w:val="10"/>
        </w:numPr>
        <w:spacing w:line="360" w:lineRule="auto"/>
        <w:ind w:left="0"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改变采购文件规定的暂定价格或不可竞争费用的；</w:t>
      </w:r>
    </w:p>
    <w:p w14:paraId="3863FD87">
      <w:pPr>
        <w:numPr>
          <w:ilvl w:val="0"/>
          <w:numId w:val="10"/>
        </w:numPr>
        <w:spacing w:line="360" w:lineRule="auto"/>
        <w:ind w:left="0"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改变采购文件提供的工程量清单中的清单编码、计量单位、工程数量、项目特征；</w:t>
      </w:r>
    </w:p>
    <w:p w14:paraId="7A866871">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（十） 开标、评标：</w:t>
      </w:r>
    </w:p>
    <w:p w14:paraId="635E6EB2">
      <w:pPr>
        <w:spacing w:line="360" w:lineRule="auto"/>
        <w:ind w:left="0" w:leftChars="0" w:firstLine="638" w:firstLineChars="266"/>
        <w:rPr>
          <w:rFonts w:ascii="宋体" w:hAnsi="宋体" w:cs="宋体"/>
          <w:color w:val="auto"/>
          <w:sz w:val="24"/>
          <w:szCs w:val="20"/>
          <w:highlight w:val="none"/>
        </w:rPr>
      </w:pPr>
      <w:r>
        <w:rPr>
          <w:rFonts w:hint="eastAsia" w:ascii="宋体" w:hAnsi="宋体" w:cs="宋体"/>
          <w:color w:val="auto"/>
          <w:sz w:val="24"/>
          <w:szCs w:val="20"/>
          <w:highlight w:val="none"/>
        </w:rPr>
        <w:t>1.所有投标单位在采购文件规定的时间内解密各自投标文件；</w:t>
      </w:r>
    </w:p>
    <w:p w14:paraId="06B5491D">
      <w:pPr>
        <w:pStyle w:val="480"/>
        <w:spacing w:line="360" w:lineRule="auto"/>
        <w:ind w:left="0" w:leftChars="0" w:firstLine="638" w:firstLineChars="266"/>
        <w:rPr>
          <w:rStyle w:val="481"/>
          <w:rFonts w:ascii="宋体" w:hAnsi="宋体" w:cs="宋体"/>
          <w:color w:val="auto"/>
          <w:sz w:val="24"/>
          <w:highlight w:val="none"/>
        </w:rPr>
      </w:pPr>
      <w:r>
        <w:rPr>
          <w:rStyle w:val="481"/>
          <w:rFonts w:ascii="宋体" w:hAnsi="宋体" w:cs="宋体"/>
          <w:color w:val="auto"/>
          <w:sz w:val="24"/>
          <w:highlight w:val="none"/>
        </w:rPr>
        <w:t>解密后，</w:t>
      </w:r>
      <w:r>
        <w:rPr>
          <w:rStyle w:val="481"/>
          <w:rFonts w:hint="eastAsia" w:ascii="宋体" w:hAnsi="宋体" w:cs="宋体"/>
          <w:color w:val="auto"/>
          <w:sz w:val="24"/>
          <w:highlight w:val="none"/>
          <w:lang w:eastAsia="zh-CN"/>
        </w:rPr>
        <w:t>投标供应商</w:t>
      </w:r>
      <w:r>
        <w:rPr>
          <w:rStyle w:val="481"/>
          <w:rFonts w:ascii="宋体" w:hAnsi="宋体" w:cs="宋体"/>
          <w:color w:val="auto"/>
          <w:sz w:val="24"/>
          <w:highlight w:val="none"/>
        </w:rPr>
        <w:t>须自行准备设备（包括但不限于笔记本电脑、</w:t>
      </w:r>
      <w:r>
        <w:rPr>
          <w:rStyle w:val="481"/>
          <w:rFonts w:hint="eastAsia" w:ascii="宋体" w:hAnsi="宋体" w:cs="宋体"/>
          <w:color w:val="auto"/>
          <w:sz w:val="24"/>
          <w:highlight w:val="none"/>
        </w:rPr>
        <w:t>CA锁、</w:t>
      </w:r>
      <w:r>
        <w:rPr>
          <w:rStyle w:val="481"/>
          <w:rFonts w:ascii="宋体" w:hAnsi="宋体" w:cs="宋体"/>
          <w:color w:val="auto"/>
          <w:sz w:val="24"/>
          <w:highlight w:val="none"/>
        </w:rPr>
        <w:t>无线网络</w:t>
      </w:r>
      <w:r>
        <w:rPr>
          <w:rStyle w:val="481"/>
          <w:rFonts w:hint="eastAsia" w:ascii="宋体" w:hAnsi="宋体" w:cs="宋体"/>
          <w:color w:val="auto"/>
          <w:sz w:val="24"/>
          <w:highlight w:val="none"/>
        </w:rPr>
        <w:t>热点</w:t>
      </w:r>
      <w:r>
        <w:rPr>
          <w:rStyle w:val="481"/>
          <w:rFonts w:ascii="宋体" w:hAnsi="宋体" w:cs="宋体"/>
          <w:color w:val="auto"/>
          <w:sz w:val="24"/>
          <w:highlight w:val="none"/>
        </w:rPr>
        <w:t>）登录“</w:t>
      </w:r>
      <w:r>
        <w:rPr>
          <w:rStyle w:val="481"/>
          <w:rFonts w:hint="eastAsia" w:ascii="宋体" w:hAnsi="宋体" w:cs="宋体"/>
          <w:color w:val="auto"/>
          <w:sz w:val="24"/>
          <w:highlight w:val="none"/>
        </w:rPr>
        <w:t>江苏政府采购（苏采云）平台</w:t>
      </w:r>
      <w:r>
        <w:rPr>
          <w:rStyle w:val="481"/>
          <w:rFonts w:ascii="宋体" w:hAnsi="宋体" w:cs="宋体"/>
          <w:color w:val="auto"/>
          <w:sz w:val="24"/>
          <w:highlight w:val="none"/>
        </w:rPr>
        <w:t>”，按采购文件规定时间解密后，在评审过程中保持在线，等待</w:t>
      </w:r>
      <w:r>
        <w:rPr>
          <w:rStyle w:val="481"/>
          <w:rFonts w:hint="eastAsia" w:ascii="宋体" w:hAnsi="宋体" w:cs="宋体"/>
          <w:color w:val="auto"/>
          <w:sz w:val="24"/>
          <w:highlight w:val="none"/>
        </w:rPr>
        <w:t>评审</w:t>
      </w:r>
      <w:r>
        <w:rPr>
          <w:rStyle w:val="481"/>
          <w:rFonts w:ascii="宋体" w:hAnsi="宋体" w:cs="宋体"/>
          <w:color w:val="auto"/>
          <w:sz w:val="24"/>
          <w:highlight w:val="none"/>
        </w:rPr>
        <w:t>小组的</w:t>
      </w:r>
      <w:r>
        <w:rPr>
          <w:rStyle w:val="481"/>
          <w:rFonts w:hint="eastAsia" w:ascii="宋体" w:hAnsi="宋体" w:cs="宋体"/>
          <w:color w:val="auto"/>
          <w:sz w:val="24"/>
          <w:highlight w:val="none"/>
        </w:rPr>
        <w:t>询标（如有）</w:t>
      </w:r>
      <w:r>
        <w:rPr>
          <w:rStyle w:val="481"/>
          <w:rFonts w:ascii="宋体" w:hAnsi="宋体" w:cs="宋体"/>
          <w:color w:val="auto"/>
          <w:sz w:val="24"/>
          <w:highlight w:val="none"/>
        </w:rPr>
        <w:t>、按要求报价，并等待评审结果，中途不得离开。如未按要求应答，由此所产生的损失及风险由</w:t>
      </w:r>
      <w:r>
        <w:rPr>
          <w:rStyle w:val="481"/>
          <w:rFonts w:hint="eastAsia" w:ascii="宋体" w:hAnsi="宋体" w:cs="宋体"/>
          <w:color w:val="auto"/>
          <w:sz w:val="24"/>
          <w:highlight w:val="none"/>
          <w:lang w:eastAsia="zh-CN"/>
        </w:rPr>
        <w:t>投标供应商</w:t>
      </w:r>
      <w:r>
        <w:rPr>
          <w:rStyle w:val="481"/>
          <w:rFonts w:ascii="宋体" w:hAnsi="宋体" w:cs="宋体"/>
          <w:color w:val="auto"/>
          <w:sz w:val="24"/>
          <w:highlight w:val="none"/>
        </w:rPr>
        <w:t>自行承担。</w:t>
      </w:r>
    </w:p>
    <w:p w14:paraId="57389C5A">
      <w:pPr>
        <w:tabs>
          <w:tab w:val="left" w:pos="1050"/>
        </w:tabs>
        <w:spacing w:line="360" w:lineRule="auto"/>
        <w:ind w:left="0" w:leftChars="0" w:firstLine="638" w:firstLineChars="266"/>
        <w:rPr>
          <w:rFonts w:ascii="宋体" w:hAnsi="宋体"/>
          <w:bCs/>
          <w:color w:val="auto"/>
          <w:sz w:val="24"/>
          <w:highlight w:val="none"/>
        </w:rPr>
      </w:pPr>
      <w:r>
        <w:rPr>
          <w:rFonts w:hint="eastAsia" w:ascii="宋体" w:hAnsi="宋体"/>
          <w:bCs/>
          <w:color w:val="auto"/>
          <w:sz w:val="24"/>
          <w:highlight w:val="none"/>
        </w:rPr>
        <w:t>2.投标截止时间后参加投标的</w:t>
      </w:r>
      <w:r>
        <w:rPr>
          <w:rFonts w:hint="eastAsia" w:ascii="宋体" w:hAnsi="宋体"/>
          <w:bCs/>
          <w:color w:val="auto"/>
          <w:sz w:val="24"/>
          <w:highlight w:val="none"/>
          <w:lang w:eastAsia="zh-CN"/>
        </w:rPr>
        <w:t>投标供应商</w:t>
      </w:r>
      <w:r>
        <w:rPr>
          <w:rFonts w:hint="eastAsia" w:ascii="宋体" w:hAnsi="宋体"/>
          <w:bCs/>
          <w:color w:val="auto"/>
          <w:sz w:val="24"/>
          <w:highlight w:val="none"/>
        </w:rPr>
        <w:t>或解密投标文件的</w:t>
      </w:r>
      <w:r>
        <w:rPr>
          <w:rFonts w:hint="eastAsia" w:ascii="宋体" w:hAnsi="宋体"/>
          <w:bCs/>
          <w:color w:val="auto"/>
          <w:sz w:val="24"/>
          <w:highlight w:val="none"/>
          <w:lang w:eastAsia="zh-CN"/>
        </w:rPr>
        <w:t>投标供应商</w:t>
      </w:r>
      <w:r>
        <w:rPr>
          <w:rFonts w:hint="eastAsia" w:ascii="宋体" w:hAnsi="宋体"/>
          <w:bCs/>
          <w:color w:val="auto"/>
          <w:sz w:val="24"/>
          <w:highlight w:val="none"/>
        </w:rPr>
        <w:t>不足3家的，不进行评审；</w:t>
      </w:r>
    </w:p>
    <w:p w14:paraId="00478883">
      <w:pPr>
        <w:tabs>
          <w:tab w:val="left" w:pos="1365"/>
        </w:tabs>
        <w:spacing w:line="360" w:lineRule="auto"/>
        <w:ind w:left="0" w:leftChars="0" w:firstLine="638" w:firstLineChars="266"/>
        <w:rPr>
          <w:rFonts w:ascii="宋体" w:hAnsi="宋体" w:cs="宋体"/>
          <w:bCs/>
          <w:color w:val="auto"/>
          <w:sz w:val="24"/>
          <w:highlight w:val="none"/>
        </w:rPr>
      </w:pPr>
      <w:r>
        <w:rPr>
          <w:rFonts w:hint="eastAsia" w:ascii="宋体" w:hAnsi="宋体" w:cs="宋体"/>
          <w:bCs/>
          <w:color w:val="auto"/>
          <w:sz w:val="24"/>
          <w:highlight w:val="none"/>
        </w:rPr>
        <w:t>3.评标工作程序：</w:t>
      </w:r>
    </w:p>
    <w:p w14:paraId="799E911D">
      <w:pPr>
        <w:tabs>
          <w:tab w:val="left" w:pos="136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（1）由专家组成评标委员会，并实行回避制度。</w:t>
      </w:r>
    </w:p>
    <w:p w14:paraId="4FC92B9E">
      <w:pPr>
        <w:tabs>
          <w:tab w:val="left" w:pos="136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（2）由采购代理机构负责组织评标工作：</w:t>
      </w:r>
    </w:p>
    <w:p w14:paraId="7C40CC43">
      <w:pPr>
        <w:tabs>
          <w:tab w:val="left" w:pos="1365"/>
        </w:tabs>
        <w:spacing w:line="360" w:lineRule="auto"/>
        <w:ind w:left="0" w:leftChars="0" w:firstLine="638" w:firstLineChars="266"/>
        <w:rPr>
          <w:rFonts w:ascii="宋体" w:hAnsi="宋体" w:cs="宋体"/>
          <w:bCs/>
          <w:color w:val="auto"/>
          <w:sz w:val="24"/>
          <w:highlight w:val="none"/>
        </w:rPr>
      </w:pPr>
      <w:r>
        <w:rPr>
          <w:rFonts w:hint="eastAsia" w:ascii="宋体" w:hAnsi="宋体" w:cs="宋体"/>
          <w:bCs/>
          <w:color w:val="auto"/>
          <w:sz w:val="24"/>
          <w:highlight w:val="none"/>
        </w:rPr>
        <w:t>2.1核对评审专家身份和采购人代表授权函，对专家职责履行情况予以记录；</w:t>
      </w:r>
    </w:p>
    <w:p w14:paraId="405DDC33">
      <w:pPr>
        <w:tabs>
          <w:tab w:val="left" w:pos="1365"/>
        </w:tabs>
        <w:spacing w:line="360" w:lineRule="auto"/>
        <w:ind w:left="0" w:leftChars="0" w:firstLine="638" w:firstLineChars="266"/>
        <w:rPr>
          <w:rFonts w:ascii="宋体" w:hAnsi="宋体" w:cs="宋体"/>
          <w:bCs/>
          <w:color w:val="auto"/>
          <w:sz w:val="24"/>
          <w:highlight w:val="none"/>
        </w:rPr>
      </w:pPr>
      <w:r>
        <w:rPr>
          <w:rFonts w:hint="eastAsia" w:ascii="宋体" w:hAnsi="宋体" w:cs="宋体"/>
          <w:bCs/>
          <w:color w:val="auto"/>
          <w:sz w:val="24"/>
          <w:highlight w:val="none"/>
        </w:rPr>
        <w:t>2.2宣布评标纪律；</w:t>
      </w:r>
    </w:p>
    <w:p w14:paraId="11C69ABD">
      <w:pPr>
        <w:tabs>
          <w:tab w:val="left" w:pos="1365"/>
        </w:tabs>
        <w:spacing w:line="360" w:lineRule="auto"/>
        <w:ind w:left="0" w:leftChars="0" w:firstLine="638" w:firstLineChars="266"/>
        <w:rPr>
          <w:rFonts w:ascii="宋体" w:hAnsi="宋体" w:cs="宋体"/>
          <w:bCs/>
          <w:color w:val="auto"/>
          <w:sz w:val="24"/>
          <w:highlight w:val="none"/>
        </w:rPr>
      </w:pPr>
      <w:r>
        <w:rPr>
          <w:rFonts w:hint="eastAsia" w:ascii="宋体" w:hAnsi="宋体" w:cs="宋体"/>
          <w:bCs/>
          <w:color w:val="auto"/>
          <w:sz w:val="24"/>
          <w:highlight w:val="none"/>
        </w:rPr>
        <w:t>2.3公布投标供应商名单，告知评审专家应当回避的情形；</w:t>
      </w:r>
    </w:p>
    <w:p w14:paraId="3EBD87BF">
      <w:pPr>
        <w:tabs>
          <w:tab w:val="left" w:pos="1365"/>
        </w:tabs>
        <w:spacing w:line="360" w:lineRule="auto"/>
        <w:ind w:left="0" w:leftChars="0" w:firstLine="638" w:firstLineChars="266"/>
        <w:rPr>
          <w:rFonts w:ascii="宋体" w:hAnsi="宋体" w:cs="宋体"/>
          <w:bCs/>
          <w:color w:val="auto"/>
          <w:sz w:val="24"/>
          <w:highlight w:val="none"/>
        </w:rPr>
      </w:pPr>
      <w:r>
        <w:rPr>
          <w:rFonts w:hint="eastAsia" w:ascii="宋体" w:hAnsi="宋体" w:cs="宋体"/>
          <w:bCs/>
          <w:color w:val="auto"/>
          <w:sz w:val="24"/>
          <w:highlight w:val="none"/>
        </w:rPr>
        <w:t>2.4组织评标委员会推选评标组长，采购人不得担任组长。</w:t>
      </w:r>
    </w:p>
    <w:p w14:paraId="1120435E">
      <w:pPr>
        <w:tabs>
          <w:tab w:val="left" w:pos="0"/>
        </w:tabs>
        <w:spacing w:line="360" w:lineRule="auto"/>
        <w:ind w:firstLine="630"/>
        <w:rPr>
          <w:rFonts w:ascii="宋体" w:hAnsi="宋体" w:cs="宋体"/>
          <w:b/>
          <w:color w:val="auto"/>
          <w:sz w:val="24"/>
          <w:szCs w:val="20"/>
          <w:highlight w:val="none"/>
        </w:rPr>
      </w:pPr>
      <w:r>
        <w:rPr>
          <w:rFonts w:hint="eastAsia" w:ascii="宋体" w:hAnsi="宋体" w:cs="宋体"/>
          <w:b/>
          <w:color w:val="auto"/>
          <w:sz w:val="24"/>
          <w:szCs w:val="20"/>
          <w:highlight w:val="none"/>
        </w:rPr>
        <w:t>（3）投标文件的审查：</w:t>
      </w:r>
    </w:p>
    <w:p w14:paraId="3B40AE39">
      <w:pPr>
        <w:tabs>
          <w:tab w:val="left" w:pos="0"/>
        </w:tabs>
        <w:spacing w:line="360" w:lineRule="auto"/>
        <w:ind w:firstLine="630"/>
        <w:rPr>
          <w:rFonts w:ascii="宋体" w:hAnsi="宋体" w:cs="宋体"/>
          <w:b/>
          <w:color w:val="auto"/>
          <w:sz w:val="24"/>
          <w:szCs w:val="20"/>
          <w:highlight w:val="none"/>
        </w:rPr>
      </w:pPr>
      <w:r>
        <w:rPr>
          <w:rFonts w:hint="eastAsia" w:ascii="宋体" w:hAnsi="宋体" w:cs="宋体"/>
          <w:b/>
          <w:color w:val="auto"/>
          <w:sz w:val="24"/>
          <w:szCs w:val="20"/>
          <w:highlight w:val="none"/>
        </w:rPr>
        <w:t>3.1由专家及采购人代表组成评标委员会，并实行回避制度。</w:t>
      </w:r>
    </w:p>
    <w:p w14:paraId="0A493379">
      <w:pPr>
        <w:tabs>
          <w:tab w:val="left" w:pos="0"/>
        </w:tabs>
        <w:spacing w:line="360" w:lineRule="auto"/>
        <w:ind w:firstLine="630"/>
        <w:rPr>
          <w:rFonts w:ascii="宋体" w:hAnsi="宋体" w:cs="宋体"/>
          <w:b/>
          <w:color w:val="auto"/>
          <w:sz w:val="24"/>
          <w:szCs w:val="20"/>
          <w:highlight w:val="none"/>
        </w:rPr>
      </w:pPr>
      <w:r>
        <w:rPr>
          <w:rFonts w:hint="eastAsia" w:ascii="宋体" w:hAnsi="宋体" w:cs="宋体"/>
          <w:b/>
          <w:color w:val="auto"/>
          <w:sz w:val="24"/>
          <w:szCs w:val="20"/>
          <w:highlight w:val="none"/>
        </w:rPr>
        <w:t>3.2评审时，投标文件出现不一致情形的，按下列规定执行：</w:t>
      </w:r>
    </w:p>
    <w:p w14:paraId="095335C7">
      <w:pPr>
        <w:tabs>
          <w:tab w:val="left" w:pos="0"/>
        </w:tabs>
        <w:spacing w:line="360" w:lineRule="auto"/>
        <w:ind w:firstLine="630"/>
        <w:rPr>
          <w:rFonts w:ascii="宋体" w:hAnsi="宋体" w:cs="宋体"/>
          <w:b/>
          <w:color w:val="auto"/>
          <w:sz w:val="24"/>
          <w:szCs w:val="20"/>
          <w:highlight w:val="none"/>
        </w:rPr>
      </w:pPr>
      <w:r>
        <w:rPr>
          <w:rFonts w:hint="eastAsia" w:ascii="宋体" w:hAnsi="宋体" w:cs="宋体"/>
          <w:b/>
          <w:color w:val="auto"/>
          <w:sz w:val="24"/>
          <w:szCs w:val="20"/>
          <w:highlight w:val="none"/>
        </w:rPr>
        <w:t>3.2.1投标文件的纸质版与电子版不符的，以纸质版文件为准，纸质版正本与副本不符的，以正本为准。</w:t>
      </w:r>
    </w:p>
    <w:p w14:paraId="0F737306">
      <w:pPr>
        <w:tabs>
          <w:tab w:val="left" w:pos="0"/>
        </w:tabs>
        <w:spacing w:line="360" w:lineRule="auto"/>
        <w:ind w:firstLine="630"/>
        <w:rPr>
          <w:rFonts w:ascii="宋体" w:hAnsi="宋体" w:cs="宋体"/>
          <w:b/>
          <w:color w:val="auto"/>
          <w:sz w:val="24"/>
          <w:szCs w:val="20"/>
          <w:highlight w:val="none"/>
        </w:rPr>
      </w:pPr>
      <w:r>
        <w:rPr>
          <w:rFonts w:hint="eastAsia" w:ascii="宋体" w:hAnsi="宋体" w:cs="宋体"/>
          <w:b/>
          <w:color w:val="auto"/>
          <w:sz w:val="24"/>
          <w:szCs w:val="20"/>
          <w:highlight w:val="none"/>
        </w:rPr>
        <w:t>3.2.2投标文件报价出现前后不一致的，按照下列规定修正：</w:t>
      </w:r>
    </w:p>
    <w:p w14:paraId="7C89D2D5">
      <w:pPr>
        <w:tabs>
          <w:tab w:val="left" w:pos="0"/>
        </w:tabs>
        <w:spacing w:line="360" w:lineRule="auto"/>
        <w:ind w:left="0" w:leftChars="0" w:firstLine="641" w:firstLineChars="266"/>
        <w:rPr>
          <w:rFonts w:ascii="宋体" w:hAnsi="宋体" w:cs="宋体"/>
          <w:b/>
          <w:color w:val="auto"/>
          <w:sz w:val="24"/>
          <w:szCs w:val="20"/>
          <w:highlight w:val="none"/>
        </w:rPr>
      </w:pPr>
      <w:r>
        <w:rPr>
          <w:rFonts w:hint="eastAsia" w:ascii="宋体" w:hAnsi="宋体" w:cs="宋体"/>
          <w:b/>
          <w:color w:val="auto"/>
          <w:sz w:val="24"/>
          <w:szCs w:val="20"/>
          <w:highlight w:val="none"/>
        </w:rPr>
        <w:t>1）投标文件中开标一览表（报价表）内容与投标文件中相应内容不一致的，以开标一览表（报价表）为准；</w:t>
      </w:r>
    </w:p>
    <w:p w14:paraId="703A0E7D">
      <w:pPr>
        <w:tabs>
          <w:tab w:val="left" w:pos="0"/>
        </w:tabs>
        <w:spacing w:line="360" w:lineRule="auto"/>
        <w:ind w:left="0" w:leftChars="0" w:firstLine="641" w:firstLineChars="266"/>
        <w:rPr>
          <w:rFonts w:ascii="宋体" w:hAnsi="宋体" w:cs="宋体"/>
          <w:b/>
          <w:color w:val="auto"/>
          <w:sz w:val="24"/>
          <w:szCs w:val="20"/>
          <w:highlight w:val="none"/>
        </w:rPr>
      </w:pPr>
      <w:r>
        <w:rPr>
          <w:rFonts w:hint="eastAsia" w:ascii="宋体" w:hAnsi="宋体" w:cs="宋体"/>
          <w:b/>
          <w:color w:val="auto"/>
          <w:sz w:val="24"/>
          <w:szCs w:val="20"/>
          <w:highlight w:val="none"/>
        </w:rPr>
        <w:t>2）大写金额和小写金额不一致的，以大写金额为准；</w:t>
      </w:r>
    </w:p>
    <w:p w14:paraId="4A6562A4">
      <w:pPr>
        <w:tabs>
          <w:tab w:val="left" w:pos="0"/>
        </w:tabs>
        <w:spacing w:line="360" w:lineRule="auto"/>
        <w:ind w:left="0" w:leftChars="0" w:firstLine="641" w:firstLineChars="266"/>
        <w:rPr>
          <w:rFonts w:ascii="宋体" w:hAnsi="宋体" w:cs="宋体"/>
          <w:b/>
          <w:color w:val="auto"/>
          <w:sz w:val="24"/>
          <w:szCs w:val="20"/>
          <w:highlight w:val="none"/>
        </w:rPr>
      </w:pPr>
      <w:r>
        <w:rPr>
          <w:rFonts w:hint="eastAsia" w:ascii="宋体" w:hAnsi="宋体" w:cs="宋体"/>
          <w:b/>
          <w:color w:val="auto"/>
          <w:sz w:val="24"/>
          <w:szCs w:val="20"/>
          <w:highlight w:val="none"/>
        </w:rPr>
        <w:t>3）单价金额小数点或者百分比有明显错位的，以开标一览表的总价为准，并修改单价；</w:t>
      </w:r>
    </w:p>
    <w:p w14:paraId="58AEF6D8">
      <w:pPr>
        <w:tabs>
          <w:tab w:val="left" w:pos="0"/>
        </w:tabs>
        <w:spacing w:line="360" w:lineRule="auto"/>
        <w:ind w:left="0" w:leftChars="0" w:firstLine="641" w:firstLineChars="266"/>
        <w:rPr>
          <w:rFonts w:ascii="宋体" w:hAnsi="宋体" w:cs="宋体"/>
          <w:b/>
          <w:color w:val="auto"/>
          <w:sz w:val="24"/>
          <w:szCs w:val="20"/>
          <w:highlight w:val="none"/>
        </w:rPr>
      </w:pPr>
      <w:r>
        <w:rPr>
          <w:rFonts w:hint="eastAsia" w:ascii="宋体" w:hAnsi="宋体" w:cs="宋体"/>
          <w:b/>
          <w:color w:val="auto"/>
          <w:sz w:val="24"/>
          <w:szCs w:val="20"/>
          <w:highlight w:val="none"/>
        </w:rPr>
        <w:t>4）总价金额与按单价汇总金额不一致的，以单价金额计算结果为准。</w:t>
      </w:r>
    </w:p>
    <w:p w14:paraId="047760F1">
      <w:pPr>
        <w:tabs>
          <w:tab w:val="left" w:pos="0"/>
        </w:tabs>
        <w:spacing w:line="360" w:lineRule="auto"/>
        <w:ind w:left="0" w:leftChars="0" w:firstLine="641" w:firstLineChars="266"/>
        <w:rPr>
          <w:rFonts w:ascii="宋体" w:hAnsi="宋体" w:cs="宋体"/>
          <w:b/>
          <w:color w:val="auto"/>
          <w:sz w:val="24"/>
          <w:szCs w:val="20"/>
          <w:highlight w:val="none"/>
        </w:rPr>
      </w:pPr>
      <w:r>
        <w:rPr>
          <w:rFonts w:hint="eastAsia" w:ascii="宋体" w:hAnsi="宋体" w:cs="宋体"/>
          <w:b/>
          <w:color w:val="auto"/>
          <w:sz w:val="24"/>
          <w:szCs w:val="20"/>
          <w:highlight w:val="none"/>
        </w:rPr>
        <w:t>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p>
    <w:p w14:paraId="1817D516">
      <w:pPr>
        <w:tabs>
          <w:tab w:val="left" w:pos="1365"/>
        </w:tabs>
        <w:spacing w:line="360" w:lineRule="auto"/>
        <w:ind w:firstLine="240" w:firstLineChars="1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4.资格性审查：</w:t>
      </w:r>
    </w:p>
    <w:p w14:paraId="172FC3AC">
      <w:pPr>
        <w:spacing w:line="360" w:lineRule="auto"/>
        <w:ind w:left="0" w:leftChars="0" w:firstLine="638" w:firstLineChars="266"/>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（1）投标文件初审。初审分为资格性审查和符合性审查。</w:t>
      </w:r>
    </w:p>
    <w:p w14:paraId="11685BF6">
      <w:pPr>
        <w:spacing w:line="360" w:lineRule="auto"/>
        <w:ind w:left="0" w:leftChars="0" w:firstLine="638" w:firstLineChars="266"/>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A．资格性审查。采购人依据法律法规和采购文件的规定，对投标文件中的资格证明、投标（报价）承诺函等进行审查；通过“信用中国”网站（www.creditchina.gov.cn）、中国政府采购网（www.ccgp.gov.cn）、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06567893">
      <w:pPr>
        <w:spacing w:line="360" w:lineRule="auto"/>
        <w:ind w:left="0" w:leftChars="0" w:firstLine="638" w:firstLineChars="266"/>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B．符合性审查。评标委员会依据采购文件的规定，从投标文件的有效性、完整性和对采购文件的响应程度进行审查，以确定是否对采购文件的实质性要求作出响应。</w:t>
      </w:r>
    </w:p>
    <w:p w14:paraId="306A5219">
      <w:pPr>
        <w:tabs>
          <w:tab w:val="left" w:pos="480"/>
        </w:tabs>
        <w:spacing w:line="440" w:lineRule="exact"/>
        <w:jc w:val="center"/>
        <w:outlineLvl w:val="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符合性审查表（商务、技术暗标、报价）</w:t>
      </w:r>
    </w:p>
    <w:tbl>
      <w:tblPr>
        <w:tblStyle w:val="59"/>
        <w:tblW w:w="978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6"/>
        <w:gridCol w:w="2618"/>
        <w:gridCol w:w="6464"/>
      </w:tblGrid>
      <w:tr w14:paraId="3AB206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706" w:type="dxa"/>
            <w:vAlign w:val="center"/>
          </w:tcPr>
          <w:p w14:paraId="0DCA1582">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2618" w:type="dxa"/>
            <w:vAlign w:val="center"/>
          </w:tcPr>
          <w:p w14:paraId="75586AA0">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评审点要求概况</w:t>
            </w:r>
          </w:p>
        </w:tc>
        <w:tc>
          <w:tcPr>
            <w:tcW w:w="6464" w:type="dxa"/>
            <w:vAlign w:val="center"/>
          </w:tcPr>
          <w:p w14:paraId="0FF7AF68">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评审点具体描述</w:t>
            </w:r>
          </w:p>
        </w:tc>
      </w:tr>
      <w:tr w14:paraId="552895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9788" w:type="dxa"/>
            <w:gridSpan w:val="3"/>
            <w:vAlign w:val="center"/>
          </w:tcPr>
          <w:p w14:paraId="75ACE8C5">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（一）报价要求</w:t>
            </w:r>
          </w:p>
        </w:tc>
      </w:tr>
      <w:tr w14:paraId="06759F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1E6656D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2618" w:type="dxa"/>
            <w:vAlign w:val="center"/>
          </w:tcPr>
          <w:p w14:paraId="31BC2CC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6464" w:type="dxa"/>
            <w:vAlign w:val="center"/>
          </w:tcPr>
          <w:p w14:paraId="216C2E8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投标报价唯一，且没有超过本项目预算金额或最高限价。</w:t>
            </w:r>
          </w:p>
        </w:tc>
      </w:tr>
      <w:tr w14:paraId="1ADCF8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9" w:hRule="atLeast"/>
        </w:trPr>
        <w:tc>
          <w:tcPr>
            <w:tcW w:w="706" w:type="dxa"/>
            <w:vAlign w:val="center"/>
          </w:tcPr>
          <w:p w14:paraId="2E8128D5">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2618" w:type="dxa"/>
            <w:vAlign w:val="center"/>
          </w:tcPr>
          <w:p w14:paraId="1656160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报价修正</w:t>
            </w:r>
          </w:p>
        </w:tc>
        <w:tc>
          <w:tcPr>
            <w:tcW w:w="6464" w:type="dxa"/>
            <w:vAlign w:val="center"/>
          </w:tcPr>
          <w:p w14:paraId="40ACA38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如出现投标报价错误的，按照处理原则修正后的报价，投标供应商须按规定进行在线确认。</w:t>
            </w:r>
          </w:p>
        </w:tc>
      </w:tr>
      <w:tr w14:paraId="317168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2A2295A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2618" w:type="dxa"/>
            <w:vAlign w:val="center"/>
          </w:tcPr>
          <w:p w14:paraId="5F2438C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报价合理性</w:t>
            </w:r>
          </w:p>
        </w:tc>
        <w:tc>
          <w:tcPr>
            <w:tcW w:w="6464" w:type="dxa"/>
            <w:vAlign w:val="center"/>
          </w:tcPr>
          <w:p w14:paraId="75FC2E50">
            <w:pPr>
              <w:spacing w:line="36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评审中出现下列情形之一的，评审委员会应当启动异常低价投标（响应）审查程序：</w:t>
            </w:r>
          </w:p>
          <w:p w14:paraId="620D6068">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（1）投标（响应）报价低于全部通过符合性审查供应商投标（响应）报价平均值50%的，即投标（响应）报价＜全部通过符合性审查供应商投标（响应）报价平均值×50%；</w:t>
            </w:r>
          </w:p>
          <w:p w14:paraId="03F28958">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（2）投标（响应）报价低于通过符合性审查的次低报价供应商投标（响应）报价50%的，即投标（响应）报价＜通过符合性审查的次低报价供应商投标（响应）报价×50%；</w:t>
            </w:r>
          </w:p>
          <w:p w14:paraId="7BDBCF46">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（3）投标（响应）报价低于采购项目最高限价45%的，即投标（响应）报价＜采购项目最高限价×45%；</w:t>
            </w:r>
          </w:p>
          <w:p w14:paraId="5462BCCD">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（4）评审委员会基于专业判断，认为供应商报价过低，有可能影响产品质量或者不能诚信履约的其他情形。</w:t>
            </w:r>
          </w:p>
          <w:p w14:paraId="1D871DF1">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相关法律法规对供应商报价有规定的，从其规定。</w:t>
            </w:r>
          </w:p>
          <w:p w14:paraId="3DACF054">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如果项目或采购包存在有分项价格最高限价要求或单价最高限价（最高限制单价）要求时，有上述情形的，应当启动异常低价投标（响应）审查程序。</w:t>
            </w:r>
          </w:p>
          <w:p w14:paraId="48F5443C">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89A2E31">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400743">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E34A06B">
            <w:pPr>
              <w:spacing w:line="360" w:lineRule="auto"/>
              <w:rPr>
                <w:rFonts w:hint="eastAsia" w:ascii="宋体" w:hAnsi="宋体" w:eastAsia="宋体" w:cs="宋体"/>
                <w:color w:val="auto"/>
                <w:sz w:val="24"/>
                <w:highlight w:val="none"/>
              </w:rPr>
            </w:pPr>
            <w:r>
              <w:rPr>
                <w:rFonts w:hint="eastAsia" w:ascii="宋体" w:hAnsi="宋体" w:eastAsia="宋体" w:cs="Times New Roman"/>
                <w:color w:val="auto"/>
                <w:sz w:val="24"/>
                <w:highlight w:val="none"/>
                <w:lang w:val="en-US" w:eastAsia="zh-CN"/>
              </w:rPr>
              <w:t>财政部门在投诉处理、监督检查中发现评审委员会未按规定对异常低价开展审查的，依法予以纠正并追究评审专家的法律责任。</w:t>
            </w:r>
          </w:p>
        </w:tc>
      </w:tr>
      <w:tr w14:paraId="40520F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9788" w:type="dxa"/>
            <w:gridSpan w:val="3"/>
            <w:vAlign w:val="center"/>
          </w:tcPr>
          <w:p w14:paraId="366C9114">
            <w:pPr>
              <w:spacing w:line="360" w:lineRule="auto"/>
              <w:jc w:val="center"/>
              <w:rPr>
                <w:rFonts w:ascii="宋体" w:hAnsi="宋体" w:cs="宋体"/>
                <w:color w:val="auto"/>
                <w:sz w:val="24"/>
                <w:highlight w:val="none"/>
              </w:rPr>
            </w:pPr>
            <w:r>
              <w:rPr>
                <w:rFonts w:hint="eastAsia" w:ascii="宋体" w:hAnsi="宋体" w:cs="宋体"/>
                <w:b/>
                <w:bCs/>
                <w:color w:val="auto"/>
                <w:sz w:val="24"/>
                <w:highlight w:val="none"/>
              </w:rPr>
              <w:t>（二）商务要求</w:t>
            </w:r>
          </w:p>
        </w:tc>
      </w:tr>
      <w:tr w14:paraId="3420FE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706" w:type="dxa"/>
            <w:vAlign w:val="center"/>
          </w:tcPr>
          <w:p w14:paraId="641090E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2618" w:type="dxa"/>
            <w:vAlign w:val="center"/>
          </w:tcPr>
          <w:p w14:paraId="19F2789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6464" w:type="dxa"/>
            <w:vAlign w:val="center"/>
          </w:tcPr>
          <w:p w14:paraId="0C2AB192">
            <w:pPr>
              <w:spacing w:line="360" w:lineRule="auto"/>
              <w:rPr>
                <w:rFonts w:ascii="宋体" w:hAnsi="宋体" w:cs="宋体"/>
                <w:color w:val="auto"/>
                <w:sz w:val="24"/>
                <w:highlight w:val="none"/>
              </w:rPr>
            </w:pPr>
            <w:r>
              <w:rPr>
                <w:rFonts w:hint="eastAsia" w:ascii="宋体" w:hAnsi="宋体" w:cs="宋体"/>
                <w:color w:val="auto"/>
                <w:sz w:val="24"/>
                <w:highlight w:val="none"/>
              </w:rPr>
              <w:t>投标有效期满足采购文件要求。</w:t>
            </w:r>
          </w:p>
        </w:tc>
      </w:tr>
      <w:tr w14:paraId="1EA26D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3F23CCB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2618" w:type="dxa"/>
            <w:vAlign w:val="center"/>
          </w:tcPr>
          <w:p w14:paraId="484788B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投标文件的签署和盖章</w:t>
            </w:r>
          </w:p>
        </w:tc>
        <w:tc>
          <w:tcPr>
            <w:tcW w:w="6464" w:type="dxa"/>
            <w:vAlign w:val="center"/>
          </w:tcPr>
          <w:p w14:paraId="40B8CE90">
            <w:pPr>
              <w:spacing w:line="360" w:lineRule="auto"/>
              <w:rPr>
                <w:rFonts w:ascii="宋体" w:hAnsi="宋体" w:cs="宋体"/>
                <w:color w:val="auto"/>
                <w:sz w:val="24"/>
                <w:highlight w:val="none"/>
              </w:rPr>
            </w:pPr>
            <w:r>
              <w:rPr>
                <w:rFonts w:hint="eastAsia" w:ascii="宋体" w:hAnsi="宋体" w:cs="宋体"/>
                <w:color w:val="auto"/>
                <w:sz w:val="24"/>
                <w:highlight w:val="none"/>
              </w:rPr>
              <w:t>投标文件符合采购文件的签署和签章要求。</w:t>
            </w:r>
          </w:p>
        </w:tc>
      </w:tr>
      <w:tr w14:paraId="707A8C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134CA26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2618" w:type="dxa"/>
            <w:vAlign w:val="center"/>
          </w:tcPr>
          <w:p w14:paraId="3615ED8E">
            <w:pPr>
              <w:spacing w:line="360" w:lineRule="auto"/>
              <w:jc w:val="center"/>
              <w:rPr>
                <w:rFonts w:ascii="宋体" w:hAnsi="宋体" w:cs="宋体"/>
                <w:color w:val="auto"/>
                <w:sz w:val="24"/>
                <w:highlight w:val="none"/>
              </w:rPr>
            </w:pPr>
            <w:r>
              <w:rPr>
                <w:rFonts w:hint="eastAsia" w:ascii="宋体" w:hAnsi="宋体"/>
                <w:color w:val="auto"/>
                <w:sz w:val="24"/>
                <w:highlight w:val="none"/>
              </w:rPr>
              <w:t>实质性响应</w:t>
            </w:r>
          </w:p>
        </w:tc>
        <w:tc>
          <w:tcPr>
            <w:tcW w:w="6464" w:type="dxa"/>
            <w:vAlign w:val="center"/>
          </w:tcPr>
          <w:p w14:paraId="1744ED10">
            <w:pPr>
              <w:spacing w:line="360" w:lineRule="auto"/>
              <w:rPr>
                <w:rFonts w:ascii="宋体" w:hAnsi="宋体"/>
                <w:color w:val="auto"/>
                <w:sz w:val="24"/>
                <w:highlight w:val="none"/>
              </w:rPr>
            </w:pPr>
            <w:r>
              <w:rPr>
                <w:rFonts w:hint="eastAsia" w:ascii="宋体" w:hAnsi="宋体"/>
                <w:color w:val="auto"/>
                <w:sz w:val="24"/>
                <w:highlight w:val="none"/>
              </w:rPr>
              <w:t>评标委员会将首先审查每份投标文件是否实质性响应了采购文件的要求。实质性响应的投标应该是与采购文件要求的全部条款、条件和规格相符，没有重大偏离或保留的投标。</w:t>
            </w:r>
          </w:p>
          <w:p w14:paraId="092BDCE6">
            <w:pPr>
              <w:spacing w:line="360" w:lineRule="auto"/>
              <w:rPr>
                <w:rFonts w:ascii="宋体" w:hAnsi="宋体"/>
                <w:color w:val="auto"/>
                <w:sz w:val="24"/>
                <w:highlight w:val="none"/>
              </w:rPr>
            </w:pPr>
            <w:r>
              <w:rPr>
                <w:rFonts w:hint="eastAsia" w:ascii="宋体" w:hAnsi="宋体"/>
                <w:color w:val="auto"/>
                <w:sz w:val="24"/>
                <w:highlight w:val="none"/>
              </w:rPr>
              <w:t>所谓重大偏离或保留是指与采购文件规定的实质性要求存在负偏离，或者在实质上与采购文件不一致，而且限制了合同中采购人和代理机构的权利或投标供应商的义务，纠正这些偏离或保留将会对其他实质性响应要求的投标供应商的竞争地位产生不公正的影响。重大偏离的认定需经过评标委员会以少数服从多数的原则作出结论。评委决定投标文件的响应性只根据投标文件本身的内容，而不寻求外部的证据。</w:t>
            </w:r>
          </w:p>
          <w:p w14:paraId="7383E40F">
            <w:pPr>
              <w:spacing w:line="360" w:lineRule="auto"/>
              <w:rPr>
                <w:rFonts w:ascii="宋体" w:hAnsi="宋体"/>
                <w:color w:val="auto"/>
                <w:sz w:val="24"/>
                <w:highlight w:val="none"/>
              </w:rPr>
            </w:pPr>
            <w:r>
              <w:rPr>
                <w:rFonts w:hint="eastAsia" w:ascii="宋体" w:hAnsi="宋体"/>
                <w:color w:val="auto"/>
                <w:sz w:val="24"/>
                <w:highlight w:val="none"/>
              </w:rPr>
              <w:t>如果投标文件实质上没有响应采购文件的要求，评标委员会将予以拒绝，其投标文件无效，投标供应商不得通过修改或撤销</w:t>
            </w:r>
            <w:r>
              <w:rPr>
                <w:rFonts w:hint="eastAsia" w:ascii="宋体" w:hAnsi="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tc>
      </w:tr>
      <w:tr w14:paraId="5D191A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40C2942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2618" w:type="dxa"/>
            <w:vAlign w:val="center"/>
          </w:tcPr>
          <w:p w14:paraId="0311C21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附加条件</w:t>
            </w:r>
          </w:p>
        </w:tc>
        <w:tc>
          <w:tcPr>
            <w:tcW w:w="6464" w:type="dxa"/>
            <w:vAlign w:val="center"/>
          </w:tcPr>
          <w:p w14:paraId="4684E086">
            <w:pPr>
              <w:spacing w:line="360" w:lineRule="auto"/>
              <w:rPr>
                <w:rFonts w:ascii="宋体" w:hAnsi="宋体" w:cs="宋体"/>
                <w:color w:val="auto"/>
                <w:sz w:val="24"/>
                <w:highlight w:val="none"/>
              </w:rPr>
            </w:pPr>
            <w:r>
              <w:rPr>
                <w:rFonts w:hint="eastAsia" w:ascii="宋体" w:hAnsi="宋体" w:cs="宋体"/>
                <w:color w:val="auto"/>
                <w:sz w:val="24"/>
                <w:highlight w:val="none"/>
              </w:rPr>
              <w:t>投标文件未含有采购人不能接受的附加条件。</w:t>
            </w:r>
          </w:p>
        </w:tc>
      </w:tr>
      <w:tr w14:paraId="2221C5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706" w:type="dxa"/>
            <w:vAlign w:val="center"/>
          </w:tcPr>
          <w:p w14:paraId="06F8597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2618" w:type="dxa"/>
            <w:vAlign w:val="center"/>
          </w:tcPr>
          <w:p w14:paraId="0CCD1C3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无效情形</w:t>
            </w:r>
          </w:p>
        </w:tc>
        <w:tc>
          <w:tcPr>
            <w:tcW w:w="6464" w:type="dxa"/>
            <w:vAlign w:val="center"/>
          </w:tcPr>
          <w:p w14:paraId="11614147">
            <w:pPr>
              <w:spacing w:line="360" w:lineRule="auto"/>
              <w:rPr>
                <w:rFonts w:ascii="宋体" w:hAnsi="宋体" w:cs="宋体"/>
                <w:color w:val="auto"/>
                <w:sz w:val="24"/>
                <w:highlight w:val="none"/>
              </w:rPr>
            </w:pPr>
            <w:r>
              <w:rPr>
                <w:rFonts w:hint="eastAsia" w:ascii="宋体" w:hAnsi="宋体" w:cs="宋体"/>
                <w:color w:val="auto"/>
                <w:sz w:val="24"/>
                <w:highlight w:val="none"/>
              </w:rPr>
              <w:t>投标文件中未有法律法规和采购文件规定的其他无效情形。</w:t>
            </w:r>
          </w:p>
        </w:tc>
      </w:tr>
      <w:tr w14:paraId="72F1BC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9788" w:type="dxa"/>
            <w:gridSpan w:val="3"/>
            <w:vAlign w:val="center"/>
          </w:tcPr>
          <w:p w14:paraId="2D5C16C7">
            <w:pPr>
              <w:spacing w:line="360" w:lineRule="auto"/>
              <w:jc w:val="center"/>
              <w:rPr>
                <w:rFonts w:ascii="宋体" w:hAnsi="宋体" w:cs="宋体"/>
                <w:color w:val="auto"/>
                <w:sz w:val="24"/>
                <w:highlight w:val="none"/>
              </w:rPr>
            </w:pPr>
            <w:r>
              <w:rPr>
                <w:rFonts w:hint="eastAsia" w:ascii="宋体" w:hAnsi="宋体" w:cs="宋体"/>
                <w:b/>
                <w:bCs/>
                <w:color w:val="auto"/>
                <w:sz w:val="24"/>
                <w:highlight w:val="none"/>
              </w:rPr>
              <w:t>（三）技术要求</w:t>
            </w:r>
          </w:p>
        </w:tc>
      </w:tr>
      <w:tr w14:paraId="625B12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706" w:type="dxa"/>
            <w:vAlign w:val="center"/>
          </w:tcPr>
          <w:p w14:paraId="1F13E1B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2618" w:type="dxa"/>
            <w:vAlign w:val="center"/>
          </w:tcPr>
          <w:p w14:paraId="4070BE9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技术文件</w:t>
            </w:r>
          </w:p>
        </w:tc>
        <w:tc>
          <w:tcPr>
            <w:tcW w:w="6464" w:type="dxa"/>
            <w:vAlign w:val="center"/>
          </w:tcPr>
          <w:p w14:paraId="308853FB">
            <w:pPr>
              <w:spacing w:line="360" w:lineRule="auto"/>
              <w:rPr>
                <w:rFonts w:ascii="宋体" w:hAnsi="宋体" w:cs="宋体"/>
                <w:color w:val="auto"/>
                <w:sz w:val="24"/>
                <w:highlight w:val="none"/>
              </w:rPr>
            </w:pPr>
            <w:r>
              <w:rPr>
                <w:rFonts w:hint="eastAsia" w:ascii="宋体" w:hAnsi="宋体" w:cs="宋体"/>
                <w:b/>
                <w:bCs/>
                <w:color w:val="auto"/>
                <w:sz w:val="24"/>
                <w:highlight w:val="none"/>
              </w:rPr>
              <w:t>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p>
          <w:p w14:paraId="6D7DB9C6">
            <w:pPr>
              <w:spacing w:line="360" w:lineRule="auto"/>
              <w:rPr>
                <w:rFonts w:ascii="宋体" w:hAnsi="宋体" w:cs="宋体"/>
                <w:color w:val="auto"/>
                <w:sz w:val="24"/>
                <w:highlight w:val="none"/>
              </w:rPr>
            </w:pPr>
            <w:r>
              <w:rPr>
                <w:rFonts w:hint="eastAsia" w:ascii="宋体" w:hAnsi="宋体" w:cs="宋体"/>
                <w:color w:val="auto"/>
                <w:sz w:val="24"/>
                <w:highlight w:val="none"/>
              </w:rPr>
              <w:t>①技术文件正文所用文字采用“宋体”</w:t>
            </w:r>
            <w:r>
              <w:rPr>
                <w:rFonts w:hint="eastAsia" w:ascii="宋体" w:hAnsi="宋体" w:cs="宋体"/>
                <w:color w:val="auto"/>
                <w:sz w:val="24"/>
                <w:highlight w:val="none"/>
                <w:lang w:val="en-US" w:eastAsia="zh-CN"/>
              </w:rPr>
              <w:t>小</w:t>
            </w:r>
            <w:r>
              <w:rPr>
                <w:rFonts w:hint="eastAsia" w:ascii="宋体" w:hAnsi="宋体" w:cs="宋体"/>
                <w:color w:val="auto"/>
                <w:sz w:val="24"/>
                <w:highlight w:val="none"/>
              </w:rPr>
              <w:t>四号“常规”字（黑色），表格中所用文字采用“宋体”“常规”字（黑色），字号不限。不得设置页码、页眉、页脚，纸张必须为A4纸。</w:t>
            </w:r>
          </w:p>
          <w:p w14:paraId="4B7AD187">
            <w:pPr>
              <w:spacing w:line="360" w:lineRule="auto"/>
              <w:rPr>
                <w:rFonts w:ascii="宋体" w:hAnsi="宋体" w:cs="宋体"/>
                <w:color w:val="auto"/>
                <w:sz w:val="24"/>
                <w:highlight w:val="none"/>
              </w:rPr>
            </w:pPr>
            <w:r>
              <w:rPr>
                <w:rFonts w:hint="eastAsia" w:ascii="宋体" w:hAnsi="宋体" w:cs="宋体"/>
                <w:color w:val="auto"/>
                <w:sz w:val="24"/>
                <w:highlight w:val="none"/>
              </w:rPr>
              <w:t>②技术文件不得出现能够体现投标供应商身份、名称的相关描述、材料、文件等内容；</w:t>
            </w:r>
          </w:p>
          <w:p w14:paraId="3067CD5A">
            <w:pPr>
              <w:spacing w:line="360" w:lineRule="auto"/>
              <w:rPr>
                <w:rFonts w:ascii="宋体" w:hAnsi="宋体" w:cs="宋体"/>
                <w:color w:val="auto"/>
                <w:sz w:val="24"/>
                <w:highlight w:val="none"/>
              </w:rPr>
            </w:pPr>
            <w:r>
              <w:rPr>
                <w:rFonts w:hint="eastAsia" w:ascii="宋体" w:hAnsi="宋体" w:cs="宋体"/>
                <w:color w:val="auto"/>
                <w:sz w:val="24"/>
                <w:highlight w:val="none"/>
              </w:rPr>
              <w:t>③技术文件不得更改，不得在其中涂改、标注或做任何可以辨认投标供应商及所属人员身份的名称、印章、商标等标记；</w:t>
            </w:r>
          </w:p>
          <w:p w14:paraId="4E3245C1">
            <w:pPr>
              <w:spacing w:line="360" w:lineRule="auto"/>
              <w:rPr>
                <w:rFonts w:ascii="宋体" w:hAnsi="宋体" w:cs="宋体"/>
                <w:color w:val="auto"/>
                <w:sz w:val="24"/>
                <w:highlight w:val="none"/>
              </w:rPr>
            </w:pPr>
            <w:r>
              <w:rPr>
                <w:rFonts w:hint="eastAsia" w:ascii="宋体" w:hAnsi="宋体" w:cs="宋体"/>
                <w:color w:val="auto"/>
                <w:sz w:val="24"/>
                <w:highlight w:val="none"/>
              </w:rPr>
              <w:t>④技术文件应当版面整洁、字迹清楚、不许批注或进行水印等特殊设置，不得采用任何不符合常规、有别于其他投标供应商的特殊做法。除设计图、效果图等图片外，文本部分不得出现底纹、阴影、彩色等标记；</w:t>
            </w:r>
          </w:p>
          <w:p w14:paraId="4D6521B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⑤不得有其他体现投标供应商身份的内容。</w:t>
            </w:r>
          </w:p>
          <w:p w14:paraId="28421642">
            <w:pPr>
              <w:spacing w:line="360" w:lineRule="auto"/>
              <w:rPr>
                <w:rFonts w:ascii="宋体" w:hAnsi="宋体" w:cs="宋体"/>
                <w:color w:val="auto"/>
                <w:sz w:val="24"/>
                <w:highlight w:val="none"/>
              </w:rPr>
            </w:pP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 6 \* GB3 \* MERGEFORMAT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⑥</w:t>
            </w:r>
            <w:r>
              <w:rPr>
                <w:rFonts w:hint="eastAsia" w:ascii="宋体" w:hAnsi="宋体" w:eastAsia="宋体" w:cs="宋体"/>
                <w:b/>
                <w:bCs/>
                <w:color w:val="auto"/>
                <w:sz w:val="24"/>
                <w:highlight w:val="none"/>
              </w:rPr>
              <w:fldChar w:fldCharType="end"/>
            </w:r>
            <w:r>
              <w:rPr>
                <w:rFonts w:hint="eastAsia" w:ascii="宋体" w:hAnsi="宋体" w:eastAsia="宋体" w:cs="宋体"/>
                <w:b/>
                <w:bCs/>
                <w:color w:val="auto"/>
                <w:sz w:val="24"/>
                <w:highlight w:val="none"/>
                <w:lang w:val="en-US" w:eastAsia="zh-CN"/>
              </w:rPr>
              <w:t>技术文件总页数不得超过</w:t>
            </w:r>
            <w:r>
              <w:rPr>
                <w:rFonts w:hint="eastAsia" w:ascii="宋体" w:hAnsi="宋体" w:cs="宋体"/>
                <w:b/>
                <w:bCs/>
                <w:color w:val="auto"/>
                <w:sz w:val="24"/>
                <w:highlight w:val="none"/>
                <w:lang w:val="en-US" w:eastAsia="zh-CN"/>
              </w:rPr>
              <w:t>3</w:t>
            </w:r>
            <w:r>
              <w:rPr>
                <w:rFonts w:hint="eastAsia" w:ascii="宋体" w:hAnsi="宋体" w:eastAsia="宋体" w:cs="宋体"/>
                <w:b/>
                <w:bCs/>
                <w:color w:val="auto"/>
                <w:sz w:val="24"/>
                <w:highlight w:val="none"/>
                <w:lang w:val="en-US" w:eastAsia="zh-CN"/>
              </w:rPr>
              <w:t>00页</w:t>
            </w:r>
            <w:r>
              <w:rPr>
                <w:rFonts w:hint="eastAsia" w:ascii="宋体" w:hAnsi="宋体" w:eastAsia="宋体" w:cs="宋体"/>
                <w:b/>
                <w:bCs/>
                <w:color w:val="auto"/>
                <w:sz w:val="24"/>
                <w:highlight w:val="none"/>
                <w:lang w:val="en-US" w:eastAsia="zh-CN"/>
              </w:rPr>
              <w:t>。</w:t>
            </w:r>
          </w:p>
        </w:tc>
      </w:tr>
      <w:tr w14:paraId="58B18B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0" w:hRule="atLeast"/>
        </w:trPr>
        <w:tc>
          <w:tcPr>
            <w:tcW w:w="9788" w:type="dxa"/>
            <w:gridSpan w:val="3"/>
            <w:vAlign w:val="center"/>
          </w:tcPr>
          <w:p w14:paraId="533D7E03">
            <w:pPr>
              <w:spacing w:line="360" w:lineRule="auto"/>
              <w:rPr>
                <w:rFonts w:ascii="宋体" w:hAnsi="宋体" w:cs="宋体"/>
                <w:b/>
                <w:bCs/>
                <w:color w:val="auto"/>
                <w:sz w:val="24"/>
                <w:highlight w:val="none"/>
              </w:rPr>
            </w:pPr>
            <w:r>
              <w:rPr>
                <w:rFonts w:hint="eastAsia" w:ascii="宋体" w:hAnsi="宋体" w:cs="宋体"/>
                <w:b/>
                <w:color w:val="auto"/>
                <w:sz w:val="24"/>
                <w:highlight w:val="none"/>
              </w:rPr>
              <w:t>注：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对应的模块中。</w:t>
            </w:r>
          </w:p>
        </w:tc>
      </w:tr>
    </w:tbl>
    <w:p w14:paraId="454EEB10">
      <w:pPr>
        <w:spacing w:line="360" w:lineRule="auto"/>
        <w:ind w:left="0" w:leftChars="0" w:firstLine="638" w:firstLineChars="266"/>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C.未通过资格审查或符合性审查的投标供应商，将在“苏采云”系统中发送询标内容，评标结束后，将不再告知未通过资格审查和符合性审查的原因。</w:t>
      </w:r>
    </w:p>
    <w:p w14:paraId="7F1D9C53">
      <w:pPr>
        <w:spacing w:line="360" w:lineRule="auto"/>
        <w:ind w:left="0" w:leftChars="0" w:firstLine="638" w:firstLineChars="266"/>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（2）澄清有关问题。对投标文件中含义不明确、同类问题表述不一致或者有明显文字和计算错误的内容，评标委员会可以通过江苏省政府采购（苏采云）平台发起答疑澄清，要求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Times New Roman"/>
          <w:color w:val="auto"/>
          <w:sz w:val="24"/>
          <w:szCs w:val="20"/>
          <w:highlight w:val="none"/>
          <w:lang w:eastAsia="zh-CN"/>
        </w:rPr>
        <w:t>投标供应商</w:t>
      </w:r>
      <w:r>
        <w:rPr>
          <w:rFonts w:hint="eastAsia" w:ascii="宋体" w:hAnsi="宋体" w:eastAsia="宋体" w:cs="Times New Roman"/>
          <w:color w:val="auto"/>
          <w:sz w:val="24"/>
          <w:szCs w:val="20"/>
          <w:highlight w:val="none"/>
        </w:rPr>
        <w:t>作出必要的澄清、说明或者纠正。</w:t>
      </w:r>
      <w:r>
        <w:rPr>
          <w:rFonts w:hint="eastAsia" w:ascii="宋体" w:hAnsi="宋体" w:eastAsia="宋体" w:cs="Times New Roman"/>
          <w:color w:val="auto"/>
          <w:sz w:val="24"/>
          <w:szCs w:val="20"/>
          <w:highlight w:val="none"/>
          <w:lang w:eastAsia="zh-CN"/>
        </w:rPr>
        <w:t>投标供应商</w:t>
      </w:r>
      <w:r>
        <w:rPr>
          <w:rFonts w:hint="eastAsia" w:ascii="宋体" w:hAnsi="宋体" w:eastAsia="宋体" w:cs="Times New Roman"/>
          <w:color w:val="auto"/>
          <w:sz w:val="24"/>
          <w:szCs w:val="20"/>
          <w:highlight w:val="none"/>
        </w:rPr>
        <w:t>的澄清、说明或者补正应当通过江苏省政府采购（苏采云）平台，由其授权的代表应答并加盖电子公章，且不得超出投标文件的范围或者改变投标文件的实质性内容。</w:t>
      </w:r>
    </w:p>
    <w:p w14:paraId="0EA76C15">
      <w:pPr>
        <w:spacing w:line="360" w:lineRule="auto"/>
        <w:ind w:left="0" w:leftChars="0" w:firstLine="638" w:firstLineChars="266"/>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（3）评标委员会按采购文件中规定的评标方法和标准，对资格性检查和标准，对资格性检查和符合性检查合格的投标文件进行商务和技术评审。</w:t>
      </w:r>
    </w:p>
    <w:p w14:paraId="0AA33AB4">
      <w:pPr>
        <w:tabs>
          <w:tab w:val="left" w:pos="1365"/>
        </w:tabs>
        <w:spacing w:line="360" w:lineRule="auto"/>
        <w:ind w:firstLine="240" w:firstLineChars="1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 评标方法</w:t>
      </w:r>
    </w:p>
    <w:p w14:paraId="56640655">
      <w:pPr>
        <w:spacing w:line="360" w:lineRule="auto"/>
        <w:ind w:firstLine="523" w:firstLineChars="218"/>
        <w:rPr>
          <w:rFonts w:ascii="宋体" w:hAnsi="宋体" w:cs="宋体"/>
          <w:bCs/>
          <w:color w:val="auto"/>
          <w:sz w:val="24"/>
          <w:highlight w:val="none"/>
        </w:rPr>
      </w:pPr>
      <w:r>
        <w:rPr>
          <w:rFonts w:hint="eastAsia" w:ascii="宋体" w:hAnsi="宋体" w:cs="宋体"/>
          <w:bCs/>
          <w:color w:val="auto"/>
          <w:sz w:val="24"/>
          <w:highlight w:val="none"/>
        </w:rPr>
        <w:t>投标供应商通过资格性与符合性审查的，方可进入评审程序。</w:t>
      </w:r>
    </w:p>
    <w:p w14:paraId="76454113">
      <w:pPr>
        <w:spacing w:line="360" w:lineRule="auto"/>
        <w:ind w:firstLine="523" w:firstLineChars="21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p>
    <w:p w14:paraId="39C3B8DE">
      <w:pPr>
        <w:spacing w:line="360" w:lineRule="auto"/>
        <w:ind w:firstLine="525" w:firstLineChars="218"/>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具体评分标准如下：</w:t>
      </w:r>
    </w:p>
    <w:p w14:paraId="0E57085E">
      <w:pPr>
        <w:spacing w:line="360" w:lineRule="auto"/>
        <w:ind w:firstLine="523" w:firstLineChars="21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1、评分项目及分值（总分100分）</w:t>
      </w:r>
    </w:p>
    <w:p w14:paraId="0A072672">
      <w:pPr>
        <w:spacing w:line="360" w:lineRule="auto"/>
        <w:ind w:firstLine="523" w:firstLineChars="218"/>
        <w:rPr>
          <w:rFonts w:hint="eastAsia" w:ascii="宋体" w:hAnsi="宋体"/>
          <w:color w:val="auto"/>
          <w:sz w:val="24"/>
          <w:highlight w:val="none"/>
        </w:rPr>
      </w:pPr>
      <w:bookmarkStart w:id="1" w:name="_Hlk17021334"/>
      <w:r>
        <w:rPr>
          <w:rFonts w:hint="eastAsia" w:ascii="宋体" w:hAnsi="宋体"/>
          <w:color w:val="auto"/>
          <w:sz w:val="24"/>
          <w:highlight w:val="none"/>
        </w:rPr>
        <w:t>（一）报价                           25分</w:t>
      </w:r>
    </w:p>
    <w:p w14:paraId="69D6FCF2">
      <w:pPr>
        <w:spacing w:line="360" w:lineRule="auto"/>
        <w:ind w:firstLine="523" w:firstLineChars="218"/>
        <w:rPr>
          <w:rFonts w:hint="eastAsia" w:ascii="宋体" w:hAnsi="宋体"/>
          <w:color w:val="auto"/>
          <w:sz w:val="24"/>
          <w:highlight w:val="none"/>
        </w:rPr>
      </w:pPr>
      <w:r>
        <w:rPr>
          <w:rFonts w:hint="eastAsia" w:ascii="宋体" w:hAnsi="宋体"/>
          <w:color w:val="auto"/>
          <w:sz w:val="24"/>
          <w:highlight w:val="none"/>
        </w:rPr>
        <w:t xml:space="preserve">（二）投标供应商评价                 </w:t>
      </w:r>
      <w:r>
        <w:rPr>
          <w:rFonts w:hint="eastAsia" w:ascii="宋体" w:hAnsi="宋体"/>
          <w:color w:val="auto"/>
          <w:sz w:val="24"/>
          <w:highlight w:val="none"/>
          <w:lang w:val="en-US" w:eastAsia="zh-CN"/>
        </w:rPr>
        <w:t xml:space="preserve"> 3</w:t>
      </w:r>
      <w:r>
        <w:rPr>
          <w:rFonts w:hint="eastAsia" w:ascii="宋体" w:hAnsi="宋体"/>
          <w:color w:val="auto"/>
          <w:sz w:val="24"/>
          <w:highlight w:val="none"/>
        </w:rPr>
        <w:t>分</w:t>
      </w:r>
    </w:p>
    <w:p w14:paraId="7D118B59">
      <w:pPr>
        <w:spacing w:line="360" w:lineRule="auto"/>
        <w:ind w:firstLine="523" w:firstLineChars="218"/>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三</w:t>
      </w:r>
      <w:r>
        <w:rPr>
          <w:rFonts w:hint="eastAsia" w:ascii="宋体" w:hAnsi="宋体"/>
          <w:color w:val="auto"/>
          <w:sz w:val="24"/>
          <w:highlight w:val="none"/>
          <w:lang w:eastAsia="zh-CN"/>
        </w:rPr>
        <w:t>）</w:t>
      </w:r>
      <w:r>
        <w:rPr>
          <w:rFonts w:hint="eastAsia" w:ascii="宋体" w:hAnsi="宋体"/>
          <w:color w:val="auto"/>
          <w:sz w:val="24"/>
          <w:highlight w:val="none"/>
        </w:rPr>
        <w:t xml:space="preserve">拟投入本项目人员及设备         </w:t>
      </w:r>
      <w:r>
        <w:rPr>
          <w:rFonts w:hint="eastAsia" w:ascii="宋体" w:hAnsi="宋体"/>
          <w:color w:val="auto"/>
          <w:sz w:val="24"/>
          <w:highlight w:val="none"/>
          <w:lang w:val="en-US" w:eastAsia="zh-CN"/>
        </w:rPr>
        <w:t>19</w:t>
      </w:r>
      <w:r>
        <w:rPr>
          <w:rFonts w:hint="eastAsia" w:ascii="宋体" w:hAnsi="宋体"/>
          <w:color w:val="auto"/>
          <w:sz w:val="24"/>
          <w:highlight w:val="none"/>
        </w:rPr>
        <w:t>分</w:t>
      </w:r>
    </w:p>
    <w:p w14:paraId="54C815A1">
      <w:pPr>
        <w:spacing w:line="360" w:lineRule="auto"/>
        <w:ind w:firstLine="523" w:firstLineChars="218"/>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四</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绿植养护及</w:t>
      </w:r>
      <w:r>
        <w:rPr>
          <w:rFonts w:hint="eastAsia" w:ascii="宋体" w:hAnsi="宋体"/>
          <w:color w:val="auto"/>
          <w:sz w:val="24"/>
          <w:highlight w:val="none"/>
        </w:rPr>
        <w:t>机械设备停放场所</w:t>
      </w:r>
      <w:r>
        <w:rPr>
          <w:rFonts w:hint="eastAsia" w:ascii="宋体" w:hAnsi="宋体"/>
          <w:color w:val="auto"/>
          <w:sz w:val="24"/>
          <w:highlight w:val="none"/>
          <w:lang w:val="en-US" w:eastAsia="zh-CN"/>
        </w:rPr>
        <w:t xml:space="preserve"> </w:t>
      </w:r>
      <w:r>
        <w:rPr>
          <w:rFonts w:hint="eastAsia" w:ascii="宋体" w:hAnsi="宋体"/>
          <w:b/>
          <w:bCs/>
          <w:color w:val="auto"/>
          <w:sz w:val="24"/>
          <w:highlight w:val="none"/>
          <w:lang w:val="en-US" w:eastAsia="zh-CN"/>
        </w:rPr>
        <w:t xml:space="preserve">     </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53DD09C2">
      <w:pPr>
        <w:spacing w:line="360" w:lineRule="auto"/>
        <w:ind w:firstLine="523" w:firstLineChars="218"/>
        <w:rPr>
          <w:rFonts w:hint="eastAsia" w:ascii="宋体" w:hAnsi="宋体" w:eastAsia="宋体" w:cs="宋体"/>
          <w:bCs/>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五</w:t>
      </w:r>
      <w:r>
        <w:rPr>
          <w:rFonts w:hint="eastAsia" w:ascii="宋体" w:hAnsi="宋体"/>
          <w:color w:val="auto"/>
          <w:sz w:val="24"/>
          <w:highlight w:val="none"/>
        </w:rPr>
        <w:t>）技术文件（暗标）               50分</w:t>
      </w:r>
      <w:r>
        <w:rPr>
          <w:rFonts w:hint="eastAsia" w:ascii="宋体" w:hAnsi="宋体" w:eastAsia="宋体" w:cs="宋体"/>
          <w:bCs/>
          <w:color w:val="auto"/>
          <w:sz w:val="24"/>
          <w:highlight w:val="none"/>
        </w:rPr>
        <w:t xml:space="preserve"> </w:t>
      </w:r>
    </w:p>
    <w:p w14:paraId="4A5B0A1B">
      <w:pPr>
        <w:spacing w:line="360" w:lineRule="auto"/>
        <w:ind w:firstLine="525" w:firstLineChars="218"/>
        <w:rPr>
          <w:rFonts w:hint="eastAsia" w:ascii="宋体" w:hAnsi="宋体" w:eastAsia="宋体" w:cs="宋体"/>
          <w:b/>
          <w:bCs w:val="0"/>
          <w:color w:val="auto"/>
          <w:sz w:val="24"/>
          <w:highlight w:val="none"/>
        </w:rPr>
      </w:pPr>
      <w:bookmarkStart w:id="2" w:name="_Hlk17021311"/>
      <w:r>
        <w:rPr>
          <w:rFonts w:hint="eastAsia" w:ascii="宋体" w:hAnsi="宋体" w:eastAsia="宋体" w:cs="宋体"/>
          <w:b/>
          <w:bCs w:val="0"/>
          <w:color w:val="auto"/>
          <w:sz w:val="24"/>
          <w:highlight w:val="none"/>
        </w:rPr>
        <w:t>明标部分：</w:t>
      </w:r>
    </w:p>
    <w:p w14:paraId="02C5C934">
      <w:pPr>
        <w:tabs>
          <w:tab w:val="left" w:pos="426"/>
        </w:tabs>
        <w:adjustRightInd w:val="0"/>
        <w:snapToGrid w:val="0"/>
        <w:spacing w:line="360" w:lineRule="auto"/>
        <w:rPr>
          <w:rFonts w:ascii="宋体" w:hAnsi="宋体" w:cs="宋体"/>
          <w:b/>
          <w:color w:val="auto"/>
          <w:sz w:val="24"/>
          <w:szCs w:val="28"/>
          <w:highlight w:val="none"/>
        </w:rPr>
      </w:pPr>
      <w:r>
        <w:rPr>
          <w:rFonts w:hint="eastAsia" w:ascii="宋体" w:hAnsi="宋体" w:cs="宋体"/>
          <w:b/>
          <w:color w:val="auto"/>
          <w:sz w:val="24"/>
          <w:szCs w:val="28"/>
          <w:highlight w:val="none"/>
        </w:rPr>
        <w:t>（一）报价（25分）</w:t>
      </w:r>
    </w:p>
    <w:p w14:paraId="000EAA62">
      <w:pPr>
        <w:tabs>
          <w:tab w:val="left" w:pos="945"/>
          <w:tab w:val="left" w:pos="1155"/>
        </w:tabs>
        <w:adjustRightInd w:val="0"/>
        <w:snapToGrid w:val="0"/>
        <w:spacing w:line="360" w:lineRule="auto"/>
        <w:ind w:firstLine="708" w:firstLineChars="295"/>
        <w:rPr>
          <w:rFonts w:ascii="宋体"/>
          <w:bCs/>
          <w:color w:val="auto"/>
          <w:sz w:val="24"/>
          <w:highlight w:val="none"/>
        </w:rPr>
      </w:pPr>
      <w:r>
        <w:rPr>
          <w:rFonts w:hint="eastAsia" w:ascii="宋体" w:hAnsi="宋体"/>
          <w:bCs/>
          <w:color w:val="auto"/>
          <w:sz w:val="24"/>
          <w:highlight w:val="none"/>
          <w:lang w:eastAsia="zh-CN"/>
        </w:rPr>
        <w:t>本项目价格权值为2</w:t>
      </w:r>
      <w:r>
        <w:rPr>
          <w:rFonts w:hint="eastAsia" w:ascii="宋体" w:hAnsi="宋体"/>
          <w:bCs/>
          <w:color w:val="auto"/>
          <w:sz w:val="24"/>
          <w:highlight w:val="none"/>
          <w:lang w:val="en-US" w:eastAsia="zh-CN"/>
        </w:rPr>
        <w:t>5</w:t>
      </w:r>
      <w:r>
        <w:rPr>
          <w:rFonts w:hint="eastAsia" w:ascii="宋体" w:hAnsi="宋体"/>
          <w:bCs/>
          <w:color w:val="auto"/>
          <w:sz w:val="24"/>
          <w:highlight w:val="none"/>
          <w:lang w:eastAsia="zh-CN"/>
        </w:rPr>
        <w:t>%，</w:t>
      </w:r>
      <w:r>
        <w:rPr>
          <w:rFonts w:hint="eastAsia" w:ascii="宋体" w:hAnsi="宋体"/>
          <w:bCs/>
          <w:color w:val="auto"/>
          <w:sz w:val="24"/>
          <w:highlight w:val="none"/>
        </w:rPr>
        <w:t>采用低价优先法计算，即满足采购文件要求且投标价格最低的投标报价为评标基准价，其价格分为满分。其他投标供应商的价格分统一按照下列公式计算：</w:t>
      </w:r>
    </w:p>
    <w:p w14:paraId="1C2B0200">
      <w:pPr>
        <w:tabs>
          <w:tab w:val="left" w:pos="945"/>
          <w:tab w:val="left" w:pos="1155"/>
        </w:tabs>
        <w:adjustRightInd w:val="0"/>
        <w:snapToGrid w:val="0"/>
        <w:spacing w:line="360" w:lineRule="auto"/>
        <w:ind w:firstLine="708" w:firstLineChars="295"/>
        <w:rPr>
          <w:rFonts w:ascii="宋体"/>
          <w:bCs/>
          <w:color w:val="auto"/>
          <w:sz w:val="24"/>
          <w:highlight w:val="none"/>
        </w:rPr>
      </w:pPr>
      <w:r>
        <w:rPr>
          <w:rFonts w:hint="eastAsia" w:ascii="宋体" w:hAnsi="宋体"/>
          <w:bCs/>
          <w:color w:val="auto"/>
          <w:sz w:val="24"/>
          <w:highlight w:val="none"/>
          <w:lang w:eastAsia="zh-CN"/>
        </w:rPr>
        <w:t>投标报价得分</w:t>
      </w:r>
      <w:r>
        <w:rPr>
          <w:rFonts w:ascii="宋体" w:hAnsi="宋体"/>
          <w:bCs/>
          <w:color w:val="auto"/>
          <w:sz w:val="24"/>
          <w:highlight w:val="none"/>
          <w:lang w:eastAsia="zh-CN"/>
        </w:rPr>
        <w:t>=(</w:t>
      </w:r>
      <w:r>
        <w:rPr>
          <w:rFonts w:hint="eastAsia" w:ascii="宋体" w:hAnsi="宋体"/>
          <w:bCs/>
          <w:color w:val="auto"/>
          <w:sz w:val="24"/>
          <w:highlight w:val="none"/>
          <w:lang w:eastAsia="zh-CN"/>
        </w:rPr>
        <w:t>评标基准价／投标报价</w:t>
      </w:r>
      <w:r>
        <w:rPr>
          <w:rFonts w:ascii="宋体" w:hAnsi="宋体"/>
          <w:bCs/>
          <w:color w:val="auto"/>
          <w:sz w:val="24"/>
          <w:highlight w:val="none"/>
          <w:lang w:eastAsia="zh-CN"/>
        </w:rPr>
        <w:t>)</w:t>
      </w:r>
      <w:r>
        <w:rPr>
          <w:rFonts w:hint="eastAsia" w:ascii="宋体" w:hAnsi="宋体"/>
          <w:bCs/>
          <w:color w:val="auto"/>
          <w:sz w:val="24"/>
          <w:highlight w:val="none"/>
          <w:lang w:eastAsia="zh-CN"/>
        </w:rPr>
        <w:t>×价格权值×</w:t>
      </w:r>
      <w:r>
        <w:rPr>
          <w:rFonts w:ascii="宋体" w:hAnsi="宋体"/>
          <w:bCs/>
          <w:color w:val="auto"/>
          <w:sz w:val="24"/>
          <w:highlight w:val="none"/>
          <w:lang w:eastAsia="zh-CN"/>
        </w:rPr>
        <w:t>100</w:t>
      </w:r>
      <w:r>
        <w:rPr>
          <w:rFonts w:hint="eastAsia" w:ascii="宋体" w:hAnsi="宋体"/>
          <w:bCs/>
          <w:color w:val="auto"/>
          <w:sz w:val="24"/>
          <w:highlight w:val="none"/>
        </w:rPr>
        <w:t>。</w:t>
      </w:r>
    </w:p>
    <w:p w14:paraId="60536EC1">
      <w:pPr>
        <w:tabs>
          <w:tab w:val="left" w:pos="426"/>
        </w:tabs>
        <w:adjustRightInd w:val="0"/>
        <w:snapToGrid w:val="0"/>
        <w:spacing w:line="360" w:lineRule="auto"/>
        <w:rPr>
          <w:rFonts w:ascii="宋体" w:hAnsi="宋体" w:cs="宋体"/>
          <w:b/>
          <w:color w:val="auto"/>
          <w:sz w:val="24"/>
          <w:szCs w:val="28"/>
          <w:highlight w:val="none"/>
        </w:rPr>
      </w:pPr>
      <w:r>
        <w:rPr>
          <w:rFonts w:hint="eastAsia" w:ascii="宋体" w:hAnsi="宋体" w:cs="宋体"/>
          <w:b/>
          <w:color w:val="auto"/>
          <w:sz w:val="24"/>
          <w:szCs w:val="28"/>
          <w:highlight w:val="none"/>
        </w:rPr>
        <w:t>（二）投标供应商评价（</w:t>
      </w:r>
      <w:r>
        <w:rPr>
          <w:rFonts w:hint="eastAsia" w:ascii="宋体" w:hAnsi="宋体" w:cs="宋体"/>
          <w:b/>
          <w:color w:val="auto"/>
          <w:sz w:val="24"/>
          <w:szCs w:val="28"/>
          <w:highlight w:val="none"/>
          <w:lang w:val="en-US" w:eastAsia="zh-CN"/>
        </w:rPr>
        <w:t>3</w:t>
      </w:r>
      <w:r>
        <w:rPr>
          <w:rFonts w:hint="eastAsia" w:ascii="宋体" w:hAnsi="宋体" w:cs="宋体"/>
          <w:b/>
          <w:color w:val="auto"/>
          <w:sz w:val="24"/>
          <w:szCs w:val="28"/>
          <w:highlight w:val="none"/>
        </w:rPr>
        <w:t>分）</w:t>
      </w:r>
    </w:p>
    <w:p w14:paraId="2AECCA0B">
      <w:pPr>
        <w:spacing w:line="360" w:lineRule="auto"/>
        <w:ind w:firstLine="480"/>
        <w:rPr>
          <w:rFonts w:hint="eastAsia" w:ascii="宋体" w:hAnsi="宋体"/>
          <w:b/>
          <w:color w:val="auto"/>
          <w:sz w:val="24"/>
          <w:highlight w:val="none"/>
        </w:rPr>
      </w:pPr>
      <w:r>
        <w:rPr>
          <w:rFonts w:hint="eastAsia" w:ascii="宋体" w:hAnsi="宋体"/>
          <w:b/>
          <w:bCs w:val="0"/>
          <w:color w:val="auto"/>
          <w:sz w:val="24"/>
          <w:szCs w:val="24"/>
          <w:highlight w:val="none"/>
        </w:rPr>
        <w:t>（1）项目负责人获奖情况（1分）</w:t>
      </w:r>
      <w:r>
        <w:rPr>
          <w:rFonts w:hint="eastAsia" w:ascii="宋体" w:hAnsi="宋体"/>
          <w:b w:val="0"/>
          <w:bCs/>
          <w:color w:val="auto"/>
          <w:sz w:val="24"/>
          <w:szCs w:val="24"/>
          <w:highlight w:val="none"/>
        </w:rPr>
        <w:t>：自本项目发布采购公告首日起近三年内，以项目负责人的身份负责的</w:t>
      </w:r>
      <w:r>
        <w:rPr>
          <w:rFonts w:hint="eastAsia" w:ascii="宋体" w:hAnsi="宋体"/>
          <w:b w:val="0"/>
          <w:bCs/>
          <w:color w:val="auto"/>
          <w:sz w:val="24"/>
          <w:szCs w:val="24"/>
          <w:highlight w:val="none"/>
          <w:lang w:val="en-US" w:eastAsia="zh-CN"/>
        </w:rPr>
        <w:t>绿化</w:t>
      </w:r>
      <w:r>
        <w:rPr>
          <w:rFonts w:hint="eastAsia" w:ascii="宋体" w:hAnsi="宋体"/>
          <w:b w:val="0"/>
          <w:bCs/>
          <w:color w:val="auto"/>
          <w:sz w:val="24"/>
          <w:szCs w:val="24"/>
          <w:highlight w:val="none"/>
        </w:rPr>
        <w:t>养护</w:t>
      </w:r>
      <w:r>
        <w:rPr>
          <w:rFonts w:hint="eastAsia" w:ascii="宋体" w:hAnsi="宋体"/>
          <w:b w:val="0"/>
          <w:bCs/>
          <w:color w:val="auto"/>
          <w:sz w:val="24"/>
          <w:szCs w:val="24"/>
          <w:highlight w:val="none"/>
        </w:rPr>
        <w:t>项目获奖的有一个得0.5分，此项最高得1分。（有效期以发文时间为准）。</w:t>
      </w:r>
      <w:r>
        <w:rPr>
          <w:rFonts w:hint="eastAsia" w:ascii="宋体" w:hAnsi="宋体" w:eastAsia="宋体" w:cs="Times New Roman"/>
          <w:b w:val="0"/>
          <w:bCs/>
          <w:color w:val="auto"/>
          <w:kern w:val="2"/>
          <w:sz w:val="24"/>
          <w:szCs w:val="24"/>
          <w:highlight w:val="none"/>
          <w:lang w:val="en-US" w:eastAsia="zh-CN" w:bidi="ar-SA"/>
        </w:rPr>
        <w:t>【</w:t>
      </w:r>
      <w:r>
        <w:rPr>
          <w:rFonts w:hint="eastAsia" w:ascii="宋体" w:hAnsi="宋体"/>
          <w:b w:val="0"/>
          <w:bCs/>
          <w:color w:val="auto"/>
          <w:sz w:val="24"/>
          <w:szCs w:val="24"/>
          <w:highlight w:val="none"/>
        </w:rPr>
        <w:t>投标</w:t>
      </w:r>
      <w:r>
        <w:rPr>
          <w:rFonts w:hint="eastAsia" w:ascii="宋体" w:hAnsi="宋体"/>
          <w:b w:val="0"/>
          <w:bCs/>
          <w:color w:val="auto"/>
          <w:sz w:val="24"/>
          <w:szCs w:val="24"/>
          <w:highlight w:val="none"/>
          <w:lang w:val="en-US" w:eastAsia="zh-CN"/>
        </w:rPr>
        <w:t>时</w:t>
      </w:r>
      <w:r>
        <w:rPr>
          <w:rFonts w:hint="eastAsia" w:ascii="宋体" w:hAnsi="宋体"/>
          <w:b w:val="0"/>
          <w:bCs/>
          <w:color w:val="auto"/>
          <w:sz w:val="24"/>
          <w:szCs w:val="24"/>
          <w:highlight w:val="none"/>
        </w:rPr>
        <w:t>提供设区市级及以上园林绿化行政管理部门政府网站发文网页链接或发文</w:t>
      </w:r>
      <w:r>
        <w:rPr>
          <w:rFonts w:hint="eastAsia" w:ascii="宋体" w:hAnsi="宋体"/>
          <w:b w:val="0"/>
          <w:bCs/>
          <w:color w:val="auto"/>
          <w:sz w:val="24"/>
          <w:szCs w:val="24"/>
          <w:highlight w:val="none"/>
          <w:lang w:val="en-US" w:eastAsia="zh-CN"/>
        </w:rPr>
        <w:t>原件扫描</w:t>
      </w:r>
      <w:r>
        <w:rPr>
          <w:rFonts w:hint="eastAsia" w:ascii="宋体" w:hAnsi="宋体"/>
          <w:b w:val="0"/>
          <w:bCs/>
          <w:color w:val="auto"/>
          <w:sz w:val="24"/>
          <w:szCs w:val="24"/>
          <w:highlight w:val="none"/>
        </w:rPr>
        <w:t>件，以供评标委员会查询核实，如有</w:t>
      </w:r>
      <w:bookmarkStart w:id="15" w:name="_GoBack"/>
      <w:bookmarkEnd w:id="15"/>
      <w:r>
        <w:rPr>
          <w:rFonts w:hint="eastAsia" w:ascii="宋体" w:hAnsi="宋体"/>
          <w:b w:val="0"/>
          <w:bCs/>
          <w:color w:val="auto"/>
          <w:sz w:val="24"/>
          <w:szCs w:val="24"/>
          <w:highlight w:val="none"/>
        </w:rPr>
        <w:t>弄虚作假行为，承担相应法律责任。如果以上材料不能反映项目负责人人选，则应补充提供中标通知书或合同，或其他能充分证明项目负责人人选的有效证明材料上传至投标系统内</w:t>
      </w:r>
      <w:r>
        <w:rPr>
          <w:rFonts w:hint="eastAsia" w:ascii="宋体" w:hAnsi="宋体" w:eastAsia="宋体" w:cs="Times New Roman"/>
          <w:b w:val="0"/>
          <w:bCs/>
          <w:color w:val="auto"/>
          <w:kern w:val="2"/>
          <w:sz w:val="24"/>
          <w:szCs w:val="24"/>
          <w:highlight w:val="none"/>
          <w:lang w:val="en-US" w:eastAsia="zh-CN" w:bidi="ar-SA"/>
        </w:rPr>
        <w:t>】</w:t>
      </w:r>
      <w:r>
        <w:rPr>
          <w:rFonts w:hint="eastAsia" w:ascii="宋体" w:hAnsi="宋体"/>
          <w:b w:val="0"/>
          <w:bCs/>
          <w:color w:val="auto"/>
          <w:sz w:val="24"/>
          <w:szCs w:val="24"/>
          <w:highlight w:val="none"/>
        </w:rPr>
        <w:t>。</w:t>
      </w:r>
    </w:p>
    <w:p w14:paraId="42D57A4F">
      <w:pPr>
        <w:tabs>
          <w:tab w:val="left" w:pos="945"/>
          <w:tab w:val="left" w:pos="1155"/>
        </w:tabs>
        <w:adjustRightInd w:val="0"/>
        <w:snapToGrid w:val="0"/>
        <w:spacing w:line="360" w:lineRule="auto"/>
        <w:ind w:left="0" w:leftChars="0" w:firstLine="422" w:firstLineChars="175"/>
        <w:rPr>
          <w:rFonts w:hint="eastAsia" w:ascii="宋体" w:hAnsi="宋体"/>
          <w:b/>
          <w:color w:val="auto"/>
          <w:sz w:val="24"/>
          <w:highlight w:val="none"/>
        </w:rPr>
      </w:pPr>
      <w:r>
        <w:rPr>
          <w:rFonts w:hint="eastAsia" w:ascii="宋体" w:hAnsi="宋体"/>
          <w:b/>
          <w:color w:val="auto"/>
          <w:sz w:val="24"/>
          <w:highlight w:val="none"/>
        </w:rPr>
        <w:t>（2）</w:t>
      </w:r>
      <w:r>
        <w:rPr>
          <w:rFonts w:hint="eastAsia" w:hAnsi="宋体" w:cs="宋体"/>
          <w:b/>
          <w:bCs/>
          <w:color w:val="auto"/>
          <w:sz w:val="24"/>
          <w:highlight w:val="none"/>
        </w:rPr>
        <w:t>行业通报</w:t>
      </w:r>
      <w:r>
        <w:rPr>
          <w:rFonts w:hint="eastAsia" w:ascii="宋体" w:hAnsi="宋体"/>
          <w:b/>
          <w:bCs/>
          <w:color w:val="auto"/>
          <w:sz w:val="24"/>
          <w:highlight w:val="none"/>
        </w:rPr>
        <w:t>（</w:t>
      </w:r>
      <w:r>
        <w:rPr>
          <w:rFonts w:hint="eastAsia" w:ascii="宋体" w:hAnsi="宋体"/>
          <w:b/>
          <w:bCs/>
          <w:color w:val="auto"/>
          <w:sz w:val="24"/>
          <w:highlight w:val="none"/>
          <w:lang w:val="en-US" w:eastAsia="zh-CN"/>
        </w:rPr>
        <w:t>1</w:t>
      </w:r>
      <w:r>
        <w:rPr>
          <w:rFonts w:hint="eastAsia" w:ascii="宋体" w:hAnsi="宋体"/>
          <w:b/>
          <w:bCs/>
          <w:color w:val="auto"/>
          <w:sz w:val="24"/>
          <w:highlight w:val="none"/>
        </w:rPr>
        <w:t>分）：</w:t>
      </w:r>
      <w:r>
        <w:rPr>
          <w:rFonts w:hint="eastAsia" w:hAnsi="宋体" w:cs="宋体"/>
          <w:color w:val="auto"/>
          <w:sz w:val="24"/>
          <w:highlight w:val="none"/>
        </w:rPr>
        <w:t>自本项目发布采购公告首日起近三年内</w:t>
      </w:r>
      <w:r>
        <w:rPr>
          <w:rFonts w:hint="eastAsia" w:ascii="宋体" w:hAnsi="宋体"/>
          <w:color w:val="auto"/>
          <w:sz w:val="24"/>
          <w:highlight w:val="none"/>
        </w:rPr>
        <w:t>，未被公司注册地设区市级及以上</w:t>
      </w:r>
      <w:r>
        <w:rPr>
          <w:rFonts w:hint="eastAsia" w:ascii="宋体" w:hAnsi="宋体"/>
          <w:bCs/>
          <w:color w:val="auto"/>
          <w:sz w:val="24"/>
          <w:highlight w:val="none"/>
        </w:rPr>
        <w:t>园林绿化行政管理</w:t>
      </w:r>
      <w:r>
        <w:rPr>
          <w:rFonts w:hint="eastAsia" w:ascii="宋体" w:hAnsi="宋体"/>
          <w:color w:val="auto"/>
          <w:sz w:val="24"/>
          <w:highlight w:val="none"/>
        </w:rPr>
        <w:t>部门发文书面通报批评或者政府网站刊文批评的得</w:t>
      </w:r>
      <w:r>
        <w:rPr>
          <w:rFonts w:hint="eastAsia" w:ascii="宋体" w:hAnsi="宋体"/>
          <w:color w:val="auto"/>
          <w:sz w:val="24"/>
          <w:highlight w:val="none"/>
          <w:lang w:val="en-US" w:eastAsia="zh-CN"/>
        </w:rPr>
        <w:t>1</w:t>
      </w:r>
      <w:r>
        <w:rPr>
          <w:rFonts w:hint="eastAsia" w:ascii="宋体" w:hAnsi="宋体"/>
          <w:color w:val="auto"/>
          <w:sz w:val="24"/>
          <w:highlight w:val="none"/>
        </w:rPr>
        <w:t>分，本项最高得</w:t>
      </w:r>
      <w:r>
        <w:rPr>
          <w:rFonts w:hint="eastAsia" w:ascii="宋体" w:hAnsi="宋体"/>
          <w:color w:val="auto"/>
          <w:sz w:val="24"/>
          <w:highlight w:val="none"/>
          <w:lang w:val="en-US" w:eastAsia="zh-CN"/>
        </w:rPr>
        <w:t>1</w:t>
      </w:r>
      <w:r>
        <w:rPr>
          <w:rFonts w:hint="eastAsia" w:ascii="宋体" w:hAnsi="宋体"/>
          <w:color w:val="auto"/>
          <w:sz w:val="24"/>
          <w:highlight w:val="none"/>
        </w:rPr>
        <w:t>分。</w:t>
      </w:r>
      <w:r>
        <w:rPr>
          <w:rFonts w:hint="eastAsia" w:ascii="宋体" w:hAnsi="宋体" w:eastAsia="宋体" w:cs="Times New Roman"/>
          <w:bCs/>
          <w:color w:val="auto"/>
          <w:kern w:val="2"/>
          <w:sz w:val="24"/>
          <w:szCs w:val="24"/>
          <w:highlight w:val="none"/>
          <w:lang w:val="en-US" w:eastAsia="zh-CN" w:bidi="ar-SA"/>
        </w:rPr>
        <w:t>【投标时</w:t>
      </w:r>
      <w:r>
        <w:rPr>
          <w:rFonts w:hint="eastAsia" w:ascii="宋体" w:hAnsi="宋体"/>
          <w:color w:val="auto"/>
          <w:sz w:val="24"/>
          <w:highlight w:val="none"/>
        </w:rPr>
        <w:t>提供相应的承诺书，承诺书中应有公司注册地设区市级及以上</w:t>
      </w:r>
      <w:r>
        <w:rPr>
          <w:rFonts w:hint="eastAsia" w:ascii="宋体" w:hAnsi="宋体"/>
          <w:bCs/>
          <w:color w:val="auto"/>
          <w:sz w:val="24"/>
          <w:highlight w:val="none"/>
        </w:rPr>
        <w:t>园林绿化行政管理部门的审查意见</w:t>
      </w:r>
      <w:r>
        <w:rPr>
          <w:rFonts w:hint="eastAsia" w:ascii="宋体" w:hAnsi="宋体"/>
          <w:b/>
          <w:bCs/>
          <w:color w:val="auto"/>
          <w:sz w:val="24"/>
          <w:highlight w:val="none"/>
        </w:rPr>
        <w:t>（格式见附件 承诺书</w:t>
      </w:r>
      <w:r>
        <w:rPr>
          <w:rFonts w:hint="eastAsia" w:ascii="宋体" w:hAnsi="宋体"/>
          <w:b/>
          <w:bCs/>
          <w:color w:val="auto"/>
          <w:sz w:val="24"/>
          <w:highlight w:val="none"/>
          <w:lang w:val="en-US" w:eastAsia="zh-CN"/>
        </w:rPr>
        <w:t>九</w:t>
      </w:r>
      <w:r>
        <w:rPr>
          <w:rFonts w:hint="eastAsia" w:ascii="宋体" w:hAnsi="宋体"/>
          <w:b/>
          <w:bCs/>
          <w:color w:val="auto"/>
          <w:sz w:val="24"/>
          <w:highlight w:val="none"/>
        </w:rPr>
        <w:t>），</w:t>
      </w:r>
      <w:r>
        <w:rPr>
          <w:rFonts w:hint="eastAsia" w:hAnsi="宋体" w:cs="宋体"/>
          <w:color w:val="auto"/>
          <w:sz w:val="24"/>
          <w:highlight w:val="none"/>
        </w:rPr>
        <w:t>相关证明材料</w:t>
      </w:r>
      <w:r>
        <w:rPr>
          <w:rFonts w:hint="eastAsia" w:ascii="宋体" w:hAnsi="宋体"/>
          <w:color w:val="auto"/>
          <w:sz w:val="24"/>
          <w:highlight w:val="none"/>
        </w:rPr>
        <w:t>上传至投标系统内</w:t>
      </w:r>
      <w:r>
        <w:rPr>
          <w:rFonts w:hint="eastAsia" w:ascii="宋体" w:hAnsi="宋体" w:eastAsia="宋体" w:cs="Times New Roman"/>
          <w:bCs/>
          <w:color w:val="auto"/>
          <w:kern w:val="2"/>
          <w:sz w:val="24"/>
          <w:szCs w:val="24"/>
          <w:highlight w:val="none"/>
          <w:lang w:val="en-US" w:eastAsia="zh-CN" w:bidi="ar-SA"/>
        </w:rPr>
        <w:t>，不提供不得分】</w:t>
      </w:r>
      <w:r>
        <w:rPr>
          <w:rFonts w:hint="eastAsia" w:ascii="宋体" w:hAnsi="宋体"/>
          <w:b/>
          <w:color w:val="auto"/>
          <w:sz w:val="24"/>
          <w:highlight w:val="none"/>
        </w:rPr>
        <w:t>。</w:t>
      </w:r>
    </w:p>
    <w:p w14:paraId="32DF8350">
      <w:pPr>
        <w:tabs>
          <w:tab w:val="left" w:pos="945"/>
          <w:tab w:val="left" w:pos="1155"/>
        </w:tabs>
        <w:adjustRightInd w:val="0"/>
        <w:snapToGrid w:val="0"/>
        <w:spacing w:line="360" w:lineRule="auto"/>
        <w:ind w:left="0" w:leftChars="0" w:firstLine="422" w:firstLineChars="175"/>
        <w:rPr>
          <w:rFonts w:ascii="宋体" w:hAnsi="宋体"/>
          <w:bCs/>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val="en-US" w:eastAsia="zh-CN"/>
        </w:rPr>
        <w:t>3</w:t>
      </w:r>
      <w:r>
        <w:rPr>
          <w:rFonts w:hint="eastAsia" w:ascii="宋体" w:hAnsi="宋体"/>
          <w:b/>
          <w:color w:val="auto"/>
          <w:sz w:val="24"/>
          <w:highlight w:val="none"/>
        </w:rPr>
        <w:t>）体系认证证书（</w:t>
      </w:r>
      <w:r>
        <w:rPr>
          <w:rFonts w:hint="eastAsia" w:ascii="宋体" w:hAnsi="宋体"/>
          <w:b/>
          <w:color w:val="auto"/>
          <w:sz w:val="24"/>
          <w:highlight w:val="none"/>
          <w:lang w:val="en-US" w:eastAsia="zh-CN"/>
        </w:rPr>
        <w:t>1</w:t>
      </w:r>
      <w:r>
        <w:rPr>
          <w:rFonts w:hint="eastAsia" w:ascii="宋体" w:hAnsi="宋体"/>
          <w:b/>
          <w:color w:val="auto"/>
          <w:sz w:val="24"/>
          <w:highlight w:val="none"/>
        </w:rPr>
        <w:t>分）：</w:t>
      </w:r>
      <w:r>
        <w:rPr>
          <w:rFonts w:hint="eastAsia" w:ascii="宋体" w:hAnsi="宋体"/>
          <w:bCs/>
          <w:color w:val="auto"/>
          <w:sz w:val="24"/>
          <w:highlight w:val="none"/>
        </w:rPr>
        <w:t>投标供应商具有有效期内的质量管理体系认证证书、环境管理体系认证证书、职业健康安全管理体系认证证书，三证齐全得</w:t>
      </w:r>
      <w:r>
        <w:rPr>
          <w:rFonts w:hint="eastAsia" w:ascii="宋体" w:hAnsi="宋体"/>
          <w:bCs/>
          <w:color w:val="auto"/>
          <w:sz w:val="24"/>
          <w:highlight w:val="none"/>
          <w:lang w:val="en-US" w:eastAsia="zh-CN"/>
        </w:rPr>
        <w:t>1</w:t>
      </w:r>
      <w:r>
        <w:rPr>
          <w:rFonts w:hint="eastAsia" w:ascii="宋体" w:hAnsi="宋体"/>
          <w:bCs/>
          <w:color w:val="auto"/>
          <w:sz w:val="24"/>
          <w:highlight w:val="none"/>
        </w:rPr>
        <w:t>分，最高得</w:t>
      </w:r>
      <w:r>
        <w:rPr>
          <w:rFonts w:hint="eastAsia" w:ascii="宋体" w:hAnsi="宋体"/>
          <w:bCs/>
          <w:color w:val="auto"/>
          <w:sz w:val="24"/>
          <w:highlight w:val="none"/>
          <w:lang w:val="en-US" w:eastAsia="zh-CN"/>
        </w:rPr>
        <w:t>1</w:t>
      </w:r>
      <w:r>
        <w:rPr>
          <w:rFonts w:hint="eastAsia" w:ascii="宋体" w:hAnsi="宋体"/>
          <w:bCs/>
          <w:color w:val="auto"/>
          <w:sz w:val="24"/>
          <w:highlight w:val="none"/>
        </w:rPr>
        <w:t>分。</w:t>
      </w:r>
      <w:r>
        <w:rPr>
          <w:rFonts w:hint="eastAsia" w:ascii="宋体" w:hAnsi="宋体" w:eastAsia="宋体" w:cs="Times New Roman"/>
          <w:b w:val="0"/>
          <w:bCs/>
          <w:color w:val="auto"/>
          <w:sz w:val="24"/>
          <w:highlight w:val="none"/>
        </w:rPr>
        <w:t>【</w:t>
      </w:r>
      <w:r>
        <w:rPr>
          <w:rFonts w:hint="eastAsia" w:ascii="宋体" w:hAnsi="宋体" w:eastAsia="宋体" w:cs="Times New Roman"/>
          <w:b w:val="0"/>
          <w:bCs/>
          <w:color w:val="auto"/>
          <w:sz w:val="24"/>
          <w:highlight w:val="none"/>
          <w:lang w:val="en-US" w:eastAsia="zh-CN"/>
        </w:rPr>
        <w:t>投标时</w:t>
      </w:r>
      <w:r>
        <w:rPr>
          <w:rFonts w:hint="eastAsia" w:ascii="宋体" w:hAnsi="宋体" w:eastAsia="宋体" w:cs="Times New Roman"/>
          <w:b w:val="0"/>
          <w:bCs/>
          <w:color w:val="auto"/>
          <w:sz w:val="24"/>
          <w:highlight w:val="none"/>
        </w:rPr>
        <w:t>提供证书原件扫描件上传至投标系统内，不提供不得分</w:t>
      </w:r>
      <w:r>
        <w:rPr>
          <w:rFonts w:hint="eastAsia" w:ascii="宋体" w:hAnsi="宋体" w:eastAsia="宋体" w:cs="Times New Roman"/>
          <w:b w:val="0"/>
          <w:bCs/>
          <w:color w:val="auto"/>
          <w:sz w:val="24"/>
          <w:highlight w:val="none"/>
          <w:lang w:eastAsia="zh-CN"/>
        </w:rPr>
        <w:t>】</w:t>
      </w:r>
    </w:p>
    <w:p w14:paraId="613BFADA">
      <w:pPr>
        <w:tabs>
          <w:tab w:val="left" w:pos="426"/>
        </w:tabs>
        <w:adjustRightInd w:val="0"/>
        <w:snapToGrid w:val="0"/>
        <w:spacing w:line="360" w:lineRule="auto"/>
        <w:rPr>
          <w:rFonts w:hint="eastAsia" w:ascii="宋体" w:hAnsi="宋体" w:eastAsia="宋体" w:cs="宋体"/>
          <w:b/>
          <w:color w:val="auto"/>
          <w:sz w:val="24"/>
          <w:szCs w:val="28"/>
          <w:highlight w:val="none"/>
          <w:lang w:val="en-US" w:eastAsia="zh-CN"/>
        </w:rPr>
      </w:pPr>
      <w:r>
        <w:rPr>
          <w:rFonts w:hint="eastAsia" w:ascii="宋体" w:hAnsi="宋体" w:cs="宋体"/>
          <w:b/>
          <w:color w:val="auto"/>
          <w:sz w:val="24"/>
          <w:szCs w:val="28"/>
          <w:highlight w:val="none"/>
          <w:lang w:eastAsia="zh-CN"/>
        </w:rPr>
        <w:t>（</w:t>
      </w:r>
      <w:r>
        <w:rPr>
          <w:rFonts w:hint="eastAsia" w:ascii="宋体" w:hAnsi="宋体" w:cs="宋体"/>
          <w:b/>
          <w:color w:val="auto"/>
          <w:sz w:val="24"/>
          <w:szCs w:val="28"/>
          <w:highlight w:val="none"/>
          <w:lang w:val="en-US" w:eastAsia="zh-CN"/>
        </w:rPr>
        <w:t>三</w:t>
      </w:r>
      <w:r>
        <w:rPr>
          <w:rFonts w:hint="eastAsia" w:ascii="宋体" w:hAnsi="宋体" w:cs="宋体"/>
          <w:b/>
          <w:color w:val="auto"/>
          <w:sz w:val="24"/>
          <w:szCs w:val="28"/>
          <w:highlight w:val="none"/>
          <w:lang w:eastAsia="zh-CN"/>
        </w:rPr>
        <w:t>）</w:t>
      </w:r>
      <w:r>
        <w:rPr>
          <w:rFonts w:hint="eastAsia" w:ascii="宋体" w:hAnsi="宋体" w:cs="宋体"/>
          <w:b/>
          <w:color w:val="auto"/>
          <w:sz w:val="24"/>
          <w:szCs w:val="28"/>
          <w:highlight w:val="none"/>
        </w:rPr>
        <w:t>拟投入本项目人员及设</w:t>
      </w:r>
      <w:r>
        <w:rPr>
          <w:rFonts w:hint="eastAsia" w:ascii="宋体" w:hAnsi="宋体" w:cs="宋体"/>
          <w:b/>
          <w:color w:val="auto"/>
          <w:sz w:val="24"/>
          <w:szCs w:val="28"/>
          <w:highlight w:val="none"/>
          <w:lang w:val="en-US" w:eastAsia="zh-CN"/>
        </w:rPr>
        <w:t>备（19分）</w:t>
      </w:r>
    </w:p>
    <w:p w14:paraId="221FEDD0">
      <w:pPr>
        <w:pStyle w:val="23"/>
        <w:spacing w:line="360" w:lineRule="auto"/>
        <w:ind w:left="0" w:leftChars="0" w:firstLine="422" w:firstLineChars="175"/>
        <w:rPr>
          <w:rFonts w:ascii="宋体" w:hAnsi="宋体" w:eastAsia="宋体"/>
          <w:b/>
          <w:color w:val="auto"/>
          <w:kern w:val="2"/>
          <w:sz w:val="24"/>
          <w:szCs w:val="24"/>
          <w:highlight w:val="none"/>
        </w:rPr>
      </w:pPr>
      <w:r>
        <w:rPr>
          <w:rFonts w:hint="eastAsia" w:ascii="宋体" w:hAnsi="宋体" w:eastAsia="宋体"/>
          <w:b/>
          <w:color w:val="auto"/>
          <w:kern w:val="2"/>
          <w:sz w:val="24"/>
          <w:szCs w:val="24"/>
          <w:highlight w:val="none"/>
        </w:rPr>
        <w:t>（</w:t>
      </w:r>
      <w:r>
        <w:rPr>
          <w:rFonts w:hint="eastAsia" w:ascii="宋体" w:hAnsi="宋体" w:eastAsia="宋体"/>
          <w:b/>
          <w:color w:val="auto"/>
          <w:kern w:val="2"/>
          <w:sz w:val="24"/>
          <w:szCs w:val="24"/>
          <w:highlight w:val="none"/>
          <w:lang w:val="en-US" w:eastAsia="zh-CN"/>
        </w:rPr>
        <w:t>1</w:t>
      </w:r>
      <w:r>
        <w:rPr>
          <w:rFonts w:hint="eastAsia" w:ascii="宋体" w:hAnsi="宋体" w:eastAsia="宋体"/>
          <w:b/>
          <w:color w:val="auto"/>
          <w:kern w:val="2"/>
          <w:sz w:val="24"/>
          <w:szCs w:val="24"/>
          <w:highlight w:val="none"/>
        </w:rPr>
        <w:t>）项目人员配备：（</w:t>
      </w:r>
      <w:r>
        <w:rPr>
          <w:rFonts w:hint="eastAsia" w:ascii="宋体" w:hAnsi="宋体" w:eastAsia="宋体"/>
          <w:b/>
          <w:color w:val="auto"/>
          <w:kern w:val="2"/>
          <w:sz w:val="24"/>
          <w:szCs w:val="24"/>
          <w:highlight w:val="none"/>
          <w:lang w:val="en-US" w:eastAsia="zh-CN"/>
        </w:rPr>
        <w:t>8</w:t>
      </w:r>
      <w:r>
        <w:rPr>
          <w:rFonts w:hint="eastAsia" w:ascii="宋体" w:hAnsi="宋体" w:eastAsia="宋体"/>
          <w:b/>
          <w:color w:val="auto"/>
          <w:kern w:val="2"/>
          <w:sz w:val="24"/>
          <w:szCs w:val="24"/>
          <w:highlight w:val="none"/>
        </w:rPr>
        <w:t>分）</w:t>
      </w:r>
    </w:p>
    <w:p w14:paraId="31231959">
      <w:pPr>
        <w:tabs>
          <w:tab w:val="left" w:pos="0"/>
        </w:tabs>
        <w:autoSpaceDE w:val="0"/>
        <w:autoSpaceDN w:val="0"/>
        <w:adjustRightInd w:val="0"/>
        <w:snapToGrid w:val="0"/>
        <w:spacing w:line="360" w:lineRule="auto"/>
        <w:ind w:firstLine="482" w:firstLineChars="200"/>
        <w:rPr>
          <w:rFonts w:hint="eastAsia" w:ascii="宋体" w:hAnsi="宋体"/>
          <w:b w:val="0"/>
          <w:bCs/>
          <w:color w:val="auto"/>
          <w:sz w:val="24"/>
          <w:szCs w:val="24"/>
          <w:highlight w:val="none"/>
        </w:rPr>
      </w:pPr>
      <w:r>
        <w:rPr>
          <w:rFonts w:hint="eastAsia" w:ascii="宋体" w:hAnsi="宋体"/>
          <w:b/>
          <w:bCs w:val="0"/>
          <w:color w:val="auto"/>
          <w:sz w:val="24"/>
          <w:szCs w:val="24"/>
          <w:highlight w:val="none"/>
        </w:rPr>
        <w:t>①拟配备养护管理人员</w:t>
      </w:r>
      <w:r>
        <w:rPr>
          <w:rFonts w:hint="eastAsia" w:ascii="宋体" w:hAnsi="宋体"/>
          <w:b/>
          <w:bCs w:val="0"/>
          <w:color w:val="auto"/>
          <w:sz w:val="24"/>
          <w:szCs w:val="24"/>
          <w:highlight w:val="none"/>
          <w:lang w:val="en-US" w:eastAsia="zh-CN"/>
        </w:rPr>
        <w:t>(4分）</w:t>
      </w:r>
      <w:r>
        <w:rPr>
          <w:rFonts w:hint="eastAsia" w:ascii="宋体" w:hAnsi="宋体"/>
          <w:b w:val="0"/>
          <w:bCs/>
          <w:color w:val="auto"/>
          <w:sz w:val="24"/>
          <w:szCs w:val="24"/>
          <w:highlight w:val="none"/>
        </w:rPr>
        <w:t>：项目负责人1名、技术负责人1名、巡查员1名、资料员1名、专职安全员</w:t>
      </w:r>
      <w:r>
        <w:rPr>
          <w:rFonts w:hint="eastAsia" w:ascii="宋体" w:hAnsi="宋体"/>
          <w:b w:val="0"/>
          <w:bCs/>
          <w:color w:val="auto"/>
          <w:sz w:val="24"/>
          <w:szCs w:val="24"/>
          <w:highlight w:val="none"/>
          <w:lang w:val="en-US" w:eastAsia="zh-CN"/>
        </w:rPr>
        <w:t>3</w:t>
      </w:r>
      <w:r>
        <w:rPr>
          <w:rFonts w:hint="eastAsia" w:ascii="宋体" w:hAnsi="宋体"/>
          <w:b w:val="0"/>
          <w:bCs/>
          <w:color w:val="auto"/>
          <w:sz w:val="24"/>
          <w:szCs w:val="24"/>
          <w:highlight w:val="none"/>
        </w:rPr>
        <w:t>名</w:t>
      </w:r>
      <w:r>
        <w:rPr>
          <w:rFonts w:hint="eastAsia" w:ascii="宋体" w:hAnsi="宋体"/>
          <w:b w:val="0"/>
          <w:bCs/>
          <w:color w:val="auto"/>
          <w:sz w:val="24"/>
          <w:szCs w:val="24"/>
          <w:highlight w:val="none"/>
        </w:rPr>
        <w:t>。人员配置齐全的得3分，</w:t>
      </w:r>
      <w:r>
        <w:rPr>
          <w:rFonts w:hint="eastAsia" w:ascii="宋体" w:hAnsi="宋体"/>
          <w:b w:val="0"/>
          <w:bCs/>
          <w:color w:val="auto"/>
          <w:sz w:val="24"/>
          <w:szCs w:val="24"/>
          <w:highlight w:val="none"/>
          <w:lang w:val="en-US" w:eastAsia="zh-CN"/>
        </w:rPr>
        <w:t>不齐全不得分</w:t>
      </w:r>
      <w:r>
        <w:rPr>
          <w:rFonts w:hint="eastAsia" w:ascii="宋体" w:hAnsi="宋体"/>
          <w:b w:val="0"/>
          <w:bCs/>
          <w:color w:val="auto"/>
          <w:sz w:val="24"/>
          <w:szCs w:val="24"/>
          <w:highlight w:val="none"/>
          <w:lang w:val="en-US" w:eastAsia="zh-CN"/>
        </w:rPr>
        <w:t>。</w:t>
      </w:r>
      <w:r>
        <w:rPr>
          <w:rFonts w:hint="eastAsia" w:ascii="宋体" w:hAnsi="宋体"/>
          <w:b w:val="0"/>
          <w:bCs/>
          <w:color w:val="auto"/>
          <w:sz w:val="24"/>
          <w:szCs w:val="24"/>
          <w:highlight w:val="none"/>
        </w:rPr>
        <w:t>在此基础上技术负责人具有园林绿化专业高级（含）以上职称的加1分，本项最高得4分。</w:t>
      </w:r>
    </w:p>
    <w:p w14:paraId="2D594142">
      <w:pPr>
        <w:tabs>
          <w:tab w:val="left" w:pos="0"/>
        </w:tabs>
        <w:autoSpaceDE w:val="0"/>
        <w:autoSpaceDN w:val="0"/>
        <w:adjustRightInd w:val="0"/>
        <w:snapToGrid w:val="0"/>
        <w:spacing w:line="360" w:lineRule="auto"/>
        <w:ind w:firstLine="480" w:firstLineChars="200"/>
        <w:rPr>
          <w:rFonts w:hint="eastAsia" w:ascii="宋体" w:hAnsi="宋体"/>
          <w:b w:val="0"/>
          <w:bCs/>
          <w:color w:val="auto"/>
          <w:sz w:val="24"/>
          <w:szCs w:val="24"/>
          <w:highlight w:val="none"/>
        </w:rPr>
      </w:pPr>
      <w:r>
        <w:rPr>
          <w:rFonts w:hint="eastAsia" w:ascii="宋体" w:hAnsi="宋体"/>
          <w:b w:val="0"/>
          <w:bCs/>
          <w:color w:val="auto"/>
          <w:sz w:val="24"/>
          <w:szCs w:val="24"/>
          <w:highlight w:val="none"/>
        </w:rPr>
        <w:t>【专职安全员提供建设行政主管部门颁发安全生产考核合格证书（C证）的原件扫描件。职称专业包括：园林绿化工程规划、设计、施工及养护管理相关的专业，包括园林（含园林规划设计、园林植物、风景园林、园林绿化等）、园艺、城市规划、景观、植物（含植保、森保等）、风景旅游、环境艺术等专业。（若职称证书不显示专业，以毕业证书或职称评审表上载明的专业为准）】。</w:t>
      </w:r>
    </w:p>
    <w:p w14:paraId="16E9B089">
      <w:pPr>
        <w:tabs>
          <w:tab w:val="left" w:pos="0"/>
        </w:tabs>
        <w:autoSpaceDE w:val="0"/>
        <w:autoSpaceDN w:val="0"/>
        <w:adjustRightInd w:val="0"/>
        <w:snapToGrid w:val="0"/>
        <w:spacing w:line="360" w:lineRule="auto"/>
        <w:ind w:firstLine="482" w:firstLineChars="200"/>
        <w:rPr>
          <w:rFonts w:hint="eastAsia" w:ascii="宋体" w:hAnsi="宋体"/>
          <w:b w:val="0"/>
          <w:bCs/>
          <w:color w:val="auto"/>
          <w:sz w:val="24"/>
          <w:szCs w:val="24"/>
          <w:highlight w:val="none"/>
        </w:rPr>
      </w:pPr>
      <w:r>
        <w:rPr>
          <w:rFonts w:hint="eastAsia" w:ascii="宋体" w:hAnsi="宋体"/>
          <w:b/>
          <w:bCs w:val="0"/>
          <w:color w:val="auto"/>
          <w:sz w:val="24"/>
          <w:szCs w:val="24"/>
          <w:highlight w:val="none"/>
        </w:rPr>
        <w:t>②拟配备项目作业人员</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lang w:val="en-US" w:eastAsia="zh-CN"/>
        </w:rPr>
        <w:t>3分</w:t>
      </w:r>
      <w:r>
        <w:rPr>
          <w:rFonts w:hint="eastAsia" w:ascii="宋体" w:hAnsi="宋体"/>
          <w:b/>
          <w:bCs w:val="0"/>
          <w:color w:val="auto"/>
          <w:sz w:val="24"/>
          <w:szCs w:val="24"/>
          <w:highlight w:val="none"/>
          <w:lang w:eastAsia="zh-CN"/>
        </w:rPr>
        <w:t>）</w:t>
      </w:r>
      <w:r>
        <w:rPr>
          <w:rFonts w:hint="eastAsia" w:ascii="宋体" w:hAnsi="宋体"/>
          <w:b w:val="0"/>
          <w:bCs/>
          <w:color w:val="auto"/>
          <w:sz w:val="24"/>
          <w:szCs w:val="24"/>
          <w:highlight w:val="none"/>
        </w:rPr>
        <w:t>：绿化技术工</w:t>
      </w:r>
      <w:r>
        <w:rPr>
          <w:rFonts w:hint="eastAsia" w:ascii="宋体" w:hAnsi="宋体"/>
          <w:b w:val="0"/>
          <w:bCs/>
          <w:color w:val="auto"/>
          <w:sz w:val="24"/>
          <w:szCs w:val="24"/>
          <w:highlight w:val="none"/>
          <w:lang w:val="en-US" w:eastAsia="zh-CN"/>
        </w:rPr>
        <w:t>5</w:t>
      </w:r>
      <w:r>
        <w:rPr>
          <w:rFonts w:hint="eastAsia" w:ascii="宋体" w:hAnsi="宋体"/>
          <w:b w:val="0"/>
          <w:bCs/>
          <w:color w:val="auto"/>
          <w:sz w:val="24"/>
          <w:szCs w:val="24"/>
          <w:highlight w:val="none"/>
        </w:rPr>
        <w:t>名，养护作业工人</w:t>
      </w:r>
      <w:r>
        <w:rPr>
          <w:rFonts w:hint="eastAsia" w:ascii="宋体" w:hAnsi="宋体"/>
          <w:b w:val="0"/>
          <w:bCs/>
          <w:color w:val="auto"/>
          <w:sz w:val="24"/>
          <w:szCs w:val="24"/>
          <w:highlight w:val="none"/>
          <w:lang w:val="en-US" w:eastAsia="zh-CN"/>
        </w:rPr>
        <w:t>15</w:t>
      </w:r>
      <w:r>
        <w:rPr>
          <w:rFonts w:hint="eastAsia" w:ascii="宋体" w:hAnsi="宋体"/>
          <w:b w:val="0"/>
          <w:bCs/>
          <w:color w:val="auto"/>
          <w:sz w:val="24"/>
          <w:szCs w:val="24"/>
          <w:highlight w:val="none"/>
        </w:rPr>
        <w:t>名，电工1名，人员配置齐全的得</w:t>
      </w:r>
      <w:r>
        <w:rPr>
          <w:rFonts w:hint="eastAsia" w:ascii="宋体" w:hAnsi="宋体"/>
          <w:b w:val="0"/>
          <w:bCs/>
          <w:color w:val="auto"/>
          <w:sz w:val="24"/>
          <w:szCs w:val="24"/>
          <w:highlight w:val="none"/>
          <w:lang w:val="en-US" w:eastAsia="zh-CN"/>
        </w:rPr>
        <w:t>3</w:t>
      </w:r>
      <w:r>
        <w:rPr>
          <w:rFonts w:hint="eastAsia" w:ascii="宋体" w:hAnsi="宋体"/>
          <w:b w:val="0"/>
          <w:bCs/>
          <w:color w:val="auto"/>
          <w:sz w:val="24"/>
          <w:szCs w:val="24"/>
          <w:highlight w:val="none"/>
        </w:rPr>
        <w:t>分，</w:t>
      </w:r>
      <w:r>
        <w:rPr>
          <w:rFonts w:hint="eastAsia" w:ascii="宋体" w:hAnsi="宋体"/>
          <w:b w:val="0"/>
          <w:bCs/>
          <w:color w:val="auto"/>
          <w:sz w:val="24"/>
          <w:szCs w:val="24"/>
          <w:highlight w:val="none"/>
          <w:lang w:val="en-US" w:eastAsia="zh-CN"/>
        </w:rPr>
        <w:t>不齐全不得分</w:t>
      </w:r>
      <w:r>
        <w:rPr>
          <w:rFonts w:hint="eastAsia" w:ascii="宋体" w:hAnsi="宋体"/>
          <w:b w:val="0"/>
          <w:bCs/>
          <w:color w:val="auto"/>
          <w:sz w:val="24"/>
          <w:szCs w:val="24"/>
          <w:highlight w:val="none"/>
        </w:rPr>
        <w:t>。</w:t>
      </w:r>
    </w:p>
    <w:p w14:paraId="550347BE">
      <w:pPr>
        <w:tabs>
          <w:tab w:val="left" w:pos="0"/>
        </w:tabs>
        <w:autoSpaceDE w:val="0"/>
        <w:autoSpaceDN w:val="0"/>
        <w:adjustRightInd w:val="0"/>
        <w:snapToGrid w:val="0"/>
        <w:spacing w:line="360" w:lineRule="auto"/>
        <w:ind w:firstLine="480" w:firstLineChars="200"/>
        <w:rPr>
          <w:rFonts w:hint="eastAsia" w:ascii="宋体" w:hAnsi="宋体"/>
          <w:b w:val="0"/>
          <w:bCs/>
          <w:color w:val="auto"/>
          <w:sz w:val="24"/>
          <w:szCs w:val="24"/>
          <w:highlight w:val="none"/>
        </w:rPr>
      </w:pPr>
      <w:r>
        <w:rPr>
          <w:rFonts w:hint="eastAsia" w:ascii="宋体" w:hAnsi="宋体"/>
          <w:b w:val="0"/>
          <w:bCs/>
          <w:color w:val="auto"/>
          <w:sz w:val="24"/>
          <w:szCs w:val="24"/>
          <w:highlight w:val="none"/>
        </w:rPr>
        <w:t>【绿化技术工人指绿化工、花卉工、园艺工、植保工、盆景工等绿化工种</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rPr>
        <w:t>绿化工</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lang w:val="en-US" w:eastAsia="zh-CN"/>
        </w:rPr>
        <w:t>电工</w:t>
      </w:r>
      <w:r>
        <w:rPr>
          <w:rFonts w:hint="eastAsia" w:ascii="宋体" w:hAnsi="宋体"/>
          <w:b w:val="0"/>
          <w:bCs/>
          <w:color w:val="auto"/>
          <w:sz w:val="24"/>
          <w:szCs w:val="24"/>
          <w:highlight w:val="none"/>
        </w:rPr>
        <w:t>证书需是人社部门颁发的技能等级证书或在国家技能人才评价信息服务平台备案的技能等级证书</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rPr>
        <w:t>投标</w:t>
      </w:r>
      <w:r>
        <w:rPr>
          <w:rFonts w:hint="eastAsia" w:ascii="宋体" w:hAnsi="宋体"/>
          <w:b w:val="0"/>
          <w:bCs/>
          <w:color w:val="auto"/>
          <w:sz w:val="24"/>
          <w:szCs w:val="24"/>
          <w:highlight w:val="none"/>
          <w:lang w:val="en-US" w:eastAsia="zh-CN"/>
        </w:rPr>
        <w:t>时</w:t>
      </w:r>
      <w:r>
        <w:rPr>
          <w:rFonts w:hint="eastAsia" w:ascii="宋体" w:hAnsi="宋体"/>
          <w:b w:val="0"/>
          <w:bCs/>
          <w:color w:val="auto"/>
          <w:sz w:val="24"/>
          <w:szCs w:val="24"/>
          <w:highlight w:val="none"/>
        </w:rPr>
        <w:t>提供</w:t>
      </w:r>
      <w:r>
        <w:rPr>
          <w:rFonts w:hint="eastAsia" w:ascii="宋体" w:hAnsi="宋体"/>
          <w:b w:val="0"/>
          <w:bCs/>
          <w:color w:val="auto"/>
          <w:sz w:val="24"/>
          <w:szCs w:val="24"/>
          <w:highlight w:val="none"/>
          <w:lang w:val="en-US" w:eastAsia="zh-CN"/>
        </w:rPr>
        <w:t>绿化技术工人</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lang w:val="en-US" w:eastAsia="zh-CN"/>
        </w:rPr>
        <w:t>电工</w:t>
      </w:r>
      <w:r>
        <w:rPr>
          <w:rFonts w:hint="eastAsia" w:ascii="宋体" w:hAnsi="宋体"/>
          <w:b w:val="0"/>
          <w:bCs/>
          <w:color w:val="auto"/>
          <w:sz w:val="24"/>
          <w:szCs w:val="24"/>
          <w:highlight w:val="none"/>
        </w:rPr>
        <w:t>职业资格证书（技能等级为中级及以上）的原件扫描件】。</w:t>
      </w:r>
    </w:p>
    <w:p w14:paraId="706E0FC9">
      <w:pPr>
        <w:pStyle w:val="114"/>
        <w:spacing w:line="360" w:lineRule="auto"/>
        <w:ind w:firstLine="482"/>
        <w:rPr>
          <w:rFonts w:hint="eastAsia" w:ascii="宋体" w:hAnsi="宋体"/>
          <w:b/>
          <w:color w:val="auto"/>
          <w:sz w:val="24"/>
          <w:szCs w:val="24"/>
          <w:highlight w:val="none"/>
          <w:lang w:val="en-US" w:eastAsia="zh-CN"/>
        </w:rPr>
      </w:pPr>
      <w:r>
        <w:rPr>
          <w:rFonts w:hint="default" w:ascii="宋体" w:hAnsi="宋体"/>
          <w:b/>
          <w:color w:val="auto"/>
          <w:sz w:val="24"/>
          <w:szCs w:val="24"/>
          <w:highlight w:val="none"/>
        </w:rPr>
        <w:t>③</w:t>
      </w:r>
      <w:r>
        <w:rPr>
          <w:rFonts w:hint="eastAsia" w:ascii="宋体" w:hAnsi="宋体"/>
          <w:b/>
          <w:color w:val="auto"/>
          <w:sz w:val="24"/>
          <w:szCs w:val="24"/>
          <w:highlight w:val="none"/>
          <w:lang w:eastAsia="zh-CN"/>
        </w:rPr>
        <w:t>民用无人驾驶航空器操控员配备（</w:t>
      </w:r>
      <w:r>
        <w:rPr>
          <w:rFonts w:hint="eastAsia" w:ascii="宋体" w:hAnsi="宋体"/>
          <w:b/>
          <w:color w:val="auto"/>
          <w:sz w:val="24"/>
          <w:szCs w:val="24"/>
          <w:highlight w:val="none"/>
          <w:lang w:val="en-US" w:eastAsia="zh-CN"/>
        </w:rPr>
        <w:t>1分</w:t>
      </w:r>
      <w:r>
        <w:rPr>
          <w:rFonts w:hint="eastAsia" w:ascii="宋体" w:hAnsi="宋体"/>
          <w:b/>
          <w:color w:val="auto"/>
          <w:sz w:val="24"/>
          <w:szCs w:val="24"/>
          <w:highlight w:val="none"/>
          <w:lang w:eastAsia="zh-CN"/>
        </w:rPr>
        <w:t>）</w:t>
      </w:r>
    </w:p>
    <w:p w14:paraId="5681BA40">
      <w:pPr>
        <w:tabs>
          <w:tab w:val="left" w:pos="0"/>
        </w:tabs>
        <w:autoSpaceDE w:val="0"/>
        <w:autoSpaceDN w:val="0"/>
        <w:adjustRightInd w:val="0"/>
        <w:snapToGrid w:val="0"/>
        <w:spacing w:line="360" w:lineRule="auto"/>
        <w:ind w:firstLine="480" w:firstLineChars="20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配备民用无人驾驶航空器操控员，须提供由中国民用航空局颁发的操控员执照</w:t>
      </w:r>
      <w:r>
        <w:rPr>
          <w:rFonts w:hint="eastAsia" w:ascii="宋体" w:hAnsi="宋体" w:cs="Times New Roman"/>
          <w:bCs/>
          <w:color w:val="auto"/>
          <w:sz w:val="24"/>
          <w:highlight w:val="none"/>
          <w:lang w:val="en-US" w:eastAsia="zh-CN"/>
        </w:rPr>
        <w:t>且签注状态正常</w:t>
      </w:r>
      <w:r>
        <w:rPr>
          <w:rFonts w:hint="eastAsia" w:ascii="宋体" w:hAnsi="宋体" w:cs="Times New Roman"/>
          <w:bCs/>
          <w:color w:val="auto"/>
          <w:sz w:val="24"/>
          <w:highlight w:val="none"/>
          <w:lang w:val="en-US" w:eastAsia="zh-CN"/>
        </w:rPr>
        <w:t>的</w:t>
      </w:r>
      <w:r>
        <w:rPr>
          <w:rFonts w:hint="eastAsia" w:ascii="宋体" w:hAnsi="宋体" w:eastAsia="宋体" w:cs="Times New Roman"/>
          <w:bCs/>
          <w:color w:val="auto"/>
          <w:sz w:val="24"/>
          <w:highlight w:val="none"/>
          <w:lang w:val="en-US" w:eastAsia="zh-CN"/>
        </w:rPr>
        <w:t>得1分，本项最高得1分。</w:t>
      </w:r>
    </w:p>
    <w:p w14:paraId="4FA110B7">
      <w:pPr>
        <w:tabs>
          <w:tab w:val="left" w:pos="0"/>
        </w:tabs>
        <w:autoSpaceDE w:val="0"/>
        <w:autoSpaceDN w:val="0"/>
        <w:adjustRightInd w:val="0"/>
        <w:snapToGrid w:val="0"/>
        <w:spacing w:line="360" w:lineRule="auto"/>
        <w:ind w:firstLine="480" w:firstLineChars="200"/>
        <w:rPr>
          <w:rFonts w:ascii="宋体" w:hAnsi="宋体"/>
          <w:b w:val="0"/>
          <w:bCs w:val="0"/>
          <w:color w:val="auto"/>
          <w:sz w:val="24"/>
          <w:highlight w:val="none"/>
        </w:rPr>
      </w:pPr>
      <w:r>
        <w:rPr>
          <w:rFonts w:hint="eastAsia" w:ascii="宋体" w:hAnsi="宋体"/>
          <w:b w:val="0"/>
          <w:bCs w:val="0"/>
          <w:color w:val="auto"/>
          <w:sz w:val="24"/>
          <w:highlight w:val="none"/>
        </w:rPr>
        <w:t>注：投标</w:t>
      </w:r>
      <w:r>
        <w:rPr>
          <w:rFonts w:hint="eastAsia" w:ascii="宋体" w:hAnsi="宋体"/>
          <w:b w:val="0"/>
          <w:bCs w:val="0"/>
          <w:color w:val="auto"/>
          <w:sz w:val="24"/>
          <w:highlight w:val="none"/>
          <w:lang w:val="en-US" w:eastAsia="zh-CN"/>
        </w:rPr>
        <w:t>时</w:t>
      </w:r>
      <w:r>
        <w:rPr>
          <w:rFonts w:hint="eastAsia" w:ascii="宋体" w:hAnsi="宋体"/>
          <w:b w:val="0"/>
          <w:bCs w:val="0"/>
          <w:color w:val="auto"/>
          <w:sz w:val="24"/>
          <w:highlight w:val="none"/>
        </w:rPr>
        <w:t>需提供以上人员《职工养老保险手册》（内附近三个月中任意一个月份（不含投标当月）的社会保障资金的相关材料（提供相关主管部门证明或银行代扣证明））或由社保机构出具本投标供应商的近三个月中任意一个月份（不含投标当月）的社会保障资金的相关材料（提供相关主管部门证明或银行代扣证明）原件扫描件（</w:t>
      </w:r>
      <w:r>
        <w:rPr>
          <w:rFonts w:hint="eastAsia" w:ascii="宋体" w:hAnsi="宋体"/>
          <w:b w:val="0"/>
          <w:bCs w:val="0"/>
          <w:color w:val="auto"/>
          <w:sz w:val="24"/>
          <w:highlight w:val="none"/>
          <w:lang w:val="en-US" w:eastAsia="zh-CN"/>
        </w:rPr>
        <w:t>其中</w:t>
      </w:r>
      <w:r>
        <w:rPr>
          <w:rFonts w:hint="eastAsia" w:ascii="宋体" w:hAnsi="宋体"/>
          <w:b w:val="0"/>
          <w:bCs w:val="0"/>
          <w:color w:val="auto"/>
          <w:sz w:val="24"/>
          <w:highlight w:val="none"/>
        </w:rPr>
        <w:t>养护作业工人</w:t>
      </w:r>
      <w:r>
        <w:rPr>
          <w:rFonts w:hint="eastAsia" w:ascii="宋体" w:hAnsi="宋体"/>
          <w:b w:val="0"/>
          <w:bCs w:val="0"/>
          <w:color w:val="auto"/>
          <w:sz w:val="24"/>
          <w:highlight w:val="none"/>
          <w:lang w:val="en-US" w:eastAsia="zh-CN"/>
        </w:rPr>
        <w:t>年龄≤60周岁</w:t>
      </w:r>
      <w:r>
        <w:rPr>
          <w:rFonts w:hint="eastAsia" w:ascii="宋体" w:hAnsi="宋体"/>
          <w:b w:val="0"/>
          <w:bCs w:val="0"/>
          <w:color w:val="auto"/>
          <w:sz w:val="24"/>
          <w:highlight w:val="none"/>
          <w:lang w:val="en-US" w:eastAsia="zh-CN"/>
        </w:rPr>
        <w:t>，</w:t>
      </w:r>
      <w:r>
        <w:rPr>
          <w:rFonts w:hint="eastAsia" w:ascii="宋体" w:hAnsi="宋体"/>
          <w:b w:val="0"/>
          <w:bCs w:val="0"/>
          <w:color w:val="auto"/>
          <w:sz w:val="24"/>
          <w:highlight w:val="none"/>
          <w:lang w:eastAsia="zh-CN"/>
        </w:rPr>
        <w:t>需</w:t>
      </w:r>
      <w:r>
        <w:rPr>
          <w:rFonts w:hint="eastAsia" w:ascii="宋体" w:hAnsi="宋体"/>
          <w:b w:val="0"/>
          <w:bCs w:val="0"/>
          <w:color w:val="auto"/>
          <w:sz w:val="24"/>
          <w:highlight w:val="none"/>
        </w:rPr>
        <w:t>提供由</w:t>
      </w:r>
      <w:r>
        <w:rPr>
          <w:rFonts w:hint="eastAsia" w:ascii="宋体" w:hAnsi="宋体"/>
          <w:b w:val="0"/>
          <w:bCs w:val="0"/>
          <w:color w:val="auto"/>
          <w:sz w:val="24"/>
          <w:highlight w:val="none"/>
        </w:rPr>
        <w:t>社保机构</w:t>
      </w:r>
      <w:r>
        <w:rPr>
          <w:rFonts w:hint="eastAsia" w:ascii="宋体" w:hAnsi="宋体"/>
          <w:b w:val="0"/>
          <w:bCs w:val="0"/>
          <w:color w:val="auto"/>
          <w:sz w:val="24"/>
          <w:highlight w:val="none"/>
        </w:rPr>
        <w:t>出具的近三个月中任意一个月份（不含投标当月）的社会保障资金的相关材料（提供相关主管部门证明或银行代扣证明）</w:t>
      </w:r>
      <w:r>
        <w:rPr>
          <w:rFonts w:hint="eastAsia" w:ascii="宋体" w:hAnsi="宋体"/>
          <w:b w:val="0"/>
          <w:bCs w:val="0"/>
          <w:color w:val="auto"/>
          <w:sz w:val="24"/>
          <w:highlight w:val="none"/>
        </w:rPr>
        <w:t>原件扫描件</w:t>
      </w:r>
      <w:r>
        <w:rPr>
          <w:rFonts w:hint="eastAsia" w:ascii="宋体" w:hAnsi="宋体"/>
          <w:b w:val="0"/>
          <w:bCs w:val="0"/>
          <w:color w:val="auto"/>
          <w:sz w:val="24"/>
          <w:highlight w:val="none"/>
        </w:rPr>
        <w:t>或者由投标供应商为其购买的商业保险保单原件扫描件</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上传至投标系统内，不提供或未按要求提供的不得分。</w:t>
      </w:r>
    </w:p>
    <w:p w14:paraId="7C37E467">
      <w:pPr>
        <w:pStyle w:val="23"/>
        <w:numPr>
          <w:ilvl w:val="0"/>
          <w:numId w:val="11"/>
        </w:numPr>
        <w:spacing w:line="360" w:lineRule="auto"/>
        <w:ind w:left="0" w:leftChars="0" w:firstLine="422" w:firstLineChars="175"/>
        <w:rPr>
          <w:rFonts w:hint="eastAsia" w:ascii="宋体" w:hAnsi="宋体" w:eastAsia="宋体"/>
          <w:b/>
          <w:color w:val="auto"/>
          <w:kern w:val="2"/>
          <w:sz w:val="24"/>
          <w:szCs w:val="24"/>
          <w:highlight w:val="none"/>
        </w:rPr>
      </w:pPr>
      <w:r>
        <w:rPr>
          <w:rFonts w:hint="eastAsia" w:ascii="宋体" w:hAnsi="宋体" w:eastAsia="宋体"/>
          <w:b/>
          <w:color w:val="auto"/>
          <w:kern w:val="2"/>
          <w:sz w:val="24"/>
          <w:szCs w:val="24"/>
          <w:highlight w:val="none"/>
        </w:rPr>
        <w:t>机械设备配备情况（</w:t>
      </w:r>
      <w:r>
        <w:rPr>
          <w:rFonts w:hint="eastAsia" w:ascii="宋体" w:hAnsi="宋体" w:eastAsia="宋体"/>
          <w:b/>
          <w:color w:val="auto"/>
          <w:kern w:val="2"/>
          <w:sz w:val="24"/>
          <w:szCs w:val="24"/>
          <w:highlight w:val="none"/>
          <w:lang w:val="en-US" w:eastAsia="zh-CN"/>
        </w:rPr>
        <w:t>11</w:t>
      </w:r>
      <w:r>
        <w:rPr>
          <w:rFonts w:hint="eastAsia" w:ascii="宋体" w:hAnsi="宋体" w:eastAsia="宋体"/>
          <w:b/>
          <w:color w:val="auto"/>
          <w:kern w:val="2"/>
          <w:sz w:val="24"/>
          <w:szCs w:val="24"/>
          <w:highlight w:val="none"/>
        </w:rPr>
        <w:t>分）</w:t>
      </w:r>
    </w:p>
    <w:p w14:paraId="366F0059">
      <w:pPr>
        <w:adjustRightInd w:val="0"/>
        <w:snapToGrid w:val="0"/>
        <w:spacing w:line="360" w:lineRule="auto"/>
        <w:ind w:firstLine="422" w:firstLineChars="175"/>
        <w:rPr>
          <w:rFonts w:hint="default" w:eastAsia="宋体"/>
          <w:b/>
          <w:bCs w:val="0"/>
          <w:color w:val="auto"/>
          <w:highlight w:val="none"/>
          <w:lang w:val="en-US" w:eastAsia="zh-CN"/>
        </w:rPr>
      </w:pPr>
      <w:r>
        <w:rPr>
          <w:rFonts w:hint="eastAsia" w:ascii="宋体" w:hAnsi="宋体"/>
          <w:b/>
          <w:bCs w:val="0"/>
          <w:color w:val="auto"/>
          <w:sz w:val="24"/>
          <w:highlight w:val="none"/>
        </w:rPr>
        <w:t>①</w:t>
      </w:r>
      <w:r>
        <w:rPr>
          <w:rFonts w:hint="eastAsia" w:ascii="宋体" w:hAnsi="宋体"/>
          <w:b/>
          <w:bCs w:val="0"/>
          <w:color w:val="auto"/>
          <w:sz w:val="24"/>
          <w:highlight w:val="none"/>
          <w:lang w:val="en-US" w:eastAsia="zh-CN"/>
        </w:rPr>
        <w:t>车辆配置要求（9分）</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1417"/>
        <w:gridCol w:w="960"/>
        <w:gridCol w:w="1875"/>
        <w:gridCol w:w="990"/>
        <w:gridCol w:w="3968"/>
      </w:tblGrid>
      <w:tr w14:paraId="2987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6" w:type="dxa"/>
          </w:tcPr>
          <w:p w14:paraId="43447EE1">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序号</w:t>
            </w:r>
          </w:p>
        </w:tc>
        <w:tc>
          <w:tcPr>
            <w:tcW w:w="1417" w:type="dxa"/>
          </w:tcPr>
          <w:p w14:paraId="4329D714">
            <w:pPr>
              <w:jc w:val="cente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设备类型</w:t>
            </w:r>
          </w:p>
        </w:tc>
        <w:tc>
          <w:tcPr>
            <w:tcW w:w="960" w:type="dxa"/>
          </w:tcPr>
          <w:p w14:paraId="06B2BD84">
            <w:pPr>
              <w:jc w:val="cente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基本配置要求</w:t>
            </w:r>
          </w:p>
        </w:tc>
        <w:tc>
          <w:tcPr>
            <w:tcW w:w="1875" w:type="dxa"/>
          </w:tcPr>
          <w:p w14:paraId="03E9F0B3">
            <w:pPr>
              <w:jc w:val="cente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加分要求</w:t>
            </w:r>
          </w:p>
        </w:tc>
        <w:tc>
          <w:tcPr>
            <w:tcW w:w="990" w:type="dxa"/>
          </w:tcPr>
          <w:p w14:paraId="54DD1D58">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最高分</w:t>
            </w:r>
          </w:p>
        </w:tc>
        <w:tc>
          <w:tcPr>
            <w:tcW w:w="3968" w:type="dxa"/>
          </w:tcPr>
          <w:p w14:paraId="71E94EB2">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投标时须提供的证明材料要求</w:t>
            </w:r>
          </w:p>
        </w:tc>
      </w:tr>
      <w:tr w14:paraId="5C69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6" w:type="dxa"/>
            <w:vAlign w:val="center"/>
          </w:tcPr>
          <w:p w14:paraId="678A6783">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1</w:t>
            </w:r>
          </w:p>
        </w:tc>
        <w:tc>
          <w:tcPr>
            <w:tcW w:w="1417" w:type="dxa"/>
            <w:vAlign w:val="center"/>
          </w:tcPr>
          <w:p w14:paraId="2C83469D">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防撞缓冲车</w:t>
            </w:r>
          </w:p>
        </w:tc>
        <w:tc>
          <w:tcPr>
            <w:tcW w:w="960" w:type="dxa"/>
            <w:vAlign w:val="center"/>
          </w:tcPr>
          <w:p w14:paraId="45A97793">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2</w:t>
            </w:r>
            <w:r>
              <w:rPr>
                <w:rFonts w:hint="eastAsia" w:ascii="宋体" w:hAnsi="宋体" w:eastAsia="宋体"/>
                <w:bCs/>
                <w:color w:val="auto"/>
                <w:sz w:val="24"/>
                <w:highlight w:val="none"/>
                <w:lang w:val="en-US" w:eastAsia="zh-CN"/>
              </w:rPr>
              <w:t>辆</w:t>
            </w:r>
          </w:p>
        </w:tc>
        <w:tc>
          <w:tcPr>
            <w:tcW w:w="1875" w:type="dxa"/>
            <w:vAlign w:val="center"/>
          </w:tcPr>
          <w:p w14:paraId="22F00EE1">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在基本配置的基础上，每增加一辆得</w:t>
            </w:r>
            <w:r>
              <w:rPr>
                <w:rFonts w:hint="eastAsia" w:ascii="宋体" w:hAnsi="宋体"/>
                <w:bCs/>
                <w:color w:val="auto"/>
                <w:sz w:val="24"/>
                <w:highlight w:val="none"/>
                <w:lang w:val="en-US" w:eastAsia="zh-CN"/>
              </w:rPr>
              <w:t>2</w:t>
            </w:r>
            <w:r>
              <w:rPr>
                <w:rFonts w:hint="eastAsia" w:ascii="宋体" w:hAnsi="宋体" w:eastAsia="宋体"/>
                <w:bCs/>
                <w:color w:val="auto"/>
                <w:sz w:val="24"/>
                <w:highlight w:val="none"/>
                <w:lang w:val="en-US" w:eastAsia="zh-CN"/>
              </w:rPr>
              <w:t>分</w:t>
            </w:r>
          </w:p>
        </w:tc>
        <w:tc>
          <w:tcPr>
            <w:tcW w:w="990" w:type="dxa"/>
            <w:vAlign w:val="center"/>
          </w:tcPr>
          <w:p w14:paraId="03816E24">
            <w:pPr>
              <w:adjustRightInd w:val="0"/>
              <w:snapToGrid w:val="0"/>
              <w:spacing w:line="360" w:lineRule="auto"/>
              <w:jc w:val="center"/>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4</w:t>
            </w:r>
            <w:r>
              <w:rPr>
                <w:rFonts w:hint="eastAsia" w:ascii="宋体" w:hAnsi="宋体" w:eastAsia="宋体"/>
                <w:bCs/>
                <w:color w:val="auto"/>
                <w:sz w:val="24"/>
                <w:highlight w:val="none"/>
                <w:lang w:val="en-US" w:eastAsia="zh-CN"/>
              </w:rPr>
              <w:t>分</w:t>
            </w:r>
          </w:p>
        </w:tc>
        <w:tc>
          <w:tcPr>
            <w:tcW w:w="3968" w:type="dxa"/>
            <w:vMerge w:val="restart"/>
            <w:vAlign w:val="center"/>
          </w:tcPr>
          <w:p w14:paraId="0152B59F">
            <w:pPr>
              <w:adjustRightInd w:val="0"/>
              <w:snapToGrid w:val="0"/>
              <w:spacing w:line="360" w:lineRule="auto"/>
              <w:ind w:firstLine="420" w:firstLineChars="175"/>
              <w:jc w:val="left"/>
              <w:rPr>
                <w:rFonts w:hint="eastAsia" w:ascii="宋体" w:hAnsi="宋体" w:eastAsia="宋体"/>
                <w:color w:val="auto"/>
                <w:sz w:val="24"/>
                <w:szCs w:val="24"/>
                <w:highlight w:val="none"/>
              </w:rPr>
            </w:pPr>
            <w:r>
              <w:rPr>
                <w:rFonts w:hint="eastAsia" w:ascii="宋体" w:hAnsi="宋体" w:eastAsia="宋体"/>
                <w:bCs/>
                <w:color w:val="auto"/>
                <w:sz w:val="24"/>
                <w:highlight w:val="none"/>
                <w:lang w:val="en-US" w:eastAsia="zh-CN"/>
              </w:rPr>
              <w:t>上述车辆可用同等档次的或更先进的设备替代，如是自有设备，提供发票（发票抬头必须与供应商名称一致）、车辆照片（车牌清晰可辨）、车辆行驶证、车辆技术参数证明材料上传至投标系统内；如是租赁车辆，提供租赁协议、租赁发票（发票抬头必须与被租赁方名称一致）、车辆照片（车牌清晰可辨）、车辆行驶证、车辆技术参数证明材料上传至投标系统内，不提供或提供不全者本项不得分。如投标时不具备的，可提供承诺书，承诺中标后七天内提供（格式见附件 承诺书十）</w:t>
            </w:r>
          </w:p>
        </w:tc>
      </w:tr>
      <w:tr w14:paraId="243AB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trPr>
        <w:tc>
          <w:tcPr>
            <w:tcW w:w="726" w:type="dxa"/>
            <w:vAlign w:val="center"/>
          </w:tcPr>
          <w:p w14:paraId="76EE4C67">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2</w:t>
            </w:r>
          </w:p>
        </w:tc>
        <w:tc>
          <w:tcPr>
            <w:tcW w:w="1417" w:type="dxa"/>
            <w:vAlign w:val="center"/>
          </w:tcPr>
          <w:p w14:paraId="1E58C0FC">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厢式运输货车</w:t>
            </w:r>
          </w:p>
        </w:tc>
        <w:tc>
          <w:tcPr>
            <w:tcW w:w="960" w:type="dxa"/>
            <w:vAlign w:val="center"/>
          </w:tcPr>
          <w:p w14:paraId="3B4605A9">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2</w:t>
            </w:r>
            <w:r>
              <w:rPr>
                <w:rFonts w:hint="eastAsia" w:ascii="宋体" w:hAnsi="宋体" w:eastAsia="宋体"/>
                <w:bCs/>
                <w:color w:val="auto"/>
                <w:sz w:val="24"/>
                <w:highlight w:val="none"/>
                <w:lang w:val="en-US" w:eastAsia="zh-CN"/>
              </w:rPr>
              <w:t>辆</w:t>
            </w:r>
          </w:p>
        </w:tc>
        <w:tc>
          <w:tcPr>
            <w:tcW w:w="1875" w:type="dxa"/>
            <w:vAlign w:val="center"/>
          </w:tcPr>
          <w:p w14:paraId="630DDB25">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在基本配置的基础上，每增加一辆得1分</w:t>
            </w:r>
          </w:p>
        </w:tc>
        <w:tc>
          <w:tcPr>
            <w:tcW w:w="990" w:type="dxa"/>
            <w:vAlign w:val="center"/>
          </w:tcPr>
          <w:p w14:paraId="1300ADCA">
            <w:pPr>
              <w:adjustRightInd w:val="0"/>
              <w:snapToGrid w:val="0"/>
              <w:spacing w:line="360" w:lineRule="auto"/>
              <w:jc w:val="center"/>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3</w:t>
            </w:r>
            <w:r>
              <w:rPr>
                <w:rFonts w:hint="eastAsia" w:ascii="宋体" w:hAnsi="宋体" w:eastAsia="宋体"/>
                <w:bCs/>
                <w:color w:val="auto"/>
                <w:sz w:val="24"/>
                <w:highlight w:val="none"/>
                <w:lang w:val="en-US" w:eastAsia="zh-CN"/>
              </w:rPr>
              <w:t>分</w:t>
            </w:r>
          </w:p>
        </w:tc>
        <w:tc>
          <w:tcPr>
            <w:tcW w:w="3968" w:type="dxa"/>
            <w:vMerge w:val="continue"/>
            <w:vAlign w:val="center"/>
          </w:tcPr>
          <w:p w14:paraId="4BC15B11">
            <w:pPr>
              <w:jc w:val="center"/>
              <w:rPr>
                <w:rFonts w:hint="eastAsia" w:ascii="宋体" w:hAnsi="宋体" w:eastAsia="宋体"/>
                <w:color w:val="auto"/>
                <w:sz w:val="24"/>
                <w:szCs w:val="24"/>
                <w:highlight w:val="none"/>
              </w:rPr>
            </w:pPr>
          </w:p>
        </w:tc>
      </w:tr>
      <w:tr w14:paraId="1BC4B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726" w:type="dxa"/>
            <w:vAlign w:val="center"/>
          </w:tcPr>
          <w:p w14:paraId="3F48A746">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3</w:t>
            </w:r>
          </w:p>
        </w:tc>
        <w:tc>
          <w:tcPr>
            <w:tcW w:w="1417" w:type="dxa"/>
            <w:vAlign w:val="center"/>
          </w:tcPr>
          <w:p w14:paraId="5C18BB08">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制式专业浇灌水车</w:t>
            </w:r>
          </w:p>
        </w:tc>
        <w:tc>
          <w:tcPr>
            <w:tcW w:w="960" w:type="dxa"/>
            <w:vAlign w:val="center"/>
          </w:tcPr>
          <w:p w14:paraId="2DEC1834">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1辆</w:t>
            </w:r>
          </w:p>
        </w:tc>
        <w:tc>
          <w:tcPr>
            <w:tcW w:w="1875" w:type="dxa"/>
            <w:vAlign w:val="center"/>
          </w:tcPr>
          <w:p w14:paraId="3A8CD0E2">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在基本配置的基础上，增加一辆得1分</w:t>
            </w:r>
          </w:p>
        </w:tc>
        <w:tc>
          <w:tcPr>
            <w:tcW w:w="990" w:type="dxa"/>
            <w:vAlign w:val="center"/>
          </w:tcPr>
          <w:p w14:paraId="75DC1E57">
            <w:pPr>
              <w:adjustRightInd w:val="0"/>
              <w:snapToGrid w:val="0"/>
              <w:spacing w:line="360" w:lineRule="auto"/>
              <w:jc w:val="center"/>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1</w:t>
            </w:r>
            <w:r>
              <w:rPr>
                <w:rFonts w:hint="eastAsia" w:ascii="宋体" w:hAnsi="宋体" w:eastAsia="宋体"/>
                <w:bCs/>
                <w:color w:val="auto"/>
                <w:sz w:val="24"/>
                <w:highlight w:val="none"/>
                <w:lang w:val="en-US" w:eastAsia="zh-CN"/>
              </w:rPr>
              <w:t>分</w:t>
            </w:r>
          </w:p>
        </w:tc>
        <w:tc>
          <w:tcPr>
            <w:tcW w:w="3968" w:type="dxa"/>
            <w:vMerge w:val="continue"/>
            <w:vAlign w:val="center"/>
          </w:tcPr>
          <w:p w14:paraId="24C15B41">
            <w:pPr>
              <w:jc w:val="center"/>
              <w:rPr>
                <w:rFonts w:hint="eastAsia" w:ascii="宋体" w:hAnsi="宋体" w:eastAsia="宋体"/>
                <w:color w:val="auto"/>
                <w:sz w:val="24"/>
                <w:szCs w:val="24"/>
                <w:highlight w:val="none"/>
              </w:rPr>
            </w:pPr>
          </w:p>
        </w:tc>
      </w:tr>
      <w:tr w14:paraId="3A556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726" w:type="dxa"/>
            <w:vAlign w:val="center"/>
          </w:tcPr>
          <w:p w14:paraId="07404BF1">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4</w:t>
            </w:r>
          </w:p>
        </w:tc>
        <w:tc>
          <w:tcPr>
            <w:tcW w:w="1417" w:type="dxa"/>
            <w:vAlign w:val="center"/>
          </w:tcPr>
          <w:p w14:paraId="4F0B3A0E">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压缩式垃圾车（核定载质量≥2500kg）</w:t>
            </w:r>
          </w:p>
        </w:tc>
        <w:tc>
          <w:tcPr>
            <w:tcW w:w="960" w:type="dxa"/>
            <w:vAlign w:val="center"/>
          </w:tcPr>
          <w:p w14:paraId="2A7F20EE">
            <w:pPr>
              <w:adjustRightInd w:val="0"/>
              <w:snapToGrid w:val="0"/>
              <w:spacing w:line="360" w:lineRule="auto"/>
              <w:jc w:val="center"/>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w:t>
            </w:r>
          </w:p>
        </w:tc>
        <w:tc>
          <w:tcPr>
            <w:tcW w:w="1875" w:type="dxa"/>
            <w:vAlign w:val="center"/>
          </w:tcPr>
          <w:p w14:paraId="619D13CB">
            <w:pPr>
              <w:adjustRightInd w:val="0"/>
              <w:snapToGrid w:val="0"/>
              <w:spacing w:line="360" w:lineRule="auto"/>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配置一辆压缩式垃圾车得1分</w:t>
            </w:r>
          </w:p>
        </w:tc>
        <w:tc>
          <w:tcPr>
            <w:tcW w:w="990" w:type="dxa"/>
            <w:vAlign w:val="center"/>
          </w:tcPr>
          <w:p w14:paraId="3246A693">
            <w:pPr>
              <w:adjustRightInd w:val="0"/>
              <w:snapToGrid w:val="0"/>
              <w:spacing w:line="360" w:lineRule="auto"/>
              <w:jc w:val="center"/>
              <w:rPr>
                <w:rFonts w:hint="default"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1分</w:t>
            </w:r>
          </w:p>
        </w:tc>
        <w:tc>
          <w:tcPr>
            <w:tcW w:w="3968" w:type="dxa"/>
            <w:vMerge w:val="continue"/>
            <w:vAlign w:val="center"/>
          </w:tcPr>
          <w:p w14:paraId="61F39592">
            <w:pPr>
              <w:jc w:val="center"/>
              <w:rPr>
                <w:rFonts w:hint="eastAsia" w:ascii="宋体" w:hAnsi="宋体" w:eastAsia="宋体"/>
                <w:color w:val="auto"/>
                <w:sz w:val="24"/>
                <w:szCs w:val="24"/>
                <w:highlight w:val="none"/>
              </w:rPr>
            </w:pPr>
          </w:p>
        </w:tc>
      </w:tr>
    </w:tbl>
    <w:p w14:paraId="392791ED">
      <w:pPr>
        <w:adjustRightInd w:val="0"/>
        <w:snapToGrid w:val="0"/>
        <w:spacing w:line="360" w:lineRule="auto"/>
        <w:ind w:firstLine="422" w:firstLineChars="175"/>
        <w:rPr>
          <w:rFonts w:ascii="宋体" w:hAnsi="宋体"/>
          <w:b/>
          <w:bCs/>
          <w:color w:val="auto"/>
          <w:sz w:val="24"/>
          <w:highlight w:val="none"/>
        </w:rPr>
      </w:pPr>
      <w:r>
        <w:rPr>
          <w:rFonts w:hint="eastAsia" w:ascii="宋体" w:hAnsi="宋体"/>
          <w:b/>
          <w:bCs w:val="0"/>
          <w:color w:val="auto"/>
          <w:sz w:val="24"/>
          <w:highlight w:val="none"/>
        </w:rPr>
        <w:t>②</w:t>
      </w:r>
      <w:r>
        <w:rPr>
          <w:rFonts w:hint="eastAsia" w:ascii="宋体" w:hAnsi="宋体"/>
          <w:b/>
          <w:bCs w:val="0"/>
          <w:color w:val="auto"/>
          <w:sz w:val="24"/>
          <w:highlight w:val="none"/>
          <w:lang w:val="en-US" w:eastAsia="zh-CN"/>
        </w:rPr>
        <w:t>智能巡检设备（2分）：</w:t>
      </w:r>
      <w:r>
        <w:rPr>
          <w:rFonts w:hint="eastAsia" w:ascii="宋体" w:hAnsi="宋体"/>
          <w:bCs/>
          <w:color w:val="auto"/>
          <w:sz w:val="24"/>
          <w:highlight w:val="none"/>
          <w:lang w:val="en-US" w:eastAsia="zh-CN"/>
        </w:rPr>
        <w:t>配备行业应用级无人机或无人机机巢（含行业应用级无人机，可无人值守作业），无人机重量大于1kg且最大续航里程大于35km的，得2分；</w:t>
      </w:r>
      <w:r>
        <w:rPr>
          <w:rFonts w:ascii="宋体" w:hAnsi="宋体"/>
          <w:color w:val="auto"/>
          <w:sz w:val="24"/>
          <w:highlight w:val="none"/>
        </w:rPr>
        <w:t>上述设备可用同等档次的或更先进的设备替代，如是自有设备</w:t>
      </w:r>
      <w:r>
        <w:rPr>
          <w:rFonts w:hint="eastAsia" w:ascii="宋体" w:hAnsi="宋体"/>
          <w:color w:val="auto"/>
          <w:sz w:val="24"/>
          <w:highlight w:val="none"/>
        </w:rPr>
        <w:t>，</w:t>
      </w:r>
      <w:r>
        <w:rPr>
          <w:rFonts w:ascii="宋体" w:hAnsi="宋体"/>
          <w:color w:val="auto"/>
          <w:sz w:val="24"/>
          <w:highlight w:val="none"/>
        </w:rPr>
        <w:t>提供发票（发票抬头必须与供应商名称一致）、</w:t>
      </w:r>
      <w:r>
        <w:rPr>
          <w:rFonts w:hint="eastAsia" w:ascii="宋体" w:hAnsi="宋体"/>
          <w:color w:val="auto"/>
          <w:sz w:val="24"/>
          <w:highlight w:val="none"/>
        </w:rPr>
        <w:t>设备</w:t>
      </w:r>
      <w:r>
        <w:rPr>
          <w:rFonts w:hint="eastAsia" w:ascii="宋体" w:hAnsi="宋体"/>
          <w:color w:val="auto"/>
          <w:sz w:val="24"/>
          <w:highlight w:val="none"/>
          <w:lang w:val="en-US" w:eastAsia="zh-CN"/>
        </w:rPr>
        <w:t>照片上传至投标系统内</w:t>
      </w:r>
      <w:r>
        <w:rPr>
          <w:rFonts w:ascii="宋体" w:hAnsi="宋体"/>
          <w:color w:val="auto"/>
          <w:sz w:val="24"/>
          <w:highlight w:val="none"/>
        </w:rPr>
        <w:t>；如是租赁设备，</w:t>
      </w:r>
      <w:r>
        <w:rPr>
          <w:rFonts w:hint="eastAsia" w:ascii="宋体" w:hAnsi="宋体"/>
          <w:color w:val="auto"/>
          <w:sz w:val="24"/>
          <w:highlight w:val="none"/>
          <w:lang w:val="en-US" w:eastAsia="zh-CN"/>
        </w:rPr>
        <w:t>提供</w:t>
      </w:r>
      <w:r>
        <w:rPr>
          <w:rFonts w:ascii="宋体" w:hAnsi="宋体"/>
          <w:color w:val="auto"/>
          <w:sz w:val="24"/>
          <w:highlight w:val="none"/>
        </w:rPr>
        <w:t>租赁协议</w:t>
      </w:r>
      <w:r>
        <w:rPr>
          <w:rFonts w:hint="eastAsia" w:ascii="宋体" w:hAnsi="宋体"/>
          <w:color w:val="auto"/>
          <w:sz w:val="24"/>
          <w:highlight w:val="none"/>
        </w:rPr>
        <w:t>、</w:t>
      </w:r>
      <w:r>
        <w:rPr>
          <w:rFonts w:ascii="宋体" w:hAnsi="宋体"/>
          <w:color w:val="auto"/>
          <w:sz w:val="24"/>
          <w:highlight w:val="none"/>
        </w:rPr>
        <w:t>租赁发票（发票抬头必须与</w:t>
      </w:r>
      <w:r>
        <w:rPr>
          <w:rFonts w:hint="eastAsia" w:ascii="宋体" w:hAnsi="宋体"/>
          <w:color w:val="auto"/>
          <w:sz w:val="24"/>
          <w:highlight w:val="none"/>
        </w:rPr>
        <w:t>被租赁方</w:t>
      </w:r>
      <w:r>
        <w:rPr>
          <w:rFonts w:ascii="宋体" w:hAnsi="宋体"/>
          <w:color w:val="auto"/>
          <w:sz w:val="24"/>
          <w:highlight w:val="none"/>
        </w:rPr>
        <w:t>名称一致）、</w:t>
      </w:r>
      <w:r>
        <w:rPr>
          <w:rFonts w:hint="eastAsia" w:ascii="宋体" w:hAnsi="宋体"/>
          <w:color w:val="auto"/>
          <w:sz w:val="24"/>
          <w:highlight w:val="none"/>
        </w:rPr>
        <w:t>设备</w:t>
      </w:r>
      <w:r>
        <w:rPr>
          <w:rFonts w:hint="eastAsia" w:ascii="宋体" w:hAnsi="宋体"/>
          <w:color w:val="auto"/>
          <w:sz w:val="24"/>
          <w:highlight w:val="none"/>
          <w:lang w:val="en-US" w:eastAsia="zh-CN"/>
        </w:rPr>
        <w:t>照片上传至投标系统内</w:t>
      </w:r>
      <w:r>
        <w:rPr>
          <w:rFonts w:ascii="宋体" w:hAnsi="宋体"/>
          <w:color w:val="auto"/>
          <w:sz w:val="24"/>
          <w:highlight w:val="none"/>
        </w:rPr>
        <w:t>，不提供或提供不全者本项不得分。</w:t>
      </w:r>
      <w:r>
        <w:rPr>
          <w:rFonts w:hint="eastAsia" w:ascii="宋体" w:hAnsi="宋体"/>
          <w:color w:val="auto"/>
          <w:sz w:val="24"/>
          <w:highlight w:val="none"/>
        </w:rPr>
        <w:t>如投标时不具备的，可提供承诺书，承诺中标后七天内提供</w:t>
      </w:r>
      <w:r>
        <w:rPr>
          <w:rFonts w:hint="eastAsia" w:ascii="宋体" w:hAnsi="宋体"/>
          <w:b/>
          <w:bCs/>
          <w:color w:val="auto"/>
          <w:sz w:val="24"/>
          <w:highlight w:val="none"/>
        </w:rPr>
        <w:t>（格式见附件 承诺书</w:t>
      </w:r>
      <w:r>
        <w:rPr>
          <w:rFonts w:hint="eastAsia" w:ascii="宋体" w:hAnsi="宋体"/>
          <w:b/>
          <w:bCs/>
          <w:color w:val="auto"/>
          <w:sz w:val="24"/>
          <w:highlight w:val="none"/>
          <w:lang w:val="en-US" w:eastAsia="zh-CN"/>
        </w:rPr>
        <w:t>十</w:t>
      </w:r>
      <w:r>
        <w:rPr>
          <w:rFonts w:hint="eastAsia" w:ascii="宋体" w:hAnsi="宋体"/>
          <w:b/>
          <w:bCs/>
          <w:color w:val="auto"/>
          <w:sz w:val="24"/>
          <w:highlight w:val="none"/>
        </w:rPr>
        <w:t>）</w:t>
      </w:r>
    </w:p>
    <w:p w14:paraId="5BCA65CB">
      <w:pPr>
        <w:adjustRightInd w:val="0"/>
        <w:snapToGrid w:val="0"/>
        <w:spacing w:line="360" w:lineRule="auto"/>
        <w:ind w:firstLine="420" w:firstLineChars="175"/>
        <w:rPr>
          <w:color w:val="auto"/>
          <w:highlight w:val="none"/>
        </w:rPr>
      </w:pPr>
      <w:r>
        <w:rPr>
          <w:rFonts w:hint="eastAsia" w:ascii="宋体" w:hAnsi="宋体" w:eastAsia="宋体" w:cs="Times New Roman"/>
          <w:color w:val="auto"/>
          <w:sz w:val="24"/>
          <w:highlight w:val="none"/>
        </w:rPr>
        <w:t>注：若中标供应商为在投标文件承诺中标后购买或租赁的车辆</w:t>
      </w:r>
      <w:r>
        <w:rPr>
          <w:rFonts w:hint="eastAsia" w:ascii="宋体" w:hAnsi="宋体" w:cs="Times New Roman"/>
          <w:color w:val="auto"/>
          <w:sz w:val="24"/>
          <w:highlight w:val="none"/>
          <w:lang w:val="en-US" w:eastAsia="zh-CN"/>
        </w:rPr>
        <w:t>或设备</w:t>
      </w:r>
      <w:r>
        <w:rPr>
          <w:rFonts w:hint="eastAsia" w:ascii="宋体" w:hAnsi="宋体" w:eastAsia="宋体" w:cs="Times New Roman"/>
          <w:color w:val="auto"/>
          <w:sz w:val="24"/>
          <w:highlight w:val="none"/>
        </w:rPr>
        <w:t>的，采购人将在中标供应商获取中标通知书</w:t>
      </w:r>
      <w:r>
        <w:rPr>
          <w:rFonts w:hint="eastAsia" w:ascii="宋体" w:hAnsi="宋体"/>
          <w:color w:val="auto"/>
          <w:sz w:val="24"/>
          <w:highlight w:val="none"/>
        </w:rPr>
        <w:t>七天</w:t>
      </w:r>
      <w:r>
        <w:rPr>
          <w:rFonts w:hint="eastAsia" w:ascii="宋体" w:hAnsi="宋体" w:eastAsia="宋体" w:cs="Times New Roman"/>
          <w:color w:val="auto"/>
          <w:sz w:val="24"/>
          <w:highlight w:val="none"/>
        </w:rPr>
        <w:t>后对投标时中标供应商承诺的针对本项目车辆</w:t>
      </w: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lang w:val="en-US" w:eastAsia="zh-CN"/>
        </w:rPr>
        <w:t>设备</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rPr>
        <w:t>配置情况进行检查，若中标供应商届时未配备或者未按承诺函内容配备齐全车辆</w:t>
      </w: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lang w:val="en-US" w:eastAsia="zh-CN"/>
        </w:rPr>
        <w:t>设备</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rPr>
        <w:t>的，视为中标供应商主动放弃中标资格。</w:t>
      </w:r>
    </w:p>
    <w:p w14:paraId="05CB8594">
      <w:pPr>
        <w:tabs>
          <w:tab w:val="left" w:pos="426"/>
        </w:tabs>
        <w:adjustRightInd w:val="0"/>
        <w:snapToGrid w:val="0"/>
        <w:spacing w:line="360" w:lineRule="auto"/>
        <w:rPr>
          <w:rFonts w:hint="eastAsia" w:ascii="宋体" w:hAnsi="宋体" w:cs="宋体"/>
          <w:b/>
          <w:color w:val="auto"/>
          <w:sz w:val="24"/>
          <w:szCs w:val="28"/>
          <w:highlight w:val="none"/>
        </w:rPr>
      </w:pPr>
      <w:r>
        <w:rPr>
          <w:rFonts w:hint="eastAsia" w:ascii="宋体" w:hAnsi="宋体" w:cs="宋体"/>
          <w:b/>
          <w:color w:val="auto"/>
          <w:sz w:val="24"/>
          <w:szCs w:val="28"/>
          <w:highlight w:val="none"/>
          <w:lang w:eastAsia="zh-CN"/>
        </w:rPr>
        <w:t>（</w:t>
      </w:r>
      <w:r>
        <w:rPr>
          <w:rFonts w:hint="eastAsia" w:ascii="宋体" w:hAnsi="宋体" w:cs="宋体"/>
          <w:b/>
          <w:color w:val="auto"/>
          <w:sz w:val="24"/>
          <w:szCs w:val="28"/>
          <w:highlight w:val="none"/>
          <w:lang w:val="en-US" w:eastAsia="zh-CN"/>
        </w:rPr>
        <w:t>四</w:t>
      </w:r>
      <w:r>
        <w:rPr>
          <w:rFonts w:hint="eastAsia" w:ascii="宋体" w:hAnsi="宋体" w:cs="宋体"/>
          <w:b/>
          <w:color w:val="auto"/>
          <w:sz w:val="24"/>
          <w:szCs w:val="28"/>
          <w:highlight w:val="none"/>
          <w:lang w:eastAsia="zh-CN"/>
        </w:rPr>
        <w:t>）</w:t>
      </w:r>
      <w:r>
        <w:rPr>
          <w:rFonts w:hint="eastAsia" w:ascii="宋体" w:hAnsi="宋体" w:cs="宋体"/>
          <w:b/>
          <w:color w:val="auto"/>
          <w:sz w:val="24"/>
          <w:szCs w:val="28"/>
          <w:highlight w:val="none"/>
        </w:rPr>
        <w:t>绿植存放养护场所</w:t>
      </w:r>
      <w:r>
        <w:rPr>
          <w:rFonts w:hint="eastAsia" w:ascii="宋体" w:hAnsi="宋体" w:cs="宋体"/>
          <w:b/>
          <w:color w:val="auto"/>
          <w:sz w:val="24"/>
          <w:szCs w:val="28"/>
          <w:highlight w:val="none"/>
          <w:lang w:eastAsia="zh-CN"/>
        </w:rPr>
        <w:t>（</w:t>
      </w:r>
      <w:r>
        <w:rPr>
          <w:rFonts w:hint="eastAsia" w:ascii="宋体" w:hAnsi="宋体" w:cs="宋体"/>
          <w:b/>
          <w:color w:val="auto"/>
          <w:sz w:val="24"/>
          <w:szCs w:val="28"/>
          <w:highlight w:val="none"/>
          <w:lang w:val="en-US" w:eastAsia="zh-CN"/>
        </w:rPr>
        <w:t>含</w:t>
      </w:r>
      <w:r>
        <w:rPr>
          <w:rFonts w:hint="eastAsia" w:ascii="宋体" w:hAnsi="宋体" w:cs="宋体"/>
          <w:b/>
          <w:color w:val="auto"/>
          <w:sz w:val="24"/>
          <w:szCs w:val="28"/>
          <w:highlight w:val="none"/>
        </w:rPr>
        <w:t>养护机械设备停放</w:t>
      </w:r>
      <w:r>
        <w:rPr>
          <w:rFonts w:hint="eastAsia" w:ascii="宋体" w:hAnsi="宋体" w:cs="宋体"/>
          <w:b/>
          <w:color w:val="auto"/>
          <w:sz w:val="24"/>
          <w:szCs w:val="28"/>
          <w:highlight w:val="none"/>
          <w:lang w:eastAsia="zh-CN"/>
        </w:rPr>
        <w:t>）</w:t>
      </w:r>
      <w:r>
        <w:rPr>
          <w:rFonts w:hint="eastAsia" w:ascii="宋体" w:hAnsi="宋体" w:cs="宋体"/>
          <w:b/>
          <w:color w:val="auto"/>
          <w:sz w:val="24"/>
          <w:szCs w:val="28"/>
          <w:highlight w:val="none"/>
        </w:rPr>
        <w:t>（</w:t>
      </w:r>
      <w:r>
        <w:rPr>
          <w:rFonts w:hint="eastAsia" w:ascii="宋体" w:hAnsi="宋体" w:cs="宋体"/>
          <w:b/>
          <w:color w:val="auto"/>
          <w:sz w:val="24"/>
          <w:szCs w:val="28"/>
          <w:highlight w:val="none"/>
          <w:lang w:val="en-US" w:eastAsia="zh-CN"/>
        </w:rPr>
        <w:t>3</w:t>
      </w:r>
      <w:r>
        <w:rPr>
          <w:rFonts w:hint="eastAsia" w:ascii="宋体" w:hAnsi="宋体" w:cs="宋体"/>
          <w:b/>
          <w:color w:val="auto"/>
          <w:sz w:val="24"/>
          <w:szCs w:val="28"/>
          <w:highlight w:val="none"/>
        </w:rPr>
        <w:t>分）</w:t>
      </w:r>
    </w:p>
    <w:p w14:paraId="6998A6E4">
      <w:pPr>
        <w:spacing w:line="360" w:lineRule="auto"/>
        <w:ind w:firstLine="480" w:firstLineChars="200"/>
        <w:rPr>
          <w:rFonts w:hint="eastAsia" w:ascii="宋体" w:hAnsi="宋体"/>
          <w:bCs/>
          <w:color w:val="auto"/>
          <w:sz w:val="24"/>
          <w:highlight w:val="none"/>
        </w:rPr>
      </w:pPr>
      <w:r>
        <w:rPr>
          <w:rFonts w:hint="eastAsia" w:ascii="宋体" w:hAnsi="宋体"/>
          <w:b w:val="0"/>
          <w:bCs w:val="0"/>
          <w:color w:val="auto"/>
          <w:sz w:val="24"/>
          <w:highlight w:val="none"/>
        </w:rPr>
        <w:t>投标供应商具有在城区环线范围（西环线-342省道-新312国道-环太湖公路）内有能满足绿植定点存放及花卉苗木养护</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制式专业浇灌水车、巡视车、抢险车等养护机械设备固定停放场所，面积</w:t>
      </w:r>
      <w:r>
        <w:rPr>
          <w:rFonts w:hint="eastAsia" w:ascii="宋体" w:hAnsi="宋体"/>
          <w:b w:val="0"/>
          <w:bCs w:val="0"/>
          <w:color w:val="auto"/>
          <w:sz w:val="24"/>
          <w:highlight w:val="none"/>
          <w:lang w:val="en-US" w:eastAsia="zh-CN"/>
        </w:rPr>
        <w:t>5</w:t>
      </w:r>
      <w:r>
        <w:rPr>
          <w:rFonts w:hint="eastAsia" w:ascii="宋体" w:hAnsi="宋体"/>
          <w:b w:val="0"/>
          <w:bCs w:val="0"/>
          <w:color w:val="auto"/>
          <w:sz w:val="24"/>
          <w:highlight w:val="none"/>
        </w:rPr>
        <w:t>00㎡</w:t>
      </w:r>
      <w:r>
        <w:rPr>
          <w:rFonts w:hint="eastAsia" w:ascii="宋体" w:hAnsi="宋体"/>
          <w:b w:val="0"/>
          <w:bCs w:val="0"/>
          <w:color w:val="auto"/>
          <w:sz w:val="24"/>
          <w:highlight w:val="none"/>
        </w:rPr>
        <w:t>及以上的养护场所或承诺中标后在规定范围内设立养护场所的得</w:t>
      </w:r>
      <w:r>
        <w:rPr>
          <w:rFonts w:hint="eastAsia" w:ascii="宋体" w:hAnsi="宋体"/>
          <w:b w:val="0"/>
          <w:bCs w:val="0"/>
          <w:color w:val="auto"/>
          <w:sz w:val="24"/>
          <w:highlight w:val="none"/>
          <w:lang w:val="en-US" w:eastAsia="zh-CN"/>
        </w:rPr>
        <w:t>2</w:t>
      </w:r>
      <w:r>
        <w:rPr>
          <w:rFonts w:hint="eastAsia" w:ascii="宋体" w:hAnsi="宋体"/>
          <w:b w:val="0"/>
          <w:bCs w:val="0"/>
          <w:color w:val="auto"/>
          <w:sz w:val="24"/>
          <w:highlight w:val="none"/>
        </w:rPr>
        <w:t>分</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无人机机场</w:t>
      </w:r>
      <w:r>
        <w:rPr>
          <w:rFonts w:hint="eastAsia" w:ascii="宋体" w:hAnsi="宋体"/>
          <w:b w:val="0"/>
          <w:bCs w:val="0"/>
          <w:color w:val="auto"/>
          <w:sz w:val="24"/>
          <w:highlight w:val="none"/>
          <w:lang w:val="en-US" w:eastAsia="zh-CN"/>
        </w:rPr>
        <w:t>停放场所</w:t>
      </w:r>
      <w:r>
        <w:rPr>
          <w:rFonts w:hint="eastAsia" w:ascii="宋体" w:hAnsi="宋体"/>
          <w:b w:val="0"/>
          <w:bCs w:val="0"/>
          <w:color w:val="auto"/>
          <w:sz w:val="24"/>
          <w:highlight w:val="none"/>
        </w:rPr>
        <w:t>的</w:t>
      </w:r>
      <w:r>
        <w:rPr>
          <w:rFonts w:hint="eastAsia" w:ascii="宋体" w:hAnsi="宋体"/>
          <w:b w:val="0"/>
          <w:bCs w:val="0"/>
          <w:color w:val="auto"/>
          <w:sz w:val="24"/>
          <w:highlight w:val="none"/>
          <w:lang w:val="en-US" w:eastAsia="zh-CN"/>
        </w:rPr>
        <w:t>得</w:t>
      </w:r>
      <w:r>
        <w:rPr>
          <w:rFonts w:hint="eastAsia" w:ascii="宋体" w:hAnsi="宋体"/>
          <w:b w:val="0"/>
          <w:bCs w:val="0"/>
          <w:color w:val="auto"/>
          <w:sz w:val="24"/>
          <w:highlight w:val="none"/>
        </w:rPr>
        <w:t>1分</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本项最高得3分。【投标供应商需提供房产证明材料或承诺书原件</w:t>
      </w:r>
      <w:r>
        <w:rPr>
          <w:rFonts w:hint="eastAsia" w:ascii="宋体" w:hAnsi="宋体"/>
          <w:b w:val="0"/>
          <w:bCs w:val="0"/>
          <w:color w:val="auto"/>
          <w:sz w:val="24"/>
          <w:highlight w:val="none"/>
          <w:lang w:val="en-US" w:eastAsia="zh-CN"/>
        </w:rPr>
        <w:t>扫描件</w:t>
      </w:r>
      <w:r>
        <w:rPr>
          <w:rFonts w:hint="eastAsia" w:ascii="宋体" w:hAnsi="宋体"/>
          <w:b w:val="0"/>
          <w:bCs w:val="0"/>
          <w:color w:val="auto"/>
          <w:sz w:val="24"/>
          <w:highlight w:val="none"/>
        </w:rPr>
        <w:t>（格式详见承诺书</w:t>
      </w:r>
      <w:r>
        <w:rPr>
          <w:rFonts w:hint="eastAsia" w:ascii="宋体" w:hAnsi="宋体"/>
          <w:b w:val="0"/>
          <w:bCs w:val="0"/>
          <w:color w:val="auto"/>
          <w:sz w:val="24"/>
          <w:highlight w:val="none"/>
          <w:lang w:val="en-US" w:eastAsia="zh-CN"/>
        </w:rPr>
        <w:t>十一</w:t>
      </w:r>
      <w:r>
        <w:rPr>
          <w:rFonts w:hint="eastAsia" w:ascii="宋体" w:hAnsi="宋体"/>
          <w:b w:val="0"/>
          <w:bCs w:val="0"/>
          <w:color w:val="auto"/>
          <w:sz w:val="24"/>
          <w:highlight w:val="none"/>
        </w:rPr>
        <w:t>）</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房产证明材料：自有房产提供房产证</w:t>
      </w:r>
      <w:r>
        <w:rPr>
          <w:rFonts w:hint="eastAsia" w:ascii="宋体" w:hAnsi="宋体"/>
          <w:b w:val="0"/>
          <w:bCs w:val="0"/>
          <w:color w:val="auto"/>
          <w:sz w:val="24"/>
          <w:highlight w:val="none"/>
          <w:lang w:val="en-US" w:eastAsia="zh-CN"/>
        </w:rPr>
        <w:t>扫描件</w:t>
      </w:r>
      <w:r>
        <w:rPr>
          <w:rFonts w:hint="eastAsia" w:ascii="宋体" w:hAnsi="宋体" w:eastAsia="宋体" w:cs="Times New Roman"/>
          <w:b w:val="0"/>
          <w:bCs w:val="0"/>
          <w:color w:val="auto"/>
          <w:sz w:val="24"/>
          <w:highlight w:val="none"/>
          <w:lang w:val="en-US" w:eastAsia="zh-CN"/>
        </w:rPr>
        <w:t>上传至投标系统</w:t>
      </w:r>
      <w:r>
        <w:rPr>
          <w:rFonts w:hint="eastAsia" w:ascii="宋体" w:hAnsi="宋体" w:eastAsia="宋体"/>
          <w:b w:val="0"/>
          <w:bCs w:val="0"/>
          <w:color w:val="auto"/>
          <w:sz w:val="24"/>
          <w:highlight w:val="none"/>
          <w:lang w:eastAsia="zh-CN"/>
        </w:rPr>
        <w:t>；</w:t>
      </w:r>
      <w:r>
        <w:rPr>
          <w:rFonts w:hint="eastAsia" w:ascii="宋体" w:hAnsi="宋体"/>
          <w:b w:val="0"/>
          <w:bCs w:val="0"/>
          <w:color w:val="auto"/>
          <w:sz w:val="24"/>
          <w:highlight w:val="none"/>
        </w:rPr>
        <w:t>租赁用房提供：租赁协议、被租赁方的房产证或房屋所有权的有效证明材料</w:t>
      </w:r>
      <w:r>
        <w:rPr>
          <w:rFonts w:hint="eastAsia" w:ascii="宋体" w:hAnsi="宋体"/>
          <w:b w:val="0"/>
          <w:bCs w:val="0"/>
          <w:color w:val="auto"/>
          <w:sz w:val="24"/>
          <w:highlight w:val="none"/>
          <w:lang w:val="en-US" w:eastAsia="zh-CN"/>
        </w:rPr>
        <w:t>扫描件</w:t>
      </w:r>
      <w:r>
        <w:rPr>
          <w:rFonts w:hint="eastAsia" w:ascii="宋体" w:hAnsi="宋体" w:eastAsia="宋体" w:cs="Times New Roman"/>
          <w:b w:val="0"/>
          <w:bCs w:val="0"/>
          <w:color w:val="auto"/>
          <w:sz w:val="24"/>
          <w:highlight w:val="none"/>
          <w:lang w:val="en-US" w:eastAsia="zh-CN"/>
        </w:rPr>
        <w:t>上传至投标系统</w:t>
      </w:r>
      <w:r>
        <w:rPr>
          <w:rFonts w:hint="eastAsia" w:ascii="宋体" w:hAnsi="宋体"/>
          <w:b w:val="0"/>
          <w:bCs w:val="0"/>
          <w:color w:val="auto"/>
          <w:sz w:val="24"/>
          <w:highlight w:val="none"/>
        </w:rPr>
        <w:t>，不提供不得分。】</w:t>
      </w:r>
    </w:p>
    <w:p w14:paraId="7313E3D7">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w:t>
      </w:r>
      <w:r>
        <w:rPr>
          <w:rFonts w:hint="eastAsia" w:ascii="宋体" w:hAnsi="宋体"/>
          <w:b/>
          <w:bCs/>
          <w:color w:val="auto"/>
          <w:sz w:val="24"/>
          <w:highlight w:val="none"/>
          <w:lang w:val="en-US" w:eastAsia="zh-CN"/>
        </w:rPr>
        <w:t>五</w:t>
      </w:r>
      <w:r>
        <w:rPr>
          <w:rFonts w:hint="eastAsia" w:ascii="宋体" w:hAnsi="宋体"/>
          <w:b/>
          <w:bCs/>
          <w:color w:val="auto"/>
          <w:sz w:val="24"/>
          <w:highlight w:val="none"/>
        </w:rPr>
        <w:t>）技术文件（暗标50分）</w:t>
      </w:r>
    </w:p>
    <w:p w14:paraId="50A91171">
      <w:pPr>
        <w:adjustRightInd w:val="0"/>
        <w:snapToGrid w:val="0"/>
        <w:spacing w:line="360" w:lineRule="auto"/>
        <w:ind w:firstLine="426" w:firstLineChars="177"/>
        <w:rPr>
          <w:rFonts w:hint="eastAsia" w:ascii="宋体" w:hAnsi="宋体" w:eastAsia="宋体" w:cs="宋体"/>
          <w:b/>
          <w:bCs/>
          <w:color w:val="auto"/>
          <w:kern w:val="0"/>
          <w:sz w:val="24"/>
          <w:highlight w:val="none"/>
          <w:lang w:val="en-US" w:eastAsia="zh-CN"/>
        </w:rPr>
      </w:pPr>
      <w:r>
        <w:rPr>
          <w:rFonts w:hint="eastAsia" w:ascii="宋体" w:hAnsi="宋体" w:cs="宋体"/>
          <w:b/>
          <w:bCs/>
          <w:color w:val="auto"/>
          <w:kern w:val="0"/>
          <w:sz w:val="24"/>
          <w:highlight w:val="none"/>
        </w:rPr>
        <w:t>（1）</w:t>
      </w:r>
      <w:r>
        <w:rPr>
          <w:rFonts w:hint="eastAsia" w:ascii="宋体" w:hAnsi="宋体"/>
          <w:b/>
          <w:bCs/>
          <w:color w:val="auto"/>
          <w:sz w:val="24"/>
          <w:highlight w:val="none"/>
        </w:rPr>
        <w:t>项目基本概况</w:t>
      </w:r>
      <w:r>
        <w:rPr>
          <w:rFonts w:hint="eastAsia" w:ascii="宋体" w:hAnsi="宋体" w:cs="宋体"/>
          <w:b/>
          <w:bCs/>
          <w:color w:val="auto"/>
          <w:kern w:val="0"/>
          <w:sz w:val="24"/>
          <w:highlight w:val="none"/>
        </w:rPr>
        <w:t>（</w:t>
      </w:r>
      <w:r>
        <w:rPr>
          <w:rFonts w:hint="eastAsia" w:ascii="宋体" w:hAnsi="宋体" w:cs="宋体"/>
          <w:b/>
          <w:bCs/>
          <w:color w:val="auto"/>
          <w:kern w:val="0"/>
          <w:sz w:val="24"/>
          <w:highlight w:val="none"/>
          <w:lang w:val="en-US" w:eastAsia="zh-CN"/>
        </w:rPr>
        <w:t>9</w:t>
      </w:r>
      <w:r>
        <w:rPr>
          <w:rFonts w:hint="eastAsia" w:ascii="宋体" w:hAnsi="宋体" w:cs="宋体"/>
          <w:b/>
          <w:bCs/>
          <w:color w:val="auto"/>
          <w:kern w:val="0"/>
          <w:sz w:val="24"/>
          <w:highlight w:val="none"/>
        </w:rPr>
        <w:t>分）</w:t>
      </w:r>
    </w:p>
    <w:p w14:paraId="1C31985C">
      <w:pPr>
        <w:adjustRightInd w:val="0"/>
        <w:snapToGrid w:val="0"/>
        <w:spacing w:line="360" w:lineRule="auto"/>
        <w:ind w:firstLine="424" w:firstLineChars="177"/>
        <w:rPr>
          <w:rFonts w:ascii="宋体" w:hAnsi="宋体"/>
          <w:b w:val="0"/>
          <w:bCs w:val="0"/>
          <w:color w:val="auto"/>
          <w:sz w:val="24"/>
          <w:highlight w:val="none"/>
        </w:rPr>
      </w:pPr>
      <w:r>
        <w:rPr>
          <w:rFonts w:hint="eastAsia" w:ascii="宋体" w:hAnsi="宋体"/>
          <w:b w:val="0"/>
          <w:bCs w:val="0"/>
          <w:color w:val="auto"/>
          <w:sz w:val="24"/>
          <w:highlight w:val="none"/>
          <w:lang w:val="en-US" w:eastAsia="zh-CN"/>
        </w:rPr>
        <w:t>根据</w:t>
      </w:r>
      <w:r>
        <w:rPr>
          <w:rFonts w:hint="eastAsia" w:ascii="宋体" w:hAnsi="宋体"/>
          <w:b w:val="0"/>
          <w:bCs w:val="0"/>
          <w:color w:val="auto"/>
          <w:sz w:val="24"/>
          <w:highlight w:val="none"/>
        </w:rPr>
        <w:t>供应商对</w:t>
      </w:r>
      <w:r>
        <w:rPr>
          <w:rFonts w:hint="eastAsia" w:ascii="宋体" w:hAnsi="宋体"/>
          <w:b w:val="0"/>
          <w:bCs w:val="0"/>
          <w:color w:val="auto"/>
          <w:sz w:val="24"/>
          <w:highlight w:val="none"/>
          <w:lang w:val="en-US" w:eastAsia="zh-CN"/>
        </w:rPr>
        <w:t>各条</w:t>
      </w:r>
      <w:r>
        <w:rPr>
          <w:rFonts w:hint="eastAsia" w:ascii="宋体" w:hAnsi="宋体" w:eastAsia="宋体" w:cs="宋体"/>
          <w:b w:val="0"/>
          <w:bCs w:val="0"/>
          <w:color w:val="auto"/>
          <w:kern w:val="0"/>
          <w:sz w:val="24"/>
          <w:highlight w:val="none"/>
          <w:lang w:val="en-US" w:eastAsia="zh-CN"/>
        </w:rPr>
        <w:t>高架整体情况、相关路段的车流量等</w:t>
      </w:r>
      <w:r>
        <w:rPr>
          <w:rFonts w:hint="eastAsia" w:ascii="宋体" w:hAnsi="宋体"/>
          <w:b w:val="0"/>
          <w:bCs w:val="0"/>
          <w:color w:val="auto"/>
          <w:sz w:val="24"/>
          <w:highlight w:val="none"/>
        </w:rPr>
        <w:t>基本情况进行详细描述【方案措施清晰、针对性强得</w:t>
      </w:r>
      <w:r>
        <w:rPr>
          <w:rFonts w:hint="eastAsia" w:ascii="宋体" w:hAnsi="宋体"/>
          <w:b w:val="0"/>
          <w:bCs w:val="0"/>
          <w:color w:val="auto"/>
          <w:sz w:val="24"/>
          <w:highlight w:val="none"/>
          <w:lang w:val="en-US" w:eastAsia="zh-CN"/>
        </w:rPr>
        <w:t>9</w:t>
      </w:r>
      <w:r>
        <w:rPr>
          <w:rFonts w:hint="eastAsia" w:ascii="宋体" w:hAnsi="宋体"/>
          <w:b w:val="0"/>
          <w:bCs w:val="0"/>
          <w:color w:val="auto"/>
          <w:sz w:val="24"/>
          <w:highlight w:val="none"/>
        </w:rPr>
        <w:t>分；方案措施</w:t>
      </w:r>
      <w:r>
        <w:rPr>
          <w:rFonts w:hint="eastAsia" w:ascii="宋体" w:hAnsi="宋体"/>
          <w:b w:val="0"/>
          <w:bCs w:val="0"/>
          <w:color w:val="auto"/>
          <w:sz w:val="24"/>
          <w:highlight w:val="none"/>
          <w:lang w:val="en-US" w:eastAsia="zh-CN"/>
        </w:rPr>
        <w:t>较</w:t>
      </w:r>
      <w:r>
        <w:rPr>
          <w:rFonts w:hint="eastAsia" w:ascii="宋体" w:hAnsi="宋体"/>
          <w:b w:val="0"/>
          <w:bCs w:val="0"/>
          <w:color w:val="auto"/>
          <w:sz w:val="24"/>
          <w:highlight w:val="none"/>
        </w:rPr>
        <w:t>清晰、有针对性得</w:t>
      </w:r>
      <w:r>
        <w:rPr>
          <w:rFonts w:hint="eastAsia" w:ascii="宋体" w:hAnsi="宋体"/>
          <w:b w:val="0"/>
          <w:bCs w:val="0"/>
          <w:color w:val="auto"/>
          <w:sz w:val="24"/>
          <w:highlight w:val="none"/>
          <w:lang w:val="en-US" w:eastAsia="zh-CN"/>
        </w:rPr>
        <w:t>6</w:t>
      </w:r>
      <w:r>
        <w:rPr>
          <w:rFonts w:hint="eastAsia" w:ascii="宋体" w:hAnsi="宋体"/>
          <w:b w:val="0"/>
          <w:bCs w:val="0"/>
          <w:color w:val="auto"/>
          <w:sz w:val="24"/>
          <w:highlight w:val="none"/>
        </w:rPr>
        <w:t>分；方案措施基本满足采购文件要求得</w:t>
      </w: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分；无方案措施不得分】</w:t>
      </w:r>
    </w:p>
    <w:p w14:paraId="60E98173">
      <w:pPr>
        <w:adjustRightInd w:val="0"/>
        <w:snapToGrid w:val="0"/>
        <w:spacing w:line="360" w:lineRule="auto"/>
        <w:ind w:firstLine="426" w:firstLineChars="177"/>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（2）高架绿化养护方案（9分）</w:t>
      </w:r>
    </w:p>
    <w:p w14:paraId="7AE63CFF">
      <w:pPr>
        <w:adjustRightInd w:val="0"/>
        <w:snapToGrid w:val="0"/>
        <w:spacing w:line="360" w:lineRule="auto"/>
        <w:ind w:firstLine="424" w:firstLineChars="177"/>
        <w:rPr>
          <w:rFonts w:ascii="宋体" w:hAnsi="宋体"/>
          <w:b w:val="0"/>
          <w:bCs/>
          <w:color w:val="auto"/>
          <w:sz w:val="24"/>
          <w:highlight w:val="none"/>
        </w:rPr>
      </w:pPr>
      <w:r>
        <w:rPr>
          <w:rFonts w:hint="eastAsia" w:ascii="宋体" w:hAnsi="宋体"/>
          <w:b w:val="0"/>
          <w:bCs/>
          <w:color w:val="auto"/>
          <w:sz w:val="24"/>
          <w:highlight w:val="none"/>
        </w:rPr>
        <w:t>根据投标供应商提</w:t>
      </w:r>
      <w:r>
        <w:rPr>
          <w:rFonts w:hint="eastAsia" w:ascii="宋体" w:hAnsi="宋体"/>
          <w:b w:val="0"/>
          <w:bCs/>
          <w:color w:val="auto"/>
          <w:sz w:val="24"/>
          <w:highlight w:val="none"/>
          <w:lang w:eastAsia="zh-CN"/>
        </w:rPr>
        <w:t>供的</w:t>
      </w:r>
      <w:r>
        <w:rPr>
          <w:rFonts w:hint="eastAsia" w:ascii="宋体" w:hAnsi="宋体" w:eastAsia="宋体" w:cs="宋体"/>
          <w:b w:val="0"/>
          <w:bCs/>
          <w:color w:val="auto"/>
          <w:sz w:val="24"/>
          <w:szCs w:val="24"/>
          <w:highlight w:val="none"/>
        </w:rPr>
        <w:t>高架绿化养护方案</w:t>
      </w:r>
      <w:r>
        <w:rPr>
          <w:rFonts w:hint="eastAsia" w:ascii="宋体" w:hAnsi="宋体"/>
          <w:b w:val="0"/>
          <w:bCs/>
          <w:color w:val="auto"/>
          <w:sz w:val="24"/>
          <w:highlight w:val="none"/>
        </w:rPr>
        <w:t>，方案应具备科学性、时效性等，由评标委员会综合评分。【方案措施清晰、针对性强得</w:t>
      </w:r>
      <w:r>
        <w:rPr>
          <w:rFonts w:hint="eastAsia" w:ascii="宋体" w:hAnsi="宋体"/>
          <w:b w:val="0"/>
          <w:bCs/>
          <w:color w:val="auto"/>
          <w:sz w:val="24"/>
          <w:highlight w:val="none"/>
          <w:lang w:val="en-US" w:eastAsia="zh-CN"/>
        </w:rPr>
        <w:t>9</w:t>
      </w:r>
      <w:r>
        <w:rPr>
          <w:rFonts w:hint="eastAsia" w:ascii="宋体" w:hAnsi="宋体"/>
          <w:b w:val="0"/>
          <w:bCs/>
          <w:color w:val="auto"/>
          <w:sz w:val="24"/>
          <w:highlight w:val="none"/>
        </w:rPr>
        <w:t>分；方案措施</w:t>
      </w:r>
      <w:r>
        <w:rPr>
          <w:rFonts w:hint="eastAsia" w:ascii="宋体" w:hAnsi="宋体"/>
          <w:b w:val="0"/>
          <w:bCs/>
          <w:color w:val="auto"/>
          <w:sz w:val="24"/>
          <w:highlight w:val="none"/>
          <w:lang w:val="en-US" w:eastAsia="zh-CN"/>
        </w:rPr>
        <w:t>较</w:t>
      </w:r>
      <w:r>
        <w:rPr>
          <w:rFonts w:hint="eastAsia" w:ascii="宋体" w:hAnsi="宋体"/>
          <w:b w:val="0"/>
          <w:bCs/>
          <w:color w:val="auto"/>
          <w:sz w:val="24"/>
          <w:highlight w:val="none"/>
        </w:rPr>
        <w:t>清晰、有针对性得</w:t>
      </w:r>
      <w:r>
        <w:rPr>
          <w:rFonts w:hint="eastAsia" w:ascii="宋体" w:hAnsi="宋体"/>
          <w:b w:val="0"/>
          <w:bCs/>
          <w:color w:val="auto"/>
          <w:sz w:val="24"/>
          <w:highlight w:val="none"/>
          <w:lang w:val="en-US" w:eastAsia="zh-CN"/>
        </w:rPr>
        <w:t>6</w:t>
      </w:r>
      <w:r>
        <w:rPr>
          <w:rFonts w:hint="eastAsia" w:ascii="宋体" w:hAnsi="宋体"/>
          <w:b w:val="0"/>
          <w:bCs/>
          <w:color w:val="auto"/>
          <w:sz w:val="24"/>
          <w:highlight w:val="none"/>
        </w:rPr>
        <w:t>分；方案措施基本满足采购文件要求得</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分；无方案措施不得分】</w:t>
      </w:r>
    </w:p>
    <w:p w14:paraId="02597EFF">
      <w:pPr>
        <w:adjustRightInd w:val="0"/>
        <w:snapToGrid w:val="0"/>
        <w:spacing w:line="360" w:lineRule="auto"/>
        <w:ind w:firstLine="426" w:firstLineChars="177"/>
        <w:rPr>
          <w:rFonts w:hint="default" w:ascii="宋体" w:hAnsi="宋体" w:eastAsia="宋体" w:cs="Times New Roman"/>
          <w:b/>
          <w:bCs/>
          <w:color w:val="auto"/>
          <w:sz w:val="24"/>
          <w:highlight w:val="none"/>
          <w:lang w:val="en-US"/>
        </w:rPr>
      </w:pP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3</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高架日常维护作业安全组织方案</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8</w:t>
      </w:r>
      <w:r>
        <w:rPr>
          <w:rFonts w:hint="eastAsia" w:ascii="宋体" w:hAnsi="宋体" w:eastAsia="宋体" w:cs="Times New Roman"/>
          <w:b/>
          <w:bCs/>
          <w:color w:val="auto"/>
          <w:sz w:val="24"/>
          <w:highlight w:val="none"/>
        </w:rPr>
        <w:t>分）</w:t>
      </w:r>
    </w:p>
    <w:p w14:paraId="725D94A5">
      <w:pPr>
        <w:adjustRightInd w:val="0"/>
        <w:snapToGrid w:val="0"/>
        <w:spacing w:line="360" w:lineRule="auto"/>
        <w:ind w:firstLine="424" w:firstLineChars="177"/>
        <w:rPr>
          <w:rFonts w:ascii="宋体" w:hAnsi="宋体"/>
          <w:b w:val="0"/>
          <w:bCs/>
          <w:color w:val="auto"/>
          <w:sz w:val="24"/>
          <w:highlight w:val="none"/>
        </w:rPr>
      </w:pPr>
      <w:r>
        <w:rPr>
          <w:rFonts w:hint="eastAsia" w:ascii="宋体" w:hAnsi="宋体"/>
          <w:b w:val="0"/>
          <w:bCs/>
          <w:color w:val="auto"/>
          <w:sz w:val="24"/>
          <w:highlight w:val="none"/>
        </w:rPr>
        <w:t>根据投标供应商提</w:t>
      </w:r>
      <w:r>
        <w:rPr>
          <w:rFonts w:hint="eastAsia" w:ascii="宋体" w:hAnsi="宋体"/>
          <w:b w:val="0"/>
          <w:bCs/>
          <w:color w:val="auto"/>
          <w:sz w:val="24"/>
          <w:highlight w:val="none"/>
          <w:lang w:eastAsia="zh-CN"/>
        </w:rPr>
        <w:t>供的</w:t>
      </w:r>
      <w:r>
        <w:rPr>
          <w:rFonts w:hint="eastAsia" w:ascii="宋体" w:hAnsi="宋体" w:eastAsia="宋体" w:cs="宋体"/>
          <w:b w:val="0"/>
          <w:bCs/>
          <w:strike w:val="0"/>
          <w:dstrike w:val="0"/>
          <w:color w:val="auto"/>
          <w:sz w:val="24"/>
          <w:szCs w:val="24"/>
          <w:highlight w:val="none"/>
          <w:lang w:val="en-US" w:eastAsia="zh-CN"/>
        </w:rPr>
        <w:t>高架</w:t>
      </w:r>
      <w:r>
        <w:rPr>
          <w:rFonts w:hint="eastAsia" w:ascii="宋体" w:hAnsi="宋体" w:cs="宋体"/>
          <w:b w:val="0"/>
          <w:bCs/>
          <w:strike w:val="0"/>
          <w:dstrike w:val="0"/>
          <w:color w:val="auto"/>
          <w:sz w:val="24"/>
          <w:szCs w:val="24"/>
          <w:highlight w:val="none"/>
          <w:lang w:val="en-US" w:eastAsia="zh-CN"/>
        </w:rPr>
        <w:t>日常</w:t>
      </w:r>
      <w:r>
        <w:rPr>
          <w:rFonts w:hint="eastAsia" w:ascii="宋体" w:hAnsi="宋体" w:eastAsia="宋体" w:cs="宋体"/>
          <w:b w:val="0"/>
          <w:bCs/>
          <w:strike w:val="0"/>
          <w:dstrike w:val="0"/>
          <w:color w:val="auto"/>
          <w:sz w:val="24"/>
          <w:szCs w:val="24"/>
          <w:highlight w:val="none"/>
          <w:lang w:val="en-US" w:eastAsia="zh-CN"/>
        </w:rPr>
        <w:t>作业人员安全组织方案</w:t>
      </w:r>
      <w:r>
        <w:rPr>
          <w:rFonts w:hint="eastAsia" w:ascii="宋体" w:hAnsi="宋体"/>
          <w:b w:val="0"/>
          <w:bCs/>
          <w:color w:val="auto"/>
          <w:sz w:val="24"/>
          <w:highlight w:val="none"/>
        </w:rPr>
        <w:t>，</w:t>
      </w:r>
      <w:r>
        <w:rPr>
          <w:rFonts w:hint="eastAsia" w:ascii="宋体" w:hAnsi="宋体" w:eastAsia="宋体" w:cs="宋体"/>
          <w:b w:val="0"/>
          <w:bCs/>
          <w:color w:val="auto"/>
          <w:kern w:val="0"/>
          <w:sz w:val="24"/>
          <w:szCs w:val="24"/>
          <w:highlight w:val="none"/>
          <w:lang w:val="en-US" w:eastAsia="zh-CN" w:bidi="ar-SA"/>
        </w:rPr>
        <w:t>包括不限于：</w:t>
      </w:r>
      <w:r>
        <w:rPr>
          <w:rFonts w:hint="eastAsia" w:ascii="宋体" w:hAnsi="宋体" w:cs="宋体"/>
          <w:b w:val="0"/>
          <w:bCs/>
          <w:color w:val="auto"/>
          <w:kern w:val="0"/>
          <w:sz w:val="24"/>
          <w:szCs w:val="24"/>
          <w:highlight w:val="none"/>
          <w:lang w:val="en-US" w:eastAsia="zh-CN" w:bidi="ar-SA"/>
        </w:rPr>
        <w:t>人员的组织、人员的保障、车辆设备及安全设施等。</w:t>
      </w:r>
      <w:r>
        <w:rPr>
          <w:rFonts w:hint="eastAsia" w:ascii="宋体" w:hAnsi="宋体"/>
          <w:b w:val="0"/>
          <w:bCs/>
          <w:color w:val="auto"/>
          <w:sz w:val="24"/>
          <w:highlight w:val="none"/>
        </w:rPr>
        <w:t>方案应具备科学性、时效性等，由评标委员会综合评分。【方案措施清晰、针对性强得</w:t>
      </w:r>
      <w:r>
        <w:rPr>
          <w:rFonts w:hint="eastAsia" w:ascii="宋体" w:hAnsi="宋体"/>
          <w:b w:val="0"/>
          <w:bCs/>
          <w:color w:val="auto"/>
          <w:sz w:val="24"/>
          <w:highlight w:val="none"/>
          <w:lang w:val="en-US" w:eastAsia="zh-CN"/>
        </w:rPr>
        <w:t>8</w:t>
      </w:r>
      <w:r>
        <w:rPr>
          <w:rFonts w:hint="eastAsia" w:ascii="宋体" w:hAnsi="宋体"/>
          <w:b w:val="0"/>
          <w:bCs/>
          <w:color w:val="auto"/>
          <w:sz w:val="24"/>
          <w:highlight w:val="none"/>
        </w:rPr>
        <w:t>分；方案措施</w:t>
      </w:r>
      <w:r>
        <w:rPr>
          <w:rFonts w:hint="eastAsia" w:ascii="宋体" w:hAnsi="宋体"/>
          <w:b w:val="0"/>
          <w:bCs/>
          <w:color w:val="auto"/>
          <w:sz w:val="24"/>
          <w:highlight w:val="none"/>
          <w:lang w:val="en-US" w:eastAsia="zh-CN"/>
        </w:rPr>
        <w:t>较</w:t>
      </w:r>
      <w:r>
        <w:rPr>
          <w:rFonts w:hint="eastAsia" w:ascii="宋体" w:hAnsi="宋体"/>
          <w:b w:val="0"/>
          <w:bCs/>
          <w:color w:val="auto"/>
          <w:sz w:val="24"/>
          <w:highlight w:val="none"/>
        </w:rPr>
        <w:t>清晰、有针对性得</w:t>
      </w:r>
      <w:r>
        <w:rPr>
          <w:rFonts w:hint="eastAsia" w:ascii="宋体" w:hAnsi="宋体"/>
          <w:b w:val="0"/>
          <w:bCs/>
          <w:color w:val="auto"/>
          <w:sz w:val="24"/>
          <w:highlight w:val="none"/>
          <w:lang w:val="en-US" w:eastAsia="zh-CN"/>
        </w:rPr>
        <w:t>5</w:t>
      </w:r>
      <w:r>
        <w:rPr>
          <w:rFonts w:hint="eastAsia" w:ascii="宋体" w:hAnsi="宋体"/>
          <w:b w:val="0"/>
          <w:bCs/>
          <w:color w:val="auto"/>
          <w:sz w:val="24"/>
          <w:highlight w:val="none"/>
        </w:rPr>
        <w:t>分；方案措施基本满足采购文件要求得</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分；无方案措施不得分】</w:t>
      </w:r>
    </w:p>
    <w:p w14:paraId="2C60CC6B">
      <w:pPr>
        <w:adjustRightInd w:val="0"/>
        <w:snapToGrid w:val="0"/>
        <w:spacing w:line="360" w:lineRule="auto"/>
        <w:ind w:firstLine="426" w:firstLineChars="177"/>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4</w:t>
      </w:r>
      <w:r>
        <w:rPr>
          <w:rFonts w:hint="eastAsia" w:ascii="宋体" w:hAnsi="宋体" w:eastAsia="宋体" w:cs="Times New Roman"/>
          <w:b/>
          <w:bCs/>
          <w:color w:val="auto"/>
          <w:sz w:val="24"/>
          <w:highlight w:val="none"/>
        </w:rPr>
        <w:t>）高架滴灌系统及监控系统的维修保养方案（</w:t>
      </w:r>
      <w:r>
        <w:rPr>
          <w:rFonts w:hint="eastAsia" w:ascii="宋体" w:hAnsi="宋体" w:eastAsia="宋体" w:cs="Times New Roman"/>
          <w:b/>
          <w:bCs/>
          <w:color w:val="auto"/>
          <w:sz w:val="24"/>
          <w:highlight w:val="none"/>
          <w:lang w:val="en-US" w:eastAsia="zh-CN"/>
        </w:rPr>
        <w:t>8</w:t>
      </w:r>
      <w:r>
        <w:rPr>
          <w:rFonts w:hint="eastAsia" w:ascii="宋体" w:hAnsi="宋体" w:eastAsia="宋体" w:cs="Times New Roman"/>
          <w:b/>
          <w:bCs/>
          <w:color w:val="auto"/>
          <w:sz w:val="24"/>
          <w:highlight w:val="none"/>
        </w:rPr>
        <w:t>分）</w:t>
      </w:r>
    </w:p>
    <w:p w14:paraId="55B012A2">
      <w:pPr>
        <w:adjustRightInd w:val="0"/>
        <w:snapToGrid w:val="0"/>
        <w:spacing w:line="360" w:lineRule="auto"/>
        <w:ind w:firstLine="424" w:firstLineChars="177"/>
        <w:rPr>
          <w:rFonts w:ascii="宋体" w:hAnsi="宋体"/>
          <w:b w:val="0"/>
          <w:bCs/>
          <w:color w:val="auto"/>
          <w:sz w:val="24"/>
          <w:highlight w:val="none"/>
        </w:rPr>
      </w:pPr>
      <w:r>
        <w:rPr>
          <w:rFonts w:hint="eastAsia" w:ascii="宋体" w:hAnsi="宋体"/>
          <w:b w:val="0"/>
          <w:bCs/>
          <w:color w:val="auto"/>
          <w:sz w:val="24"/>
          <w:highlight w:val="none"/>
        </w:rPr>
        <w:t>根据</w:t>
      </w:r>
      <w:r>
        <w:rPr>
          <w:rFonts w:hint="eastAsia" w:ascii="宋体" w:hAnsi="宋体"/>
          <w:b w:val="0"/>
          <w:bCs/>
          <w:color w:val="auto"/>
          <w:sz w:val="24"/>
          <w:highlight w:val="none"/>
          <w:lang w:val="en-US" w:eastAsia="zh-CN"/>
        </w:rPr>
        <w:t>投标</w:t>
      </w:r>
      <w:r>
        <w:rPr>
          <w:rFonts w:hint="eastAsia" w:ascii="宋体" w:hAnsi="宋体"/>
          <w:b w:val="0"/>
          <w:bCs/>
          <w:color w:val="auto"/>
          <w:sz w:val="24"/>
          <w:highlight w:val="none"/>
        </w:rPr>
        <w:t>供应商提供的高架滴灌系统及监控系统的维修保养方案能否保证系统运转高效、故障率低、排水通畅，由评标委员综合评分。【方案措施清晰、针对性强得</w:t>
      </w:r>
      <w:r>
        <w:rPr>
          <w:rFonts w:hint="eastAsia" w:ascii="宋体" w:hAnsi="宋体"/>
          <w:b w:val="0"/>
          <w:bCs/>
          <w:color w:val="auto"/>
          <w:sz w:val="24"/>
          <w:highlight w:val="none"/>
          <w:lang w:val="en-US" w:eastAsia="zh-CN"/>
        </w:rPr>
        <w:t>8</w:t>
      </w:r>
      <w:r>
        <w:rPr>
          <w:rFonts w:hint="eastAsia" w:ascii="宋体" w:hAnsi="宋体"/>
          <w:b w:val="0"/>
          <w:bCs/>
          <w:color w:val="auto"/>
          <w:sz w:val="24"/>
          <w:highlight w:val="none"/>
        </w:rPr>
        <w:t>分；方案措施</w:t>
      </w:r>
      <w:r>
        <w:rPr>
          <w:rFonts w:hint="eastAsia" w:ascii="宋体" w:hAnsi="宋体"/>
          <w:b w:val="0"/>
          <w:bCs/>
          <w:color w:val="auto"/>
          <w:sz w:val="24"/>
          <w:highlight w:val="none"/>
          <w:lang w:val="en-US" w:eastAsia="zh-CN"/>
        </w:rPr>
        <w:t>较</w:t>
      </w:r>
      <w:r>
        <w:rPr>
          <w:rFonts w:hint="eastAsia" w:ascii="宋体" w:hAnsi="宋体"/>
          <w:b w:val="0"/>
          <w:bCs/>
          <w:color w:val="auto"/>
          <w:sz w:val="24"/>
          <w:highlight w:val="none"/>
        </w:rPr>
        <w:t>清晰、有针对性得</w:t>
      </w:r>
      <w:r>
        <w:rPr>
          <w:rFonts w:hint="eastAsia" w:ascii="宋体" w:hAnsi="宋体"/>
          <w:b w:val="0"/>
          <w:bCs/>
          <w:color w:val="auto"/>
          <w:sz w:val="24"/>
          <w:highlight w:val="none"/>
          <w:lang w:val="en-US" w:eastAsia="zh-CN"/>
        </w:rPr>
        <w:t>5</w:t>
      </w:r>
      <w:r>
        <w:rPr>
          <w:rFonts w:hint="eastAsia" w:ascii="宋体" w:hAnsi="宋体"/>
          <w:b w:val="0"/>
          <w:bCs/>
          <w:color w:val="auto"/>
          <w:sz w:val="24"/>
          <w:highlight w:val="none"/>
        </w:rPr>
        <w:t>分；方案措施基本满足采购文件要求得</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分；无方案措施不得分】</w:t>
      </w:r>
    </w:p>
    <w:p w14:paraId="52C0ADFD">
      <w:pPr>
        <w:adjustRightInd w:val="0"/>
        <w:snapToGrid w:val="0"/>
        <w:spacing w:line="360" w:lineRule="auto"/>
        <w:ind w:firstLine="426" w:firstLineChars="177"/>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5</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高架作业</w:t>
      </w:r>
      <w:r>
        <w:rPr>
          <w:rFonts w:hint="eastAsia" w:ascii="宋体" w:hAnsi="宋体" w:eastAsia="宋体" w:cs="Times New Roman"/>
          <w:b/>
          <w:bCs/>
          <w:color w:val="auto"/>
          <w:sz w:val="24"/>
          <w:highlight w:val="none"/>
        </w:rPr>
        <w:t>文明施工</w:t>
      </w:r>
      <w:r>
        <w:rPr>
          <w:rFonts w:hint="eastAsia" w:ascii="宋体" w:hAnsi="宋体" w:eastAsia="宋体" w:cs="Times New Roman"/>
          <w:b/>
          <w:bCs/>
          <w:color w:val="auto"/>
          <w:sz w:val="24"/>
          <w:highlight w:val="none"/>
          <w:lang w:eastAsia="zh-CN"/>
        </w:rPr>
        <w:t>、</w:t>
      </w:r>
      <w:r>
        <w:rPr>
          <w:rFonts w:hint="eastAsia" w:ascii="宋体" w:hAnsi="宋体" w:eastAsia="宋体" w:cs="Times New Roman"/>
          <w:b/>
          <w:bCs/>
          <w:color w:val="auto"/>
          <w:sz w:val="24"/>
          <w:highlight w:val="none"/>
          <w:lang w:val="en-US" w:eastAsia="zh-CN"/>
        </w:rPr>
        <w:t>交通组织方案</w:t>
      </w:r>
      <w:r>
        <w:rPr>
          <w:rFonts w:hint="eastAsia" w:ascii="宋体" w:hAnsi="宋体" w:eastAsia="宋体" w:cs="Times New Roman"/>
          <w:b/>
          <w:bCs/>
          <w:color w:val="auto"/>
          <w:sz w:val="24"/>
          <w:highlight w:val="none"/>
        </w:rPr>
        <w:t>及环境保护</w:t>
      </w:r>
      <w:r>
        <w:rPr>
          <w:rFonts w:hint="eastAsia" w:ascii="宋体" w:hAnsi="宋体" w:eastAsia="宋体" w:cs="Times New Roman"/>
          <w:b/>
          <w:bCs/>
          <w:color w:val="auto"/>
          <w:sz w:val="24"/>
          <w:highlight w:val="none"/>
          <w:lang w:val="en-US" w:eastAsia="zh-CN"/>
        </w:rPr>
        <w:t>方案</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8</w:t>
      </w:r>
      <w:r>
        <w:rPr>
          <w:rFonts w:hint="eastAsia" w:ascii="宋体" w:hAnsi="宋体" w:eastAsia="宋体" w:cs="Times New Roman"/>
          <w:b/>
          <w:bCs/>
          <w:color w:val="auto"/>
          <w:sz w:val="24"/>
          <w:highlight w:val="none"/>
        </w:rPr>
        <w:t>分）</w:t>
      </w:r>
    </w:p>
    <w:p w14:paraId="77F56940">
      <w:pPr>
        <w:adjustRightInd w:val="0"/>
        <w:snapToGrid w:val="0"/>
        <w:spacing w:line="360" w:lineRule="auto"/>
        <w:ind w:firstLine="424" w:firstLineChars="177"/>
        <w:rPr>
          <w:rFonts w:ascii="宋体" w:hAnsi="宋体"/>
          <w:bCs/>
          <w:strike w:val="0"/>
          <w:dstrike w:val="0"/>
          <w:color w:val="auto"/>
          <w:sz w:val="24"/>
          <w:highlight w:val="none"/>
        </w:rPr>
      </w:pPr>
      <w:r>
        <w:rPr>
          <w:rFonts w:hint="eastAsia" w:ascii="宋体" w:hAnsi="宋体"/>
          <w:b w:val="0"/>
          <w:bCs/>
          <w:strike w:val="0"/>
          <w:dstrike w:val="0"/>
          <w:color w:val="auto"/>
          <w:sz w:val="24"/>
          <w:highlight w:val="none"/>
        </w:rPr>
        <w:t>结合项目要求，根据各投标供应商的</w:t>
      </w:r>
      <w:r>
        <w:rPr>
          <w:rFonts w:hint="eastAsia" w:ascii="宋体" w:hAnsi="宋体" w:eastAsia="宋体" w:cs="宋体"/>
          <w:b w:val="0"/>
          <w:bCs/>
          <w:strike w:val="0"/>
          <w:dstrike w:val="0"/>
          <w:color w:val="auto"/>
          <w:kern w:val="0"/>
          <w:sz w:val="24"/>
          <w:szCs w:val="24"/>
          <w:highlight w:val="none"/>
          <w:lang w:val="en-US" w:eastAsia="zh-CN"/>
        </w:rPr>
        <w:t>高架作业</w:t>
      </w:r>
      <w:r>
        <w:rPr>
          <w:rFonts w:hint="eastAsia" w:ascii="宋体" w:hAnsi="宋体" w:eastAsia="宋体" w:cs="宋体"/>
          <w:b w:val="0"/>
          <w:bCs/>
          <w:strike w:val="0"/>
          <w:dstrike w:val="0"/>
          <w:color w:val="auto"/>
          <w:kern w:val="0"/>
          <w:sz w:val="24"/>
          <w:szCs w:val="24"/>
          <w:highlight w:val="none"/>
        </w:rPr>
        <w:t>文明施工</w:t>
      </w:r>
      <w:r>
        <w:rPr>
          <w:rFonts w:hint="eastAsia" w:ascii="宋体" w:hAnsi="宋体" w:cs="宋体"/>
          <w:b w:val="0"/>
          <w:bCs/>
          <w:strike w:val="0"/>
          <w:dstrike w:val="0"/>
          <w:color w:val="auto"/>
          <w:kern w:val="0"/>
          <w:sz w:val="24"/>
          <w:szCs w:val="24"/>
          <w:highlight w:val="none"/>
          <w:lang w:eastAsia="zh-CN"/>
        </w:rPr>
        <w:t>、</w:t>
      </w:r>
      <w:r>
        <w:rPr>
          <w:rFonts w:hint="eastAsia" w:ascii="宋体" w:hAnsi="宋体" w:cs="宋体"/>
          <w:b w:val="0"/>
          <w:bCs/>
          <w:strike w:val="0"/>
          <w:dstrike w:val="0"/>
          <w:color w:val="auto"/>
          <w:kern w:val="0"/>
          <w:sz w:val="24"/>
          <w:szCs w:val="24"/>
          <w:highlight w:val="none"/>
          <w:lang w:val="en-US" w:eastAsia="zh-CN"/>
        </w:rPr>
        <w:t>交通组织方案</w:t>
      </w:r>
      <w:r>
        <w:rPr>
          <w:rFonts w:hint="eastAsia" w:ascii="宋体" w:hAnsi="宋体" w:eastAsia="宋体" w:cs="宋体"/>
          <w:b w:val="0"/>
          <w:bCs/>
          <w:strike w:val="0"/>
          <w:dstrike w:val="0"/>
          <w:color w:val="auto"/>
          <w:kern w:val="0"/>
          <w:sz w:val="24"/>
          <w:szCs w:val="24"/>
          <w:highlight w:val="none"/>
        </w:rPr>
        <w:t>及环境保护</w:t>
      </w:r>
      <w:r>
        <w:rPr>
          <w:rFonts w:hint="eastAsia" w:ascii="宋体" w:hAnsi="宋体" w:eastAsia="宋体" w:cs="宋体"/>
          <w:b w:val="0"/>
          <w:bCs/>
          <w:strike w:val="0"/>
          <w:dstrike w:val="0"/>
          <w:color w:val="auto"/>
          <w:kern w:val="0"/>
          <w:sz w:val="24"/>
          <w:szCs w:val="24"/>
          <w:highlight w:val="none"/>
          <w:lang w:val="en-US" w:eastAsia="zh-CN"/>
        </w:rPr>
        <w:t>方案</w:t>
      </w:r>
      <w:r>
        <w:rPr>
          <w:rFonts w:hint="eastAsia" w:ascii="宋体" w:hAnsi="宋体"/>
          <w:b w:val="0"/>
          <w:bCs/>
          <w:strike w:val="0"/>
          <w:dstrike w:val="0"/>
          <w:color w:val="auto"/>
          <w:sz w:val="24"/>
          <w:highlight w:val="none"/>
        </w:rPr>
        <w:t>的科学性、合理性、可行性，由评标委员会综合评分。【方案措施清晰、针对性强得</w:t>
      </w:r>
      <w:r>
        <w:rPr>
          <w:rFonts w:hint="eastAsia" w:ascii="宋体" w:hAnsi="宋体"/>
          <w:b w:val="0"/>
          <w:bCs/>
          <w:strike w:val="0"/>
          <w:dstrike w:val="0"/>
          <w:color w:val="auto"/>
          <w:sz w:val="24"/>
          <w:highlight w:val="none"/>
          <w:lang w:val="en-US" w:eastAsia="zh-CN"/>
        </w:rPr>
        <w:t>8</w:t>
      </w:r>
      <w:r>
        <w:rPr>
          <w:rFonts w:hint="eastAsia" w:ascii="宋体" w:hAnsi="宋体"/>
          <w:b w:val="0"/>
          <w:bCs/>
          <w:strike w:val="0"/>
          <w:dstrike w:val="0"/>
          <w:color w:val="auto"/>
          <w:sz w:val="24"/>
          <w:highlight w:val="none"/>
        </w:rPr>
        <w:t>分；方案措施</w:t>
      </w:r>
      <w:r>
        <w:rPr>
          <w:rFonts w:hint="eastAsia" w:ascii="宋体" w:hAnsi="宋体"/>
          <w:b w:val="0"/>
          <w:bCs/>
          <w:color w:val="auto"/>
          <w:sz w:val="24"/>
          <w:highlight w:val="none"/>
          <w:lang w:val="en-US" w:eastAsia="zh-CN"/>
        </w:rPr>
        <w:t>较</w:t>
      </w:r>
      <w:r>
        <w:rPr>
          <w:rFonts w:hint="eastAsia" w:ascii="宋体" w:hAnsi="宋体"/>
          <w:b w:val="0"/>
          <w:bCs/>
          <w:strike w:val="0"/>
          <w:dstrike w:val="0"/>
          <w:color w:val="auto"/>
          <w:sz w:val="24"/>
          <w:highlight w:val="none"/>
        </w:rPr>
        <w:t>清晰、有针对性得</w:t>
      </w:r>
      <w:r>
        <w:rPr>
          <w:rFonts w:hint="eastAsia" w:ascii="宋体" w:hAnsi="宋体"/>
          <w:b w:val="0"/>
          <w:bCs/>
          <w:strike w:val="0"/>
          <w:dstrike w:val="0"/>
          <w:color w:val="auto"/>
          <w:sz w:val="24"/>
          <w:highlight w:val="none"/>
          <w:lang w:val="en-US" w:eastAsia="zh-CN"/>
        </w:rPr>
        <w:t>5</w:t>
      </w:r>
      <w:r>
        <w:rPr>
          <w:rFonts w:hint="eastAsia" w:ascii="宋体" w:hAnsi="宋体"/>
          <w:b w:val="0"/>
          <w:bCs/>
          <w:strike w:val="0"/>
          <w:dstrike w:val="0"/>
          <w:color w:val="auto"/>
          <w:sz w:val="24"/>
          <w:highlight w:val="none"/>
        </w:rPr>
        <w:t>分；方案措施基本满足采购文件要求得</w:t>
      </w:r>
      <w:r>
        <w:rPr>
          <w:rFonts w:hint="eastAsia" w:ascii="宋体" w:hAnsi="宋体"/>
          <w:b w:val="0"/>
          <w:bCs/>
          <w:strike w:val="0"/>
          <w:dstrike w:val="0"/>
          <w:color w:val="auto"/>
          <w:sz w:val="24"/>
          <w:highlight w:val="none"/>
          <w:lang w:val="en-US" w:eastAsia="zh-CN"/>
        </w:rPr>
        <w:t>3</w:t>
      </w:r>
      <w:r>
        <w:rPr>
          <w:rFonts w:hint="eastAsia" w:ascii="宋体" w:hAnsi="宋体"/>
          <w:b w:val="0"/>
          <w:bCs/>
          <w:strike w:val="0"/>
          <w:dstrike w:val="0"/>
          <w:color w:val="auto"/>
          <w:sz w:val="24"/>
          <w:highlight w:val="none"/>
        </w:rPr>
        <w:t>分；无方案措施不得分】</w:t>
      </w:r>
    </w:p>
    <w:p w14:paraId="18836B5E">
      <w:pPr>
        <w:adjustRightInd w:val="0"/>
        <w:snapToGrid w:val="0"/>
        <w:spacing w:line="360" w:lineRule="auto"/>
        <w:ind w:firstLine="426" w:firstLineChars="177"/>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6</w:t>
      </w:r>
      <w:r>
        <w:rPr>
          <w:rFonts w:hint="eastAsia" w:ascii="宋体" w:hAnsi="宋体" w:eastAsia="宋体" w:cs="Times New Roman"/>
          <w:b/>
          <w:bCs/>
          <w:color w:val="auto"/>
          <w:sz w:val="24"/>
          <w:highlight w:val="none"/>
        </w:rPr>
        <w:t>）防灾及应急抢修服务方案（</w:t>
      </w:r>
      <w:r>
        <w:rPr>
          <w:rFonts w:hint="eastAsia" w:ascii="宋体" w:hAnsi="宋体" w:eastAsia="宋体" w:cs="Times New Roman"/>
          <w:b/>
          <w:bCs/>
          <w:color w:val="auto"/>
          <w:sz w:val="24"/>
          <w:highlight w:val="none"/>
          <w:lang w:val="en-US" w:eastAsia="zh-CN"/>
        </w:rPr>
        <w:t>8</w:t>
      </w:r>
      <w:r>
        <w:rPr>
          <w:rFonts w:hint="eastAsia" w:ascii="宋体" w:hAnsi="宋体" w:eastAsia="宋体" w:cs="Times New Roman"/>
          <w:b/>
          <w:bCs/>
          <w:color w:val="auto"/>
          <w:sz w:val="24"/>
          <w:highlight w:val="none"/>
        </w:rPr>
        <w:t>分）</w:t>
      </w:r>
    </w:p>
    <w:p w14:paraId="5E528869">
      <w:pPr>
        <w:adjustRightInd w:val="0"/>
        <w:snapToGrid w:val="0"/>
        <w:spacing w:line="360" w:lineRule="auto"/>
        <w:ind w:firstLine="424" w:firstLineChars="177"/>
        <w:rPr>
          <w:color w:val="auto"/>
          <w:highlight w:val="none"/>
        </w:rPr>
      </w:pPr>
      <w:r>
        <w:rPr>
          <w:rFonts w:hint="eastAsia" w:ascii="宋体" w:hAnsi="宋体"/>
          <w:b w:val="0"/>
          <w:bCs/>
          <w:color w:val="auto"/>
          <w:sz w:val="24"/>
          <w:highlight w:val="none"/>
        </w:rPr>
        <w:t>结合项目要求，根据各</w:t>
      </w:r>
      <w:r>
        <w:rPr>
          <w:rFonts w:hint="eastAsia" w:ascii="宋体" w:hAnsi="宋体"/>
          <w:b w:val="0"/>
          <w:bCs/>
          <w:color w:val="auto"/>
          <w:sz w:val="24"/>
          <w:highlight w:val="none"/>
          <w:lang w:val="en-US" w:eastAsia="zh-CN"/>
        </w:rPr>
        <w:t>投标</w:t>
      </w:r>
      <w:r>
        <w:rPr>
          <w:rFonts w:hint="eastAsia" w:ascii="宋体" w:hAnsi="宋体"/>
          <w:b w:val="0"/>
          <w:bCs/>
          <w:color w:val="auto"/>
          <w:sz w:val="24"/>
          <w:highlight w:val="none"/>
        </w:rPr>
        <w:t>供应商的防灾及应急抢修服务方案的及时性、科学性、有效性，由评标委员会综合评分。【方案措施清晰、响应项目合同要求应急抢修时间最短、针对性强得</w:t>
      </w:r>
      <w:r>
        <w:rPr>
          <w:rFonts w:hint="eastAsia" w:ascii="宋体" w:hAnsi="宋体"/>
          <w:b w:val="0"/>
          <w:bCs/>
          <w:color w:val="auto"/>
          <w:sz w:val="24"/>
          <w:highlight w:val="none"/>
          <w:lang w:val="en-US" w:eastAsia="zh-CN"/>
        </w:rPr>
        <w:t>8</w:t>
      </w:r>
      <w:r>
        <w:rPr>
          <w:rFonts w:hint="eastAsia" w:ascii="宋体" w:hAnsi="宋体"/>
          <w:b w:val="0"/>
          <w:bCs/>
          <w:color w:val="auto"/>
          <w:sz w:val="24"/>
          <w:highlight w:val="none"/>
        </w:rPr>
        <w:t>分；方案措施</w:t>
      </w:r>
      <w:r>
        <w:rPr>
          <w:rFonts w:hint="eastAsia" w:ascii="宋体" w:hAnsi="宋体"/>
          <w:b w:val="0"/>
          <w:bCs/>
          <w:color w:val="auto"/>
          <w:sz w:val="24"/>
          <w:highlight w:val="none"/>
          <w:lang w:val="en-US" w:eastAsia="zh-CN"/>
        </w:rPr>
        <w:t>较</w:t>
      </w:r>
      <w:r>
        <w:rPr>
          <w:rFonts w:hint="eastAsia" w:ascii="宋体" w:hAnsi="宋体"/>
          <w:b w:val="0"/>
          <w:bCs/>
          <w:color w:val="auto"/>
          <w:sz w:val="24"/>
          <w:highlight w:val="none"/>
        </w:rPr>
        <w:t>清晰、有针对性得</w:t>
      </w:r>
      <w:r>
        <w:rPr>
          <w:rFonts w:hint="eastAsia" w:ascii="宋体" w:hAnsi="宋体"/>
          <w:b w:val="0"/>
          <w:bCs/>
          <w:color w:val="auto"/>
          <w:sz w:val="24"/>
          <w:highlight w:val="none"/>
          <w:lang w:val="en-US" w:eastAsia="zh-CN"/>
        </w:rPr>
        <w:t>5</w:t>
      </w:r>
      <w:r>
        <w:rPr>
          <w:rFonts w:hint="eastAsia" w:ascii="宋体" w:hAnsi="宋体"/>
          <w:b w:val="0"/>
          <w:bCs/>
          <w:color w:val="auto"/>
          <w:sz w:val="24"/>
          <w:highlight w:val="none"/>
        </w:rPr>
        <w:t>分；方案措施基本满足采购文件要求得</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分；无方案措施不得分】</w:t>
      </w:r>
    </w:p>
    <w:bookmarkEnd w:id="1"/>
    <w:bookmarkEnd w:id="2"/>
    <w:p w14:paraId="2FDDA64E">
      <w:pPr>
        <w:spacing w:line="360" w:lineRule="auto"/>
        <w:ind w:firstLine="241" w:firstLineChars="100"/>
        <w:outlineLvl w:val="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（十一）定标：</w:t>
      </w:r>
    </w:p>
    <w:p w14:paraId="36F6AB2D">
      <w:pPr>
        <w:widowControl/>
        <w:tabs>
          <w:tab w:val="left" w:pos="525"/>
          <w:tab w:val="left" w:pos="1155"/>
        </w:tabs>
        <w:spacing w:line="360" w:lineRule="auto"/>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1.评标委员会根据招标文件规定的评标方法和评标标准进行评审，按本次招标的定标规则确定中标候选人，</w:t>
      </w:r>
      <w:r>
        <w:rPr>
          <w:rFonts w:hint="eastAsia" w:ascii="宋体" w:hAnsi="宋体" w:cs="宋体"/>
          <w:color w:val="auto"/>
          <w:sz w:val="24"/>
          <w:szCs w:val="24"/>
          <w:highlight w:val="none"/>
        </w:rPr>
        <w:t>采</w:t>
      </w:r>
      <w:r>
        <w:rPr>
          <w:rFonts w:hint="eastAsia" w:ascii="宋体" w:hAnsi="宋体"/>
          <w:bCs/>
          <w:color w:val="auto"/>
          <w:sz w:val="24"/>
          <w:highlight w:val="none"/>
        </w:rPr>
        <w:t>购代理机构应当在评标结束后2个工作日内将评标报告送采购人。采购人自收到评标报告之日起5个工作日内，在评标报告确定的中标候选人名单中按顺序确定中标人。</w:t>
      </w:r>
      <w:r>
        <w:rPr>
          <w:rFonts w:hint="eastAsia" w:ascii="宋体" w:hAnsi="宋体" w:cs="宋体"/>
          <w:color w:val="auto"/>
          <w:sz w:val="24"/>
          <w:szCs w:val="24"/>
          <w:highlight w:val="none"/>
        </w:rPr>
        <w:t>中标候选人并列的，由采购人或者采购人委托评标委员会按照招标文件规定的方式确定中标人；招标文件未规定的，采取随机抽取的方式确定。江苏建协全过程工程咨询有限公司自中标人确定之日起2个工作日内，在省级以上财政部门指定的媒体</w:t>
      </w:r>
      <w:r>
        <w:rPr>
          <w:rFonts w:hint="eastAsia" w:ascii="宋体" w:hAnsi="宋体"/>
          <w:bCs/>
          <w:color w:val="auto"/>
          <w:sz w:val="24"/>
          <w:highlight w:val="none"/>
        </w:rPr>
        <w:t>江苏政府采购网</w:t>
      </w:r>
      <w:r>
        <w:rPr>
          <w:rFonts w:hint="eastAsia" w:ascii="宋体" w:hAnsi="宋体" w:cs="宋体"/>
          <w:color w:val="auto"/>
          <w:sz w:val="24"/>
          <w:szCs w:val="24"/>
          <w:highlight w:val="none"/>
        </w:rPr>
        <w:t>上公告中标结果，在公告中标结果的同时，江苏建协全过程工程咨询有限公司向中标人发出中标通知书。</w:t>
      </w:r>
      <w:r>
        <w:rPr>
          <w:rFonts w:hint="eastAsia" w:ascii="宋体" w:hAnsi="宋体"/>
          <w:bCs/>
          <w:color w:val="auto"/>
          <w:sz w:val="24"/>
          <w:highlight w:val="none"/>
        </w:rPr>
        <w:t>如有质疑，按《中华人民共和国政府采购法》、财政部《政府采购货物和服务招标投标管理办法》等有关法规处理。</w:t>
      </w:r>
    </w:p>
    <w:p w14:paraId="6B998D1D">
      <w:pPr>
        <w:widowControl/>
        <w:tabs>
          <w:tab w:val="left" w:pos="525"/>
          <w:tab w:val="left" w:pos="1155"/>
        </w:tabs>
        <w:spacing w:line="360" w:lineRule="auto"/>
        <w:ind w:firstLine="480" w:firstLineChars="200"/>
        <w:jc w:val="left"/>
        <w:rPr>
          <w:rFonts w:hint="eastAsia" w:ascii="宋体" w:hAnsi="宋体"/>
          <w:color w:val="auto"/>
          <w:sz w:val="24"/>
          <w:szCs w:val="24"/>
          <w:highlight w:val="none"/>
        </w:rPr>
      </w:pPr>
      <w:r>
        <w:rPr>
          <w:rFonts w:hint="eastAsia" w:ascii="宋体" w:hAnsi="宋体"/>
          <w:bCs/>
          <w:color w:val="auto"/>
          <w:sz w:val="24"/>
          <w:highlight w:val="none"/>
        </w:rPr>
        <w:t>2.</w:t>
      </w:r>
      <w:r>
        <w:rPr>
          <w:rFonts w:hint="eastAsia" w:ascii="宋体" w:hAnsi="宋体"/>
          <w:color w:val="auto"/>
          <w:sz w:val="24"/>
          <w:szCs w:val="24"/>
          <w:highlight w:val="none"/>
        </w:rPr>
        <w:t>投标、开标及定标的整个过程均接受政府</w:t>
      </w:r>
      <w:r>
        <w:rPr>
          <w:rStyle w:val="488"/>
          <w:rFonts w:hint="eastAsia" w:ascii="宋体" w:hAnsi="宋体" w:cs="宋体"/>
          <w:color w:val="auto"/>
          <w:sz w:val="24"/>
          <w:szCs w:val="24"/>
          <w:highlight w:val="none"/>
        </w:rPr>
        <w:t>相关</w:t>
      </w:r>
      <w:r>
        <w:rPr>
          <w:rFonts w:hint="eastAsia" w:ascii="宋体" w:hAnsi="宋体"/>
          <w:color w:val="auto"/>
          <w:sz w:val="24"/>
          <w:szCs w:val="24"/>
          <w:highlight w:val="none"/>
        </w:rPr>
        <w:t>监管部门监督。</w:t>
      </w:r>
    </w:p>
    <w:p w14:paraId="6480DA77">
      <w:pPr>
        <w:widowControl/>
        <w:tabs>
          <w:tab w:val="left" w:pos="525"/>
          <w:tab w:val="left" w:pos="1155"/>
        </w:tabs>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3.在发布中标公告的同时，江苏建协全过程工程咨询有限公司将向中标供应商发出中标通知书。</w:t>
      </w:r>
    </w:p>
    <w:p w14:paraId="2611F549">
      <w:pPr>
        <w:spacing w:line="360" w:lineRule="auto"/>
        <w:ind w:firstLine="241" w:firstLineChars="100"/>
        <w:outlineLvl w:val="2"/>
        <w:rPr>
          <w:rFonts w:hint="eastAsia" w:ascii="宋体" w:hAnsi="宋体"/>
          <w:b/>
          <w:bCs/>
          <w:color w:val="auto"/>
          <w:sz w:val="24"/>
          <w:szCs w:val="24"/>
          <w:highlight w:val="none"/>
        </w:rPr>
      </w:pPr>
      <w:r>
        <w:rPr>
          <w:rFonts w:hint="eastAsia" w:ascii="宋体" w:hAnsi="宋体"/>
          <w:b/>
          <w:bCs/>
          <w:color w:val="auto"/>
          <w:sz w:val="24"/>
          <w:szCs w:val="24"/>
          <w:highlight w:val="none"/>
        </w:rPr>
        <w:t>（十</w:t>
      </w:r>
      <w:r>
        <w:rPr>
          <w:rFonts w:hint="eastAsia" w:ascii="宋体" w:hAnsi="宋体"/>
          <w:b/>
          <w:bCs/>
          <w:color w:val="auto"/>
          <w:sz w:val="24"/>
          <w:szCs w:val="24"/>
          <w:highlight w:val="none"/>
          <w:lang w:val="en-US" w:eastAsia="zh-CN"/>
        </w:rPr>
        <w:t>二</w:t>
      </w:r>
      <w:r>
        <w:rPr>
          <w:rFonts w:hint="eastAsia" w:ascii="宋体" w:hAnsi="宋体"/>
          <w:b/>
          <w:bCs/>
          <w:color w:val="auto"/>
          <w:sz w:val="24"/>
          <w:szCs w:val="24"/>
          <w:highlight w:val="none"/>
        </w:rPr>
        <w:t>） 废标的确认：</w:t>
      </w:r>
    </w:p>
    <w:p w14:paraId="790A26F9">
      <w:pPr>
        <w:spacing w:line="360" w:lineRule="auto"/>
        <w:ind w:firstLine="480" w:firstLineChars="200"/>
        <w:rPr>
          <w:rStyle w:val="488"/>
          <w:rFonts w:ascii="宋体"/>
          <w:color w:val="auto"/>
          <w:sz w:val="24"/>
          <w:szCs w:val="24"/>
          <w:highlight w:val="none"/>
        </w:rPr>
      </w:pPr>
      <w:r>
        <w:rPr>
          <w:rStyle w:val="488"/>
          <w:rFonts w:hint="eastAsia" w:ascii="宋体" w:hAnsi="宋体" w:cs="宋体"/>
          <w:color w:val="auto"/>
          <w:sz w:val="24"/>
          <w:szCs w:val="24"/>
          <w:highlight w:val="none"/>
        </w:rPr>
        <w:t>出现下列情形之一的，采购人或者采购代理机构应当终止采购活动，发布项目终止公告并说明原因，应予废标：</w:t>
      </w:r>
    </w:p>
    <w:p w14:paraId="4F3BD3AA">
      <w:pPr>
        <w:spacing w:line="360" w:lineRule="auto"/>
        <w:ind w:firstLine="480" w:firstLineChars="200"/>
        <w:rPr>
          <w:rStyle w:val="488"/>
          <w:rFonts w:ascii="宋体"/>
          <w:color w:val="auto"/>
          <w:sz w:val="24"/>
          <w:szCs w:val="24"/>
          <w:highlight w:val="none"/>
        </w:rPr>
      </w:pPr>
      <w:r>
        <w:rPr>
          <w:rStyle w:val="488"/>
          <w:rFonts w:ascii="宋体" w:hAnsi="宋体" w:cs="宋体"/>
          <w:color w:val="auto"/>
          <w:sz w:val="24"/>
          <w:szCs w:val="24"/>
          <w:highlight w:val="none"/>
        </w:rPr>
        <w:t>1.</w:t>
      </w:r>
      <w:r>
        <w:rPr>
          <w:rStyle w:val="488"/>
          <w:rFonts w:hint="eastAsia" w:ascii="宋体" w:hAnsi="宋体" w:cs="宋体"/>
          <w:color w:val="auto"/>
          <w:sz w:val="24"/>
          <w:szCs w:val="24"/>
          <w:highlight w:val="none"/>
        </w:rPr>
        <w:t>因重大变故，采购任务取消；</w:t>
      </w:r>
    </w:p>
    <w:p w14:paraId="73091380">
      <w:pPr>
        <w:spacing w:line="360" w:lineRule="auto"/>
        <w:ind w:firstLine="480" w:firstLineChars="200"/>
        <w:rPr>
          <w:rStyle w:val="488"/>
          <w:rFonts w:hint="eastAsia" w:ascii="宋体" w:hAnsi="宋体" w:cs="宋体"/>
          <w:color w:val="auto"/>
          <w:sz w:val="24"/>
          <w:szCs w:val="24"/>
          <w:highlight w:val="none"/>
        </w:rPr>
      </w:pPr>
      <w:r>
        <w:rPr>
          <w:rStyle w:val="488"/>
          <w:rFonts w:ascii="宋体" w:hAnsi="宋体" w:cs="宋体"/>
          <w:color w:val="auto"/>
          <w:sz w:val="24"/>
          <w:szCs w:val="24"/>
          <w:highlight w:val="none"/>
        </w:rPr>
        <w:t>2.</w:t>
      </w:r>
      <w:r>
        <w:rPr>
          <w:rStyle w:val="488"/>
          <w:rFonts w:hint="eastAsia" w:ascii="宋体" w:hAnsi="宋体" w:cs="宋体"/>
          <w:color w:val="auto"/>
          <w:sz w:val="24"/>
          <w:szCs w:val="24"/>
          <w:highlight w:val="none"/>
        </w:rPr>
        <w:t>出现影响采购公正的违法、违规行为的；</w:t>
      </w:r>
    </w:p>
    <w:p w14:paraId="703FCA0A">
      <w:pPr>
        <w:spacing w:line="360" w:lineRule="auto"/>
        <w:ind w:firstLine="480" w:firstLineChars="200"/>
        <w:rPr>
          <w:rStyle w:val="488"/>
          <w:rFonts w:ascii="宋体"/>
          <w:color w:val="auto"/>
          <w:sz w:val="24"/>
          <w:szCs w:val="24"/>
          <w:highlight w:val="none"/>
        </w:rPr>
      </w:pPr>
      <w:r>
        <w:rPr>
          <w:rStyle w:val="488"/>
          <w:rFonts w:hint="eastAsia" w:ascii="宋体" w:hAnsi="宋体" w:cs="宋体"/>
          <w:color w:val="auto"/>
          <w:sz w:val="24"/>
          <w:szCs w:val="24"/>
          <w:highlight w:val="none"/>
        </w:rPr>
        <w:t>3.投标人的报价均超过采购预算，采购人不能支付的。</w:t>
      </w:r>
    </w:p>
    <w:p w14:paraId="19AF6A4D">
      <w:pPr>
        <w:spacing w:line="360" w:lineRule="auto"/>
        <w:ind w:firstLine="480" w:firstLineChars="200"/>
        <w:rPr>
          <w:rStyle w:val="488"/>
          <w:rFonts w:hint="eastAsia" w:ascii="宋体" w:hAnsi="宋体" w:cs="宋体"/>
          <w:color w:val="auto"/>
          <w:sz w:val="24"/>
          <w:szCs w:val="24"/>
          <w:highlight w:val="none"/>
        </w:rPr>
      </w:pPr>
      <w:r>
        <w:rPr>
          <w:rStyle w:val="488"/>
          <w:rFonts w:hint="eastAsia" w:ascii="宋体" w:hAnsi="宋体" w:cs="宋体"/>
          <w:color w:val="auto"/>
          <w:sz w:val="24"/>
          <w:szCs w:val="24"/>
          <w:highlight w:val="none"/>
        </w:rPr>
        <w:t>4.在采购过程中符合要求的投标人或者报价未超过采购预算的投标人不足</w:t>
      </w:r>
      <w:r>
        <w:rPr>
          <w:rStyle w:val="488"/>
          <w:rFonts w:ascii="宋体" w:hAnsi="宋体" w:cs="宋体"/>
          <w:color w:val="auto"/>
          <w:sz w:val="24"/>
          <w:szCs w:val="24"/>
          <w:highlight w:val="none"/>
        </w:rPr>
        <w:t>3</w:t>
      </w:r>
      <w:r>
        <w:rPr>
          <w:rStyle w:val="488"/>
          <w:rFonts w:hint="eastAsia" w:ascii="宋体" w:hAnsi="宋体" w:cs="宋体"/>
          <w:color w:val="auto"/>
          <w:sz w:val="24"/>
          <w:szCs w:val="24"/>
          <w:highlight w:val="none"/>
        </w:rPr>
        <w:t>家的。</w:t>
      </w:r>
    </w:p>
    <w:p w14:paraId="41E61AE6">
      <w:pPr>
        <w:spacing w:line="360" w:lineRule="auto"/>
        <w:ind w:firstLine="241" w:firstLineChars="100"/>
        <w:outlineLvl w:val="2"/>
        <w:rPr>
          <w:rFonts w:hint="eastAsia" w:ascii="宋体" w:hAnsi="宋体"/>
          <w:b/>
          <w:bCs/>
          <w:color w:val="auto"/>
          <w:sz w:val="24"/>
          <w:szCs w:val="24"/>
          <w:highlight w:val="none"/>
        </w:rPr>
      </w:pPr>
      <w:r>
        <w:rPr>
          <w:rFonts w:hint="eastAsia" w:ascii="宋体" w:hAnsi="宋体"/>
          <w:b/>
          <w:bCs/>
          <w:color w:val="auto"/>
          <w:sz w:val="24"/>
          <w:szCs w:val="24"/>
          <w:highlight w:val="none"/>
        </w:rPr>
        <w:t>（十</w:t>
      </w:r>
      <w:r>
        <w:rPr>
          <w:rFonts w:hint="eastAsia" w:ascii="宋体" w:hAnsi="宋体"/>
          <w:b/>
          <w:bCs/>
          <w:color w:val="auto"/>
          <w:sz w:val="24"/>
          <w:szCs w:val="24"/>
          <w:highlight w:val="none"/>
          <w:lang w:val="en-US" w:eastAsia="zh-CN"/>
        </w:rPr>
        <w:t>三</w:t>
      </w:r>
      <w:r>
        <w:rPr>
          <w:rFonts w:hint="eastAsia" w:ascii="宋体" w:hAnsi="宋体"/>
          <w:b/>
          <w:bCs/>
          <w:color w:val="auto"/>
          <w:sz w:val="24"/>
          <w:szCs w:val="24"/>
          <w:highlight w:val="none"/>
        </w:rPr>
        <w:t>）中标无效的确认：</w:t>
      </w:r>
    </w:p>
    <w:p w14:paraId="142F018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1.提供虚假材料谋取中标的；</w:t>
      </w:r>
    </w:p>
    <w:p w14:paraId="754615E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2.采取不正当手段诋毁、排挤其他投标人的；</w:t>
      </w:r>
    </w:p>
    <w:p w14:paraId="6425B34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3.与招标采购单位、其他投标人恶意串通的；</w:t>
      </w:r>
    </w:p>
    <w:p w14:paraId="5F0EEA0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4.向采购人行贿或者提供其他不正当利益的；</w:t>
      </w:r>
    </w:p>
    <w:p w14:paraId="35662F8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5.在招标过程中与采购人进行协商谈判、不按照招标文件和中标供应商的投标文件订立合同，或者与采购人另行订立背离合同实质性内容的协议的；</w:t>
      </w:r>
    </w:p>
    <w:p w14:paraId="60E35584">
      <w:pPr>
        <w:spacing w:line="360" w:lineRule="auto"/>
        <w:ind w:firstLine="480" w:firstLineChars="200"/>
        <w:outlineLvl w:val="1"/>
        <w:rPr>
          <w:rFonts w:hint="eastAsia" w:ascii="宋体" w:hAnsi="宋体"/>
          <w:color w:val="auto"/>
          <w:sz w:val="24"/>
          <w:szCs w:val="24"/>
          <w:highlight w:val="none"/>
        </w:rPr>
      </w:pPr>
      <w:r>
        <w:rPr>
          <w:rFonts w:hint="eastAsia" w:ascii="宋体" w:hAnsi="宋体"/>
          <w:color w:val="auto"/>
          <w:sz w:val="24"/>
          <w:szCs w:val="24"/>
          <w:highlight w:val="none"/>
        </w:rPr>
        <w:t>6.拒绝有关部门监督检查或者提供虚假情况的。</w:t>
      </w:r>
    </w:p>
    <w:p w14:paraId="51BCFD5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市场监督管理机构吊销营业执照；构成犯罪的，依法追究刑事责任。</w:t>
      </w:r>
    </w:p>
    <w:p w14:paraId="59D1FF48">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（十四）质疑处理</w:t>
      </w:r>
    </w:p>
    <w:p w14:paraId="7DA20E7A">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1.提出质疑的供应商应当是参与所质疑项目采购活动的供应商。潜在供应商依法获取其可质疑的采购文件的，可以对采购文件提出质疑。</w:t>
      </w:r>
    </w:p>
    <w:p w14:paraId="35594492">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57FDEFDE">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2.1对可以质疑的采购文件提出质疑的，为收到采购文件之日或者采购文件公告期限届满之日；</w:t>
      </w:r>
    </w:p>
    <w:p w14:paraId="68C1C751">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2.2对采购过程提出质疑的，为各采购程序环节结束之日；</w:t>
      </w:r>
    </w:p>
    <w:p w14:paraId="46280F6C">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2.3对中标或者成交结果提出质疑的，为中标或者成交结果公告期限届满之日。</w:t>
      </w:r>
    </w:p>
    <w:p w14:paraId="2472B9BC">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547CBBA9">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66022F41">
      <w:pPr>
        <w:spacing w:line="360" w:lineRule="auto"/>
        <w:ind w:firstLine="482" w:firstLineChars="200"/>
        <w:outlineLvl w:val="0"/>
        <w:rPr>
          <w:rFonts w:ascii="宋体" w:hAnsi="宋体" w:cs="宋体"/>
          <w:b/>
          <w:bCs/>
          <w:color w:val="auto"/>
          <w:sz w:val="24"/>
          <w:highlight w:val="none"/>
        </w:rPr>
      </w:pPr>
      <w:r>
        <w:rPr>
          <w:rFonts w:hint="eastAsia" w:ascii="宋体" w:hAnsi="宋体" w:cs="宋体"/>
          <w:b/>
          <w:bCs/>
          <w:color w:val="auto"/>
          <w:sz w:val="24"/>
          <w:highlight w:val="none"/>
        </w:rPr>
        <w:t>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p>
    <w:p w14:paraId="0AC4D76E">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35606882">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采购人、采购代理机构只接收以纸质原件形式送达的质疑，质疑供应商可通过面交或邮寄方式送达（采购人和采购代理机构不接受未填写快递运单的快件）。</w:t>
      </w:r>
    </w:p>
    <w:p w14:paraId="192CD16B">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采购人、采购代理机构联系人、联系方式、通信地址见采购文件“一.投标邀请”。</w:t>
      </w:r>
    </w:p>
    <w:p w14:paraId="033AA1FB">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5.以下情形的质疑不予受理</w:t>
      </w:r>
    </w:p>
    <w:p w14:paraId="696A963E">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5.1内容不符合《政府采购质疑和投诉办法》第十二条规定的质疑。</w:t>
      </w:r>
    </w:p>
    <w:p w14:paraId="19701D81">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5.2超出政府采购法定期限的质疑。</w:t>
      </w:r>
    </w:p>
    <w:p w14:paraId="1DE27F7E">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5.3以传真、电子邮件等方式递交的非原件形式的质疑。</w:t>
      </w:r>
    </w:p>
    <w:p w14:paraId="24DE015C">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5.4未参加投标活动的供应商或在投标活动中自身权益未受到损害的供应商所提出的质疑。</w:t>
      </w:r>
    </w:p>
    <w:p w14:paraId="35326604">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5.5供应商组成联合体参加投标，联合体中任何一方或多方未按要求签字、盖章、加盖公章的质疑。</w:t>
      </w:r>
    </w:p>
    <w:p w14:paraId="694C4C64">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p>
    <w:p w14:paraId="07BF523C">
      <w:pPr>
        <w:spacing w:line="360" w:lineRule="auto"/>
        <w:ind w:firstLine="241" w:firstLineChars="100"/>
        <w:outlineLvl w:val="2"/>
        <w:rPr>
          <w:rFonts w:hint="eastAsia" w:ascii="宋体" w:hAnsi="宋体"/>
          <w:b/>
          <w:bCs/>
          <w:color w:val="auto"/>
          <w:sz w:val="24"/>
          <w:szCs w:val="24"/>
          <w:highlight w:val="none"/>
        </w:rPr>
      </w:pPr>
      <w:r>
        <w:rPr>
          <w:rFonts w:hint="eastAsia" w:ascii="宋体" w:hAnsi="宋体"/>
          <w:b/>
          <w:bCs/>
          <w:color w:val="auto"/>
          <w:sz w:val="24"/>
          <w:szCs w:val="24"/>
          <w:highlight w:val="none"/>
        </w:rPr>
        <w:t>（十</w:t>
      </w:r>
      <w:r>
        <w:rPr>
          <w:rFonts w:hint="eastAsia" w:ascii="宋体" w:hAnsi="宋体"/>
          <w:b/>
          <w:bCs/>
          <w:color w:val="auto"/>
          <w:sz w:val="24"/>
          <w:szCs w:val="24"/>
          <w:highlight w:val="none"/>
          <w:lang w:val="en-US" w:eastAsia="zh-CN"/>
        </w:rPr>
        <w:t>五</w:t>
      </w:r>
      <w:r>
        <w:rPr>
          <w:rFonts w:hint="eastAsia" w:ascii="宋体" w:hAnsi="宋体"/>
          <w:b/>
          <w:bCs/>
          <w:color w:val="auto"/>
          <w:sz w:val="24"/>
          <w:szCs w:val="24"/>
          <w:highlight w:val="none"/>
        </w:rPr>
        <w:t>）签订、履行合同：</w:t>
      </w:r>
    </w:p>
    <w:p w14:paraId="413B4767">
      <w:pPr>
        <w:spacing w:line="360" w:lineRule="auto"/>
        <w:ind w:firstLine="480" w:firstLineChars="200"/>
        <w:rPr>
          <w:rFonts w:ascii="宋体" w:hAnsi="宋体" w:cs="微软雅黑"/>
          <w:color w:val="auto"/>
          <w:sz w:val="24"/>
          <w:highlight w:val="none"/>
        </w:rPr>
      </w:pPr>
      <w:r>
        <w:rPr>
          <w:rFonts w:hint="eastAsia" w:ascii="宋体" w:hAnsi="宋体" w:cs="微软雅黑"/>
          <w:color w:val="auto"/>
          <w:sz w:val="24"/>
          <w:highlight w:val="none"/>
        </w:rPr>
        <w:t>1.</w:t>
      </w:r>
      <w:r>
        <w:rPr>
          <w:rFonts w:ascii="宋体" w:hAnsi="宋体" w:cs="微软雅黑"/>
          <w:color w:val="auto"/>
          <w:sz w:val="24"/>
          <w:highlight w:val="none"/>
        </w:rPr>
        <w:t>采购人应当自中标通知书发出之日起</w:t>
      </w:r>
      <w:r>
        <w:rPr>
          <w:rFonts w:hint="eastAsia" w:ascii="宋体" w:hAnsi="宋体" w:cs="微软雅黑"/>
          <w:color w:val="auto"/>
          <w:sz w:val="24"/>
          <w:highlight w:val="none"/>
        </w:rPr>
        <w:t>三十</w:t>
      </w:r>
      <w:r>
        <w:rPr>
          <w:rFonts w:ascii="宋体" w:hAnsi="宋体" w:cs="微软雅黑"/>
          <w:color w:val="auto"/>
          <w:sz w:val="24"/>
          <w:highlight w:val="none"/>
        </w:rPr>
        <w:t>日内，按照招标文件和中标供应商投标文件的约定，与中标供应商签订书面合同。所签订的合同不得对招标文件和中标供应商投标文件作实质性修改。</w:t>
      </w:r>
      <w:r>
        <w:rPr>
          <w:rFonts w:hint="eastAsia" w:ascii="宋体" w:hAnsi="宋体" w:cs="微软雅黑"/>
          <w:color w:val="auto"/>
          <w:sz w:val="24"/>
          <w:highlight w:val="none"/>
        </w:rPr>
        <w:t>采购人</w:t>
      </w:r>
      <w:r>
        <w:rPr>
          <w:rFonts w:ascii="宋体" w:hAnsi="宋体" w:cs="微软雅黑"/>
          <w:color w:val="auto"/>
          <w:sz w:val="24"/>
          <w:highlight w:val="none"/>
        </w:rPr>
        <w:t>不得向中标供应商提出任何不合理的要求，作为签订合同的条件，不得与中标供应商私下订立背离合同实质性内容的协议。</w:t>
      </w:r>
      <w:r>
        <w:rPr>
          <w:rFonts w:hint="eastAsia" w:ascii="宋体" w:hAnsi="宋体" w:cs="微软雅黑"/>
          <w:color w:val="auto"/>
          <w:sz w:val="24"/>
          <w:highlight w:val="none"/>
        </w:rPr>
        <w:t>合同经江苏建协全过程工程咨询有限公司见证后生效。</w:t>
      </w:r>
    </w:p>
    <w:p w14:paraId="3CF99EFB">
      <w:pPr>
        <w:spacing w:line="360" w:lineRule="auto"/>
        <w:ind w:firstLine="480" w:firstLineChars="200"/>
        <w:rPr>
          <w:rFonts w:ascii="宋体" w:hAnsi="宋体" w:cs="微软雅黑"/>
          <w:color w:val="auto"/>
          <w:sz w:val="24"/>
          <w:highlight w:val="none"/>
        </w:rPr>
      </w:pPr>
      <w:r>
        <w:rPr>
          <w:rFonts w:hint="eastAsia" w:ascii="宋体" w:hAnsi="宋体" w:cs="微软雅黑"/>
          <w:color w:val="auto"/>
          <w:sz w:val="24"/>
          <w:highlight w:val="none"/>
        </w:rPr>
        <w:t>2.江苏建协全过程工程咨询有限公司监督合同的履行。中标方非因不可抗力未履行招、投标文件和合同规定的义务，一经查实，招标代理机构将根据具体情况提请政府采购管理部门作出相应处理。</w:t>
      </w:r>
    </w:p>
    <w:p w14:paraId="6CF28019">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（十六）代理服务费：</w:t>
      </w:r>
    </w:p>
    <w:p w14:paraId="66710B28">
      <w:pPr>
        <w:tabs>
          <w:tab w:val="left" w:pos="1050"/>
        </w:tabs>
        <w:spacing w:line="360" w:lineRule="auto"/>
        <w:ind w:firstLine="600" w:firstLineChars="250"/>
        <w:rPr>
          <w:rFonts w:hint="eastAsia" w:ascii="宋体" w:hAnsi="宋体" w:eastAsia="宋体" w:cs="宋体"/>
          <w:color w:val="auto"/>
          <w:sz w:val="24"/>
          <w:highlight w:val="none"/>
          <w:lang w:val="en-US" w:eastAsia="zh-CN"/>
        </w:rPr>
      </w:pPr>
      <w:r>
        <w:rPr>
          <w:rFonts w:hint="eastAsia" w:ascii="宋体" w:hAnsi="宋体" w:eastAsia="宋体" w:cs="Times New Roman"/>
          <w:bCs/>
          <w:color w:val="auto"/>
          <w:sz w:val="24"/>
          <w:highlight w:val="none"/>
        </w:rPr>
        <w:t>1.本项目代理服务费由中标供应商领取中标通知书时向采购代理机构一次性付清。</w:t>
      </w:r>
    </w:p>
    <w:p w14:paraId="6A1B65D8">
      <w:pPr>
        <w:tabs>
          <w:tab w:val="left" w:pos="1050"/>
        </w:tabs>
        <w:spacing w:line="360" w:lineRule="auto"/>
        <w:ind w:firstLine="600" w:firstLineChars="250"/>
        <w:rPr>
          <w:rFonts w:hint="default" w:ascii="宋体" w:hAnsi="宋体" w:eastAsia="宋体" w:cs="Times New Roman"/>
          <w:bCs/>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按照国家计委</w:t>
      </w:r>
      <w:r>
        <w:rPr>
          <w:rFonts w:hint="eastAsia" w:ascii="宋体" w:hAnsi="宋体" w:eastAsia="宋体" w:cs="宋体"/>
          <w:color w:val="auto"/>
          <w:sz w:val="24"/>
          <w:highlight w:val="none"/>
          <w:lang w:eastAsia="zh-CN"/>
        </w:rPr>
        <w:t>计价格</w:t>
      </w:r>
      <w:r>
        <w:rPr>
          <w:rFonts w:hint="eastAsia" w:ascii="宋体" w:hAnsi="宋体" w:cs="宋体"/>
          <w:color w:val="auto"/>
          <w:sz w:val="24"/>
          <w:highlight w:val="none"/>
          <w:lang w:eastAsia="zh-CN"/>
        </w:rPr>
        <w:t>〔2002〕1980号</w:t>
      </w:r>
      <w:r>
        <w:rPr>
          <w:rFonts w:hint="eastAsia" w:ascii="宋体" w:hAnsi="宋体" w:eastAsia="宋体" w:cs="宋体"/>
          <w:color w:val="auto"/>
          <w:sz w:val="24"/>
          <w:highlight w:val="none"/>
          <w:lang w:eastAsia="zh-CN"/>
        </w:rPr>
        <w:t>《招标代理服务收费管理暂行办法》，</w:t>
      </w:r>
      <w:r>
        <w:rPr>
          <w:rFonts w:hint="eastAsia" w:ascii="宋体" w:hAnsi="宋体" w:eastAsia="宋体" w:cs="宋体"/>
          <w:color w:val="auto"/>
          <w:sz w:val="24"/>
          <w:highlight w:val="none"/>
          <w:lang w:val="en-US" w:eastAsia="zh-CN"/>
        </w:rPr>
        <w:t>以中标金额为计费基数，在此基础上打七五折计取费用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费用</w:t>
      </w:r>
      <w:r>
        <w:rPr>
          <w:rFonts w:hint="eastAsia" w:ascii="宋体" w:hAnsi="宋体" w:eastAsia="宋体" w:cs="宋体"/>
          <w:color w:val="auto"/>
          <w:sz w:val="24"/>
          <w:highlight w:val="none"/>
          <w:lang w:eastAsia="zh-CN"/>
        </w:rPr>
        <w:t>由</w:t>
      </w:r>
      <w:r>
        <w:rPr>
          <w:rFonts w:hint="eastAsia" w:ascii="宋体" w:hAnsi="宋体" w:cs="宋体"/>
          <w:color w:val="auto"/>
          <w:sz w:val="24"/>
          <w:highlight w:val="none"/>
          <w:lang w:val="en-US" w:eastAsia="zh-CN"/>
        </w:rPr>
        <w:t>中标单位</w:t>
      </w:r>
      <w:r>
        <w:rPr>
          <w:rFonts w:hint="eastAsia" w:ascii="宋体" w:hAnsi="宋体" w:eastAsia="宋体" w:cs="宋体"/>
          <w:color w:val="auto"/>
          <w:sz w:val="24"/>
          <w:highlight w:val="none"/>
          <w:lang w:eastAsia="zh-CN"/>
        </w:rPr>
        <w:t>支付</w:t>
      </w:r>
      <w:r>
        <w:rPr>
          <w:rFonts w:hint="eastAsia" w:ascii="宋体" w:hAnsi="宋体" w:eastAsia="宋体" w:cs="Times New Roman"/>
          <w:bCs/>
          <w:color w:val="auto"/>
          <w:sz w:val="24"/>
          <w:highlight w:val="none"/>
        </w:rPr>
        <w:t>。</w:t>
      </w:r>
    </w:p>
    <w:p w14:paraId="7F0C1C02">
      <w:pPr>
        <w:spacing w:line="360" w:lineRule="auto"/>
        <w:ind w:firstLine="241" w:firstLineChars="100"/>
        <w:outlineLvl w:val="0"/>
        <w:rPr>
          <w:rFonts w:ascii="宋体" w:hAnsi="宋体"/>
          <w:b/>
          <w:bCs/>
          <w:color w:val="auto"/>
          <w:sz w:val="24"/>
          <w:highlight w:val="none"/>
        </w:rPr>
      </w:pPr>
      <w:r>
        <w:rPr>
          <w:rFonts w:hint="eastAsia" w:ascii="宋体" w:hAnsi="宋体"/>
          <w:b/>
          <w:bCs/>
          <w:color w:val="auto"/>
          <w:sz w:val="24"/>
          <w:highlight w:val="none"/>
        </w:rPr>
        <w:t>（十七）其他政策要求（包括但不限于下列具体政策要求）：</w:t>
      </w:r>
    </w:p>
    <w:p w14:paraId="3A3D0317">
      <w:pPr>
        <w:numPr>
          <w:ilvl w:val="1"/>
          <w:numId w:val="12"/>
        </w:numPr>
        <w:tabs>
          <w:tab w:val="left" w:pos="525"/>
          <w:tab w:val="left" w:pos="945"/>
        </w:tabs>
        <w:spacing w:line="360" w:lineRule="auto"/>
        <w:ind w:left="0" w:firstLine="525"/>
        <w:rPr>
          <w:rFonts w:ascii="宋体"/>
          <w:bCs/>
          <w:color w:val="auto"/>
          <w:sz w:val="24"/>
          <w:highlight w:val="none"/>
        </w:rPr>
      </w:pPr>
      <w:r>
        <w:rPr>
          <w:rFonts w:hint="eastAsia" w:ascii="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auto"/>
          <w:sz w:val="24"/>
          <w:highlight w:val="none"/>
          <w:lang w:eastAsia="zh-CN"/>
        </w:rPr>
        <w:t>件中</w:t>
      </w:r>
      <w:r>
        <w:rPr>
          <w:rFonts w:hint="eastAsia" w:ascii="宋体"/>
          <w:bCs/>
          <w:color w:val="auto"/>
          <w:sz w:val="24"/>
          <w:highlight w:val="none"/>
        </w:rPr>
        <w:t>对商品包装和快递包装提出具体要求的，在政府采购合同中应当载明对政府采购</w:t>
      </w:r>
      <w:r>
        <w:rPr>
          <w:rFonts w:hint="eastAsia" w:ascii="宋体"/>
          <w:bCs/>
          <w:color w:val="auto"/>
          <w:sz w:val="24"/>
          <w:highlight w:val="none"/>
          <w:lang w:eastAsia="zh-CN"/>
        </w:rPr>
        <w:t>投标供应商</w:t>
      </w:r>
      <w:r>
        <w:rPr>
          <w:rFonts w:hint="eastAsia" w:ascii="宋体"/>
          <w:bCs/>
          <w:color w:val="auto"/>
          <w:sz w:val="24"/>
          <w:highlight w:val="none"/>
        </w:rPr>
        <w:t>提供产品及相关快递服务的具体包装要求和履约验收相关条款，中标（成交）供应商须严格执行，必要时应按照要求在履约验收环节出具检测报告。</w:t>
      </w:r>
    </w:p>
    <w:p w14:paraId="018AAD28">
      <w:pPr>
        <w:numPr>
          <w:ilvl w:val="1"/>
          <w:numId w:val="12"/>
        </w:numPr>
        <w:tabs>
          <w:tab w:val="left" w:pos="525"/>
          <w:tab w:val="left" w:pos="945"/>
        </w:tabs>
        <w:spacing w:line="360" w:lineRule="auto"/>
        <w:ind w:left="0" w:firstLine="525"/>
        <w:rPr>
          <w:rFonts w:ascii="宋体"/>
          <w:bCs/>
          <w:color w:val="auto"/>
          <w:sz w:val="24"/>
          <w:highlight w:val="none"/>
        </w:rPr>
      </w:pPr>
      <w:r>
        <w:rPr>
          <w:rFonts w:hint="eastAsia" w:ascii="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8E3B22F">
      <w:pPr>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20B748E">
      <w:pPr>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认证机构详见市场监管总局发布的《参与实施政府采购节能产品认证机构名录》和《参与实施政府采购环境标志产品认证机构名录》。</w:t>
      </w:r>
    </w:p>
    <w:p w14:paraId="28F67FB7">
      <w:pPr>
        <w:numPr>
          <w:ilvl w:val="1"/>
          <w:numId w:val="12"/>
        </w:numPr>
        <w:tabs>
          <w:tab w:val="left" w:pos="525"/>
          <w:tab w:val="left" w:pos="945"/>
        </w:tabs>
        <w:spacing w:line="360" w:lineRule="auto"/>
        <w:ind w:left="0" w:firstLine="525"/>
        <w:rPr>
          <w:rFonts w:ascii="宋体"/>
          <w:bCs/>
          <w:color w:val="auto"/>
          <w:sz w:val="24"/>
          <w:highlight w:val="none"/>
        </w:rPr>
      </w:pPr>
      <w:r>
        <w:rPr>
          <w:rFonts w:hint="eastAsia"/>
          <w:color w:val="auto"/>
          <w:sz w:val="24"/>
          <w:highlight w:val="none"/>
        </w:rPr>
        <w:t>本项目中如有涉及采购数据中心相关设备、运维服务的，应当按照《关于印发〈绿色数据中心政府采购需求标准（试行）〉的通知》（财办库〔</w:t>
      </w:r>
      <w:r>
        <w:rPr>
          <w:color w:val="auto"/>
          <w:sz w:val="24"/>
          <w:highlight w:val="none"/>
        </w:rPr>
        <w:t>2023</w:t>
      </w:r>
      <w:r>
        <w:rPr>
          <w:rFonts w:hint="eastAsia"/>
          <w:color w:val="auto"/>
          <w:sz w:val="24"/>
          <w:highlight w:val="none"/>
        </w:rPr>
        <w:t>〕</w:t>
      </w:r>
      <w:r>
        <w:rPr>
          <w:color w:val="auto"/>
          <w:sz w:val="24"/>
          <w:highlight w:val="none"/>
        </w:rPr>
        <w:t>7</w:t>
      </w:r>
      <w:r>
        <w:rPr>
          <w:rFonts w:hint="eastAsia"/>
          <w:color w:val="auto"/>
          <w:sz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w:t>
      </w:r>
      <w:r>
        <w:rPr>
          <w:rFonts w:hint="eastAsia"/>
          <w:color w:val="auto"/>
          <w:sz w:val="24"/>
          <w:highlight w:val="none"/>
          <w:lang w:eastAsia="zh-CN"/>
        </w:rPr>
        <w:t>投标供应商</w:t>
      </w:r>
      <w:r>
        <w:rPr>
          <w:rFonts w:hint="eastAsia"/>
          <w:color w:val="auto"/>
          <w:sz w:val="24"/>
          <w:highlight w:val="none"/>
        </w:rPr>
        <w:t>应按合同约定提供设备或服务。</w:t>
      </w:r>
    </w:p>
    <w:p w14:paraId="6C10BD30">
      <w:pPr>
        <w:numPr>
          <w:ilvl w:val="1"/>
          <w:numId w:val="12"/>
        </w:numPr>
        <w:tabs>
          <w:tab w:val="left" w:pos="525"/>
          <w:tab w:val="left" w:pos="945"/>
        </w:tabs>
        <w:spacing w:line="360" w:lineRule="auto"/>
        <w:ind w:left="0" w:firstLine="525"/>
        <w:rPr>
          <w:rFonts w:ascii="宋体" w:hAnsi="宋体" w:cs="宋体"/>
          <w:color w:val="auto"/>
          <w:sz w:val="24"/>
          <w:highlight w:val="none"/>
        </w:rPr>
      </w:pPr>
      <w:r>
        <w:rPr>
          <w:rFonts w:hint="eastAsia" w:ascii="宋体"/>
          <w:bCs/>
          <w:color w:val="auto"/>
          <w:sz w:val="24"/>
          <w:highlight w:val="none"/>
        </w:rPr>
        <w:t>有关中小企业政策，如</w:t>
      </w:r>
      <w:r>
        <w:rPr>
          <w:rFonts w:hint="eastAsia" w:ascii="宋体" w:hAnsi="宋体"/>
          <w:color w:val="auto"/>
          <w:sz w:val="24"/>
          <w:highlight w:val="none"/>
        </w:rPr>
        <w:t>落实政府采购政策需满足的资格要求以及落实政府采购政策的价格调整的相关内容可详见本文件其他章节。</w:t>
      </w:r>
    </w:p>
    <w:p w14:paraId="24E9622D">
      <w:pPr>
        <w:numPr>
          <w:ilvl w:val="1"/>
          <w:numId w:val="12"/>
        </w:numPr>
        <w:tabs>
          <w:tab w:val="left" w:pos="525"/>
          <w:tab w:val="left" w:pos="945"/>
        </w:tabs>
        <w:spacing w:line="360" w:lineRule="auto"/>
        <w:ind w:left="0" w:firstLine="525"/>
        <w:rPr>
          <w:rFonts w:ascii="宋体" w:hAnsi="宋体" w:cs="宋体"/>
          <w:color w:val="auto"/>
          <w:sz w:val="24"/>
          <w:highlight w:val="none"/>
        </w:rPr>
      </w:pPr>
      <w:r>
        <w:rPr>
          <w:rFonts w:hint="eastAsia" w:ascii="宋体"/>
          <w:bCs/>
          <w:color w:val="auto"/>
          <w:sz w:val="24"/>
          <w:highlight w:val="none"/>
        </w:rPr>
        <w:t>中标、成交供应商可采用合同融资形式，中标人可凭政府采购合同办理融资贷款，详见政府采购网“政采贷”专栏。</w:t>
      </w:r>
    </w:p>
    <w:p w14:paraId="0C8F6762">
      <w:pPr>
        <w:numPr>
          <w:ilvl w:val="1"/>
          <w:numId w:val="12"/>
        </w:numPr>
        <w:tabs>
          <w:tab w:val="left" w:pos="525"/>
          <w:tab w:val="left" w:pos="945"/>
        </w:tabs>
        <w:spacing w:line="360" w:lineRule="auto"/>
        <w:ind w:left="0" w:firstLine="480" w:firstLineChars="200"/>
        <w:rPr>
          <w:rFonts w:ascii="宋体" w:hAnsi="宋体" w:cs="宋体"/>
          <w:bCs/>
          <w:color w:val="auto"/>
          <w:sz w:val="24"/>
          <w:highlight w:val="none"/>
        </w:rPr>
      </w:pPr>
      <w:r>
        <w:rPr>
          <w:rFonts w:hint="eastAsia" w:ascii="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w:t>
      </w:r>
      <w:r>
        <w:rPr>
          <w:rFonts w:hint="eastAsia" w:ascii="宋体"/>
          <w:bCs/>
          <w:color w:val="auto"/>
          <w:sz w:val="24"/>
          <w:highlight w:val="none"/>
          <w:lang w:eastAsia="zh-CN"/>
        </w:rPr>
        <w:t>投标供应商</w:t>
      </w:r>
      <w:r>
        <w:rPr>
          <w:rFonts w:hint="eastAsia" w:ascii="宋体"/>
          <w:bCs/>
          <w:color w:val="auto"/>
          <w:sz w:val="24"/>
          <w:highlight w:val="none"/>
        </w:rPr>
        <w:t>未按政府采购合同履行约定义务而应实际支付保证金的，由专业担保机构按照担保函约定履行担保责任。</w:t>
      </w:r>
    </w:p>
    <w:p w14:paraId="35C5E91F">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中标、成交供应商可以采用电子履约保函形式，具体操作可登录江</w:t>
      </w:r>
      <w:r>
        <w:rPr>
          <w:rFonts w:hint="eastAsia" w:ascii="宋体"/>
          <w:bCs/>
          <w:color w:val="auto"/>
          <w:sz w:val="24"/>
          <w:highlight w:val="none"/>
          <w:lang w:eastAsia="zh-CN"/>
        </w:rPr>
        <w:t>苏省</w:t>
      </w:r>
      <w:r>
        <w:rPr>
          <w:rFonts w:hint="eastAsia" w:ascii="宋体"/>
          <w:bCs/>
          <w:color w:val="auto"/>
          <w:sz w:val="24"/>
          <w:highlight w:val="none"/>
        </w:rPr>
        <w:t>政府采购网的保险保函模块进行办理，也可通过江苏省</w:t>
      </w:r>
      <w:r>
        <w:rPr>
          <w:rFonts w:ascii="宋体"/>
          <w:bCs/>
          <w:color w:val="auto"/>
          <w:sz w:val="24"/>
          <w:highlight w:val="none"/>
        </w:rPr>
        <w:t>政府采购网</w:t>
      </w:r>
      <w:r>
        <w:rPr>
          <w:rFonts w:hint="eastAsia" w:ascii="宋体"/>
          <w:bCs/>
          <w:color w:val="auto"/>
          <w:sz w:val="24"/>
          <w:highlight w:val="none"/>
        </w:rPr>
        <w:t>、“</w:t>
      </w:r>
      <w:r>
        <w:rPr>
          <w:rFonts w:ascii="宋体"/>
          <w:bCs/>
          <w:color w:val="auto"/>
          <w:sz w:val="24"/>
          <w:highlight w:val="none"/>
        </w:rPr>
        <w:t>苏采云</w:t>
      </w:r>
      <w:r>
        <w:rPr>
          <w:rFonts w:hint="eastAsia" w:ascii="宋体"/>
          <w:bCs/>
          <w:color w:val="auto"/>
          <w:sz w:val="24"/>
          <w:highlight w:val="none"/>
        </w:rPr>
        <w:t>”</w:t>
      </w:r>
      <w:r>
        <w:rPr>
          <w:rFonts w:ascii="宋体"/>
          <w:bCs/>
          <w:color w:val="auto"/>
          <w:sz w:val="24"/>
          <w:highlight w:val="none"/>
        </w:rPr>
        <w:t>系统链接访问（首次使用需注册）。</w:t>
      </w:r>
    </w:p>
    <w:p w14:paraId="5E1BAAF3">
      <w:pPr>
        <w:numPr>
          <w:ilvl w:val="1"/>
          <w:numId w:val="12"/>
        </w:numPr>
        <w:tabs>
          <w:tab w:val="left" w:pos="525"/>
          <w:tab w:val="left" w:pos="945"/>
        </w:tabs>
        <w:spacing w:line="360" w:lineRule="auto"/>
        <w:ind w:left="0" w:firstLine="480" w:firstLineChars="200"/>
        <w:rPr>
          <w:rFonts w:ascii="宋体"/>
          <w:bCs/>
          <w:color w:val="auto"/>
          <w:sz w:val="24"/>
          <w:highlight w:val="none"/>
        </w:rPr>
      </w:pPr>
      <w:r>
        <w:rPr>
          <w:rFonts w:hint="eastAsia" w:ascii="宋体" w:hAnsi="宋体" w:cs="宋体"/>
          <w:color w:val="auto"/>
          <w:sz w:val="24"/>
          <w:highlight w:val="none"/>
        </w:rPr>
        <w:t>本项目中如有涉及数据库、操作系统、通用服务器、工作站、一体式计算机、便携式计算机、台式计算机等七种软硬件的，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不得违反财政部、工信部共同发</w:t>
      </w:r>
      <w:r>
        <w:rPr>
          <w:rFonts w:hint="eastAsia" w:ascii="宋体" w:hAnsi="宋体" w:cs="宋体"/>
          <w:color w:val="auto"/>
          <w:sz w:val="24"/>
          <w:highlight w:val="none"/>
          <w:lang w:eastAsia="zh-CN"/>
        </w:rPr>
        <w:t>布的</w:t>
      </w:r>
      <w:r>
        <w:rPr>
          <w:rFonts w:hint="eastAsia" w:ascii="宋体" w:hAnsi="宋体" w:cs="宋体"/>
          <w:color w:val="auto"/>
          <w:sz w:val="24"/>
          <w:highlight w:val="none"/>
        </w:rPr>
        <w:t>数据库、操作系统、通用服务器、工作站、一体式计算机、便携式计算机、台式计算机等七种软硬件的需求标准。《需求标准》详见财库〔2023〕29号、30号、31号、32号、33号、34号、35号。在满足《需求标准》的前提下，如采购文件中有其他要求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应满足采购文件要求。</w:t>
      </w:r>
      <w:r>
        <w:rPr>
          <w:rFonts w:hint="eastAsia" w:ascii="宋体"/>
          <w:bCs/>
          <w:color w:val="auto"/>
          <w:sz w:val="24"/>
          <w:highlight w:val="none"/>
        </w:rPr>
        <w:t>采购人可在合同中约定，</w:t>
      </w:r>
      <w:r>
        <w:rPr>
          <w:rFonts w:hint="eastAsia" w:ascii="宋体" w:hAnsi="宋体" w:cs="宋体"/>
          <w:color w:val="auto"/>
          <w:sz w:val="24"/>
          <w:highlight w:val="none"/>
        </w:rPr>
        <w:t>在</w:t>
      </w:r>
      <w:r>
        <w:rPr>
          <w:rFonts w:hint="eastAsia" w:ascii="宋体"/>
          <w:bCs/>
          <w:color w:val="auto"/>
          <w:sz w:val="24"/>
          <w:highlight w:val="none"/>
        </w:rPr>
        <w:t>履约验收管理时，可对所提供的七种软硬件进行验收，必要时可以委托依法取得检测、认证资质的机构进行检测、认证。</w:t>
      </w:r>
    </w:p>
    <w:p w14:paraId="30C4A30D">
      <w:pPr>
        <w:numPr>
          <w:ilvl w:val="1"/>
          <w:numId w:val="12"/>
        </w:numPr>
        <w:tabs>
          <w:tab w:val="left" w:pos="525"/>
          <w:tab w:val="left" w:pos="945"/>
        </w:tabs>
        <w:spacing w:line="360" w:lineRule="auto"/>
        <w:ind w:left="0" w:firstLine="480" w:firstLineChars="200"/>
        <w:rPr>
          <w:rFonts w:ascii="宋体"/>
          <w:bCs/>
          <w:color w:val="auto"/>
          <w:sz w:val="24"/>
          <w:highlight w:val="none"/>
        </w:rPr>
      </w:pPr>
      <w:r>
        <w:rPr>
          <w:rFonts w:hint="eastAsia" w:ascii="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CAE5261">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6019D38">
      <w:pPr>
        <w:tabs>
          <w:tab w:val="left" w:pos="525"/>
          <w:tab w:val="left" w:pos="630"/>
          <w:tab w:val="left" w:pos="735"/>
          <w:tab w:val="left" w:pos="945"/>
          <w:tab w:val="left" w:pos="1080"/>
        </w:tabs>
        <w:spacing w:line="360" w:lineRule="auto"/>
        <w:ind w:firstLine="480" w:firstLineChars="200"/>
        <w:rPr>
          <w:rFonts w:ascii="宋体" w:hAnsi="宋体" w:cs="宋体"/>
          <w:color w:val="auto"/>
          <w:sz w:val="24"/>
          <w:highlight w:val="none"/>
        </w:rPr>
      </w:pPr>
      <w:r>
        <w:rPr>
          <w:rFonts w:hint="eastAsia" w:ascii="宋体"/>
          <w:bCs/>
          <w:color w:val="auto"/>
          <w:sz w:val="24"/>
          <w:highlight w:val="none"/>
          <w:lang w:val="en"/>
        </w:rPr>
        <w:t>采购人原则上应当自收到发票后10个工作日内将资金支付到合同约定的</w:t>
      </w:r>
      <w:r>
        <w:rPr>
          <w:rFonts w:hint="eastAsia" w:ascii="宋体"/>
          <w:bCs/>
          <w:color w:val="auto"/>
          <w:sz w:val="24"/>
          <w:highlight w:val="none"/>
          <w:lang w:val="en" w:eastAsia="zh-CN"/>
        </w:rPr>
        <w:t>投标供应商</w:t>
      </w:r>
      <w:r>
        <w:rPr>
          <w:rFonts w:hint="eastAsia" w:ascii="宋体"/>
          <w:bCs/>
          <w:color w:val="auto"/>
          <w:sz w:val="24"/>
          <w:highlight w:val="none"/>
          <w:lang w:val="en"/>
        </w:rPr>
        <w:t>账户。</w:t>
      </w:r>
    </w:p>
    <w:p w14:paraId="07DAAFF0">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（十八）政府采购信用担保：</w:t>
      </w:r>
    </w:p>
    <w:p w14:paraId="72B6231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政府采购信用担保，是由专业担保机构为</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向采购人、代理机构、金融机构提供的保证，主要包括履约担保。</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可以根据自身情况，自行决定是否选择信用担保形式。</w:t>
      </w:r>
    </w:p>
    <w:p w14:paraId="17D834A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未按政府采购合同履行约定义务而应实际支付保证金的，由专业担保机构按照担保函约定履行担保责任。</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可以自愿选择是否采取履约担保函的形式交纳履约保证金。</w:t>
      </w:r>
    </w:p>
    <w:p w14:paraId="155D20A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3CD6D265">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（十九）电子履约保函</w:t>
      </w:r>
    </w:p>
    <w:p w14:paraId="08CA8269">
      <w:pPr>
        <w:spacing w:line="360" w:lineRule="auto"/>
        <w:ind w:firstLine="544"/>
        <w:rPr>
          <w:rFonts w:ascii="宋体" w:hAnsi="宋体"/>
          <w:bCs/>
          <w:color w:val="auto"/>
          <w:sz w:val="24"/>
          <w:highlight w:val="none"/>
        </w:rPr>
      </w:pPr>
      <w:r>
        <w:rPr>
          <w:rFonts w:hint="eastAsia" w:ascii="宋体" w:hAnsi="宋体"/>
          <w:bCs/>
          <w:color w:val="auto"/>
          <w:sz w:val="24"/>
          <w:highlight w:val="none"/>
        </w:rPr>
        <w:t>为深入贯彻落实《国务院办公厅关于印发〈政府采购领域</w:t>
      </w:r>
      <w:r>
        <w:rPr>
          <w:rFonts w:ascii="宋体" w:hAnsi="宋体"/>
          <w:bCs/>
          <w:color w:val="auto"/>
          <w:sz w:val="24"/>
          <w:highlight w:val="none"/>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5C83E89E">
      <w:pPr>
        <w:spacing w:line="360" w:lineRule="auto"/>
        <w:ind w:firstLine="544"/>
        <w:rPr>
          <w:rFonts w:ascii="宋体" w:hAnsi="宋体"/>
          <w:bCs/>
          <w:color w:val="auto"/>
          <w:sz w:val="24"/>
          <w:highlight w:val="none"/>
        </w:rPr>
      </w:pPr>
      <w:r>
        <w:rPr>
          <w:rFonts w:ascii="宋体" w:hAnsi="宋体"/>
          <w:bCs/>
          <w:color w:val="auto"/>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7C7709BA">
      <w:pPr>
        <w:spacing w:line="360" w:lineRule="auto"/>
        <w:ind w:firstLine="544"/>
        <w:rPr>
          <w:rFonts w:ascii="宋体" w:hAnsi="宋体"/>
          <w:bCs/>
          <w:color w:val="auto"/>
          <w:sz w:val="24"/>
          <w:highlight w:val="none"/>
        </w:rPr>
      </w:pPr>
      <w:r>
        <w:rPr>
          <w:rFonts w:ascii="宋体" w:hAnsi="宋体"/>
          <w:bCs/>
          <w:color w:val="auto"/>
          <w:sz w:val="24"/>
          <w:highlight w:val="none"/>
        </w:rPr>
        <w:t>二、“政府采购电子履约保函（保险）平台” 通过数据互联互通的方式，将政府采购项目和电子履约保函申请自动关联，实现</w:t>
      </w:r>
      <w:r>
        <w:rPr>
          <w:rFonts w:hint="eastAsia" w:ascii="宋体" w:hAnsi="宋体"/>
          <w:bCs/>
          <w:color w:val="auto"/>
          <w:sz w:val="24"/>
          <w:highlight w:val="none"/>
          <w:lang w:eastAsia="zh-CN"/>
        </w:rPr>
        <w:t>投标供应商</w:t>
      </w:r>
      <w:r>
        <w:rPr>
          <w:rFonts w:ascii="宋体" w:hAnsi="宋体"/>
          <w:bCs/>
          <w:color w:val="auto"/>
          <w:sz w:val="24"/>
          <w:highlight w:val="none"/>
        </w:rPr>
        <w:t>、采购人、金融机构三方无缝衔接。</w:t>
      </w:r>
      <w:r>
        <w:rPr>
          <w:rFonts w:hint="eastAsia" w:ascii="宋体" w:hAnsi="宋体"/>
          <w:bCs/>
          <w:color w:val="auto"/>
          <w:sz w:val="24"/>
          <w:highlight w:val="none"/>
          <w:lang w:eastAsia="zh-CN"/>
        </w:rPr>
        <w:t>投标供应商</w:t>
      </w:r>
      <w:r>
        <w:rPr>
          <w:rFonts w:ascii="宋体" w:hAnsi="宋体"/>
          <w:bCs/>
          <w:color w:val="auto"/>
          <w:sz w:val="24"/>
          <w:highlight w:val="none"/>
        </w:rPr>
        <w:t>在线完成电子履约保函申请和办理，采购人在线核验电子履约保函，全过程业务系统留痕、可追溯。电子履约保函从源头上解决了传统纸质保函难辨真伪、管理不便的痛点，助力采购人高效、便捷地管理保函。</w:t>
      </w:r>
    </w:p>
    <w:p w14:paraId="18620461">
      <w:pPr>
        <w:spacing w:line="360" w:lineRule="auto"/>
        <w:ind w:firstLine="544"/>
        <w:rPr>
          <w:rFonts w:ascii="宋体" w:hAnsi="宋体"/>
          <w:bCs/>
          <w:color w:val="auto"/>
          <w:sz w:val="24"/>
          <w:highlight w:val="none"/>
        </w:rPr>
      </w:pPr>
      <w:r>
        <w:rPr>
          <w:rFonts w:ascii="宋体" w:hAnsi="宋体"/>
          <w:bCs/>
          <w:color w:val="auto"/>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w:t>
      </w:r>
      <w:r>
        <w:rPr>
          <w:rFonts w:hint="eastAsia" w:ascii="宋体" w:hAnsi="宋体"/>
          <w:bCs/>
          <w:color w:val="auto"/>
          <w:sz w:val="24"/>
          <w:highlight w:val="none"/>
          <w:lang w:eastAsia="zh-CN"/>
        </w:rPr>
        <w:t>投标供应商</w:t>
      </w:r>
      <w:r>
        <w:rPr>
          <w:rFonts w:ascii="宋体" w:hAnsi="宋体"/>
          <w:bCs/>
          <w:color w:val="auto"/>
          <w:sz w:val="24"/>
          <w:highlight w:val="none"/>
        </w:rPr>
        <w:t>可通过上述平台查询相关保函（保单）信息、理赔信息和开具发票。</w:t>
      </w:r>
    </w:p>
    <w:p w14:paraId="45E3164E">
      <w:pPr>
        <w:spacing w:line="360" w:lineRule="auto"/>
        <w:ind w:firstLine="544"/>
        <w:rPr>
          <w:rFonts w:ascii="宋体" w:hAnsi="宋体"/>
          <w:bCs/>
          <w:color w:val="auto"/>
          <w:sz w:val="24"/>
          <w:highlight w:val="none"/>
        </w:rPr>
      </w:pPr>
      <w:r>
        <w:rPr>
          <w:rFonts w:ascii="宋体" w:hAnsi="宋体"/>
          <w:bCs/>
          <w:color w:val="auto"/>
          <w:sz w:val="24"/>
          <w:highlight w:val="none"/>
        </w:rPr>
        <w:t>四、电子履约保函与履约保证金、纸质保函具有同等法律效力</w:t>
      </w:r>
      <w:r>
        <w:rPr>
          <w:rFonts w:hint="eastAsia" w:ascii="宋体" w:hAnsi="宋体"/>
          <w:bCs/>
          <w:color w:val="auto"/>
          <w:sz w:val="24"/>
          <w:highlight w:val="none"/>
        </w:rPr>
        <w:t>。</w:t>
      </w:r>
    </w:p>
    <w:p w14:paraId="0F62D7B8">
      <w:pPr>
        <w:spacing w:line="360" w:lineRule="auto"/>
        <w:ind w:firstLine="544"/>
        <w:rPr>
          <w:rFonts w:ascii="宋体" w:hAnsi="宋体" w:cs="宋体"/>
          <w:color w:val="auto"/>
          <w:sz w:val="24"/>
          <w:highlight w:val="none"/>
        </w:rPr>
      </w:pPr>
      <w:r>
        <w:rPr>
          <w:rFonts w:ascii="宋体" w:hAnsi="宋体"/>
          <w:bCs/>
          <w:color w:val="auto"/>
          <w:sz w:val="24"/>
          <w:highlight w:val="none"/>
        </w:rPr>
        <w:t>五、</w:t>
      </w:r>
      <w:r>
        <w:rPr>
          <w:rFonts w:hint="eastAsia" w:ascii="宋体" w:hAnsi="宋体"/>
          <w:bCs/>
          <w:color w:val="auto"/>
          <w:sz w:val="24"/>
          <w:highlight w:val="none"/>
          <w:lang w:eastAsia="zh-CN"/>
        </w:rPr>
        <w:t>投标供应商</w:t>
      </w:r>
      <w:r>
        <w:rPr>
          <w:rFonts w:ascii="宋体" w:hAnsi="宋体"/>
          <w:bCs/>
          <w:color w:val="auto"/>
          <w:sz w:val="24"/>
          <w:highlight w:val="none"/>
        </w:rPr>
        <w:t>可通过江苏政府采购网下载“政府采购电子履约保函（保险）操作手册”</w:t>
      </w:r>
      <w:r>
        <w:rPr>
          <w:rFonts w:hint="eastAsia" w:ascii="宋体" w:hAnsi="宋体"/>
          <w:bCs/>
          <w:color w:val="auto"/>
          <w:sz w:val="24"/>
          <w:highlight w:val="none"/>
        </w:rPr>
        <w:t>，</w:t>
      </w:r>
      <w:r>
        <w:rPr>
          <w:rFonts w:ascii="宋体" w:hAnsi="宋体"/>
          <w:bCs/>
          <w:color w:val="auto"/>
          <w:sz w:val="24"/>
          <w:highlight w:val="none"/>
        </w:rPr>
        <w:t>具体地址为：http://www.ccgp-jiangsu.gov.cn/jiangsu/zlxz</w:t>
      </w:r>
      <w:r>
        <w:rPr>
          <w:rFonts w:hint="eastAsia" w:ascii="宋体" w:hAnsi="宋体"/>
          <w:bCs/>
          <w:color w:val="auto"/>
          <w:sz w:val="24"/>
          <w:highlight w:val="none"/>
        </w:rPr>
        <w:t>/</w:t>
      </w:r>
    </w:p>
    <w:p w14:paraId="2B83F44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（十九）政府采购合同融资：【根据我市《关于开展政府采购合同融资工作的通知》（锡财购〔2020〕17号）】</w:t>
      </w:r>
    </w:p>
    <w:p w14:paraId="5EB3C86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合同融资，是指参与政府采购的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，凭借中标、成交通知书或政府采购合同向金融机构申请融资，金融机构以</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信用审查和政府采购信誉为基础，按便捷贷款程序和优惠利率，为其发放无财产抵押贷款的一种融资模式。</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636B54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中标、成交供应商可根据自身情况，自行决定是否选择采用合同融资形式，在江苏政府采购网——政采贷专栏提供的银行名录内自主选择合作银行。</w:t>
      </w:r>
    </w:p>
    <w:p w14:paraId="0A2A2EB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附：政府采购合同融资政策告知：</w:t>
      </w:r>
    </w:p>
    <w:p w14:paraId="5D35F5D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中标供应商可依法依规使用本项目合同向金融机构融资，但采购人不为中标供应商的融资行为提供担保。</w:t>
      </w:r>
    </w:p>
    <w:p w14:paraId="150225F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无锡市政府采购合同融资政策告知函</w:t>
      </w:r>
    </w:p>
    <w:p w14:paraId="06E5F14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w:t>
      </w:r>
    </w:p>
    <w:p w14:paraId="292DC25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欢迎贵公司参与无锡市政府采购活动！</w:t>
      </w:r>
    </w:p>
    <w:p w14:paraId="248A57C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5B9203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贷款渠道和提供贷款的金融机构，可在江苏政府采购交易管理一体化系统查询联系。</w:t>
      </w:r>
    </w:p>
    <w:p w14:paraId="21A16743">
      <w:pPr>
        <w:rPr>
          <w:rFonts w:ascii="宋体" w:hAnsi="宋体" w:cs="宋体"/>
          <w:color w:val="auto"/>
          <w:sz w:val="24"/>
          <w:highlight w:val="none"/>
        </w:rPr>
      </w:pPr>
      <w:r>
        <w:rPr>
          <w:rFonts w:hint="eastAsia" w:ascii="宋体" w:hAnsi="宋体" w:cs="宋体"/>
          <w:color w:val="auto"/>
          <w:sz w:val="24"/>
          <w:highlight w:val="none"/>
        </w:rPr>
        <w:br w:type="page"/>
      </w:r>
    </w:p>
    <w:p w14:paraId="686F6352">
      <w:pPr>
        <w:spacing w:line="360" w:lineRule="auto"/>
        <w:rPr>
          <w:rFonts w:ascii="宋体" w:hAnsi="宋体" w:cs="宋体"/>
          <w:color w:val="auto"/>
          <w:sz w:val="24"/>
          <w:highlight w:val="none"/>
        </w:rPr>
      </w:pPr>
      <w:r>
        <w:rPr>
          <w:rFonts w:hint="eastAsia" w:ascii="宋体" w:hAnsi="宋体" w:cs="宋体"/>
          <w:color w:val="auto"/>
          <w:sz w:val="24"/>
          <w:highlight w:val="none"/>
        </w:rPr>
        <w:t>附件1.                政府采购履约担保函（项目用）</w:t>
      </w:r>
    </w:p>
    <w:p w14:paraId="58CD7CC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编号：</w:t>
      </w:r>
    </w:p>
    <w:p w14:paraId="083EA9D6">
      <w:pPr>
        <w:widowControl/>
        <w:tabs>
          <w:tab w:val="left" w:pos="360"/>
          <w:tab w:val="left" w:pos="960"/>
        </w:tabs>
        <w:spacing w:line="360" w:lineRule="auto"/>
        <w:jc w:val="left"/>
        <w:rPr>
          <w:rFonts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（采购人）：</w:t>
      </w:r>
    </w:p>
    <w:p w14:paraId="4A85ED4D">
      <w:pPr>
        <w:widowControl/>
        <w:tabs>
          <w:tab w:val="left" w:pos="360"/>
          <w:tab w:val="left" w:pos="960"/>
        </w:tabs>
        <w:spacing w:line="360" w:lineRule="auto"/>
        <w:ind w:firstLine="360" w:firstLineChars="150"/>
        <w:jc w:val="left"/>
        <w:rPr>
          <w:rFonts w:ascii="宋体" w:hAnsi="宋体" w:cs="宋体"/>
          <w:color w:val="auto"/>
          <w:sz w:val="24"/>
          <w:highlight w:val="none"/>
        </w:rPr>
      </w:pPr>
    </w:p>
    <w:p w14:paraId="2AB4E462">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（以下简称</w:t>
      </w:r>
      <w:r>
        <w:rPr>
          <w:rFonts w:hint="eastAsia" w:ascii="宋体" w:hAnsi="宋体" w:cs="宋体"/>
          <w:color w:val="auto"/>
          <w:sz w:val="24"/>
          <w:highlight w:val="none"/>
          <w:u w:val="single"/>
          <w:lang w:eastAsia="zh-CN"/>
        </w:rPr>
        <w:t>投标供应商</w:t>
      </w:r>
      <w:r>
        <w:rPr>
          <w:rFonts w:hint="eastAsia" w:ascii="宋体" w:hAnsi="宋体" w:cs="宋体"/>
          <w:color w:val="auto"/>
          <w:sz w:val="24"/>
          <w:highlight w:val="none"/>
          <w:u w:val="single"/>
        </w:rPr>
        <w:t>）</w:t>
      </w:r>
      <w:r>
        <w:rPr>
          <w:rFonts w:hint="eastAsia" w:ascii="宋体" w:hAnsi="宋体" w:cs="宋体"/>
          <w:color w:val="auto"/>
          <w:sz w:val="24"/>
          <w:highlight w:val="none"/>
        </w:rPr>
        <w:t>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日签订编号为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政府采购合同》（以下简称主合同），且依据该合同的约定，</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日前向你方交纳履约保证金，且可以履约担保函的形式交纳履约保证金。应</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的申请，我方以保证的方式向你方提供如下履约保证金担保：</w:t>
      </w:r>
    </w:p>
    <w:p w14:paraId="2440A810">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一、保证责任的情形及保证金额</w:t>
      </w:r>
    </w:p>
    <w:p w14:paraId="67CF8C88">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（一）在</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出现下列情形之一时，我方承担保证责任：</w:t>
      </w:r>
    </w:p>
    <w:p w14:paraId="73ABF374">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1．将中标项目转让给他人，或者在投标文件中未说明，且未经采购人、招标代理机构同意，将中标项目分包给他人的；</w:t>
      </w:r>
    </w:p>
    <w:p w14:paraId="1D03A894">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 xml:space="preserve">2．主合同约定的应当缴纳履约保证金的情形： </w:t>
      </w:r>
    </w:p>
    <w:p w14:paraId="05DC3B4D">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6619BE12">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C08BDD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。（即主合同履约保证金金额）</w:t>
      </w:r>
    </w:p>
    <w:p w14:paraId="7E41A7E9">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二、保证的方式及保证期间</w:t>
      </w:r>
    </w:p>
    <w:p w14:paraId="6C6C31C4">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我方保证的方式为：连带责任保证。</w:t>
      </w:r>
    </w:p>
    <w:p w14:paraId="017E885B">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我方保证的期间为：自本合同生效之日起至</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w:t>
      </w:r>
    </w:p>
    <w:p w14:paraId="34775685">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如果</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未按主合同约定向贵方供应货物/提供服务/完成工程的，由我方在保证金额内向你方支付上述款项。</w:t>
      </w:r>
    </w:p>
    <w:p w14:paraId="60B08D3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三、承担保证责任的程序</w:t>
      </w:r>
    </w:p>
    <w:p w14:paraId="55047B38">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1．你方要求我方承担保证责任的，应在本保函保证期间内向我方发出书面索赔通知。索赔通知应写明要求索赔的金额，支付款项应到达的账号。并附有证明</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违约事实的证明材料。</w:t>
      </w:r>
    </w:p>
    <w:p w14:paraId="25C9DD18">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如果你方与</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因货物质量问题产生争议，你方还需同时提供        部门出具的质量检测报告，或经诉讼（仲裁）程序裁决后的裁决书、调解书，本保证人即按照检测结果或裁决书、调解书决定是否承担保证责任。</w:t>
      </w:r>
    </w:p>
    <w:p w14:paraId="38A07ACA">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工作日内进行核定后按照本保函的承诺承担保证责任。</w:t>
      </w:r>
    </w:p>
    <w:p w14:paraId="1B312D98">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四、保证责任的终止</w:t>
      </w:r>
    </w:p>
    <w:p w14:paraId="35C1F54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11945D14">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2．我方按照本保函向你方履行了保证责任后，自我方向你方支付款项（支付款项从我方账户划出）之日起，保证责任即终止。</w:t>
      </w:r>
    </w:p>
    <w:p w14:paraId="1915EB27">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3．按照法律法规的规定或出现应终止我方保证责任的其他情形的，我方在本保函项下的保证责任亦终止。</w:t>
      </w:r>
    </w:p>
    <w:p w14:paraId="089B49A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4．你方与</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修改主合同，加重我方保证责任的，我方对加重部分不承担保证责任，但该等修改事先经我方书面同意的除外；你方与</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修改主合同的履行期限，我方保证期间仍依修改前的履行期限计算，但该等修改事先经我方书面同意的除外。</w:t>
      </w:r>
    </w:p>
    <w:p w14:paraId="223C9B29">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五、免责条款</w:t>
      </w:r>
    </w:p>
    <w:p w14:paraId="6C047165">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1．因你方违反主合同约定致使</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不能履行义务的，我方不承担保证责任。</w:t>
      </w:r>
    </w:p>
    <w:p w14:paraId="263672F9">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2．依照法律法规的规定或你方与</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的另行约定，全部或者部分免除</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应缴纳的保证金义务的，我方亦免除相应的保证责任。</w:t>
      </w:r>
    </w:p>
    <w:p w14:paraId="1003F94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3．因不可抗力造成</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不能履行供货义务的，我方不承担保证责任。</w:t>
      </w:r>
    </w:p>
    <w:p w14:paraId="7360FD8A">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六、争议的解决</w:t>
      </w:r>
    </w:p>
    <w:p w14:paraId="1E7FF584">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法院。</w:t>
      </w:r>
    </w:p>
    <w:p w14:paraId="48B46AF2">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七、保函的生效</w:t>
      </w:r>
    </w:p>
    <w:p w14:paraId="2CB151E8">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本保函自我方加盖公章之日起生效。</w:t>
      </w:r>
    </w:p>
    <w:p w14:paraId="131475A4">
      <w:pPr>
        <w:widowControl/>
        <w:tabs>
          <w:tab w:val="left" w:pos="360"/>
          <w:tab w:val="left" w:pos="96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                                 </w:t>
      </w:r>
    </w:p>
    <w:p w14:paraId="25990D9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保证人：（公章）</w:t>
      </w:r>
    </w:p>
    <w:p w14:paraId="5BC41F90">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 xml:space="preserve">                   </w:t>
      </w:r>
    </w:p>
    <w:p w14:paraId="3FE91F8B">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 xml:space="preserve"> 年     月      日</w:t>
      </w:r>
    </w:p>
    <w:p w14:paraId="0482204A">
      <w:pPr>
        <w:spacing w:line="360" w:lineRule="auto"/>
        <w:jc w:val="center"/>
        <w:rPr>
          <w:rFonts w:ascii="宋体" w:hAnsi="宋体" w:cs="宋体"/>
          <w:b/>
          <w:color w:val="auto"/>
          <w:sz w:val="44"/>
          <w:szCs w:val="44"/>
          <w:highlight w:val="none"/>
        </w:rPr>
        <w:sectPr>
          <w:headerReference r:id="rId3" w:type="default"/>
          <w:footerReference r:id="rId4" w:type="default"/>
          <w:pgSz w:w="11906" w:h="16838"/>
          <w:pgMar w:top="1440" w:right="1083" w:bottom="1440" w:left="1083" w:header="851" w:footer="992" w:gutter="0"/>
          <w:cols w:space="720" w:num="1"/>
          <w:docGrid w:linePitch="312" w:charSpace="0"/>
        </w:sectPr>
      </w:pPr>
    </w:p>
    <w:p w14:paraId="453B6004">
      <w:pPr>
        <w:spacing w:line="540" w:lineRule="exact"/>
        <w:ind w:firstLine="883" w:firstLineChars="200"/>
        <w:jc w:val="center"/>
        <w:rPr>
          <w:rFonts w:ascii="宋体" w:hAnsi="宋体"/>
          <w:b/>
          <w:color w:val="auto"/>
          <w:sz w:val="44"/>
          <w:szCs w:val="44"/>
          <w:highlight w:val="none"/>
        </w:rPr>
      </w:pPr>
      <w:r>
        <w:rPr>
          <w:rFonts w:hint="eastAsia" w:ascii="宋体" w:hAnsi="宋体"/>
          <w:b/>
          <w:color w:val="auto"/>
          <w:sz w:val="44"/>
          <w:szCs w:val="44"/>
          <w:highlight w:val="none"/>
        </w:rPr>
        <w:t>第三部分．采购需求</w:t>
      </w:r>
    </w:p>
    <w:p w14:paraId="648959A4">
      <w:pPr>
        <w:spacing w:line="360" w:lineRule="auto"/>
        <w:ind w:firstLine="480"/>
        <w:jc w:val="center"/>
        <w:rPr>
          <w:rFonts w:ascii="宋体" w:hAnsi="宋体"/>
          <w:b/>
          <w:bCs/>
          <w:color w:val="auto"/>
          <w:sz w:val="24"/>
          <w:highlight w:val="none"/>
        </w:rPr>
      </w:pPr>
      <w:r>
        <w:rPr>
          <w:rFonts w:hint="eastAsia" w:ascii="宋体" w:hAnsi="宋体"/>
          <w:b/>
          <w:bCs/>
          <w:color w:val="auto"/>
          <w:sz w:val="24"/>
          <w:highlight w:val="none"/>
          <w:lang w:eastAsia="zh-CN"/>
        </w:rPr>
        <w:t>投标供应商</w:t>
      </w:r>
      <w:r>
        <w:rPr>
          <w:rFonts w:hint="eastAsia" w:ascii="宋体" w:hAnsi="宋体"/>
          <w:b/>
          <w:bCs/>
          <w:color w:val="auto"/>
          <w:sz w:val="24"/>
          <w:highlight w:val="none"/>
        </w:rPr>
        <w:t>所投内容必须满足以下要求，不得有负偏离。</w:t>
      </w:r>
    </w:p>
    <w:p w14:paraId="014F44B0">
      <w:pPr>
        <w:widowControl/>
        <w:adjustRightInd w:val="0"/>
        <w:snapToGrid w:val="0"/>
        <w:spacing w:before="72" w:after="72" w:line="360" w:lineRule="auto"/>
        <w:jc w:val="left"/>
        <w:rPr>
          <w:rFonts w:ascii="宋体" w:hAnsi="宋体" w:cs="宋体"/>
          <w:b/>
          <w:color w:val="auto"/>
          <w:sz w:val="24"/>
          <w:highlight w:val="none"/>
        </w:rPr>
      </w:pPr>
      <w:r>
        <w:rPr>
          <w:rFonts w:hint="eastAsia" w:ascii="宋体" w:hAnsi="宋体" w:cs="宋体"/>
          <w:b/>
          <w:color w:val="auto"/>
          <w:sz w:val="24"/>
          <w:highlight w:val="none"/>
        </w:rPr>
        <w:t>一、项目概况：</w:t>
      </w:r>
    </w:p>
    <w:p w14:paraId="5977EA39">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lang w:eastAsia="zh-CN"/>
        </w:rPr>
        <w:t>实施部分市管高架（含凤翔路高架（惠山隧道-凤翔立交）、青祁路高架（青祁桥-惠山隧道）、金城高架（金水路-塘南路）、蠡湖大道高架（学府立交-南泉立交）、江海高架（广南立交-凤翔立交））</w:t>
      </w:r>
      <w:r>
        <w:rPr>
          <w:rFonts w:hint="eastAsia" w:ascii="宋体" w:hAnsi="宋体" w:cs="宋体"/>
          <w:bCs/>
          <w:color w:val="auto"/>
          <w:sz w:val="24"/>
          <w:highlight w:val="none"/>
          <w:lang w:val="en-US" w:eastAsia="zh-CN"/>
        </w:rPr>
        <w:t>花箱</w:t>
      </w:r>
      <w:r>
        <w:rPr>
          <w:rFonts w:hint="eastAsia" w:ascii="宋体" w:hAnsi="宋体" w:cs="宋体"/>
          <w:bCs/>
          <w:color w:val="auto"/>
          <w:sz w:val="24"/>
          <w:highlight w:val="none"/>
          <w:lang w:eastAsia="zh-CN"/>
        </w:rPr>
        <w:t>日常维护项目，</w:t>
      </w:r>
      <w:r>
        <w:rPr>
          <w:rFonts w:hint="eastAsia" w:ascii="宋体" w:hAnsi="宋体" w:cs="宋体"/>
          <w:b/>
          <w:bCs w:val="0"/>
          <w:color w:val="auto"/>
          <w:sz w:val="24"/>
          <w:highlight w:val="none"/>
          <w:lang w:val="en-US" w:eastAsia="zh-CN"/>
        </w:rPr>
        <w:t>全年摆放</w:t>
      </w:r>
      <w:r>
        <w:rPr>
          <w:rFonts w:hint="eastAsia" w:ascii="宋体" w:hAnsi="宋体" w:cs="宋体"/>
          <w:b/>
          <w:bCs w:val="0"/>
          <w:color w:val="auto"/>
          <w:sz w:val="24"/>
          <w:highlight w:val="none"/>
        </w:rPr>
        <w:t>金叶大花六道木</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无死株，无枯株，无病虫害，栽植后</w:t>
      </w:r>
      <w:r>
        <w:rPr>
          <w:rFonts w:hint="eastAsia" w:ascii="宋体" w:hAnsi="宋体" w:cs="宋体"/>
          <w:bCs/>
          <w:color w:val="auto"/>
          <w:sz w:val="24"/>
          <w:highlight w:val="none"/>
          <w:lang w:eastAsia="zh-CN"/>
        </w:rPr>
        <w:t>枝叶投影面积达到花盆顶面积95%以上。</w:t>
      </w:r>
      <w:r>
        <w:rPr>
          <w:rFonts w:hint="eastAsia" w:ascii="宋体" w:hAnsi="宋体" w:eastAsia="宋体" w:cs="宋体"/>
          <w:bCs/>
          <w:color w:val="auto"/>
          <w:sz w:val="24"/>
          <w:szCs w:val="24"/>
          <w:highlight w:val="none"/>
          <w:lang w:val="en-US" w:eastAsia="zh-CN"/>
        </w:rPr>
        <w:t>金叶大花六道木</w:t>
      </w:r>
      <w:r>
        <w:rPr>
          <w:rFonts w:hint="eastAsia" w:ascii="宋体" w:hAnsi="宋体" w:cs="宋体"/>
          <w:bCs/>
          <w:color w:val="auto"/>
          <w:sz w:val="24"/>
          <w:szCs w:val="24"/>
          <w:highlight w:val="none"/>
          <w:lang w:val="en-US" w:eastAsia="zh-CN"/>
        </w:rPr>
        <w:t>要求</w:t>
      </w:r>
      <w:r>
        <w:rPr>
          <w:rFonts w:hint="eastAsia" w:ascii="宋体" w:hAnsi="宋体" w:eastAsia="宋体" w:cs="宋体"/>
          <w:bCs/>
          <w:color w:val="auto"/>
          <w:sz w:val="24"/>
          <w:szCs w:val="24"/>
          <w:highlight w:val="none"/>
          <w:lang w:val="en-US" w:eastAsia="zh-CN"/>
        </w:rPr>
        <w:t>高度35-40cm，冠幅25-30cm，三年生及以上精品苗。</w:t>
      </w:r>
      <w:r>
        <w:rPr>
          <w:rFonts w:hint="eastAsia" w:ascii="宋体" w:hAnsi="宋体" w:cs="宋体"/>
          <w:bCs/>
          <w:color w:val="auto"/>
          <w:sz w:val="24"/>
          <w:highlight w:val="none"/>
          <w:lang w:eastAsia="zh-CN"/>
        </w:rPr>
        <w:t>包括但不限于绿植租赁（</w:t>
      </w:r>
      <w:r>
        <w:rPr>
          <w:rFonts w:hint="eastAsia" w:ascii="宋体" w:hAnsi="宋体" w:cs="宋体"/>
          <w:bCs/>
          <w:color w:val="auto"/>
          <w:sz w:val="24"/>
          <w:highlight w:val="none"/>
          <w:lang w:val="en-US" w:eastAsia="zh-CN"/>
        </w:rPr>
        <w:t>含种植容器）</w:t>
      </w:r>
      <w:r>
        <w:rPr>
          <w:rFonts w:hint="eastAsia" w:ascii="宋体" w:hAnsi="宋体" w:cs="宋体"/>
          <w:bCs/>
          <w:color w:val="auto"/>
          <w:sz w:val="24"/>
          <w:highlight w:val="none"/>
          <w:lang w:eastAsia="zh-CN"/>
        </w:rPr>
        <w:t>、基础设施维护（含滴</w:t>
      </w:r>
      <w:r>
        <w:rPr>
          <w:rFonts w:hint="eastAsia" w:ascii="宋体" w:hAnsi="宋体" w:cs="宋体"/>
          <w:bCs/>
          <w:color w:val="auto"/>
          <w:sz w:val="24"/>
          <w:highlight w:val="none"/>
          <w:lang w:val="en-US" w:eastAsia="zh-CN"/>
        </w:rPr>
        <w:t>灌系统</w:t>
      </w:r>
      <w:r>
        <w:rPr>
          <w:rFonts w:hint="eastAsia" w:ascii="宋体" w:hAnsi="宋体" w:cs="宋体"/>
          <w:bCs/>
          <w:color w:val="auto"/>
          <w:sz w:val="24"/>
          <w:highlight w:val="none"/>
          <w:lang w:eastAsia="zh-CN"/>
        </w:rPr>
        <w:t>、软</w:t>
      </w:r>
      <w:r>
        <w:rPr>
          <w:rFonts w:hint="eastAsia" w:ascii="宋体" w:hAnsi="宋体" w:cs="宋体"/>
          <w:bCs/>
          <w:color w:val="auto"/>
          <w:sz w:val="24"/>
          <w:highlight w:val="none"/>
          <w:lang w:val="en-US" w:eastAsia="zh-CN"/>
        </w:rPr>
        <w:t>硬</w:t>
      </w:r>
      <w:r>
        <w:rPr>
          <w:rFonts w:hint="eastAsia" w:ascii="宋体" w:hAnsi="宋体" w:cs="宋体"/>
          <w:bCs/>
          <w:color w:val="auto"/>
          <w:sz w:val="24"/>
          <w:highlight w:val="none"/>
          <w:lang w:eastAsia="zh-CN"/>
        </w:rPr>
        <w:t>件运行维护）、绿植搬运及养护、</w:t>
      </w:r>
      <w:r>
        <w:rPr>
          <w:rFonts w:hint="eastAsia" w:ascii="宋体" w:hAnsi="宋体" w:cs="宋体"/>
          <w:bCs/>
          <w:color w:val="auto"/>
          <w:sz w:val="24"/>
          <w:highlight w:val="none"/>
          <w:lang w:val="en-US" w:eastAsia="zh-CN"/>
        </w:rPr>
        <w:t>绿植定期修剪无徒长枝，不影响车辆通行</w:t>
      </w:r>
      <w:r>
        <w:rPr>
          <w:rFonts w:hint="eastAsia" w:ascii="宋体" w:hAnsi="宋体" w:cs="宋体"/>
          <w:bCs/>
          <w:color w:val="auto"/>
          <w:sz w:val="24"/>
          <w:highlight w:val="none"/>
        </w:rPr>
        <w:t>。</w:t>
      </w:r>
    </w:p>
    <w:p w14:paraId="30C50A57">
      <w:pPr>
        <w:widowControl/>
        <w:adjustRightInd w:val="0"/>
        <w:snapToGrid w:val="0"/>
        <w:spacing w:before="72" w:after="72" w:line="360" w:lineRule="auto"/>
        <w:jc w:val="left"/>
        <w:rPr>
          <w:rFonts w:ascii="宋体" w:hAnsi="宋体" w:cs="宋体"/>
          <w:b/>
          <w:color w:val="auto"/>
          <w:sz w:val="24"/>
          <w:highlight w:val="none"/>
        </w:rPr>
      </w:pPr>
      <w:r>
        <w:rPr>
          <w:rFonts w:hint="eastAsia" w:ascii="宋体" w:hAnsi="宋体" w:cs="宋体"/>
          <w:b/>
          <w:color w:val="auto"/>
          <w:sz w:val="24"/>
          <w:highlight w:val="none"/>
        </w:rPr>
        <w:t>二、采购标的需实现的功能或者目标，以及为落实政府采购政策需满足的要求:</w:t>
      </w:r>
    </w:p>
    <w:p w14:paraId="3B7EF9FB">
      <w:pPr>
        <w:widowControl/>
        <w:adjustRightInd w:val="0"/>
        <w:snapToGrid w:val="0"/>
        <w:spacing w:before="72" w:after="72" w:line="360" w:lineRule="auto"/>
        <w:ind w:firstLine="426" w:firstLineChars="177"/>
        <w:jc w:val="left"/>
        <w:rPr>
          <w:rFonts w:ascii="宋体" w:hAnsi="宋体" w:cs="宋体"/>
          <w:bCs/>
          <w:color w:val="auto"/>
          <w:sz w:val="24"/>
          <w:highlight w:val="none"/>
        </w:rPr>
      </w:pPr>
      <w:r>
        <w:rPr>
          <w:rFonts w:hint="eastAsia" w:ascii="宋体" w:hAnsi="宋体" w:cs="宋体"/>
          <w:b/>
          <w:color w:val="auto"/>
          <w:sz w:val="24"/>
          <w:highlight w:val="none"/>
        </w:rPr>
        <w:t>1、采购标的需实现的功能或者目标：</w:t>
      </w:r>
      <w:r>
        <w:rPr>
          <w:rFonts w:hint="eastAsia" w:ascii="宋体" w:hAnsi="宋体" w:cs="宋体"/>
          <w:bCs/>
          <w:color w:val="auto"/>
          <w:sz w:val="24"/>
          <w:highlight w:val="none"/>
        </w:rPr>
        <w:t>为提升高架道路整体景观，改善高架道路交通环境。</w:t>
      </w:r>
    </w:p>
    <w:p w14:paraId="7F3654BA">
      <w:pPr>
        <w:widowControl/>
        <w:adjustRightInd w:val="0"/>
        <w:snapToGrid w:val="0"/>
        <w:spacing w:before="72" w:after="72" w:line="360" w:lineRule="auto"/>
        <w:ind w:firstLine="424" w:firstLineChars="177"/>
        <w:jc w:val="left"/>
        <w:rPr>
          <w:rFonts w:ascii="宋体" w:hAnsi="宋体" w:cs="宋体"/>
          <w:bCs/>
          <w:color w:val="auto"/>
          <w:sz w:val="24"/>
          <w:highlight w:val="none"/>
        </w:rPr>
      </w:pPr>
      <w:r>
        <w:rPr>
          <w:rFonts w:hint="eastAsia" w:ascii="宋体" w:hAnsi="宋体" w:cs="宋体"/>
          <w:bCs/>
          <w:color w:val="auto"/>
          <w:sz w:val="24"/>
          <w:highlight w:val="none"/>
        </w:rPr>
        <w:t>2、执行《财政部、民政部、中国残疾人联合会关于促进残疾人就业政府采购政策的通知》（财库</w:t>
      </w:r>
      <w:r>
        <w:rPr>
          <w:rFonts w:hint="eastAsia" w:ascii="宋体" w:hAnsi="宋体" w:cs="宋体"/>
          <w:bCs/>
          <w:color w:val="auto"/>
          <w:sz w:val="24"/>
          <w:highlight w:val="none"/>
          <w:lang w:eastAsia="zh-CN"/>
        </w:rPr>
        <w:t>〔2017〕141号</w:t>
      </w:r>
      <w:r>
        <w:rPr>
          <w:rFonts w:hint="eastAsia" w:ascii="宋体" w:hAnsi="宋体" w:cs="宋体"/>
          <w:bCs/>
          <w:color w:val="auto"/>
          <w:sz w:val="24"/>
          <w:highlight w:val="none"/>
        </w:rPr>
        <w:t>）的规定，落实支持残疾人福利性单位发展政策，在政府采购活动中，残疾人福利性单位视同小型、微型企业，享受预留份额、评审中价格扣除等促进中小企业发展的政府采购政策。但残疾人福利性单位本身属于小型、微型企业的，不重复享受政策。</w:t>
      </w:r>
    </w:p>
    <w:p w14:paraId="09CBBAAA">
      <w:pPr>
        <w:widowControl/>
        <w:adjustRightInd w:val="0"/>
        <w:snapToGrid w:val="0"/>
        <w:spacing w:before="72" w:after="72" w:line="360" w:lineRule="auto"/>
        <w:ind w:firstLine="426" w:firstLineChars="177"/>
        <w:jc w:val="left"/>
        <w:rPr>
          <w:rFonts w:ascii="宋体" w:hAnsi="宋体" w:cs="宋体"/>
          <w:bCs/>
          <w:color w:val="auto"/>
          <w:sz w:val="24"/>
          <w:highlight w:val="none"/>
        </w:rPr>
      </w:pPr>
      <w:r>
        <w:rPr>
          <w:rFonts w:hint="eastAsia" w:ascii="宋体" w:hAnsi="宋体" w:cs="宋体"/>
          <w:b/>
          <w:color w:val="auto"/>
          <w:sz w:val="24"/>
          <w:highlight w:val="none"/>
        </w:rPr>
        <w:t>3、本项目是否面向中小企业：</w:t>
      </w:r>
      <w:r>
        <w:rPr>
          <w:rFonts w:hint="eastAsia" w:ascii="宋体" w:hAnsi="宋体" w:cs="宋体"/>
          <w:bCs/>
          <w:color w:val="auto"/>
          <w:sz w:val="24"/>
          <w:highlight w:val="none"/>
        </w:rPr>
        <w:t>是。</w:t>
      </w:r>
    </w:p>
    <w:p w14:paraId="6B9A44F7">
      <w:pPr>
        <w:tabs>
          <w:tab w:val="left" w:pos="3144"/>
        </w:tabs>
        <w:adjustRightInd w:val="0"/>
        <w:snapToGrid w:val="0"/>
        <w:spacing w:before="72" w:after="72" w:line="360" w:lineRule="auto"/>
        <w:rPr>
          <w:rFonts w:ascii="宋体" w:hAnsi="宋体" w:cs="宋体"/>
          <w:b/>
          <w:color w:val="auto"/>
          <w:sz w:val="24"/>
          <w:highlight w:val="none"/>
        </w:rPr>
      </w:pPr>
      <w:r>
        <w:rPr>
          <w:rFonts w:hint="eastAsia" w:ascii="宋体" w:hAnsi="宋体" w:cs="宋体"/>
          <w:b/>
          <w:color w:val="auto"/>
          <w:kern w:val="24"/>
          <w:sz w:val="24"/>
          <w:highlight w:val="none"/>
        </w:rPr>
        <w:t>三、</w:t>
      </w:r>
      <w:r>
        <w:rPr>
          <w:rFonts w:hint="eastAsia" w:ascii="宋体" w:hAnsi="宋体" w:cs="宋体"/>
          <w:b/>
          <w:color w:val="auto"/>
          <w:sz w:val="24"/>
          <w:highlight w:val="none"/>
        </w:rPr>
        <w:t>采购标的需执行的国家相关标准、行业标准、地方标准或者其他标准、规范主要有：</w:t>
      </w:r>
    </w:p>
    <w:p w14:paraId="3C20FA0E">
      <w:pPr>
        <w:widowControl/>
        <w:adjustRightInd w:val="0"/>
        <w:snapToGrid w:val="0"/>
        <w:spacing w:before="72" w:after="72"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《园林绿化工程施工及验收规范》、《江苏省城市园林绿化养护管理规范及分级标准》。</w:t>
      </w:r>
    </w:p>
    <w:p w14:paraId="341CB677">
      <w:pPr>
        <w:widowControl/>
        <w:adjustRightInd w:val="0"/>
        <w:snapToGrid w:val="0"/>
        <w:spacing w:before="72" w:after="72" w:line="360" w:lineRule="auto"/>
        <w:jc w:val="left"/>
        <w:rPr>
          <w:rFonts w:ascii="宋体" w:hAnsi="宋体" w:cs="宋体"/>
          <w:b/>
          <w:color w:val="auto"/>
          <w:sz w:val="24"/>
          <w:highlight w:val="none"/>
        </w:rPr>
      </w:pPr>
      <w:r>
        <w:rPr>
          <w:rFonts w:hint="eastAsia" w:ascii="宋体" w:hAnsi="宋体" w:cs="宋体"/>
          <w:b/>
          <w:color w:val="auto"/>
          <w:sz w:val="24"/>
          <w:highlight w:val="none"/>
        </w:rPr>
        <w:t>四、采购标的需满足的服务标准、期限、效率等要求:</w:t>
      </w:r>
    </w:p>
    <w:p w14:paraId="517A0F6F">
      <w:pPr>
        <w:spacing w:line="360" w:lineRule="auto"/>
        <w:ind w:firstLine="480"/>
        <w:jc w:val="left"/>
        <w:rPr>
          <w:color w:val="auto"/>
          <w:highlight w:val="none"/>
        </w:rPr>
      </w:pPr>
      <w:r>
        <w:rPr>
          <w:rFonts w:hint="eastAsia" w:ascii="宋体" w:hAnsi="宋体"/>
          <w:b/>
          <w:bCs/>
          <w:color w:val="auto"/>
          <w:sz w:val="24"/>
          <w:highlight w:val="none"/>
        </w:rPr>
        <w:t>1、服务期</w:t>
      </w:r>
      <w:r>
        <w:rPr>
          <w:rFonts w:hint="eastAsia" w:ascii="宋体" w:hAnsi="宋体"/>
          <w:bCs/>
          <w:color w:val="auto"/>
          <w:sz w:val="24"/>
          <w:highlight w:val="none"/>
        </w:rPr>
        <w:t>：自合同签订之日起</w:t>
      </w:r>
      <w:r>
        <w:rPr>
          <w:rFonts w:hint="eastAsia" w:ascii="宋体" w:hAnsi="宋体"/>
          <w:bCs/>
          <w:color w:val="auto"/>
          <w:sz w:val="24"/>
          <w:highlight w:val="none"/>
          <w:lang w:val="en-US" w:eastAsia="zh-CN"/>
        </w:rPr>
        <w:t>三年</w:t>
      </w:r>
      <w:r>
        <w:rPr>
          <w:rFonts w:hint="eastAsia" w:ascii="宋体" w:hAnsi="宋体"/>
          <w:bCs/>
          <w:color w:val="auto"/>
          <w:sz w:val="24"/>
          <w:highlight w:val="none"/>
        </w:rPr>
        <w:t>。中标供应商中标后需在20日内提供符合采购文件要求的所有高架绿植，并按照采购人规定的时间内摆放到位。</w:t>
      </w:r>
    </w:p>
    <w:p w14:paraId="0A4B908A">
      <w:pPr>
        <w:widowControl/>
        <w:adjustRightInd w:val="0"/>
        <w:snapToGrid w:val="0"/>
        <w:spacing w:before="72" w:after="72" w:line="360" w:lineRule="auto"/>
        <w:ind w:firstLine="426" w:firstLineChars="177"/>
        <w:jc w:val="left"/>
        <w:rPr>
          <w:rFonts w:ascii="宋体" w:hAnsi="宋体" w:cs="宋体"/>
          <w:bCs/>
          <w:color w:val="auto"/>
          <w:sz w:val="24"/>
          <w:highlight w:val="none"/>
        </w:rPr>
      </w:pPr>
      <w:r>
        <w:rPr>
          <w:rFonts w:hint="eastAsia" w:ascii="宋体" w:hAnsi="宋体" w:cs="宋体"/>
          <w:b/>
          <w:color w:val="auto"/>
          <w:sz w:val="24"/>
          <w:highlight w:val="none"/>
        </w:rPr>
        <w:t>2、绿化养护标准：</w:t>
      </w:r>
      <w:r>
        <w:rPr>
          <w:rFonts w:hint="eastAsia" w:ascii="宋体" w:hAnsi="宋体" w:cs="宋体"/>
          <w:bCs/>
          <w:color w:val="auto"/>
          <w:sz w:val="24"/>
          <w:highlight w:val="none"/>
        </w:rPr>
        <w:t>执行</w:t>
      </w:r>
      <w:r>
        <w:rPr>
          <w:rFonts w:hint="eastAsia" w:ascii="宋体" w:hAnsi="宋体" w:eastAsia="宋体" w:cs="宋体"/>
          <w:color w:val="auto"/>
          <w:sz w:val="24"/>
          <w:szCs w:val="24"/>
          <w:highlight w:val="none"/>
        </w:rPr>
        <w:t>《江苏省城市园林绿化养护管理规范及分级标准》一级养护标准</w:t>
      </w:r>
      <w:r>
        <w:rPr>
          <w:rFonts w:hint="eastAsia" w:ascii="宋体" w:hAnsi="宋体" w:cs="宋体"/>
          <w:bCs/>
          <w:color w:val="auto"/>
          <w:sz w:val="24"/>
          <w:highlight w:val="none"/>
        </w:rPr>
        <w:t>。</w:t>
      </w:r>
    </w:p>
    <w:p w14:paraId="31564727">
      <w:pPr>
        <w:widowControl/>
        <w:adjustRightInd w:val="0"/>
        <w:snapToGrid w:val="0"/>
        <w:spacing w:before="72" w:after="72" w:line="360" w:lineRule="auto"/>
        <w:ind w:firstLine="426" w:firstLineChars="177"/>
        <w:jc w:val="left"/>
        <w:rPr>
          <w:rFonts w:ascii="宋体" w:hAnsi="宋体" w:cs="宋体"/>
          <w:bCs/>
          <w:color w:val="auto"/>
          <w:sz w:val="24"/>
          <w:highlight w:val="none"/>
        </w:rPr>
      </w:pPr>
      <w:r>
        <w:rPr>
          <w:rFonts w:hint="eastAsia" w:ascii="宋体" w:hAnsi="宋体" w:cs="宋体"/>
          <w:b/>
          <w:color w:val="auto"/>
          <w:sz w:val="24"/>
          <w:highlight w:val="none"/>
        </w:rPr>
        <w:t>3、养护质量及要求：</w:t>
      </w:r>
      <w:r>
        <w:rPr>
          <w:rFonts w:hint="eastAsia" w:ascii="宋体" w:hAnsi="宋体" w:cs="宋体"/>
          <w:bCs/>
          <w:color w:val="auto"/>
          <w:sz w:val="24"/>
          <w:highlight w:val="none"/>
        </w:rPr>
        <w:t>按《江苏省植物养护技术规范》、《无锡市绿化养护标准规范》、《无锡市城市绿化养护管理质量标准》、符合采购人关于高架绿化养护作业等级作业标准及考核办法。</w:t>
      </w:r>
    </w:p>
    <w:p w14:paraId="370D4170">
      <w:pPr>
        <w:widowControl/>
        <w:adjustRightInd w:val="0"/>
        <w:snapToGrid w:val="0"/>
        <w:spacing w:before="72" w:after="72" w:line="360" w:lineRule="auto"/>
        <w:ind w:firstLine="424" w:firstLineChars="177"/>
        <w:jc w:val="left"/>
        <w:rPr>
          <w:rFonts w:ascii="宋体" w:hAnsi="宋体" w:cs="宋体"/>
          <w:bCs/>
          <w:color w:val="auto"/>
          <w:sz w:val="24"/>
          <w:highlight w:val="none"/>
        </w:rPr>
      </w:pPr>
      <w:r>
        <w:rPr>
          <w:rFonts w:hint="eastAsia" w:ascii="宋体" w:hAnsi="宋体" w:cs="宋体"/>
          <w:bCs/>
          <w:color w:val="auto"/>
          <w:sz w:val="24"/>
          <w:highlight w:val="none"/>
        </w:rPr>
        <w:t>4、验收标准：按国家、行业标准和江苏地区相关的规定进行验收。</w:t>
      </w:r>
    </w:p>
    <w:p w14:paraId="614DFBD5">
      <w:pPr>
        <w:adjustRightInd w:val="0"/>
        <w:snapToGrid w:val="0"/>
        <w:spacing w:line="360" w:lineRule="auto"/>
        <w:ind w:firstLine="426" w:firstLineChars="177"/>
        <w:rPr>
          <w:rFonts w:ascii="宋体" w:hAnsi="宋体" w:cs="宋体"/>
          <w:b/>
          <w:bCs/>
          <w:color w:val="auto"/>
          <w:sz w:val="24"/>
          <w:highlight w:val="none"/>
        </w:rPr>
      </w:pPr>
      <w:r>
        <w:rPr>
          <w:rFonts w:hint="eastAsia" w:ascii="宋体" w:hAnsi="宋体" w:cs="宋体"/>
          <w:b/>
          <w:bCs/>
          <w:color w:val="auto"/>
          <w:sz w:val="24"/>
          <w:highlight w:val="none"/>
        </w:rPr>
        <w:t>五、采购标的的验收标准：</w:t>
      </w:r>
    </w:p>
    <w:p w14:paraId="78AF86C6">
      <w:pPr>
        <w:adjustRightInd w:val="0"/>
        <w:snapToGrid w:val="0"/>
        <w:spacing w:line="360" w:lineRule="auto"/>
        <w:ind w:firstLine="424" w:firstLineChars="177"/>
        <w:rPr>
          <w:rFonts w:hint="eastAsia" w:ascii="宋体" w:hAnsi="宋体" w:cs="宋体"/>
          <w:strike/>
          <w:dstrike w:val="0"/>
          <w:color w:val="auto"/>
          <w:sz w:val="24"/>
          <w:highlight w:val="none"/>
        </w:rPr>
      </w:pPr>
      <w:r>
        <w:rPr>
          <w:rFonts w:hint="eastAsia" w:ascii="宋体" w:hAnsi="宋体" w:cs="宋体"/>
          <w:color w:val="auto"/>
          <w:sz w:val="24"/>
          <w:highlight w:val="none"/>
        </w:rPr>
        <w:t>（1）本项目按照满足国家、行业标准和江苏地区相应的规定项目清单进行验收。</w:t>
      </w:r>
    </w:p>
    <w:p w14:paraId="2315BBF8">
      <w:pPr>
        <w:adjustRightInd w:val="0"/>
        <w:snapToGrid w:val="0"/>
        <w:spacing w:line="360" w:lineRule="auto"/>
        <w:ind w:firstLine="424" w:firstLineChars="177"/>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lang w:eastAsia="zh-CN"/>
        </w:rPr>
        <w:t>租赁花箱摆放前验收标准：金叶大花六道木，无死株，无枯株，无病虫害，栽植后枝叶投影面积达到花盆顶面积95%以上。花箱验收不合格率5%及以内的，按照不合格率扣除合同约定养护期相应的养护费并整改到位；花箱验收不合格率5%--15%的，按照不合格苗木量的2倍扣除合同约定养护期相应的养护费；花箱验收不合格率大于15%的，终止合同约定的所有养护事项</w:t>
      </w:r>
      <w:r>
        <w:rPr>
          <w:rFonts w:hint="eastAsia" w:ascii="宋体" w:hAnsi="宋体" w:cs="宋体"/>
          <w:color w:val="auto"/>
          <w:sz w:val="24"/>
          <w:highlight w:val="none"/>
          <w:lang w:eastAsia="zh-CN"/>
        </w:rPr>
        <w:t>。</w:t>
      </w:r>
    </w:p>
    <w:p w14:paraId="220CA7A9">
      <w:pPr>
        <w:adjustRightInd w:val="0"/>
        <w:snapToGrid w:val="0"/>
        <w:spacing w:line="360" w:lineRule="auto"/>
        <w:ind w:firstLine="426" w:firstLineChars="177"/>
        <w:rPr>
          <w:rFonts w:ascii="宋体" w:hAnsi="宋体" w:cs="宋体"/>
          <w:b/>
          <w:bCs/>
          <w:color w:val="auto"/>
          <w:sz w:val="24"/>
          <w:highlight w:val="none"/>
        </w:rPr>
      </w:pPr>
      <w:r>
        <w:rPr>
          <w:rFonts w:hint="eastAsia" w:ascii="宋体" w:hAnsi="宋体" w:cs="宋体"/>
          <w:b/>
          <w:bCs/>
          <w:color w:val="auto"/>
          <w:sz w:val="24"/>
          <w:highlight w:val="none"/>
        </w:rPr>
        <w:t>六、采购标的的其他情况：</w:t>
      </w:r>
    </w:p>
    <w:p w14:paraId="72D4B450">
      <w:pPr>
        <w:adjustRightInd w:val="0"/>
        <w:snapToGrid w:val="0"/>
        <w:spacing w:line="360" w:lineRule="auto"/>
        <w:ind w:firstLine="424" w:firstLineChars="177"/>
        <w:rPr>
          <w:rFonts w:hint="eastAsia" w:ascii="宋体" w:hAnsi="宋体" w:eastAsia="宋体" w:cs="宋体"/>
          <w:color w:val="auto"/>
          <w:sz w:val="24"/>
          <w:highlight w:val="none"/>
        </w:rPr>
      </w:pPr>
      <w:r>
        <w:rPr>
          <w:rFonts w:hint="eastAsia" w:ascii="宋体" w:hAnsi="宋体" w:eastAsia="宋体" w:cs="宋体"/>
          <w:color w:val="auto"/>
          <w:sz w:val="24"/>
          <w:highlight w:val="none"/>
        </w:rPr>
        <w:t>1、资金来源：财政资金</w:t>
      </w:r>
    </w:p>
    <w:p w14:paraId="19B1AD67">
      <w:pPr>
        <w:adjustRightInd w:val="0"/>
        <w:snapToGrid w:val="0"/>
        <w:spacing w:line="360" w:lineRule="auto"/>
        <w:ind w:firstLine="424" w:firstLineChars="177"/>
        <w:rPr>
          <w:rFonts w:hint="eastAsia" w:ascii="宋体" w:hAnsi="宋体" w:eastAsia="宋体" w:cs="宋体"/>
          <w:color w:val="auto"/>
          <w:sz w:val="24"/>
          <w:highlight w:val="none"/>
        </w:rPr>
      </w:pPr>
      <w:r>
        <w:rPr>
          <w:rFonts w:hint="eastAsia" w:ascii="宋体" w:hAnsi="宋体" w:eastAsia="宋体" w:cs="宋体"/>
          <w:color w:val="auto"/>
          <w:sz w:val="24"/>
          <w:highlight w:val="none"/>
        </w:rPr>
        <w:t>2、工程地点：无锡市</w:t>
      </w:r>
    </w:p>
    <w:p w14:paraId="232E52C9">
      <w:pPr>
        <w:adjustRightInd w:val="0"/>
        <w:snapToGrid w:val="0"/>
        <w:spacing w:line="360" w:lineRule="auto"/>
        <w:ind w:firstLine="426" w:firstLineChars="177"/>
        <w:rPr>
          <w:rFonts w:ascii="宋体" w:hAnsi="宋体" w:cs="宋体"/>
          <w:b/>
          <w:bCs/>
          <w:color w:val="auto"/>
          <w:sz w:val="24"/>
          <w:highlight w:val="none"/>
        </w:rPr>
      </w:pPr>
      <w:r>
        <w:rPr>
          <w:rFonts w:hint="eastAsia" w:ascii="宋体" w:hAnsi="宋体" w:cs="宋体"/>
          <w:b/>
          <w:bCs/>
          <w:color w:val="auto"/>
          <w:sz w:val="24"/>
          <w:highlight w:val="none"/>
        </w:rPr>
        <w:t>七、采购标的的其他技术、服务等要求：</w:t>
      </w:r>
    </w:p>
    <w:p w14:paraId="74FEDF26">
      <w:pPr>
        <w:adjustRightInd w:val="0"/>
        <w:snapToGrid w:val="0"/>
        <w:spacing w:line="360" w:lineRule="auto"/>
        <w:ind w:firstLine="424" w:firstLineChars="177"/>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1、中标供应商应指定项目负责人与采购人保持联系，及时充分协调项目实施阶段各项工作。</w:t>
      </w:r>
    </w:p>
    <w:p w14:paraId="707428AF">
      <w:pPr>
        <w:adjustRightInd w:val="0"/>
        <w:snapToGrid w:val="0"/>
        <w:spacing w:line="360" w:lineRule="auto"/>
        <w:ind w:firstLine="424" w:firstLineChars="177"/>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2、中标供应商应重视安全生产，要按规定采取安全措施，确保作业安全。作业中发生事故由中标供应商负责。</w:t>
      </w:r>
    </w:p>
    <w:p w14:paraId="0CE44A5A">
      <w:pPr>
        <w:adjustRightInd w:val="0"/>
        <w:snapToGrid w:val="0"/>
        <w:spacing w:line="360" w:lineRule="auto"/>
        <w:ind w:firstLine="424" w:firstLineChars="177"/>
        <w:rPr>
          <w:rFonts w:hint="eastAsia" w:ascii="宋体" w:hAnsi="宋体" w:eastAsia="宋体" w:cs="宋体"/>
          <w:color w:val="auto"/>
          <w:sz w:val="24"/>
          <w:highlight w:val="none"/>
        </w:rPr>
      </w:pPr>
      <w:r>
        <w:rPr>
          <w:rFonts w:hint="eastAsia" w:ascii="宋体" w:hAnsi="宋体" w:eastAsia="宋体" w:cs="宋体"/>
          <w:color w:val="auto"/>
          <w:sz w:val="24"/>
          <w:highlight w:val="none"/>
        </w:rPr>
        <w:t>3、中标供应商应文明作业，注意保护好环境，严格按照道路、交通、城管等相关规定要求实施。</w:t>
      </w:r>
    </w:p>
    <w:p w14:paraId="46C077C8">
      <w:pPr>
        <w:adjustRightInd w:val="0"/>
        <w:snapToGrid w:val="0"/>
        <w:spacing w:line="360" w:lineRule="auto"/>
        <w:ind w:firstLine="424" w:firstLineChars="177"/>
        <w:rPr>
          <w:rFonts w:hint="eastAsia" w:ascii="宋体" w:hAnsi="宋体" w:eastAsia="宋体" w:cs="宋体"/>
          <w:color w:val="auto"/>
          <w:sz w:val="24"/>
          <w:highlight w:val="none"/>
        </w:rPr>
      </w:pPr>
      <w:r>
        <w:rPr>
          <w:rFonts w:hint="eastAsia" w:ascii="宋体" w:hAnsi="宋体" w:eastAsia="宋体" w:cs="宋体"/>
          <w:color w:val="auto"/>
          <w:sz w:val="24"/>
          <w:highlight w:val="none"/>
        </w:rPr>
        <w:t>4、中标供应商在租赁养护期间符合采购人相关的考核办法规定。</w:t>
      </w:r>
    </w:p>
    <w:p w14:paraId="7D5BFCFE">
      <w:pPr>
        <w:adjustRightInd w:val="0"/>
        <w:snapToGrid w:val="0"/>
        <w:spacing w:line="360" w:lineRule="auto"/>
        <w:ind w:firstLine="424" w:firstLineChars="177"/>
        <w:rPr>
          <w:rFonts w:hint="default" w:ascii="宋体" w:hAnsi="宋体" w:eastAsia="宋体" w:cs="宋体"/>
          <w:color w:val="auto"/>
          <w:sz w:val="24"/>
          <w:highlight w:val="none"/>
          <w:lang w:val="en-US" w:eastAsia="zh-CN"/>
        </w:rPr>
      </w:pPr>
      <w:bookmarkStart w:id="3" w:name="_Hlk38210044"/>
      <w:r>
        <w:rPr>
          <w:rFonts w:hint="eastAsia" w:ascii="宋体" w:hAnsi="宋体" w:cs="宋体"/>
          <w:color w:val="auto"/>
          <w:sz w:val="24"/>
          <w:highlight w:val="none"/>
          <w:lang w:val="en-US" w:eastAsia="zh-CN"/>
        </w:rPr>
        <w:t>5、高架花箱明细：</w:t>
      </w:r>
    </w:p>
    <w:tbl>
      <w:tblPr>
        <w:tblStyle w:val="59"/>
        <w:tblpPr w:leftFromText="180" w:rightFromText="180" w:vertAnchor="text" w:horzAnchor="page" w:tblpX="1217" w:tblpY="510"/>
        <w:tblOverlap w:val="never"/>
        <w:tblW w:w="97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3"/>
        <w:gridCol w:w="2205"/>
        <w:gridCol w:w="900"/>
        <w:gridCol w:w="930"/>
        <w:gridCol w:w="1110"/>
        <w:gridCol w:w="1620"/>
        <w:gridCol w:w="2257"/>
      </w:tblGrid>
      <w:tr w14:paraId="18D84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70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7B00187">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2026批次市管高架花箱日常维护项目花箱明细</w:t>
            </w:r>
          </w:p>
        </w:tc>
      </w:tr>
      <w:tr w14:paraId="79BB9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BBB8B">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265E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位置</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A70ED">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苗木品种</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083EC">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花箱（盆）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DF6F">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每个花箱苗木数量</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6CD9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花箱尺寸</w:t>
            </w:r>
          </w:p>
        </w:tc>
        <w:tc>
          <w:tcPr>
            <w:tcW w:w="2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80B71">
            <w:pPr>
              <w:keepNext w:val="0"/>
              <w:keepLines w:val="0"/>
              <w:widowControl/>
              <w:suppressLineNumbers w:val="0"/>
              <w:jc w:val="center"/>
              <w:textAlignment w:val="center"/>
              <w:rPr>
                <w:rFonts w:hint="default" w:ascii="宋体" w:hAnsi="宋体" w:eastAsia="宋体" w:cs="宋体"/>
                <w:b/>
                <w:bCs/>
                <w:i w:val="0"/>
                <w:iCs w:val="0"/>
                <w:color w:val="auto"/>
                <w:kern w:val="0"/>
                <w:sz w:val="22"/>
                <w:szCs w:val="22"/>
                <w:highlight w:val="none"/>
                <w:u w:val="none"/>
                <w:lang w:val="en-US" w:eastAsia="zh-CN" w:bidi="ar"/>
              </w:rPr>
            </w:pPr>
            <w:r>
              <w:rPr>
                <w:rFonts w:hint="eastAsia" w:ascii="宋体" w:hAnsi="宋体" w:cs="宋体"/>
                <w:b/>
                <w:bCs/>
                <w:i w:val="0"/>
                <w:iCs w:val="0"/>
                <w:color w:val="auto"/>
                <w:kern w:val="0"/>
                <w:sz w:val="22"/>
                <w:szCs w:val="22"/>
                <w:highlight w:val="none"/>
                <w:u w:val="none"/>
                <w:lang w:val="en-US" w:eastAsia="zh-CN" w:bidi="ar"/>
              </w:rPr>
              <w:t>花箱材质</w:t>
            </w:r>
          </w:p>
        </w:tc>
      </w:tr>
      <w:tr w14:paraId="03B33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7BB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A15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凤翔路高架（惠山隧道-凤翔立交）</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69F7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金叶大花六道木</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8D2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17501</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017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3株/盆</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40C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550mm X 340mm X 350mm</w:t>
            </w:r>
          </w:p>
        </w:tc>
        <w:tc>
          <w:tcPr>
            <w:tcW w:w="2257" w:type="dxa"/>
            <w:vMerge w:val="restart"/>
            <w:tcBorders>
              <w:top w:val="single" w:color="000000" w:sz="4" w:space="0"/>
              <w:left w:val="single" w:color="000000" w:sz="4" w:space="0"/>
              <w:right w:val="single" w:color="000000" w:sz="4" w:space="0"/>
            </w:tcBorders>
            <w:shd w:val="clear" w:color="auto" w:fill="auto"/>
            <w:noWrap/>
            <w:vAlign w:val="center"/>
          </w:tcPr>
          <w:p w14:paraId="4E6CE2B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花箱：材质PP塑料+HDPE增强工程塑料+进口C81抗紫外线+进口1010抗老化剂，主体壁厚大于4mm，花盆翻边大于5cm，底部需含蓄水层，透气孔，透气性好，灰色；花箱底部及两侧50*5mm镀锌钢构架M8膨胀螺栓圆头螺钉固定；</w:t>
            </w:r>
          </w:p>
          <w:p w14:paraId="27F45F9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、花箱内置物料：透水层：50mm厚陶粒，3mm厚透水板；回填配方营养土，肥料：基肥，缓释肥</w:t>
            </w:r>
          </w:p>
        </w:tc>
      </w:tr>
      <w:tr w14:paraId="0EE56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D47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E0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青祁路高架（青祁桥-惠山隧道）</w:t>
            </w: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45ABB2">
            <w:pPr>
              <w:jc w:val="center"/>
              <w:rPr>
                <w:rFonts w:hint="eastAsia" w:ascii="宋体" w:hAnsi="宋体" w:eastAsia="宋体" w:cs="宋体"/>
                <w:i w:val="0"/>
                <w:iCs w:val="0"/>
                <w:color w:val="auto"/>
                <w:sz w:val="22"/>
                <w:szCs w:val="22"/>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BC0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4569</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750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3株/盆</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3F5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550mm X 340mm X 350mm</w:t>
            </w:r>
          </w:p>
        </w:tc>
        <w:tc>
          <w:tcPr>
            <w:tcW w:w="2257" w:type="dxa"/>
            <w:vMerge w:val="continue"/>
            <w:tcBorders>
              <w:left w:val="single" w:color="000000" w:sz="4" w:space="0"/>
              <w:right w:val="single" w:color="000000" w:sz="4" w:space="0"/>
            </w:tcBorders>
            <w:shd w:val="clear" w:color="auto" w:fill="auto"/>
            <w:noWrap/>
            <w:vAlign w:val="center"/>
          </w:tcPr>
          <w:p w14:paraId="0E32411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465A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50B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06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金城高架（金水路-塘南路）</w:t>
            </w: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2EEAC">
            <w:pPr>
              <w:jc w:val="center"/>
              <w:rPr>
                <w:rFonts w:hint="eastAsia" w:ascii="宋体" w:hAnsi="宋体" w:eastAsia="宋体" w:cs="宋体"/>
                <w:i w:val="0"/>
                <w:iCs w:val="0"/>
                <w:color w:val="auto"/>
                <w:sz w:val="22"/>
                <w:szCs w:val="22"/>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7BF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4207</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397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3株/盆</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9B0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550mm X260mm X 300mm</w:t>
            </w:r>
          </w:p>
        </w:tc>
        <w:tc>
          <w:tcPr>
            <w:tcW w:w="2257" w:type="dxa"/>
            <w:vMerge w:val="continue"/>
            <w:tcBorders>
              <w:left w:val="single" w:color="000000" w:sz="4" w:space="0"/>
              <w:right w:val="single" w:color="000000" w:sz="4" w:space="0"/>
            </w:tcBorders>
            <w:shd w:val="clear" w:color="auto" w:fill="auto"/>
            <w:noWrap/>
            <w:vAlign w:val="center"/>
          </w:tcPr>
          <w:p w14:paraId="281C7F7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78260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822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44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蠡湖大道高架（学府立交-南泉立交）</w:t>
            </w: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17B71">
            <w:pPr>
              <w:jc w:val="center"/>
              <w:rPr>
                <w:rFonts w:hint="eastAsia" w:ascii="宋体" w:hAnsi="宋体" w:eastAsia="宋体" w:cs="宋体"/>
                <w:i w:val="0"/>
                <w:iCs w:val="0"/>
                <w:color w:val="auto"/>
                <w:sz w:val="22"/>
                <w:szCs w:val="22"/>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148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7202</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EA9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3株/盆</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7AD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550mm X 300mm X 350mm</w:t>
            </w:r>
          </w:p>
        </w:tc>
        <w:tc>
          <w:tcPr>
            <w:tcW w:w="2257" w:type="dxa"/>
            <w:vMerge w:val="continue"/>
            <w:tcBorders>
              <w:left w:val="single" w:color="000000" w:sz="4" w:space="0"/>
              <w:right w:val="single" w:color="000000" w:sz="4" w:space="0"/>
            </w:tcBorders>
            <w:shd w:val="clear" w:color="auto" w:fill="auto"/>
            <w:noWrap/>
            <w:vAlign w:val="center"/>
          </w:tcPr>
          <w:p w14:paraId="70395D3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66A0C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1F8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94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江海高架（瞻江立交）</w:t>
            </w: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21A33">
            <w:pPr>
              <w:jc w:val="center"/>
              <w:rPr>
                <w:rFonts w:hint="eastAsia" w:ascii="宋体" w:hAnsi="宋体" w:eastAsia="宋体" w:cs="宋体"/>
                <w:i w:val="0"/>
                <w:iCs w:val="0"/>
                <w:color w:val="auto"/>
                <w:sz w:val="22"/>
                <w:szCs w:val="22"/>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D92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2923</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1BE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5株/盆</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D50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550mm X 340mm X 320mm</w:t>
            </w:r>
          </w:p>
        </w:tc>
        <w:tc>
          <w:tcPr>
            <w:tcW w:w="2257" w:type="dxa"/>
            <w:vMerge w:val="continue"/>
            <w:tcBorders>
              <w:left w:val="single" w:color="000000" w:sz="4" w:space="0"/>
              <w:right w:val="single" w:color="000000" w:sz="4" w:space="0"/>
            </w:tcBorders>
            <w:shd w:val="clear" w:color="auto" w:fill="auto"/>
            <w:noWrap/>
            <w:vAlign w:val="center"/>
          </w:tcPr>
          <w:p w14:paraId="6B5C42F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32783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437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763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江海高架（瞻江立交）</w:t>
            </w: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7BC8A">
            <w:pPr>
              <w:jc w:val="center"/>
              <w:rPr>
                <w:rFonts w:hint="eastAsia" w:ascii="宋体" w:hAnsi="宋体" w:eastAsia="宋体" w:cs="宋体"/>
                <w:i w:val="0"/>
                <w:iCs w:val="0"/>
                <w:color w:val="auto"/>
                <w:sz w:val="22"/>
                <w:szCs w:val="22"/>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B1D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91</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FC0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株/盆</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388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300mm X 340mm X 170mm</w:t>
            </w:r>
          </w:p>
        </w:tc>
        <w:tc>
          <w:tcPr>
            <w:tcW w:w="2257" w:type="dxa"/>
            <w:vMerge w:val="continue"/>
            <w:tcBorders>
              <w:left w:val="single" w:color="000000" w:sz="4" w:space="0"/>
              <w:right w:val="single" w:color="000000" w:sz="4" w:space="0"/>
            </w:tcBorders>
            <w:shd w:val="clear" w:color="auto" w:fill="auto"/>
            <w:noWrap/>
            <w:vAlign w:val="center"/>
          </w:tcPr>
          <w:p w14:paraId="2E52A69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7584B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103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C83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江海高架</w:t>
            </w: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4C67D">
            <w:pPr>
              <w:jc w:val="center"/>
              <w:rPr>
                <w:rFonts w:hint="eastAsia" w:ascii="宋体" w:hAnsi="宋体" w:eastAsia="宋体" w:cs="宋体"/>
                <w:i w:val="0"/>
                <w:iCs w:val="0"/>
                <w:color w:val="auto"/>
                <w:sz w:val="22"/>
                <w:szCs w:val="22"/>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A1D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39202</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5F3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5株/盆</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FB0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550mm X 340mm X 320mm</w:t>
            </w:r>
          </w:p>
        </w:tc>
        <w:tc>
          <w:tcPr>
            <w:tcW w:w="2257" w:type="dxa"/>
            <w:vMerge w:val="continue"/>
            <w:tcBorders>
              <w:left w:val="single" w:color="000000" w:sz="4" w:space="0"/>
              <w:right w:val="single" w:color="000000" w:sz="4" w:space="0"/>
            </w:tcBorders>
            <w:shd w:val="clear" w:color="auto" w:fill="auto"/>
            <w:noWrap/>
            <w:vAlign w:val="center"/>
          </w:tcPr>
          <w:p w14:paraId="5FC4B9D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0A3B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8D6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11F8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江海高架</w:t>
            </w: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2FE82">
            <w:pPr>
              <w:jc w:val="center"/>
              <w:rPr>
                <w:rFonts w:hint="eastAsia" w:ascii="宋体" w:hAnsi="宋体" w:eastAsia="宋体" w:cs="宋体"/>
                <w:i w:val="0"/>
                <w:iCs w:val="0"/>
                <w:color w:val="auto"/>
                <w:sz w:val="22"/>
                <w:szCs w:val="22"/>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18E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2679</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D43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3株/盆</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486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300mm X 340mm X 170mm</w:t>
            </w:r>
          </w:p>
        </w:tc>
        <w:tc>
          <w:tcPr>
            <w:tcW w:w="2257" w:type="dxa"/>
            <w:vMerge w:val="continue"/>
            <w:tcBorders>
              <w:left w:val="single" w:color="000000" w:sz="4" w:space="0"/>
              <w:bottom w:val="single" w:color="000000" w:sz="4" w:space="0"/>
              <w:right w:val="single" w:color="000000" w:sz="4" w:space="0"/>
            </w:tcBorders>
            <w:shd w:val="clear" w:color="auto" w:fill="auto"/>
            <w:noWrap/>
            <w:vAlign w:val="center"/>
          </w:tcPr>
          <w:p w14:paraId="4CB22F6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955B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378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BAA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合计</w:t>
            </w:r>
          </w:p>
        </w:tc>
        <w:tc>
          <w:tcPr>
            <w:tcW w:w="5917"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B7F1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78374</w:t>
            </w:r>
          </w:p>
        </w:tc>
      </w:tr>
      <w:bookmarkEnd w:id="3"/>
    </w:tbl>
    <w:p w14:paraId="409B5152">
      <w:pPr>
        <w:adjustRightInd w:val="0"/>
        <w:snapToGrid w:val="0"/>
        <w:spacing w:line="360" w:lineRule="auto"/>
        <w:ind w:firstLine="424" w:firstLineChars="177"/>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、拟投入本项目的</w:t>
      </w:r>
      <w:r>
        <w:rPr>
          <w:rFonts w:hint="eastAsia" w:ascii="宋体" w:hAnsi="宋体" w:cs="宋体"/>
          <w:color w:val="auto"/>
          <w:sz w:val="24"/>
          <w:highlight w:val="none"/>
          <w:lang w:val="en-US" w:eastAsia="zh-CN"/>
        </w:rPr>
        <w:t>车辆</w:t>
      </w:r>
      <w:r>
        <w:rPr>
          <w:rFonts w:hint="eastAsia" w:ascii="宋体" w:hAnsi="宋体" w:eastAsia="宋体" w:cs="宋体"/>
          <w:color w:val="auto"/>
          <w:sz w:val="24"/>
          <w:highlight w:val="none"/>
        </w:rPr>
        <w:t>最低配备要求：</w:t>
      </w:r>
    </w:p>
    <w:tbl>
      <w:tblPr>
        <w:tblStyle w:val="59"/>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1568"/>
        <w:gridCol w:w="1614"/>
        <w:gridCol w:w="5410"/>
      </w:tblGrid>
      <w:tr w14:paraId="7BED4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exact"/>
          <w:jc w:val="center"/>
        </w:trPr>
        <w:tc>
          <w:tcPr>
            <w:tcW w:w="1110" w:type="dxa"/>
            <w:tcBorders>
              <w:top w:val="single" w:color="auto" w:sz="4" w:space="0"/>
              <w:left w:val="single" w:color="auto" w:sz="4" w:space="0"/>
              <w:bottom w:val="single" w:color="auto" w:sz="4" w:space="0"/>
              <w:right w:val="single" w:color="auto" w:sz="4" w:space="0"/>
            </w:tcBorders>
            <w:vAlign w:val="center"/>
          </w:tcPr>
          <w:p w14:paraId="7FDE2B6F">
            <w:pPr>
              <w:jc w:val="center"/>
              <w:rPr>
                <w:b/>
                <w:bCs/>
                <w:color w:val="auto"/>
                <w:sz w:val="24"/>
                <w:szCs w:val="24"/>
                <w:highlight w:val="none"/>
              </w:rPr>
            </w:pPr>
            <w:r>
              <w:rPr>
                <w:rFonts w:hint="eastAsia"/>
                <w:b/>
                <w:bCs/>
                <w:color w:val="auto"/>
                <w:sz w:val="24"/>
                <w:szCs w:val="24"/>
                <w:highlight w:val="none"/>
              </w:rPr>
              <w:t>分类</w:t>
            </w:r>
          </w:p>
        </w:tc>
        <w:tc>
          <w:tcPr>
            <w:tcW w:w="1568" w:type="dxa"/>
            <w:tcBorders>
              <w:top w:val="single" w:color="auto" w:sz="4" w:space="0"/>
              <w:left w:val="single" w:color="auto" w:sz="4" w:space="0"/>
              <w:bottom w:val="single" w:color="auto" w:sz="4" w:space="0"/>
              <w:right w:val="single" w:color="auto" w:sz="4" w:space="0"/>
            </w:tcBorders>
            <w:vAlign w:val="center"/>
          </w:tcPr>
          <w:p w14:paraId="376188EF">
            <w:pPr>
              <w:jc w:val="center"/>
              <w:rPr>
                <w:b/>
                <w:bCs/>
                <w:color w:val="auto"/>
                <w:sz w:val="24"/>
                <w:szCs w:val="24"/>
                <w:highlight w:val="none"/>
              </w:rPr>
            </w:pPr>
            <w:r>
              <w:rPr>
                <w:rFonts w:hint="eastAsia" w:ascii="宋体" w:hAnsi="宋体" w:cs="宋体"/>
                <w:b/>
                <w:bCs/>
                <w:color w:val="auto"/>
                <w:sz w:val="24"/>
                <w:szCs w:val="24"/>
                <w:highlight w:val="none"/>
              </w:rPr>
              <w:t>名称</w:t>
            </w:r>
          </w:p>
        </w:tc>
        <w:tc>
          <w:tcPr>
            <w:tcW w:w="1614" w:type="dxa"/>
            <w:tcBorders>
              <w:top w:val="single" w:color="auto" w:sz="4" w:space="0"/>
              <w:left w:val="single" w:color="auto" w:sz="4" w:space="0"/>
              <w:bottom w:val="single" w:color="auto" w:sz="4" w:space="0"/>
              <w:right w:val="single" w:color="auto" w:sz="4" w:space="0"/>
            </w:tcBorders>
            <w:vAlign w:val="center"/>
          </w:tcPr>
          <w:p w14:paraId="7A0514EC">
            <w:pPr>
              <w:jc w:val="center"/>
              <w:rPr>
                <w:b/>
                <w:bCs/>
                <w:color w:val="auto"/>
                <w:sz w:val="24"/>
                <w:szCs w:val="24"/>
                <w:highlight w:val="none"/>
              </w:rPr>
            </w:pPr>
            <w:r>
              <w:rPr>
                <w:rFonts w:hint="eastAsia"/>
                <w:b/>
                <w:bCs/>
                <w:color w:val="auto"/>
                <w:sz w:val="24"/>
                <w:szCs w:val="24"/>
                <w:highlight w:val="none"/>
              </w:rPr>
              <w:t>数量</w:t>
            </w:r>
          </w:p>
        </w:tc>
        <w:tc>
          <w:tcPr>
            <w:tcW w:w="5410" w:type="dxa"/>
            <w:tcBorders>
              <w:top w:val="single" w:color="auto" w:sz="4" w:space="0"/>
              <w:left w:val="single" w:color="auto" w:sz="4" w:space="0"/>
              <w:bottom w:val="single" w:color="auto" w:sz="4" w:space="0"/>
              <w:right w:val="single" w:color="auto" w:sz="4" w:space="0"/>
            </w:tcBorders>
            <w:vAlign w:val="center"/>
          </w:tcPr>
          <w:p w14:paraId="67DFAACA">
            <w:pPr>
              <w:jc w:val="center"/>
              <w:rPr>
                <w:color w:val="auto"/>
                <w:sz w:val="24"/>
                <w:szCs w:val="24"/>
                <w:highlight w:val="none"/>
              </w:rPr>
            </w:pPr>
            <w:r>
              <w:rPr>
                <w:rFonts w:hint="eastAsia"/>
                <w:b/>
                <w:bCs/>
                <w:color w:val="auto"/>
                <w:sz w:val="24"/>
                <w:szCs w:val="24"/>
                <w:highlight w:val="none"/>
              </w:rPr>
              <w:t>备注</w:t>
            </w:r>
          </w:p>
        </w:tc>
      </w:tr>
      <w:tr w14:paraId="7B062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exact"/>
          <w:jc w:val="center"/>
        </w:trPr>
        <w:tc>
          <w:tcPr>
            <w:tcW w:w="1110" w:type="dxa"/>
            <w:vMerge w:val="restart"/>
            <w:tcBorders>
              <w:top w:val="single" w:color="auto" w:sz="4" w:space="0"/>
              <w:left w:val="single" w:color="auto" w:sz="4" w:space="0"/>
              <w:bottom w:val="single" w:color="auto" w:sz="4" w:space="0"/>
              <w:right w:val="single" w:color="auto" w:sz="4" w:space="0"/>
            </w:tcBorders>
            <w:vAlign w:val="center"/>
          </w:tcPr>
          <w:p w14:paraId="65F68C96">
            <w:pPr>
              <w:jc w:val="center"/>
              <w:rPr>
                <w:rFonts w:ascii="宋体" w:hAnsi="宋体"/>
                <w:b/>
                <w:bCs/>
                <w:color w:val="auto"/>
                <w:sz w:val="24"/>
                <w:szCs w:val="24"/>
                <w:highlight w:val="none"/>
              </w:rPr>
            </w:pPr>
            <w:r>
              <w:rPr>
                <w:rFonts w:hint="eastAsia" w:ascii="宋体" w:hAnsi="宋体" w:cs="宋体"/>
                <w:b/>
                <w:bCs/>
                <w:color w:val="auto"/>
                <w:sz w:val="24"/>
                <w:szCs w:val="24"/>
                <w:highlight w:val="none"/>
              </w:rPr>
              <w:t>车辆最低配备</w:t>
            </w:r>
          </w:p>
        </w:tc>
        <w:tc>
          <w:tcPr>
            <w:tcW w:w="1568" w:type="dxa"/>
            <w:tcBorders>
              <w:top w:val="single" w:color="auto" w:sz="4" w:space="0"/>
              <w:left w:val="single" w:color="auto" w:sz="4" w:space="0"/>
              <w:bottom w:val="single" w:color="auto" w:sz="4" w:space="0"/>
              <w:right w:val="single" w:color="auto" w:sz="4" w:space="0"/>
            </w:tcBorders>
            <w:shd w:val="clear" w:color="auto" w:fill="auto"/>
            <w:vAlign w:val="center"/>
          </w:tcPr>
          <w:p w14:paraId="0C774642">
            <w:pPr>
              <w:jc w:val="center"/>
              <w:rPr>
                <w:rFonts w:ascii="宋体" w:hAnsi="宋体"/>
                <w:color w:val="auto"/>
                <w:sz w:val="24"/>
                <w:szCs w:val="24"/>
                <w:highlight w:val="none"/>
              </w:rPr>
            </w:pPr>
            <w:r>
              <w:rPr>
                <w:rFonts w:hint="eastAsia" w:ascii="宋体" w:hAnsi="宋体"/>
                <w:color w:val="auto"/>
                <w:sz w:val="24"/>
                <w:szCs w:val="24"/>
                <w:highlight w:val="none"/>
              </w:rPr>
              <w:t>防撞缓冲车</w:t>
            </w:r>
          </w:p>
        </w:tc>
        <w:tc>
          <w:tcPr>
            <w:tcW w:w="1614" w:type="dxa"/>
            <w:tcBorders>
              <w:top w:val="single" w:color="auto" w:sz="4" w:space="0"/>
              <w:left w:val="single" w:color="auto" w:sz="4" w:space="0"/>
              <w:bottom w:val="single" w:color="auto" w:sz="4" w:space="0"/>
              <w:right w:val="single" w:color="auto" w:sz="4" w:space="0"/>
            </w:tcBorders>
            <w:shd w:val="clear" w:color="auto" w:fill="auto"/>
            <w:vAlign w:val="center"/>
          </w:tcPr>
          <w:p w14:paraId="257FD0E9">
            <w:pPr>
              <w:adjustRightInd w:val="0"/>
              <w:snapToGrid w:val="0"/>
              <w:spacing w:line="360" w:lineRule="auto"/>
              <w:jc w:val="center"/>
              <w:rPr>
                <w:rFonts w:ascii="宋体" w:hAnsi="宋体"/>
                <w:color w:val="auto"/>
                <w:sz w:val="24"/>
                <w:szCs w:val="24"/>
                <w:highlight w:val="none"/>
              </w:rPr>
            </w:pPr>
            <w:r>
              <w:rPr>
                <w:rFonts w:hint="eastAsia" w:ascii="宋体" w:hAnsi="宋体"/>
                <w:bCs/>
                <w:color w:val="auto"/>
                <w:sz w:val="24"/>
                <w:highlight w:val="none"/>
                <w:lang w:val="en-US" w:eastAsia="zh-CN"/>
              </w:rPr>
              <w:t>2</w:t>
            </w:r>
            <w:r>
              <w:rPr>
                <w:rFonts w:hint="eastAsia" w:ascii="宋体" w:hAnsi="宋体" w:eastAsia="宋体"/>
                <w:bCs/>
                <w:color w:val="auto"/>
                <w:sz w:val="24"/>
                <w:highlight w:val="none"/>
                <w:lang w:val="en-US" w:eastAsia="zh-CN"/>
              </w:rPr>
              <w:t>辆</w:t>
            </w:r>
          </w:p>
        </w:tc>
        <w:tc>
          <w:tcPr>
            <w:tcW w:w="5410" w:type="dxa"/>
            <w:vMerge w:val="restart"/>
            <w:tcBorders>
              <w:top w:val="single" w:color="auto" w:sz="4" w:space="0"/>
              <w:left w:val="single" w:color="auto" w:sz="4" w:space="0"/>
              <w:right w:val="single" w:color="auto" w:sz="4" w:space="0"/>
            </w:tcBorders>
            <w:shd w:val="clear" w:color="auto" w:fill="auto"/>
            <w:vAlign w:val="center"/>
          </w:tcPr>
          <w:p w14:paraId="6A9955BD">
            <w:pPr>
              <w:jc w:val="lef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上述</w:t>
            </w:r>
            <w:r>
              <w:rPr>
                <w:rFonts w:hint="eastAsia" w:ascii="宋体" w:hAnsi="宋体" w:eastAsia="宋体"/>
                <w:color w:val="auto"/>
                <w:sz w:val="24"/>
                <w:szCs w:val="24"/>
                <w:highlight w:val="none"/>
                <w:lang w:val="en-US" w:eastAsia="zh-CN"/>
              </w:rPr>
              <w:t>车辆</w:t>
            </w:r>
            <w:r>
              <w:rPr>
                <w:rFonts w:hint="eastAsia" w:ascii="宋体" w:hAnsi="宋体" w:eastAsia="宋体"/>
                <w:color w:val="auto"/>
                <w:sz w:val="24"/>
                <w:szCs w:val="24"/>
                <w:highlight w:val="none"/>
              </w:rPr>
              <w:t>可用同等档次的或更先进的设备替代，如是自有设备，提供发票（发票抬头必须与供应商名称一致）、车辆照片</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车牌清晰可辨</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、车辆行驶证</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车辆技术参数证明材料</w:t>
            </w:r>
            <w:r>
              <w:rPr>
                <w:rFonts w:hint="eastAsia" w:ascii="宋体" w:hAnsi="宋体" w:eastAsia="宋体"/>
                <w:color w:val="auto"/>
                <w:sz w:val="24"/>
                <w:szCs w:val="24"/>
                <w:highlight w:val="none"/>
                <w:lang w:val="en-US" w:eastAsia="zh-CN"/>
              </w:rPr>
              <w:t>上传至投标系统内</w:t>
            </w:r>
            <w:r>
              <w:rPr>
                <w:rFonts w:hint="eastAsia" w:ascii="宋体" w:hAnsi="宋体" w:eastAsia="宋体"/>
                <w:color w:val="auto"/>
                <w:sz w:val="24"/>
                <w:szCs w:val="24"/>
                <w:highlight w:val="none"/>
              </w:rPr>
              <w:t>；如是租赁</w:t>
            </w:r>
            <w:r>
              <w:rPr>
                <w:rFonts w:hint="eastAsia" w:ascii="宋体" w:hAnsi="宋体" w:eastAsia="宋体"/>
                <w:color w:val="auto"/>
                <w:sz w:val="24"/>
                <w:szCs w:val="24"/>
                <w:highlight w:val="none"/>
                <w:lang w:val="en-US" w:eastAsia="zh-CN"/>
              </w:rPr>
              <w:t>车辆</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val="en-US" w:eastAsia="zh-CN"/>
              </w:rPr>
              <w:t>提供</w:t>
            </w:r>
            <w:r>
              <w:rPr>
                <w:rFonts w:hint="eastAsia" w:ascii="宋体" w:hAnsi="宋体" w:eastAsia="宋体"/>
                <w:color w:val="auto"/>
                <w:sz w:val="24"/>
                <w:szCs w:val="24"/>
                <w:highlight w:val="none"/>
              </w:rPr>
              <w:t>租赁协议、租赁发票（发票抬头必须与被租赁方名称一致）、车辆照片</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车牌清晰可辨</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、车辆行驶证</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车辆技术参数证明材料</w:t>
            </w:r>
            <w:r>
              <w:rPr>
                <w:rFonts w:hint="eastAsia" w:ascii="宋体" w:hAnsi="宋体" w:eastAsia="宋体"/>
                <w:color w:val="auto"/>
                <w:sz w:val="24"/>
                <w:szCs w:val="24"/>
                <w:highlight w:val="none"/>
                <w:lang w:val="en-US" w:eastAsia="zh-CN"/>
              </w:rPr>
              <w:t>上传至投标系统内</w:t>
            </w:r>
            <w:r>
              <w:rPr>
                <w:rFonts w:hint="eastAsia" w:ascii="宋体" w:hAnsi="宋体" w:eastAsia="宋体"/>
                <w:color w:val="auto"/>
                <w:sz w:val="24"/>
                <w:szCs w:val="24"/>
                <w:highlight w:val="none"/>
              </w:rPr>
              <w:t>，不提供或提供不全者本项不得分。如投标时不具备的，可提供承诺书，承诺中标后七天内提供</w:t>
            </w:r>
            <w:r>
              <w:rPr>
                <w:rFonts w:hint="eastAsia" w:ascii="宋体" w:hAnsi="宋体"/>
                <w:color w:val="auto"/>
                <w:sz w:val="24"/>
                <w:szCs w:val="24"/>
                <w:highlight w:val="none"/>
                <w:lang w:eastAsia="zh-CN"/>
              </w:rPr>
              <w:t>。</w:t>
            </w:r>
          </w:p>
        </w:tc>
      </w:tr>
      <w:tr w14:paraId="234DD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exact"/>
          <w:jc w:val="center"/>
        </w:trPr>
        <w:tc>
          <w:tcPr>
            <w:tcW w:w="1110" w:type="dxa"/>
            <w:vMerge w:val="continue"/>
            <w:tcBorders>
              <w:left w:val="single" w:color="auto" w:sz="4" w:space="0"/>
              <w:right w:val="single" w:color="auto" w:sz="4" w:space="0"/>
            </w:tcBorders>
            <w:vAlign w:val="center"/>
          </w:tcPr>
          <w:p w14:paraId="0979325C">
            <w:pPr>
              <w:jc w:val="center"/>
              <w:rPr>
                <w:rFonts w:ascii="宋体" w:hAnsi="宋体" w:cs="宋体"/>
                <w:b/>
                <w:bCs/>
                <w:color w:val="auto"/>
                <w:sz w:val="24"/>
                <w:szCs w:val="24"/>
                <w:highlight w:val="none"/>
              </w:rPr>
            </w:pPr>
          </w:p>
        </w:tc>
        <w:tc>
          <w:tcPr>
            <w:tcW w:w="1568" w:type="dxa"/>
            <w:tcBorders>
              <w:top w:val="single" w:color="auto" w:sz="4" w:space="0"/>
              <w:left w:val="single" w:color="auto" w:sz="4" w:space="0"/>
              <w:right w:val="single" w:color="auto" w:sz="4" w:space="0"/>
            </w:tcBorders>
            <w:shd w:val="clear" w:color="auto" w:fill="auto"/>
            <w:vAlign w:val="center"/>
          </w:tcPr>
          <w:p w14:paraId="21730B50">
            <w:pPr>
              <w:jc w:val="center"/>
              <w:rPr>
                <w:rFonts w:ascii="宋体" w:hAnsi="宋体"/>
                <w:color w:val="auto"/>
                <w:sz w:val="24"/>
                <w:szCs w:val="24"/>
                <w:highlight w:val="none"/>
              </w:rPr>
            </w:pPr>
            <w:r>
              <w:rPr>
                <w:rFonts w:hint="eastAsia" w:ascii="宋体" w:hAnsi="宋体"/>
                <w:color w:val="auto"/>
                <w:sz w:val="24"/>
                <w:szCs w:val="24"/>
                <w:highlight w:val="none"/>
              </w:rPr>
              <w:t>厢式运输货车</w:t>
            </w:r>
          </w:p>
        </w:tc>
        <w:tc>
          <w:tcPr>
            <w:tcW w:w="1614" w:type="dxa"/>
            <w:tcBorders>
              <w:top w:val="single" w:color="auto" w:sz="4" w:space="0"/>
              <w:left w:val="single" w:color="auto" w:sz="4" w:space="0"/>
              <w:right w:val="single" w:color="auto" w:sz="4" w:space="0"/>
            </w:tcBorders>
            <w:shd w:val="clear" w:color="auto" w:fill="auto"/>
            <w:vAlign w:val="center"/>
          </w:tcPr>
          <w:p w14:paraId="34FDF7B8">
            <w:pPr>
              <w:adjustRightInd w:val="0"/>
              <w:snapToGrid w:val="0"/>
              <w:spacing w:line="360" w:lineRule="auto"/>
              <w:jc w:val="center"/>
              <w:rPr>
                <w:rFonts w:ascii="宋体" w:hAnsi="宋体"/>
                <w:color w:val="auto"/>
                <w:sz w:val="24"/>
                <w:szCs w:val="24"/>
                <w:highlight w:val="none"/>
              </w:rPr>
            </w:pPr>
            <w:r>
              <w:rPr>
                <w:rFonts w:hint="eastAsia" w:ascii="宋体" w:hAnsi="宋体"/>
                <w:bCs/>
                <w:color w:val="auto"/>
                <w:sz w:val="24"/>
                <w:highlight w:val="none"/>
                <w:lang w:val="en-US" w:eastAsia="zh-CN"/>
              </w:rPr>
              <w:t>2</w:t>
            </w:r>
            <w:r>
              <w:rPr>
                <w:rFonts w:hint="eastAsia" w:ascii="宋体" w:hAnsi="宋体" w:eastAsia="宋体"/>
                <w:bCs/>
                <w:color w:val="auto"/>
                <w:sz w:val="24"/>
                <w:highlight w:val="none"/>
                <w:lang w:val="en-US" w:eastAsia="zh-CN"/>
              </w:rPr>
              <w:t>辆</w:t>
            </w:r>
          </w:p>
        </w:tc>
        <w:tc>
          <w:tcPr>
            <w:tcW w:w="5410" w:type="dxa"/>
            <w:vMerge w:val="continue"/>
            <w:tcBorders>
              <w:left w:val="single" w:color="auto" w:sz="4" w:space="0"/>
              <w:right w:val="single" w:color="auto" w:sz="4" w:space="0"/>
            </w:tcBorders>
            <w:shd w:val="clear" w:color="auto" w:fill="auto"/>
            <w:vAlign w:val="center"/>
          </w:tcPr>
          <w:p w14:paraId="6AECCA1E">
            <w:pPr>
              <w:rPr>
                <w:rFonts w:hint="eastAsia" w:ascii="宋体" w:hAnsi="宋体"/>
                <w:color w:val="auto"/>
                <w:sz w:val="24"/>
                <w:szCs w:val="24"/>
                <w:highlight w:val="none"/>
              </w:rPr>
            </w:pPr>
          </w:p>
        </w:tc>
      </w:tr>
      <w:tr w14:paraId="18985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0" w:hRule="exact"/>
          <w:jc w:val="center"/>
        </w:trPr>
        <w:tc>
          <w:tcPr>
            <w:tcW w:w="1110" w:type="dxa"/>
            <w:vMerge w:val="continue"/>
            <w:tcBorders>
              <w:top w:val="single" w:color="auto" w:sz="4" w:space="0"/>
              <w:left w:val="single" w:color="auto" w:sz="4" w:space="0"/>
              <w:bottom w:val="single" w:color="auto" w:sz="4" w:space="0"/>
              <w:right w:val="single" w:color="auto" w:sz="4" w:space="0"/>
            </w:tcBorders>
            <w:vAlign w:val="center"/>
          </w:tcPr>
          <w:p w14:paraId="5C48284C">
            <w:pPr>
              <w:widowControl/>
              <w:jc w:val="left"/>
              <w:rPr>
                <w:rFonts w:ascii="宋体" w:hAnsi="宋体"/>
                <w:b/>
                <w:bCs/>
                <w:color w:val="auto"/>
                <w:sz w:val="24"/>
                <w:szCs w:val="24"/>
                <w:highlight w:val="none"/>
              </w:rPr>
            </w:pPr>
          </w:p>
        </w:tc>
        <w:tc>
          <w:tcPr>
            <w:tcW w:w="1568" w:type="dxa"/>
            <w:tcBorders>
              <w:top w:val="single" w:color="auto" w:sz="4" w:space="0"/>
              <w:left w:val="single" w:color="auto" w:sz="4" w:space="0"/>
              <w:bottom w:val="single" w:color="auto" w:sz="4" w:space="0"/>
              <w:right w:val="single" w:color="auto" w:sz="4" w:space="0"/>
            </w:tcBorders>
            <w:vAlign w:val="center"/>
          </w:tcPr>
          <w:p w14:paraId="5EB3210C">
            <w:pPr>
              <w:jc w:val="center"/>
              <w:rPr>
                <w:rFonts w:ascii="宋体" w:hAnsi="宋体"/>
                <w:color w:val="auto"/>
                <w:sz w:val="24"/>
                <w:szCs w:val="24"/>
                <w:highlight w:val="none"/>
              </w:rPr>
            </w:pPr>
            <w:r>
              <w:rPr>
                <w:rFonts w:hint="eastAsia" w:ascii="宋体" w:hAnsi="宋体"/>
                <w:color w:val="auto"/>
                <w:sz w:val="24"/>
                <w:szCs w:val="24"/>
                <w:highlight w:val="none"/>
              </w:rPr>
              <w:t>制式专业浇灌水车</w:t>
            </w:r>
          </w:p>
        </w:tc>
        <w:tc>
          <w:tcPr>
            <w:tcW w:w="1614" w:type="dxa"/>
            <w:tcBorders>
              <w:top w:val="single" w:color="auto" w:sz="4" w:space="0"/>
              <w:left w:val="single" w:color="auto" w:sz="4" w:space="0"/>
              <w:bottom w:val="single" w:color="auto" w:sz="4" w:space="0"/>
              <w:right w:val="single" w:color="auto" w:sz="4" w:space="0"/>
            </w:tcBorders>
            <w:vAlign w:val="center"/>
          </w:tcPr>
          <w:p w14:paraId="56B030A5">
            <w:pPr>
              <w:adjustRightInd w:val="0"/>
              <w:snapToGrid w:val="0"/>
              <w:spacing w:line="360" w:lineRule="auto"/>
              <w:jc w:val="center"/>
              <w:rPr>
                <w:rFonts w:ascii="宋体" w:hAnsi="宋体"/>
                <w:color w:val="auto"/>
                <w:sz w:val="24"/>
                <w:szCs w:val="24"/>
                <w:highlight w:val="none"/>
              </w:rPr>
            </w:pPr>
            <w:r>
              <w:rPr>
                <w:rFonts w:hint="eastAsia" w:ascii="宋体" w:hAnsi="宋体" w:eastAsia="宋体"/>
                <w:bCs/>
                <w:color w:val="auto"/>
                <w:sz w:val="24"/>
                <w:highlight w:val="none"/>
                <w:lang w:val="en-US" w:eastAsia="zh-CN"/>
              </w:rPr>
              <w:t>1辆</w:t>
            </w:r>
          </w:p>
        </w:tc>
        <w:tc>
          <w:tcPr>
            <w:tcW w:w="5410" w:type="dxa"/>
            <w:vMerge w:val="continue"/>
            <w:tcBorders>
              <w:left w:val="single" w:color="auto" w:sz="4" w:space="0"/>
              <w:right w:val="single" w:color="auto" w:sz="4" w:space="0"/>
            </w:tcBorders>
            <w:vAlign w:val="center"/>
          </w:tcPr>
          <w:p w14:paraId="534CB57F">
            <w:pPr>
              <w:rPr>
                <w:rFonts w:hint="eastAsia" w:ascii="宋体" w:hAnsi="宋体"/>
                <w:color w:val="auto"/>
                <w:sz w:val="24"/>
                <w:szCs w:val="24"/>
                <w:highlight w:val="none"/>
              </w:rPr>
            </w:pPr>
          </w:p>
        </w:tc>
      </w:tr>
      <w:tr w14:paraId="3D644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9702" w:type="dxa"/>
            <w:gridSpan w:val="4"/>
            <w:tcBorders>
              <w:top w:val="single" w:color="auto" w:sz="4" w:space="0"/>
              <w:left w:val="single" w:color="auto" w:sz="4" w:space="0"/>
              <w:bottom w:val="single" w:color="auto" w:sz="4" w:space="0"/>
              <w:right w:val="single" w:color="auto" w:sz="4" w:space="0"/>
            </w:tcBorders>
            <w:vAlign w:val="center"/>
          </w:tcPr>
          <w:p w14:paraId="43D56D66">
            <w:pPr>
              <w:spacing w:line="276" w:lineRule="auto"/>
              <w:rPr>
                <w:rFonts w:ascii="宋体" w:hAnsi="宋体"/>
                <w:color w:val="auto"/>
                <w:sz w:val="24"/>
                <w:szCs w:val="24"/>
                <w:highlight w:val="none"/>
              </w:rPr>
            </w:pPr>
            <w:r>
              <w:rPr>
                <w:rFonts w:hint="eastAsia" w:ascii="宋体" w:hAnsi="宋体"/>
                <w:b/>
                <w:bCs/>
                <w:color w:val="auto"/>
                <w:sz w:val="24"/>
                <w:szCs w:val="24"/>
                <w:highlight w:val="none"/>
              </w:rPr>
              <w:t>注：投标文件中的车辆必须满足以上最低要求，不满足的投标文件将视为非实质性响应</w:t>
            </w:r>
            <w:r>
              <w:rPr>
                <w:rFonts w:hint="eastAsia" w:ascii="宋体" w:hAnsi="宋体"/>
                <w:b/>
                <w:bCs/>
                <w:color w:val="auto"/>
                <w:sz w:val="24"/>
                <w:szCs w:val="24"/>
                <w:highlight w:val="none"/>
                <w:lang w:eastAsia="zh-CN"/>
              </w:rPr>
              <w:t>采购文件</w:t>
            </w:r>
            <w:r>
              <w:rPr>
                <w:rFonts w:hint="eastAsia" w:ascii="宋体" w:hAnsi="宋体"/>
                <w:b/>
                <w:bCs/>
                <w:color w:val="auto"/>
                <w:sz w:val="24"/>
                <w:szCs w:val="24"/>
                <w:highlight w:val="none"/>
              </w:rPr>
              <w:t>，作无效投标文件处理。</w:t>
            </w:r>
          </w:p>
        </w:tc>
      </w:tr>
    </w:tbl>
    <w:p w14:paraId="6F2CE67E">
      <w:pPr>
        <w:widowControl/>
        <w:jc w:val="left"/>
        <w:rPr>
          <w:rFonts w:ascii="宋体" w:hAnsi="宋体" w:cs="宋体"/>
          <w:b/>
          <w:color w:val="auto"/>
          <w:sz w:val="44"/>
          <w:szCs w:val="44"/>
          <w:highlight w:val="none"/>
        </w:rPr>
      </w:pPr>
      <w:r>
        <w:rPr>
          <w:rFonts w:ascii="宋体" w:hAnsi="宋体" w:cs="宋体"/>
          <w:b/>
          <w:color w:val="auto"/>
          <w:sz w:val="44"/>
          <w:szCs w:val="44"/>
          <w:highlight w:val="none"/>
        </w:rPr>
        <w:br w:type="page"/>
      </w:r>
    </w:p>
    <w:p w14:paraId="30D1F538">
      <w:pPr>
        <w:numPr>
          <w:ilvl w:val="0"/>
          <w:numId w:val="13"/>
        </w:numPr>
        <w:adjustRightInd w:val="0"/>
        <w:snapToGrid w:val="0"/>
        <w:spacing w:line="360" w:lineRule="auto"/>
        <w:ind w:firstLine="426" w:firstLineChars="177"/>
        <w:rPr>
          <w:rFonts w:hint="eastAsia" w:ascii="宋体" w:hAnsi="宋体" w:cs="宋体"/>
          <w:b/>
          <w:bCs/>
          <w:color w:val="auto"/>
          <w:sz w:val="24"/>
          <w:highlight w:val="none"/>
        </w:rPr>
      </w:pPr>
      <w:r>
        <w:rPr>
          <w:rFonts w:hint="eastAsia" w:ascii="宋体" w:hAnsi="宋体" w:cs="宋体"/>
          <w:b/>
          <w:bCs/>
          <w:color w:val="auto"/>
          <w:sz w:val="24"/>
          <w:highlight w:val="none"/>
        </w:rPr>
        <w:t>考核办法</w:t>
      </w:r>
    </w:p>
    <w:p w14:paraId="3BC86D6A">
      <w:pPr>
        <w:numPr>
          <w:ilvl w:val="0"/>
          <w:numId w:val="0"/>
        </w:numPr>
        <w:adjustRightInd w:val="0"/>
        <w:snapToGrid w:val="0"/>
        <w:spacing w:line="360" w:lineRule="auto"/>
        <w:jc w:val="center"/>
        <w:rPr>
          <w:rFonts w:ascii="宋体" w:hAnsi="宋体" w:cs="宋体"/>
          <w:b/>
          <w:bCs/>
          <w:color w:val="auto"/>
          <w:sz w:val="24"/>
          <w:highlight w:val="none"/>
        </w:rPr>
      </w:pPr>
      <w:r>
        <w:rPr>
          <w:rFonts w:hint="eastAsia" w:asciiTheme="minorEastAsia" w:hAnsiTheme="minorEastAsia" w:eastAsiaTheme="minorEastAsia" w:cstheme="minorEastAsia"/>
          <w:b/>
          <w:bCs/>
          <w:color w:val="auto"/>
          <w:kern w:val="0"/>
          <w:sz w:val="32"/>
          <w:szCs w:val="32"/>
          <w:highlight w:val="none"/>
          <w:lang w:bidi="ar"/>
        </w:rPr>
        <w:t>市管高架绿化养护管理考核办法</w:t>
      </w:r>
    </w:p>
    <w:tbl>
      <w:tblPr>
        <w:tblStyle w:val="59"/>
        <w:tblW w:w="0" w:type="auto"/>
        <w:tblInd w:w="93" w:type="dxa"/>
        <w:tblLayout w:type="autofit"/>
        <w:tblCellMar>
          <w:top w:w="0" w:type="dxa"/>
          <w:left w:w="108" w:type="dxa"/>
          <w:bottom w:w="0" w:type="dxa"/>
          <w:right w:w="108" w:type="dxa"/>
        </w:tblCellMar>
      </w:tblPr>
      <w:tblGrid>
        <w:gridCol w:w="1536"/>
        <w:gridCol w:w="1466"/>
        <w:gridCol w:w="3436"/>
        <w:gridCol w:w="3437"/>
      </w:tblGrid>
      <w:tr w14:paraId="302BDB0A">
        <w:tblPrEx>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533709B">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项目内容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B9E08E">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管理目标</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9696C8">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管理要求</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83075D">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扣分事项</w:t>
            </w:r>
          </w:p>
        </w:tc>
      </w:tr>
      <w:tr w14:paraId="5B2756C9">
        <w:tblPrEx>
          <w:tblCellMar>
            <w:top w:w="0" w:type="dxa"/>
            <w:left w:w="108" w:type="dxa"/>
            <w:bottom w:w="0" w:type="dxa"/>
            <w:right w:w="108" w:type="dxa"/>
          </w:tblCellMar>
        </w:tblPrEx>
        <w:trPr>
          <w:trHeight w:val="1216"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82EB511">
            <w:pPr>
              <w:widowControl/>
              <w:jc w:val="center"/>
              <w:textAlignment w:val="center"/>
              <w:rPr>
                <w:rFonts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高架养护</w:t>
            </w:r>
          </w:p>
          <w:p w14:paraId="7E65FE6B">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作业</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DEA19FD">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养护措施得当，植物生长势达到预期。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8507A9">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根据不同植物习性，精准做好水肥管理，并定期检查滴灌系统，清理排水孔道，确保灌溉设施正常运行，排水畅通。及时做好病虫害防治工作，禁止使用国家颁布的禁用农药。及时拔除影响景观的杂草，禁止使用除草剂。及时清除种植容器内的垃圾，确保各类设施表面基本无污垢，完好整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3080EFF">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每次抽查不少于每条道路高架种植容器总量的5%，发现因浇水不当、施肥不当、排水不畅或病虫害防止不及时等管理不当行为，导致植物出现较明显枯萎甚至死亡，影响景观的，5盆≤受损盆数（种植容器内植株部分枯萎或者枯死）≤20盆的扣1分，20盆＜受损盆数≤50盆的扣3分，在此基础，受损盆数每增加</w:t>
            </w:r>
            <w:r>
              <w:rPr>
                <w:rFonts w:hint="eastAsia" w:ascii="宋体" w:hAnsi="宋体" w:eastAsia="宋体" w:cs="宋体"/>
                <w:color w:val="auto"/>
                <w:kern w:val="0"/>
                <w:sz w:val="22"/>
                <w:szCs w:val="22"/>
                <w:highlight w:val="none"/>
                <w:lang w:val="en-US" w:eastAsia="zh-CN" w:bidi="ar"/>
              </w:rPr>
              <w:t>2</w:t>
            </w:r>
            <w:r>
              <w:rPr>
                <w:rFonts w:hint="eastAsia" w:ascii="宋体" w:hAnsi="宋体" w:eastAsia="宋体" w:cs="宋体"/>
                <w:color w:val="auto"/>
                <w:kern w:val="0"/>
                <w:sz w:val="22"/>
                <w:szCs w:val="22"/>
                <w:highlight w:val="none"/>
                <w:lang w:bidi="ar"/>
              </w:rPr>
              <w:t>0盆加扣3分。5盆≤死亡盆数（种植容器内植株全部枯萎或枯死）≤20盆的扣5分，20盆＜死亡盆数≤50盆的扣10分，在此基础，死亡盆数每增加50盆加扣5分。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2.使用国家颁布的禁用农药的，被发现或被投诉查实的，发生一次扣10分。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3.种植容器内杂草清理不及时，明显影响景观的，发现一处扣1分。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4.未及时清除种植容器内垃圾，设施表面脏污影响景观的，视情节严重情况发现一次扣1-5分。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5.未根据甲方指令及时整改或整改不到位，视情节严重情况一次扣1-5分。</w:t>
            </w:r>
          </w:p>
        </w:tc>
      </w:tr>
      <w:tr w14:paraId="5D5B4B0C">
        <w:tblPrEx>
          <w:tblCellMar>
            <w:top w:w="0" w:type="dxa"/>
            <w:left w:w="108" w:type="dxa"/>
            <w:bottom w:w="0" w:type="dxa"/>
            <w:right w:w="108" w:type="dxa"/>
          </w:tblCellMar>
        </w:tblPrEx>
        <w:trPr>
          <w:trHeight w:val="3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56C3E68">
            <w:pPr>
              <w:jc w:val="center"/>
              <w:rPr>
                <w:rFonts w:ascii="宋体" w:hAnsi="宋体" w:eastAsia="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1D32E92">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养护计划完善，日常巡查到位，及时发现问题并整改到位。</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DBA7AB9">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每月上报养护计划，定期巡查高架绿植并做好台账记录，发现问题应在48小时内整改到位。</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2571DBF">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1.每月未按上报的养护计划执行的，发现一项扣0.2分。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 xml:space="preserve">2.发现问题绿植未在48小时内整改到位的，发现一次扣1分。 </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 xml:space="preserve">4. 采购人或上级部门发现绿植生长影响景观问题，且巡查未发现的，发现一次扣2分。 </w:t>
            </w:r>
          </w:p>
        </w:tc>
      </w:tr>
      <w:tr w14:paraId="48DAE8AC">
        <w:tblPrEx>
          <w:tblCellMar>
            <w:top w:w="0" w:type="dxa"/>
            <w:left w:w="108" w:type="dxa"/>
            <w:bottom w:w="0" w:type="dxa"/>
            <w:right w:w="108" w:type="dxa"/>
          </w:tblCellMar>
        </w:tblPrEx>
        <w:trPr>
          <w:trHeight w:val="10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4AD2083">
            <w:pPr>
              <w:jc w:val="center"/>
              <w:rPr>
                <w:rFonts w:ascii="宋体" w:hAnsi="宋体" w:eastAsia="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097F3F">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滴灌系统运作及维修保养正常。</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BD93C48">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滴灌所有控制及控制系统设备运行正常，维护到位，数据采集精准，故障率小于3次/年。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43FB954">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1.滴灌的监控系统未正常运行，且未及时维护的，发现一次扣1分。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 xml:space="preserve">2.滴灌系统故障造成重大养护事故的（不可抗力造成的除外），发现一次扣1分，养护合同期内出现3次以上的，扣除合同期滴灌系统养护费用。 </w:t>
            </w:r>
          </w:p>
        </w:tc>
      </w:tr>
      <w:tr w14:paraId="0A9A2935">
        <w:tblPrEx>
          <w:tblCellMar>
            <w:top w:w="0" w:type="dxa"/>
            <w:left w:w="108" w:type="dxa"/>
            <w:bottom w:w="0" w:type="dxa"/>
            <w:right w:w="108" w:type="dxa"/>
          </w:tblCellMar>
        </w:tblPrEx>
        <w:trPr>
          <w:trHeight w:val="1060"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4DD02E3E">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高架安全生产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38C6CF">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高架作业人员全部持证上岗，安全生产教育培训到位。</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29DA8C4">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做好高架作业人员的安全生产培训。健全安全管理制度，每月进行高架作业安全生产宣贯，确保所有高架作业人员知晓安全管理制度内容和安全作业规程,安全生产培训教育记录健全。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C367F17">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1.岗前安全生产培训缺失的，发现一次扣3分。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2.当月月度安全宣贯活动缺失的，或台账不完善的，发现一次扣2分。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3.作业人员年龄超过60周岁的，发现一人一次扣2分。</w:t>
            </w:r>
          </w:p>
        </w:tc>
      </w:tr>
      <w:tr w14:paraId="5355CECA">
        <w:tblPrEx>
          <w:tblCellMar>
            <w:top w:w="0" w:type="dxa"/>
            <w:left w:w="108" w:type="dxa"/>
            <w:bottom w:w="0" w:type="dxa"/>
            <w:right w:w="108" w:type="dxa"/>
          </w:tblCellMar>
        </w:tblPrEx>
        <w:trPr>
          <w:trHeight w:val="1346"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4D259F8">
            <w:pPr>
              <w:jc w:val="center"/>
              <w:rPr>
                <w:rFonts w:ascii="宋体" w:hAnsi="宋体" w:eastAsia="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C635229">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高架作业规范，符合安全要求</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DF5F4A9">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高架作业前先办好交管手续，并严格按交警批复的路段、时间段进行作业，不得违章占道施工。作业现场的安全防护设备应符合高架作业的安全规范要求，包括高架防撞车、安全防撞锥桶、防撞灯、警示标志、反光背心等。进高架作业前，必须将安全生产设备报监理审核，核验合格后方可进场。高架施工期间，安全员履职到位，包括负责检查安全防撞车的停车距离、警示标志放置位置、所有作业人员的安全反光背心及警示灯等是否完好。</w:t>
            </w:r>
          </w:p>
        </w:tc>
        <w:tc>
          <w:tcPr>
            <w:tcW w:w="0" w:type="auto"/>
            <w:tcBorders>
              <w:top w:val="single" w:color="000000" w:sz="4" w:space="0"/>
              <w:left w:val="single" w:color="000000" w:sz="4" w:space="0"/>
              <w:bottom w:val="single" w:color="000000" w:sz="4" w:space="0"/>
              <w:right w:val="single" w:color="000000" w:sz="4" w:space="0"/>
            </w:tcBorders>
            <w:noWrap w:val="0"/>
            <w:vAlign w:val="top"/>
          </w:tcPr>
          <w:p w14:paraId="479250A5">
            <w:pPr>
              <w:widowControl/>
              <w:jc w:val="left"/>
              <w:textAlignment w:val="top"/>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1.未按高架施工作业交通安全防护措施要求，合理布置施工作业控制区的，发现一项扣3分。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2.现场的安全生产设备、警示标识不全或不能正常使用的，发现一项扣2分。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3.现场作业人员穿着不符合安全要求的，每人扣2分。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4.现场作业行为不符合安全作业规范要求的，发现一次扣5分。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5.安全员未到岗履职的，发现一次扣5分；安全生产检查记录不健全，视情节轻重发现一次扣1-3分。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6.高架施工及养护作业必须符合相关行业管理的规定，被相关部门通报批评或处罚的，发现一次扣10分。</w:t>
            </w:r>
          </w:p>
        </w:tc>
      </w:tr>
      <w:tr w14:paraId="685FB8E6">
        <w:tblPrEx>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9B54A21">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社会满意度</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AFC2DB1">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未出现社会投诉和重大舆情。</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5AC9A80">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高架绿植养护期间，景观效果良好，作业规范，基本无社会或12345等热线的有效投诉。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E9BDC7C">
            <w:pPr>
              <w:widowControl/>
              <w:jc w:val="left"/>
              <w:textAlignment w:val="top"/>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1、因管养不当引发社会或12345等热线投诉的，经查实，视情节轻重一次扣1-5分，引发重大社会舆情或被上级部门通报批评的，一次扣10分。</w:t>
            </w:r>
          </w:p>
        </w:tc>
      </w:tr>
      <w:tr w14:paraId="7D1C3FC1">
        <w:tblPrEx>
          <w:tblCellMar>
            <w:top w:w="0" w:type="dxa"/>
            <w:left w:w="108" w:type="dxa"/>
            <w:bottom w:w="0" w:type="dxa"/>
            <w:right w:w="108" w:type="dxa"/>
          </w:tblCellMar>
        </w:tblPrEx>
        <w:trPr>
          <w:trHeight w:val="285" w:hRule="atLeast"/>
        </w:trPr>
        <w:tc>
          <w:tcPr>
            <w:tcW w:w="0" w:type="auto"/>
            <w:gridSpan w:val="4"/>
            <w:vMerge w:val="restart"/>
            <w:tcBorders>
              <w:top w:val="single" w:color="000000" w:sz="4" w:space="0"/>
              <w:left w:val="single" w:color="000000" w:sz="4" w:space="0"/>
              <w:bottom w:val="single" w:color="000000" w:sz="4" w:space="0"/>
              <w:right w:val="single" w:color="000000" w:sz="4" w:space="0"/>
            </w:tcBorders>
            <w:noWrap w:val="0"/>
            <w:vAlign w:val="center"/>
          </w:tcPr>
          <w:p w14:paraId="70B2B315">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注：</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 xml:space="preserve">   </w:t>
            </w:r>
            <w:r>
              <w:rPr>
                <w:rFonts w:hint="eastAsia" w:ascii="宋体" w:hAnsi="宋体" w:eastAsia="宋体" w:cs="宋体"/>
                <w:color w:val="auto"/>
                <w:kern w:val="0"/>
                <w:sz w:val="22"/>
                <w:szCs w:val="22"/>
                <w:highlight w:val="none"/>
                <w:lang w:val="en-US" w:eastAsia="zh-CN" w:bidi="ar"/>
              </w:rPr>
              <w:t xml:space="preserve"> 1.</w:t>
            </w:r>
            <w:r>
              <w:rPr>
                <w:rFonts w:hint="eastAsia" w:ascii="宋体" w:hAnsi="宋体" w:cs="宋体"/>
                <w:color w:val="auto"/>
                <w:kern w:val="0"/>
                <w:sz w:val="22"/>
                <w:szCs w:val="22"/>
                <w:highlight w:val="none"/>
                <w:lang w:val="en-US" w:eastAsia="zh-CN" w:bidi="ar"/>
              </w:rPr>
              <w:t>年度</w:t>
            </w:r>
            <w:r>
              <w:rPr>
                <w:rFonts w:hint="eastAsia" w:ascii="宋体" w:hAnsi="宋体" w:eastAsia="宋体" w:cs="宋体"/>
                <w:color w:val="auto"/>
                <w:kern w:val="0"/>
                <w:sz w:val="22"/>
                <w:szCs w:val="22"/>
                <w:highlight w:val="none"/>
                <w:lang w:eastAsia="zh-CN" w:bidi="ar"/>
              </w:rPr>
              <w:t>考核</w:t>
            </w:r>
            <w:r>
              <w:rPr>
                <w:rFonts w:hint="eastAsia" w:ascii="宋体" w:hAnsi="宋体" w:eastAsia="宋体" w:cs="宋体"/>
                <w:color w:val="auto"/>
                <w:kern w:val="0"/>
                <w:sz w:val="22"/>
                <w:szCs w:val="22"/>
                <w:highlight w:val="none"/>
                <w:lang w:bidi="ar"/>
              </w:rPr>
              <w:t>累计扣分15分</w:t>
            </w:r>
            <w:r>
              <w:rPr>
                <w:rFonts w:hint="eastAsia" w:ascii="宋体" w:hAnsi="宋体" w:cs="宋体"/>
                <w:color w:val="auto"/>
                <w:kern w:val="0"/>
                <w:sz w:val="22"/>
                <w:szCs w:val="22"/>
                <w:highlight w:val="none"/>
                <w:lang w:eastAsia="zh-CN" w:bidi="ar"/>
              </w:rPr>
              <w:t>（</w:t>
            </w:r>
            <w:r>
              <w:rPr>
                <w:rFonts w:hint="eastAsia" w:ascii="宋体" w:hAnsi="宋体" w:cs="宋体"/>
                <w:color w:val="auto"/>
                <w:kern w:val="0"/>
                <w:sz w:val="22"/>
                <w:szCs w:val="22"/>
                <w:highlight w:val="none"/>
                <w:lang w:val="en-US" w:eastAsia="zh-CN" w:bidi="ar"/>
              </w:rPr>
              <w:t>含</w:t>
            </w:r>
            <w:r>
              <w:rPr>
                <w:rFonts w:hint="eastAsia" w:ascii="宋体" w:hAnsi="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扣减10%的全年养护经费</w:t>
            </w:r>
          </w:p>
          <w:p w14:paraId="374FB595">
            <w:pPr>
              <w:widowControl/>
              <w:numPr>
                <w:ilvl w:val="0"/>
                <w:numId w:val="0"/>
              </w:numPr>
              <w:ind w:leftChars="218"/>
              <w:jc w:val="left"/>
              <w:textAlignment w:val="center"/>
              <w:rPr>
                <w:rFonts w:hint="eastAsia" w:ascii="宋体" w:hAnsi="宋体" w:eastAsia="宋体" w:cs="宋体"/>
                <w:color w:val="auto"/>
                <w:kern w:val="0"/>
                <w:sz w:val="22"/>
                <w:szCs w:val="22"/>
                <w:highlight w:val="none"/>
                <w:lang w:bidi="ar"/>
              </w:rPr>
            </w:pPr>
            <w:r>
              <w:rPr>
                <w:rFonts w:hint="eastAsia" w:ascii="宋体" w:hAnsi="宋体" w:cs="宋体"/>
                <w:color w:val="auto"/>
                <w:kern w:val="0"/>
                <w:sz w:val="22"/>
                <w:szCs w:val="22"/>
                <w:highlight w:val="none"/>
                <w:lang w:val="en-US" w:eastAsia="zh-CN" w:bidi="ar"/>
              </w:rPr>
              <w:t>2.</w:t>
            </w:r>
            <w:r>
              <w:rPr>
                <w:rFonts w:hint="eastAsia" w:ascii="宋体" w:hAnsi="宋体" w:eastAsia="宋体" w:cs="宋体"/>
                <w:color w:val="auto"/>
                <w:kern w:val="0"/>
                <w:sz w:val="22"/>
                <w:szCs w:val="22"/>
                <w:highlight w:val="none"/>
                <w:lang w:bidi="ar"/>
              </w:rPr>
              <w:t>滴灌系统故障造成重大养护事故的（不可抗力造成的除外）养护合同期内出现3次以上的，扣除合同期滴灌系统</w:t>
            </w:r>
            <w:r>
              <w:rPr>
                <w:rFonts w:hint="eastAsia" w:ascii="宋体" w:hAnsi="宋体" w:eastAsia="宋体" w:cs="宋体"/>
                <w:color w:val="auto"/>
                <w:kern w:val="0"/>
                <w:sz w:val="22"/>
                <w:szCs w:val="22"/>
                <w:highlight w:val="none"/>
                <w:lang w:val="en-US" w:eastAsia="zh-CN" w:bidi="ar"/>
              </w:rPr>
              <w:t>维护</w:t>
            </w:r>
            <w:r>
              <w:rPr>
                <w:rFonts w:hint="eastAsia" w:ascii="宋体" w:hAnsi="宋体" w:eastAsia="宋体" w:cs="宋体"/>
                <w:color w:val="auto"/>
                <w:kern w:val="0"/>
                <w:sz w:val="22"/>
                <w:szCs w:val="22"/>
                <w:highlight w:val="none"/>
                <w:lang w:bidi="ar"/>
              </w:rPr>
              <w:t>费用。由采购方在下一次付款周期时予以扣除；</w:t>
            </w:r>
          </w:p>
          <w:p w14:paraId="4738DBCE">
            <w:pPr>
              <w:widowControl/>
              <w:numPr>
                <w:ilvl w:val="0"/>
                <w:numId w:val="0"/>
              </w:numPr>
              <w:ind w:leftChars="218"/>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val="en-US" w:eastAsia="zh-CN" w:bidi="ar"/>
              </w:rPr>
              <w:t>3.</w:t>
            </w:r>
            <w:r>
              <w:rPr>
                <w:rFonts w:hint="eastAsia" w:ascii="宋体" w:hAnsi="宋体" w:eastAsia="宋体" w:cs="宋体"/>
                <w:color w:val="auto"/>
                <w:kern w:val="0"/>
                <w:sz w:val="22"/>
                <w:szCs w:val="22"/>
                <w:highlight w:val="none"/>
                <w:lang w:eastAsia="zh-CN" w:bidi="ar"/>
              </w:rPr>
              <w:t>租赁摆放</w:t>
            </w:r>
            <w:r>
              <w:rPr>
                <w:rFonts w:hint="eastAsia" w:ascii="宋体" w:hAnsi="宋体" w:eastAsia="宋体" w:cs="宋体"/>
                <w:strike w:val="0"/>
                <w:dstrike w:val="0"/>
                <w:color w:val="auto"/>
                <w:kern w:val="0"/>
                <w:sz w:val="22"/>
                <w:szCs w:val="22"/>
                <w:highlight w:val="none"/>
                <w:lang w:eastAsia="zh-CN" w:bidi="ar"/>
              </w:rPr>
              <w:t>花箱验收不合格率</w:t>
            </w:r>
            <w:r>
              <w:rPr>
                <w:rFonts w:hint="eastAsia" w:ascii="宋体" w:hAnsi="宋体" w:eastAsia="宋体" w:cs="宋体"/>
                <w:strike w:val="0"/>
                <w:dstrike w:val="0"/>
                <w:color w:val="auto"/>
                <w:kern w:val="0"/>
                <w:sz w:val="22"/>
                <w:szCs w:val="22"/>
                <w:highlight w:val="none"/>
                <w:lang w:val="en-US" w:eastAsia="zh-CN" w:bidi="ar"/>
              </w:rPr>
              <w:t>5%及以内的，按照不合格率扣除合同约定养护期</w:t>
            </w:r>
            <w:r>
              <w:rPr>
                <w:rFonts w:hint="eastAsia" w:ascii="宋体" w:hAnsi="宋体" w:eastAsia="宋体" w:cs="宋体"/>
                <w:color w:val="auto"/>
                <w:kern w:val="0"/>
                <w:sz w:val="22"/>
                <w:szCs w:val="22"/>
                <w:highlight w:val="none"/>
                <w:lang w:val="en-US" w:eastAsia="zh-CN" w:bidi="ar"/>
              </w:rPr>
              <w:t>相应的养护费并整改到位；</w:t>
            </w:r>
            <w:r>
              <w:rPr>
                <w:rFonts w:hint="eastAsia" w:ascii="宋体" w:hAnsi="宋体" w:eastAsia="宋体" w:cs="宋体"/>
                <w:color w:val="auto"/>
                <w:kern w:val="0"/>
                <w:sz w:val="22"/>
                <w:szCs w:val="22"/>
                <w:highlight w:val="none"/>
                <w:lang w:eastAsia="zh-CN" w:bidi="ar"/>
              </w:rPr>
              <w:t>花箱验收不合格率</w:t>
            </w:r>
            <w:r>
              <w:rPr>
                <w:rFonts w:hint="eastAsia" w:ascii="宋体" w:hAnsi="宋体" w:eastAsia="宋体" w:cs="宋体"/>
                <w:color w:val="auto"/>
                <w:kern w:val="0"/>
                <w:sz w:val="22"/>
                <w:szCs w:val="22"/>
                <w:highlight w:val="none"/>
                <w:lang w:val="en-US" w:eastAsia="zh-CN" w:bidi="ar"/>
              </w:rPr>
              <w:t>5%--15%的，按照不合格苗木量的2倍扣除合同约定养护期相应的养护费；</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val="en-US" w:eastAsia="zh-CN" w:bidi="ar"/>
              </w:rPr>
              <w:t>4</w:t>
            </w:r>
            <w:r>
              <w:rPr>
                <w:rFonts w:hint="eastAsia" w:ascii="宋体" w:hAnsi="宋体" w:eastAsia="宋体" w:cs="宋体"/>
                <w:color w:val="auto"/>
                <w:kern w:val="0"/>
                <w:sz w:val="22"/>
                <w:szCs w:val="22"/>
                <w:highlight w:val="none"/>
                <w:lang w:eastAsia="zh-CN" w:bidi="ar"/>
              </w:rPr>
              <w:t>.凡出现下列情况，采购人有权与中标人解除合同，追究损失，并通报中标人失信行为：</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eastAsia="zh-CN" w:bidi="ar"/>
              </w:rPr>
              <w:t xml:space="preserve">  </w:t>
            </w:r>
            <w:r>
              <w:rPr>
                <w:rFonts w:hint="eastAsia" w:ascii="宋体" w:hAnsi="宋体" w:eastAsia="宋体" w:cs="宋体"/>
                <w:color w:val="auto"/>
                <w:kern w:val="0"/>
                <w:sz w:val="22"/>
                <w:szCs w:val="22"/>
                <w:highlight w:val="none"/>
                <w:lang w:val="en-US" w:eastAsia="zh-CN" w:bidi="ar"/>
              </w:rPr>
              <w:t>1</w:t>
            </w:r>
            <w:r>
              <w:rPr>
                <w:rFonts w:hint="eastAsia" w:ascii="宋体" w:hAnsi="宋体" w:eastAsia="宋体" w:cs="宋体"/>
                <w:color w:val="auto"/>
                <w:kern w:val="0"/>
                <w:sz w:val="22"/>
                <w:szCs w:val="22"/>
                <w:highlight w:val="none"/>
                <w:lang w:eastAsia="zh-CN" w:bidi="ar"/>
              </w:rPr>
              <w:t>）花箱验收不合格率</w:t>
            </w:r>
            <w:r>
              <w:rPr>
                <w:rFonts w:hint="eastAsia" w:ascii="宋体" w:hAnsi="宋体" w:eastAsia="宋体" w:cs="宋体"/>
                <w:color w:val="auto"/>
                <w:kern w:val="0"/>
                <w:sz w:val="22"/>
                <w:szCs w:val="22"/>
                <w:highlight w:val="none"/>
                <w:lang w:val="en-US" w:eastAsia="zh-CN" w:bidi="ar"/>
              </w:rPr>
              <w:t>大于15%的，终止合同约定的所有养护事项。</w:t>
            </w:r>
            <w:r>
              <w:rPr>
                <w:rFonts w:hint="eastAsia" w:ascii="宋体" w:hAnsi="宋体" w:eastAsia="宋体" w:cs="宋体"/>
                <w:color w:val="auto"/>
                <w:kern w:val="0"/>
                <w:sz w:val="22"/>
                <w:szCs w:val="22"/>
                <w:highlight w:val="none"/>
                <w:lang w:eastAsia="zh-CN" w:bidi="ar"/>
              </w:rPr>
              <w:br w:type="textWrapping"/>
            </w:r>
            <w:r>
              <w:rPr>
                <w:rFonts w:hint="eastAsia" w:ascii="宋体" w:hAnsi="宋体" w:eastAsia="宋体" w:cs="宋体"/>
                <w:color w:val="auto"/>
                <w:kern w:val="0"/>
                <w:sz w:val="22"/>
                <w:szCs w:val="22"/>
                <w:highlight w:val="none"/>
                <w:lang w:eastAsia="zh-CN" w:bidi="ar"/>
              </w:rPr>
              <w:t xml:space="preserve">  </w:t>
            </w:r>
            <w:r>
              <w:rPr>
                <w:rFonts w:hint="eastAsia" w:ascii="宋体" w:hAnsi="宋体" w:eastAsia="宋体" w:cs="宋体"/>
                <w:color w:val="auto"/>
                <w:kern w:val="0"/>
                <w:sz w:val="22"/>
                <w:szCs w:val="22"/>
                <w:highlight w:val="none"/>
                <w:lang w:val="en-US" w:eastAsia="zh-CN" w:bidi="ar"/>
              </w:rPr>
              <w:t>2</w:t>
            </w:r>
            <w:r>
              <w:rPr>
                <w:rFonts w:hint="eastAsia" w:ascii="宋体" w:hAnsi="宋体" w:eastAsia="宋体" w:cs="宋体"/>
                <w:color w:val="auto"/>
                <w:kern w:val="0"/>
                <w:sz w:val="22"/>
                <w:szCs w:val="22"/>
                <w:highlight w:val="none"/>
                <w:lang w:eastAsia="zh-CN" w:bidi="ar"/>
              </w:rPr>
              <w:t>）因管理不当，高架绿植出现</w:t>
            </w:r>
            <w:r>
              <w:rPr>
                <w:rFonts w:hint="eastAsia" w:ascii="宋体" w:hAnsi="宋体" w:eastAsia="宋体" w:cs="宋体"/>
                <w:color w:val="auto"/>
                <w:kern w:val="0"/>
                <w:sz w:val="22"/>
                <w:szCs w:val="22"/>
                <w:highlight w:val="none"/>
                <w:lang w:val="en-US" w:eastAsia="zh-CN" w:bidi="ar"/>
              </w:rPr>
              <w:t>15%及以上</w:t>
            </w:r>
            <w:r>
              <w:rPr>
                <w:rFonts w:hint="eastAsia" w:ascii="宋体" w:hAnsi="宋体" w:eastAsia="宋体" w:cs="宋体"/>
                <w:color w:val="auto"/>
                <w:kern w:val="0"/>
                <w:sz w:val="22"/>
                <w:szCs w:val="22"/>
                <w:highlight w:val="none"/>
                <w:lang w:eastAsia="zh-CN" w:bidi="ar"/>
              </w:rPr>
              <w:t>大面积死亡，严重影响高架道路景观的。</w:t>
            </w:r>
          </w:p>
          <w:p w14:paraId="4330FD72">
            <w:pPr>
              <w:widowControl/>
              <w:numPr>
                <w:ilvl w:val="0"/>
                <w:numId w:val="0"/>
              </w:numPr>
              <w:ind w:leftChars="218" w:firstLine="220" w:firstLineChars="100"/>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3</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val="en-US" w:eastAsia="zh-CN" w:bidi="ar"/>
              </w:rPr>
              <w:t>每个年度养护周期内，考核扣分超过30分的。</w:t>
            </w:r>
          </w:p>
        </w:tc>
      </w:tr>
      <w:tr w14:paraId="6163A56F">
        <w:tblPrEx>
          <w:tblCellMar>
            <w:top w:w="0" w:type="dxa"/>
            <w:left w:w="108" w:type="dxa"/>
            <w:bottom w:w="0" w:type="dxa"/>
            <w:right w:w="108" w:type="dxa"/>
          </w:tblCellMar>
        </w:tblPrEx>
        <w:trPr>
          <w:trHeight w:val="2100" w:hRule="atLeast"/>
        </w:trPr>
        <w:tc>
          <w:tcPr>
            <w:tcW w:w="0" w:type="auto"/>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3F3FFCB4">
            <w:pPr>
              <w:jc w:val="left"/>
              <w:rPr>
                <w:rFonts w:ascii="宋体" w:hAnsi="宋体" w:eastAsia="宋体" w:cs="宋体"/>
                <w:color w:val="auto"/>
                <w:sz w:val="22"/>
                <w:szCs w:val="22"/>
                <w:highlight w:val="none"/>
              </w:rPr>
            </w:pPr>
          </w:p>
        </w:tc>
      </w:tr>
    </w:tbl>
    <w:p w14:paraId="79F80CCD">
      <w:pPr>
        <w:numPr>
          <w:ilvl w:val="0"/>
          <w:numId w:val="14"/>
        </w:numPr>
        <w:rPr>
          <w:rFonts w:ascii="宋体" w:hAnsi="宋体"/>
          <w:b/>
          <w:color w:val="auto"/>
          <w:kern w:val="0"/>
          <w:sz w:val="36"/>
          <w:szCs w:val="36"/>
          <w:highlight w:val="none"/>
        </w:rPr>
      </w:pPr>
      <w:r>
        <w:rPr>
          <w:rFonts w:hint="eastAsia" w:ascii="宋体" w:hAnsi="宋体"/>
          <w:b/>
          <w:color w:val="auto"/>
          <w:kern w:val="0"/>
          <w:sz w:val="36"/>
          <w:szCs w:val="36"/>
          <w:highlight w:val="none"/>
        </w:rPr>
        <w:br w:type="page"/>
      </w:r>
    </w:p>
    <w:p w14:paraId="37FC0099">
      <w:pPr>
        <w:jc w:val="center"/>
        <w:rPr>
          <w:rFonts w:ascii="宋体" w:hAnsi="宋体"/>
          <w:b/>
          <w:color w:val="auto"/>
          <w:kern w:val="0"/>
          <w:sz w:val="28"/>
          <w:highlight w:val="none"/>
        </w:rPr>
      </w:pPr>
      <w:r>
        <w:rPr>
          <w:rFonts w:hint="eastAsia" w:ascii="宋体" w:hAnsi="宋体"/>
          <w:b/>
          <w:color w:val="auto"/>
          <w:kern w:val="0"/>
          <w:sz w:val="36"/>
          <w:szCs w:val="36"/>
          <w:highlight w:val="none"/>
        </w:rPr>
        <w:t>第四部分．合同条款（格式，投标时不需填写）</w:t>
      </w:r>
    </w:p>
    <w:p w14:paraId="59E84F96">
      <w:pPr>
        <w:adjustRightInd w:val="0"/>
        <w:spacing w:before="240" w:after="360" w:line="720" w:lineRule="atLeast"/>
        <w:ind w:firstLine="562"/>
        <w:jc w:val="center"/>
        <w:textAlignment w:val="baseline"/>
        <w:outlineLvl w:val="0"/>
        <w:rPr>
          <w:rFonts w:ascii="宋体" w:hAnsi="宋体"/>
          <w:b/>
          <w:color w:val="auto"/>
          <w:kern w:val="0"/>
          <w:sz w:val="32"/>
          <w:szCs w:val="20"/>
          <w:highlight w:val="none"/>
        </w:rPr>
      </w:pPr>
      <w:r>
        <w:rPr>
          <w:rFonts w:hint="eastAsia" w:ascii="宋体" w:hAnsi="宋体"/>
          <w:b/>
          <w:color w:val="auto"/>
          <w:kern w:val="0"/>
          <w:sz w:val="28"/>
          <w:highlight w:val="none"/>
        </w:rPr>
        <w:t>（一）合同协议书</w:t>
      </w:r>
    </w:p>
    <w:p w14:paraId="5CDCEAF6">
      <w:pPr>
        <w:spacing w:line="440" w:lineRule="exact"/>
        <w:ind w:firstLine="482"/>
        <w:rPr>
          <w:rFonts w:ascii="宋体" w:hAnsi="宋体"/>
          <w:color w:val="auto"/>
          <w:sz w:val="24"/>
          <w:highlight w:val="none"/>
        </w:rPr>
      </w:pPr>
      <w:r>
        <w:rPr>
          <w:rFonts w:hint="eastAsia" w:ascii="宋体" w:hAnsi="宋体"/>
          <w:color w:val="auto"/>
          <w:sz w:val="24"/>
          <w:highlight w:val="none"/>
        </w:rPr>
        <w:t>发包人：</w:t>
      </w:r>
      <w:r>
        <w:rPr>
          <w:rFonts w:hint="eastAsia" w:ascii="宋体" w:hAnsi="宋体"/>
          <w:color w:val="auto"/>
          <w:sz w:val="24"/>
          <w:highlight w:val="none"/>
          <w:u w:val="single"/>
        </w:rPr>
        <w:t xml:space="preserve">  无锡市园林绿化管理中心   （</w:t>
      </w:r>
      <w:r>
        <w:rPr>
          <w:rFonts w:hint="eastAsia" w:ascii="宋体" w:hAnsi="宋体"/>
          <w:color w:val="auto"/>
          <w:sz w:val="24"/>
          <w:highlight w:val="none"/>
        </w:rPr>
        <w:t>以下简称“甲方”）</w:t>
      </w:r>
    </w:p>
    <w:p w14:paraId="3F0B2FC7">
      <w:pPr>
        <w:spacing w:line="440" w:lineRule="exact"/>
        <w:ind w:firstLine="482"/>
        <w:rPr>
          <w:rFonts w:ascii="宋体" w:hAnsi="宋体"/>
          <w:color w:val="auto"/>
          <w:sz w:val="24"/>
          <w:highlight w:val="none"/>
        </w:rPr>
      </w:pPr>
      <w:r>
        <w:rPr>
          <w:rFonts w:hint="eastAsia" w:ascii="宋体" w:hAnsi="宋体"/>
          <w:color w:val="auto"/>
          <w:sz w:val="24"/>
          <w:highlight w:val="none"/>
        </w:rPr>
        <w:t>承包人：</w:t>
      </w:r>
      <w:r>
        <w:rPr>
          <w:rFonts w:hint="eastAsia" w:ascii="宋体" w:hAnsi="宋体"/>
          <w:color w:val="auto"/>
          <w:sz w:val="24"/>
          <w:highlight w:val="none"/>
          <w:u w:val="single"/>
        </w:rPr>
        <w:t xml:space="preserve">                           （</w:t>
      </w:r>
      <w:r>
        <w:rPr>
          <w:rFonts w:hint="eastAsia" w:ascii="宋体" w:hAnsi="宋体"/>
          <w:color w:val="auto"/>
          <w:sz w:val="24"/>
          <w:highlight w:val="none"/>
        </w:rPr>
        <w:t>以下简称“乙方”）</w:t>
      </w:r>
    </w:p>
    <w:p w14:paraId="7BFE052A">
      <w:pPr>
        <w:spacing w:line="440" w:lineRule="exact"/>
        <w:ind w:firstLine="482"/>
        <w:rPr>
          <w:rFonts w:ascii="宋体" w:hAnsi="宋体"/>
          <w:color w:val="auto"/>
          <w:sz w:val="24"/>
          <w:highlight w:val="none"/>
        </w:rPr>
      </w:pPr>
      <w:r>
        <w:rPr>
          <w:rFonts w:hint="eastAsia" w:ascii="宋体" w:hAnsi="宋体"/>
          <w:color w:val="auto"/>
          <w:sz w:val="24"/>
          <w:highlight w:val="none"/>
        </w:rPr>
        <w:t xml:space="preserve">    根据《中华人民共和国民法典》及其他有关法律、行政法规，遵循平等、自愿、公平和诚实信用的原则，在双方承诺采购文件全部内容（含招标补充文件）和被认定的投标文件（及补充说明）全部内容的基础上，协商一致，订立本合同。</w:t>
      </w:r>
    </w:p>
    <w:p w14:paraId="55C76EA3">
      <w:pPr>
        <w:spacing w:line="440" w:lineRule="exact"/>
        <w:ind w:firstLine="482"/>
        <w:rPr>
          <w:rFonts w:ascii="宋体" w:hAnsi="宋体"/>
          <w:b/>
          <w:bCs/>
          <w:color w:val="auto"/>
          <w:sz w:val="24"/>
          <w:highlight w:val="none"/>
        </w:rPr>
      </w:pPr>
      <w:r>
        <w:rPr>
          <w:rFonts w:hint="eastAsia" w:ascii="宋体" w:hAnsi="宋体"/>
          <w:b/>
          <w:bCs/>
          <w:color w:val="auto"/>
          <w:sz w:val="24"/>
          <w:highlight w:val="none"/>
        </w:rPr>
        <w:t>1.项目概况</w:t>
      </w:r>
    </w:p>
    <w:p w14:paraId="7A2DB6D9">
      <w:pPr>
        <w:spacing w:line="44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项目名称：</w:t>
      </w:r>
      <w:r>
        <w:rPr>
          <w:rFonts w:hint="eastAsia" w:ascii="宋体" w:hAnsi="宋体" w:cs="宋体"/>
          <w:bCs/>
          <w:color w:val="auto"/>
          <w:sz w:val="24"/>
          <w:highlight w:val="none"/>
          <w:lang w:eastAsia="zh-CN"/>
        </w:rPr>
        <w:t>2026批次市管高架花箱日常维护项目</w:t>
      </w:r>
    </w:p>
    <w:p w14:paraId="0451C818">
      <w:pPr>
        <w:spacing w:line="440" w:lineRule="exact"/>
        <w:ind w:firstLine="480" w:firstLineChars="200"/>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养护内容：实施部分市管高架（含凤翔路高架（惠山隧道-凤翔立交）、青祁路高架（青祁桥-惠山隧道）、金城高架（金水路-塘南路）、蠡湖大道高架（学府立交-南泉立交）、江海高架（广南立交-凤翔立交））</w:t>
      </w:r>
      <w:r>
        <w:rPr>
          <w:rFonts w:hint="eastAsia" w:ascii="宋体" w:hAnsi="宋体" w:cs="宋体"/>
          <w:bCs/>
          <w:color w:val="auto"/>
          <w:sz w:val="24"/>
          <w:highlight w:val="none"/>
          <w:lang w:val="en-US" w:eastAsia="zh-CN"/>
        </w:rPr>
        <w:t>花箱</w:t>
      </w:r>
      <w:r>
        <w:rPr>
          <w:rFonts w:hint="eastAsia" w:ascii="宋体" w:hAnsi="宋体" w:cs="宋体"/>
          <w:bCs/>
          <w:color w:val="auto"/>
          <w:sz w:val="24"/>
          <w:highlight w:val="none"/>
          <w:lang w:eastAsia="zh-CN"/>
        </w:rPr>
        <w:t>日常维护项目</w:t>
      </w: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lang w:val="en-US" w:eastAsia="zh-CN"/>
        </w:rPr>
        <w:t>全年摆放</w:t>
      </w:r>
      <w:r>
        <w:rPr>
          <w:rFonts w:hint="eastAsia" w:ascii="宋体" w:hAnsi="宋体" w:cs="宋体"/>
          <w:b w:val="0"/>
          <w:bCs/>
          <w:color w:val="auto"/>
          <w:sz w:val="24"/>
          <w:highlight w:val="none"/>
        </w:rPr>
        <w:t>金叶大花六道木</w:t>
      </w:r>
      <w:r>
        <w:rPr>
          <w:rFonts w:hint="eastAsia" w:ascii="宋体" w:hAnsi="宋体" w:cs="宋体"/>
          <w:b w:val="0"/>
          <w:bCs/>
          <w:color w:val="auto"/>
          <w:sz w:val="24"/>
          <w:highlight w:val="none"/>
          <w:lang w:eastAsia="zh-CN"/>
        </w:rPr>
        <w:t>，</w:t>
      </w:r>
      <w:r>
        <w:rPr>
          <w:rFonts w:hint="eastAsia" w:ascii="宋体" w:hAnsi="宋体" w:cs="宋体"/>
          <w:bCs/>
          <w:color w:val="auto"/>
          <w:sz w:val="24"/>
          <w:highlight w:val="none"/>
          <w:lang w:val="en-US" w:eastAsia="zh-CN"/>
        </w:rPr>
        <w:t>无死株，无枯株，无病虫害，栽植后</w:t>
      </w:r>
      <w:r>
        <w:rPr>
          <w:rFonts w:hint="eastAsia" w:ascii="宋体" w:hAnsi="宋体" w:cs="宋体"/>
          <w:bCs/>
          <w:color w:val="auto"/>
          <w:sz w:val="24"/>
          <w:highlight w:val="none"/>
          <w:lang w:eastAsia="zh-CN"/>
        </w:rPr>
        <w:t>枝叶投影面积达到花盆顶面积95%以上</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szCs w:val="24"/>
          <w:highlight w:val="none"/>
          <w:lang w:val="en-US" w:eastAsia="zh-CN"/>
        </w:rPr>
        <w:t>金叶大花六道木</w:t>
      </w:r>
      <w:r>
        <w:rPr>
          <w:rFonts w:hint="eastAsia" w:ascii="宋体" w:hAnsi="宋体" w:cs="宋体"/>
          <w:bCs/>
          <w:color w:val="auto"/>
          <w:sz w:val="24"/>
          <w:szCs w:val="24"/>
          <w:highlight w:val="none"/>
          <w:lang w:val="en-US" w:eastAsia="zh-CN"/>
        </w:rPr>
        <w:t>要求</w:t>
      </w:r>
      <w:r>
        <w:rPr>
          <w:rFonts w:hint="eastAsia" w:ascii="宋体" w:hAnsi="宋体" w:eastAsia="宋体" w:cs="宋体"/>
          <w:bCs/>
          <w:color w:val="auto"/>
          <w:sz w:val="24"/>
          <w:szCs w:val="24"/>
          <w:highlight w:val="none"/>
          <w:lang w:val="en-US" w:eastAsia="zh-CN"/>
        </w:rPr>
        <w:t>高度35-40cm，冠幅25-30cm，三年生及以上精品苗。</w:t>
      </w:r>
    </w:p>
    <w:p w14:paraId="48AA5D7C">
      <w:pPr>
        <w:spacing w:line="440" w:lineRule="exact"/>
        <w:ind w:firstLine="482"/>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val="en-US" w:eastAsia="zh-CN"/>
        </w:rPr>
        <w:t>2.</w:t>
      </w:r>
      <w:r>
        <w:rPr>
          <w:rFonts w:hint="eastAsia" w:ascii="宋体" w:hAnsi="宋体" w:eastAsia="宋体" w:cs="Times New Roman"/>
          <w:b/>
          <w:bCs/>
          <w:color w:val="auto"/>
          <w:sz w:val="24"/>
          <w:highlight w:val="none"/>
          <w:lang w:eastAsia="zh-CN"/>
        </w:rPr>
        <w:t>承包范围：</w:t>
      </w:r>
    </w:p>
    <w:p w14:paraId="3653AFD8">
      <w:pPr>
        <w:spacing w:line="44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cs="宋体"/>
          <w:bCs/>
          <w:color w:val="auto"/>
          <w:sz w:val="24"/>
          <w:highlight w:val="none"/>
        </w:rPr>
        <w:t>凤翔路高架</w:t>
      </w:r>
      <w:r>
        <w:rPr>
          <w:rFonts w:hint="eastAsia" w:ascii="宋体" w:hAnsi="宋体" w:cs="宋体"/>
          <w:b/>
          <w:color w:val="auto"/>
          <w:sz w:val="24"/>
          <w:highlight w:val="none"/>
        </w:rPr>
        <w:t>、</w:t>
      </w:r>
      <w:r>
        <w:rPr>
          <w:rFonts w:hint="eastAsia" w:ascii="宋体" w:hAnsi="宋体" w:cs="宋体"/>
          <w:bCs/>
          <w:color w:val="auto"/>
          <w:sz w:val="24"/>
          <w:highlight w:val="none"/>
        </w:rPr>
        <w:t>青祁路高架</w:t>
      </w:r>
      <w:r>
        <w:rPr>
          <w:rFonts w:hint="eastAsia" w:ascii="宋体" w:hAnsi="宋体" w:cs="宋体"/>
          <w:b/>
          <w:color w:val="auto"/>
          <w:sz w:val="24"/>
          <w:highlight w:val="none"/>
          <w:lang w:eastAsia="zh-CN"/>
        </w:rPr>
        <w:t>、</w:t>
      </w:r>
      <w:r>
        <w:rPr>
          <w:rFonts w:hint="eastAsia" w:ascii="宋体" w:hAnsi="宋体" w:cs="宋体"/>
          <w:bCs/>
          <w:color w:val="auto"/>
          <w:sz w:val="24"/>
          <w:highlight w:val="none"/>
        </w:rPr>
        <w:t>金城高架</w:t>
      </w:r>
      <w:r>
        <w:rPr>
          <w:rFonts w:hint="eastAsia" w:ascii="宋体" w:hAnsi="宋体" w:cs="宋体"/>
          <w:b/>
          <w:color w:val="auto"/>
          <w:sz w:val="24"/>
          <w:highlight w:val="none"/>
        </w:rPr>
        <w:t>、</w:t>
      </w:r>
      <w:r>
        <w:rPr>
          <w:rFonts w:hint="eastAsia" w:ascii="宋体" w:hAnsi="宋体" w:cs="宋体"/>
          <w:bCs/>
          <w:color w:val="auto"/>
          <w:sz w:val="24"/>
          <w:highlight w:val="none"/>
        </w:rPr>
        <w:t>蠡湖大道高架</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江海高架</w:t>
      </w:r>
      <w:r>
        <w:rPr>
          <w:rFonts w:hint="eastAsia" w:ascii="宋体" w:hAnsi="宋体" w:eastAsia="宋体" w:cs="宋体"/>
          <w:bCs/>
          <w:color w:val="auto"/>
          <w:sz w:val="24"/>
          <w:szCs w:val="24"/>
          <w:highlight w:val="none"/>
          <w:lang w:val="en-US" w:eastAsia="zh-CN"/>
        </w:rPr>
        <w:t>全年租赁金叶大花六道木（无需更换品种）。</w:t>
      </w:r>
      <w:r>
        <w:rPr>
          <w:rFonts w:hint="eastAsia" w:ascii="宋体" w:hAnsi="宋体" w:cs="宋体"/>
          <w:bCs/>
          <w:color w:val="auto"/>
          <w:sz w:val="24"/>
          <w:highlight w:val="none"/>
          <w:lang w:eastAsia="zh-CN"/>
        </w:rPr>
        <w:t>包括但不限于绿植租赁（</w:t>
      </w:r>
      <w:r>
        <w:rPr>
          <w:rFonts w:hint="eastAsia" w:ascii="宋体" w:hAnsi="宋体" w:cs="宋体"/>
          <w:bCs/>
          <w:color w:val="auto"/>
          <w:sz w:val="24"/>
          <w:highlight w:val="none"/>
          <w:lang w:val="en-US" w:eastAsia="zh-CN"/>
        </w:rPr>
        <w:t>含种植容器）</w:t>
      </w:r>
      <w:r>
        <w:rPr>
          <w:rFonts w:hint="eastAsia" w:ascii="宋体" w:hAnsi="宋体" w:cs="宋体"/>
          <w:bCs/>
          <w:color w:val="auto"/>
          <w:sz w:val="24"/>
          <w:highlight w:val="none"/>
          <w:lang w:eastAsia="zh-CN"/>
        </w:rPr>
        <w:t>、基础设施维护（含滴</w:t>
      </w:r>
      <w:r>
        <w:rPr>
          <w:rFonts w:hint="eastAsia" w:ascii="宋体" w:hAnsi="宋体" w:cs="宋体"/>
          <w:bCs/>
          <w:color w:val="auto"/>
          <w:sz w:val="24"/>
          <w:highlight w:val="none"/>
          <w:lang w:val="en-US" w:eastAsia="zh-CN"/>
        </w:rPr>
        <w:t>灌系统</w:t>
      </w:r>
      <w:r>
        <w:rPr>
          <w:rFonts w:hint="eastAsia" w:ascii="宋体" w:hAnsi="宋体" w:cs="宋体"/>
          <w:bCs/>
          <w:color w:val="auto"/>
          <w:sz w:val="24"/>
          <w:highlight w:val="none"/>
          <w:lang w:eastAsia="zh-CN"/>
        </w:rPr>
        <w:t>、软</w:t>
      </w:r>
      <w:r>
        <w:rPr>
          <w:rFonts w:hint="eastAsia" w:ascii="宋体" w:hAnsi="宋体" w:cs="宋体"/>
          <w:bCs/>
          <w:color w:val="auto"/>
          <w:sz w:val="24"/>
          <w:highlight w:val="none"/>
          <w:lang w:val="en-US" w:eastAsia="zh-CN"/>
        </w:rPr>
        <w:t>硬</w:t>
      </w:r>
      <w:r>
        <w:rPr>
          <w:rFonts w:hint="eastAsia" w:ascii="宋体" w:hAnsi="宋体" w:cs="宋体"/>
          <w:bCs/>
          <w:color w:val="auto"/>
          <w:sz w:val="24"/>
          <w:highlight w:val="none"/>
          <w:lang w:eastAsia="zh-CN"/>
        </w:rPr>
        <w:t>件运行维护）、绿植搬运及养护、</w:t>
      </w:r>
      <w:r>
        <w:rPr>
          <w:rFonts w:hint="eastAsia" w:ascii="宋体" w:hAnsi="宋体" w:cs="宋体"/>
          <w:bCs/>
          <w:color w:val="auto"/>
          <w:sz w:val="24"/>
          <w:highlight w:val="none"/>
          <w:lang w:val="en-US" w:eastAsia="zh-CN"/>
        </w:rPr>
        <w:t>绿植定期修剪无徒长枝，不影响车辆通行。</w:t>
      </w:r>
      <w:r>
        <w:rPr>
          <w:rFonts w:hint="eastAsia" w:ascii="宋体" w:hAnsi="宋体" w:eastAsia="宋体" w:cs="宋体"/>
          <w:bCs/>
          <w:color w:val="auto"/>
          <w:sz w:val="24"/>
          <w:szCs w:val="24"/>
          <w:highlight w:val="none"/>
          <w:lang w:val="en-US" w:eastAsia="zh-CN"/>
        </w:rPr>
        <w:t>租赁及养护期为三年</w:t>
      </w:r>
      <w:r>
        <w:rPr>
          <w:rFonts w:hint="eastAsia" w:ascii="宋体" w:hAnsi="宋体" w:eastAsia="宋体" w:cs="宋体"/>
          <w:bCs/>
          <w:color w:val="auto"/>
          <w:sz w:val="24"/>
          <w:szCs w:val="24"/>
          <w:highlight w:val="none"/>
          <w:lang w:eastAsia="zh-CN"/>
        </w:rPr>
        <w:t>。</w:t>
      </w:r>
    </w:p>
    <w:p w14:paraId="14D4CB7B">
      <w:pPr>
        <w:spacing w:line="440" w:lineRule="exact"/>
        <w:ind w:firstLine="482"/>
        <w:rPr>
          <w:rFonts w:ascii="宋体" w:hAnsi="宋体"/>
          <w:b/>
          <w:bCs/>
          <w:color w:val="auto"/>
          <w:sz w:val="24"/>
          <w:highlight w:val="none"/>
        </w:rPr>
      </w:pPr>
      <w:r>
        <w:rPr>
          <w:rFonts w:hint="eastAsia" w:ascii="宋体" w:hAnsi="宋体"/>
          <w:b/>
          <w:bCs/>
          <w:color w:val="auto"/>
          <w:sz w:val="24"/>
          <w:highlight w:val="none"/>
          <w:lang w:val="en-US" w:eastAsia="zh-CN"/>
        </w:rPr>
        <w:t>3</w:t>
      </w:r>
      <w:r>
        <w:rPr>
          <w:rFonts w:hint="eastAsia" w:ascii="宋体" w:hAnsi="宋体"/>
          <w:b/>
          <w:bCs/>
          <w:color w:val="auto"/>
          <w:sz w:val="24"/>
          <w:highlight w:val="none"/>
        </w:rPr>
        <w:t>.承包期</w:t>
      </w:r>
    </w:p>
    <w:p w14:paraId="3A1A8FBB">
      <w:pPr>
        <w:spacing w:line="440" w:lineRule="exact"/>
        <w:ind w:firstLine="480" w:firstLineChars="200"/>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日起至</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年</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日，为</w:t>
      </w:r>
      <w:r>
        <w:rPr>
          <w:rFonts w:hint="eastAsia" w:ascii="宋体" w:hAnsi="宋体"/>
          <w:color w:val="auto"/>
          <w:sz w:val="24"/>
          <w:highlight w:val="none"/>
          <w:lang w:val="en-US" w:eastAsia="zh-CN"/>
        </w:rPr>
        <w:t>36</w:t>
      </w:r>
      <w:r>
        <w:rPr>
          <w:rFonts w:hint="eastAsia" w:ascii="宋体" w:hAnsi="宋体"/>
          <w:color w:val="auto"/>
          <w:sz w:val="24"/>
          <w:highlight w:val="none"/>
        </w:rPr>
        <w:t>个月，养护总历时天数：</w:t>
      </w:r>
      <w:r>
        <w:rPr>
          <w:rFonts w:hint="eastAsia" w:ascii="宋体" w:hAnsi="宋体"/>
          <w:color w:val="auto"/>
          <w:sz w:val="24"/>
          <w:highlight w:val="none"/>
          <w:lang w:val="en-US" w:eastAsia="zh-CN"/>
        </w:rPr>
        <w:t>1095</w:t>
      </w:r>
      <w:r>
        <w:rPr>
          <w:rFonts w:hint="eastAsia" w:ascii="宋体" w:hAnsi="宋体"/>
          <w:color w:val="auto"/>
          <w:sz w:val="24"/>
          <w:highlight w:val="none"/>
        </w:rPr>
        <w:t>天；</w:t>
      </w:r>
    </w:p>
    <w:p w14:paraId="11C361B0">
      <w:pPr>
        <w:spacing w:line="440" w:lineRule="exact"/>
        <w:ind w:firstLine="482"/>
        <w:rPr>
          <w:rFonts w:ascii="宋体" w:hAnsi="宋体"/>
          <w:b/>
          <w:bCs/>
          <w:color w:val="auto"/>
          <w:sz w:val="24"/>
          <w:highlight w:val="none"/>
        </w:rPr>
      </w:pPr>
      <w:r>
        <w:rPr>
          <w:rFonts w:hint="eastAsia" w:ascii="宋体" w:hAnsi="宋体"/>
          <w:b/>
          <w:bCs/>
          <w:color w:val="auto"/>
          <w:sz w:val="24"/>
          <w:highlight w:val="none"/>
          <w:lang w:val="en-US" w:eastAsia="zh-CN"/>
        </w:rPr>
        <w:t>4</w:t>
      </w:r>
      <w:r>
        <w:rPr>
          <w:rFonts w:hint="eastAsia" w:ascii="宋体" w:hAnsi="宋体"/>
          <w:b/>
          <w:bCs/>
          <w:color w:val="auto"/>
          <w:sz w:val="24"/>
          <w:highlight w:val="none"/>
        </w:rPr>
        <w:t>.承包方式</w:t>
      </w:r>
    </w:p>
    <w:p w14:paraId="474D27B6">
      <w:pPr>
        <w:spacing w:line="440" w:lineRule="exact"/>
        <w:ind w:firstLine="482"/>
        <w:rPr>
          <w:rFonts w:ascii="宋体" w:hAnsi="宋体"/>
          <w:color w:val="auto"/>
          <w:sz w:val="24"/>
          <w:highlight w:val="none"/>
        </w:rPr>
      </w:pPr>
      <w:r>
        <w:rPr>
          <w:rFonts w:hint="eastAsia" w:ascii="宋体" w:hAnsi="宋体"/>
          <w:color w:val="auto"/>
          <w:sz w:val="24"/>
          <w:highlight w:val="none"/>
        </w:rPr>
        <w:t xml:space="preserve">    本项目由乙方以包工、包料、包质量、包安全、包文明施工的方式实施总承包，乙方应对全部养护服务负责，中标以后不得分包、转包。如—经发现上述行为，甲方单方有权立即终止综合养护服务承包合同，由此产生的一切法律责任和经济损失均由乙方承担。</w:t>
      </w:r>
    </w:p>
    <w:p w14:paraId="5CF9F4BC">
      <w:pPr>
        <w:spacing w:line="440" w:lineRule="exact"/>
        <w:ind w:firstLine="482"/>
        <w:rPr>
          <w:rFonts w:ascii="宋体" w:hAnsi="宋体"/>
          <w:b/>
          <w:bCs/>
          <w:color w:val="auto"/>
          <w:sz w:val="24"/>
          <w:highlight w:val="none"/>
        </w:rPr>
      </w:pPr>
      <w:r>
        <w:rPr>
          <w:rFonts w:hint="eastAsia" w:ascii="宋体" w:hAnsi="宋体"/>
          <w:b/>
          <w:bCs/>
          <w:color w:val="auto"/>
          <w:sz w:val="24"/>
          <w:highlight w:val="none"/>
          <w:lang w:val="en-US" w:eastAsia="zh-CN"/>
        </w:rPr>
        <w:t>5</w:t>
      </w:r>
      <w:r>
        <w:rPr>
          <w:rFonts w:hint="eastAsia" w:ascii="宋体" w:hAnsi="宋体"/>
          <w:b/>
          <w:bCs/>
          <w:color w:val="auto"/>
          <w:sz w:val="24"/>
          <w:highlight w:val="none"/>
        </w:rPr>
        <w:t>.养护质量标准</w:t>
      </w:r>
    </w:p>
    <w:p w14:paraId="21D808BA">
      <w:pPr>
        <w:spacing w:line="440" w:lineRule="exact"/>
        <w:ind w:firstLine="482"/>
        <w:rPr>
          <w:rFonts w:ascii="宋体" w:hAnsi="宋体"/>
          <w:color w:val="auto"/>
          <w:sz w:val="24"/>
          <w:highlight w:val="none"/>
          <w:u w:val="single"/>
        </w:rPr>
      </w:pPr>
      <w:r>
        <w:rPr>
          <w:rFonts w:hint="eastAsia" w:ascii="宋体" w:hAnsi="宋体"/>
          <w:color w:val="auto"/>
          <w:sz w:val="24"/>
          <w:highlight w:val="none"/>
        </w:rPr>
        <w:t xml:space="preserve">    本项目养护质量标准：</w:t>
      </w:r>
      <w:r>
        <w:rPr>
          <w:rFonts w:hint="eastAsia" w:ascii="宋体" w:hAnsi="宋体"/>
          <w:color w:val="auto"/>
          <w:sz w:val="24"/>
          <w:highlight w:val="none"/>
          <w:u w:val="single"/>
        </w:rPr>
        <w:t xml:space="preserve">                                 </w:t>
      </w:r>
    </w:p>
    <w:p w14:paraId="71E9D406">
      <w:pPr>
        <w:spacing w:line="440" w:lineRule="exact"/>
        <w:ind w:firstLine="482"/>
        <w:rPr>
          <w:rFonts w:ascii="宋体" w:hAnsi="宋体"/>
          <w:b/>
          <w:bCs/>
          <w:color w:val="auto"/>
          <w:sz w:val="24"/>
          <w:highlight w:val="none"/>
        </w:rPr>
      </w:pPr>
      <w:r>
        <w:rPr>
          <w:rFonts w:hint="eastAsia" w:ascii="宋体" w:hAnsi="宋体"/>
          <w:b/>
          <w:bCs/>
          <w:color w:val="auto"/>
          <w:sz w:val="24"/>
          <w:highlight w:val="none"/>
          <w:lang w:val="en-US" w:eastAsia="zh-CN"/>
        </w:rPr>
        <w:t>6</w:t>
      </w:r>
      <w:r>
        <w:rPr>
          <w:rFonts w:hint="eastAsia" w:ascii="宋体" w:hAnsi="宋体"/>
          <w:b/>
          <w:bCs/>
          <w:color w:val="auto"/>
          <w:sz w:val="24"/>
          <w:highlight w:val="none"/>
        </w:rPr>
        <w:t>.合同价款</w:t>
      </w:r>
    </w:p>
    <w:p w14:paraId="3E34C8CD">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金  额：（大写）（人民币）（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元</w:t>
      </w:r>
    </w:p>
    <w:p w14:paraId="50E9246B">
      <w:pPr>
        <w:spacing w:line="440" w:lineRule="exact"/>
        <w:ind w:firstLine="482"/>
        <w:rPr>
          <w:rFonts w:ascii="宋体" w:hAnsi="宋体"/>
          <w:b/>
          <w:bCs/>
          <w:color w:val="auto"/>
          <w:sz w:val="24"/>
          <w:highlight w:val="none"/>
        </w:rPr>
      </w:pPr>
      <w:r>
        <w:rPr>
          <w:rFonts w:hint="eastAsia" w:ascii="宋体" w:hAnsi="宋体"/>
          <w:b/>
          <w:bCs/>
          <w:color w:val="auto"/>
          <w:sz w:val="24"/>
          <w:highlight w:val="none"/>
          <w:lang w:val="en-US" w:eastAsia="zh-CN"/>
        </w:rPr>
        <w:t>7</w:t>
      </w:r>
      <w:r>
        <w:rPr>
          <w:rFonts w:hint="eastAsia" w:ascii="宋体" w:hAnsi="宋体"/>
          <w:b/>
          <w:bCs/>
          <w:color w:val="auto"/>
          <w:sz w:val="24"/>
          <w:highlight w:val="none"/>
        </w:rPr>
        <w:t>.组成合同的文件</w:t>
      </w:r>
    </w:p>
    <w:p w14:paraId="3BBDAB2E">
      <w:pPr>
        <w:spacing w:line="440" w:lineRule="exact"/>
        <w:ind w:firstLine="480" w:firstLineChars="200"/>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.1组成本合同的文件包括</w:t>
      </w:r>
    </w:p>
    <w:p w14:paraId="5C8EB4CD">
      <w:pPr>
        <w:spacing w:line="440" w:lineRule="exact"/>
        <w:ind w:firstLine="960" w:firstLineChars="400"/>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.1.1本合同协议书</w:t>
      </w:r>
    </w:p>
    <w:p w14:paraId="192146E4">
      <w:pPr>
        <w:spacing w:line="440" w:lineRule="exact"/>
        <w:ind w:firstLine="960" w:firstLineChars="400"/>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.1.2中标通知书</w:t>
      </w:r>
    </w:p>
    <w:p w14:paraId="6F0AF8CE">
      <w:pPr>
        <w:spacing w:line="440" w:lineRule="exact"/>
        <w:ind w:firstLine="960" w:firstLineChars="400"/>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.1.3投标书及附件</w:t>
      </w:r>
    </w:p>
    <w:p w14:paraId="7D0A18DF">
      <w:pPr>
        <w:spacing w:line="440" w:lineRule="exact"/>
        <w:ind w:firstLine="960" w:firstLineChars="400"/>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.1.4本合同协议条款</w:t>
      </w:r>
    </w:p>
    <w:p w14:paraId="6088F480">
      <w:pPr>
        <w:spacing w:line="440" w:lineRule="exact"/>
        <w:ind w:firstLine="960" w:firstLineChars="400"/>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.1.5标准、规范及有关技术文件</w:t>
      </w:r>
    </w:p>
    <w:p w14:paraId="18D0D812">
      <w:pPr>
        <w:spacing w:line="440" w:lineRule="exact"/>
        <w:ind w:firstLine="480" w:firstLineChars="200"/>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.2双方有关养护工作的洽商、变更等书面协议或文件视为本合同的组成部分。</w:t>
      </w:r>
    </w:p>
    <w:p w14:paraId="364D0155">
      <w:pPr>
        <w:spacing w:line="440" w:lineRule="exact"/>
        <w:ind w:firstLine="482"/>
        <w:rPr>
          <w:rFonts w:ascii="宋体" w:hAnsi="宋体"/>
          <w:b/>
          <w:bCs/>
          <w:color w:val="auto"/>
          <w:sz w:val="24"/>
          <w:highlight w:val="none"/>
        </w:rPr>
      </w:pPr>
      <w:r>
        <w:rPr>
          <w:rFonts w:hint="eastAsia" w:ascii="宋体" w:hAnsi="宋体"/>
          <w:b/>
          <w:bCs/>
          <w:color w:val="auto"/>
          <w:sz w:val="24"/>
          <w:highlight w:val="none"/>
          <w:lang w:val="en-US" w:eastAsia="zh-CN"/>
        </w:rPr>
        <w:t>8</w:t>
      </w:r>
      <w:r>
        <w:rPr>
          <w:rFonts w:hint="eastAsia" w:ascii="宋体" w:hAnsi="宋体"/>
          <w:b/>
          <w:bCs/>
          <w:color w:val="auto"/>
          <w:sz w:val="24"/>
          <w:highlight w:val="none"/>
        </w:rPr>
        <w:t>.承包人向发包人承诺按照合同约定开展养护。</w:t>
      </w:r>
    </w:p>
    <w:p w14:paraId="02A6DE06">
      <w:pPr>
        <w:spacing w:line="440" w:lineRule="exact"/>
        <w:ind w:firstLine="482"/>
        <w:rPr>
          <w:rFonts w:ascii="宋体" w:hAnsi="宋体"/>
          <w:b/>
          <w:bCs/>
          <w:color w:val="auto"/>
          <w:sz w:val="24"/>
          <w:highlight w:val="none"/>
        </w:rPr>
      </w:pPr>
      <w:r>
        <w:rPr>
          <w:rFonts w:hint="eastAsia" w:ascii="宋体" w:hAnsi="宋体"/>
          <w:b/>
          <w:bCs/>
          <w:color w:val="auto"/>
          <w:sz w:val="24"/>
          <w:highlight w:val="none"/>
          <w:lang w:val="en-US" w:eastAsia="zh-CN"/>
        </w:rPr>
        <w:t>9</w:t>
      </w:r>
      <w:r>
        <w:rPr>
          <w:rFonts w:hint="eastAsia" w:ascii="宋体" w:hAnsi="宋体"/>
          <w:b/>
          <w:bCs/>
          <w:color w:val="auto"/>
          <w:sz w:val="24"/>
          <w:highlight w:val="none"/>
        </w:rPr>
        <w:t xml:space="preserve">.发包人承诺按照合同约定的期限和方式支付合同价款及其他应当支付的款项。 </w:t>
      </w:r>
    </w:p>
    <w:p w14:paraId="2A35F7BF">
      <w:pPr>
        <w:spacing w:line="440" w:lineRule="exact"/>
        <w:ind w:firstLine="482"/>
        <w:rPr>
          <w:rFonts w:hint="eastAsia"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0</w:t>
      </w:r>
      <w:r>
        <w:rPr>
          <w:rFonts w:hint="eastAsia" w:ascii="宋体" w:hAnsi="宋体"/>
          <w:b/>
          <w:bCs/>
          <w:color w:val="auto"/>
          <w:sz w:val="24"/>
          <w:highlight w:val="none"/>
        </w:rPr>
        <w:t>.本合同双方约定发包人、承包人双方签字盖章后生效，至养护期满、验收合格、价款结清自行终止。</w:t>
      </w:r>
    </w:p>
    <w:p w14:paraId="1A66F958">
      <w:pPr>
        <w:spacing w:line="440" w:lineRule="exact"/>
        <w:rPr>
          <w:rFonts w:hint="eastAsia" w:ascii="宋体" w:hAnsi="宋体"/>
          <w:b/>
          <w:bCs/>
          <w:color w:val="auto"/>
          <w:sz w:val="24"/>
          <w:highlight w:val="none"/>
        </w:rPr>
      </w:pPr>
    </w:p>
    <w:p w14:paraId="2AB00E5D">
      <w:pPr>
        <w:spacing w:line="440" w:lineRule="exact"/>
        <w:ind w:firstLine="482"/>
        <w:rPr>
          <w:rFonts w:hint="eastAsia" w:ascii="宋体" w:hAnsi="宋体"/>
          <w:b/>
          <w:bCs/>
          <w:color w:val="auto"/>
          <w:sz w:val="24"/>
          <w:highlight w:val="none"/>
        </w:rPr>
      </w:pPr>
    </w:p>
    <w:tbl>
      <w:tblPr>
        <w:tblStyle w:val="59"/>
        <w:tblW w:w="9382" w:type="dxa"/>
        <w:tblInd w:w="-252" w:type="dxa"/>
        <w:tblLayout w:type="fixed"/>
        <w:tblCellMar>
          <w:top w:w="0" w:type="dxa"/>
          <w:left w:w="108" w:type="dxa"/>
          <w:bottom w:w="0" w:type="dxa"/>
          <w:right w:w="108" w:type="dxa"/>
        </w:tblCellMar>
      </w:tblPr>
      <w:tblGrid>
        <w:gridCol w:w="4595"/>
        <w:gridCol w:w="4787"/>
      </w:tblGrid>
      <w:tr w14:paraId="3DE5320A">
        <w:tblPrEx>
          <w:tblCellMar>
            <w:top w:w="0" w:type="dxa"/>
            <w:left w:w="108" w:type="dxa"/>
            <w:bottom w:w="0" w:type="dxa"/>
            <w:right w:w="108" w:type="dxa"/>
          </w:tblCellMar>
        </w:tblPrEx>
        <w:trPr>
          <w:cantSplit/>
          <w:trHeight w:val="980" w:hRule="exact"/>
        </w:trPr>
        <w:tc>
          <w:tcPr>
            <w:tcW w:w="4595" w:type="dxa"/>
            <w:noWrap w:val="0"/>
            <w:vAlign w:val="center"/>
          </w:tcPr>
          <w:p w14:paraId="7FCA3AF9">
            <w:pPr>
              <w:spacing w:line="360" w:lineRule="auto"/>
              <w:ind w:firstLine="482"/>
              <w:rPr>
                <w:rFonts w:ascii="宋体" w:hAnsi="宋体"/>
                <w:color w:val="auto"/>
                <w:sz w:val="24"/>
                <w:highlight w:val="none"/>
              </w:rPr>
            </w:pPr>
            <w:r>
              <w:rPr>
                <w:rFonts w:hint="eastAsia" w:ascii="宋体" w:hAnsi="宋体"/>
                <w:color w:val="auto"/>
                <w:sz w:val="24"/>
                <w:highlight w:val="none"/>
              </w:rPr>
              <w:t>发包人：无锡市园林绿化管理中心</w:t>
            </w:r>
          </w:p>
          <w:p w14:paraId="44648225">
            <w:pPr>
              <w:spacing w:line="360" w:lineRule="auto"/>
              <w:ind w:firstLine="3360" w:firstLineChars="1400"/>
              <w:rPr>
                <w:rFonts w:ascii="宋体" w:hAnsi="宋体"/>
                <w:color w:val="auto"/>
                <w:sz w:val="24"/>
                <w:highlight w:val="none"/>
              </w:rPr>
            </w:pPr>
            <w:r>
              <w:rPr>
                <w:rFonts w:hint="eastAsia" w:ascii="宋体" w:hAnsi="宋体"/>
                <w:color w:val="auto"/>
                <w:sz w:val="24"/>
                <w:highlight w:val="none"/>
              </w:rPr>
              <w:t xml:space="preserve">（公章）    </w:t>
            </w:r>
          </w:p>
        </w:tc>
        <w:tc>
          <w:tcPr>
            <w:tcW w:w="4787" w:type="dxa"/>
            <w:noWrap w:val="0"/>
            <w:vAlign w:val="center"/>
          </w:tcPr>
          <w:p w14:paraId="58A64E13">
            <w:pPr>
              <w:spacing w:line="360" w:lineRule="auto"/>
              <w:ind w:firstLine="482"/>
              <w:rPr>
                <w:rFonts w:ascii="宋体" w:hAnsi="宋体"/>
                <w:color w:val="auto"/>
                <w:sz w:val="24"/>
                <w:highlight w:val="none"/>
              </w:rPr>
            </w:pPr>
            <w:r>
              <w:rPr>
                <w:rFonts w:hint="eastAsia" w:ascii="宋体" w:hAnsi="宋体"/>
                <w:color w:val="auto"/>
                <w:sz w:val="24"/>
                <w:highlight w:val="none"/>
              </w:rPr>
              <w:t xml:space="preserve">承包人：                                    </w:t>
            </w:r>
          </w:p>
          <w:p w14:paraId="5C7D6F3F">
            <w:pPr>
              <w:spacing w:line="360" w:lineRule="auto"/>
              <w:ind w:firstLine="3600" w:firstLineChars="1500"/>
              <w:rPr>
                <w:rFonts w:ascii="宋体" w:hAnsi="宋体"/>
                <w:color w:val="auto"/>
                <w:sz w:val="24"/>
                <w:highlight w:val="none"/>
              </w:rPr>
            </w:pPr>
            <w:r>
              <w:rPr>
                <w:rFonts w:hint="eastAsia" w:ascii="宋体" w:hAnsi="宋体"/>
                <w:color w:val="auto"/>
                <w:sz w:val="24"/>
                <w:highlight w:val="none"/>
              </w:rPr>
              <w:t>（公章）</w:t>
            </w:r>
          </w:p>
        </w:tc>
      </w:tr>
      <w:tr w14:paraId="0CA7314C">
        <w:tblPrEx>
          <w:tblCellMar>
            <w:top w:w="0" w:type="dxa"/>
            <w:left w:w="108" w:type="dxa"/>
            <w:bottom w:w="0" w:type="dxa"/>
            <w:right w:w="108" w:type="dxa"/>
          </w:tblCellMar>
        </w:tblPrEx>
        <w:trPr>
          <w:cantSplit/>
          <w:trHeight w:val="1190" w:hRule="exact"/>
        </w:trPr>
        <w:tc>
          <w:tcPr>
            <w:tcW w:w="4595" w:type="dxa"/>
            <w:noWrap w:val="0"/>
            <w:vAlign w:val="center"/>
          </w:tcPr>
          <w:p w14:paraId="1E3344FA">
            <w:pPr>
              <w:spacing w:line="360" w:lineRule="auto"/>
              <w:ind w:firstLine="482"/>
              <w:rPr>
                <w:rFonts w:ascii="宋体" w:hAnsi="宋体"/>
                <w:color w:val="auto"/>
                <w:sz w:val="24"/>
                <w:highlight w:val="none"/>
              </w:rPr>
            </w:pPr>
            <w:r>
              <w:rPr>
                <w:rFonts w:hint="eastAsia" w:ascii="宋体" w:hAnsi="宋体"/>
                <w:color w:val="auto"/>
                <w:sz w:val="24"/>
                <w:highlight w:val="none"/>
              </w:rPr>
              <w:t>法定代表人（负责人）</w:t>
            </w:r>
          </w:p>
          <w:p w14:paraId="68710792">
            <w:pPr>
              <w:spacing w:line="360" w:lineRule="auto"/>
              <w:ind w:firstLine="482"/>
              <w:rPr>
                <w:rFonts w:ascii="宋体" w:hAnsi="宋体"/>
                <w:color w:val="auto"/>
                <w:sz w:val="24"/>
                <w:highlight w:val="none"/>
              </w:rPr>
            </w:pPr>
            <w:r>
              <w:rPr>
                <w:rFonts w:hint="eastAsia" w:ascii="宋体" w:hAnsi="宋体"/>
                <w:color w:val="auto"/>
                <w:sz w:val="24"/>
                <w:highlight w:val="none"/>
              </w:rPr>
              <w:t>（签字或盖章）：</w:t>
            </w:r>
          </w:p>
        </w:tc>
        <w:tc>
          <w:tcPr>
            <w:tcW w:w="4787" w:type="dxa"/>
            <w:noWrap w:val="0"/>
            <w:vAlign w:val="center"/>
          </w:tcPr>
          <w:p w14:paraId="2896DDA6">
            <w:pPr>
              <w:spacing w:line="360" w:lineRule="auto"/>
              <w:ind w:firstLine="482"/>
              <w:rPr>
                <w:rFonts w:ascii="宋体" w:hAnsi="宋体"/>
                <w:color w:val="auto"/>
                <w:sz w:val="24"/>
                <w:highlight w:val="none"/>
              </w:rPr>
            </w:pPr>
            <w:r>
              <w:rPr>
                <w:rFonts w:hint="eastAsia" w:ascii="宋体" w:hAnsi="宋体"/>
                <w:color w:val="auto"/>
                <w:sz w:val="24"/>
                <w:highlight w:val="none"/>
              </w:rPr>
              <w:t>法定代表人（负责人）</w:t>
            </w:r>
          </w:p>
          <w:p w14:paraId="077F0EA6">
            <w:pPr>
              <w:spacing w:line="360" w:lineRule="auto"/>
              <w:ind w:firstLine="482"/>
              <w:rPr>
                <w:rFonts w:ascii="宋体" w:hAnsi="宋体"/>
                <w:color w:val="auto"/>
                <w:sz w:val="24"/>
                <w:highlight w:val="none"/>
              </w:rPr>
            </w:pPr>
            <w:r>
              <w:rPr>
                <w:rFonts w:hint="eastAsia" w:ascii="宋体" w:hAnsi="宋体"/>
                <w:color w:val="auto"/>
                <w:sz w:val="24"/>
                <w:highlight w:val="none"/>
              </w:rPr>
              <w:t>（签字或盖章）：</w:t>
            </w:r>
          </w:p>
        </w:tc>
      </w:tr>
      <w:tr w14:paraId="71142CA0">
        <w:tblPrEx>
          <w:tblCellMar>
            <w:top w:w="0" w:type="dxa"/>
            <w:left w:w="108" w:type="dxa"/>
            <w:bottom w:w="0" w:type="dxa"/>
            <w:right w:w="108" w:type="dxa"/>
          </w:tblCellMar>
        </w:tblPrEx>
        <w:trPr>
          <w:cantSplit/>
          <w:trHeight w:val="917" w:hRule="exact"/>
        </w:trPr>
        <w:tc>
          <w:tcPr>
            <w:tcW w:w="4595" w:type="dxa"/>
            <w:noWrap w:val="0"/>
            <w:vAlign w:val="center"/>
          </w:tcPr>
          <w:p w14:paraId="15807A77">
            <w:pPr>
              <w:spacing w:line="360" w:lineRule="auto"/>
              <w:ind w:firstLine="482"/>
              <w:rPr>
                <w:rFonts w:ascii="宋体" w:hAnsi="宋体"/>
                <w:color w:val="auto"/>
                <w:sz w:val="24"/>
                <w:highlight w:val="none"/>
              </w:rPr>
            </w:pPr>
            <w:r>
              <w:rPr>
                <w:rFonts w:hint="eastAsia" w:ascii="宋体" w:hAnsi="宋体"/>
                <w:color w:val="auto"/>
                <w:sz w:val="24"/>
                <w:highlight w:val="none"/>
              </w:rPr>
              <w:t>统一社会信用代码：</w:t>
            </w:r>
          </w:p>
        </w:tc>
        <w:tc>
          <w:tcPr>
            <w:tcW w:w="4787" w:type="dxa"/>
            <w:noWrap w:val="0"/>
            <w:vAlign w:val="center"/>
          </w:tcPr>
          <w:p w14:paraId="686BACFB">
            <w:pPr>
              <w:spacing w:line="360" w:lineRule="auto"/>
              <w:ind w:firstLine="482"/>
              <w:rPr>
                <w:rFonts w:ascii="宋体" w:hAnsi="宋体"/>
                <w:color w:val="auto"/>
                <w:sz w:val="24"/>
                <w:highlight w:val="none"/>
              </w:rPr>
            </w:pPr>
            <w:r>
              <w:rPr>
                <w:rFonts w:hint="eastAsia" w:ascii="宋体" w:hAnsi="宋体"/>
                <w:color w:val="auto"/>
                <w:sz w:val="24"/>
                <w:highlight w:val="none"/>
              </w:rPr>
              <w:t>统一社会信用代码：</w:t>
            </w:r>
          </w:p>
        </w:tc>
      </w:tr>
      <w:tr w14:paraId="6E684354">
        <w:tblPrEx>
          <w:tblCellMar>
            <w:top w:w="0" w:type="dxa"/>
            <w:left w:w="108" w:type="dxa"/>
            <w:bottom w:w="0" w:type="dxa"/>
            <w:right w:w="108" w:type="dxa"/>
          </w:tblCellMar>
        </w:tblPrEx>
        <w:trPr>
          <w:cantSplit/>
          <w:trHeight w:val="917" w:hRule="exact"/>
        </w:trPr>
        <w:tc>
          <w:tcPr>
            <w:tcW w:w="4595" w:type="dxa"/>
            <w:noWrap w:val="0"/>
            <w:vAlign w:val="center"/>
          </w:tcPr>
          <w:p w14:paraId="3CCE445A">
            <w:pPr>
              <w:spacing w:line="360" w:lineRule="auto"/>
              <w:ind w:firstLine="482"/>
              <w:rPr>
                <w:rFonts w:ascii="宋体" w:hAnsi="宋体"/>
                <w:color w:val="auto"/>
                <w:sz w:val="24"/>
                <w:highlight w:val="none"/>
              </w:rPr>
            </w:pPr>
            <w:r>
              <w:rPr>
                <w:rFonts w:hint="eastAsia" w:ascii="宋体" w:hAnsi="宋体"/>
                <w:color w:val="auto"/>
                <w:sz w:val="24"/>
                <w:highlight w:val="none"/>
              </w:rPr>
              <w:t>地址：</w:t>
            </w:r>
            <w:r>
              <w:rPr>
                <w:rFonts w:hint="eastAsia" w:ascii="宋体" w:hAnsi="宋体" w:cs="宋体"/>
                <w:bCs/>
                <w:color w:val="auto"/>
                <w:sz w:val="24"/>
                <w:highlight w:val="none"/>
              </w:rPr>
              <w:t>无锡市清扬路168号</w:t>
            </w:r>
          </w:p>
          <w:p w14:paraId="29F23426">
            <w:pPr>
              <w:spacing w:line="360" w:lineRule="auto"/>
              <w:ind w:firstLine="482"/>
              <w:rPr>
                <w:rFonts w:ascii="宋体" w:hAnsi="宋体"/>
                <w:color w:val="auto"/>
                <w:sz w:val="24"/>
                <w:highlight w:val="none"/>
              </w:rPr>
            </w:pPr>
          </w:p>
        </w:tc>
        <w:tc>
          <w:tcPr>
            <w:tcW w:w="4787" w:type="dxa"/>
            <w:noWrap w:val="0"/>
            <w:vAlign w:val="center"/>
          </w:tcPr>
          <w:p w14:paraId="12C46403">
            <w:pPr>
              <w:spacing w:line="360" w:lineRule="auto"/>
              <w:ind w:firstLine="482"/>
              <w:rPr>
                <w:rFonts w:ascii="宋体" w:hAnsi="宋体"/>
                <w:color w:val="auto"/>
                <w:sz w:val="24"/>
                <w:highlight w:val="none"/>
              </w:rPr>
            </w:pPr>
            <w:r>
              <w:rPr>
                <w:rFonts w:hint="eastAsia" w:ascii="宋体" w:hAnsi="宋体"/>
                <w:color w:val="auto"/>
                <w:sz w:val="24"/>
                <w:highlight w:val="none"/>
              </w:rPr>
              <w:t>地址：</w:t>
            </w:r>
          </w:p>
          <w:p w14:paraId="74A56E96">
            <w:pPr>
              <w:spacing w:line="360" w:lineRule="auto"/>
              <w:ind w:firstLine="482"/>
              <w:rPr>
                <w:rFonts w:ascii="宋体" w:hAnsi="宋体"/>
                <w:color w:val="auto"/>
                <w:sz w:val="24"/>
                <w:highlight w:val="none"/>
              </w:rPr>
            </w:pPr>
          </w:p>
        </w:tc>
      </w:tr>
      <w:tr w14:paraId="2978EB90">
        <w:tblPrEx>
          <w:tblCellMar>
            <w:top w:w="0" w:type="dxa"/>
            <w:left w:w="108" w:type="dxa"/>
            <w:bottom w:w="0" w:type="dxa"/>
            <w:right w:w="108" w:type="dxa"/>
          </w:tblCellMar>
        </w:tblPrEx>
        <w:trPr>
          <w:cantSplit/>
          <w:trHeight w:val="766" w:hRule="exact"/>
        </w:trPr>
        <w:tc>
          <w:tcPr>
            <w:tcW w:w="4595" w:type="dxa"/>
            <w:noWrap w:val="0"/>
            <w:vAlign w:val="center"/>
          </w:tcPr>
          <w:p w14:paraId="3DEA99F4">
            <w:pPr>
              <w:spacing w:line="360" w:lineRule="auto"/>
              <w:ind w:firstLine="482"/>
              <w:rPr>
                <w:rFonts w:ascii="宋体" w:hAnsi="宋体"/>
                <w:color w:val="auto"/>
                <w:sz w:val="24"/>
                <w:highlight w:val="none"/>
              </w:rPr>
            </w:pPr>
            <w:r>
              <w:rPr>
                <w:rFonts w:hint="eastAsia" w:ascii="宋体" w:hAnsi="宋体"/>
                <w:color w:val="auto"/>
                <w:sz w:val="24"/>
                <w:highlight w:val="none"/>
              </w:rPr>
              <w:t>电话：</w:t>
            </w:r>
          </w:p>
        </w:tc>
        <w:tc>
          <w:tcPr>
            <w:tcW w:w="4787" w:type="dxa"/>
            <w:noWrap w:val="0"/>
            <w:vAlign w:val="center"/>
          </w:tcPr>
          <w:p w14:paraId="1FED0629">
            <w:pPr>
              <w:spacing w:line="360" w:lineRule="auto"/>
              <w:ind w:firstLine="482"/>
              <w:rPr>
                <w:rFonts w:ascii="宋体" w:hAnsi="宋体"/>
                <w:color w:val="auto"/>
                <w:sz w:val="24"/>
                <w:highlight w:val="none"/>
              </w:rPr>
            </w:pPr>
            <w:r>
              <w:rPr>
                <w:rFonts w:hint="eastAsia" w:ascii="宋体" w:hAnsi="宋体"/>
                <w:color w:val="auto"/>
                <w:sz w:val="24"/>
                <w:highlight w:val="none"/>
              </w:rPr>
              <w:t xml:space="preserve">电话：                 </w:t>
            </w:r>
          </w:p>
        </w:tc>
      </w:tr>
      <w:tr w14:paraId="1C2A18F9">
        <w:tblPrEx>
          <w:tblCellMar>
            <w:top w:w="0" w:type="dxa"/>
            <w:left w:w="108" w:type="dxa"/>
            <w:bottom w:w="0" w:type="dxa"/>
            <w:right w:w="108" w:type="dxa"/>
          </w:tblCellMar>
        </w:tblPrEx>
        <w:trPr>
          <w:cantSplit/>
          <w:trHeight w:val="684" w:hRule="exact"/>
        </w:trPr>
        <w:tc>
          <w:tcPr>
            <w:tcW w:w="4595" w:type="dxa"/>
            <w:noWrap w:val="0"/>
            <w:vAlign w:val="center"/>
          </w:tcPr>
          <w:p w14:paraId="3AF2849F">
            <w:pPr>
              <w:spacing w:line="360" w:lineRule="auto"/>
              <w:ind w:firstLine="482"/>
              <w:rPr>
                <w:rFonts w:ascii="宋体" w:hAnsi="宋体"/>
                <w:color w:val="auto"/>
                <w:sz w:val="24"/>
                <w:highlight w:val="none"/>
              </w:rPr>
            </w:pPr>
            <w:r>
              <w:rPr>
                <w:rFonts w:hint="eastAsia" w:ascii="宋体" w:hAnsi="宋体"/>
                <w:color w:val="auto"/>
                <w:sz w:val="24"/>
                <w:highlight w:val="none"/>
              </w:rPr>
              <w:t>开户银行：</w:t>
            </w:r>
          </w:p>
        </w:tc>
        <w:tc>
          <w:tcPr>
            <w:tcW w:w="4787" w:type="dxa"/>
            <w:noWrap w:val="0"/>
            <w:vAlign w:val="center"/>
          </w:tcPr>
          <w:p w14:paraId="606B8512">
            <w:pPr>
              <w:spacing w:line="360" w:lineRule="auto"/>
              <w:ind w:firstLine="482"/>
              <w:rPr>
                <w:rFonts w:ascii="宋体" w:hAnsi="宋体"/>
                <w:color w:val="auto"/>
                <w:sz w:val="24"/>
                <w:highlight w:val="none"/>
              </w:rPr>
            </w:pPr>
            <w:r>
              <w:rPr>
                <w:rFonts w:hint="eastAsia" w:ascii="宋体" w:hAnsi="宋体"/>
                <w:color w:val="auto"/>
                <w:sz w:val="24"/>
                <w:highlight w:val="none"/>
              </w:rPr>
              <w:t>开户银行：</w:t>
            </w:r>
          </w:p>
        </w:tc>
      </w:tr>
      <w:tr w14:paraId="61D84483">
        <w:tblPrEx>
          <w:tblCellMar>
            <w:top w:w="0" w:type="dxa"/>
            <w:left w:w="108" w:type="dxa"/>
            <w:bottom w:w="0" w:type="dxa"/>
            <w:right w:w="108" w:type="dxa"/>
          </w:tblCellMar>
        </w:tblPrEx>
        <w:trPr>
          <w:cantSplit/>
          <w:trHeight w:val="684" w:hRule="exact"/>
        </w:trPr>
        <w:tc>
          <w:tcPr>
            <w:tcW w:w="4595" w:type="dxa"/>
            <w:noWrap w:val="0"/>
            <w:vAlign w:val="center"/>
          </w:tcPr>
          <w:p w14:paraId="75D1DF23">
            <w:pPr>
              <w:spacing w:line="360" w:lineRule="auto"/>
              <w:ind w:firstLine="482"/>
              <w:rPr>
                <w:rFonts w:ascii="宋体" w:hAnsi="宋体"/>
                <w:color w:val="auto"/>
                <w:sz w:val="24"/>
                <w:highlight w:val="none"/>
              </w:rPr>
            </w:pPr>
            <w:r>
              <w:rPr>
                <w:rFonts w:hint="eastAsia" w:ascii="宋体" w:hAnsi="宋体"/>
                <w:color w:val="auto"/>
                <w:sz w:val="24"/>
                <w:highlight w:val="none"/>
              </w:rPr>
              <w:t>账号：</w:t>
            </w:r>
          </w:p>
        </w:tc>
        <w:tc>
          <w:tcPr>
            <w:tcW w:w="4787" w:type="dxa"/>
            <w:noWrap w:val="0"/>
            <w:vAlign w:val="center"/>
          </w:tcPr>
          <w:p w14:paraId="1A245684">
            <w:pPr>
              <w:spacing w:line="360" w:lineRule="auto"/>
              <w:ind w:firstLine="482"/>
              <w:rPr>
                <w:rFonts w:ascii="宋体" w:hAnsi="宋体"/>
                <w:color w:val="auto"/>
                <w:sz w:val="24"/>
                <w:highlight w:val="none"/>
              </w:rPr>
            </w:pPr>
            <w:r>
              <w:rPr>
                <w:rFonts w:hint="eastAsia" w:ascii="宋体" w:hAnsi="宋体"/>
                <w:color w:val="auto"/>
                <w:sz w:val="24"/>
                <w:highlight w:val="none"/>
              </w:rPr>
              <w:t>账号：</w:t>
            </w:r>
          </w:p>
        </w:tc>
      </w:tr>
      <w:tr w14:paraId="39781655">
        <w:tblPrEx>
          <w:tblCellMar>
            <w:top w:w="0" w:type="dxa"/>
            <w:left w:w="108" w:type="dxa"/>
            <w:bottom w:w="0" w:type="dxa"/>
            <w:right w:w="108" w:type="dxa"/>
          </w:tblCellMar>
        </w:tblPrEx>
        <w:trPr>
          <w:cantSplit/>
          <w:trHeight w:val="684" w:hRule="exact"/>
        </w:trPr>
        <w:tc>
          <w:tcPr>
            <w:tcW w:w="4595" w:type="dxa"/>
            <w:noWrap w:val="0"/>
            <w:vAlign w:val="center"/>
          </w:tcPr>
          <w:p w14:paraId="4976048E">
            <w:pPr>
              <w:spacing w:line="360" w:lineRule="auto"/>
              <w:ind w:firstLine="482"/>
              <w:rPr>
                <w:rFonts w:ascii="宋体" w:hAnsi="宋体"/>
                <w:color w:val="auto"/>
                <w:sz w:val="24"/>
                <w:highlight w:val="none"/>
              </w:rPr>
            </w:pPr>
            <w:r>
              <w:rPr>
                <w:rFonts w:hint="eastAsia" w:ascii="宋体" w:hAnsi="宋体"/>
                <w:color w:val="auto"/>
                <w:sz w:val="24"/>
                <w:highlight w:val="none"/>
              </w:rPr>
              <w:t>日期：</w:t>
            </w:r>
          </w:p>
        </w:tc>
        <w:tc>
          <w:tcPr>
            <w:tcW w:w="4787" w:type="dxa"/>
            <w:noWrap w:val="0"/>
            <w:vAlign w:val="center"/>
          </w:tcPr>
          <w:p w14:paraId="6D2670D8">
            <w:pPr>
              <w:spacing w:line="360" w:lineRule="auto"/>
              <w:ind w:firstLine="482"/>
              <w:rPr>
                <w:rFonts w:ascii="宋体" w:hAnsi="宋体"/>
                <w:color w:val="auto"/>
                <w:sz w:val="24"/>
                <w:highlight w:val="none"/>
              </w:rPr>
            </w:pPr>
            <w:r>
              <w:rPr>
                <w:rFonts w:hint="eastAsia" w:ascii="宋体" w:hAnsi="宋体"/>
                <w:color w:val="auto"/>
                <w:sz w:val="24"/>
                <w:highlight w:val="none"/>
              </w:rPr>
              <w:t>日期：</w:t>
            </w:r>
          </w:p>
        </w:tc>
      </w:tr>
    </w:tbl>
    <w:p w14:paraId="13A20BF1">
      <w:pPr>
        <w:spacing w:line="440" w:lineRule="exact"/>
        <w:ind w:firstLine="482"/>
        <w:rPr>
          <w:rFonts w:ascii="宋体" w:hAnsi="宋体"/>
          <w:color w:val="auto"/>
          <w:sz w:val="24"/>
          <w:highlight w:val="none"/>
        </w:rPr>
      </w:pPr>
    </w:p>
    <w:p w14:paraId="3F20E40F">
      <w:pPr>
        <w:spacing w:line="440" w:lineRule="exact"/>
        <w:ind w:firstLine="482"/>
        <w:jc w:val="left"/>
        <w:rPr>
          <w:rFonts w:ascii="宋体" w:hAnsi="宋体"/>
          <w:color w:val="auto"/>
          <w:sz w:val="24"/>
          <w:highlight w:val="none"/>
        </w:rPr>
      </w:pPr>
      <w:r>
        <w:rPr>
          <w:rFonts w:hint="eastAsia" w:ascii="宋体" w:hAnsi="宋体"/>
          <w:color w:val="auto"/>
          <w:sz w:val="24"/>
          <w:highlight w:val="none"/>
        </w:rPr>
        <w:t>见证单位：（公章）</w:t>
      </w:r>
    </w:p>
    <w:p w14:paraId="646732E9">
      <w:pPr>
        <w:spacing w:line="440" w:lineRule="exact"/>
        <w:ind w:firstLine="562"/>
        <w:jc w:val="center"/>
        <w:rPr>
          <w:rFonts w:ascii="宋体" w:hAnsi="宋体"/>
          <w:b/>
          <w:color w:val="auto"/>
          <w:kern w:val="0"/>
          <w:sz w:val="28"/>
          <w:highlight w:val="none"/>
        </w:rPr>
      </w:pPr>
      <w:r>
        <w:rPr>
          <w:rFonts w:hint="eastAsia" w:ascii="宋体" w:hAnsi="宋体"/>
          <w:b/>
          <w:color w:val="auto"/>
          <w:kern w:val="0"/>
          <w:sz w:val="28"/>
          <w:highlight w:val="none"/>
        </w:rPr>
        <w:br w:type="page"/>
      </w:r>
      <w:r>
        <w:rPr>
          <w:rFonts w:hint="eastAsia" w:ascii="宋体" w:hAnsi="宋体"/>
          <w:b/>
          <w:color w:val="auto"/>
          <w:kern w:val="0"/>
          <w:sz w:val="28"/>
          <w:highlight w:val="none"/>
        </w:rPr>
        <w:t>（二）合同条款</w:t>
      </w:r>
    </w:p>
    <w:p w14:paraId="42148E4E">
      <w:pPr>
        <w:spacing w:line="440" w:lineRule="exact"/>
        <w:ind w:firstLine="482"/>
        <w:rPr>
          <w:rFonts w:ascii="宋体" w:hAnsi="宋体"/>
          <w:b/>
          <w:bCs/>
          <w:color w:val="auto"/>
          <w:sz w:val="24"/>
          <w:highlight w:val="none"/>
        </w:rPr>
      </w:pPr>
      <w:r>
        <w:rPr>
          <w:rFonts w:hint="eastAsia" w:ascii="宋体" w:hAnsi="宋体"/>
          <w:b/>
          <w:bCs/>
          <w:color w:val="auto"/>
          <w:sz w:val="24"/>
          <w:highlight w:val="none"/>
        </w:rPr>
        <w:t>1.甲方</w:t>
      </w:r>
    </w:p>
    <w:p w14:paraId="101F47E4">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1.1甲方：</w:t>
      </w:r>
      <w:r>
        <w:rPr>
          <w:rFonts w:hint="eastAsia" w:ascii="宋体" w:hAnsi="宋体"/>
          <w:color w:val="auto"/>
          <w:sz w:val="24"/>
          <w:highlight w:val="none"/>
          <w:u w:val="single"/>
        </w:rPr>
        <w:t>无锡市园林绿化管理中心</w:t>
      </w:r>
      <w:r>
        <w:rPr>
          <w:rFonts w:hint="eastAsia" w:ascii="宋体" w:hAnsi="宋体"/>
          <w:color w:val="auto"/>
          <w:sz w:val="24"/>
          <w:highlight w:val="none"/>
        </w:rPr>
        <w:t>，全面负责养护的管理工作。</w:t>
      </w:r>
    </w:p>
    <w:p w14:paraId="34EC1FFB">
      <w:pPr>
        <w:spacing w:line="440" w:lineRule="exact"/>
        <w:ind w:firstLine="482"/>
        <w:rPr>
          <w:rFonts w:ascii="宋体" w:hAnsi="宋体"/>
          <w:b/>
          <w:bCs/>
          <w:color w:val="auto"/>
          <w:sz w:val="24"/>
          <w:highlight w:val="none"/>
        </w:rPr>
      </w:pPr>
      <w:r>
        <w:rPr>
          <w:rFonts w:hint="eastAsia" w:ascii="宋体" w:hAnsi="宋体"/>
          <w:b/>
          <w:bCs/>
          <w:color w:val="auto"/>
          <w:sz w:val="24"/>
          <w:highlight w:val="none"/>
        </w:rPr>
        <w:t>2.乙方</w:t>
      </w:r>
    </w:p>
    <w:p w14:paraId="71E3FE9D">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2.1 中标通知书中确认的相关园林绿化企业，全面负责中标通知书中指定的市管绿地相关标段的养护工作。</w:t>
      </w:r>
    </w:p>
    <w:p w14:paraId="62930141">
      <w:pPr>
        <w:spacing w:line="440" w:lineRule="exact"/>
        <w:ind w:firstLine="482"/>
        <w:rPr>
          <w:rFonts w:ascii="宋体" w:hAnsi="宋体"/>
          <w:b/>
          <w:bCs/>
          <w:color w:val="auto"/>
          <w:sz w:val="24"/>
          <w:highlight w:val="none"/>
        </w:rPr>
      </w:pPr>
      <w:r>
        <w:rPr>
          <w:rFonts w:hint="eastAsia" w:ascii="宋体" w:hAnsi="宋体"/>
          <w:b/>
          <w:bCs/>
          <w:color w:val="auto"/>
          <w:sz w:val="24"/>
          <w:highlight w:val="none"/>
        </w:rPr>
        <w:t>3.甲方权利和义务</w:t>
      </w:r>
    </w:p>
    <w:p w14:paraId="1EF9A7CB">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3.1 负责向乙方提供中标</w:t>
      </w:r>
      <w:r>
        <w:rPr>
          <w:rFonts w:hint="eastAsia" w:ascii="宋体" w:hAnsi="宋体"/>
          <w:color w:val="auto"/>
          <w:sz w:val="24"/>
          <w:highlight w:val="none"/>
          <w:lang w:val="en-US" w:eastAsia="zh-CN"/>
        </w:rPr>
        <w:t>项目</w:t>
      </w:r>
      <w:r>
        <w:rPr>
          <w:rFonts w:hint="eastAsia" w:ascii="宋体" w:hAnsi="宋体"/>
          <w:color w:val="auto"/>
          <w:sz w:val="24"/>
          <w:highlight w:val="none"/>
        </w:rPr>
        <w:t>的有关资料。</w:t>
      </w:r>
    </w:p>
    <w:p w14:paraId="4ACF286F">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3.2 组织召开养护作业技术交底会。</w:t>
      </w:r>
    </w:p>
    <w:p w14:paraId="4241E54B">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3.3 负责对乙方的日常养护作业的管理，负责</w:t>
      </w:r>
      <w:r>
        <w:rPr>
          <w:rFonts w:hint="eastAsia" w:ascii="宋体" w:hAnsi="宋体" w:eastAsia="宋体" w:cs="宋体"/>
          <w:bCs/>
          <w:color w:val="auto"/>
          <w:sz w:val="24"/>
          <w:highlight w:val="none"/>
        </w:rPr>
        <w:t>日常检查、综合考核和年度考评</w:t>
      </w:r>
      <w:r>
        <w:rPr>
          <w:rFonts w:hint="eastAsia" w:ascii="宋体" w:hAnsi="宋体"/>
          <w:color w:val="auto"/>
          <w:sz w:val="24"/>
          <w:highlight w:val="none"/>
        </w:rPr>
        <w:t>。考核采取定期检查和不定期检查的方式。</w:t>
      </w:r>
    </w:p>
    <w:p w14:paraId="12FCA141">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3.4 甲方按本合同有关条款，支付相应养护经费。</w:t>
      </w:r>
    </w:p>
    <w:p w14:paraId="35B3DB15">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3.5 如遇突发事件，协调乙方在作业过程中与其他管理部门的关系。</w:t>
      </w:r>
    </w:p>
    <w:p w14:paraId="1B850B0A">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3.6 甲方可以与乙方协商，建议更换其认为不称职的项目负责人。</w:t>
      </w:r>
    </w:p>
    <w:p w14:paraId="441DAD02">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3.7负责开展事前绩效评估，负责乙方日常作业的管理和检查，并定期对乙方的服务实施情况开展绩效评价。</w:t>
      </w:r>
    </w:p>
    <w:p w14:paraId="2FEEEFA0">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3.8 若乙方违反本合同中约定的相关条款，甲方有权扣除相应的养护经费及终止合同（详见</w:t>
      </w:r>
      <w:r>
        <w:rPr>
          <w:rFonts w:hint="eastAsia" w:ascii="宋体" w:hAnsi="宋体" w:eastAsia="宋体" w:cs="Times New Roman"/>
          <w:color w:val="auto"/>
          <w:sz w:val="24"/>
          <w:highlight w:val="none"/>
        </w:rPr>
        <w:t>8.</w:t>
      </w:r>
      <w:r>
        <w:rPr>
          <w:rFonts w:hint="eastAsia" w:ascii="宋体" w:hAnsi="宋体" w:eastAsia="宋体" w:cs="Times New Roman"/>
          <w:color w:val="auto"/>
          <w:sz w:val="24"/>
          <w:highlight w:val="none"/>
          <w:lang w:eastAsia="zh-CN"/>
        </w:rPr>
        <w:t>考核扣罚、违约</w:t>
      </w:r>
      <w:r>
        <w:rPr>
          <w:rFonts w:hint="eastAsia" w:ascii="宋体" w:hAnsi="宋体" w:eastAsia="宋体" w:cs="Times New Roman"/>
          <w:color w:val="auto"/>
          <w:sz w:val="24"/>
          <w:highlight w:val="none"/>
        </w:rPr>
        <w:t>终止</w:t>
      </w:r>
      <w:r>
        <w:rPr>
          <w:rFonts w:hint="eastAsia" w:ascii="宋体" w:hAnsi="宋体" w:eastAsia="宋体" w:cs="Times New Roman"/>
          <w:color w:val="auto"/>
          <w:sz w:val="24"/>
          <w:highlight w:val="none"/>
          <w:lang w:eastAsia="zh-CN"/>
        </w:rPr>
        <w:t>合同</w:t>
      </w:r>
      <w:r>
        <w:rPr>
          <w:rFonts w:hint="eastAsia" w:ascii="宋体" w:hAnsi="宋体"/>
          <w:color w:val="auto"/>
          <w:sz w:val="24"/>
          <w:highlight w:val="none"/>
        </w:rPr>
        <w:t>）。合同终止后，甲方可以选择该标段投标单位中除乙方外评分最高的单位，按现中标价承接该标段的绿化养护管理或重新招标。</w:t>
      </w:r>
    </w:p>
    <w:p w14:paraId="1B194DE0">
      <w:pPr>
        <w:numPr>
          <w:ilvl w:val="0"/>
          <w:numId w:val="15"/>
        </w:numPr>
        <w:spacing w:line="440" w:lineRule="exact"/>
        <w:ind w:firstLine="482"/>
        <w:rPr>
          <w:rFonts w:ascii="宋体" w:hAnsi="宋体"/>
          <w:b/>
          <w:bCs/>
          <w:color w:val="auto"/>
          <w:sz w:val="24"/>
          <w:highlight w:val="none"/>
        </w:rPr>
      </w:pPr>
      <w:r>
        <w:rPr>
          <w:rFonts w:hint="eastAsia" w:ascii="宋体" w:hAnsi="宋体"/>
          <w:b/>
          <w:bCs/>
          <w:color w:val="auto"/>
          <w:sz w:val="24"/>
          <w:highlight w:val="none"/>
        </w:rPr>
        <w:t>乙方权利和义务</w:t>
      </w:r>
    </w:p>
    <w:p w14:paraId="134D9AC0">
      <w:pPr>
        <w:spacing w:line="440" w:lineRule="exact"/>
        <w:ind w:firstLine="480" w:firstLineChars="20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乙方不得将项目整体或部分进行转包或分包，且不得让第三方公司采用挂靠乙方的方式提供服务；</w:t>
      </w:r>
    </w:p>
    <w:p w14:paraId="54304770">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（2）乙方中标后未在承诺时间内提供符合要求的绿植定点存放及花卉苗木养护场所，视为主动放弃中标资格，并赔偿甲方相应的损失。</w:t>
      </w:r>
    </w:p>
    <w:p w14:paraId="422D6A3D">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（3）乙方中标后未在承诺时间内配备齐全符合要求的针对本项目的车辆，视为主动放弃中标资格，并赔偿甲方相应的损失。</w:t>
      </w:r>
    </w:p>
    <w:p w14:paraId="07854320">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w:t>
      </w:r>
      <w:r>
        <w:rPr>
          <w:rFonts w:hint="eastAsia" w:ascii="宋体" w:hAnsi="宋体" w:eastAsia="宋体" w:cs="Times New Roman"/>
          <w:color w:val="auto"/>
          <w:sz w:val="24"/>
          <w:highlight w:val="none"/>
          <w:lang w:val="en-US" w:eastAsia="zh-CN"/>
        </w:rPr>
        <w:t>乙方</w:t>
      </w:r>
      <w:r>
        <w:rPr>
          <w:rFonts w:hint="eastAsia" w:ascii="宋体" w:hAnsi="宋体" w:eastAsia="宋体" w:cs="Times New Roman"/>
          <w:color w:val="auto"/>
          <w:sz w:val="24"/>
          <w:highlight w:val="none"/>
        </w:rPr>
        <w:t>中标后需在20日内</w:t>
      </w:r>
      <w:r>
        <w:rPr>
          <w:rFonts w:hint="eastAsia" w:ascii="宋体" w:hAnsi="宋体" w:eastAsia="宋体" w:cs="Times New Roman"/>
          <w:color w:val="auto"/>
          <w:sz w:val="24"/>
          <w:highlight w:val="none"/>
          <w:lang w:val="en-US" w:eastAsia="zh-CN"/>
        </w:rPr>
        <w:t>提供符合采购文件要求的</w:t>
      </w:r>
      <w:r>
        <w:rPr>
          <w:rFonts w:hint="eastAsia" w:ascii="宋体" w:hAnsi="宋体" w:eastAsia="宋体" w:cs="Times New Roman"/>
          <w:color w:val="auto"/>
          <w:sz w:val="24"/>
          <w:highlight w:val="none"/>
        </w:rPr>
        <w:t>所有高架绿植</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如未按时间完成，视为主动放弃中标资格，并赔偿甲方相应的损失。</w:t>
      </w:r>
    </w:p>
    <w:p w14:paraId="2062C2AC">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（5）乙方负责对服务人员进行派遣前的政策、法律教育、职业道德等培训，甲方提供必要的建议和指导；</w:t>
      </w:r>
    </w:p>
    <w:p w14:paraId="68114B2F">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（6）乙方派驻的服务人员在工作期间发生工伤等意外的，乙方应负责工伤认定和劳动能力鉴定申请。工伤认定申请和劳动能力鉴定申请结束后，由乙方按照相关规定承担责任。</w:t>
      </w:r>
    </w:p>
    <w:p w14:paraId="38C677AC">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（7）乙方应在整个服务期间对其为本项目工作的人员投保意外伤害险；还应为其为完成本项目的设备、车辆购买财产保险，其投保金额应足以现场重置。办理保险的一切费用均由乙方承担。</w:t>
      </w:r>
    </w:p>
    <w:p w14:paraId="10F1BA90">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（8）乙方服务人员在服务期间因正常服务或在甲方派遣的委托项目任务内造成的任何人员伤亡事故，甲方均不承担任何责任。</w:t>
      </w:r>
    </w:p>
    <w:p w14:paraId="3576AB78">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（9）法规、政策规定的乙方其他权利义务。</w:t>
      </w:r>
    </w:p>
    <w:p w14:paraId="4D05CA15">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（10）绿植高架养护期间，乙方须派专人定期巡视高架上植物长势情况，确保种植容器内植物长势良好，无死株，无枯株，无病虫害。若种植容器内有零星</w:t>
      </w:r>
      <w:r>
        <w:rPr>
          <w:rFonts w:hint="eastAsia" w:ascii="宋体" w:hAnsi="宋体" w:eastAsia="宋体" w:cs="Times New Roman"/>
          <w:color w:val="auto"/>
          <w:sz w:val="24"/>
          <w:highlight w:val="none"/>
          <w:lang w:val="en-US" w:eastAsia="zh-CN"/>
        </w:rPr>
        <w:t>绿植</w:t>
      </w:r>
      <w:r>
        <w:rPr>
          <w:rFonts w:hint="eastAsia" w:ascii="宋体" w:hAnsi="宋体" w:eastAsia="宋体" w:cs="Times New Roman"/>
          <w:color w:val="auto"/>
          <w:sz w:val="24"/>
          <w:highlight w:val="none"/>
        </w:rPr>
        <w:t>生长不良，应对整盆绿植进行更换，保证高架绿植的整体景观效果。严禁在高架上对绿植就地换苗，保证养护安全。</w:t>
      </w:r>
    </w:p>
    <w:p w14:paraId="6B6FD8A0">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（11）乙方须派专人定期对高架上摆放的绿植及固定支架设施等进行检查，杜绝安全隐患。</w:t>
      </w:r>
    </w:p>
    <w:p w14:paraId="18AC6518">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（12）摆</w:t>
      </w:r>
      <w:r>
        <w:rPr>
          <w:rFonts w:hint="eastAsia" w:ascii="宋体" w:hAnsi="宋体" w:eastAsia="宋体" w:cs="Times New Roman"/>
          <w:color w:val="auto"/>
          <w:sz w:val="24"/>
          <w:highlight w:val="none"/>
          <w:lang w:val="en-US" w:eastAsia="zh-CN"/>
        </w:rPr>
        <w:t>放期间</w:t>
      </w:r>
      <w:r>
        <w:rPr>
          <w:rFonts w:hint="eastAsia" w:ascii="宋体" w:hAnsi="宋体" w:eastAsia="宋体" w:cs="Times New Roman"/>
          <w:color w:val="auto"/>
          <w:sz w:val="24"/>
          <w:highlight w:val="none"/>
        </w:rPr>
        <w:t>，必须保证</w:t>
      </w:r>
      <w:r>
        <w:rPr>
          <w:rFonts w:hint="eastAsia" w:ascii="宋体" w:hAnsi="宋体" w:eastAsia="宋体" w:cs="Times New Roman"/>
          <w:color w:val="auto"/>
          <w:sz w:val="24"/>
          <w:highlight w:val="none"/>
          <w:lang w:val="en-US" w:eastAsia="zh-CN"/>
        </w:rPr>
        <w:t>绿植或花箱</w:t>
      </w:r>
      <w:r>
        <w:rPr>
          <w:rFonts w:hint="eastAsia" w:ascii="宋体" w:hAnsi="宋体" w:eastAsia="宋体" w:cs="Times New Roman"/>
          <w:color w:val="auto"/>
          <w:sz w:val="24"/>
          <w:highlight w:val="none"/>
        </w:rPr>
        <w:t>的景观效果与采购要求一致。如果</w:t>
      </w:r>
      <w:r>
        <w:rPr>
          <w:rFonts w:hint="eastAsia" w:ascii="宋体" w:hAnsi="宋体" w:eastAsia="宋体" w:cs="Times New Roman"/>
          <w:color w:val="auto"/>
          <w:sz w:val="24"/>
          <w:highlight w:val="none"/>
          <w:lang w:val="en-US" w:eastAsia="zh-CN"/>
        </w:rPr>
        <w:t>摆放的绿植</w:t>
      </w:r>
      <w:r>
        <w:rPr>
          <w:rFonts w:hint="eastAsia" w:ascii="宋体" w:hAnsi="宋体" w:eastAsia="宋体" w:cs="Times New Roman"/>
          <w:color w:val="auto"/>
          <w:sz w:val="24"/>
          <w:highlight w:val="none"/>
        </w:rPr>
        <w:t>被损坏或偷盗，乙方应及时更换符合招标要求的品种，确保观赏效果，相关经费由乙方自行负责。</w:t>
      </w:r>
    </w:p>
    <w:p w14:paraId="223B5924">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rPr>
        <w:t>）滴灌控制系统相关功能设置符合甲方及设计要求，数据采集精准，响应时间符合设计要求，故障率小于3次/年。</w:t>
      </w:r>
    </w:p>
    <w:p w14:paraId="1DAE5EF1">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rPr>
        <w:t>）配套服务：乙方应以优良的服务态度，在花卉植物整改方面，提供1小时以内响应，2天内完成甲方提出的整改要求，社会投诉类工单（如12345市民热线等）须20分钟内响应，结案期限内完成整改；如遇甲方紧急的整改要求，乙方需无条件配合，并提供5小时以内完成整改的服务，在绿植及周边地面保洁方面需在8小时内完成整改。当发生抢险任务时，乙方应半小时以内组织人员到达抢险现场。</w:t>
      </w:r>
    </w:p>
    <w:p w14:paraId="368AC2DB">
      <w:pPr>
        <w:spacing w:line="440" w:lineRule="exact"/>
        <w:ind w:firstLine="480" w:firstLineChars="2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en-US" w:eastAsia="zh-CN"/>
        </w:rPr>
        <w:t>）人员、车辆配备要求：</w:t>
      </w:r>
    </w:p>
    <w:p w14:paraId="56AD959C">
      <w:pPr>
        <w:spacing w:line="440" w:lineRule="exact"/>
        <w:ind w:firstLine="480" w:firstLineChars="200"/>
        <w:rPr>
          <w:rFonts w:hint="eastAsia" w:ascii="宋体" w:hAnsi="宋体"/>
          <w:color w:val="auto"/>
          <w:sz w:val="24"/>
          <w:highlight w:val="none"/>
        </w:rPr>
      </w:pPr>
      <w:r>
        <w:rPr>
          <w:rFonts w:hint="eastAsia" w:ascii="宋体" w:hAnsi="宋体"/>
          <w:color w:val="auto"/>
          <w:sz w:val="24"/>
          <w:highlight w:val="none"/>
        </w:rPr>
        <w:t>1）项目管理机构的最低配置要求：①项目负责人1名：项目负责人须具备园林绿化相关专业中级（含）以上技术职称且为乙方自有人员，中标后项目负责人不经甲方同意不得变更，直至本项目的合同期满。合同签订前乙方必须将投标时上报的项目负责人及现场技术负责人上报甲方进行备案，其项目负责人职称证原件须提交给甲方，至合同期满后归还乙方；除项目负责人、技术负责人外，至少配置专职安全员</w:t>
      </w:r>
      <w:r>
        <w:rPr>
          <w:rFonts w:hint="eastAsia" w:ascii="宋体" w:hAnsi="宋体"/>
          <w:color w:val="auto"/>
          <w:sz w:val="24"/>
          <w:highlight w:val="none"/>
          <w:u w:val="single"/>
          <w:lang w:val="en-US" w:eastAsia="zh-CN"/>
        </w:rPr>
        <w:t xml:space="preserve">        名</w:t>
      </w:r>
      <w:r>
        <w:rPr>
          <w:rFonts w:hint="eastAsia" w:ascii="宋体" w:hAnsi="宋体"/>
          <w:color w:val="auto"/>
          <w:sz w:val="24"/>
          <w:highlight w:val="none"/>
        </w:rPr>
        <w:t>、绿化工</w:t>
      </w:r>
      <w:r>
        <w:rPr>
          <w:rFonts w:hint="eastAsia" w:ascii="宋体" w:hAnsi="宋体"/>
          <w:color w:val="auto"/>
          <w:sz w:val="24"/>
          <w:highlight w:val="none"/>
          <w:u w:val="single"/>
          <w:lang w:val="en-US" w:eastAsia="zh-CN"/>
        </w:rPr>
        <w:t xml:space="preserve">        名</w:t>
      </w:r>
      <w:r>
        <w:rPr>
          <w:rFonts w:hint="eastAsia" w:ascii="宋体" w:hAnsi="宋体"/>
          <w:color w:val="auto"/>
          <w:sz w:val="24"/>
          <w:highlight w:val="none"/>
        </w:rPr>
        <w:t>、花卉工</w:t>
      </w:r>
      <w:r>
        <w:rPr>
          <w:rFonts w:hint="eastAsia" w:ascii="宋体" w:hAnsi="宋体"/>
          <w:color w:val="auto"/>
          <w:sz w:val="24"/>
          <w:highlight w:val="none"/>
          <w:u w:val="single"/>
          <w:lang w:val="en-US" w:eastAsia="zh-CN"/>
        </w:rPr>
        <w:t xml:space="preserve">        名</w:t>
      </w:r>
      <w:r>
        <w:rPr>
          <w:rFonts w:hint="eastAsia" w:ascii="宋体" w:hAnsi="宋体"/>
          <w:color w:val="auto"/>
          <w:sz w:val="24"/>
          <w:highlight w:val="none"/>
        </w:rPr>
        <w:t>、电工</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名，配置的人员须为乙方自有人员且须持证上岗。</w:t>
      </w:r>
    </w:p>
    <w:p w14:paraId="1945BFFF">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2）除项目管理机构人员外，另</w:t>
      </w:r>
      <w:r>
        <w:rPr>
          <w:rFonts w:hint="eastAsia" w:ascii="宋体" w:hAnsi="宋体" w:eastAsia="宋体" w:cs="Times New Roman"/>
          <w:color w:val="auto"/>
          <w:sz w:val="24"/>
          <w:highlight w:val="none"/>
          <w:lang w:eastAsia="zh-CN"/>
        </w:rPr>
        <w:t>需</w:t>
      </w:r>
      <w:r>
        <w:rPr>
          <w:rFonts w:hint="eastAsia" w:ascii="宋体" w:hAnsi="宋体" w:eastAsia="宋体" w:cs="Times New Roman"/>
          <w:color w:val="auto"/>
          <w:sz w:val="24"/>
          <w:highlight w:val="none"/>
        </w:rPr>
        <w:t>配备至少      名养护作业工人。养护作业工人具体要求：年龄低于60周岁且乙方须为养护作业工人缴纳社会保险或商业保险。</w:t>
      </w:r>
    </w:p>
    <w:p w14:paraId="474C611B">
      <w:pPr>
        <w:spacing w:line="440" w:lineRule="exact"/>
        <w:ind w:firstLine="480" w:firstLineChars="200"/>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3）乙方所配备的民用无人驾驶航空器操控员，须持有由中国民用航空局颁发的民用无人驾驶航空器操控员执照；合同履行期间，该执照保证持续有效，且执照签注状态持续正常、合法有效。</w:t>
      </w:r>
    </w:p>
    <w:p w14:paraId="5E84FC8D">
      <w:pPr>
        <w:spacing w:line="440" w:lineRule="exact"/>
        <w:ind w:firstLine="480" w:firstLineChars="200"/>
        <w:rPr>
          <w:rFonts w:ascii="宋体" w:hAnsi="宋体"/>
          <w:color w:val="auto"/>
          <w:sz w:val="24"/>
          <w:highlight w:val="none"/>
        </w:rPr>
      </w:pPr>
      <w:r>
        <w:rPr>
          <w:rFonts w:hint="eastAsia" w:ascii="宋体" w:hAnsi="宋体" w:eastAsia="宋体" w:cs="Times New Roman"/>
          <w:color w:val="auto"/>
          <w:sz w:val="24"/>
          <w:highlight w:val="none"/>
          <w:lang w:val="en-US" w:eastAsia="zh-CN"/>
        </w:rPr>
        <w:t>（16）车辆配置要求：</w:t>
      </w:r>
      <w:r>
        <w:rPr>
          <w:rFonts w:hint="eastAsia" w:ascii="宋体" w:hAnsi="宋体" w:cs="宋体"/>
          <w:color w:val="auto"/>
          <w:sz w:val="24"/>
          <w:highlight w:val="none"/>
          <w:u w:color="000000"/>
        </w:rPr>
        <w:t>防撞缓冲车</w:t>
      </w:r>
      <w:r>
        <w:rPr>
          <w:rFonts w:hint="eastAsia" w:ascii="宋体" w:hAnsi="宋体" w:cs="宋体"/>
          <w:color w:val="auto"/>
          <w:sz w:val="24"/>
          <w:highlight w:val="none"/>
          <w:u w:val="single" w:color="auto"/>
          <w:lang w:val="en-US" w:eastAsia="zh-CN"/>
        </w:rPr>
        <w:t xml:space="preserve">     </w:t>
      </w:r>
      <w:r>
        <w:rPr>
          <w:rFonts w:hint="eastAsia" w:ascii="宋体" w:hAnsi="宋体" w:cs="宋体"/>
          <w:color w:val="auto"/>
          <w:sz w:val="24"/>
          <w:highlight w:val="none"/>
          <w:u w:color="000000"/>
        </w:rPr>
        <w:t>辆、厢式运输货车</w:t>
      </w:r>
      <w:r>
        <w:rPr>
          <w:rFonts w:hint="eastAsia" w:ascii="宋体" w:hAnsi="宋体" w:cs="宋体"/>
          <w:color w:val="auto"/>
          <w:sz w:val="24"/>
          <w:highlight w:val="none"/>
          <w:u w:val="single" w:color="auto"/>
          <w:lang w:val="en-US" w:eastAsia="zh-CN"/>
        </w:rPr>
        <w:t xml:space="preserve">      </w:t>
      </w:r>
      <w:r>
        <w:rPr>
          <w:rFonts w:hint="eastAsia" w:ascii="宋体" w:hAnsi="宋体" w:cs="宋体"/>
          <w:color w:val="auto"/>
          <w:sz w:val="24"/>
          <w:highlight w:val="none"/>
          <w:u w:color="000000"/>
        </w:rPr>
        <w:t>辆、制式专业浇灌水车</w:t>
      </w:r>
      <w:r>
        <w:rPr>
          <w:rFonts w:hint="eastAsia" w:ascii="宋体" w:hAnsi="宋体" w:cs="宋体"/>
          <w:color w:val="auto"/>
          <w:sz w:val="24"/>
          <w:highlight w:val="none"/>
          <w:u w:val="single" w:color="auto"/>
          <w:lang w:val="en-US" w:eastAsia="zh-CN"/>
        </w:rPr>
        <w:t xml:space="preserve">  </w:t>
      </w:r>
      <w:r>
        <w:rPr>
          <w:rFonts w:hint="eastAsia" w:ascii="宋体" w:hAnsi="宋体" w:cs="宋体"/>
          <w:color w:val="auto"/>
          <w:sz w:val="24"/>
          <w:highlight w:val="none"/>
          <w:u w:color="000000"/>
        </w:rPr>
        <w:t>辆、</w:t>
      </w:r>
      <w:r>
        <w:rPr>
          <w:rFonts w:hint="eastAsia" w:ascii="宋体" w:hAnsi="宋体" w:cs="宋体"/>
          <w:color w:val="auto"/>
          <w:sz w:val="24"/>
          <w:highlight w:val="none"/>
        </w:rPr>
        <w:t>压缩式垃圾车（核定载质量≥2500kg）</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辆。</w:t>
      </w:r>
      <w:r>
        <w:rPr>
          <w:rFonts w:hint="eastAsia" w:ascii="宋体" w:hAnsi="宋体"/>
          <w:color w:val="auto"/>
          <w:sz w:val="24"/>
          <w:highlight w:val="none"/>
        </w:rPr>
        <w:t>车辆的所有权或使用权属于乙方（以车辆产权证或租赁协议为准）。在合同履行过程中，如发现专用车辆用于</w:t>
      </w:r>
      <w:r>
        <w:rPr>
          <w:rFonts w:hint="eastAsia" w:ascii="宋体" w:hAnsi="宋体"/>
          <w:color w:val="auto"/>
          <w:sz w:val="24"/>
          <w:highlight w:val="none"/>
          <w:lang w:eastAsia="zh-CN"/>
        </w:rPr>
        <w:t>其他</w:t>
      </w:r>
      <w:r>
        <w:rPr>
          <w:rFonts w:hint="eastAsia" w:ascii="宋体" w:hAnsi="宋体"/>
          <w:color w:val="auto"/>
          <w:sz w:val="24"/>
          <w:highlight w:val="none"/>
        </w:rPr>
        <w:t>项目的，视为违约，甲方有权对乙方按租赁养护合同价的5%进行处罚。</w:t>
      </w:r>
    </w:p>
    <w:p w14:paraId="1F321E50">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）安全作业：</w:t>
      </w:r>
    </w:p>
    <w:p w14:paraId="1B6845D5">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①作业人员必须遵守《中华人民共和国道路交通安全实施条例》和《城市道路管理条例》。上桥作业时</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必须配备机动车辆</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作业人员不得步行或骑车上桥。 </w:t>
      </w:r>
    </w:p>
    <w:p w14:paraId="772D0B68">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②必须加强作业车辆出车前的安全检查。作业车上必须安装照明灯</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在车辆顶部应设置黄色闪光警示灯</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在车辆后部上方应安装双向导向箭头指示灯</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闪烁亮度应高效清晰</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车尾应加贴反光膜</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增加能见度。 </w:t>
      </w:r>
    </w:p>
    <w:p w14:paraId="61043A5D">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③作业时</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作业车辆必须亮警示灯、双向导向箭头指示灯，不得随意变道、掉头、倒车和逆向行驶。 </w:t>
      </w:r>
    </w:p>
    <w:p w14:paraId="35C57277">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④ 作业时</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作业人员必须穿反光背心</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戴安全帽</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如在车上作业</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必须系安全绳</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安全防护设施必须配备到位。严禁横跨双向车道</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保证自身安全。 </w:t>
      </w:r>
    </w:p>
    <w:p w14:paraId="667E8764">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⑤必须在作业现场划出安全区</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设置导向牌、限速牌、反光警示牌或放置锥形交通路标等可移动的作业标志</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由安全员负责管理作业现场。 </w:t>
      </w:r>
    </w:p>
    <w:p w14:paraId="53B79C6C">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⑥在夜间作业时</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作业人员和现场管理人员应增强预警意识</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保护自己的生命安全。 </w:t>
      </w:r>
    </w:p>
    <w:p w14:paraId="6C0DAF07">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⑦ 桥上绿植养护时作业人员使用的修枝剪、手锯等小型工具应</w:t>
      </w:r>
      <w:r>
        <w:rPr>
          <w:rFonts w:hint="eastAsia" w:ascii="宋体" w:hAnsi="宋体" w:eastAsia="宋体" w:cs="Times New Roman"/>
          <w:color w:val="auto"/>
          <w:sz w:val="24"/>
          <w:highlight w:val="none"/>
          <w:lang w:eastAsia="zh-CN"/>
        </w:rPr>
        <w:t>拴绳套，</w:t>
      </w:r>
      <w:r>
        <w:rPr>
          <w:rFonts w:hint="eastAsia" w:ascii="宋体" w:hAnsi="宋体" w:eastAsia="宋体" w:cs="Times New Roman"/>
          <w:color w:val="auto"/>
          <w:sz w:val="24"/>
          <w:highlight w:val="none"/>
        </w:rPr>
        <w:t>并固定在手腕上</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防止意外坠落而砸伤行人和车辆。 </w:t>
      </w:r>
    </w:p>
    <w:p w14:paraId="7B95333C">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⑧作业完成后</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必须立即清理现场</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保证道路通行的安全。</w:t>
      </w:r>
    </w:p>
    <w:p w14:paraId="01F79D7A">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⑨乙方须制定相应的安全养护施工方案，服务人员应严格遵守甲方各项安全管理规定，确保合同履行期间不发生任何安全责任事故。</w:t>
      </w:r>
    </w:p>
    <w:p w14:paraId="726016C9">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⑩若在合同履行期间发生安全责任事故，乙方应承担一切责任，甲方不承担任何责任，且甲方有权对乙方处以租赁养护部分合同价款5%的罚金，同时乙方应积极赔偿甲方一切经济损失，消除影响。若在合同履行期间</w:t>
      </w:r>
      <w:r>
        <w:rPr>
          <w:rFonts w:hint="eastAsia" w:ascii="宋体" w:hAnsi="宋体" w:eastAsia="宋体" w:cs="Times New Roman"/>
          <w:color w:val="auto"/>
          <w:sz w:val="24"/>
          <w:highlight w:val="none"/>
          <w:lang w:eastAsia="zh-CN"/>
        </w:rPr>
        <w:t>造成</w:t>
      </w:r>
      <w:r>
        <w:rPr>
          <w:rFonts w:hint="eastAsia" w:ascii="宋体" w:hAnsi="宋体" w:eastAsia="宋体" w:cs="Times New Roman"/>
          <w:color w:val="auto"/>
          <w:sz w:val="24"/>
          <w:highlight w:val="none"/>
        </w:rPr>
        <w:t>严重恶性的重大安全责任事故的（由当地政府主管部门认定），乙方在赔偿一切经济损失的基础上，另向甲方赔偿金额10倍的处罚金（处罚金指当地政府主管部门对乙方作出的处罚金额）。</w:t>
      </w:r>
    </w:p>
    <w:p w14:paraId="68180301">
      <w:pPr>
        <w:spacing w:line="440" w:lineRule="exact"/>
        <w:ind w:firstLine="482" w:firstLineChars="20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⑪在高架作业期间，承包人应委托具有交通安全设施工资质的单位敷设交通安全设施，保证符合相关交安部门的作业规范。</w:t>
      </w:r>
    </w:p>
    <w:p w14:paraId="19C6878F">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）台账要求：按照采购内容，乙方应做好每一季绿植摆放、种植、养护记录等台账。每一季绿植摆放、种植、养护完成后，应配合甲方做好验收工作</w:t>
      </w:r>
      <w:r>
        <w:rPr>
          <w:rFonts w:hint="eastAsia" w:ascii="宋体" w:hAnsi="宋体" w:eastAsia="宋体" w:cs="Times New Roman"/>
          <w:color w:val="auto"/>
          <w:sz w:val="24"/>
          <w:highlight w:val="none"/>
          <w:lang w:eastAsia="zh-CN"/>
        </w:rPr>
        <w:t>。</w:t>
      </w:r>
    </w:p>
    <w:p w14:paraId="3E62E556">
      <w:pPr>
        <w:spacing w:line="440" w:lineRule="exact"/>
        <w:ind w:firstLine="482"/>
        <w:rPr>
          <w:rFonts w:hint="eastAsia" w:ascii="宋体" w:hAnsi="宋体" w:eastAsia="宋体"/>
          <w:b/>
          <w:bCs/>
          <w:color w:val="auto"/>
          <w:sz w:val="24"/>
          <w:highlight w:val="none"/>
          <w:lang w:eastAsia="zh-CN"/>
        </w:rPr>
      </w:pPr>
      <w:r>
        <w:rPr>
          <w:rFonts w:ascii="宋体" w:hAnsi="宋体"/>
          <w:b/>
          <w:bCs/>
          <w:color w:val="auto"/>
          <w:sz w:val="24"/>
          <w:highlight w:val="none"/>
        </w:rPr>
        <w:t>5</w:t>
      </w:r>
      <w:r>
        <w:rPr>
          <w:rFonts w:hint="eastAsia" w:ascii="宋体" w:hAnsi="宋体"/>
          <w:b/>
          <w:bCs/>
          <w:color w:val="auto"/>
          <w:sz w:val="24"/>
          <w:highlight w:val="none"/>
        </w:rPr>
        <w:t>.高架绿植摆放、种植、养护说明</w:t>
      </w:r>
      <w:r>
        <w:rPr>
          <w:rFonts w:hint="eastAsia" w:ascii="宋体" w:hAnsi="宋体"/>
          <w:b/>
          <w:bCs/>
          <w:color w:val="auto"/>
          <w:sz w:val="24"/>
          <w:highlight w:val="none"/>
          <w:lang w:eastAsia="zh-CN"/>
        </w:rPr>
        <w:t>及</w:t>
      </w:r>
      <w:r>
        <w:rPr>
          <w:rFonts w:hint="eastAsia" w:ascii="宋体" w:hAnsi="宋体"/>
          <w:b/>
          <w:bCs/>
          <w:color w:val="auto"/>
          <w:sz w:val="24"/>
          <w:highlight w:val="none"/>
        </w:rPr>
        <w:t>租赁养护管理要求</w:t>
      </w:r>
    </w:p>
    <w:p w14:paraId="7EF497D3">
      <w:pPr>
        <w:spacing w:line="440" w:lineRule="exact"/>
        <w:ind w:firstLine="48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5.</w:t>
      </w:r>
      <w:r>
        <w:rPr>
          <w:rFonts w:hint="eastAsia" w:ascii="宋体" w:hAnsi="宋体" w:eastAsia="宋体" w:cs="Times New Roman"/>
          <w:b/>
          <w:bCs/>
          <w:color w:val="auto"/>
          <w:sz w:val="24"/>
          <w:highlight w:val="none"/>
        </w:rPr>
        <w:t>1、高架绿植摆放、种植、养护说明：</w:t>
      </w:r>
    </w:p>
    <w:p w14:paraId="0184E90E">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①高架绿植采用设施定植养护，在规定时间内搬运至现场进行替换。</w:t>
      </w:r>
    </w:p>
    <w:p w14:paraId="21EA92D4">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②种植容器内</w:t>
      </w:r>
      <w:r>
        <w:rPr>
          <w:rFonts w:hint="eastAsia" w:ascii="宋体" w:hAnsi="宋体" w:eastAsia="宋体" w:cs="Times New Roman"/>
          <w:color w:val="auto"/>
          <w:sz w:val="24"/>
          <w:highlight w:val="none"/>
          <w:lang w:eastAsia="zh-CN"/>
        </w:rPr>
        <w:t>金叶大花六道木，无死株，无枯株，无病虫害，栽植后枝叶投影面积达到花盆顶面积95%以上。</w:t>
      </w:r>
    </w:p>
    <w:p w14:paraId="28BC4085">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③为保证</w:t>
      </w:r>
      <w:r>
        <w:rPr>
          <w:rFonts w:hint="eastAsia" w:ascii="宋体" w:hAnsi="宋体" w:eastAsia="宋体" w:cs="Times New Roman"/>
          <w:color w:val="auto"/>
          <w:sz w:val="24"/>
          <w:highlight w:val="none"/>
          <w:lang w:val="en-US" w:eastAsia="zh-CN"/>
        </w:rPr>
        <w:t>高架绿植长势良好</w:t>
      </w:r>
      <w:r>
        <w:rPr>
          <w:rFonts w:hint="eastAsia" w:ascii="宋体" w:hAnsi="宋体" w:eastAsia="宋体" w:cs="Times New Roman"/>
          <w:color w:val="auto"/>
          <w:sz w:val="24"/>
          <w:highlight w:val="none"/>
        </w:rPr>
        <w:t>，每隔7</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15日，必须追肥一次，肥料以液体磷钾为主。</w:t>
      </w:r>
    </w:p>
    <w:p w14:paraId="6918A6D3">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④若摆放期间出现长势不良、死苗、偷盗等影响景观效果的，乙方需在2天内完成高架绿植的更换。甲方确认的紧急情况，乙方需在5小时内完成绿植更换，更换的绿植必须满足采购要求，更换后要保证不露土。</w:t>
      </w:r>
    </w:p>
    <w:p w14:paraId="46042DC2">
      <w:pPr>
        <w:spacing w:line="440" w:lineRule="exact"/>
        <w:ind w:firstLine="482"/>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5.2、租赁养护管理要求：</w:t>
      </w:r>
    </w:p>
    <w:p w14:paraId="46BA5B8E">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（1）高架绿植</w:t>
      </w:r>
      <w:r>
        <w:rPr>
          <w:rFonts w:hint="eastAsia" w:ascii="宋体" w:hAnsi="宋体" w:eastAsia="宋体" w:cs="Times New Roman"/>
          <w:color w:val="auto"/>
          <w:sz w:val="24"/>
          <w:highlight w:val="none"/>
          <w:lang w:val="en-US" w:eastAsia="zh-CN"/>
        </w:rPr>
        <w:t>摆放</w:t>
      </w:r>
      <w:r>
        <w:rPr>
          <w:rFonts w:hint="eastAsia" w:ascii="宋体" w:hAnsi="宋体" w:eastAsia="宋体" w:cs="Times New Roman"/>
          <w:color w:val="auto"/>
          <w:sz w:val="24"/>
          <w:highlight w:val="none"/>
        </w:rPr>
        <w:t>日期需严格按照甲方及有关部</w:t>
      </w:r>
      <w:r>
        <w:rPr>
          <w:rFonts w:hint="eastAsia" w:ascii="宋体" w:hAnsi="宋体" w:eastAsia="宋体" w:cs="Times New Roman"/>
          <w:color w:val="auto"/>
          <w:sz w:val="24"/>
          <w:highlight w:val="none"/>
          <w:lang w:eastAsia="zh-CN"/>
        </w:rPr>
        <w:t>门的</w:t>
      </w:r>
      <w:r>
        <w:rPr>
          <w:rFonts w:hint="eastAsia" w:ascii="宋体" w:hAnsi="宋体" w:eastAsia="宋体" w:cs="Times New Roman"/>
          <w:color w:val="auto"/>
          <w:sz w:val="24"/>
          <w:highlight w:val="none"/>
        </w:rPr>
        <w:t>要求予以实施，如因乙方原因造成绿植</w:t>
      </w:r>
      <w:r>
        <w:rPr>
          <w:rFonts w:hint="eastAsia" w:ascii="宋体" w:hAnsi="宋体" w:eastAsia="宋体" w:cs="Times New Roman"/>
          <w:color w:val="auto"/>
          <w:sz w:val="24"/>
          <w:highlight w:val="none"/>
          <w:lang w:val="en-US" w:eastAsia="zh-CN"/>
        </w:rPr>
        <w:t>摆放</w:t>
      </w:r>
      <w:r>
        <w:rPr>
          <w:rFonts w:hint="eastAsia" w:ascii="宋体" w:hAnsi="宋体" w:eastAsia="宋体" w:cs="Times New Roman"/>
          <w:color w:val="auto"/>
          <w:sz w:val="24"/>
          <w:highlight w:val="none"/>
        </w:rPr>
        <w:t>时间不能在规定的截止日期内完成，甲方将给予相应处罚；如乙方出现两次及两次以上无法在规定时间内完成绿植更换任务，甲方将向相关部门通报乙方不诚信的行为，并有权与其解除合同。</w:t>
      </w:r>
    </w:p>
    <w:p w14:paraId="04AAEB27">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（2）保证所有种植容器内绿植颜色鲜艳饱满，不得有枯死空缺，效果必须满足甲方要求。绿植摆放高架后应加强水肥、保洁等日常管理。</w:t>
      </w:r>
    </w:p>
    <w:p w14:paraId="2880F6A3">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（3）乙方须保持高架上绿植及种植容器内部及表面整洁干净无污染。</w:t>
      </w:r>
    </w:p>
    <w:p w14:paraId="2859C9F4">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（4）如遇台风、暴雨、大雪等恶劣自然天气，乙方须做好相关抢险救灾工作并做好安全防护工作，相关措施费用由乙方负责。如因乙方过失造成的甲方损失，甲方有权要求乙方作出相应赔偿。</w:t>
      </w:r>
    </w:p>
    <w:p w14:paraId="479343C8">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（5）因养护需要使用的水车必须正规制式浇灌专业水车，车辆整洁、干净，油漆无脱落现象，浇水后要保持路面清洁，不得污染地面；</w:t>
      </w:r>
    </w:p>
    <w:p w14:paraId="37AA5EDD">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（6）高架绿植养护</w:t>
      </w:r>
      <w:r>
        <w:rPr>
          <w:rFonts w:hint="eastAsia" w:ascii="宋体" w:hAnsi="宋体" w:eastAsia="宋体" w:cs="Times New Roman"/>
          <w:color w:val="auto"/>
          <w:sz w:val="24"/>
          <w:highlight w:val="none"/>
          <w:lang w:val="en-US" w:eastAsia="zh-CN"/>
        </w:rPr>
        <w:t>作业</w:t>
      </w:r>
      <w:r>
        <w:rPr>
          <w:rFonts w:hint="eastAsia" w:ascii="宋体" w:hAnsi="宋体" w:eastAsia="宋体" w:cs="Times New Roman"/>
          <w:color w:val="auto"/>
          <w:sz w:val="24"/>
          <w:highlight w:val="none"/>
        </w:rPr>
        <w:t>时间需严格按照相关部门批准的时间执行，由乙方办理相关手续并安排专用车辆、专职人员、制定高架绿植专项养护方案并报相关部门同意后按方案实施，如遇抢险等特殊情况及时与甲方进行协商抢险时间和方案，并报有关部门审核。</w:t>
      </w:r>
    </w:p>
    <w:p w14:paraId="77F62755">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（7）若乙方在养护期间，违反下列规定将被解除租赁养护合同：将该项目转包他人实施。</w:t>
      </w:r>
    </w:p>
    <w:p w14:paraId="6C488A1F">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注：具体租赁养护管理考核细则及扣费标准按照附件执行，同时执行现行的市管绿地养护管理考核办法及以后后续发布的相关管理规定。</w:t>
      </w:r>
    </w:p>
    <w:p w14:paraId="38C338BB">
      <w:pPr>
        <w:numPr>
          <w:ilvl w:val="0"/>
          <w:numId w:val="16"/>
        </w:numPr>
        <w:spacing w:line="440" w:lineRule="exact"/>
        <w:ind w:firstLine="480" w:firstLineChars="200"/>
        <w:rPr>
          <w:rFonts w:hint="eastAsia" w:ascii="宋体" w:hAnsi="宋体" w:eastAsia="宋体" w:cs="Times New Roman"/>
          <w:color w:val="auto"/>
          <w:sz w:val="24"/>
          <w:highlight w:val="none"/>
        </w:rPr>
      </w:pPr>
      <w:r>
        <w:rPr>
          <w:rFonts w:hint="default" w:ascii="宋体" w:hAnsi="宋体" w:eastAsia="宋体" w:cs="Times New Roman"/>
          <w:color w:val="auto"/>
          <w:sz w:val="24"/>
          <w:highlight w:val="none"/>
        </w:rPr>
        <w:t>因建设项目</w:t>
      </w:r>
      <w:r>
        <w:rPr>
          <w:rFonts w:hint="eastAsia" w:ascii="宋体" w:hAnsi="宋体" w:cs="Times New Roman"/>
          <w:color w:val="auto"/>
          <w:sz w:val="24"/>
          <w:highlight w:val="none"/>
          <w:lang w:eastAsia="zh-CN"/>
        </w:rPr>
        <w:t>需要</w:t>
      </w:r>
      <w:r>
        <w:rPr>
          <w:rFonts w:hint="default" w:ascii="宋体" w:hAnsi="宋体" w:eastAsia="宋体" w:cs="Times New Roman"/>
          <w:color w:val="auto"/>
          <w:sz w:val="24"/>
          <w:highlight w:val="none"/>
        </w:rPr>
        <w:t>，经市市政园林主管部门同意</w:t>
      </w:r>
      <w:r>
        <w:rPr>
          <w:rFonts w:hint="eastAsia" w:ascii="宋体" w:hAnsi="宋体" w:cs="Times New Roman"/>
          <w:color w:val="auto"/>
          <w:sz w:val="24"/>
          <w:highlight w:val="none"/>
          <w:lang w:eastAsia="zh-CN"/>
        </w:rPr>
        <w:t>移除的花箱设施</w:t>
      </w:r>
      <w:r>
        <w:rPr>
          <w:rFonts w:hint="default" w:ascii="宋体" w:hAnsi="宋体" w:eastAsia="宋体" w:cs="Times New Roman"/>
          <w:color w:val="auto"/>
          <w:sz w:val="24"/>
          <w:highlight w:val="none"/>
        </w:rPr>
        <w:t>，</w:t>
      </w:r>
      <w:r>
        <w:rPr>
          <w:rFonts w:hint="eastAsia" w:ascii="宋体" w:hAnsi="宋体" w:cs="Times New Roman"/>
          <w:color w:val="auto"/>
          <w:sz w:val="24"/>
          <w:highlight w:val="none"/>
          <w:lang w:eastAsia="zh-CN"/>
        </w:rPr>
        <w:t>移除产生的相关费用由申请移除单位与</w:t>
      </w:r>
      <w:r>
        <w:rPr>
          <w:rFonts w:ascii="宋体" w:hAnsi="宋体" w:eastAsia="宋体" w:cs="宋体"/>
          <w:color w:val="auto"/>
          <w:sz w:val="24"/>
          <w:szCs w:val="24"/>
          <w:highlight w:val="none"/>
        </w:rPr>
        <w:t>乙方</w:t>
      </w:r>
      <w:r>
        <w:rPr>
          <w:rFonts w:hint="eastAsia" w:ascii="宋体" w:hAnsi="宋体" w:cs="宋体"/>
          <w:color w:val="auto"/>
          <w:sz w:val="24"/>
          <w:szCs w:val="24"/>
          <w:highlight w:val="none"/>
          <w:lang w:eastAsia="zh-CN"/>
        </w:rPr>
        <w:t>协商解决</w:t>
      </w:r>
      <w:r>
        <w:rPr>
          <w:rFonts w:hint="default" w:ascii="宋体" w:hAnsi="宋体" w:eastAsia="宋体" w:cs="Times New Roman"/>
          <w:color w:val="auto"/>
          <w:sz w:val="24"/>
          <w:highlight w:val="none"/>
        </w:rPr>
        <w:t>，甲方</w:t>
      </w:r>
      <w:r>
        <w:rPr>
          <w:rFonts w:hint="eastAsia" w:ascii="宋体" w:hAnsi="宋体" w:cs="Times New Roman"/>
          <w:color w:val="auto"/>
          <w:sz w:val="24"/>
          <w:highlight w:val="none"/>
          <w:lang w:eastAsia="zh-CN"/>
        </w:rPr>
        <w:t>扣除相应的租赁养护费</w:t>
      </w:r>
      <w:r>
        <w:rPr>
          <w:rFonts w:hint="default" w:ascii="宋体" w:hAnsi="宋体" w:eastAsia="宋体" w:cs="Times New Roman"/>
          <w:color w:val="auto"/>
          <w:sz w:val="24"/>
          <w:highlight w:val="none"/>
        </w:rPr>
        <w:t>。</w:t>
      </w:r>
    </w:p>
    <w:p w14:paraId="0C4211C8">
      <w:pPr>
        <w:numPr>
          <w:ilvl w:val="0"/>
          <w:numId w:val="16"/>
        </w:numPr>
        <w:spacing w:line="440" w:lineRule="exact"/>
        <w:ind w:firstLine="480" w:firstLineChars="200"/>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本合同费用已包含花卉摆放及撤除的全部搬运费。</w:t>
      </w:r>
    </w:p>
    <w:p w14:paraId="27530FBE">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w:t>
      </w:r>
      <w:r>
        <w:rPr>
          <w:rFonts w:hint="eastAsia" w:ascii="宋体" w:hAnsi="宋体" w:cs="Times New Roman"/>
          <w:color w:val="auto"/>
          <w:sz w:val="24"/>
          <w:highlight w:val="none"/>
          <w:lang w:val="en-US" w:eastAsia="zh-CN"/>
        </w:rPr>
        <w:t>10</w:t>
      </w:r>
      <w:r>
        <w:rPr>
          <w:rFonts w:hint="eastAsia" w:ascii="宋体" w:hAnsi="宋体" w:eastAsia="宋体" w:cs="Times New Roman"/>
          <w:color w:val="auto"/>
          <w:sz w:val="24"/>
          <w:highlight w:val="none"/>
          <w:lang w:eastAsia="zh-CN"/>
        </w:rPr>
        <w:t>）在实施过程中严格控制更换数量，基础设施维护的结算价不得超过中标价，超过部分视为让利。</w:t>
      </w:r>
    </w:p>
    <w:p w14:paraId="28855D91">
      <w:pPr>
        <w:spacing w:line="440" w:lineRule="exact"/>
        <w:ind w:firstLine="482"/>
        <w:rPr>
          <w:rFonts w:ascii="宋体" w:hAnsi="宋体"/>
          <w:bCs/>
          <w:color w:val="auto"/>
          <w:sz w:val="24"/>
          <w:highlight w:val="none"/>
        </w:rPr>
      </w:pPr>
      <w:r>
        <w:rPr>
          <w:rFonts w:hint="eastAsia" w:ascii="宋体" w:hAnsi="宋体"/>
          <w:b/>
          <w:bCs/>
          <w:color w:val="auto"/>
          <w:sz w:val="24"/>
          <w:highlight w:val="none"/>
        </w:rPr>
        <w:t>6.安全文明施工与检查</w:t>
      </w:r>
    </w:p>
    <w:p w14:paraId="15B72727">
      <w:pPr>
        <w:adjustRightInd w:val="0"/>
        <w:snapToGrid w:val="0"/>
        <w:spacing w:line="440" w:lineRule="exact"/>
        <w:ind w:firstLine="600" w:firstLineChars="250"/>
        <w:rPr>
          <w:rFonts w:ascii="宋体" w:hAnsi="宋体"/>
          <w:color w:val="auto"/>
          <w:sz w:val="24"/>
          <w:highlight w:val="none"/>
        </w:rPr>
      </w:pPr>
      <w:r>
        <w:rPr>
          <w:rFonts w:hint="eastAsia" w:ascii="宋体" w:hAnsi="宋体"/>
          <w:color w:val="auto"/>
          <w:sz w:val="24"/>
          <w:highlight w:val="none"/>
        </w:rPr>
        <w:t>6.1 中标后每年与甲方签订安全生产责任状。</w:t>
      </w:r>
    </w:p>
    <w:p w14:paraId="50CAD320">
      <w:pPr>
        <w:adjustRightInd w:val="0"/>
        <w:snapToGrid w:val="0"/>
        <w:spacing w:line="440" w:lineRule="exact"/>
        <w:ind w:firstLine="600" w:firstLineChars="250"/>
        <w:rPr>
          <w:rFonts w:ascii="宋体" w:hAnsi="宋体"/>
          <w:color w:val="auto"/>
          <w:sz w:val="24"/>
          <w:highlight w:val="none"/>
        </w:rPr>
      </w:pPr>
      <w:r>
        <w:rPr>
          <w:rFonts w:hint="eastAsia" w:ascii="宋体" w:hAnsi="宋体"/>
          <w:color w:val="auto"/>
          <w:sz w:val="24"/>
          <w:highlight w:val="none"/>
        </w:rPr>
        <w:t>6.2 乙方应做好养护作业管理区内的安全管理工作，严格按照相关的《安全生产操作规程》开展各项养护工作。并随时接受甲方或行业安全检查人员依法实施的监督检查，采取必要的安全防护措施，消除事故隐患。</w:t>
      </w:r>
    </w:p>
    <w:p w14:paraId="2DADADAA">
      <w:pPr>
        <w:adjustRightInd w:val="0"/>
        <w:snapToGrid w:val="0"/>
        <w:spacing w:line="440" w:lineRule="exact"/>
        <w:ind w:firstLine="600" w:firstLineChars="250"/>
        <w:rPr>
          <w:rFonts w:ascii="宋体" w:hAnsi="宋体"/>
          <w:color w:val="auto"/>
          <w:sz w:val="24"/>
          <w:highlight w:val="none"/>
        </w:rPr>
      </w:pPr>
      <w:r>
        <w:rPr>
          <w:rFonts w:hint="eastAsia" w:ascii="宋体" w:hAnsi="宋体"/>
          <w:color w:val="auto"/>
          <w:sz w:val="24"/>
          <w:highlight w:val="none"/>
        </w:rPr>
        <w:t>6.3 文明施工制订详细的养护计划，避免影响交通，妨碍行人等行为。</w:t>
      </w:r>
    </w:p>
    <w:p w14:paraId="2B7E0673">
      <w:pPr>
        <w:adjustRightInd w:val="0"/>
        <w:snapToGrid w:val="0"/>
        <w:spacing w:line="440" w:lineRule="exact"/>
        <w:ind w:firstLine="600" w:firstLineChars="250"/>
        <w:rPr>
          <w:rFonts w:ascii="宋体" w:hAnsi="宋体"/>
          <w:color w:val="auto"/>
          <w:sz w:val="24"/>
          <w:highlight w:val="none"/>
        </w:rPr>
      </w:pPr>
      <w:r>
        <w:rPr>
          <w:rFonts w:hint="eastAsia" w:ascii="宋体" w:hAnsi="宋体"/>
          <w:color w:val="auto"/>
          <w:sz w:val="24"/>
          <w:highlight w:val="none"/>
        </w:rPr>
        <w:t>6.4 由于乙方管理不善，引起政府职能部门处罚和停工整改，或安全措施不力造成事故的责任和因此发生的费用，由乙方承担。</w:t>
      </w:r>
    </w:p>
    <w:p w14:paraId="4213595C">
      <w:pPr>
        <w:adjustRightInd w:val="0"/>
        <w:snapToGrid w:val="0"/>
        <w:spacing w:line="440" w:lineRule="exact"/>
        <w:ind w:firstLine="600" w:firstLineChars="250"/>
        <w:rPr>
          <w:rFonts w:ascii="宋体" w:hAnsi="宋体"/>
          <w:color w:val="auto"/>
          <w:sz w:val="24"/>
          <w:highlight w:val="none"/>
        </w:rPr>
      </w:pPr>
      <w:r>
        <w:rPr>
          <w:rFonts w:hint="eastAsia" w:ascii="宋体" w:hAnsi="宋体"/>
          <w:color w:val="auto"/>
          <w:sz w:val="24"/>
          <w:highlight w:val="none"/>
        </w:rPr>
        <w:t>6.5养护作业人员应做好各项安全防范措施，必须统一着装上岗操作，施工期间按规定做好安全标识。</w:t>
      </w:r>
    </w:p>
    <w:p w14:paraId="672DE645">
      <w:pPr>
        <w:adjustRightInd w:val="0"/>
        <w:snapToGrid w:val="0"/>
        <w:spacing w:line="440" w:lineRule="exact"/>
        <w:ind w:firstLine="600" w:firstLineChars="250"/>
        <w:rPr>
          <w:rFonts w:ascii="宋体" w:hAnsi="宋体"/>
          <w:color w:val="auto"/>
          <w:sz w:val="24"/>
          <w:highlight w:val="none"/>
        </w:rPr>
      </w:pPr>
      <w:r>
        <w:rPr>
          <w:rFonts w:hint="eastAsia" w:ascii="宋体" w:hAnsi="宋体"/>
          <w:color w:val="auto"/>
          <w:sz w:val="24"/>
          <w:highlight w:val="none"/>
        </w:rPr>
        <w:t>6.6履约期间，发生重大伤亡及其他安全事故的，乙方应按有关规定立即上报有关部门并通知甲方，同时按政府有关部门要求承担事故责任方相应的赔偿责任。经相关执法或行政部门认定乙方需要承担主要责任的，甲方有权终止合同并取消乙方下两批次市管养护投标资格。</w:t>
      </w:r>
    </w:p>
    <w:p w14:paraId="2608259A">
      <w:pPr>
        <w:spacing w:line="440" w:lineRule="exact"/>
        <w:ind w:firstLine="482"/>
        <w:rPr>
          <w:rFonts w:ascii="宋体" w:hAnsi="宋体"/>
          <w:b/>
          <w:bCs/>
          <w:color w:val="auto"/>
          <w:sz w:val="24"/>
          <w:highlight w:val="none"/>
        </w:rPr>
      </w:pPr>
      <w:r>
        <w:rPr>
          <w:rFonts w:hint="eastAsia" w:ascii="宋体" w:hAnsi="宋体"/>
          <w:b/>
          <w:bCs/>
          <w:color w:val="auto"/>
          <w:sz w:val="24"/>
          <w:highlight w:val="none"/>
        </w:rPr>
        <w:t>7.合同价款签订与支付</w:t>
      </w:r>
    </w:p>
    <w:p w14:paraId="3C631703">
      <w:pPr>
        <w:adjustRightInd w:val="0"/>
        <w:snapToGrid w:val="0"/>
        <w:spacing w:line="440" w:lineRule="exact"/>
        <w:ind w:firstLine="600" w:firstLineChars="250"/>
        <w:rPr>
          <w:rFonts w:hint="eastAsia" w:ascii="宋体" w:hAnsi="宋体"/>
          <w:color w:val="auto"/>
          <w:sz w:val="24"/>
          <w:highlight w:val="none"/>
        </w:rPr>
      </w:pPr>
      <w:r>
        <w:rPr>
          <w:rFonts w:hint="eastAsia" w:ascii="宋体" w:hAnsi="宋体"/>
          <w:color w:val="auto"/>
          <w:sz w:val="24"/>
          <w:highlight w:val="none"/>
        </w:rPr>
        <w:t>7.1 合同价款由甲、乙双方依据中标通知书中的中标价格在协议书内约定。乙方需要提供履约担保，履约担保金额为合同价款的3%，</w:t>
      </w:r>
      <w:r>
        <w:rPr>
          <w:rFonts w:hint="eastAsia" w:ascii="宋体" w:hAnsi="宋体"/>
          <w:color w:val="auto"/>
          <w:sz w:val="24"/>
          <w:highlight w:val="none"/>
          <w:lang w:val="en-US" w:eastAsia="zh-CN"/>
        </w:rPr>
        <w:t>履约担保的形式为</w:t>
      </w:r>
      <w:r>
        <w:rPr>
          <w:rFonts w:ascii="宋体" w:hAnsi="宋体"/>
          <w:bCs/>
          <w:color w:val="auto"/>
          <w:sz w:val="24"/>
          <w:highlight w:val="none"/>
        </w:rPr>
        <w:t>电子履约保函</w:t>
      </w:r>
      <w:r>
        <w:rPr>
          <w:rFonts w:hint="eastAsia" w:ascii="宋体" w:hAnsi="宋体"/>
          <w:bCs/>
          <w:color w:val="auto"/>
          <w:sz w:val="24"/>
          <w:highlight w:val="none"/>
          <w:lang w:eastAsia="zh-CN"/>
        </w:rPr>
        <w:t>、</w:t>
      </w:r>
      <w:r>
        <w:rPr>
          <w:rFonts w:ascii="宋体" w:hAnsi="宋体"/>
          <w:bCs/>
          <w:color w:val="auto"/>
          <w:sz w:val="24"/>
          <w:highlight w:val="none"/>
        </w:rPr>
        <w:t>履约保证金、纸质保函</w:t>
      </w:r>
      <w:r>
        <w:rPr>
          <w:rFonts w:hint="eastAsia" w:ascii="宋体" w:hAnsi="宋体"/>
          <w:bCs/>
          <w:color w:val="auto"/>
          <w:sz w:val="24"/>
          <w:highlight w:val="none"/>
          <w:lang w:eastAsia="zh-CN"/>
        </w:rPr>
        <w:t>。</w:t>
      </w:r>
      <w:r>
        <w:rPr>
          <w:rFonts w:hint="eastAsia" w:ascii="宋体" w:hAnsi="宋体"/>
          <w:color w:val="auto"/>
          <w:sz w:val="24"/>
          <w:highlight w:val="none"/>
        </w:rPr>
        <w:t>甲方在合同期满审核因国家需要征用、改造、临时占用绿地等相应减少或增加的养护范围及经费，并相应调整实际支付的合同价款。</w:t>
      </w:r>
    </w:p>
    <w:p w14:paraId="0A27D780">
      <w:pPr>
        <w:adjustRightInd w:val="0"/>
        <w:snapToGrid w:val="0"/>
        <w:spacing w:line="440" w:lineRule="exact"/>
        <w:ind w:firstLine="600" w:firstLineChars="250"/>
        <w:rPr>
          <w:rFonts w:hint="eastAsia" w:ascii="宋体" w:hAnsi="宋体"/>
          <w:color w:val="auto"/>
          <w:sz w:val="24"/>
          <w:highlight w:val="none"/>
        </w:rPr>
      </w:pPr>
      <w:r>
        <w:rPr>
          <w:rFonts w:hint="eastAsia" w:ascii="宋体" w:hAnsi="宋体"/>
          <w:color w:val="auto"/>
          <w:sz w:val="24"/>
          <w:highlight w:val="none"/>
        </w:rPr>
        <w:t>7.</w:t>
      </w:r>
      <w:r>
        <w:rPr>
          <w:rFonts w:hint="eastAsia" w:ascii="宋体" w:hAnsi="宋体"/>
          <w:color w:val="auto"/>
          <w:sz w:val="24"/>
          <w:highlight w:val="none"/>
          <w:lang w:val="en-US" w:eastAsia="zh-CN"/>
        </w:rPr>
        <w:t>2</w:t>
      </w:r>
      <w:r>
        <w:rPr>
          <w:rFonts w:hint="eastAsia" w:ascii="宋体" w:hAnsi="宋体"/>
          <w:color w:val="auto"/>
          <w:sz w:val="24"/>
          <w:highlight w:val="none"/>
        </w:rPr>
        <w:t>如实际养护作业量与工程量清单有出入时，经甲方审核并报有关部门审定后方可在下月养护计划中调整。</w:t>
      </w:r>
    </w:p>
    <w:p w14:paraId="127ABD6A">
      <w:pPr>
        <w:adjustRightInd w:val="0"/>
        <w:snapToGrid w:val="0"/>
        <w:spacing w:line="440" w:lineRule="exact"/>
        <w:ind w:firstLine="600" w:firstLineChars="250"/>
        <w:rPr>
          <w:rFonts w:hint="eastAsia" w:ascii="宋体" w:hAnsi="宋体"/>
          <w:color w:val="auto"/>
          <w:sz w:val="24"/>
          <w:highlight w:val="none"/>
        </w:rPr>
      </w:pPr>
      <w:r>
        <w:rPr>
          <w:rFonts w:hint="eastAsia" w:ascii="宋体" w:hAnsi="宋体"/>
          <w:color w:val="auto"/>
          <w:sz w:val="24"/>
          <w:highlight w:val="none"/>
        </w:rPr>
        <w:t>7.</w:t>
      </w:r>
      <w:r>
        <w:rPr>
          <w:rFonts w:hint="eastAsia" w:ascii="宋体" w:hAnsi="宋体"/>
          <w:color w:val="auto"/>
          <w:sz w:val="24"/>
          <w:highlight w:val="none"/>
          <w:lang w:val="en-US" w:eastAsia="zh-CN"/>
        </w:rPr>
        <w:t>3</w:t>
      </w:r>
      <w:r>
        <w:rPr>
          <w:rFonts w:hint="eastAsia" w:ascii="宋体" w:hAnsi="宋体"/>
          <w:color w:val="auto"/>
          <w:sz w:val="24"/>
          <w:highlight w:val="none"/>
        </w:rPr>
        <w:t>对乙方超出养护范围和因乙方原因造成返工的工作量，甲方不予计量。</w:t>
      </w:r>
    </w:p>
    <w:p w14:paraId="187A9BFF">
      <w:pPr>
        <w:adjustRightInd w:val="0"/>
        <w:snapToGrid w:val="0"/>
        <w:spacing w:line="440" w:lineRule="exact"/>
        <w:ind w:firstLine="600" w:firstLineChars="250"/>
        <w:rPr>
          <w:rFonts w:hint="eastAsia" w:ascii="宋体" w:hAnsi="宋体"/>
          <w:color w:val="auto"/>
          <w:sz w:val="24"/>
          <w:highlight w:val="none"/>
        </w:rPr>
      </w:pPr>
      <w:r>
        <w:rPr>
          <w:rFonts w:hint="eastAsia" w:ascii="宋体" w:hAnsi="宋体"/>
          <w:color w:val="auto"/>
          <w:sz w:val="24"/>
          <w:highlight w:val="none"/>
          <w:lang w:val="en-US" w:eastAsia="zh-CN"/>
        </w:rPr>
        <w:t>7.4</w:t>
      </w:r>
      <w:r>
        <w:rPr>
          <w:rFonts w:hint="eastAsia" w:ascii="宋体" w:hAnsi="宋体"/>
          <w:color w:val="auto"/>
          <w:sz w:val="24"/>
          <w:highlight w:val="none"/>
        </w:rPr>
        <w:t>本项目高架花箱滴灌系统基建养护费用按实结算。所有滴灌系统的维修、部件更换等调整方案，均须事先报送甲方，取得甲方书面同意后方可实施。项目实施全过程资料由乙方负责完整收集、实时记录、规范整理并统一存档，作为结算及验收依据。</w:t>
      </w:r>
    </w:p>
    <w:p w14:paraId="1CDD2A02">
      <w:pPr>
        <w:adjustRightInd w:val="0"/>
        <w:snapToGrid w:val="0"/>
        <w:spacing w:line="440" w:lineRule="exact"/>
        <w:ind w:firstLine="600" w:firstLineChars="250"/>
        <w:rPr>
          <w:rFonts w:ascii="宋体" w:hAnsi="宋体"/>
          <w:color w:val="auto"/>
          <w:sz w:val="24"/>
          <w:highlight w:val="none"/>
        </w:rPr>
      </w:pPr>
      <w:r>
        <w:rPr>
          <w:rFonts w:hint="eastAsia" w:ascii="宋体" w:hAnsi="宋体"/>
          <w:color w:val="auto"/>
          <w:sz w:val="24"/>
          <w:highlight w:val="none"/>
        </w:rPr>
        <w:t>7.5付款方式</w:t>
      </w:r>
    </w:p>
    <w:p w14:paraId="4AEFE662">
      <w:pPr>
        <w:adjustRightInd w:val="0"/>
        <w:snapToGrid w:val="0"/>
        <w:spacing w:line="440" w:lineRule="exact"/>
        <w:ind w:firstLine="600" w:firstLineChars="25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签订合同后，甲方按照先考核再付费的原则，</w:t>
      </w:r>
      <w:r>
        <w:rPr>
          <w:rFonts w:hint="eastAsia" w:ascii="宋体" w:hAnsi="宋体" w:eastAsia="宋体" w:cs="Times New Roman"/>
          <w:color w:val="auto"/>
          <w:sz w:val="24"/>
          <w:highlight w:val="none"/>
        </w:rPr>
        <w:t>采取</w:t>
      </w:r>
      <w:r>
        <w:rPr>
          <w:rFonts w:hint="eastAsia" w:ascii="宋体" w:hAnsi="宋体" w:cs="Times New Roman"/>
          <w:color w:val="auto"/>
          <w:sz w:val="24"/>
          <w:highlight w:val="none"/>
          <w:lang w:eastAsia="zh-CN"/>
        </w:rPr>
        <w:t>“预付款”、</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进度</w:t>
      </w:r>
      <w:r>
        <w:rPr>
          <w:rFonts w:hint="eastAsia" w:ascii="宋体" w:hAnsi="宋体" w:eastAsia="宋体" w:cs="Times New Roman"/>
          <w:color w:val="auto"/>
          <w:sz w:val="24"/>
          <w:highlight w:val="none"/>
          <w:lang w:val="en-US" w:eastAsia="zh-CN"/>
        </w:rPr>
        <w:t>款</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和“</w:t>
      </w:r>
      <w:r>
        <w:rPr>
          <w:rFonts w:hint="eastAsia" w:ascii="宋体" w:hAnsi="宋体" w:eastAsia="宋体" w:cs="Times New Roman"/>
          <w:color w:val="auto"/>
          <w:sz w:val="24"/>
          <w:highlight w:val="none"/>
        </w:rPr>
        <w:t>结算</w:t>
      </w:r>
      <w:r>
        <w:rPr>
          <w:rFonts w:hint="eastAsia" w:ascii="宋体" w:hAnsi="宋体" w:eastAsia="宋体" w:cs="Times New Roman"/>
          <w:color w:val="auto"/>
          <w:sz w:val="24"/>
          <w:highlight w:val="none"/>
          <w:lang w:val="en-US" w:eastAsia="zh-CN"/>
        </w:rPr>
        <w:t>尾款</w:t>
      </w:r>
      <w:r>
        <w:rPr>
          <w:rFonts w:hint="eastAsia" w:ascii="宋体" w:hAnsi="宋体" w:eastAsia="宋体" w:cs="Times New Roman"/>
          <w:color w:val="auto"/>
          <w:sz w:val="24"/>
          <w:highlight w:val="none"/>
        </w:rPr>
        <w:t>”的方式</w:t>
      </w:r>
      <w:r>
        <w:rPr>
          <w:rFonts w:hint="eastAsia" w:ascii="宋体" w:hAnsi="宋体" w:eastAsia="宋体" w:cs="Times New Roman"/>
          <w:color w:val="auto"/>
          <w:sz w:val="24"/>
          <w:highlight w:val="none"/>
          <w:lang w:val="en-US" w:eastAsia="zh-CN"/>
        </w:rPr>
        <w:t>进行养护经费的支付，</w:t>
      </w:r>
      <w:r>
        <w:rPr>
          <w:rFonts w:hint="eastAsia" w:ascii="宋体" w:hAnsi="宋体" w:eastAsia="宋体" w:cs="Times New Roman"/>
          <w:color w:val="auto"/>
          <w:sz w:val="24"/>
          <w:highlight w:val="none"/>
        </w:rPr>
        <w:t>具体以乙方实际进场养护之日起算：</w:t>
      </w:r>
    </w:p>
    <w:p w14:paraId="00C7F52D">
      <w:pPr>
        <w:adjustRightInd w:val="0"/>
        <w:snapToGrid w:val="0"/>
        <w:spacing w:line="440" w:lineRule="exact"/>
        <w:ind w:firstLine="600" w:firstLineChars="250"/>
        <w:rPr>
          <w:rFonts w:hint="eastAsia" w:ascii="宋体" w:hAnsi="宋体" w:eastAsia="宋体" w:cs="Times New Roman"/>
          <w:color w:val="auto"/>
          <w:sz w:val="24"/>
          <w:highlight w:val="none"/>
          <w:lang w:eastAsia="zh-CN"/>
        </w:rPr>
      </w:pPr>
      <w:r>
        <w:rPr>
          <w:rFonts w:hint="eastAsia" w:ascii="宋体" w:hAnsi="宋体" w:cs="Times New Roman"/>
          <w:color w:val="auto"/>
          <w:sz w:val="24"/>
          <w:highlight w:val="none"/>
          <w:lang w:eastAsia="zh-CN"/>
        </w:rPr>
        <w:t>预付款支付：</w:t>
      </w:r>
      <w:r>
        <w:rPr>
          <w:rFonts w:hint="eastAsia" w:ascii="宋体" w:hAnsi="宋体" w:cs="宋体"/>
          <w:color w:val="auto"/>
          <w:sz w:val="24"/>
          <w:highlight w:val="none"/>
          <w:u w:val="none"/>
        </w:rPr>
        <w:t>合同签订后，按签订合同价的</w:t>
      </w:r>
      <w:r>
        <w:rPr>
          <w:rFonts w:hint="eastAsia" w:ascii="宋体" w:hAnsi="宋体" w:cs="宋体"/>
          <w:color w:val="auto"/>
          <w:sz w:val="24"/>
          <w:highlight w:val="none"/>
          <w:u w:val="none"/>
          <w:lang w:val="en-US" w:eastAsia="zh-CN"/>
        </w:rPr>
        <w:t>10</w:t>
      </w:r>
      <w:r>
        <w:rPr>
          <w:rFonts w:hint="eastAsia" w:ascii="宋体" w:hAnsi="宋体" w:cs="宋体"/>
          <w:color w:val="auto"/>
          <w:sz w:val="24"/>
          <w:highlight w:val="none"/>
          <w:u w:val="none"/>
        </w:rPr>
        <w:t>%作为预付款。</w:t>
      </w:r>
    </w:p>
    <w:p w14:paraId="2C4FA442">
      <w:pPr>
        <w:adjustRightInd w:val="0"/>
        <w:snapToGrid w:val="0"/>
        <w:spacing w:line="440" w:lineRule="exact"/>
        <w:ind w:firstLine="600" w:firstLineChars="25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进度款</w:t>
      </w:r>
      <w:r>
        <w:rPr>
          <w:rFonts w:hint="eastAsia" w:ascii="宋体" w:hAnsi="宋体" w:eastAsia="宋体" w:cs="Times New Roman"/>
          <w:color w:val="auto"/>
          <w:sz w:val="24"/>
          <w:highlight w:val="none"/>
          <w:lang w:val="en-US" w:eastAsia="zh-CN"/>
        </w:rPr>
        <w:t>支付</w:t>
      </w:r>
      <w:r>
        <w:rPr>
          <w:rFonts w:hint="eastAsia" w:ascii="宋体" w:hAnsi="宋体" w:eastAsia="宋体" w:cs="Times New Roman"/>
          <w:color w:val="auto"/>
          <w:sz w:val="24"/>
          <w:highlight w:val="none"/>
        </w:rPr>
        <w:t>：乙方进场养护期满</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rPr>
        <w:t>个月</w:t>
      </w:r>
      <w:r>
        <w:rPr>
          <w:rFonts w:hint="eastAsia" w:ascii="宋体" w:hAnsi="宋体" w:eastAsia="宋体" w:cs="Times New Roman"/>
          <w:color w:val="auto"/>
          <w:sz w:val="24"/>
          <w:highlight w:val="none"/>
          <w:lang w:val="en-US" w:eastAsia="zh-CN"/>
        </w:rPr>
        <w:t>后</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支付</w:t>
      </w:r>
      <w:r>
        <w:rPr>
          <w:rFonts w:hint="eastAsia" w:ascii="宋体" w:hAnsi="宋体" w:cs="Times New Roman"/>
          <w:color w:val="auto"/>
          <w:sz w:val="24"/>
          <w:highlight w:val="none"/>
          <w:lang w:val="en-US" w:eastAsia="zh-CN"/>
        </w:rPr>
        <w:t>至</w:t>
      </w:r>
      <w:r>
        <w:rPr>
          <w:rFonts w:hint="eastAsia" w:ascii="宋体" w:hAnsi="宋体" w:eastAsia="宋体" w:cs="Times New Roman"/>
          <w:color w:val="auto"/>
          <w:sz w:val="24"/>
          <w:highlight w:val="none"/>
        </w:rPr>
        <w:t>年度合同价的</w:t>
      </w:r>
      <w:r>
        <w:rPr>
          <w:rFonts w:hint="eastAsia" w:ascii="宋体" w:hAnsi="宋体" w:eastAsia="宋体" w:cs="Times New Roman"/>
          <w:color w:val="auto"/>
          <w:sz w:val="24"/>
          <w:highlight w:val="none"/>
          <w:lang w:val="en-US" w:eastAsia="zh-CN"/>
        </w:rPr>
        <w:t>50</w:t>
      </w:r>
      <w:r>
        <w:rPr>
          <w:rFonts w:hint="eastAsia" w:ascii="宋体" w:hAnsi="宋体" w:eastAsia="宋体" w:cs="Times New Roman"/>
          <w:color w:val="auto"/>
          <w:sz w:val="24"/>
          <w:highlight w:val="none"/>
        </w:rPr>
        <w:t>%。</w:t>
      </w:r>
    </w:p>
    <w:p w14:paraId="1DC5E612">
      <w:pPr>
        <w:adjustRightInd w:val="0"/>
        <w:snapToGrid w:val="0"/>
        <w:spacing w:line="440" w:lineRule="exact"/>
        <w:ind w:firstLine="600" w:firstLineChars="25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后续</w:t>
      </w:r>
      <w:r>
        <w:rPr>
          <w:rFonts w:hint="eastAsia" w:ascii="宋体" w:hAnsi="宋体" w:eastAsia="宋体" w:cs="Times New Roman"/>
          <w:color w:val="auto"/>
          <w:sz w:val="24"/>
          <w:highlight w:val="none"/>
        </w:rPr>
        <w:t>进度款</w:t>
      </w:r>
      <w:r>
        <w:rPr>
          <w:rFonts w:hint="eastAsia" w:ascii="宋体" w:hAnsi="宋体" w:eastAsia="宋体" w:cs="Times New Roman"/>
          <w:color w:val="auto"/>
          <w:sz w:val="24"/>
          <w:highlight w:val="none"/>
          <w:lang w:val="en-US" w:eastAsia="zh-CN"/>
        </w:rPr>
        <w:t>支付</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后续每满6个月支付</w:t>
      </w:r>
      <w:r>
        <w:rPr>
          <w:rFonts w:hint="eastAsia" w:ascii="宋体" w:hAnsi="宋体" w:eastAsia="宋体" w:cs="Times New Roman"/>
          <w:color w:val="auto"/>
          <w:sz w:val="24"/>
          <w:highlight w:val="none"/>
        </w:rPr>
        <w:t>年度合同价的</w:t>
      </w:r>
      <w:r>
        <w:rPr>
          <w:rFonts w:hint="eastAsia" w:ascii="宋体" w:hAnsi="宋体" w:eastAsia="宋体" w:cs="Times New Roman"/>
          <w:color w:val="auto"/>
          <w:sz w:val="24"/>
          <w:highlight w:val="none"/>
          <w:lang w:val="en-US" w:eastAsia="zh-CN"/>
        </w:rPr>
        <w:t>50</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剩余养护期不足12个月不再支付进度款，余下养护费作为结算尾款。</w:t>
      </w:r>
    </w:p>
    <w:p w14:paraId="4FBE67D2">
      <w:pPr>
        <w:adjustRightInd w:val="0"/>
        <w:snapToGrid w:val="0"/>
        <w:spacing w:line="440" w:lineRule="exact"/>
        <w:ind w:firstLine="600" w:firstLineChars="25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结算尾</w:t>
      </w:r>
      <w:r>
        <w:rPr>
          <w:rFonts w:hint="eastAsia" w:ascii="宋体" w:hAnsi="宋体" w:eastAsia="宋体" w:cs="Times New Roman"/>
          <w:color w:val="auto"/>
          <w:sz w:val="24"/>
          <w:highlight w:val="none"/>
        </w:rPr>
        <w:t>款</w:t>
      </w:r>
      <w:r>
        <w:rPr>
          <w:rFonts w:hint="eastAsia" w:ascii="宋体" w:hAnsi="宋体" w:eastAsia="宋体" w:cs="Times New Roman"/>
          <w:color w:val="auto"/>
          <w:sz w:val="24"/>
          <w:highlight w:val="none"/>
          <w:lang w:val="en-US" w:eastAsia="zh-CN"/>
        </w:rPr>
        <w:t>支付</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合同到期</w:t>
      </w:r>
      <w:r>
        <w:rPr>
          <w:rFonts w:hint="eastAsia" w:ascii="宋体" w:hAnsi="宋体" w:eastAsia="宋体" w:cs="Times New Roman"/>
          <w:color w:val="auto"/>
          <w:sz w:val="24"/>
          <w:highlight w:val="none"/>
        </w:rPr>
        <w:t>并经甲方</w:t>
      </w:r>
      <w:r>
        <w:rPr>
          <w:rFonts w:hint="eastAsia" w:ascii="宋体" w:hAnsi="宋体" w:eastAsia="宋体" w:cs="Times New Roman"/>
          <w:color w:val="auto"/>
          <w:sz w:val="24"/>
          <w:highlight w:val="none"/>
          <w:lang w:val="en-US" w:eastAsia="zh-CN"/>
        </w:rPr>
        <w:t>履约验收</w:t>
      </w:r>
      <w:r>
        <w:rPr>
          <w:rFonts w:hint="eastAsia" w:ascii="宋体" w:hAnsi="宋体" w:eastAsia="宋体" w:cs="Times New Roman"/>
          <w:color w:val="auto"/>
          <w:sz w:val="24"/>
          <w:highlight w:val="none"/>
        </w:rPr>
        <w:t>合格，</w:t>
      </w:r>
      <w:r>
        <w:rPr>
          <w:rFonts w:hint="eastAsia" w:ascii="宋体" w:hAnsi="宋体" w:eastAsia="宋体" w:cs="Times New Roman"/>
          <w:color w:val="auto"/>
          <w:sz w:val="24"/>
          <w:highlight w:val="none"/>
          <w:lang w:val="en-US" w:eastAsia="zh-CN"/>
        </w:rPr>
        <w:t>结算审计完成后支付结算尾款</w:t>
      </w:r>
      <w:r>
        <w:rPr>
          <w:rFonts w:hint="eastAsia" w:ascii="宋体" w:hAnsi="宋体" w:eastAsia="宋体" w:cs="Times New Roman"/>
          <w:color w:val="auto"/>
          <w:sz w:val="24"/>
          <w:highlight w:val="none"/>
        </w:rPr>
        <w:t>。</w:t>
      </w:r>
    </w:p>
    <w:p w14:paraId="5940496A">
      <w:pPr>
        <w:adjustRightInd w:val="0"/>
        <w:snapToGrid w:val="0"/>
        <w:spacing w:line="440" w:lineRule="exact"/>
        <w:ind w:firstLine="600" w:firstLineChars="25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具体</w:t>
      </w:r>
      <w:r>
        <w:rPr>
          <w:rFonts w:hint="eastAsia" w:ascii="宋体" w:hAnsi="宋体" w:eastAsia="宋体" w:cs="Times New Roman"/>
          <w:color w:val="auto"/>
          <w:sz w:val="24"/>
          <w:highlight w:val="none"/>
          <w:lang w:val="en-US" w:eastAsia="zh-CN"/>
        </w:rPr>
        <w:t>付款</w:t>
      </w:r>
      <w:r>
        <w:rPr>
          <w:rFonts w:hint="eastAsia" w:ascii="宋体" w:hAnsi="宋体" w:eastAsia="宋体" w:cs="Times New Roman"/>
          <w:color w:val="auto"/>
          <w:sz w:val="24"/>
          <w:highlight w:val="none"/>
        </w:rPr>
        <w:t>时间以</w:t>
      </w:r>
      <w:r>
        <w:rPr>
          <w:rFonts w:hint="eastAsia" w:ascii="宋体" w:hAnsi="宋体" w:eastAsia="宋体" w:cs="Times New Roman"/>
          <w:color w:val="auto"/>
          <w:sz w:val="24"/>
          <w:highlight w:val="none"/>
          <w:lang w:val="en-US" w:eastAsia="zh-CN"/>
        </w:rPr>
        <w:t>相关部门养护经费</w:t>
      </w:r>
      <w:r>
        <w:rPr>
          <w:rFonts w:hint="eastAsia" w:ascii="宋体" w:hAnsi="宋体" w:eastAsia="宋体" w:cs="Times New Roman"/>
          <w:color w:val="auto"/>
          <w:sz w:val="24"/>
          <w:highlight w:val="none"/>
        </w:rPr>
        <w:t>指标下达</w:t>
      </w:r>
      <w:r>
        <w:rPr>
          <w:rFonts w:hint="eastAsia" w:ascii="宋体" w:hAnsi="宋体" w:eastAsia="宋体" w:cs="Times New Roman"/>
          <w:color w:val="auto"/>
          <w:sz w:val="24"/>
          <w:highlight w:val="none"/>
          <w:lang w:val="en-US" w:eastAsia="zh-CN"/>
        </w:rPr>
        <w:t>时间</w:t>
      </w:r>
      <w:r>
        <w:rPr>
          <w:rFonts w:hint="eastAsia" w:ascii="宋体" w:hAnsi="宋体" w:eastAsia="宋体" w:cs="Times New Roman"/>
          <w:color w:val="auto"/>
          <w:sz w:val="24"/>
          <w:highlight w:val="none"/>
        </w:rPr>
        <w:t>为准。</w:t>
      </w:r>
    </w:p>
    <w:p w14:paraId="02A877C8">
      <w:pPr>
        <w:adjustRightInd w:val="0"/>
        <w:snapToGrid w:val="0"/>
        <w:spacing w:line="440" w:lineRule="exact"/>
        <w:ind w:firstLine="600" w:firstLineChars="250"/>
        <w:rPr>
          <w:rFonts w:hint="eastAsia" w:ascii="宋体" w:hAnsi="宋体"/>
          <w:color w:val="auto"/>
          <w:sz w:val="24"/>
          <w:highlight w:val="none"/>
        </w:rPr>
      </w:pPr>
      <w:r>
        <w:rPr>
          <w:rFonts w:hint="eastAsia" w:ascii="宋体" w:hAnsi="宋体"/>
          <w:color w:val="auto"/>
          <w:sz w:val="24"/>
          <w:highlight w:val="none"/>
        </w:rPr>
        <w:t>因设施量变更</w:t>
      </w:r>
      <w:r>
        <w:rPr>
          <w:rFonts w:hint="eastAsia" w:ascii="宋体" w:hAnsi="宋体"/>
          <w:color w:val="auto"/>
          <w:sz w:val="24"/>
          <w:highlight w:val="none"/>
        </w:rPr>
        <w:t>及考核扣款</w:t>
      </w:r>
      <w:r>
        <w:rPr>
          <w:rFonts w:hint="eastAsia" w:ascii="宋体" w:hAnsi="宋体"/>
          <w:color w:val="auto"/>
          <w:sz w:val="24"/>
          <w:highlight w:val="none"/>
        </w:rPr>
        <w:t>需要调整养护费的在合同到期最后一个年度经审计单位审计后予以调整。因验收不合格顺延养护整改期间甲方不承担相关养护费用。</w:t>
      </w:r>
    </w:p>
    <w:p w14:paraId="65877B25">
      <w:pPr>
        <w:adjustRightInd w:val="0"/>
        <w:snapToGrid w:val="0"/>
        <w:spacing w:line="440" w:lineRule="exact"/>
        <w:ind w:firstLine="600" w:firstLineChars="250"/>
        <w:rPr>
          <w:rFonts w:ascii="宋体" w:hAnsi="宋体"/>
          <w:color w:val="auto"/>
          <w:sz w:val="24"/>
          <w:highlight w:val="none"/>
        </w:rPr>
      </w:pPr>
      <w:r>
        <w:rPr>
          <w:rFonts w:hint="eastAsia" w:ascii="宋体" w:hAnsi="宋体"/>
          <w:color w:val="auto"/>
          <w:sz w:val="24"/>
          <w:highlight w:val="none"/>
        </w:rPr>
        <w:t>7.6 因不可抗力等因素造成的合同超期，经批准本标段绿地仍由乙方延续养护的，本合同养护截止日期至重新招标结束正式交接日期间的养护费用按照原中标价格的相应时间比例计算。延续养护需符合《中华人民共和国政府采购法》第四十九条规定，由甲方与乙方协商签订补充合同，金额不得超过原合同采购金额的10%。</w:t>
      </w:r>
    </w:p>
    <w:p w14:paraId="46A832E1">
      <w:pPr>
        <w:spacing w:line="440" w:lineRule="exact"/>
        <w:ind w:firstLine="482"/>
        <w:rPr>
          <w:rFonts w:ascii="宋体" w:hAnsi="宋体"/>
          <w:b w:val="0"/>
          <w:bCs w:val="0"/>
          <w:color w:val="auto"/>
          <w:sz w:val="24"/>
          <w:highlight w:val="none"/>
        </w:rPr>
      </w:pPr>
      <w:r>
        <w:rPr>
          <w:rFonts w:hint="eastAsia" w:ascii="宋体" w:hAnsi="宋体"/>
          <w:b w:val="0"/>
          <w:bCs w:val="0"/>
          <w:color w:val="auto"/>
          <w:sz w:val="24"/>
          <w:highlight w:val="none"/>
        </w:rPr>
        <w:t>7.7终止合同支付</w:t>
      </w:r>
    </w:p>
    <w:p w14:paraId="00E0B4BF">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如因乙方原因导致甲方终止合同，自终止合同之日至上一次支付时间内的尾款支付根据乙方的整改情况支付。如乙方按照甲方要求整改到位后，甲方于当年结清尾款；如乙方整改不到位，甲方扣除所有的尾款，不再支付任何费用。</w:t>
      </w:r>
    </w:p>
    <w:p w14:paraId="3B70B87C">
      <w:pPr>
        <w:spacing w:line="440" w:lineRule="exact"/>
        <w:ind w:firstLine="482"/>
        <w:rPr>
          <w:rFonts w:ascii="宋体" w:hAnsi="宋体"/>
          <w:b/>
          <w:bCs/>
          <w:color w:val="auto"/>
          <w:sz w:val="24"/>
          <w:highlight w:val="none"/>
        </w:rPr>
      </w:pPr>
      <w:r>
        <w:rPr>
          <w:rFonts w:hint="eastAsia" w:ascii="宋体" w:hAnsi="宋体"/>
          <w:b/>
          <w:bCs/>
          <w:color w:val="auto"/>
          <w:sz w:val="24"/>
          <w:highlight w:val="none"/>
        </w:rPr>
        <w:t>8.</w:t>
      </w:r>
      <w:r>
        <w:rPr>
          <w:rFonts w:hint="eastAsia" w:ascii="宋体" w:hAnsi="宋体"/>
          <w:b/>
          <w:bCs/>
          <w:color w:val="auto"/>
          <w:sz w:val="24"/>
          <w:highlight w:val="none"/>
          <w:lang w:eastAsia="zh-CN"/>
        </w:rPr>
        <w:t>考核扣罚、违约</w:t>
      </w:r>
      <w:r>
        <w:rPr>
          <w:rFonts w:hint="eastAsia" w:ascii="宋体" w:hAnsi="宋体"/>
          <w:b/>
          <w:bCs/>
          <w:color w:val="auto"/>
          <w:sz w:val="24"/>
          <w:highlight w:val="none"/>
        </w:rPr>
        <w:t>终止</w:t>
      </w:r>
      <w:r>
        <w:rPr>
          <w:rFonts w:hint="eastAsia" w:ascii="宋体" w:hAnsi="宋体"/>
          <w:b/>
          <w:bCs/>
          <w:color w:val="auto"/>
          <w:sz w:val="24"/>
          <w:highlight w:val="none"/>
          <w:lang w:eastAsia="zh-CN"/>
        </w:rPr>
        <w:t>合同</w:t>
      </w:r>
    </w:p>
    <w:p w14:paraId="6096D4AC">
      <w:pPr>
        <w:numPr>
          <w:ilvl w:val="0"/>
          <w:numId w:val="0"/>
        </w:numPr>
        <w:spacing w:line="440" w:lineRule="exact"/>
        <w:ind w:firstLine="480" w:firstLineChars="200"/>
        <w:rPr>
          <w:rFonts w:hint="eastAsia" w:ascii="宋体" w:hAnsi="宋体"/>
          <w:b/>
          <w:bCs/>
          <w:color w:val="auto"/>
          <w:sz w:val="24"/>
          <w:highlight w:val="none"/>
          <w:lang w:eastAsia="zh-CN"/>
        </w:rPr>
      </w:pPr>
      <w:r>
        <w:rPr>
          <w:rFonts w:hint="eastAsia" w:ascii="宋体" w:hAnsi="宋体"/>
          <w:color w:val="auto"/>
          <w:sz w:val="24"/>
          <w:highlight w:val="none"/>
        </w:rPr>
        <w:t>乙方不能达到所承诺的养护质量和有关技术规范标准，甲方按照协议内容扣除乙方相应的合同款。其中苗木价格参照无锡市人民政府文件（锡政规〔2012〕1号）、无锡市物价局文件（锡价服〔2012〕36号）中规定的苗木价格。如相关文件有更新，参照最新版的</w:t>
      </w:r>
      <w:r>
        <w:rPr>
          <w:rFonts w:hint="eastAsia" w:ascii="宋体" w:hAnsi="宋体"/>
          <w:color w:val="auto"/>
          <w:sz w:val="24"/>
          <w:highlight w:val="none"/>
          <w:lang w:eastAsia="zh-CN"/>
        </w:rPr>
        <w:t>考核办法及</w:t>
      </w:r>
      <w:r>
        <w:rPr>
          <w:rFonts w:hint="eastAsia" w:ascii="宋体" w:hAnsi="宋体"/>
          <w:color w:val="auto"/>
          <w:sz w:val="24"/>
          <w:highlight w:val="none"/>
        </w:rPr>
        <w:t>绿化赔偿补偿费标准进行测算。</w:t>
      </w:r>
    </w:p>
    <w:p w14:paraId="0190FFD6">
      <w:pPr>
        <w:spacing w:line="440" w:lineRule="exact"/>
        <w:ind w:firstLine="482"/>
        <w:rPr>
          <w:rFonts w:hint="eastAsia" w:ascii="宋体" w:hAnsi="宋体"/>
          <w:color w:val="auto"/>
          <w:sz w:val="24"/>
          <w:highlight w:val="none"/>
          <w:lang w:val="en-US" w:eastAsia="zh-CN"/>
        </w:rPr>
      </w:pPr>
      <w:r>
        <w:rPr>
          <w:rFonts w:hint="eastAsia" w:ascii="宋体" w:hAnsi="宋体"/>
          <w:b/>
          <w:bCs/>
          <w:color w:val="auto"/>
          <w:sz w:val="24"/>
          <w:highlight w:val="none"/>
        </w:rPr>
        <w:t>8.1</w:t>
      </w:r>
      <w:r>
        <w:rPr>
          <w:rFonts w:hint="eastAsia" w:ascii="宋体" w:hAnsi="宋体"/>
          <w:b/>
          <w:bCs/>
          <w:color w:val="auto"/>
          <w:sz w:val="24"/>
          <w:highlight w:val="none"/>
          <w:lang w:eastAsia="zh-CN"/>
        </w:rPr>
        <w:t>考核扣罚</w:t>
      </w:r>
    </w:p>
    <w:p w14:paraId="482CDC8D">
      <w:pPr>
        <w:spacing w:line="44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8.1.1日常检查扣款 </w:t>
      </w:r>
      <w:r>
        <w:rPr>
          <w:rFonts w:hint="eastAsia" w:ascii="宋体" w:hAnsi="宋体"/>
          <w:color w:val="auto"/>
          <w:sz w:val="24"/>
          <w:highlight w:val="none"/>
        </w:rPr>
        <w:t>对于日常检查中</w:t>
      </w:r>
      <w:r>
        <w:rPr>
          <w:rFonts w:hint="eastAsia" w:ascii="宋体" w:hAnsi="宋体"/>
          <w:color w:val="auto"/>
          <w:sz w:val="24"/>
          <w:highlight w:val="none"/>
          <w:lang w:eastAsia="zh-CN"/>
        </w:rPr>
        <w:t>甲方</w:t>
      </w:r>
      <w:r>
        <w:rPr>
          <w:rFonts w:hint="eastAsia" w:ascii="宋体" w:hAnsi="宋体"/>
          <w:color w:val="auto"/>
          <w:sz w:val="24"/>
          <w:highlight w:val="none"/>
        </w:rPr>
        <w:t>发现的重大养护缺陷，如</w:t>
      </w:r>
      <w:r>
        <w:rPr>
          <w:rFonts w:hint="eastAsia" w:ascii="宋体" w:hAnsi="宋体"/>
          <w:color w:val="auto"/>
          <w:sz w:val="24"/>
          <w:highlight w:val="none"/>
          <w:lang w:eastAsia="zh-CN"/>
        </w:rPr>
        <w:t>乙方</w:t>
      </w:r>
      <w:r>
        <w:rPr>
          <w:rFonts w:hint="eastAsia" w:ascii="宋体" w:hAnsi="宋体"/>
          <w:color w:val="auto"/>
          <w:sz w:val="24"/>
          <w:highlight w:val="none"/>
        </w:rPr>
        <w:t>整改未达到要求或者超出指定时限的，</w:t>
      </w:r>
      <w:r>
        <w:rPr>
          <w:rFonts w:hint="eastAsia" w:ascii="宋体" w:hAnsi="宋体"/>
          <w:color w:val="auto"/>
          <w:sz w:val="24"/>
          <w:highlight w:val="none"/>
          <w:lang w:eastAsia="zh-CN"/>
        </w:rPr>
        <w:t>甲方</w:t>
      </w:r>
      <w:r>
        <w:rPr>
          <w:rFonts w:hint="eastAsia" w:ascii="宋体" w:hAnsi="宋体"/>
          <w:color w:val="auto"/>
          <w:sz w:val="24"/>
          <w:highlight w:val="none"/>
        </w:rPr>
        <w:t>发整改通知书要求整改，如</w:t>
      </w:r>
      <w:r>
        <w:rPr>
          <w:rFonts w:hint="eastAsia" w:ascii="宋体" w:hAnsi="宋体"/>
          <w:color w:val="auto"/>
          <w:sz w:val="24"/>
          <w:highlight w:val="none"/>
          <w:lang w:eastAsia="zh-CN"/>
        </w:rPr>
        <w:t>乙方仍</w:t>
      </w:r>
      <w:r>
        <w:rPr>
          <w:rFonts w:hint="eastAsia" w:ascii="宋体" w:hAnsi="宋体"/>
          <w:color w:val="auto"/>
          <w:sz w:val="24"/>
          <w:highlight w:val="none"/>
        </w:rPr>
        <w:t>整改未达到要求或者超出指定时限的，每次扣养护经费10000元。如第二次抄告整改仍然未达到相关要求的，每次扣养护经费30000元。</w:t>
      </w:r>
    </w:p>
    <w:p w14:paraId="1B4C0778">
      <w:pPr>
        <w:spacing w:line="44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8.1.2其他情况扣款乙方在养护合同期内有下列行为之一，视情节严重情况扣款5000-10000元：①只上报甲方未作实质性处置的视为未有效制止毁绿、占绿行为；②经群众举报或媒体曝光等投诉内容经查证属实，并确系养护管理不到位所致的养护管理重大责任事件；③急抢险事件处理不力，造成严重后果的；④重大创建活动中，因养护管理质量失分的；⑤乙方在合同期内因养护管理不当，甲方受到上级领导点名批评、媒体曝光、群众举报的；⑥其他</w:t>
      </w:r>
    </w:p>
    <w:p w14:paraId="7BAF4CEC">
      <w:pPr>
        <w:spacing w:line="44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违反法律法规、规章规定的不良行为。</w:t>
      </w:r>
    </w:p>
    <w:p w14:paraId="1C8F7904">
      <w:pPr>
        <w:spacing w:line="440" w:lineRule="exact"/>
        <w:ind w:firstLine="482"/>
        <w:rPr>
          <w:rFonts w:ascii="宋体" w:hAnsi="宋体"/>
          <w:b/>
          <w:bCs/>
          <w:color w:val="auto"/>
          <w:sz w:val="24"/>
          <w:highlight w:val="none"/>
        </w:rPr>
      </w:pPr>
      <w:r>
        <w:rPr>
          <w:rFonts w:hint="eastAsia" w:ascii="宋体" w:hAnsi="宋体"/>
          <w:b/>
          <w:bCs/>
          <w:color w:val="auto"/>
          <w:sz w:val="24"/>
          <w:highlight w:val="none"/>
        </w:rPr>
        <w:t>8.</w:t>
      </w:r>
      <w:r>
        <w:rPr>
          <w:rFonts w:hint="eastAsia" w:ascii="宋体" w:hAnsi="宋体"/>
          <w:b/>
          <w:bCs/>
          <w:color w:val="auto"/>
          <w:sz w:val="24"/>
          <w:highlight w:val="none"/>
          <w:lang w:val="en-US" w:eastAsia="zh-CN"/>
        </w:rPr>
        <w:t>2</w:t>
      </w:r>
      <w:r>
        <w:rPr>
          <w:rFonts w:hint="eastAsia" w:ascii="宋体" w:hAnsi="宋体"/>
          <w:b/>
          <w:bCs/>
          <w:color w:val="auto"/>
          <w:sz w:val="24"/>
          <w:highlight w:val="none"/>
          <w:lang w:eastAsia="zh-CN"/>
        </w:rPr>
        <w:t>违约</w:t>
      </w:r>
      <w:r>
        <w:rPr>
          <w:rFonts w:hint="eastAsia" w:ascii="宋体" w:hAnsi="宋体"/>
          <w:b/>
          <w:bCs/>
          <w:color w:val="auto"/>
          <w:sz w:val="24"/>
          <w:highlight w:val="none"/>
        </w:rPr>
        <w:t>终止</w:t>
      </w:r>
      <w:r>
        <w:rPr>
          <w:rFonts w:hint="eastAsia" w:ascii="宋体" w:hAnsi="宋体"/>
          <w:b/>
          <w:bCs/>
          <w:color w:val="auto"/>
          <w:sz w:val="24"/>
          <w:highlight w:val="none"/>
          <w:lang w:eastAsia="zh-CN"/>
        </w:rPr>
        <w:t>合同</w:t>
      </w:r>
      <w:r>
        <w:rPr>
          <w:rFonts w:hint="eastAsia" w:ascii="宋体" w:hAnsi="宋体"/>
          <w:b/>
          <w:bCs/>
          <w:color w:val="auto"/>
          <w:sz w:val="24"/>
          <w:highlight w:val="none"/>
        </w:rPr>
        <w:t xml:space="preserve"> </w:t>
      </w:r>
    </w:p>
    <w:p w14:paraId="59057244">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因一方违约使合同无法履行，另一方欲终止或解除全部合同，应提前10天通知违约方后，方可终止或解除合同，由违约方承担违约责任。合同终止后，甲方可以选择该标段投标单位中除乙方外评分最高的单位，按现中标价承接该标段的绿化养护管理或重新招标。</w:t>
      </w:r>
    </w:p>
    <w:p w14:paraId="7FB8C90F">
      <w:pPr>
        <w:spacing w:line="440" w:lineRule="exact"/>
        <w:ind w:firstLine="480" w:firstLineChars="20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8.</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 xml:space="preserve">.1 </w:t>
      </w:r>
      <w:r>
        <w:rPr>
          <w:rFonts w:hint="eastAsia" w:ascii="宋体" w:hAnsi="宋体" w:eastAsia="宋体" w:cs="Times New Roman"/>
          <w:color w:val="auto"/>
          <w:sz w:val="24"/>
          <w:highlight w:val="none"/>
          <w:lang w:eastAsia="zh-CN"/>
        </w:rPr>
        <w:t>租赁摆放花箱验收不合格率</w:t>
      </w:r>
      <w:r>
        <w:rPr>
          <w:rFonts w:hint="eastAsia" w:ascii="宋体" w:hAnsi="宋体" w:eastAsia="宋体" w:cs="Times New Roman"/>
          <w:color w:val="auto"/>
          <w:sz w:val="24"/>
          <w:highlight w:val="none"/>
          <w:lang w:val="en-US" w:eastAsia="zh-CN"/>
        </w:rPr>
        <w:t>大于15%，终止合同约定的所有养护事项</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因管理不当，高架绿植出现</w:t>
      </w:r>
      <w:r>
        <w:rPr>
          <w:rFonts w:hint="eastAsia" w:ascii="宋体" w:hAnsi="宋体" w:eastAsia="宋体" w:cs="Times New Roman"/>
          <w:color w:val="auto"/>
          <w:sz w:val="24"/>
          <w:highlight w:val="none"/>
          <w:lang w:val="en-US" w:eastAsia="zh-CN"/>
        </w:rPr>
        <w:t>15%及以上的</w:t>
      </w:r>
      <w:r>
        <w:rPr>
          <w:rFonts w:hint="eastAsia" w:ascii="宋体" w:hAnsi="宋体" w:eastAsia="宋体" w:cs="Times New Roman"/>
          <w:color w:val="auto"/>
          <w:sz w:val="24"/>
          <w:highlight w:val="none"/>
        </w:rPr>
        <w:t>大面积死亡，</w:t>
      </w:r>
      <w:r>
        <w:rPr>
          <w:rFonts w:hint="eastAsia" w:ascii="宋体" w:hAnsi="宋体" w:eastAsia="宋体" w:cs="Times New Roman"/>
          <w:color w:val="auto"/>
          <w:sz w:val="24"/>
          <w:highlight w:val="none"/>
          <w:lang w:eastAsia="zh-CN"/>
        </w:rPr>
        <w:t>甲方有权与乙方解除合同，追究损失并通报中标人失信行为</w:t>
      </w: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lang w:eastAsia="zh-CN"/>
        </w:rPr>
        <w:t>每个年度养护周期内，考核扣分超过</w:t>
      </w:r>
      <w:r>
        <w:rPr>
          <w:rFonts w:hint="eastAsia" w:ascii="宋体" w:hAnsi="宋体" w:cs="Times New Roman"/>
          <w:color w:val="auto"/>
          <w:sz w:val="24"/>
          <w:highlight w:val="none"/>
          <w:lang w:val="en-US" w:eastAsia="zh-CN"/>
        </w:rPr>
        <w:t>30分的，</w:t>
      </w:r>
      <w:r>
        <w:rPr>
          <w:rFonts w:hint="eastAsia" w:ascii="宋体" w:hAnsi="宋体" w:eastAsia="宋体" w:cs="Times New Roman"/>
          <w:color w:val="auto"/>
          <w:sz w:val="24"/>
          <w:highlight w:val="none"/>
          <w:lang w:eastAsia="zh-CN"/>
        </w:rPr>
        <w:t>甲方有权与乙方解除合同</w:t>
      </w:r>
      <w:r>
        <w:rPr>
          <w:rFonts w:hint="eastAsia" w:ascii="宋体" w:hAnsi="宋体" w:cs="Times New Roman"/>
          <w:color w:val="auto"/>
          <w:sz w:val="24"/>
          <w:highlight w:val="none"/>
          <w:lang w:eastAsia="zh-CN"/>
        </w:rPr>
        <w:t>并追究损失。</w:t>
      </w:r>
    </w:p>
    <w:p w14:paraId="64CF6942">
      <w:pPr>
        <w:spacing w:line="440" w:lineRule="exact"/>
        <w:ind w:firstLine="480" w:firstLineChars="200"/>
        <w:rPr>
          <w:rFonts w:ascii="宋体" w:hAnsi="宋体"/>
          <w:color w:val="auto"/>
          <w:sz w:val="24"/>
          <w:highlight w:val="none"/>
        </w:rPr>
      </w:pPr>
      <w:r>
        <w:rPr>
          <w:rFonts w:hint="eastAsia" w:ascii="宋体" w:hAnsi="宋体" w:eastAsia="宋体" w:cs="Times New Roman"/>
          <w:color w:val="auto"/>
          <w:sz w:val="24"/>
          <w:highlight w:val="none"/>
        </w:rPr>
        <w:t>8.</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 xml:space="preserve"> 承包范围内的</w:t>
      </w:r>
      <w:r>
        <w:rPr>
          <w:rFonts w:hint="eastAsia" w:ascii="宋体" w:hAnsi="宋体"/>
          <w:color w:val="auto"/>
          <w:sz w:val="24"/>
          <w:highlight w:val="none"/>
        </w:rPr>
        <w:t>养护管理项目，承包人承诺按照法律规定及合同约定组织完成项目</w:t>
      </w:r>
      <w:r>
        <w:rPr>
          <w:rFonts w:hint="eastAsia" w:ascii="宋体" w:hAnsi="宋体"/>
          <w:color w:val="auto"/>
          <w:sz w:val="24"/>
          <w:highlight w:val="none"/>
          <w:lang w:eastAsia="zh-CN"/>
        </w:rPr>
        <w:t>内容</w:t>
      </w:r>
      <w:r>
        <w:rPr>
          <w:rFonts w:hint="eastAsia" w:ascii="宋体" w:hAnsi="宋体"/>
          <w:color w:val="auto"/>
          <w:sz w:val="24"/>
          <w:highlight w:val="none"/>
        </w:rPr>
        <w:t>，不</w:t>
      </w:r>
      <w:r>
        <w:rPr>
          <w:rFonts w:hint="eastAsia" w:ascii="宋体" w:hAnsi="宋体"/>
          <w:color w:val="auto"/>
          <w:sz w:val="24"/>
          <w:highlight w:val="none"/>
          <w:lang w:eastAsia="zh-CN"/>
        </w:rPr>
        <w:t>得</w:t>
      </w:r>
      <w:r>
        <w:rPr>
          <w:rFonts w:hint="eastAsia" w:ascii="宋体" w:hAnsi="宋体"/>
          <w:color w:val="auto"/>
          <w:sz w:val="24"/>
          <w:highlight w:val="none"/>
        </w:rPr>
        <w:t>进行转包及违法分包。凡违反此规定的，</w:t>
      </w:r>
      <w:r>
        <w:rPr>
          <w:rFonts w:hint="eastAsia" w:ascii="宋体" w:hAnsi="宋体"/>
          <w:color w:val="auto"/>
          <w:sz w:val="24"/>
          <w:highlight w:val="none"/>
          <w:lang w:eastAsia="zh-CN"/>
        </w:rPr>
        <w:t>一经核实，</w:t>
      </w:r>
      <w:r>
        <w:rPr>
          <w:rFonts w:hint="eastAsia" w:ascii="宋体" w:hAnsi="宋体"/>
          <w:color w:val="auto"/>
          <w:sz w:val="24"/>
          <w:highlight w:val="none"/>
        </w:rPr>
        <w:t>甲方将立即取消乙方的承包资格，终止养护承包合同的履行，由此产生的一切法律责任和经济损失由乙方承担。</w:t>
      </w:r>
    </w:p>
    <w:p w14:paraId="6F9F7DA5">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8.</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lang w:eastAsia="zh-CN"/>
        </w:rPr>
        <w:t>甲</w:t>
      </w:r>
      <w:r>
        <w:rPr>
          <w:rFonts w:hint="eastAsia" w:ascii="宋体" w:hAnsi="宋体"/>
          <w:color w:val="auto"/>
          <w:sz w:val="24"/>
          <w:highlight w:val="none"/>
        </w:rPr>
        <w:t>方</w:t>
      </w:r>
      <w:r>
        <w:rPr>
          <w:rFonts w:hint="eastAsia" w:ascii="宋体" w:hAnsi="宋体"/>
          <w:color w:val="auto"/>
          <w:sz w:val="24"/>
          <w:highlight w:val="none"/>
          <w:lang w:eastAsia="zh-CN"/>
        </w:rPr>
        <w:t>发现乙方的重大养护缺陷及“</w:t>
      </w:r>
      <w:r>
        <w:rPr>
          <w:rFonts w:hint="eastAsia" w:ascii="宋体" w:hAnsi="宋体"/>
          <w:color w:val="auto"/>
          <w:sz w:val="24"/>
          <w:highlight w:val="none"/>
          <w:lang w:val="en-US" w:eastAsia="zh-CN"/>
        </w:rPr>
        <w:t>8.1.2其他情况扣款</w:t>
      </w:r>
      <w:r>
        <w:rPr>
          <w:rFonts w:hint="eastAsia" w:ascii="宋体" w:hAnsi="宋体"/>
          <w:color w:val="auto"/>
          <w:sz w:val="24"/>
          <w:highlight w:val="none"/>
          <w:lang w:eastAsia="zh-CN"/>
        </w:rPr>
        <w:t>”中提及的情形</w:t>
      </w:r>
      <w:r>
        <w:rPr>
          <w:rFonts w:hint="eastAsia" w:ascii="宋体" w:hAnsi="宋体"/>
          <w:color w:val="auto"/>
          <w:sz w:val="24"/>
          <w:highlight w:val="none"/>
        </w:rPr>
        <w:t>，</w:t>
      </w:r>
      <w:r>
        <w:rPr>
          <w:rFonts w:hint="eastAsia" w:ascii="宋体" w:hAnsi="宋体" w:cs="宋体"/>
          <w:b w:val="0"/>
          <w:bCs w:val="0"/>
          <w:color w:val="auto"/>
          <w:sz w:val="24"/>
          <w:szCs w:val="24"/>
          <w:highlight w:val="none"/>
          <w:lang w:eastAsia="zh-CN"/>
        </w:rPr>
        <w:t>乙方</w:t>
      </w:r>
      <w:r>
        <w:rPr>
          <w:rFonts w:hint="eastAsia" w:ascii="宋体" w:hAnsi="宋体" w:eastAsia="宋体" w:cs="宋体"/>
          <w:b w:val="0"/>
          <w:bCs w:val="0"/>
          <w:color w:val="auto"/>
          <w:sz w:val="24"/>
          <w:szCs w:val="24"/>
          <w:highlight w:val="none"/>
        </w:rPr>
        <w:t>收到</w:t>
      </w:r>
      <w:r>
        <w:rPr>
          <w:rFonts w:hint="eastAsia" w:ascii="宋体" w:hAnsi="宋体" w:eastAsia="宋体" w:cs="宋体"/>
          <w:b w:val="0"/>
          <w:bCs w:val="0"/>
          <w:color w:val="auto"/>
          <w:sz w:val="24"/>
          <w:szCs w:val="24"/>
          <w:highlight w:val="none"/>
          <w:lang w:eastAsia="zh-CN"/>
        </w:rPr>
        <w:t>甲方发出的整改通知书</w:t>
      </w:r>
      <w:r>
        <w:rPr>
          <w:rFonts w:hint="eastAsia" w:ascii="宋体" w:hAnsi="宋体" w:eastAsia="宋体" w:cs="宋体"/>
          <w:b w:val="0"/>
          <w:bCs w:val="0"/>
          <w:color w:val="auto"/>
          <w:sz w:val="24"/>
          <w:szCs w:val="24"/>
          <w:highlight w:val="none"/>
        </w:rPr>
        <w:t>拒不整改的，或者三次整改均达不到要求的</w:t>
      </w:r>
      <w:r>
        <w:rPr>
          <w:rFonts w:hint="eastAsia" w:ascii="宋体" w:hAnsi="宋体"/>
          <w:color w:val="auto"/>
          <w:sz w:val="24"/>
          <w:highlight w:val="none"/>
        </w:rPr>
        <w:t>，甲方有权终止合同。</w:t>
      </w:r>
    </w:p>
    <w:p w14:paraId="10B7A0A9">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8.</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4</w:t>
      </w:r>
      <w:r>
        <w:rPr>
          <w:rFonts w:hint="eastAsia" w:ascii="宋体" w:hAnsi="宋体"/>
          <w:color w:val="auto"/>
          <w:sz w:val="24"/>
          <w:highlight w:val="none"/>
        </w:rPr>
        <w:t>乙方在合同期内发生重大伤亡及其他安全事故的，经相关执法或</w:t>
      </w:r>
      <w:r>
        <w:rPr>
          <w:rFonts w:hint="eastAsia" w:ascii="宋体" w:hAnsi="宋体"/>
          <w:color w:val="auto"/>
          <w:sz w:val="24"/>
          <w:highlight w:val="none"/>
          <w:lang w:eastAsia="zh-CN"/>
        </w:rPr>
        <w:t>相关</w:t>
      </w:r>
      <w:r>
        <w:rPr>
          <w:rFonts w:hint="eastAsia" w:ascii="宋体" w:hAnsi="宋体"/>
          <w:color w:val="auto"/>
          <w:sz w:val="24"/>
          <w:highlight w:val="none"/>
        </w:rPr>
        <w:t>部门认定乙方需要承担主要责任的，甲方有权终止合同。</w:t>
      </w:r>
    </w:p>
    <w:p w14:paraId="2073ACB2">
      <w:pPr>
        <w:spacing w:line="440" w:lineRule="exact"/>
        <w:ind w:firstLine="482"/>
        <w:rPr>
          <w:rFonts w:ascii="宋体" w:hAnsi="宋体"/>
          <w:b/>
          <w:bCs/>
          <w:color w:val="auto"/>
          <w:sz w:val="24"/>
          <w:highlight w:val="none"/>
        </w:rPr>
      </w:pPr>
      <w:r>
        <w:rPr>
          <w:rFonts w:hint="eastAsia" w:ascii="宋体" w:hAnsi="宋体"/>
          <w:b/>
          <w:bCs/>
          <w:color w:val="auto"/>
          <w:sz w:val="24"/>
          <w:highlight w:val="none"/>
        </w:rPr>
        <w:t>9.争议</w:t>
      </w:r>
    </w:p>
    <w:p w14:paraId="28ACD543">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9.1 甲乙双方因合同发生争议，可由甲乙双方协商、调解、向甲方所在地的人民法院起诉解决。</w:t>
      </w:r>
    </w:p>
    <w:p w14:paraId="7C623643">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9.2发生争议后，除出现以下情况的，双方都应继续履行合同，保持养护连续性：</w:t>
      </w:r>
    </w:p>
    <w:p w14:paraId="71D67432">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9.2.1合同确已无法履行；</w:t>
      </w:r>
    </w:p>
    <w:p w14:paraId="1D027683">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9.2.2双方协议停止养护作业；</w:t>
      </w:r>
    </w:p>
    <w:p w14:paraId="7FD0841B">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9.2.3法院要求停止养护作业。</w:t>
      </w:r>
    </w:p>
    <w:p w14:paraId="5341F6C4">
      <w:pPr>
        <w:spacing w:line="440" w:lineRule="exact"/>
        <w:ind w:firstLine="482"/>
        <w:rPr>
          <w:rFonts w:ascii="宋体" w:hAnsi="宋体"/>
          <w:b/>
          <w:bCs/>
          <w:color w:val="auto"/>
          <w:sz w:val="24"/>
          <w:highlight w:val="none"/>
        </w:rPr>
      </w:pPr>
      <w:r>
        <w:rPr>
          <w:rFonts w:hint="eastAsia" w:ascii="宋体" w:hAnsi="宋体"/>
          <w:b/>
          <w:bCs/>
          <w:color w:val="auto"/>
          <w:sz w:val="24"/>
          <w:highlight w:val="none"/>
        </w:rPr>
        <w:t>10.验收与交接</w:t>
      </w:r>
    </w:p>
    <w:p w14:paraId="7111AAB7">
      <w:pPr>
        <w:spacing w:line="440" w:lineRule="exact"/>
        <w:ind w:firstLine="482"/>
        <w:rPr>
          <w:rFonts w:hint="eastAsia" w:ascii="宋体" w:hAnsi="宋体"/>
          <w:color w:val="auto"/>
          <w:sz w:val="24"/>
          <w:highlight w:val="none"/>
        </w:rPr>
      </w:pPr>
      <w:r>
        <w:rPr>
          <w:rFonts w:hint="eastAsia" w:ascii="宋体" w:hAnsi="宋体"/>
          <w:color w:val="auto"/>
          <w:sz w:val="24"/>
          <w:highlight w:val="none"/>
        </w:rPr>
        <w:t>10.1高架花箱摆放前验收</w:t>
      </w:r>
    </w:p>
    <w:p w14:paraId="654F286C">
      <w:pPr>
        <w:spacing w:line="440" w:lineRule="exact"/>
        <w:ind w:firstLine="482"/>
        <w:rPr>
          <w:rFonts w:hint="eastAsia" w:ascii="宋体" w:hAnsi="宋体"/>
          <w:color w:val="auto"/>
          <w:sz w:val="24"/>
          <w:highlight w:val="none"/>
        </w:rPr>
      </w:pPr>
      <w:r>
        <w:rPr>
          <w:rFonts w:hint="eastAsia" w:ascii="宋体" w:hAnsi="宋体"/>
          <w:color w:val="auto"/>
          <w:sz w:val="24"/>
          <w:highlight w:val="none"/>
        </w:rPr>
        <w:t>乙方摆放租赁花箱于高架前，应提前通知甲方对花箱内苗木质量进行验收。苗木品种为金叶大花六道木高度35-40cm，冠幅25-30cm，三年生及以上精品苗。经甲方验收合格后，乙方方可实施摆放。花箱验收不合格率5%及以内的，按照不合格率扣除合同约定养护期相应的养护费并整改到位；花箱验收不合格率5%--15%的，按照不合格苗木量的2倍扣除合同约定养护期相应的养护费；花箱验收不合格率大于15%的，终止合同约定的所有养护事项。</w:t>
      </w:r>
    </w:p>
    <w:p w14:paraId="4C0BF36A">
      <w:pPr>
        <w:spacing w:line="440" w:lineRule="exact"/>
        <w:ind w:firstLine="482"/>
        <w:rPr>
          <w:rFonts w:hint="eastAsia" w:ascii="宋体" w:hAnsi="宋体"/>
          <w:color w:val="auto"/>
          <w:sz w:val="24"/>
          <w:highlight w:val="none"/>
        </w:rPr>
      </w:pPr>
      <w:r>
        <w:rPr>
          <w:rFonts w:hint="eastAsia" w:ascii="宋体" w:hAnsi="宋体"/>
          <w:color w:val="auto"/>
          <w:sz w:val="24"/>
          <w:highlight w:val="none"/>
        </w:rPr>
        <w:t>10.2养护期满验收</w:t>
      </w:r>
    </w:p>
    <w:p w14:paraId="26A3FE8F">
      <w:pPr>
        <w:spacing w:line="440" w:lineRule="exact"/>
        <w:ind w:firstLine="482"/>
        <w:rPr>
          <w:rFonts w:hint="eastAsia" w:ascii="宋体" w:hAnsi="宋体"/>
          <w:color w:val="auto"/>
          <w:sz w:val="24"/>
          <w:highlight w:val="none"/>
        </w:rPr>
      </w:pPr>
      <w:r>
        <w:rPr>
          <w:rFonts w:hint="eastAsia" w:ascii="宋体" w:hAnsi="宋体"/>
          <w:color w:val="auto"/>
          <w:sz w:val="24"/>
          <w:highlight w:val="none"/>
        </w:rPr>
        <w:t>乙方应在合同期满前至少提前3个月提出履约验收申请，并配合甲方组织的普查工作，普查前提交完整的绿化图纸及工程量清单，并根据现场普查情况调整图纸及工程量清单。乙方应提前准备履约验收的相关资料，包括养护</w:t>
      </w:r>
      <w:r>
        <w:rPr>
          <w:rFonts w:hint="eastAsia" w:ascii="宋体" w:hAnsi="宋体"/>
          <w:color w:val="auto"/>
          <w:sz w:val="24"/>
          <w:highlight w:val="none"/>
          <w:lang w:val="en-US" w:eastAsia="zh-CN"/>
        </w:rPr>
        <w:t>范围</w:t>
      </w:r>
      <w:r>
        <w:rPr>
          <w:rFonts w:hint="eastAsia" w:ascii="宋体" w:hAnsi="宋体"/>
          <w:color w:val="auto"/>
          <w:sz w:val="24"/>
          <w:highlight w:val="none"/>
        </w:rPr>
        <w:t>内普查后的工程量清单及电子地图。乙方参照市管高架绿化养护管理考核办法以及后续发布相关管理规定要求对拟验收的</w:t>
      </w:r>
      <w:r>
        <w:rPr>
          <w:rFonts w:hint="eastAsia" w:ascii="宋体" w:hAnsi="宋体"/>
          <w:color w:val="auto"/>
          <w:sz w:val="24"/>
          <w:highlight w:val="none"/>
          <w:lang w:val="en-US" w:eastAsia="zh-CN"/>
        </w:rPr>
        <w:t>项目</w:t>
      </w:r>
      <w:r>
        <w:rPr>
          <w:rFonts w:hint="eastAsia" w:ascii="宋体" w:hAnsi="宋体"/>
          <w:color w:val="auto"/>
          <w:sz w:val="24"/>
          <w:highlight w:val="none"/>
        </w:rPr>
        <w:t>进行自查，对自查发现的问题整改后，乙方向甲方提出验收申请，甲方组织合同履约验收。</w:t>
      </w:r>
    </w:p>
    <w:p w14:paraId="177F2980">
      <w:pPr>
        <w:spacing w:line="440" w:lineRule="exact"/>
        <w:ind w:firstLine="482"/>
        <w:rPr>
          <w:rFonts w:hint="eastAsia" w:ascii="宋体" w:hAnsi="宋体"/>
          <w:color w:val="auto"/>
          <w:sz w:val="24"/>
          <w:highlight w:val="none"/>
        </w:rPr>
      </w:pPr>
      <w:r>
        <w:rPr>
          <w:rFonts w:hint="eastAsia" w:ascii="宋体" w:hAnsi="宋体"/>
          <w:color w:val="auto"/>
          <w:sz w:val="24"/>
          <w:highlight w:val="none"/>
        </w:rPr>
        <w:t>乙方应对履约验收中存在的问题进行整改，整改期不得超过3个月。乙方整改结束后与新中标单位办理交接手续。完成交接后，甲方按照流程支付养护余款，因验收不合格顺延养护整改期间甲方不承担相关养护费用。</w:t>
      </w:r>
    </w:p>
    <w:p w14:paraId="45287A95">
      <w:pPr>
        <w:spacing w:line="440" w:lineRule="exact"/>
        <w:ind w:firstLine="482"/>
        <w:rPr>
          <w:rFonts w:hint="eastAsia" w:ascii="宋体" w:hAnsi="宋体"/>
          <w:color w:val="auto"/>
          <w:sz w:val="24"/>
          <w:highlight w:val="none"/>
        </w:rPr>
      </w:pPr>
      <w:r>
        <w:rPr>
          <w:rFonts w:hint="eastAsia" w:ascii="宋体" w:hAnsi="宋体"/>
          <w:color w:val="auto"/>
          <w:sz w:val="24"/>
          <w:highlight w:val="none"/>
        </w:rPr>
        <w:t>10.3交接</w:t>
      </w:r>
    </w:p>
    <w:p w14:paraId="6CCE5496">
      <w:pPr>
        <w:spacing w:line="440" w:lineRule="exact"/>
        <w:ind w:firstLine="482"/>
        <w:rPr>
          <w:rFonts w:hint="eastAsia" w:ascii="宋体" w:hAnsi="宋体"/>
          <w:color w:val="auto"/>
          <w:sz w:val="24"/>
          <w:highlight w:val="none"/>
        </w:rPr>
      </w:pPr>
      <w:r>
        <w:rPr>
          <w:rFonts w:hint="eastAsia" w:ascii="宋体" w:hAnsi="宋体"/>
          <w:color w:val="auto"/>
          <w:sz w:val="24"/>
          <w:highlight w:val="none"/>
        </w:rPr>
        <w:t>乙方应做好与新中标单位的交接工作，新中标养护单位应按合同约定及时进场并于中标后三个月内完成资料交接工作。对于交接过程中发现的问题，由新中标单位列出清单，确系原养护承包单位原因所致，应由原养护承包单位在30天内完成整改。</w:t>
      </w:r>
    </w:p>
    <w:p w14:paraId="23CCB349">
      <w:pPr>
        <w:spacing w:line="440" w:lineRule="exact"/>
        <w:ind w:firstLine="482"/>
        <w:rPr>
          <w:rFonts w:hint="eastAsia" w:ascii="宋体" w:hAnsi="宋体"/>
          <w:color w:val="auto"/>
          <w:sz w:val="24"/>
          <w:highlight w:val="none"/>
        </w:rPr>
      </w:pPr>
      <w:r>
        <w:rPr>
          <w:rFonts w:hint="eastAsia" w:ascii="宋体" w:hAnsi="宋体"/>
          <w:color w:val="auto"/>
          <w:sz w:val="24"/>
          <w:highlight w:val="none"/>
        </w:rPr>
        <w:t>养护交接手续需要甲、乙、新中标单位三方签署验收交接单并加盖公章后上报市市政和园林局盖章。交接验收单作为该标段验收书，根据相关规定进行公告。</w:t>
      </w:r>
    </w:p>
    <w:p w14:paraId="793AFDEE">
      <w:pPr>
        <w:spacing w:line="440" w:lineRule="exact"/>
        <w:ind w:firstLine="482"/>
        <w:rPr>
          <w:rFonts w:ascii="宋体" w:hAnsi="宋体"/>
          <w:b/>
          <w:bCs/>
          <w:color w:val="auto"/>
          <w:sz w:val="24"/>
          <w:highlight w:val="none"/>
        </w:rPr>
      </w:pPr>
      <w:r>
        <w:rPr>
          <w:rFonts w:hint="eastAsia" w:ascii="宋体" w:hAnsi="宋体"/>
          <w:b/>
          <w:bCs/>
          <w:color w:val="auto"/>
          <w:sz w:val="24"/>
          <w:highlight w:val="none"/>
        </w:rPr>
        <w:t>11.其他</w:t>
      </w:r>
    </w:p>
    <w:p w14:paraId="55C44C78">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11.1 在本合同执行过程中如遇和国家政策、地方性法规的有关规定不符时，按有关政策法规执行。</w:t>
      </w:r>
    </w:p>
    <w:p w14:paraId="0462B258">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11.2 如遇自然灾害和不可抗力造成损失的，经双方协商解决。</w:t>
      </w:r>
    </w:p>
    <w:p w14:paraId="255DDA39">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11.3 本合同如有未尽事宜，双方可通过协商补充协议解决。</w:t>
      </w:r>
    </w:p>
    <w:p w14:paraId="270021C4">
      <w:pPr>
        <w:spacing w:line="440" w:lineRule="exact"/>
        <w:ind w:firstLine="482"/>
        <w:rPr>
          <w:rFonts w:ascii="宋体" w:hAnsi="宋体"/>
          <w:b/>
          <w:bCs/>
          <w:color w:val="auto"/>
          <w:sz w:val="24"/>
          <w:highlight w:val="none"/>
        </w:rPr>
      </w:pPr>
      <w:r>
        <w:rPr>
          <w:rFonts w:hint="eastAsia" w:ascii="宋体" w:hAnsi="宋体"/>
          <w:b/>
          <w:bCs/>
          <w:color w:val="auto"/>
          <w:sz w:val="24"/>
          <w:highlight w:val="none"/>
        </w:rPr>
        <w:t>12.合同份数与解释</w:t>
      </w:r>
    </w:p>
    <w:p w14:paraId="4CCBD14A">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12.1本合同一式柒份，并具有同等法律效力。由甲方保存肆份、乙方保存贰份，见证方保存壹份。</w:t>
      </w:r>
    </w:p>
    <w:p w14:paraId="7844B6EB">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12.2本合同的解释权在无锡市园林绿化管理中心。</w:t>
      </w:r>
    </w:p>
    <w:p w14:paraId="6B001A30">
      <w:pPr>
        <w:rPr>
          <w:color w:val="auto"/>
          <w:highlight w:val="none"/>
        </w:rPr>
      </w:pPr>
    </w:p>
    <w:p w14:paraId="0559C949">
      <w:pPr>
        <w:rPr>
          <w:rFonts w:ascii="Calibri" w:hAnsi="Calibri" w:cs="宋体"/>
          <w:color w:val="auto"/>
          <w:szCs w:val="21"/>
          <w:highlight w:val="none"/>
        </w:rPr>
      </w:pPr>
    </w:p>
    <w:p w14:paraId="439C1770">
      <w:pPr>
        <w:rPr>
          <w:rFonts w:ascii="Calibri" w:hAnsi="Calibri" w:cs="宋体"/>
          <w:b/>
          <w:bCs/>
          <w:color w:val="auto"/>
          <w:szCs w:val="21"/>
          <w:highlight w:val="none"/>
        </w:rPr>
      </w:pPr>
    </w:p>
    <w:p w14:paraId="0F56A467">
      <w:pPr>
        <w:spacing w:line="440" w:lineRule="exact"/>
        <w:rPr>
          <w:rFonts w:ascii="宋体" w:hAnsi="宋体"/>
          <w:color w:val="auto"/>
          <w:sz w:val="24"/>
          <w:highlight w:val="none"/>
        </w:rPr>
      </w:pPr>
      <w:r>
        <w:rPr>
          <w:rFonts w:hint="eastAsia" w:ascii="宋体" w:hAnsi="宋体"/>
          <w:color w:val="auto"/>
          <w:sz w:val="24"/>
          <w:highlight w:val="none"/>
        </w:rPr>
        <w:t>合同附件：</w:t>
      </w:r>
    </w:p>
    <w:p w14:paraId="00FE407A">
      <w:pPr>
        <w:spacing w:line="440" w:lineRule="exact"/>
        <w:rPr>
          <w:rFonts w:ascii="宋体" w:hAnsi="宋体"/>
          <w:color w:val="auto"/>
          <w:sz w:val="24"/>
          <w:highlight w:val="none"/>
        </w:rPr>
      </w:pPr>
      <w:r>
        <w:rPr>
          <w:rFonts w:hint="eastAsia" w:ascii="宋体" w:hAnsi="宋体"/>
          <w:color w:val="auto"/>
          <w:sz w:val="24"/>
          <w:highlight w:val="none"/>
        </w:rPr>
        <w:t>附件1：《市管高架绿化养护管理考核办法》</w:t>
      </w:r>
    </w:p>
    <w:p w14:paraId="75788518">
      <w:pPr>
        <w:spacing w:line="440" w:lineRule="exact"/>
        <w:rPr>
          <w:rFonts w:ascii="宋体" w:hAnsi="宋体"/>
          <w:color w:val="auto"/>
          <w:sz w:val="24"/>
          <w:highlight w:val="none"/>
        </w:rPr>
      </w:pPr>
      <w:r>
        <w:rPr>
          <w:rFonts w:hint="eastAsia" w:ascii="宋体" w:hAnsi="宋体"/>
          <w:color w:val="auto"/>
          <w:sz w:val="24"/>
          <w:highlight w:val="none"/>
        </w:rPr>
        <w:t>附件2：《廉政协议》</w:t>
      </w:r>
    </w:p>
    <w:p w14:paraId="17CC03D7">
      <w:pPr>
        <w:spacing w:line="440" w:lineRule="exact"/>
        <w:rPr>
          <w:rFonts w:ascii="宋体" w:hAnsi="宋体"/>
          <w:color w:val="auto"/>
          <w:sz w:val="24"/>
          <w:highlight w:val="none"/>
        </w:rPr>
      </w:pPr>
      <w:r>
        <w:rPr>
          <w:rFonts w:hint="eastAsia" w:ascii="宋体" w:hAnsi="宋体"/>
          <w:color w:val="auto"/>
          <w:sz w:val="24"/>
          <w:highlight w:val="none"/>
        </w:rPr>
        <w:t>附件3：《安全生产协议》</w:t>
      </w:r>
    </w:p>
    <w:p w14:paraId="3E8D659D">
      <w:pPr>
        <w:autoSpaceDE w:val="0"/>
        <w:autoSpaceDN w:val="0"/>
        <w:adjustRightInd w:val="0"/>
        <w:spacing w:line="360" w:lineRule="auto"/>
        <w:jc w:val="left"/>
        <w:rPr>
          <w:rFonts w:ascii="宋体" w:hAnsi="宋体" w:cs="宋体"/>
          <w:b/>
          <w:bCs/>
          <w:color w:val="auto"/>
          <w:kern w:val="0"/>
          <w:sz w:val="24"/>
          <w:highlight w:val="none"/>
        </w:rPr>
      </w:pPr>
    </w:p>
    <w:p w14:paraId="5FB14E00">
      <w:pPr>
        <w:numPr>
          <w:ilvl w:val="0"/>
          <w:numId w:val="0"/>
        </w:numPr>
        <w:adjustRightInd w:val="0"/>
        <w:snapToGrid w:val="0"/>
        <w:spacing w:line="360" w:lineRule="auto"/>
        <w:jc w:val="left"/>
        <w:rPr>
          <w:rFonts w:hint="eastAsia" w:ascii="宋体" w:hAnsi="宋体" w:cs="宋体"/>
          <w:color w:val="auto"/>
          <w:sz w:val="24"/>
          <w:highlight w:val="none"/>
        </w:rPr>
      </w:pPr>
    </w:p>
    <w:p w14:paraId="53FC48F9">
      <w:pPr>
        <w:numPr>
          <w:ilvl w:val="0"/>
          <w:numId w:val="0"/>
        </w:numPr>
        <w:adjustRightInd w:val="0"/>
        <w:snapToGrid w:val="0"/>
        <w:spacing w:line="360" w:lineRule="auto"/>
        <w:jc w:val="left"/>
        <w:rPr>
          <w:rFonts w:hint="eastAsia" w:ascii="宋体" w:hAnsi="宋体" w:cs="宋体"/>
          <w:color w:val="auto"/>
          <w:sz w:val="24"/>
          <w:highlight w:val="none"/>
        </w:rPr>
      </w:pPr>
    </w:p>
    <w:p w14:paraId="3617D5E1">
      <w:pPr>
        <w:numPr>
          <w:ilvl w:val="0"/>
          <w:numId w:val="0"/>
        </w:numPr>
        <w:adjustRightInd w:val="0"/>
        <w:snapToGrid w:val="0"/>
        <w:spacing w:line="360" w:lineRule="auto"/>
        <w:jc w:val="left"/>
        <w:rPr>
          <w:rFonts w:hint="eastAsia" w:ascii="宋体" w:hAnsi="宋体" w:cs="宋体"/>
          <w:color w:val="auto"/>
          <w:sz w:val="24"/>
          <w:highlight w:val="none"/>
        </w:rPr>
      </w:pPr>
    </w:p>
    <w:p w14:paraId="7E8B35D9">
      <w:pPr>
        <w:numPr>
          <w:ilvl w:val="0"/>
          <w:numId w:val="0"/>
        </w:numPr>
        <w:adjustRightInd w:val="0"/>
        <w:snapToGrid w:val="0"/>
        <w:spacing w:line="360" w:lineRule="auto"/>
        <w:jc w:val="left"/>
        <w:rPr>
          <w:rFonts w:hint="eastAsia" w:ascii="宋体" w:hAnsi="宋体" w:cs="宋体"/>
          <w:color w:val="auto"/>
          <w:sz w:val="24"/>
          <w:highlight w:val="none"/>
        </w:rPr>
      </w:pPr>
    </w:p>
    <w:p w14:paraId="5AF15434">
      <w:pPr>
        <w:numPr>
          <w:ilvl w:val="0"/>
          <w:numId w:val="0"/>
        </w:numPr>
        <w:adjustRightInd w:val="0"/>
        <w:snapToGrid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附件1：</w:t>
      </w:r>
    </w:p>
    <w:p w14:paraId="622956F2">
      <w:pPr>
        <w:numPr>
          <w:ilvl w:val="0"/>
          <w:numId w:val="0"/>
        </w:numPr>
        <w:adjustRightInd w:val="0"/>
        <w:snapToGrid w:val="0"/>
        <w:spacing w:line="360" w:lineRule="auto"/>
        <w:jc w:val="center"/>
        <w:rPr>
          <w:rFonts w:ascii="宋体" w:hAnsi="宋体" w:cs="宋体"/>
          <w:b/>
          <w:bCs/>
          <w:color w:val="auto"/>
          <w:sz w:val="28"/>
          <w:szCs w:val="28"/>
          <w:highlight w:val="none"/>
        </w:rPr>
      </w:pPr>
      <w:r>
        <w:rPr>
          <w:rFonts w:hint="eastAsia" w:asciiTheme="minorEastAsia" w:hAnsiTheme="minorEastAsia" w:eastAsiaTheme="minorEastAsia" w:cstheme="minorEastAsia"/>
          <w:b/>
          <w:bCs/>
          <w:color w:val="auto"/>
          <w:kern w:val="0"/>
          <w:sz w:val="28"/>
          <w:szCs w:val="28"/>
          <w:highlight w:val="none"/>
          <w:lang w:bidi="ar"/>
        </w:rPr>
        <w:t>市管高架绿化养护管理考核办法</w:t>
      </w:r>
    </w:p>
    <w:tbl>
      <w:tblPr>
        <w:tblStyle w:val="59"/>
        <w:tblW w:w="0" w:type="auto"/>
        <w:tblInd w:w="93" w:type="dxa"/>
        <w:tblLayout w:type="autofit"/>
        <w:tblCellMar>
          <w:top w:w="0" w:type="dxa"/>
          <w:left w:w="108" w:type="dxa"/>
          <w:bottom w:w="0" w:type="dxa"/>
          <w:right w:w="108" w:type="dxa"/>
        </w:tblCellMar>
      </w:tblPr>
      <w:tblGrid>
        <w:gridCol w:w="1536"/>
        <w:gridCol w:w="1466"/>
        <w:gridCol w:w="3436"/>
        <w:gridCol w:w="3437"/>
      </w:tblGrid>
      <w:tr w14:paraId="7C29D634">
        <w:tblPrEx>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28E9AE6">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项目内容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CFC83D">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管理目标</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1F4140">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管理要求</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7FC457">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扣分事项</w:t>
            </w:r>
          </w:p>
        </w:tc>
      </w:tr>
      <w:tr w14:paraId="1799CA50">
        <w:tblPrEx>
          <w:tblCellMar>
            <w:top w:w="0" w:type="dxa"/>
            <w:left w:w="108" w:type="dxa"/>
            <w:bottom w:w="0" w:type="dxa"/>
            <w:right w:w="108" w:type="dxa"/>
          </w:tblCellMar>
        </w:tblPrEx>
        <w:trPr>
          <w:trHeight w:val="1216"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EEA40E3">
            <w:pPr>
              <w:widowControl/>
              <w:jc w:val="center"/>
              <w:textAlignment w:val="center"/>
              <w:rPr>
                <w:rFonts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高架养护</w:t>
            </w:r>
          </w:p>
          <w:p w14:paraId="358FD9A7">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作业</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68354D1">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养护措施得当，植物生长势达到预期。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197027">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根据不同植物习性，精准做好水肥管理，并定期检查滴灌系统，清理排水孔道，确保灌溉设施正常运行，排水畅通。及时做好病虫害防治工作，禁止使用国家颁布的禁用农药。及时拔除影响景观的杂草，禁止使用除草剂。及时清除种植容器内的垃圾，确保各类设施表面基本无污垢，完好整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BA018B">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每次抽查不少于每条道路高架种植容器总量的5%，发现因浇水不当、施肥不当、排水不畅或病虫害防止不及时等管理不当行为，导致植物出现较明显枯萎甚至死亡，影响景观的，5盆≤受损盆数（种植容器内植株部分枯萎或者枯死）≤20盆的扣1分，20盆＜受损盆数≤50盆的扣3分，在此基础，受损盆数每增加</w:t>
            </w:r>
            <w:r>
              <w:rPr>
                <w:rFonts w:hint="eastAsia" w:ascii="宋体" w:hAnsi="宋体" w:eastAsia="宋体" w:cs="宋体"/>
                <w:color w:val="auto"/>
                <w:kern w:val="0"/>
                <w:sz w:val="22"/>
                <w:szCs w:val="22"/>
                <w:highlight w:val="none"/>
                <w:lang w:val="en-US" w:eastAsia="zh-CN" w:bidi="ar"/>
              </w:rPr>
              <w:t>2</w:t>
            </w:r>
            <w:r>
              <w:rPr>
                <w:rFonts w:hint="eastAsia" w:ascii="宋体" w:hAnsi="宋体" w:eastAsia="宋体" w:cs="宋体"/>
                <w:color w:val="auto"/>
                <w:kern w:val="0"/>
                <w:sz w:val="22"/>
                <w:szCs w:val="22"/>
                <w:highlight w:val="none"/>
                <w:lang w:bidi="ar"/>
              </w:rPr>
              <w:t>0盆加扣3分。5盆≤死亡盆数（种植容器内植株全部枯萎或枯死）≤20盆的扣5分，20盆＜死亡盆数≤50盆的扣10分，在此基础，死亡盆数每增加50盆加扣5分。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2.使用国家颁布的禁用农药的，被发现或被投诉查实的，发生一次扣10分。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3.种植容器内杂草清理不及时，明显影响景观的，发现一处扣1分。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4.未及时清除种植容器内垃圾，设施表面脏污影响景观的，视情节严重情况发现一次扣1-5分。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5.未根据甲方指令及时整改或整改不到位，视情节严重情况一次扣1-5分。</w:t>
            </w:r>
          </w:p>
        </w:tc>
      </w:tr>
      <w:tr w14:paraId="55B93AD1">
        <w:tblPrEx>
          <w:tblCellMar>
            <w:top w:w="0" w:type="dxa"/>
            <w:left w:w="108" w:type="dxa"/>
            <w:bottom w:w="0" w:type="dxa"/>
            <w:right w:w="108" w:type="dxa"/>
          </w:tblCellMar>
        </w:tblPrEx>
        <w:trPr>
          <w:trHeight w:val="3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3EF48A6">
            <w:pPr>
              <w:jc w:val="center"/>
              <w:rPr>
                <w:rFonts w:ascii="宋体" w:hAnsi="宋体" w:eastAsia="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F600F69">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养护计划完善，日常巡查到位，及时发现问题并整改到位。</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49F7F07">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每月上报养护计划，定期巡查高架绿植并做好台账记录，发现问题应在48小时内整改到位。</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E560214">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1.每月未按上报的养护计划执行的，发现一项扣0.2分。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 xml:space="preserve">2.发现问题绿植未在48小时内整改到位的，发现一次扣1分。 </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 xml:space="preserve">4. 采购人或上级部门发现绿植生长影响景观问题，且巡查未发现的，发现一次扣2分。 </w:t>
            </w:r>
          </w:p>
        </w:tc>
      </w:tr>
      <w:tr w14:paraId="2F0C5620">
        <w:tblPrEx>
          <w:tblCellMar>
            <w:top w:w="0" w:type="dxa"/>
            <w:left w:w="108" w:type="dxa"/>
            <w:bottom w:w="0" w:type="dxa"/>
            <w:right w:w="108" w:type="dxa"/>
          </w:tblCellMar>
        </w:tblPrEx>
        <w:trPr>
          <w:trHeight w:val="10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68C4D92">
            <w:pPr>
              <w:jc w:val="center"/>
              <w:rPr>
                <w:rFonts w:ascii="宋体" w:hAnsi="宋体" w:eastAsia="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FA7C0A6">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滴灌系统运作及维修保养正常。</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4AF3F15">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滴灌所有控制及控制系统设备运行正常，维护到位，数据采集精准，故障率小于3次/年。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3AF0F9">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1.滴灌的监控系统未正常运行，且未及时维护的，发现一次扣1分。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 xml:space="preserve">2.滴灌系统故障造成重大养护事故的（不可抗力造成的除外），发现一次扣1分，养护合同期内出现3次以上的，扣除合同期滴灌系统养护费用。 </w:t>
            </w:r>
          </w:p>
        </w:tc>
      </w:tr>
      <w:tr w14:paraId="38D21A45">
        <w:tblPrEx>
          <w:tblCellMar>
            <w:top w:w="0" w:type="dxa"/>
            <w:left w:w="108" w:type="dxa"/>
            <w:bottom w:w="0" w:type="dxa"/>
            <w:right w:w="108" w:type="dxa"/>
          </w:tblCellMar>
        </w:tblPrEx>
        <w:trPr>
          <w:trHeight w:val="1060"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5FEFBFFE">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高架安全生产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EB98B5">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高架作业人员全部持证上岗，安全生产教育培训到位。</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0FFA37">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做好高架作业人员的安全生产培训。健全安全管理制度，每月进行高架作业安全生产宣贯，确保所有高架作业人员知晓安全管理制度内容和安全作业规程,安全生产培训教育记录健全。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BB0D8E9">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1.岗前安全生产培训缺失的，发现一次扣3分。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2.当月月度安全宣贯活动缺失的，或台账不完善的，发现一次扣2分。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3.作业人员年龄超过60周岁的，发现一人一次扣2分。</w:t>
            </w:r>
          </w:p>
        </w:tc>
      </w:tr>
      <w:tr w14:paraId="24BF470C">
        <w:tblPrEx>
          <w:tblCellMar>
            <w:top w:w="0" w:type="dxa"/>
            <w:left w:w="108" w:type="dxa"/>
            <w:bottom w:w="0" w:type="dxa"/>
            <w:right w:w="108" w:type="dxa"/>
          </w:tblCellMar>
        </w:tblPrEx>
        <w:trPr>
          <w:trHeight w:val="1346"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030E9D7D">
            <w:pPr>
              <w:jc w:val="center"/>
              <w:rPr>
                <w:rFonts w:ascii="宋体" w:hAnsi="宋体" w:eastAsia="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033EB2A">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高架作业规范，符合安全要求</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E101691">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高架作业前先办好交管手续，并严格按交警批复的路段、时间段进行作业，不得违章占道施工。作业现场的安全防护设备应符合高架作业的安全规范要求，包括高架防撞车、安全防撞锥桶、防撞灯、警示标志、反光背心等。进高架作业前，必须将安全生产设备报监理审核，核验合格后方可进场。高架施工期间，安全员履职到位，包括负责检查安全防撞车的停车距离、警示标志放置位置、所有作业人员的安全反光背心及警示灯等是否完好。</w:t>
            </w:r>
          </w:p>
        </w:tc>
        <w:tc>
          <w:tcPr>
            <w:tcW w:w="0" w:type="auto"/>
            <w:tcBorders>
              <w:top w:val="single" w:color="000000" w:sz="4" w:space="0"/>
              <w:left w:val="single" w:color="000000" w:sz="4" w:space="0"/>
              <w:bottom w:val="single" w:color="000000" w:sz="4" w:space="0"/>
              <w:right w:val="single" w:color="000000" w:sz="4" w:space="0"/>
            </w:tcBorders>
            <w:noWrap w:val="0"/>
            <w:vAlign w:val="top"/>
          </w:tcPr>
          <w:p w14:paraId="2230DB3F">
            <w:pPr>
              <w:widowControl/>
              <w:jc w:val="left"/>
              <w:textAlignment w:val="top"/>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1.未按高架施工作业交通安全防护措施要求，合理布置施工作业控制区的，发现一项扣3分。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2.现场的安全生产设备、警示标识不全或不能正常使用的，发现一项扣2分。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3.现场作业人员穿着不符合安全要求的，每人扣2分。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4.现场作业行为不符合安全作业规范要求的，发现一次扣5分。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5.安全员未到岗履职的，发现一次扣5分；安全生产检查记录不健全，视情节轻重发现一次扣1-3分。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6.高架施工及养护作业必须符合相关行业管理的规定，被相关部门通报批评或处罚的，发现一次扣10分。</w:t>
            </w:r>
          </w:p>
        </w:tc>
      </w:tr>
      <w:tr w14:paraId="2C7D612F">
        <w:tblPrEx>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806D090">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社会满意度</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06211B1">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未出现社会投诉和重大舆情。</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EBA513C">
            <w:pPr>
              <w:widowControl/>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高架绿植养护期间，景观效果良好，作业规范，基本无社会或12345等热线的有效投诉。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8A55A18">
            <w:pPr>
              <w:widowControl/>
              <w:jc w:val="left"/>
              <w:textAlignment w:val="top"/>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1、因管养不当引发社会或12345等热线投诉的，经查实，视情节轻重一次扣1-5分，引发重大社会舆情或被上级部门通报批评的，一次扣10分。</w:t>
            </w:r>
          </w:p>
        </w:tc>
      </w:tr>
      <w:tr w14:paraId="3584636A">
        <w:tblPrEx>
          <w:tblCellMar>
            <w:top w:w="0" w:type="dxa"/>
            <w:left w:w="108" w:type="dxa"/>
            <w:bottom w:w="0" w:type="dxa"/>
            <w:right w:w="108" w:type="dxa"/>
          </w:tblCellMar>
        </w:tblPrEx>
        <w:trPr>
          <w:trHeight w:val="285" w:hRule="atLeast"/>
        </w:trPr>
        <w:tc>
          <w:tcPr>
            <w:tcW w:w="0" w:type="auto"/>
            <w:gridSpan w:val="4"/>
            <w:vMerge w:val="restart"/>
            <w:tcBorders>
              <w:top w:val="single" w:color="000000" w:sz="4" w:space="0"/>
              <w:left w:val="single" w:color="000000" w:sz="4" w:space="0"/>
              <w:bottom w:val="single" w:color="000000" w:sz="4" w:space="0"/>
              <w:right w:val="single" w:color="000000" w:sz="4" w:space="0"/>
            </w:tcBorders>
            <w:noWrap w:val="0"/>
            <w:vAlign w:val="center"/>
          </w:tcPr>
          <w:p w14:paraId="56948FD3">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注：</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 xml:space="preserve">   </w:t>
            </w:r>
            <w:r>
              <w:rPr>
                <w:rFonts w:hint="eastAsia" w:ascii="宋体" w:hAnsi="宋体" w:eastAsia="宋体" w:cs="宋体"/>
                <w:color w:val="auto"/>
                <w:kern w:val="0"/>
                <w:sz w:val="22"/>
                <w:szCs w:val="22"/>
                <w:highlight w:val="none"/>
                <w:lang w:val="en-US" w:eastAsia="zh-CN" w:bidi="ar"/>
              </w:rPr>
              <w:t xml:space="preserve"> 1.</w:t>
            </w:r>
            <w:r>
              <w:rPr>
                <w:rFonts w:hint="eastAsia" w:ascii="宋体" w:hAnsi="宋体" w:cs="宋体"/>
                <w:color w:val="auto"/>
                <w:kern w:val="0"/>
                <w:sz w:val="22"/>
                <w:szCs w:val="22"/>
                <w:highlight w:val="none"/>
                <w:lang w:val="en-US" w:eastAsia="zh-CN" w:bidi="ar"/>
              </w:rPr>
              <w:t>年度</w:t>
            </w:r>
            <w:r>
              <w:rPr>
                <w:rFonts w:hint="eastAsia" w:ascii="宋体" w:hAnsi="宋体" w:eastAsia="宋体" w:cs="宋体"/>
                <w:color w:val="auto"/>
                <w:kern w:val="0"/>
                <w:sz w:val="22"/>
                <w:szCs w:val="22"/>
                <w:highlight w:val="none"/>
                <w:lang w:eastAsia="zh-CN" w:bidi="ar"/>
              </w:rPr>
              <w:t>考核</w:t>
            </w:r>
            <w:r>
              <w:rPr>
                <w:rFonts w:hint="eastAsia" w:ascii="宋体" w:hAnsi="宋体" w:eastAsia="宋体" w:cs="宋体"/>
                <w:color w:val="auto"/>
                <w:kern w:val="0"/>
                <w:sz w:val="22"/>
                <w:szCs w:val="22"/>
                <w:highlight w:val="none"/>
                <w:lang w:bidi="ar"/>
              </w:rPr>
              <w:t>累计扣分15分</w:t>
            </w:r>
            <w:r>
              <w:rPr>
                <w:rFonts w:hint="eastAsia" w:ascii="宋体" w:hAnsi="宋体" w:cs="宋体"/>
                <w:color w:val="auto"/>
                <w:kern w:val="0"/>
                <w:sz w:val="22"/>
                <w:szCs w:val="22"/>
                <w:highlight w:val="none"/>
                <w:lang w:eastAsia="zh-CN" w:bidi="ar"/>
              </w:rPr>
              <w:t>（</w:t>
            </w:r>
            <w:r>
              <w:rPr>
                <w:rFonts w:hint="eastAsia" w:ascii="宋体" w:hAnsi="宋体" w:cs="宋体"/>
                <w:color w:val="auto"/>
                <w:kern w:val="0"/>
                <w:sz w:val="22"/>
                <w:szCs w:val="22"/>
                <w:highlight w:val="none"/>
                <w:lang w:val="en-US" w:eastAsia="zh-CN" w:bidi="ar"/>
              </w:rPr>
              <w:t>含</w:t>
            </w:r>
            <w:r>
              <w:rPr>
                <w:rFonts w:hint="eastAsia" w:ascii="宋体" w:hAnsi="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扣减10%的全年养护经费</w:t>
            </w:r>
          </w:p>
          <w:p w14:paraId="2E437F27">
            <w:pPr>
              <w:widowControl/>
              <w:numPr>
                <w:ilvl w:val="0"/>
                <w:numId w:val="0"/>
              </w:numPr>
              <w:ind w:leftChars="218"/>
              <w:jc w:val="left"/>
              <w:textAlignment w:val="center"/>
              <w:rPr>
                <w:rFonts w:hint="eastAsia" w:ascii="宋体" w:hAnsi="宋体" w:eastAsia="宋体" w:cs="宋体"/>
                <w:color w:val="auto"/>
                <w:kern w:val="0"/>
                <w:sz w:val="22"/>
                <w:szCs w:val="22"/>
                <w:highlight w:val="none"/>
                <w:lang w:bidi="ar"/>
              </w:rPr>
            </w:pPr>
            <w:r>
              <w:rPr>
                <w:rFonts w:hint="eastAsia" w:ascii="宋体" w:hAnsi="宋体" w:cs="宋体"/>
                <w:color w:val="auto"/>
                <w:kern w:val="0"/>
                <w:sz w:val="22"/>
                <w:szCs w:val="22"/>
                <w:highlight w:val="none"/>
                <w:lang w:val="en-US" w:eastAsia="zh-CN" w:bidi="ar"/>
              </w:rPr>
              <w:t>2.</w:t>
            </w:r>
            <w:r>
              <w:rPr>
                <w:rFonts w:hint="eastAsia" w:ascii="宋体" w:hAnsi="宋体" w:eastAsia="宋体" w:cs="宋体"/>
                <w:color w:val="auto"/>
                <w:kern w:val="0"/>
                <w:sz w:val="22"/>
                <w:szCs w:val="22"/>
                <w:highlight w:val="none"/>
                <w:lang w:bidi="ar"/>
              </w:rPr>
              <w:t>滴灌系统故障造成重大养护事故的（不可抗力造成的除外）养护合同期内出现3次以上的，扣除合同期滴灌系统</w:t>
            </w:r>
            <w:r>
              <w:rPr>
                <w:rFonts w:hint="eastAsia" w:ascii="宋体" w:hAnsi="宋体" w:eastAsia="宋体" w:cs="宋体"/>
                <w:color w:val="auto"/>
                <w:kern w:val="0"/>
                <w:sz w:val="22"/>
                <w:szCs w:val="22"/>
                <w:highlight w:val="none"/>
                <w:lang w:val="en-US" w:eastAsia="zh-CN" w:bidi="ar"/>
              </w:rPr>
              <w:t>维护</w:t>
            </w:r>
            <w:r>
              <w:rPr>
                <w:rFonts w:hint="eastAsia" w:ascii="宋体" w:hAnsi="宋体" w:eastAsia="宋体" w:cs="宋体"/>
                <w:color w:val="auto"/>
                <w:kern w:val="0"/>
                <w:sz w:val="22"/>
                <w:szCs w:val="22"/>
                <w:highlight w:val="none"/>
                <w:lang w:bidi="ar"/>
              </w:rPr>
              <w:t>费用。由采购方在下一次付款周期时予以扣除；</w:t>
            </w:r>
          </w:p>
          <w:p w14:paraId="6AAE606B">
            <w:pPr>
              <w:widowControl/>
              <w:numPr>
                <w:ilvl w:val="0"/>
                <w:numId w:val="0"/>
              </w:numPr>
              <w:ind w:leftChars="218"/>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val="en-US" w:eastAsia="zh-CN" w:bidi="ar"/>
              </w:rPr>
              <w:t>3.</w:t>
            </w:r>
            <w:r>
              <w:rPr>
                <w:rFonts w:hint="eastAsia" w:ascii="宋体" w:hAnsi="宋体" w:eastAsia="宋体" w:cs="宋体"/>
                <w:color w:val="auto"/>
                <w:kern w:val="0"/>
                <w:sz w:val="22"/>
                <w:szCs w:val="22"/>
                <w:highlight w:val="none"/>
                <w:lang w:eastAsia="zh-CN" w:bidi="ar"/>
              </w:rPr>
              <w:t>租赁摆放</w:t>
            </w:r>
            <w:r>
              <w:rPr>
                <w:rFonts w:hint="eastAsia" w:ascii="宋体" w:hAnsi="宋体" w:eastAsia="宋体" w:cs="宋体"/>
                <w:strike w:val="0"/>
                <w:dstrike w:val="0"/>
                <w:color w:val="auto"/>
                <w:kern w:val="0"/>
                <w:sz w:val="22"/>
                <w:szCs w:val="22"/>
                <w:highlight w:val="none"/>
                <w:lang w:eastAsia="zh-CN" w:bidi="ar"/>
              </w:rPr>
              <w:t>花箱验收不合格率</w:t>
            </w:r>
            <w:r>
              <w:rPr>
                <w:rFonts w:hint="eastAsia" w:ascii="宋体" w:hAnsi="宋体" w:eastAsia="宋体" w:cs="宋体"/>
                <w:strike w:val="0"/>
                <w:dstrike w:val="0"/>
                <w:color w:val="auto"/>
                <w:kern w:val="0"/>
                <w:sz w:val="22"/>
                <w:szCs w:val="22"/>
                <w:highlight w:val="none"/>
                <w:lang w:val="en-US" w:eastAsia="zh-CN" w:bidi="ar"/>
              </w:rPr>
              <w:t>5%及以内的，按照不合格率扣除合同约定养护期</w:t>
            </w:r>
            <w:r>
              <w:rPr>
                <w:rFonts w:hint="eastAsia" w:ascii="宋体" w:hAnsi="宋体" w:eastAsia="宋体" w:cs="宋体"/>
                <w:color w:val="auto"/>
                <w:kern w:val="0"/>
                <w:sz w:val="22"/>
                <w:szCs w:val="22"/>
                <w:highlight w:val="none"/>
                <w:lang w:val="en-US" w:eastAsia="zh-CN" w:bidi="ar"/>
              </w:rPr>
              <w:t>相应的养护费并整改到位；</w:t>
            </w:r>
            <w:r>
              <w:rPr>
                <w:rFonts w:hint="eastAsia" w:ascii="宋体" w:hAnsi="宋体" w:eastAsia="宋体" w:cs="宋体"/>
                <w:color w:val="auto"/>
                <w:kern w:val="0"/>
                <w:sz w:val="22"/>
                <w:szCs w:val="22"/>
                <w:highlight w:val="none"/>
                <w:lang w:eastAsia="zh-CN" w:bidi="ar"/>
              </w:rPr>
              <w:t>花箱验收不合格率</w:t>
            </w:r>
            <w:r>
              <w:rPr>
                <w:rFonts w:hint="eastAsia" w:ascii="宋体" w:hAnsi="宋体" w:eastAsia="宋体" w:cs="宋体"/>
                <w:color w:val="auto"/>
                <w:kern w:val="0"/>
                <w:sz w:val="22"/>
                <w:szCs w:val="22"/>
                <w:highlight w:val="none"/>
                <w:lang w:val="en-US" w:eastAsia="zh-CN" w:bidi="ar"/>
              </w:rPr>
              <w:t>5%--15%的，按照不合格苗木量的2倍扣除合同约定养护期相应的养护费；</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val="en-US" w:eastAsia="zh-CN" w:bidi="ar"/>
              </w:rPr>
              <w:t>4</w:t>
            </w:r>
            <w:r>
              <w:rPr>
                <w:rFonts w:hint="eastAsia" w:ascii="宋体" w:hAnsi="宋体" w:eastAsia="宋体" w:cs="宋体"/>
                <w:color w:val="auto"/>
                <w:kern w:val="0"/>
                <w:sz w:val="22"/>
                <w:szCs w:val="22"/>
                <w:highlight w:val="none"/>
                <w:lang w:eastAsia="zh-CN" w:bidi="ar"/>
              </w:rPr>
              <w:t>.凡出现下列情况，采购人有权与中标人解除合同，追究损失，并通报中标人失信行为：</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eastAsia="zh-CN" w:bidi="ar"/>
              </w:rPr>
              <w:t xml:space="preserve">  </w:t>
            </w:r>
            <w:r>
              <w:rPr>
                <w:rFonts w:hint="eastAsia" w:ascii="宋体" w:hAnsi="宋体" w:eastAsia="宋体" w:cs="宋体"/>
                <w:color w:val="auto"/>
                <w:kern w:val="0"/>
                <w:sz w:val="22"/>
                <w:szCs w:val="22"/>
                <w:highlight w:val="none"/>
                <w:lang w:val="en-US" w:eastAsia="zh-CN" w:bidi="ar"/>
              </w:rPr>
              <w:t>1</w:t>
            </w:r>
            <w:r>
              <w:rPr>
                <w:rFonts w:hint="eastAsia" w:ascii="宋体" w:hAnsi="宋体" w:eastAsia="宋体" w:cs="宋体"/>
                <w:color w:val="auto"/>
                <w:kern w:val="0"/>
                <w:sz w:val="22"/>
                <w:szCs w:val="22"/>
                <w:highlight w:val="none"/>
                <w:lang w:eastAsia="zh-CN" w:bidi="ar"/>
              </w:rPr>
              <w:t>）花箱验收不合格率</w:t>
            </w:r>
            <w:r>
              <w:rPr>
                <w:rFonts w:hint="eastAsia" w:ascii="宋体" w:hAnsi="宋体" w:eastAsia="宋体" w:cs="宋体"/>
                <w:color w:val="auto"/>
                <w:kern w:val="0"/>
                <w:sz w:val="22"/>
                <w:szCs w:val="22"/>
                <w:highlight w:val="none"/>
                <w:lang w:val="en-US" w:eastAsia="zh-CN" w:bidi="ar"/>
              </w:rPr>
              <w:t>大于15%的，终止合同约定的所有养护事项。</w:t>
            </w:r>
            <w:r>
              <w:rPr>
                <w:rFonts w:hint="eastAsia" w:ascii="宋体" w:hAnsi="宋体" w:eastAsia="宋体" w:cs="宋体"/>
                <w:color w:val="auto"/>
                <w:kern w:val="0"/>
                <w:sz w:val="22"/>
                <w:szCs w:val="22"/>
                <w:highlight w:val="none"/>
                <w:lang w:eastAsia="zh-CN" w:bidi="ar"/>
              </w:rPr>
              <w:br w:type="textWrapping"/>
            </w:r>
            <w:r>
              <w:rPr>
                <w:rFonts w:hint="eastAsia" w:ascii="宋体" w:hAnsi="宋体" w:eastAsia="宋体" w:cs="宋体"/>
                <w:color w:val="auto"/>
                <w:kern w:val="0"/>
                <w:sz w:val="22"/>
                <w:szCs w:val="22"/>
                <w:highlight w:val="none"/>
                <w:lang w:eastAsia="zh-CN" w:bidi="ar"/>
              </w:rPr>
              <w:t xml:space="preserve">  </w:t>
            </w:r>
            <w:r>
              <w:rPr>
                <w:rFonts w:hint="eastAsia" w:ascii="宋体" w:hAnsi="宋体" w:eastAsia="宋体" w:cs="宋体"/>
                <w:color w:val="auto"/>
                <w:kern w:val="0"/>
                <w:sz w:val="22"/>
                <w:szCs w:val="22"/>
                <w:highlight w:val="none"/>
                <w:lang w:val="en-US" w:eastAsia="zh-CN" w:bidi="ar"/>
              </w:rPr>
              <w:t>2</w:t>
            </w:r>
            <w:r>
              <w:rPr>
                <w:rFonts w:hint="eastAsia" w:ascii="宋体" w:hAnsi="宋体" w:eastAsia="宋体" w:cs="宋体"/>
                <w:color w:val="auto"/>
                <w:kern w:val="0"/>
                <w:sz w:val="22"/>
                <w:szCs w:val="22"/>
                <w:highlight w:val="none"/>
                <w:lang w:eastAsia="zh-CN" w:bidi="ar"/>
              </w:rPr>
              <w:t>）因管理不当，高架绿植出现</w:t>
            </w:r>
            <w:r>
              <w:rPr>
                <w:rFonts w:hint="eastAsia" w:ascii="宋体" w:hAnsi="宋体" w:eastAsia="宋体" w:cs="宋体"/>
                <w:color w:val="auto"/>
                <w:kern w:val="0"/>
                <w:sz w:val="22"/>
                <w:szCs w:val="22"/>
                <w:highlight w:val="none"/>
                <w:lang w:val="en-US" w:eastAsia="zh-CN" w:bidi="ar"/>
              </w:rPr>
              <w:t>15%及以上</w:t>
            </w:r>
            <w:r>
              <w:rPr>
                <w:rFonts w:hint="eastAsia" w:ascii="宋体" w:hAnsi="宋体" w:eastAsia="宋体" w:cs="宋体"/>
                <w:color w:val="auto"/>
                <w:kern w:val="0"/>
                <w:sz w:val="22"/>
                <w:szCs w:val="22"/>
                <w:highlight w:val="none"/>
                <w:lang w:eastAsia="zh-CN" w:bidi="ar"/>
              </w:rPr>
              <w:t>大面积死亡，严重影响高架道路景观的。</w:t>
            </w:r>
          </w:p>
          <w:p w14:paraId="0ABC7BF5">
            <w:pPr>
              <w:widowControl/>
              <w:ind w:firstLine="660" w:firstLineChars="300"/>
              <w:jc w:val="left"/>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3</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val="en-US" w:eastAsia="zh-CN" w:bidi="ar"/>
              </w:rPr>
              <w:t>每个年度养护周期内，考核扣分超过30分的。</w:t>
            </w:r>
          </w:p>
        </w:tc>
      </w:tr>
      <w:tr w14:paraId="08A75056">
        <w:tblPrEx>
          <w:tblCellMar>
            <w:top w:w="0" w:type="dxa"/>
            <w:left w:w="108" w:type="dxa"/>
            <w:bottom w:w="0" w:type="dxa"/>
            <w:right w:w="108" w:type="dxa"/>
          </w:tblCellMar>
        </w:tblPrEx>
        <w:trPr>
          <w:trHeight w:val="2100" w:hRule="atLeast"/>
        </w:trPr>
        <w:tc>
          <w:tcPr>
            <w:tcW w:w="0" w:type="auto"/>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2C995451">
            <w:pPr>
              <w:jc w:val="left"/>
              <w:rPr>
                <w:rFonts w:ascii="宋体" w:hAnsi="宋体" w:eastAsia="宋体" w:cs="宋体"/>
                <w:color w:val="auto"/>
                <w:sz w:val="22"/>
                <w:szCs w:val="22"/>
                <w:highlight w:val="none"/>
              </w:rPr>
            </w:pPr>
          </w:p>
        </w:tc>
      </w:tr>
    </w:tbl>
    <w:p w14:paraId="56745164">
      <w:pPr>
        <w:numPr>
          <w:ilvl w:val="0"/>
          <w:numId w:val="14"/>
        </w:numPr>
        <w:rPr>
          <w:rFonts w:ascii="宋体" w:hAnsi="宋体"/>
          <w:b/>
          <w:color w:val="auto"/>
          <w:kern w:val="0"/>
          <w:sz w:val="36"/>
          <w:szCs w:val="36"/>
          <w:highlight w:val="none"/>
        </w:rPr>
      </w:pPr>
      <w:r>
        <w:rPr>
          <w:rFonts w:hint="eastAsia" w:ascii="宋体" w:hAnsi="宋体"/>
          <w:b/>
          <w:color w:val="auto"/>
          <w:kern w:val="0"/>
          <w:sz w:val="36"/>
          <w:szCs w:val="36"/>
          <w:highlight w:val="none"/>
        </w:rPr>
        <w:br w:type="page"/>
      </w:r>
    </w:p>
    <w:p w14:paraId="7DC82DAB">
      <w:pPr>
        <w:rPr>
          <w:rFonts w:hint="eastAsia" w:ascii="宋体" w:hAnsi="宋体" w:cs="宋体"/>
          <w:color w:val="auto"/>
          <w:sz w:val="24"/>
          <w:highlight w:val="none"/>
        </w:rPr>
      </w:pPr>
    </w:p>
    <w:p w14:paraId="4EB28124">
      <w:pPr>
        <w:spacing w:line="440" w:lineRule="exact"/>
        <w:rPr>
          <w:rFonts w:ascii="宋体" w:hAnsi="宋体" w:cs="宋体"/>
          <w:color w:val="auto"/>
          <w:sz w:val="24"/>
          <w:highlight w:val="none"/>
        </w:rPr>
      </w:pPr>
      <w:r>
        <w:rPr>
          <w:rFonts w:hint="eastAsia" w:ascii="宋体" w:hAnsi="宋体" w:cs="宋体"/>
          <w:color w:val="auto"/>
          <w:sz w:val="24"/>
          <w:highlight w:val="none"/>
        </w:rPr>
        <w:t>附件</w:t>
      </w:r>
      <w:r>
        <w:rPr>
          <w:rFonts w:ascii="宋体" w:hAnsi="宋体" w:cs="宋体"/>
          <w:color w:val="auto"/>
          <w:sz w:val="24"/>
          <w:highlight w:val="none"/>
        </w:rPr>
        <w:t>2</w:t>
      </w:r>
      <w:r>
        <w:rPr>
          <w:rFonts w:hint="eastAsia" w:ascii="宋体" w:hAnsi="宋体" w:cs="宋体"/>
          <w:color w:val="auto"/>
          <w:sz w:val="24"/>
          <w:highlight w:val="none"/>
        </w:rPr>
        <w:t>：</w:t>
      </w:r>
    </w:p>
    <w:p w14:paraId="15DE27A6">
      <w:pPr>
        <w:widowControl/>
        <w:jc w:val="center"/>
        <w:rPr>
          <w:rFonts w:ascii="Calibri" w:hAnsi="Calibri" w:cs="宋体"/>
          <w:b/>
          <w:color w:val="auto"/>
          <w:sz w:val="32"/>
          <w:szCs w:val="32"/>
          <w:highlight w:val="none"/>
        </w:rPr>
      </w:pPr>
      <w:r>
        <w:rPr>
          <w:rFonts w:hint="eastAsia" w:ascii="Calibri" w:hAnsi="Calibri" w:cs="宋体"/>
          <w:b/>
          <w:color w:val="auto"/>
          <w:sz w:val="32"/>
          <w:szCs w:val="32"/>
          <w:highlight w:val="none"/>
        </w:rPr>
        <w:t>廉政协议</w:t>
      </w:r>
    </w:p>
    <w:p w14:paraId="1D8A6D8A">
      <w:pPr>
        <w:widowControl/>
        <w:spacing w:line="400" w:lineRule="exact"/>
        <w:ind w:firstLine="480" w:firstLineChars="200"/>
        <w:jc w:val="left"/>
        <w:rPr>
          <w:rFonts w:ascii="宋体"/>
          <w:color w:val="auto"/>
          <w:kern w:val="0"/>
          <w:sz w:val="24"/>
          <w:highlight w:val="none"/>
        </w:rPr>
      </w:pPr>
      <w:r>
        <w:rPr>
          <w:rFonts w:hint="eastAsia" w:ascii="宋体"/>
          <w:color w:val="auto"/>
          <w:kern w:val="0"/>
          <w:sz w:val="24"/>
          <w:highlight w:val="none"/>
        </w:rPr>
        <w:t>根据有关廉政建设的规定，为</w:t>
      </w:r>
      <w:r>
        <w:rPr>
          <w:rFonts w:hint="eastAsia" w:ascii="宋体"/>
          <w:color w:val="auto"/>
          <w:kern w:val="0"/>
          <w:sz w:val="24"/>
          <w:highlight w:val="none"/>
          <w:lang w:eastAsia="zh-CN"/>
        </w:rPr>
        <w:t>做好</w:t>
      </w:r>
      <w:r>
        <w:rPr>
          <w:rFonts w:hint="eastAsia" w:ascii="宋体"/>
          <w:color w:val="auto"/>
          <w:kern w:val="0"/>
          <w:sz w:val="24"/>
          <w:highlight w:val="none"/>
        </w:rPr>
        <w:t>党风廉政建设，保证项目高效优质，保证资金的安全和有效使用以及投资效益，本项目法人</w:t>
      </w:r>
      <w:r>
        <w:rPr>
          <w:rFonts w:hint="eastAsia" w:ascii="宋体"/>
          <w:b/>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hint="eastAsia" w:ascii="宋体"/>
          <w:color w:val="auto"/>
          <w:kern w:val="0"/>
          <w:sz w:val="24"/>
          <w:highlight w:val="none"/>
        </w:rPr>
        <w:t>（以下称“甲方”）与承包人</w:t>
      </w:r>
      <w:r>
        <w:rPr>
          <w:rFonts w:hint="eastAsia" w:ascii="宋体" w:hAnsi="宋体"/>
          <w:color w:val="auto"/>
          <w:kern w:val="0"/>
          <w:sz w:val="24"/>
          <w:highlight w:val="none"/>
          <w:u w:val="single"/>
        </w:rPr>
        <w:t xml:space="preserve">                                </w:t>
      </w:r>
      <w:r>
        <w:rPr>
          <w:rFonts w:hint="eastAsia" w:ascii="宋体"/>
          <w:color w:val="auto"/>
          <w:kern w:val="0"/>
          <w:sz w:val="24"/>
          <w:highlight w:val="none"/>
        </w:rPr>
        <w:t>（以下称“乙方”），特订立本协议。</w:t>
      </w:r>
      <w:r>
        <w:rPr>
          <w:rFonts w:ascii="宋体"/>
          <w:color w:val="auto"/>
          <w:kern w:val="0"/>
          <w:sz w:val="24"/>
          <w:highlight w:val="none"/>
        </w:rPr>
        <w:br w:type="textWrapping"/>
      </w:r>
      <w:r>
        <w:rPr>
          <w:rFonts w:hint="eastAsia" w:ascii="宋体"/>
          <w:color w:val="auto"/>
          <w:kern w:val="0"/>
          <w:sz w:val="24"/>
          <w:highlight w:val="none"/>
        </w:rPr>
        <w:t>　　第一条</w:t>
      </w:r>
      <w:r>
        <w:rPr>
          <w:rFonts w:ascii="宋体"/>
          <w:color w:val="auto"/>
          <w:kern w:val="0"/>
          <w:sz w:val="24"/>
          <w:highlight w:val="none"/>
        </w:rPr>
        <w:t> </w:t>
      </w:r>
      <w:r>
        <w:rPr>
          <w:rFonts w:hint="eastAsia" w:ascii="宋体"/>
          <w:color w:val="auto"/>
          <w:kern w:val="0"/>
          <w:sz w:val="24"/>
          <w:highlight w:val="none"/>
        </w:rPr>
        <w:t>双方均应做到：</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1</w:t>
      </w:r>
      <w:r>
        <w:rPr>
          <w:rFonts w:hint="eastAsia" w:ascii="宋体"/>
          <w:color w:val="auto"/>
          <w:kern w:val="0"/>
          <w:sz w:val="24"/>
          <w:highlight w:val="none"/>
        </w:rPr>
        <w:t>）严格遵守党的政策规定和国家有关法律法规及财政部的有关规定。</w:t>
      </w:r>
    </w:p>
    <w:p w14:paraId="25BD645B">
      <w:pPr>
        <w:widowControl/>
        <w:spacing w:line="400" w:lineRule="exact"/>
        <w:ind w:firstLine="480" w:firstLineChars="200"/>
        <w:jc w:val="left"/>
        <w:rPr>
          <w:rFonts w:ascii="宋体"/>
          <w:color w:val="auto"/>
          <w:kern w:val="0"/>
          <w:sz w:val="24"/>
          <w:highlight w:val="none"/>
        </w:rPr>
      </w:pPr>
      <w:r>
        <w:rPr>
          <w:rFonts w:hint="eastAsia" w:ascii="宋体"/>
          <w:color w:val="auto"/>
          <w:kern w:val="0"/>
          <w:sz w:val="24"/>
          <w:highlight w:val="none"/>
        </w:rPr>
        <w:t>（</w:t>
      </w:r>
      <w:r>
        <w:rPr>
          <w:rFonts w:ascii="宋体"/>
          <w:color w:val="auto"/>
          <w:kern w:val="0"/>
          <w:sz w:val="24"/>
          <w:highlight w:val="none"/>
        </w:rPr>
        <w:t>2</w:t>
      </w:r>
      <w:r>
        <w:rPr>
          <w:rFonts w:hint="eastAsia" w:ascii="宋体"/>
          <w:color w:val="auto"/>
          <w:kern w:val="0"/>
          <w:sz w:val="24"/>
          <w:highlight w:val="none"/>
        </w:rPr>
        <w:t>）严格执行</w:t>
      </w:r>
      <w:r>
        <w:rPr>
          <w:rFonts w:hint="eastAsia" w:ascii="宋体" w:hAnsi="宋体"/>
          <w:color w:val="auto"/>
          <w:kern w:val="0"/>
          <w:sz w:val="24"/>
          <w:highlight w:val="none"/>
          <w:u w:val="single"/>
        </w:rPr>
        <w:t xml:space="preserve">                                   </w:t>
      </w:r>
      <w:r>
        <w:rPr>
          <w:rFonts w:hint="eastAsia" w:ascii="宋体"/>
          <w:color w:val="auto"/>
          <w:kern w:val="0"/>
          <w:sz w:val="24"/>
          <w:highlight w:val="none"/>
        </w:rPr>
        <w:t>的合同文件，自觉按合同办事。</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3</w:t>
      </w:r>
      <w:r>
        <w:rPr>
          <w:rFonts w:hint="eastAsia" w:ascii="宋体"/>
          <w:color w:val="auto"/>
          <w:kern w:val="0"/>
          <w:sz w:val="24"/>
          <w:highlight w:val="none"/>
        </w:rPr>
        <w:t>）双方的业务活动坚持公开、公正、诚信、透明的原则（法律认定的商业秘密和合同文件另有规定除外），不得损害国家和集体利益，违反政府采购相关规章制度。</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4</w:t>
      </w:r>
      <w:r>
        <w:rPr>
          <w:rFonts w:hint="eastAsia" w:ascii="宋体"/>
          <w:color w:val="auto"/>
          <w:kern w:val="0"/>
          <w:sz w:val="24"/>
          <w:highlight w:val="none"/>
        </w:rPr>
        <w:t>）建立健全廉政制度，开展廉政教育，设立廉政告示牌，公布举报电话，监督并认真查处违法违纪行为。</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5</w:t>
      </w:r>
      <w:r>
        <w:rPr>
          <w:rFonts w:hint="eastAsia" w:ascii="宋体"/>
          <w:color w:val="auto"/>
          <w:kern w:val="0"/>
          <w:sz w:val="24"/>
          <w:highlight w:val="none"/>
        </w:rPr>
        <w:t>）发现对方在业务活动中有违反廉政规定的行为，有及时提醒对方纠正的权利和义务。</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6</w:t>
      </w:r>
      <w:r>
        <w:rPr>
          <w:rFonts w:hint="eastAsia" w:ascii="宋体"/>
          <w:color w:val="auto"/>
          <w:kern w:val="0"/>
          <w:sz w:val="24"/>
          <w:highlight w:val="none"/>
        </w:rPr>
        <w:t>）发现对方严重违反本协议义务条款的行为，有向上级有关部门举报、建议给予处理并要求告知处理结果的权利。</w:t>
      </w:r>
      <w:r>
        <w:rPr>
          <w:rFonts w:ascii="宋体"/>
          <w:color w:val="auto"/>
          <w:kern w:val="0"/>
          <w:sz w:val="24"/>
          <w:highlight w:val="none"/>
        </w:rPr>
        <w:br w:type="textWrapping"/>
      </w:r>
      <w:r>
        <w:rPr>
          <w:rFonts w:hint="eastAsia" w:ascii="宋体"/>
          <w:color w:val="auto"/>
          <w:kern w:val="0"/>
          <w:sz w:val="24"/>
          <w:highlight w:val="none"/>
        </w:rPr>
        <w:t>　　第二条</w:t>
      </w:r>
      <w:r>
        <w:rPr>
          <w:rFonts w:ascii="宋体"/>
          <w:color w:val="auto"/>
          <w:kern w:val="0"/>
          <w:sz w:val="24"/>
          <w:highlight w:val="none"/>
        </w:rPr>
        <w:t xml:space="preserve">  </w:t>
      </w:r>
      <w:r>
        <w:rPr>
          <w:rFonts w:hint="eastAsia" w:ascii="宋体"/>
          <w:color w:val="auto"/>
          <w:kern w:val="0"/>
          <w:sz w:val="24"/>
          <w:highlight w:val="none"/>
        </w:rPr>
        <w:t>甲方应遵守以下的规定：</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1</w:t>
      </w:r>
      <w:r>
        <w:rPr>
          <w:rFonts w:hint="eastAsia" w:ascii="宋体"/>
          <w:color w:val="auto"/>
          <w:kern w:val="0"/>
          <w:sz w:val="24"/>
          <w:highlight w:val="none"/>
        </w:rPr>
        <w:t>）甲方及其工作人员不得索要或接受乙方的礼金，有价证券和贵重物品，不得在甲方报销任何应由甲方或甲方工作人员个人支付的费用等。</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2</w:t>
      </w:r>
      <w:r>
        <w:rPr>
          <w:rFonts w:hint="eastAsia" w:ascii="宋体"/>
          <w:color w:val="auto"/>
          <w:kern w:val="0"/>
          <w:sz w:val="24"/>
          <w:highlight w:val="none"/>
        </w:rPr>
        <w:t>）甲方工作人员不得参加乙方安排的超标准宴请和娱乐活动</w:t>
      </w:r>
      <w:r>
        <w:rPr>
          <w:rFonts w:hint="eastAsia" w:ascii="宋体"/>
          <w:color w:val="auto"/>
          <w:kern w:val="0"/>
          <w:sz w:val="24"/>
          <w:highlight w:val="none"/>
          <w:lang w:eastAsia="zh-CN"/>
        </w:rPr>
        <w:t>；</w:t>
      </w:r>
      <w:r>
        <w:rPr>
          <w:rFonts w:hint="eastAsia" w:ascii="宋体"/>
          <w:color w:val="auto"/>
          <w:kern w:val="0"/>
          <w:sz w:val="24"/>
          <w:highlight w:val="none"/>
        </w:rPr>
        <w:t>不得接受乙方提供的通讯工具、交通工具和高档办公用品等。</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3</w:t>
      </w:r>
      <w:r>
        <w:rPr>
          <w:rFonts w:hint="eastAsia" w:ascii="宋体"/>
          <w:color w:val="auto"/>
          <w:kern w:val="0"/>
          <w:sz w:val="24"/>
          <w:highlight w:val="none"/>
        </w:rPr>
        <w:t>）甲方及其工作人员不得要求或者接受乙方为其住房装修、婚丧嫁娶活动、配偶子女的工作安排以及出国</w:t>
      </w:r>
      <w:r>
        <w:rPr>
          <w:rFonts w:hint="eastAsia" w:ascii="宋体"/>
          <w:color w:val="auto"/>
          <w:kern w:val="0"/>
          <w:sz w:val="24"/>
          <w:highlight w:val="none"/>
          <w:lang w:eastAsia="zh-CN"/>
        </w:rPr>
        <w:t>出境</w:t>
      </w:r>
      <w:r>
        <w:rPr>
          <w:rFonts w:hint="eastAsia" w:ascii="宋体"/>
          <w:color w:val="auto"/>
          <w:kern w:val="0"/>
          <w:sz w:val="24"/>
          <w:highlight w:val="none"/>
        </w:rPr>
        <w:t>、旅游等提供方便等。</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4</w:t>
      </w:r>
      <w:r>
        <w:rPr>
          <w:rFonts w:hint="eastAsia" w:ascii="宋体"/>
          <w:color w:val="auto"/>
          <w:kern w:val="0"/>
          <w:sz w:val="24"/>
          <w:highlight w:val="none"/>
        </w:rPr>
        <w:t>）甲方工作人员的配偶、子女不得从事与甲方项目有关的材料设备供应、工程施工、劳务等经济活动等。</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5</w:t>
      </w:r>
      <w:r>
        <w:rPr>
          <w:rFonts w:hint="eastAsia" w:ascii="宋体"/>
          <w:color w:val="auto"/>
          <w:kern w:val="0"/>
          <w:sz w:val="24"/>
          <w:highlight w:val="none"/>
        </w:rPr>
        <w:t>）甲方及其工作人员不得以任何理由向乙方推荐施工单位或养护单位，不得要求乙方购买合同规定外的材料和设备。</w:t>
      </w:r>
    </w:p>
    <w:p w14:paraId="678C7564">
      <w:pPr>
        <w:spacing w:line="500" w:lineRule="exact"/>
        <w:ind w:firstLine="480" w:firstLineChars="200"/>
        <w:rPr>
          <w:rFonts w:ascii="宋体"/>
          <w:color w:val="auto"/>
          <w:kern w:val="0"/>
          <w:sz w:val="24"/>
          <w:highlight w:val="none"/>
        </w:rPr>
      </w:pPr>
      <w:r>
        <w:rPr>
          <w:rFonts w:hint="eastAsia" w:ascii="宋体"/>
          <w:color w:val="auto"/>
          <w:kern w:val="0"/>
          <w:sz w:val="24"/>
          <w:highlight w:val="none"/>
        </w:rPr>
        <w:t>（</w:t>
      </w:r>
      <w:r>
        <w:rPr>
          <w:rFonts w:ascii="宋体"/>
          <w:color w:val="auto"/>
          <w:kern w:val="0"/>
          <w:sz w:val="24"/>
          <w:highlight w:val="none"/>
        </w:rPr>
        <w:t>6</w:t>
      </w:r>
      <w:r>
        <w:rPr>
          <w:rFonts w:hint="eastAsia" w:ascii="宋体"/>
          <w:color w:val="auto"/>
          <w:kern w:val="0"/>
          <w:sz w:val="24"/>
          <w:highlight w:val="none"/>
        </w:rPr>
        <w:t>）甲方工作人员要秉公办事，不准营私舞弊，不准利用职权从事各种个人有偿中介活动和安排个人施工队伍。</w:t>
      </w:r>
      <w:r>
        <w:rPr>
          <w:rFonts w:ascii="宋体"/>
          <w:color w:val="auto"/>
          <w:kern w:val="0"/>
          <w:sz w:val="24"/>
          <w:highlight w:val="none"/>
        </w:rPr>
        <w:br w:type="textWrapping"/>
      </w:r>
      <w:r>
        <w:rPr>
          <w:rFonts w:hint="eastAsia" w:ascii="宋体"/>
          <w:color w:val="auto"/>
          <w:kern w:val="0"/>
          <w:sz w:val="24"/>
          <w:highlight w:val="none"/>
        </w:rPr>
        <w:t>　　第三条</w:t>
      </w:r>
      <w:r>
        <w:rPr>
          <w:rFonts w:ascii="宋体"/>
          <w:color w:val="auto"/>
          <w:kern w:val="0"/>
          <w:sz w:val="24"/>
          <w:highlight w:val="none"/>
        </w:rPr>
        <w:t xml:space="preserve">  </w:t>
      </w:r>
      <w:r>
        <w:rPr>
          <w:rFonts w:hint="eastAsia" w:ascii="宋体"/>
          <w:color w:val="auto"/>
          <w:kern w:val="0"/>
          <w:sz w:val="24"/>
          <w:highlight w:val="none"/>
        </w:rPr>
        <w:t>乙方应遵守以下规定：</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1</w:t>
      </w:r>
      <w:r>
        <w:rPr>
          <w:rFonts w:hint="eastAsia" w:ascii="宋体"/>
          <w:color w:val="auto"/>
          <w:kern w:val="0"/>
          <w:sz w:val="24"/>
          <w:highlight w:val="none"/>
        </w:rPr>
        <w:t>）乙方不得以任何理由向甲方及其工作人员行贿或馈赠礼金、有价证券、贵重礼品。</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2</w:t>
      </w:r>
      <w:r>
        <w:rPr>
          <w:rFonts w:hint="eastAsia" w:ascii="宋体"/>
          <w:color w:val="auto"/>
          <w:kern w:val="0"/>
          <w:sz w:val="24"/>
          <w:highlight w:val="none"/>
        </w:rPr>
        <w:t>）乙方不得以任何名义为甲方及其工作人员报销由甲方单位或个人支付的任何费用。</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3</w:t>
      </w:r>
      <w:r>
        <w:rPr>
          <w:rFonts w:hint="eastAsia" w:ascii="宋体"/>
          <w:color w:val="auto"/>
          <w:kern w:val="0"/>
          <w:sz w:val="24"/>
          <w:highlight w:val="none"/>
        </w:rPr>
        <w:t>）乙方不得以任何理由安排甲方工作人员参加超标准宴请及娱乐活动。</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4</w:t>
      </w:r>
      <w:r>
        <w:rPr>
          <w:rFonts w:hint="eastAsia" w:ascii="宋体"/>
          <w:color w:val="auto"/>
          <w:kern w:val="0"/>
          <w:sz w:val="24"/>
          <w:highlight w:val="none"/>
        </w:rPr>
        <w:t>）乙方不得为甲方单位和个人购置或提供通讯工具、交通工具和高档办公用品等。</w:t>
      </w:r>
      <w:r>
        <w:rPr>
          <w:rFonts w:ascii="宋体"/>
          <w:color w:val="auto"/>
          <w:kern w:val="0"/>
          <w:sz w:val="24"/>
          <w:highlight w:val="none"/>
        </w:rPr>
        <w:br w:type="textWrapping"/>
      </w:r>
      <w:r>
        <w:rPr>
          <w:rFonts w:hint="eastAsia" w:ascii="宋体"/>
          <w:color w:val="auto"/>
          <w:kern w:val="0"/>
          <w:sz w:val="24"/>
          <w:highlight w:val="none"/>
        </w:rPr>
        <w:t>　　第四条</w:t>
      </w:r>
      <w:r>
        <w:rPr>
          <w:rFonts w:ascii="宋体"/>
          <w:color w:val="auto"/>
          <w:kern w:val="0"/>
          <w:sz w:val="24"/>
          <w:highlight w:val="none"/>
        </w:rPr>
        <w:t xml:space="preserve">  </w:t>
      </w:r>
      <w:r>
        <w:rPr>
          <w:rFonts w:hint="eastAsia" w:ascii="宋体"/>
          <w:color w:val="auto"/>
          <w:kern w:val="0"/>
          <w:sz w:val="24"/>
          <w:highlight w:val="none"/>
        </w:rPr>
        <w:t>双方违反上述规定应承担的责任：</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1</w:t>
      </w:r>
      <w:r>
        <w:rPr>
          <w:rFonts w:hint="eastAsia" w:ascii="宋体"/>
          <w:color w:val="auto"/>
          <w:kern w:val="0"/>
          <w:sz w:val="24"/>
          <w:highlight w:val="none"/>
        </w:rPr>
        <w:t>）甲方及其工作人员违反本协议第一、二条，依据有关规定给予党纪、政纪或组织处理；涉嫌犯罪的，移交司法机关追究刑事责任；给乙方造成经济损失的，应予以赔偿。</w:t>
      </w:r>
      <w:r>
        <w:rPr>
          <w:rFonts w:ascii="宋体"/>
          <w:color w:val="auto"/>
          <w:kern w:val="0"/>
          <w:sz w:val="24"/>
          <w:highlight w:val="none"/>
        </w:rPr>
        <w:br w:type="textWrapping"/>
      </w:r>
      <w:r>
        <w:rPr>
          <w:rFonts w:hint="eastAsia" w:ascii="宋体"/>
          <w:color w:val="auto"/>
          <w:kern w:val="0"/>
          <w:sz w:val="24"/>
          <w:highlight w:val="none"/>
        </w:rPr>
        <w:t>　　（</w:t>
      </w:r>
      <w:r>
        <w:rPr>
          <w:rFonts w:ascii="宋体"/>
          <w:color w:val="auto"/>
          <w:kern w:val="0"/>
          <w:sz w:val="24"/>
          <w:highlight w:val="none"/>
        </w:rPr>
        <w:t>2</w:t>
      </w:r>
      <w:r>
        <w:rPr>
          <w:rFonts w:hint="eastAsia" w:ascii="宋体"/>
          <w:color w:val="auto"/>
          <w:kern w:val="0"/>
          <w:sz w:val="24"/>
          <w:highlight w:val="none"/>
        </w:rPr>
        <w:t>）乙方及其工作人员违反本协议第一、二条</w:t>
      </w:r>
      <w:r>
        <w:rPr>
          <w:rFonts w:hint="eastAsia" w:ascii="宋体" w:hAnsi="宋体" w:cs="宋体"/>
          <w:color w:val="auto"/>
          <w:sz w:val="24"/>
          <w:highlight w:val="none"/>
        </w:rPr>
        <w:t>，合同期内一旦发生上述不廉洁行为被查实，按照合同约定在验收中扣除涉案金额的10倍以示惩戒，并由无锡市市政和园林局党组约谈该公司实际控制人；情节较重、造成重大影响或者合同期内再次发生不廉洁行为被查实的，除扣除涉案金额的10倍外，将相关情况通报无锡市财政局政府采购处和信用评价单位依</w:t>
      </w:r>
      <w:r>
        <w:rPr>
          <w:rFonts w:hint="eastAsia" w:ascii="宋体" w:hAnsi="宋体" w:cs="宋体"/>
          <w:color w:val="auto"/>
          <w:sz w:val="24"/>
          <w:highlight w:val="none"/>
          <w:lang w:eastAsia="zh-CN"/>
        </w:rPr>
        <w:t>法</w:t>
      </w:r>
      <w:r>
        <w:rPr>
          <w:rFonts w:hint="eastAsia" w:ascii="宋体"/>
          <w:color w:val="auto"/>
          <w:kern w:val="0"/>
          <w:sz w:val="24"/>
          <w:highlight w:val="none"/>
        </w:rPr>
        <w:t>处理。</w:t>
      </w:r>
    </w:p>
    <w:p w14:paraId="41AF6A28">
      <w:pPr>
        <w:widowControl/>
        <w:spacing w:line="400" w:lineRule="exact"/>
        <w:jc w:val="left"/>
        <w:rPr>
          <w:rFonts w:ascii="宋体"/>
          <w:color w:val="auto"/>
          <w:kern w:val="0"/>
          <w:sz w:val="24"/>
          <w:highlight w:val="none"/>
        </w:rPr>
      </w:pPr>
      <w:r>
        <w:rPr>
          <w:rFonts w:hint="eastAsia" w:ascii="宋体"/>
          <w:color w:val="auto"/>
          <w:kern w:val="0"/>
          <w:sz w:val="24"/>
          <w:highlight w:val="none"/>
        </w:rPr>
        <w:t>　　第五条</w:t>
      </w:r>
      <w:r>
        <w:rPr>
          <w:rFonts w:ascii="宋体"/>
          <w:color w:val="auto"/>
          <w:kern w:val="0"/>
          <w:sz w:val="24"/>
          <w:highlight w:val="none"/>
        </w:rPr>
        <w:t xml:space="preserve">  </w:t>
      </w:r>
      <w:r>
        <w:rPr>
          <w:rFonts w:hint="eastAsia" w:ascii="宋体"/>
          <w:color w:val="auto"/>
          <w:kern w:val="0"/>
          <w:sz w:val="24"/>
          <w:highlight w:val="none"/>
        </w:rPr>
        <w:t>本协议有效期为各方签署之日起至本项目完工验收为止。</w:t>
      </w:r>
      <w:r>
        <w:rPr>
          <w:rFonts w:ascii="宋体"/>
          <w:color w:val="auto"/>
          <w:kern w:val="0"/>
          <w:sz w:val="24"/>
          <w:highlight w:val="none"/>
        </w:rPr>
        <w:br w:type="textWrapping"/>
      </w:r>
      <w:r>
        <w:rPr>
          <w:rFonts w:hint="eastAsia" w:ascii="宋体"/>
          <w:color w:val="auto"/>
          <w:kern w:val="0"/>
          <w:sz w:val="24"/>
          <w:highlight w:val="none"/>
        </w:rPr>
        <w:t>　　第六条</w:t>
      </w:r>
      <w:r>
        <w:rPr>
          <w:rFonts w:ascii="宋体"/>
          <w:color w:val="auto"/>
          <w:kern w:val="0"/>
          <w:sz w:val="24"/>
          <w:highlight w:val="none"/>
        </w:rPr>
        <w:t xml:space="preserve">  </w:t>
      </w:r>
      <w:r>
        <w:rPr>
          <w:rFonts w:hint="eastAsia" w:ascii="宋体"/>
          <w:color w:val="auto"/>
          <w:kern w:val="0"/>
          <w:sz w:val="24"/>
          <w:highlight w:val="none"/>
        </w:rPr>
        <w:t>本协议作为</w:t>
      </w:r>
      <w:r>
        <w:rPr>
          <w:rFonts w:hint="eastAsia" w:ascii="宋体"/>
          <w:color w:val="auto"/>
          <w:kern w:val="0"/>
          <w:sz w:val="24"/>
          <w:highlight w:val="none"/>
          <w:u w:val="single"/>
        </w:rPr>
        <w:t xml:space="preserve">                     </w:t>
      </w:r>
      <w:r>
        <w:rPr>
          <w:rFonts w:hint="eastAsia" w:ascii="宋体"/>
          <w:color w:val="auto"/>
          <w:kern w:val="0"/>
          <w:sz w:val="24"/>
          <w:highlight w:val="none"/>
        </w:rPr>
        <w:t>合同的附件，经各方签署立即生效。</w:t>
      </w:r>
    </w:p>
    <w:p w14:paraId="56E32C77">
      <w:pPr>
        <w:widowControl/>
        <w:spacing w:line="400" w:lineRule="exact"/>
        <w:jc w:val="left"/>
        <w:rPr>
          <w:rFonts w:ascii="宋体"/>
          <w:color w:val="auto"/>
          <w:kern w:val="0"/>
          <w:sz w:val="24"/>
          <w:highlight w:val="none"/>
        </w:rPr>
      </w:pPr>
    </w:p>
    <w:p w14:paraId="6CA496C1">
      <w:pPr>
        <w:widowControl/>
        <w:spacing w:line="400" w:lineRule="exact"/>
        <w:jc w:val="left"/>
        <w:rPr>
          <w:rFonts w:ascii="宋体"/>
          <w:color w:val="auto"/>
          <w:kern w:val="0"/>
          <w:sz w:val="24"/>
          <w:highlight w:val="none"/>
        </w:rPr>
      </w:pPr>
    </w:p>
    <w:p w14:paraId="08D81493">
      <w:pPr>
        <w:widowControl/>
        <w:spacing w:line="400" w:lineRule="exact"/>
        <w:jc w:val="left"/>
        <w:rPr>
          <w:rFonts w:ascii="宋体"/>
          <w:color w:val="auto"/>
          <w:kern w:val="0"/>
          <w:sz w:val="24"/>
          <w:highlight w:val="none"/>
        </w:rPr>
      </w:pPr>
    </w:p>
    <w:p w14:paraId="15E124A6">
      <w:pPr>
        <w:widowControl/>
        <w:spacing w:line="400" w:lineRule="exact"/>
        <w:jc w:val="left"/>
        <w:rPr>
          <w:rFonts w:ascii="宋体"/>
          <w:color w:val="auto"/>
          <w:kern w:val="0"/>
          <w:sz w:val="24"/>
          <w:highlight w:val="none"/>
        </w:rPr>
      </w:pPr>
    </w:p>
    <w:p w14:paraId="06D904E5">
      <w:pPr>
        <w:widowControl/>
        <w:spacing w:line="400" w:lineRule="exact"/>
        <w:jc w:val="left"/>
        <w:rPr>
          <w:rFonts w:ascii="宋体"/>
          <w:color w:val="auto"/>
          <w:kern w:val="0"/>
          <w:sz w:val="24"/>
          <w:highlight w:val="none"/>
        </w:rPr>
      </w:pPr>
      <w:r>
        <w:rPr>
          <w:rFonts w:hint="eastAsia" w:ascii="宋体"/>
          <w:color w:val="auto"/>
          <w:kern w:val="0"/>
          <w:sz w:val="24"/>
          <w:highlight w:val="none"/>
        </w:rPr>
        <w:t>甲方：</w:t>
      </w:r>
      <w:r>
        <w:rPr>
          <w:rFonts w:ascii="宋体"/>
          <w:color w:val="auto"/>
          <w:kern w:val="0"/>
          <w:sz w:val="24"/>
          <w:highlight w:val="none"/>
        </w:rPr>
        <w:t xml:space="preserve">                                       </w:t>
      </w:r>
      <w:r>
        <w:rPr>
          <w:rFonts w:hint="eastAsia" w:ascii="宋体"/>
          <w:color w:val="auto"/>
          <w:kern w:val="0"/>
          <w:sz w:val="24"/>
          <w:highlight w:val="none"/>
        </w:rPr>
        <w:t>乙方：</w:t>
      </w:r>
    </w:p>
    <w:p w14:paraId="2D1E8A4D">
      <w:pPr>
        <w:widowControl/>
        <w:spacing w:line="400" w:lineRule="exact"/>
        <w:jc w:val="left"/>
        <w:rPr>
          <w:rFonts w:ascii="宋体"/>
          <w:color w:val="auto"/>
          <w:kern w:val="0"/>
          <w:sz w:val="24"/>
          <w:highlight w:val="none"/>
        </w:rPr>
      </w:pPr>
      <w:r>
        <w:rPr>
          <w:rFonts w:hint="eastAsia" w:ascii="宋体"/>
          <w:color w:val="auto"/>
          <w:kern w:val="0"/>
          <w:sz w:val="24"/>
          <w:highlight w:val="none"/>
        </w:rPr>
        <w:t>法定代表人：</w:t>
      </w:r>
      <w:r>
        <w:rPr>
          <w:rFonts w:ascii="宋体"/>
          <w:color w:val="auto"/>
          <w:kern w:val="0"/>
          <w:sz w:val="24"/>
          <w:highlight w:val="none"/>
        </w:rPr>
        <w:t xml:space="preserve">                                </w:t>
      </w:r>
      <w:r>
        <w:rPr>
          <w:rFonts w:hint="eastAsia" w:ascii="宋体"/>
          <w:color w:val="auto"/>
          <w:kern w:val="0"/>
          <w:sz w:val="24"/>
          <w:highlight w:val="none"/>
        </w:rPr>
        <w:t xml:space="preserve"> 法定代表人：</w:t>
      </w:r>
    </w:p>
    <w:p w14:paraId="10BCED34">
      <w:pPr>
        <w:widowControl/>
        <w:spacing w:line="400" w:lineRule="exact"/>
        <w:jc w:val="left"/>
        <w:rPr>
          <w:rFonts w:ascii="宋体"/>
          <w:color w:val="auto"/>
          <w:kern w:val="0"/>
          <w:sz w:val="24"/>
          <w:highlight w:val="none"/>
        </w:rPr>
      </w:pPr>
      <w:r>
        <w:rPr>
          <w:rFonts w:hint="eastAsia" w:ascii="宋体"/>
          <w:color w:val="auto"/>
          <w:kern w:val="0"/>
          <w:sz w:val="24"/>
          <w:highlight w:val="none"/>
        </w:rPr>
        <w:t>或其授权的委托代理人：</w:t>
      </w:r>
      <w:r>
        <w:rPr>
          <w:rFonts w:ascii="宋体"/>
          <w:color w:val="auto"/>
          <w:kern w:val="0"/>
          <w:sz w:val="24"/>
          <w:highlight w:val="none"/>
        </w:rPr>
        <w:t xml:space="preserve">                       </w:t>
      </w:r>
      <w:r>
        <w:rPr>
          <w:rFonts w:hint="eastAsia" w:ascii="宋体"/>
          <w:color w:val="auto"/>
          <w:kern w:val="0"/>
          <w:sz w:val="24"/>
          <w:highlight w:val="none"/>
        </w:rPr>
        <w:t>或其授权的委托代理人：</w:t>
      </w:r>
    </w:p>
    <w:p w14:paraId="252E799D">
      <w:pPr>
        <w:widowControl/>
        <w:spacing w:line="400" w:lineRule="exact"/>
        <w:jc w:val="left"/>
        <w:rPr>
          <w:rFonts w:ascii="宋体"/>
          <w:color w:val="auto"/>
          <w:kern w:val="0"/>
          <w:sz w:val="24"/>
          <w:highlight w:val="none"/>
        </w:rPr>
      </w:pPr>
    </w:p>
    <w:p w14:paraId="01D2F610">
      <w:pPr>
        <w:widowControl/>
        <w:spacing w:line="400" w:lineRule="exact"/>
        <w:jc w:val="left"/>
        <w:rPr>
          <w:rFonts w:ascii="宋体"/>
          <w:color w:val="auto"/>
          <w:kern w:val="0"/>
          <w:sz w:val="24"/>
          <w:highlight w:val="none"/>
        </w:rPr>
      </w:pPr>
    </w:p>
    <w:p w14:paraId="4FE3C9C6">
      <w:pPr>
        <w:widowControl/>
        <w:spacing w:line="400" w:lineRule="exact"/>
        <w:jc w:val="left"/>
        <w:rPr>
          <w:rFonts w:ascii="宋体"/>
          <w:color w:val="auto"/>
          <w:kern w:val="0"/>
          <w:sz w:val="24"/>
          <w:highlight w:val="none"/>
        </w:rPr>
      </w:pPr>
    </w:p>
    <w:p w14:paraId="0621D906">
      <w:pPr>
        <w:widowControl/>
        <w:spacing w:line="400" w:lineRule="exact"/>
        <w:jc w:val="left"/>
        <w:rPr>
          <w:rFonts w:ascii="宋体"/>
          <w:color w:val="auto"/>
          <w:kern w:val="0"/>
          <w:sz w:val="24"/>
          <w:highlight w:val="none"/>
        </w:rPr>
      </w:pPr>
    </w:p>
    <w:p w14:paraId="1A68A9AD">
      <w:pPr>
        <w:widowControl/>
        <w:spacing w:line="400" w:lineRule="exact"/>
        <w:jc w:val="left"/>
        <w:rPr>
          <w:rFonts w:ascii="宋体"/>
          <w:color w:val="auto"/>
          <w:kern w:val="0"/>
          <w:sz w:val="24"/>
          <w:highlight w:val="none"/>
        </w:rPr>
      </w:pPr>
      <w:r>
        <w:rPr>
          <w:rFonts w:hint="eastAsia" w:ascii="宋体"/>
          <w:color w:val="auto"/>
          <w:kern w:val="0"/>
          <w:sz w:val="24"/>
          <w:highlight w:val="none"/>
        </w:rPr>
        <w:t>签约日期：</w:t>
      </w:r>
    </w:p>
    <w:p w14:paraId="41704B11">
      <w:pPr>
        <w:widowControl/>
        <w:jc w:val="left"/>
        <w:rPr>
          <w:rFonts w:ascii="Cambria" w:hAnsi="Cambria"/>
          <w:b/>
          <w:color w:val="auto"/>
          <w:sz w:val="32"/>
          <w:szCs w:val="32"/>
          <w:highlight w:val="none"/>
          <w:lang w:val="zh-CN"/>
        </w:rPr>
      </w:pPr>
    </w:p>
    <w:p w14:paraId="61B71C12">
      <w:pPr>
        <w:widowControl/>
        <w:jc w:val="left"/>
        <w:rPr>
          <w:rFonts w:ascii="Cambria" w:hAnsi="Cambria"/>
          <w:b/>
          <w:color w:val="auto"/>
          <w:sz w:val="32"/>
          <w:szCs w:val="32"/>
          <w:highlight w:val="none"/>
          <w:lang w:val="zh-CN"/>
        </w:rPr>
      </w:pPr>
      <w:r>
        <w:rPr>
          <w:rFonts w:ascii="Cambria" w:hAnsi="Cambria"/>
          <w:b/>
          <w:color w:val="auto"/>
          <w:sz w:val="32"/>
          <w:szCs w:val="32"/>
          <w:highlight w:val="none"/>
          <w:lang w:val="zh-CN"/>
        </w:rPr>
        <w:br w:type="page"/>
      </w:r>
    </w:p>
    <w:p w14:paraId="3F3B0B75">
      <w:pPr>
        <w:spacing w:line="440" w:lineRule="exact"/>
        <w:rPr>
          <w:rFonts w:ascii="宋体" w:hAnsi="宋体" w:cs="宋体"/>
          <w:color w:val="auto"/>
          <w:sz w:val="24"/>
          <w:highlight w:val="none"/>
        </w:rPr>
      </w:pPr>
      <w:r>
        <w:rPr>
          <w:rFonts w:hint="eastAsia" w:ascii="宋体" w:hAnsi="宋体" w:cs="宋体"/>
          <w:color w:val="auto"/>
          <w:sz w:val="24"/>
          <w:highlight w:val="none"/>
        </w:rPr>
        <w:t>附件</w:t>
      </w:r>
      <w:r>
        <w:rPr>
          <w:rFonts w:ascii="宋体" w:hAnsi="宋体" w:cs="宋体"/>
          <w:color w:val="auto"/>
          <w:sz w:val="24"/>
          <w:highlight w:val="none"/>
        </w:rPr>
        <w:t>3</w:t>
      </w:r>
      <w:r>
        <w:rPr>
          <w:rFonts w:hint="eastAsia" w:ascii="宋体" w:hAnsi="宋体" w:cs="宋体"/>
          <w:color w:val="auto"/>
          <w:sz w:val="24"/>
          <w:highlight w:val="none"/>
        </w:rPr>
        <w:t>：</w:t>
      </w:r>
    </w:p>
    <w:p w14:paraId="5E3285DF">
      <w:pPr>
        <w:keepNext w:val="0"/>
        <w:keepLines w:val="0"/>
        <w:pageBreakBefore w:val="0"/>
        <w:widowControl w:val="0"/>
        <w:kinsoku/>
        <w:wordWrap/>
        <w:overflowPunct/>
        <w:topLinePunct w:val="0"/>
        <w:autoSpaceDE/>
        <w:autoSpaceDN/>
        <w:bidi w:val="0"/>
        <w:snapToGrid/>
        <w:jc w:val="center"/>
        <w:textAlignment w:val="auto"/>
        <w:rPr>
          <w:rFonts w:ascii="Calibri" w:hAnsi="Calibri" w:cs="宋体"/>
          <w:b/>
          <w:color w:val="auto"/>
          <w:sz w:val="32"/>
          <w:szCs w:val="32"/>
          <w:highlight w:val="none"/>
        </w:rPr>
      </w:pPr>
      <w:r>
        <w:rPr>
          <w:rFonts w:hint="eastAsia" w:ascii="Calibri" w:hAnsi="Calibri" w:cs="宋体"/>
          <w:b/>
          <w:color w:val="auto"/>
          <w:sz w:val="32"/>
          <w:szCs w:val="32"/>
          <w:highlight w:val="none"/>
        </w:rPr>
        <w:t>安全生产协议</w:t>
      </w:r>
    </w:p>
    <w:p w14:paraId="7E775BE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ascii="宋体"/>
          <w:color w:val="auto"/>
          <w:kern w:val="0"/>
          <w:sz w:val="24"/>
          <w:highlight w:val="none"/>
        </w:rPr>
      </w:pPr>
      <w:r>
        <w:rPr>
          <w:rFonts w:hint="eastAsia" w:ascii="宋体"/>
          <w:color w:val="auto"/>
          <w:kern w:val="0"/>
          <w:sz w:val="24"/>
          <w:highlight w:val="none"/>
        </w:rPr>
        <w:t xml:space="preserve">为认真贯彻落实“安全第一、预防为主”的方针，在 </w:t>
      </w:r>
      <w:r>
        <w:rPr>
          <w:rFonts w:hint="eastAsia" w:ascii="宋体"/>
          <w:color w:val="auto"/>
          <w:kern w:val="0"/>
          <w:sz w:val="24"/>
          <w:highlight w:val="none"/>
          <w:u w:val="single"/>
        </w:rPr>
        <w:t xml:space="preserve">             </w:t>
      </w:r>
      <w:r>
        <w:rPr>
          <w:rFonts w:hint="eastAsia" w:ascii="宋体"/>
          <w:color w:val="auto"/>
          <w:kern w:val="0"/>
          <w:sz w:val="24"/>
          <w:highlight w:val="none"/>
        </w:rPr>
        <w:t>的实施过程中切实抓好安全生产工作，创造安全、高效的施工环境，现依据中华人民共和国《</w:t>
      </w:r>
      <w:r>
        <w:rPr>
          <w:rFonts w:hint="eastAsia" w:ascii="宋体"/>
          <w:color w:val="auto"/>
          <w:kern w:val="0"/>
          <w:sz w:val="24"/>
          <w:highlight w:val="none"/>
          <w:lang w:eastAsia="zh-CN"/>
        </w:rPr>
        <w:t>中华人民共和国安全生产法</w:t>
      </w:r>
      <w:r>
        <w:rPr>
          <w:rFonts w:hint="eastAsia" w:ascii="宋体"/>
          <w:color w:val="auto"/>
          <w:kern w:val="0"/>
          <w:sz w:val="24"/>
          <w:highlight w:val="none"/>
        </w:rPr>
        <w:t>》、国务院《建设工程安全生产管理条例》等法律法规和国务院《关于进一步加强安全生产工作的决定》</w:t>
      </w:r>
      <w:r>
        <w:rPr>
          <w:rFonts w:ascii="宋体"/>
          <w:color w:val="auto"/>
          <w:kern w:val="0"/>
          <w:sz w:val="24"/>
          <w:highlight w:val="none"/>
        </w:rPr>
        <w:t>[</w:t>
      </w:r>
      <w:r>
        <w:rPr>
          <w:rFonts w:hint="eastAsia" w:ascii="宋体"/>
          <w:color w:val="auto"/>
          <w:kern w:val="0"/>
          <w:sz w:val="24"/>
          <w:highlight w:val="none"/>
        </w:rPr>
        <w:t>国发</w:t>
      </w:r>
      <w:r>
        <w:rPr>
          <w:rFonts w:hint="eastAsia" w:ascii="宋体"/>
          <w:color w:val="auto"/>
          <w:kern w:val="0"/>
          <w:sz w:val="24"/>
          <w:highlight w:val="none"/>
          <w:lang w:eastAsia="zh-CN"/>
        </w:rPr>
        <w:t>〔2004〕2号</w:t>
      </w:r>
      <w:r>
        <w:rPr>
          <w:rFonts w:ascii="宋体"/>
          <w:color w:val="auto"/>
          <w:kern w:val="0"/>
          <w:sz w:val="24"/>
          <w:highlight w:val="none"/>
        </w:rPr>
        <w:t>]</w:t>
      </w:r>
      <w:r>
        <w:rPr>
          <w:rFonts w:hint="eastAsia" w:ascii="宋体"/>
          <w:color w:val="auto"/>
          <w:kern w:val="0"/>
          <w:sz w:val="24"/>
          <w:highlight w:val="none"/>
        </w:rPr>
        <w:t>、省政府《关于进一步加强安全生产工作的决定》</w:t>
      </w:r>
      <w:r>
        <w:rPr>
          <w:rFonts w:ascii="宋体"/>
          <w:color w:val="auto"/>
          <w:kern w:val="0"/>
          <w:sz w:val="24"/>
          <w:highlight w:val="none"/>
        </w:rPr>
        <w:t>[</w:t>
      </w:r>
      <w:r>
        <w:rPr>
          <w:rFonts w:hint="eastAsia" w:ascii="宋体"/>
          <w:color w:val="auto"/>
          <w:kern w:val="0"/>
          <w:sz w:val="24"/>
          <w:highlight w:val="none"/>
        </w:rPr>
        <w:t>苏政发</w:t>
      </w:r>
      <w:r>
        <w:rPr>
          <w:rFonts w:hint="eastAsia" w:ascii="宋体"/>
          <w:color w:val="auto"/>
          <w:kern w:val="0"/>
          <w:sz w:val="24"/>
          <w:highlight w:val="none"/>
          <w:lang w:eastAsia="zh-CN"/>
        </w:rPr>
        <w:t>〔2004〕29号</w:t>
      </w:r>
      <w:r>
        <w:rPr>
          <w:rFonts w:ascii="宋体"/>
          <w:color w:val="auto"/>
          <w:kern w:val="0"/>
          <w:sz w:val="24"/>
          <w:highlight w:val="none"/>
        </w:rPr>
        <w:t>]</w:t>
      </w:r>
      <w:r>
        <w:rPr>
          <w:rFonts w:hint="eastAsia" w:ascii="宋体"/>
          <w:color w:val="auto"/>
          <w:kern w:val="0"/>
          <w:sz w:val="24"/>
          <w:highlight w:val="none"/>
        </w:rPr>
        <w:t>等有关规定，无锡市园林绿化管理中心（以下简称“甲方”）</w:t>
      </w:r>
      <w:r>
        <w:rPr>
          <w:rFonts w:ascii="宋体"/>
          <w:color w:val="auto"/>
          <w:kern w:val="0"/>
          <w:sz w:val="24"/>
          <w:highlight w:val="none"/>
        </w:rPr>
        <w:t xml:space="preserve"> </w:t>
      </w:r>
      <w:r>
        <w:rPr>
          <w:rFonts w:hint="eastAsia" w:ascii="宋体"/>
          <w:color w:val="auto"/>
          <w:kern w:val="0"/>
          <w:sz w:val="24"/>
          <w:highlight w:val="none"/>
        </w:rPr>
        <w:t>与承包人</w:t>
      </w:r>
      <w:r>
        <w:rPr>
          <w:rFonts w:hint="eastAsia" w:ascii="宋体"/>
          <w:color w:val="auto"/>
          <w:kern w:val="0"/>
          <w:sz w:val="24"/>
          <w:highlight w:val="none"/>
          <w:u w:val="single"/>
        </w:rPr>
        <w:t xml:space="preserve">                        </w:t>
      </w:r>
      <w:r>
        <w:rPr>
          <w:rFonts w:hint="eastAsia" w:ascii="宋体"/>
          <w:color w:val="auto"/>
          <w:kern w:val="0"/>
          <w:sz w:val="24"/>
          <w:highlight w:val="none"/>
        </w:rPr>
        <w:t>（以下简称“乙方”）签订安全生产协议如下：</w:t>
      </w:r>
    </w:p>
    <w:p w14:paraId="4AA6D755">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color w:val="auto"/>
          <w:kern w:val="0"/>
          <w:sz w:val="24"/>
          <w:highlight w:val="none"/>
        </w:rPr>
      </w:pPr>
      <w:r>
        <w:rPr>
          <w:rFonts w:hint="eastAsia" w:ascii="宋体"/>
          <w:color w:val="auto"/>
          <w:kern w:val="0"/>
          <w:sz w:val="24"/>
          <w:highlight w:val="none"/>
        </w:rPr>
        <w:t>一、甲方的责任</w:t>
      </w:r>
    </w:p>
    <w:p w14:paraId="013FE337">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1</w:t>
      </w:r>
      <w:r>
        <w:rPr>
          <w:rFonts w:hint="eastAsia" w:ascii="宋体"/>
          <w:color w:val="auto"/>
          <w:kern w:val="0"/>
          <w:sz w:val="24"/>
          <w:highlight w:val="none"/>
        </w:rPr>
        <w:t>、认真宣传贯彻执行国家有关安全生产的法律法规，及时传达落实上级有关安全生产的指示和工作部署精神，严格履行乙方合同中有关安全工作的职责，为乙方在</w:t>
      </w:r>
      <w:r>
        <w:rPr>
          <w:rFonts w:hint="eastAsia" w:ascii="宋体"/>
          <w:color w:val="auto"/>
          <w:kern w:val="0"/>
          <w:sz w:val="24"/>
          <w:highlight w:val="none"/>
          <w:u w:val="single"/>
        </w:rPr>
        <w:t xml:space="preserve">               </w:t>
      </w:r>
      <w:r>
        <w:rPr>
          <w:rFonts w:hint="eastAsia" w:ascii="宋体"/>
          <w:color w:val="auto"/>
          <w:kern w:val="0"/>
          <w:sz w:val="24"/>
          <w:highlight w:val="none"/>
        </w:rPr>
        <w:t>项目实施安全生产工作。</w:t>
      </w:r>
    </w:p>
    <w:p w14:paraId="7FAAD1D9">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2</w:t>
      </w:r>
      <w:r>
        <w:rPr>
          <w:rFonts w:hint="eastAsia" w:ascii="宋体"/>
          <w:color w:val="auto"/>
          <w:kern w:val="0"/>
          <w:sz w:val="24"/>
          <w:highlight w:val="none"/>
        </w:rPr>
        <w:t>、督促乙方严格遵守国家安全生产的法律法规和建立健全以安全生产责任制为核心的安全生产保障体系；加强对乙方安全生产工作</w:t>
      </w:r>
      <w:r>
        <w:rPr>
          <w:rFonts w:hint="eastAsia" w:ascii="宋体"/>
          <w:color w:val="auto"/>
          <w:kern w:val="0"/>
          <w:sz w:val="24"/>
          <w:highlight w:val="none"/>
          <w:lang w:eastAsia="zh-CN"/>
        </w:rPr>
        <w:t>开展</w:t>
      </w:r>
      <w:r>
        <w:rPr>
          <w:rFonts w:hint="eastAsia" w:ascii="宋体"/>
          <w:color w:val="auto"/>
          <w:kern w:val="0"/>
          <w:sz w:val="24"/>
          <w:highlight w:val="none"/>
        </w:rPr>
        <w:t>情况的监督和考核。</w:t>
      </w:r>
    </w:p>
    <w:p w14:paraId="5CCC853D">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3</w:t>
      </w:r>
      <w:r>
        <w:rPr>
          <w:rFonts w:hint="eastAsia" w:ascii="宋体"/>
          <w:color w:val="auto"/>
          <w:kern w:val="0"/>
          <w:sz w:val="24"/>
          <w:highlight w:val="none"/>
        </w:rPr>
        <w:t>、组织好乙方与有关管理部门及其它参建单位在安全</w:t>
      </w:r>
      <w:r>
        <w:rPr>
          <w:rFonts w:hint="eastAsia" w:ascii="宋体"/>
          <w:color w:val="auto"/>
          <w:kern w:val="0"/>
          <w:sz w:val="24"/>
          <w:highlight w:val="none"/>
          <w:lang w:eastAsia="zh-CN"/>
        </w:rPr>
        <w:t>方面</w:t>
      </w:r>
      <w:r>
        <w:rPr>
          <w:rFonts w:hint="eastAsia" w:ascii="宋体"/>
          <w:color w:val="auto"/>
          <w:kern w:val="0"/>
          <w:sz w:val="24"/>
          <w:highlight w:val="none"/>
        </w:rPr>
        <w:t>问题的协调工作，根据需要组织召开安全协调会议。</w:t>
      </w:r>
    </w:p>
    <w:p w14:paraId="331E8051">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4</w:t>
      </w:r>
      <w:r>
        <w:rPr>
          <w:rFonts w:hint="eastAsia" w:ascii="宋体"/>
          <w:color w:val="auto"/>
          <w:kern w:val="0"/>
          <w:sz w:val="24"/>
          <w:highlight w:val="none"/>
        </w:rPr>
        <w:t>、组织对乙方</w:t>
      </w:r>
      <w:r>
        <w:rPr>
          <w:rFonts w:hint="eastAsia" w:ascii="宋体"/>
          <w:color w:val="auto"/>
          <w:kern w:val="0"/>
          <w:sz w:val="24"/>
          <w:highlight w:val="none"/>
          <w:u w:val="single"/>
        </w:rPr>
        <w:t xml:space="preserve">                               </w:t>
      </w:r>
      <w:r>
        <w:rPr>
          <w:rFonts w:hint="eastAsia" w:ascii="宋体"/>
          <w:color w:val="auto"/>
          <w:kern w:val="0"/>
          <w:sz w:val="24"/>
          <w:highlight w:val="none"/>
        </w:rPr>
        <w:t>项目进行安全生产检查，监督乙方及时做好安全隐患整改工作。</w:t>
      </w:r>
    </w:p>
    <w:p w14:paraId="108015B4">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color w:val="auto"/>
          <w:kern w:val="0"/>
          <w:sz w:val="24"/>
          <w:highlight w:val="none"/>
        </w:rPr>
      </w:pPr>
      <w:r>
        <w:rPr>
          <w:rFonts w:hint="eastAsia" w:ascii="宋体"/>
          <w:color w:val="auto"/>
          <w:kern w:val="0"/>
          <w:sz w:val="24"/>
          <w:highlight w:val="none"/>
        </w:rPr>
        <w:t>二、乙方的责任</w:t>
      </w:r>
    </w:p>
    <w:p w14:paraId="21A52E7D">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1</w:t>
      </w:r>
      <w:r>
        <w:rPr>
          <w:rFonts w:hint="eastAsia" w:ascii="宋体"/>
          <w:color w:val="auto"/>
          <w:kern w:val="0"/>
          <w:sz w:val="24"/>
          <w:highlight w:val="none"/>
        </w:rPr>
        <w:t xml:space="preserve">、严格遵守国家有关安全生产的法律法规，认真贯彻落实上级有关部门安全生产的指示精神和工作部署，认真履行工程承包合同中有关安全 </w:t>
      </w:r>
      <w:r>
        <w:rPr>
          <w:rFonts w:hint="eastAsia" w:ascii="宋体"/>
          <w:color w:val="auto"/>
          <w:kern w:val="0"/>
          <w:sz w:val="24"/>
          <w:highlight w:val="none"/>
          <w:u w:val="single"/>
        </w:rPr>
        <w:t xml:space="preserve">                      </w:t>
      </w:r>
      <w:r>
        <w:rPr>
          <w:rFonts w:hint="eastAsia" w:ascii="宋体"/>
          <w:color w:val="auto"/>
          <w:kern w:val="0"/>
          <w:sz w:val="24"/>
          <w:highlight w:val="none"/>
        </w:rPr>
        <w:t>项目实施的安全生产工作全面责任。</w:t>
      </w:r>
    </w:p>
    <w:p w14:paraId="33B561CA">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2</w:t>
      </w:r>
      <w:r>
        <w:rPr>
          <w:rFonts w:hint="eastAsia" w:ascii="宋体"/>
          <w:color w:val="auto"/>
          <w:kern w:val="0"/>
          <w:sz w:val="24"/>
          <w:highlight w:val="none"/>
        </w:rPr>
        <w:t>、乙方必须坚持</w:t>
      </w:r>
      <w:r>
        <w:rPr>
          <w:rFonts w:hint="eastAsia" w:ascii="宋体"/>
          <w:color w:val="auto"/>
          <w:kern w:val="0"/>
          <w:sz w:val="24"/>
          <w:highlight w:val="none"/>
          <w:lang w:eastAsia="zh-CN"/>
        </w:rPr>
        <w:t>“</w:t>
      </w:r>
      <w:r>
        <w:rPr>
          <w:rFonts w:hint="eastAsia" w:ascii="宋体"/>
          <w:color w:val="auto"/>
          <w:kern w:val="0"/>
          <w:sz w:val="24"/>
          <w:highlight w:val="none"/>
        </w:rPr>
        <w:t>安全第一、预防为主</w:t>
      </w:r>
      <w:r>
        <w:rPr>
          <w:rFonts w:hint="eastAsia" w:ascii="宋体"/>
          <w:color w:val="auto"/>
          <w:kern w:val="0"/>
          <w:sz w:val="24"/>
          <w:highlight w:val="none"/>
          <w:lang w:eastAsia="zh-CN"/>
        </w:rPr>
        <w:t>”</w:t>
      </w:r>
      <w:r>
        <w:rPr>
          <w:rFonts w:hint="eastAsia" w:ascii="宋体"/>
          <w:color w:val="auto"/>
          <w:kern w:val="0"/>
          <w:sz w:val="24"/>
          <w:highlight w:val="none"/>
        </w:rPr>
        <w:t>和</w:t>
      </w:r>
      <w:r>
        <w:rPr>
          <w:rFonts w:hint="eastAsia" w:ascii="宋体"/>
          <w:color w:val="auto"/>
          <w:kern w:val="0"/>
          <w:sz w:val="24"/>
          <w:highlight w:val="none"/>
          <w:lang w:eastAsia="zh-CN"/>
        </w:rPr>
        <w:t>“</w:t>
      </w:r>
      <w:r>
        <w:rPr>
          <w:rFonts w:hint="eastAsia" w:ascii="宋体"/>
          <w:color w:val="auto"/>
          <w:kern w:val="0"/>
          <w:sz w:val="24"/>
          <w:highlight w:val="none"/>
        </w:rPr>
        <w:t>管生产必须管安全</w:t>
      </w:r>
      <w:r>
        <w:rPr>
          <w:rFonts w:hint="eastAsia" w:ascii="宋体"/>
          <w:color w:val="auto"/>
          <w:kern w:val="0"/>
          <w:sz w:val="24"/>
          <w:highlight w:val="none"/>
          <w:lang w:eastAsia="zh-CN"/>
        </w:rPr>
        <w:t>”</w:t>
      </w:r>
      <w:r>
        <w:rPr>
          <w:rFonts w:hint="eastAsia" w:ascii="宋体"/>
          <w:color w:val="auto"/>
          <w:kern w:val="0"/>
          <w:sz w:val="24"/>
          <w:highlight w:val="none"/>
        </w:rPr>
        <w:t>的原则进行安全生产管理，做到安全工作与生产同时计划、布置、检查、总结和评比。</w:t>
      </w:r>
    </w:p>
    <w:p w14:paraId="6255F943">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3</w:t>
      </w:r>
      <w:r>
        <w:rPr>
          <w:rFonts w:hint="eastAsia" w:ascii="宋体"/>
          <w:color w:val="auto"/>
          <w:kern w:val="0"/>
          <w:sz w:val="24"/>
          <w:highlight w:val="none"/>
        </w:rPr>
        <w:t>、建立健全安全生产组织管理体系，设置专职安全管理部门，配备满足安全管理工作需要的专职和兼职安全管理人员，有组织有领导地开展安全生产活动。安全机构人员有权按有关规定发布指令，并采取保护性措施防止事故发生。</w:t>
      </w:r>
    </w:p>
    <w:p w14:paraId="7D339D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4</w:t>
      </w:r>
      <w:r>
        <w:rPr>
          <w:rFonts w:hint="eastAsia" w:ascii="宋体"/>
          <w:color w:val="auto"/>
          <w:kern w:val="0"/>
          <w:sz w:val="24"/>
          <w:highlight w:val="none"/>
        </w:rPr>
        <w:t>、建立并落实安全</w:t>
      </w:r>
      <w:r>
        <w:rPr>
          <w:rFonts w:hint="eastAsia" w:ascii="宋体"/>
          <w:color w:val="auto"/>
          <w:kern w:val="0"/>
          <w:sz w:val="24"/>
          <w:highlight w:val="none"/>
          <w:lang w:eastAsia="zh-CN"/>
        </w:rPr>
        <w:t>生产</w:t>
      </w:r>
      <w:r>
        <w:rPr>
          <w:rFonts w:hint="eastAsia" w:ascii="宋体"/>
          <w:color w:val="auto"/>
          <w:kern w:val="0"/>
          <w:sz w:val="24"/>
          <w:highlight w:val="none"/>
        </w:rPr>
        <w:t>责任制度，安全生产教育培训制度、安全生产规章制度和操作规程，保证施工工程安全生产条件所需资金的投入，组织定期和专项安全检查，确保各项安全管理措施落实到位。</w:t>
      </w:r>
    </w:p>
    <w:p w14:paraId="48ECCF3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5</w:t>
      </w:r>
      <w:r>
        <w:rPr>
          <w:rFonts w:hint="eastAsia" w:ascii="宋体"/>
          <w:color w:val="auto"/>
          <w:kern w:val="0"/>
          <w:sz w:val="24"/>
          <w:highlight w:val="none"/>
        </w:rPr>
        <w:t>、参加作业的人员必须接受安全技术教育，熟悉和遵守本工种的各项安全技术操作规程和管理规定，定期接受安全技术培训和考核；从事特殊工种作业的人员必须按照国家有关规定经过专业训练和安全技术培训，并取得特种作业操作资格证书后，方可上岗作业。</w:t>
      </w:r>
    </w:p>
    <w:p w14:paraId="4EEFC9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6</w:t>
      </w:r>
      <w:r>
        <w:rPr>
          <w:rFonts w:hint="eastAsia" w:ascii="宋体"/>
          <w:color w:val="auto"/>
          <w:kern w:val="0"/>
          <w:sz w:val="24"/>
          <w:highlight w:val="none"/>
        </w:rPr>
        <w:t>、按规定负责对本单位作业人员发放劳动保护用品，坚持“三个必须”：进入现场必须戴安全帽、夜间作业必须穿反光衣、高架作业必须使用防撞缓冲车，督促正确穿戴，严格管理；不按规定穿戴劳动保护用品的人员不得进入作业现场。</w:t>
      </w:r>
    </w:p>
    <w:p w14:paraId="2E8E91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7</w:t>
      </w:r>
      <w:r>
        <w:rPr>
          <w:rFonts w:hint="eastAsia" w:ascii="宋体"/>
          <w:color w:val="auto"/>
          <w:kern w:val="0"/>
          <w:sz w:val="24"/>
          <w:highlight w:val="none"/>
        </w:rPr>
        <w:t>、施工和养护车辆均应定期检查、检测、保养和维护，并有安全员的签字记录，保证其处于完好状态。严禁使用不合格的车辆、设备和劳动保护用品。</w:t>
      </w:r>
    </w:p>
    <w:p w14:paraId="6DD4E3A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8</w:t>
      </w:r>
      <w:r>
        <w:rPr>
          <w:rFonts w:hint="eastAsia" w:ascii="宋体"/>
          <w:color w:val="auto"/>
          <w:kern w:val="0"/>
          <w:sz w:val="24"/>
          <w:highlight w:val="none"/>
        </w:rPr>
        <w:t>、乙方应当在作业现场建立消防安全责任制度，确定消防安全责任人，制定用电、用火、使用易燃易爆材料等安全管理制度和操作规程，设置消防通道、消防水源，配备消防设施和灭火器材。</w:t>
      </w:r>
    </w:p>
    <w:p w14:paraId="3851ED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9</w:t>
      </w:r>
      <w:r>
        <w:rPr>
          <w:rFonts w:hint="eastAsia" w:ascii="宋体"/>
          <w:color w:val="auto"/>
          <w:kern w:val="0"/>
          <w:sz w:val="24"/>
          <w:highlight w:val="none"/>
        </w:rPr>
        <w:t>、乙方所有参与作业和运输的车辆均应符合国家安全技术规范，各类</w:t>
      </w:r>
      <w:r>
        <w:rPr>
          <w:rFonts w:hint="eastAsia" w:ascii="宋体"/>
          <w:color w:val="auto"/>
          <w:kern w:val="0"/>
          <w:sz w:val="24"/>
          <w:highlight w:val="none"/>
          <w:lang w:eastAsia="zh-CN"/>
        </w:rPr>
        <w:t>检定证书</w:t>
      </w:r>
      <w:r>
        <w:rPr>
          <w:rFonts w:hint="eastAsia" w:ascii="宋体"/>
          <w:color w:val="auto"/>
          <w:kern w:val="0"/>
          <w:sz w:val="24"/>
          <w:highlight w:val="none"/>
        </w:rPr>
        <w:t>手续齐全。乙方应加强对各类车辆的安全管理和科学合理调度，经常性组织开展车辆安全检查。乙方项目实施过程中采用新技术、新工艺、新设备、新材料时，必须制定相应的安全技术措施方案。</w:t>
      </w:r>
    </w:p>
    <w:p w14:paraId="0A228A3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10</w:t>
      </w:r>
      <w:r>
        <w:rPr>
          <w:rFonts w:hint="eastAsia" w:ascii="宋体"/>
          <w:color w:val="auto"/>
          <w:kern w:val="0"/>
          <w:sz w:val="24"/>
          <w:highlight w:val="none"/>
        </w:rPr>
        <w:t>、乙方必须按照本项目特点，组织制定各类安全应急预案及事故应急救援预案，并定期不定期地组织开展预案演练；如发生安全事故，应按上级有关规定，及时上报有关部门，并坚持“四不放过”的原则，严肃查处事故相关责任人。</w:t>
      </w:r>
    </w:p>
    <w:p w14:paraId="3B8A02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hint="eastAsia" w:ascii="宋体"/>
          <w:color w:val="auto"/>
          <w:kern w:val="0"/>
          <w:sz w:val="24"/>
          <w:highlight w:val="none"/>
        </w:rPr>
        <w:t>三、协议的期限</w:t>
      </w:r>
    </w:p>
    <w:p w14:paraId="39D16F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hint="eastAsia" w:ascii="宋体"/>
          <w:color w:val="auto"/>
          <w:kern w:val="0"/>
          <w:sz w:val="24"/>
          <w:highlight w:val="none"/>
        </w:rPr>
        <w:t>自各方签署之日起至该项目完工验收后止。</w:t>
      </w:r>
    </w:p>
    <w:p w14:paraId="2BC80D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hint="eastAsia" w:ascii="宋体"/>
          <w:color w:val="auto"/>
          <w:kern w:val="0"/>
          <w:sz w:val="24"/>
          <w:highlight w:val="none"/>
        </w:rPr>
        <w:t>四、违约责任</w:t>
      </w:r>
    </w:p>
    <w:p w14:paraId="0554FE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1</w:t>
      </w:r>
      <w:r>
        <w:rPr>
          <w:rFonts w:hint="eastAsia" w:ascii="宋体"/>
          <w:color w:val="auto"/>
          <w:kern w:val="0"/>
          <w:sz w:val="24"/>
          <w:highlight w:val="none"/>
        </w:rPr>
        <w:t>、甲方违反本合同条款的，按上级有关规定予以惩处；如给乙方造成损失的，应予以赔偿。</w:t>
      </w:r>
    </w:p>
    <w:p w14:paraId="1174FD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2</w:t>
      </w:r>
      <w:r>
        <w:rPr>
          <w:rFonts w:hint="eastAsia" w:ascii="宋体"/>
          <w:color w:val="auto"/>
          <w:kern w:val="0"/>
          <w:sz w:val="24"/>
          <w:highlight w:val="none"/>
        </w:rPr>
        <w:t>、乙方违反本合同条款的，按上级</w:t>
      </w:r>
      <w:r>
        <w:rPr>
          <w:rFonts w:hint="eastAsia" w:ascii="宋体"/>
          <w:color w:val="auto"/>
          <w:kern w:val="0"/>
          <w:sz w:val="24"/>
          <w:highlight w:val="none"/>
          <w:lang w:eastAsia="zh-CN"/>
        </w:rPr>
        <w:t>的相关</w:t>
      </w:r>
      <w:r>
        <w:rPr>
          <w:rFonts w:hint="eastAsia" w:ascii="宋体"/>
          <w:color w:val="auto"/>
          <w:kern w:val="0"/>
          <w:sz w:val="24"/>
          <w:highlight w:val="none"/>
        </w:rPr>
        <w:t>规定以及甲方制定的有关奖惩办法，予以惩处。</w:t>
      </w:r>
    </w:p>
    <w:p w14:paraId="0978FB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3</w:t>
      </w:r>
      <w:r>
        <w:rPr>
          <w:rFonts w:hint="eastAsia" w:ascii="宋体"/>
          <w:color w:val="auto"/>
          <w:kern w:val="0"/>
          <w:sz w:val="24"/>
          <w:highlight w:val="none"/>
        </w:rPr>
        <w:t>、如因甲方或乙方违约造成重特大安全事故的，将依法追究责任。</w:t>
      </w:r>
    </w:p>
    <w:p w14:paraId="5A8E93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hint="eastAsia" w:ascii="宋体"/>
          <w:color w:val="auto"/>
          <w:kern w:val="0"/>
          <w:sz w:val="24"/>
          <w:highlight w:val="none"/>
        </w:rPr>
        <w:t>五、附则</w:t>
      </w:r>
    </w:p>
    <w:p w14:paraId="53C39F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highlight w:val="none"/>
        </w:rPr>
      </w:pPr>
      <w:r>
        <w:rPr>
          <w:rFonts w:ascii="宋体"/>
          <w:color w:val="auto"/>
          <w:kern w:val="0"/>
          <w:sz w:val="24"/>
          <w:highlight w:val="none"/>
        </w:rPr>
        <w:t>1</w:t>
      </w:r>
      <w:r>
        <w:rPr>
          <w:rFonts w:hint="eastAsia" w:ascii="宋体"/>
          <w:color w:val="auto"/>
          <w:kern w:val="0"/>
          <w:sz w:val="24"/>
          <w:highlight w:val="none"/>
        </w:rPr>
        <w:t>、本合同经各方法定代表人或其授权的代理人签署并加盖公章后生效。</w:t>
      </w:r>
    </w:p>
    <w:p w14:paraId="0A24BCC0">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jc w:val="left"/>
        <w:textAlignment w:val="auto"/>
        <w:rPr>
          <w:rFonts w:hint="eastAsia" w:ascii="宋体"/>
          <w:color w:val="auto"/>
          <w:kern w:val="0"/>
          <w:sz w:val="24"/>
          <w:highlight w:val="none"/>
        </w:rPr>
      </w:pPr>
      <w:r>
        <w:rPr>
          <w:rFonts w:hint="eastAsia" w:ascii="宋体"/>
          <w:color w:val="auto"/>
          <w:kern w:val="0"/>
          <w:sz w:val="24"/>
          <w:highlight w:val="none"/>
        </w:rPr>
        <w:t>甲方：                                       乙方：</w:t>
      </w:r>
    </w:p>
    <w:p w14:paraId="5A1093E8">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jc w:val="left"/>
        <w:textAlignment w:val="auto"/>
        <w:rPr>
          <w:rFonts w:hint="eastAsia" w:ascii="宋体"/>
          <w:color w:val="auto"/>
          <w:kern w:val="0"/>
          <w:sz w:val="24"/>
          <w:highlight w:val="none"/>
        </w:rPr>
      </w:pPr>
      <w:r>
        <w:rPr>
          <w:rFonts w:hint="eastAsia" w:ascii="宋体"/>
          <w:color w:val="auto"/>
          <w:kern w:val="0"/>
          <w:sz w:val="24"/>
          <w:highlight w:val="none"/>
        </w:rPr>
        <w:t>法定代表人：                                 法定代表人：</w:t>
      </w:r>
    </w:p>
    <w:p w14:paraId="3046D971">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jc w:val="left"/>
        <w:textAlignment w:val="auto"/>
        <w:rPr>
          <w:rFonts w:hint="eastAsia" w:ascii="宋体"/>
          <w:color w:val="auto"/>
          <w:kern w:val="0"/>
          <w:sz w:val="24"/>
          <w:highlight w:val="none"/>
        </w:rPr>
      </w:pPr>
      <w:r>
        <w:rPr>
          <w:rFonts w:hint="eastAsia" w:ascii="宋体"/>
          <w:color w:val="auto"/>
          <w:kern w:val="0"/>
          <w:sz w:val="24"/>
          <w:highlight w:val="none"/>
        </w:rPr>
        <w:t>或其授权的委托代理人：                       或其授权的委托代理人：</w:t>
      </w:r>
    </w:p>
    <w:p w14:paraId="6D9F2850">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jc w:val="left"/>
        <w:textAlignment w:val="auto"/>
        <w:rPr>
          <w:rFonts w:hint="eastAsia" w:ascii="宋体"/>
          <w:color w:val="auto"/>
          <w:kern w:val="0"/>
          <w:sz w:val="24"/>
          <w:highlight w:val="none"/>
        </w:rPr>
      </w:pPr>
      <w:r>
        <w:rPr>
          <w:rFonts w:hint="eastAsia" w:ascii="宋体"/>
          <w:color w:val="auto"/>
          <w:kern w:val="0"/>
          <w:sz w:val="24"/>
          <w:highlight w:val="none"/>
          <w:lang w:val="en-US" w:eastAsia="zh-CN"/>
        </w:rPr>
        <w:t>签约</w:t>
      </w:r>
      <w:r>
        <w:rPr>
          <w:rFonts w:hint="eastAsia" w:ascii="宋体"/>
          <w:color w:val="auto"/>
          <w:kern w:val="0"/>
          <w:sz w:val="24"/>
          <w:highlight w:val="none"/>
        </w:rPr>
        <w:t>日期：</w:t>
      </w:r>
    </w:p>
    <w:p w14:paraId="1159A2D6">
      <w:pPr>
        <w:widowControl/>
        <w:jc w:val="left"/>
        <w:rPr>
          <w:rFonts w:ascii="宋体"/>
          <w:color w:val="auto"/>
          <w:kern w:val="0"/>
          <w:sz w:val="24"/>
          <w:highlight w:val="none"/>
        </w:rPr>
      </w:pPr>
    </w:p>
    <w:p w14:paraId="1761608D">
      <w:pPr>
        <w:spacing w:line="360" w:lineRule="auto"/>
        <w:jc w:val="center"/>
        <w:outlineLvl w:val="0"/>
        <w:rPr>
          <w:rFonts w:ascii="宋体" w:hAnsi="宋体"/>
          <w:b/>
          <w:color w:val="auto"/>
          <w:sz w:val="44"/>
          <w:szCs w:val="44"/>
          <w:highlight w:val="none"/>
        </w:rPr>
      </w:pPr>
      <w:r>
        <w:rPr>
          <w:rFonts w:hint="eastAsia" w:ascii="宋体" w:hAnsi="宋体"/>
          <w:b/>
          <w:color w:val="auto"/>
          <w:kern w:val="0"/>
          <w:sz w:val="36"/>
          <w:szCs w:val="36"/>
          <w:highlight w:val="none"/>
        </w:rPr>
        <w:t xml:space="preserve"> </w:t>
      </w:r>
      <w:r>
        <w:rPr>
          <w:rFonts w:hint="eastAsia" w:ascii="宋体" w:hAnsi="宋体"/>
          <w:b/>
          <w:color w:val="auto"/>
          <w:sz w:val="36"/>
          <w:szCs w:val="36"/>
          <w:highlight w:val="none"/>
        </w:rPr>
        <w:t>第五部分．附件（投标文件格式）</w:t>
      </w:r>
    </w:p>
    <w:p w14:paraId="0BF71134">
      <w:pPr>
        <w:spacing w:line="360" w:lineRule="auto"/>
        <w:jc w:val="left"/>
        <w:outlineLvl w:val="0"/>
        <w:rPr>
          <w:rFonts w:ascii="宋体" w:hAnsi="宋体"/>
          <w:b/>
          <w:color w:val="auto"/>
          <w:sz w:val="30"/>
          <w:szCs w:val="30"/>
          <w:highlight w:val="none"/>
        </w:rPr>
      </w:pPr>
      <w:r>
        <w:rPr>
          <w:rFonts w:hint="eastAsia" w:ascii="宋体" w:hAnsi="宋体"/>
          <w:b/>
          <w:color w:val="auto"/>
          <w:sz w:val="30"/>
          <w:szCs w:val="30"/>
          <w:highlight w:val="none"/>
        </w:rPr>
        <w:t>封面格式：</w:t>
      </w:r>
    </w:p>
    <w:p w14:paraId="4E70966F">
      <w:pPr>
        <w:spacing w:line="360" w:lineRule="auto"/>
        <w:jc w:val="center"/>
        <w:rPr>
          <w:rFonts w:ascii="宋体" w:hAnsi="宋体"/>
          <w:b/>
          <w:color w:val="auto"/>
          <w:sz w:val="48"/>
          <w:szCs w:val="20"/>
          <w:highlight w:val="none"/>
        </w:rPr>
      </w:pPr>
      <w:r>
        <w:rPr>
          <w:rFonts w:hint="eastAsia" w:ascii="宋体" w:hAnsi="宋体"/>
          <w:b/>
          <w:color w:val="auto"/>
          <w:sz w:val="48"/>
          <w:szCs w:val="20"/>
          <w:highlight w:val="none"/>
          <w:u w:val="single"/>
        </w:rPr>
        <w:t xml:space="preserve">                   </w:t>
      </w:r>
      <w:r>
        <w:rPr>
          <w:rFonts w:hint="eastAsia" w:ascii="宋体" w:hAnsi="宋体"/>
          <w:b/>
          <w:color w:val="auto"/>
          <w:sz w:val="48"/>
          <w:szCs w:val="20"/>
          <w:highlight w:val="none"/>
        </w:rPr>
        <w:t>项目</w:t>
      </w:r>
    </w:p>
    <w:p w14:paraId="56D1E65C">
      <w:pPr>
        <w:spacing w:line="360" w:lineRule="auto"/>
        <w:jc w:val="center"/>
        <w:rPr>
          <w:rFonts w:ascii="宋体" w:hAnsi="宋体"/>
          <w:b/>
          <w:color w:val="auto"/>
          <w:sz w:val="72"/>
          <w:szCs w:val="20"/>
          <w:highlight w:val="none"/>
        </w:rPr>
      </w:pPr>
      <w:r>
        <w:rPr>
          <w:rFonts w:hint="eastAsia" w:ascii="宋体" w:hAnsi="宋体"/>
          <w:b/>
          <w:color w:val="auto"/>
          <w:sz w:val="72"/>
          <w:szCs w:val="20"/>
          <w:highlight w:val="none"/>
        </w:rPr>
        <w:t>投标文件</w:t>
      </w:r>
    </w:p>
    <w:p w14:paraId="204DB2A3">
      <w:pPr>
        <w:spacing w:line="360" w:lineRule="auto"/>
        <w:jc w:val="center"/>
        <w:rPr>
          <w:rFonts w:ascii="宋体" w:hAnsi="宋体"/>
          <w:b/>
          <w:color w:val="auto"/>
          <w:sz w:val="48"/>
          <w:szCs w:val="20"/>
          <w:highlight w:val="none"/>
        </w:rPr>
      </w:pPr>
    </w:p>
    <w:p w14:paraId="2460FBBB">
      <w:pPr>
        <w:spacing w:line="360" w:lineRule="auto"/>
        <w:jc w:val="center"/>
        <w:rPr>
          <w:rFonts w:ascii="宋体" w:hAnsi="宋体"/>
          <w:b/>
          <w:color w:val="auto"/>
          <w:sz w:val="48"/>
          <w:szCs w:val="20"/>
          <w:highlight w:val="none"/>
        </w:rPr>
      </w:pPr>
    </w:p>
    <w:p w14:paraId="603F7A40">
      <w:pPr>
        <w:spacing w:line="360" w:lineRule="auto"/>
        <w:jc w:val="center"/>
        <w:rPr>
          <w:rFonts w:ascii="宋体" w:hAnsi="宋体"/>
          <w:b/>
          <w:color w:val="auto"/>
          <w:sz w:val="48"/>
          <w:szCs w:val="20"/>
          <w:highlight w:val="none"/>
        </w:rPr>
      </w:pPr>
    </w:p>
    <w:p w14:paraId="71B5F18A">
      <w:pPr>
        <w:snapToGrid w:val="0"/>
        <w:spacing w:line="360" w:lineRule="auto"/>
        <w:rPr>
          <w:rFonts w:ascii="宋体" w:hAnsi="宋体"/>
          <w:b/>
          <w:color w:val="auto"/>
          <w:sz w:val="30"/>
          <w:szCs w:val="20"/>
          <w:highlight w:val="none"/>
          <w:u w:val="single"/>
        </w:rPr>
      </w:pPr>
      <w:r>
        <w:rPr>
          <w:rFonts w:hint="eastAsia" w:ascii="宋体" w:hAnsi="宋体"/>
          <w:b/>
          <w:color w:val="auto"/>
          <w:sz w:val="30"/>
          <w:szCs w:val="20"/>
          <w:highlight w:val="none"/>
        </w:rPr>
        <w:t>项目编号：</w:t>
      </w:r>
      <w:r>
        <w:rPr>
          <w:rFonts w:hint="eastAsia" w:ascii="宋体" w:hAnsi="宋体"/>
          <w:b/>
          <w:color w:val="auto"/>
          <w:sz w:val="30"/>
          <w:szCs w:val="20"/>
          <w:highlight w:val="none"/>
          <w:u w:val="single"/>
        </w:rPr>
        <w:t xml:space="preserve">                                     </w:t>
      </w:r>
    </w:p>
    <w:p w14:paraId="3709C6BE">
      <w:pPr>
        <w:snapToGrid w:val="0"/>
        <w:spacing w:line="360" w:lineRule="auto"/>
        <w:rPr>
          <w:rFonts w:ascii="宋体" w:hAnsi="宋体"/>
          <w:b/>
          <w:color w:val="auto"/>
          <w:sz w:val="30"/>
          <w:szCs w:val="20"/>
          <w:highlight w:val="none"/>
          <w:u w:val="single"/>
        </w:rPr>
      </w:pPr>
      <w:r>
        <w:rPr>
          <w:rFonts w:hint="eastAsia" w:ascii="宋体" w:hAnsi="宋体"/>
          <w:b/>
          <w:color w:val="auto"/>
          <w:sz w:val="28"/>
          <w:szCs w:val="20"/>
          <w:highlight w:val="none"/>
        </w:rPr>
        <w:t>项目</w:t>
      </w:r>
      <w:r>
        <w:rPr>
          <w:rFonts w:hint="eastAsia" w:ascii="宋体" w:hAnsi="宋体"/>
          <w:b/>
          <w:color w:val="auto"/>
          <w:sz w:val="30"/>
          <w:szCs w:val="20"/>
          <w:highlight w:val="none"/>
        </w:rPr>
        <w:t>名称：</w:t>
      </w:r>
      <w:r>
        <w:rPr>
          <w:rFonts w:hint="eastAsia" w:ascii="宋体" w:hAnsi="宋体"/>
          <w:b/>
          <w:color w:val="auto"/>
          <w:sz w:val="30"/>
          <w:szCs w:val="20"/>
          <w:highlight w:val="none"/>
          <w:u w:val="single"/>
        </w:rPr>
        <w:t xml:space="preserve">       </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 xml:space="preserve">  </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 xml:space="preserve">                            </w:t>
      </w:r>
    </w:p>
    <w:p w14:paraId="0881D307">
      <w:pPr>
        <w:snapToGrid w:val="0"/>
        <w:spacing w:line="360" w:lineRule="auto"/>
        <w:rPr>
          <w:rFonts w:ascii="宋体" w:hAnsi="宋体"/>
          <w:color w:val="auto"/>
          <w:sz w:val="30"/>
          <w:szCs w:val="30"/>
          <w:highlight w:val="none"/>
        </w:rPr>
      </w:pPr>
      <w:r>
        <w:rPr>
          <w:rFonts w:hint="eastAsia" w:ascii="宋体" w:hAnsi="宋体"/>
          <w:b/>
          <w:color w:val="auto"/>
          <w:sz w:val="30"/>
          <w:szCs w:val="20"/>
          <w:highlight w:val="none"/>
        </w:rPr>
        <w:t>投标文件内容：</w:t>
      </w:r>
      <w:r>
        <w:rPr>
          <w:rFonts w:hint="eastAsia" w:ascii="宋体" w:hAnsi="宋体"/>
          <w:b/>
          <w:color w:val="auto"/>
          <w:sz w:val="30"/>
          <w:szCs w:val="20"/>
          <w:highlight w:val="none"/>
          <w:u w:val="single"/>
        </w:rPr>
        <w:t xml:space="preserve">    </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 xml:space="preserve"> </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 xml:space="preserve">  </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 xml:space="preserve">                   </w:t>
      </w:r>
    </w:p>
    <w:p w14:paraId="342E6219">
      <w:pPr>
        <w:snapToGrid w:val="0"/>
        <w:spacing w:line="360" w:lineRule="auto"/>
        <w:rPr>
          <w:rFonts w:ascii="宋体" w:hAnsi="宋体"/>
          <w:b/>
          <w:color w:val="auto"/>
          <w:sz w:val="30"/>
          <w:szCs w:val="30"/>
          <w:highlight w:val="none"/>
        </w:rPr>
      </w:pP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年</w:t>
      </w:r>
      <w:r>
        <w:rPr>
          <w:rFonts w:ascii="宋体" w:hAnsi="宋体"/>
          <w:b/>
          <w:bCs/>
          <w:color w:val="auto"/>
          <w:sz w:val="30"/>
          <w:szCs w:val="30"/>
          <w:highlight w:val="none"/>
          <w:u w:val="single"/>
        </w:rPr>
        <w:t xml:space="preserve"> </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月</w:t>
      </w:r>
      <w:r>
        <w:rPr>
          <w:rFonts w:ascii="宋体" w:hAnsi="宋体"/>
          <w:b/>
          <w:bCs/>
          <w:color w:val="auto"/>
          <w:sz w:val="30"/>
          <w:szCs w:val="30"/>
          <w:highlight w:val="none"/>
          <w:u w:val="single"/>
        </w:rPr>
        <w:t xml:space="preserve"> </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日</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时</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分</w:t>
      </w:r>
      <w:r>
        <w:rPr>
          <w:rFonts w:hint="eastAsia"/>
          <w:color w:val="auto"/>
          <w:sz w:val="30"/>
          <w:szCs w:val="30"/>
          <w:highlight w:val="none"/>
        </w:rPr>
        <w:t>开标，此时间以前不得开封；</w:t>
      </w:r>
    </w:p>
    <w:p w14:paraId="18D97424">
      <w:pPr>
        <w:snapToGrid w:val="0"/>
        <w:spacing w:line="360" w:lineRule="auto"/>
        <w:rPr>
          <w:rFonts w:ascii="宋体" w:hAnsi="宋体"/>
          <w:b/>
          <w:color w:val="auto"/>
          <w:sz w:val="30"/>
          <w:szCs w:val="20"/>
          <w:highlight w:val="none"/>
        </w:rPr>
      </w:pPr>
    </w:p>
    <w:p w14:paraId="2074B9B5">
      <w:pPr>
        <w:snapToGrid w:val="0"/>
        <w:spacing w:line="360" w:lineRule="auto"/>
        <w:rPr>
          <w:rFonts w:ascii="宋体" w:hAnsi="宋体"/>
          <w:b/>
          <w:color w:val="auto"/>
          <w:sz w:val="30"/>
          <w:szCs w:val="20"/>
          <w:highlight w:val="none"/>
          <w:u w:val="single"/>
        </w:rPr>
      </w:pPr>
      <w:r>
        <w:rPr>
          <w:rFonts w:hint="eastAsia" w:ascii="宋体" w:hAnsi="宋体"/>
          <w:b/>
          <w:color w:val="auto"/>
          <w:sz w:val="30"/>
          <w:szCs w:val="20"/>
          <w:highlight w:val="none"/>
        </w:rPr>
        <w:t>投标供应商：</w:t>
      </w:r>
      <w:r>
        <w:rPr>
          <w:rFonts w:hint="eastAsia" w:ascii="宋体" w:hAnsi="宋体"/>
          <w:b/>
          <w:color w:val="auto"/>
          <w:sz w:val="30"/>
          <w:szCs w:val="20"/>
          <w:highlight w:val="none"/>
          <w:u w:val="single"/>
        </w:rPr>
        <w:t xml:space="preserve">             </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 xml:space="preserve">                   （盖公章）</w:t>
      </w:r>
    </w:p>
    <w:p w14:paraId="5F056800">
      <w:pPr>
        <w:snapToGrid w:val="0"/>
        <w:spacing w:line="360" w:lineRule="auto"/>
        <w:rPr>
          <w:rFonts w:ascii="宋体" w:hAnsi="宋体"/>
          <w:b/>
          <w:color w:val="auto"/>
          <w:sz w:val="30"/>
          <w:szCs w:val="20"/>
          <w:highlight w:val="none"/>
        </w:rPr>
      </w:pPr>
      <w:r>
        <w:rPr>
          <w:rFonts w:hint="eastAsia" w:ascii="宋体" w:hAnsi="宋体"/>
          <w:b/>
          <w:color w:val="auto"/>
          <w:sz w:val="30"/>
          <w:szCs w:val="20"/>
          <w:highlight w:val="none"/>
        </w:rPr>
        <w:t>法定代表人或</w:t>
      </w:r>
    </w:p>
    <w:p w14:paraId="6FCF20D0">
      <w:pPr>
        <w:snapToGrid w:val="0"/>
        <w:spacing w:line="360" w:lineRule="auto"/>
        <w:rPr>
          <w:rFonts w:ascii="宋体" w:hAnsi="宋体"/>
          <w:b/>
          <w:color w:val="auto"/>
          <w:sz w:val="30"/>
          <w:szCs w:val="20"/>
          <w:highlight w:val="none"/>
          <w:u w:val="single"/>
        </w:rPr>
      </w:pPr>
      <w:r>
        <w:rPr>
          <w:rFonts w:hint="eastAsia" w:ascii="宋体" w:hAnsi="宋体"/>
          <w:b/>
          <w:color w:val="auto"/>
          <w:sz w:val="30"/>
          <w:szCs w:val="20"/>
          <w:highlight w:val="none"/>
        </w:rPr>
        <w:t>其委托代理人：</w:t>
      </w:r>
      <w:r>
        <w:rPr>
          <w:rFonts w:hint="eastAsia" w:ascii="宋体" w:hAnsi="宋体"/>
          <w:b/>
          <w:color w:val="auto"/>
          <w:sz w:val="30"/>
          <w:szCs w:val="20"/>
          <w:highlight w:val="none"/>
          <w:u w:val="single"/>
        </w:rPr>
        <w:t xml:space="preserve">           </w:t>
      </w:r>
      <w:r>
        <w:rPr>
          <w:rFonts w:hint="eastAsia" w:ascii="宋体" w:hAnsi="宋体"/>
          <w:b/>
          <w:color w:val="auto"/>
          <w:sz w:val="30"/>
          <w:szCs w:val="20"/>
          <w:highlight w:val="none"/>
          <w:u w:val="single"/>
        </w:rPr>
        <w:tab/>
      </w:r>
      <w:r>
        <w:rPr>
          <w:rFonts w:hint="eastAsia" w:ascii="宋体" w:hAnsi="宋体"/>
          <w:b/>
          <w:color w:val="auto"/>
          <w:sz w:val="30"/>
          <w:szCs w:val="20"/>
          <w:highlight w:val="none"/>
          <w:u w:val="single"/>
        </w:rPr>
        <w:t xml:space="preserve">          （签字或盖章）</w:t>
      </w:r>
    </w:p>
    <w:p w14:paraId="0DCBD955">
      <w:pPr>
        <w:snapToGrid w:val="0"/>
        <w:spacing w:line="360" w:lineRule="auto"/>
        <w:rPr>
          <w:rFonts w:ascii="宋体" w:hAnsi="宋体"/>
          <w:b/>
          <w:color w:val="auto"/>
          <w:sz w:val="30"/>
          <w:szCs w:val="20"/>
          <w:highlight w:val="none"/>
        </w:rPr>
      </w:pPr>
    </w:p>
    <w:p w14:paraId="6020F32A">
      <w:pPr>
        <w:snapToGrid w:val="0"/>
        <w:spacing w:line="360" w:lineRule="auto"/>
        <w:rPr>
          <w:rFonts w:ascii="宋体" w:hAnsi="宋体"/>
          <w:b/>
          <w:color w:val="auto"/>
          <w:sz w:val="30"/>
          <w:szCs w:val="20"/>
          <w:highlight w:val="none"/>
        </w:rPr>
      </w:pPr>
      <w:r>
        <w:rPr>
          <w:rFonts w:hint="eastAsia" w:ascii="宋体" w:hAnsi="宋体"/>
          <w:b/>
          <w:color w:val="auto"/>
          <w:sz w:val="30"/>
          <w:szCs w:val="20"/>
          <w:highlight w:val="none"/>
        </w:rPr>
        <w:t>日  期：</w:t>
      </w:r>
      <w:r>
        <w:rPr>
          <w:rFonts w:hint="eastAsia" w:ascii="宋体" w:hAnsi="宋体"/>
          <w:b/>
          <w:color w:val="auto"/>
          <w:sz w:val="30"/>
          <w:szCs w:val="20"/>
          <w:highlight w:val="none"/>
          <w:u w:val="single"/>
        </w:rPr>
        <w:t xml:space="preserve">            </w:t>
      </w:r>
      <w:r>
        <w:rPr>
          <w:rFonts w:hint="eastAsia" w:ascii="宋体" w:hAnsi="宋体"/>
          <w:b/>
          <w:color w:val="auto"/>
          <w:sz w:val="30"/>
          <w:szCs w:val="20"/>
          <w:highlight w:val="none"/>
        </w:rPr>
        <w:t xml:space="preserve"> 年</w:t>
      </w:r>
      <w:r>
        <w:rPr>
          <w:rFonts w:hint="eastAsia" w:ascii="宋体" w:hAnsi="宋体"/>
          <w:b/>
          <w:color w:val="auto"/>
          <w:sz w:val="30"/>
          <w:szCs w:val="20"/>
          <w:highlight w:val="none"/>
          <w:u w:val="single"/>
        </w:rPr>
        <w:t xml:space="preserve">             </w:t>
      </w:r>
      <w:r>
        <w:rPr>
          <w:rFonts w:hint="eastAsia" w:ascii="宋体" w:hAnsi="宋体"/>
          <w:b/>
          <w:color w:val="auto"/>
          <w:sz w:val="30"/>
          <w:szCs w:val="20"/>
          <w:highlight w:val="none"/>
        </w:rPr>
        <w:t xml:space="preserve"> 月</w:t>
      </w:r>
      <w:r>
        <w:rPr>
          <w:rFonts w:hint="eastAsia" w:ascii="宋体" w:hAnsi="宋体"/>
          <w:b/>
          <w:color w:val="auto"/>
          <w:sz w:val="30"/>
          <w:szCs w:val="20"/>
          <w:highlight w:val="none"/>
          <w:u w:val="single"/>
        </w:rPr>
        <w:t xml:space="preserve">           </w:t>
      </w:r>
      <w:r>
        <w:rPr>
          <w:rFonts w:hint="eastAsia" w:ascii="宋体" w:hAnsi="宋体"/>
          <w:b/>
          <w:color w:val="auto"/>
          <w:sz w:val="30"/>
          <w:szCs w:val="20"/>
          <w:highlight w:val="none"/>
        </w:rPr>
        <w:t>日</w:t>
      </w:r>
    </w:p>
    <w:p w14:paraId="4A4A57F4">
      <w:pPr>
        <w:spacing w:line="360" w:lineRule="auto"/>
        <w:jc w:val="center"/>
        <w:outlineLvl w:val="0"/>
        <w:rPr>
          <w:rFonts w:ascii="宋体" w:hAnsi="宋体"/>
          <w:b/>
          <w:color w:val="auto"/>
          <w:sz w:val="30"/>
          <w:szCs w:val="30"/>
          <w:highlight w:val="none"/>
        </w:rPr>
      </w:pPr>
    </w:p>
    <w:p w14:paraId="3B18AF9D">
      <w:pPr>
        <w:outlineLvl w:val="0"/>
        <w:rPr>
          <w:rFonts w:ascii="黑体" w:hAnsi="宋体" w:eastAsia="黑体" w:cs="黑体"/>
          <w:bCs/>
          <w:color w:val="auto"/>
          <w:sz w:val="24"/>
          <w:highlight w:val="none"/>
        </w:rPr>
      </w:pPr>
    </w:p>
    <w:p w14:paraId="3CEF54DC">
      <w:pPr>
        <w:outlineLvl w:val="0"/>
        <w:rPr>
          <w:rFonts w:ascii="黑体" w:hAnsi="宋体" w:eastAsia="黑体" w:cs="黑体"/>
          <w:bCs/>
          <w:color w:val="auto"/>
          <w:sz w:val="24"/>
          <w:highlight w:val="none"/>
        </w:rPr>
      </w:pPr>
    </w:p>
    <w:p w14:paraId="42BFAE41">
      <w:pPr>
        <w:outlineLvl w:val="0"/>
        <w:rPr>
          <w:rFonts w:ascii="黑体" w:hAnsi="宋体" w:eastAsia="黑体" w:cs="黑体"/>
          <w:bCs/>
          <w:color w:val="auto"/>
          <w:sz w:val="24"/>
          <w:highlight w:val="none"/>
        </w:rPr>
      </w:pPr>
      <w:r>
        <w:rPr>
          <w:rFonts w:hint="eastAsia" w:ascii="黑体" w:hAnsi="宋体" w:eastAsia="黑体" w:cs="黑体"/>
          <w:bCs/>
          <w:color w:val="auto"/>
          <w:sz w:val="24"/>
          <w:highlight w:val="none"/>
        </w:rPr>
        <w:t>（一）响应函（格式）：</w:t>
      </w:r>
    </w:p>
    <w:p w14:paraId="24D36339">
      <w:pPr>
        <w:spacing w:line="360" w:lineRule="auto"/>
        <w:ind w:left="3150"/>
        <w:outlineLvl w:val="0"/>
        <w:rPr>
          <w:rFonts w:ascii="宋体" w:hAnsi="宋体"/>
          <w:b/>
          <w:color w:val="auto"/>
          <w:sz w:val="30"/>
          <w:szCs w:val="30"/>
          <w:highlight w:val="none"/>
        </w:rPr>
      </w:pPr>
      <w:r>
        <w:rPr>
          <w:rFonts w:hint="eastAsia" w:ascii="宋体" w:hAnsi="宋体"/>
          <w:b/>
          <w:color w:val="auto"/>
          <w:sz w:val="30"/>
          <w:szCs w:val="30"/>
          <w:highlight w:val="none"/>
        </w:rPr>
        <w:t>响应函（格式）</w:t>
      </w:r>
    </w:p>
    <w:p w14:paraId="53D41CBB">
      <w:pPr>
        <w:widowControl/>
        <w:topLinePunct/>
        <w:spacing w:before="4" w:line="440" w:lineRule="exact"/>
        <w:rPr>
          <w:rFonts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（采购人名称）</w:t>
      </w:r>
    </w:p>
    <w:p w14:paraId="521B6B5A">
      <w:pPr>
        <w:topLinePunct/>
        <w:spacing w:line="440" w:lineRule="exact"/>
        <w:ind w:firstLine="480" w:firstLineChars="200"/>
        <w:rPr>
          <w:rFonts w:ascii="宋体" w:hAnsi="宋体"/>
          <w:b/>
          <w:color w:val="auto"/>
          <w:sz w:val="24"/>
          <w:highlight w:val="none"/>
        </w:rPr>
      </w:pPr>
      <w:r>
        <w:rPr>
          <w:rFonts w:hint="eastAsia" w:ascii="宋体" w:hAnsi="宋体"/>
          <w:color w:val="auto"/>
          <w:sz w:val="24"/>
          <w:highlight w:val="none"/>
        </w:rPr>
        <w:t>一、根据已收到的采购项目编号为</w:t>
      </w:r>
      <w:r>
        <w:rPr>
          <w:rFonts w:hint="eastAsia" w:ascii="宋体" w:hAnsi="宋体"/>
          <w:color w:val="auto"/>
          <w:sz w:val="24"/>
          <w:highlight w:val="none"/>
          <w:u w:val="single"/>
        </w:rPr>
        <w:t xml:space="preserve">             </w:t>
      </w:r>
      <w:r>
        <w:rPr>
          <w:rFonts w:hint="eastAsia" w:ascii="宋体" w:hAnsi="宋体"/>
          <w:color w:val="auto"/>
          <w:sz w:val="24"/>
          <w:highlight w:val="none"/>
        </w:rPr>
        <w:t>的</w:t>
      </w:r>
      <w:r>
        <w:rPr>
          <w:rFonts w:hint="eastAsia" w:ascii="宋体" w:hAnsi="宋体"/>
          <w:b/>
          <w:color w:val="auto"/>
          <w:sz w:val="24"/>
          <w:highlight w:val="none"/>
          <w:u w:val="single"/>
        </w:rPr>
        <w:t xml:space="preserve">    （采购项目名称 ）   </w:t>
      </w:r>
      <w:r>
        <w:rPr>
          <w:rFonts w:hint="eastAsia" w:ascii="宋体" w:hAnsi="宋体"/>
          <w:color w:val="auto"/>
          <w:sz w:val="24"/>
          <w:highlight w:val="none"/>
        </w:rPr>
        <w:t>的公开招标采购文件，遵照国家法律法规和规章的有关规定，我方经过踏勘现场和对采购文件等所有文件的研究后，我方愿以</w:t>
      </w:r>
      <w:r>
        <w:rPr>
          <w:rFonts w:hint="eastAsia" w:ascii="宋体" w:hAnsi="宋体"/>
          <w:color w:val="auto"/>
          <w:sz w:val="24"/>
          <w:highlight w:val="none"/>
          <w:u w:val="single"/>
        </w:rPr>
        <w:t xml:space="preserve"> 大写金额：        ，小写金额：￥       </w:t>
      </w:r>
      <w:r>
        <w:rPr>
          <w:rFonts w:hint="eastAsia" w:ascii="宋体" w:hAnsi="宋体"/>
          <w:color w:val="auto"/>
          <w:sz w:val="24"/>
          <w:highlight w:val="none"/>
        </w:rPr>
        <w:t>的价格，按采购文件中的要求、技术规范、图纸、采购清单的条件承包本采购项目的完工。</w:t>
      </w:r>
    </w:p>
    <w:p w14:paraId="7DA41AF4">
      <w:pPr>
        <w:topLinePunct/>
        <w:spacing w:line="440" w:lineRule="exact"/>
        <w:ind w:firstLine="482" w:firstLineChars="200"/>
        <w:rPr>
          <w:rFonts w:ascii="宋体" w:hAnsi="宋体"/>
          <w:color w:val="auto"/>
          <w:sz w:val="24"/>
          <w:highlight w:val="none"/>
        </w:rPr>
      </w:pPr>
      <w:r>
        <w:rPr>
          <w:rFonts w:hint="eastAsia" w:ascii="宋体" w:hAnsi="宋体"/>
          <w:b/>
          <w:color w:val="auto"/>
          <w:sz w:val="24"/>
          <w:highlight w:val="none"/>
        </w:rPr>
        <w:t>我公司出具的项目负责人为：</w:t>
      </w:r>
      <w:r>
        <w:rPr>
          <w:rFonts w:hint="eastAsia" w:ascii="宋体" w:hAnsi="宋体"/>
          <w:b/>
          <w:color w:val="auto"/>
          <w:sz w:val="24"/>
          <w:highlight w:val="none"/>
          <w:u w:val="single"/>
        </w:rPr>
        <w:t xml:space="preserve">        </w:t>
      </w:r>
      <w:r>
        <w:rPr>
          <w:rFonts w:hint="eastAsia" w:ascii="宋体" w:hAnsi="宋体"/>
          <w:b/>
          <w:color w:val="auto"/>
          <w:sz w:val="24"/>
          <w:highlight w:val="none"/>
        </w:rPr>
        <w:t>，职称情况：</w:t>
      </w:r>
      <w:r>
        <w:rPr>
          <w:rFonts w:hint="eastAsia" w:ascii="宋体" w:hAnsi="宋体"/>
          <w:b/>
          <w:color w:val="auto"/>
          <w:sz w:val="24"/>
          <w:highlight w:val="none"/>
          <w:u w:val="single"/>
        </w:rPr>
        <w:t xml:space="preserve">             </w:t>
      </w:r>
      <w:r>
        <w:rPr>
          <w:rFonts w:hint="eastAsia" w:ascii="宋体" w:hAnsi="宋体"/>
          <w:b/>
          <w:color w:val="auto"/>
          <w:sz w:val="24"/>
          <w:highlight w:val="none"/>
        </w:rPr>
        <w:t>。</w:t>
      </w:r>
    </w:p>
    <w:p w14:paraId="0B1EF673">
      <w:pPr>
        <w:numPr>
          <w:ilvl w:val="0"/>
          <w:numId w:val="17"/>
        </w:num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我方愿意提供在采购文件中要求的文件、资料。</w:t>
      </w:r>
    </w:p>
    <w:p w14:paraId="01B3A65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三、我方同意按照采购文件中的规定，本投标文件报价的有效期限为投标截止之日起90天。</w:t>
      </w:r>
    </w:p>
    <w:p w14:paraId="4B76046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四、如果我方的投标文件被接受，我方将履行采购文件中规定的每一项要求，按期、按质、按量，完成交货任务。</w:t>
      </w:r>
    </w:p>
    <w:p w14:paraId="0630D06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五、我方认为你们有权决定中标人。</w:t>
      </w:r>
    </w:p>
    <w:p w14:paraId="33CF85B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六、我方愿意遵守《中华人民共和国政府采购法》，并</w:t>
      </w:r>
      <w:r>
        <w:rPr>
          <w:rFonts w:hint="eastAsia" w:ascii="宋体" w:hAnsi="宋体"/>
          <w:color w:val="auto"/>
          <w:sz w:val="24"/>
          <w:highlight w:val="none"/>
          <w:lang w:eastAsia="zh-CN"/>
        </w:rPr>
        <w:t>按照</w:t>
      </w:r>
      <w:r>
        <w:rPr>
          <w:rFonts w:hint="eastAsia" w:ascii="宋体" w:hAnsi="宋体"/>
          <w:color w:val="auto"/>
          <w:sz w:val="24"/>
          <w:highlight w:val="none"/>
        </w:rPr>
        <w:t>《中华人民共和国民法典》和合同条款履行自己的全部责任。在合同履行过程中，双方如有争议，由</w:t>
      </w:r>
      <w:r>
        <w:rPr>
          <w:rFonts w:hint="eastAsia" w:ascii="宋体" w:hAnsi="宋体" w:cs="宋体"/>
          <w:bCs/>
          <w:color w:val="auto"/>
          <w:sz w:val="24"/>
          <w:highlight w:val="none"/>
        </w:rPr>
        <w:t>双方</w:t>
      </w:r>
      <w:r>
        <w:rPr>
          <w:rFonts w:hint="eastAsia" w:ascii="宋体" w:hAnsi="宋体"/>
          <w:color w:val="auto"/>
          <w:sz w:val="24"/>
          <w:highlight w:val="none"/>
        </w:rPr>
        <w:t>协调解决。如协商不能解决，双方可向采购人所在地人民法院提起诉讼。</w:t>
      </w:r>
    </w:p>
    <w:p w14:paraId="34D9EF4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七、我方认可并保证遵守采购文件的所有规定，放弃对采购文件提出质疑的权利。</w:t>
      </w:r>
    </w:p>
    <w:p w14:paraId="15E7BB3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八、如果我方被确定为中标人，我方如无不可抗力，又未履行采购文件、投标文件合同条款的，一经查实，我方愿意赔偿由此而造成的一切损失，并同意接受按采购文件的相关要求对我方进行的处理。</w:t>
      </w:r>
    </w:p>
    <w:p w14:paraId="026486CE">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投标供应商：（盖章）</w:t>
      </w:r>
    </w:p>
    <w:p w14:paraId="78AE2BAC">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法定代表人或委托代理人：（签字或盖章）</w:t>
      </w:r>
    </w:p>
    <w:p w14:paraId="41FEF0BA">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 xml:space="preserve">电话：                   </w:t>
      </w:r>
    </w:p>
    <w:p w14:paraId="2D4E0EFD">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传真：</w:t>
      </w:r>
    </w:p>
    <w:p w14:paraId="03E0543F">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 xml:space="preserve">地址：                   </w:t>
      </w:r>
    </w:p>
    <w:p w14:paraId="53E05E1C">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邮编：</w:t>
      </w:r>
    </w:p>
    <w:p w14:paraId="7E463A73">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开户名称：</w:t>
      </w:r>
    </w:p>
    <w:p w14:paraId="4AC42C04">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 xml:space="preserve">开户银行： </w:t>
      </w:r>
    </w:p>
    <w:p w14:paraId="25D0310D">
      <w:pPr>
        <w:widowControl/>
        <w:topLinePunct/>
        <w:spacing w:before="4" w:line="360" w:lineRule="auto"/>
        <w:rPr>
          <w:rFonts w:ascii="宋体" w:hAnsi="宋体"/>
          <w:color w:val="auto"/>
          <w:sz w:val="24"/>
          <w:highlight w:val="none"/>
        </w:rPr>
      </w:pPr>
      <w:r>
        <w:rPr>
          <w:rFonts w:hint="eastAsia" w:ascii="宋体" w:hAnsi="宋体"/>
          <w:color w:val="auto"/>
          <w:sz w:val="24"/>
          <w:highlight w:val="none"/>
        </w:rPr>
        <w:t>开户账号：</w:t>
      </w:r>
    </w:p>
    <w:p w14:paraId="59A709AB">
      <w:pPr>
        <w:outlineLvl w:val="0"/>
        <w:rPr>
          <w:rFonts w:ascii="黑体" w:hAnsi="宋体" w:eastAsia="黑体" w:cs="黑体"/>
          <w:bCs/>
          <w:color w:val="auto"/>
          <w:sz w:val="24"/>
          <w:highlight w:val="none"/>
        </w:rPr>
      </w:pPr>
    </w:p>
    <w:p w14:paraId="0BAA4677">
      <w:pPr>
        <w:outlineLvl w:val="0"/>
        <w:rPr>
          <w:rFonts w:ascii="黑体" w:hAnsi="宋体" w:eastAsia="黑体" w:cs="黑体"/>
          <w:bCs/>
          <w:color w:val="auto"/>
          <w:sz w:val="24"/>
          <w:highlight w:val="none"/>
        </w:rPr>
      </w:pPr>
      <w:r>
        <w:rPr>
          <w:rFonts w:hint="eastAsia" w:ascii="黑体" w:hAnsi="宋体" w:eastAsia="黑体" w:cs="黑体"/>
          <w:bCs/>
          <w:color w:val="auto"/>
          <w:sz w:val="24"/>
          <w:highlight w:val="none"/>
        </w:rPr>
        <w:t>（二）（投标供应商）关于资格的声明函（格式）：</w:t>
      </w:r>
    </w:p>
    <w:p w14:paraId="304D3310">
      <w:pPr>
        <w:spacing w:line="360" w:lineRule="auto"/>
        <w:ind w:left="2730"/>
        <w:outlineLvl w:val="0"/>
        <w:rPr>
          <w:rFonts w:ascii="宋体" w:hAnsi="宋体"/>
          <w:b/>
          <w:color w:val="auto"/>
          <w:sz w:val="30"/>
          <w:szCs w:val="30"/>
          <w:highlight w:val="none"/>
        </w:rPr>
      </w:pPr>
    </w:p>
    <w:p w14:paraId="3D0D4435">
      <w:pPr>
        <w:spacing w:line="360" w:lineRule="auto"/>
        <w:ind w:left="2730"/>
        <w:outlineLvl w:val="0"/>
        <w:rPr>
          <w:rFonts w:ascii="宋体" w:hAnsi="宋体"/>
          <w:b/>
          <w:color w:val="auto"/>
          <w:sz w:val="30"/>
          <w:szCs w:val="30"/>
          <w:highlight w:val="none"/>
        </w:rPr>
      </w:pPr>
      <w:r>
        <w:rPr>
          <w:rFonts w:hint="eastAsia" w:ascii="宋体" w:hAnsi="宋体"/>
          <w:b/>
          <w:color w:val="auto"/>
          <w:sz w:val="30"/>
          <w:szCs w:val="30"/>
          <w:highlight w:val="none"/>
        </w:rPr>
        <w:t>关于资格的声明函（格式）</w:t>
      </w:r>
    </w:p>
    <w:p w14:paraId="2656042E">
      <w:pPr>
        <w:topLinePunct/>
        <w:snapToGrid w:val="0"/>
        <w:spacing w:line="360" w:lineRule="auto"/>
        <w:jc w:val="center"/>
        <w:rPr>
          <w:rFonts w:ascii="宋体" w:hAnsi="宋体"/>
          <w:color w:val="auto"/>
          <w:sz w:val="24"/>
          <w:highlight w:val="none"/>
        </w:rPr>
      </w:pPr>
      <w:r>
        <w:rPr>
          <w:rFonts w:hint="eastAsia" w:ascii="宋体" w:hAnsi="宋体"/>
          <w:color w:val="auto"/>
          <w:sz w:val="24"/>
          <w:highlight w:val="none"/>
        </w:rPr>
        <w:t>采购项目编号：</w:t>
      </w:r>
    </w:p>
    <w:p w14:paraId="1340E218">
      <w:pPr>
        <w:topLinePunct/>
        <w:snapToGrid w:val="0"/>
        <w:spacing w:line="360" w:lineRule="auto"/>
        <w:jc w:val="center"/>
        <w:rPr>
          <w:rFonts w:ascii="宋体" w:hAnsi="宋体"/>
          <w:color w:val="auto"/>
          <w:sz w:val="24"/>
          <w:highlight w:val="none"/>
        </w:rPr>
      </w:pPr>
      <w:r>
        <w:rPr>
          <w:rFonts w:hint="eastAsia" w:ascii="宋体" w:hAnsi="宋体"/>
          <w:color w:val="auto"/>
          <w:sz w:val="24"/>
          <w:highlight w:val="none"/>
        </w:rPr>
        <w:t>日期：</w:t>
      </w:r>
    </w:p>
    <w:p w14:paraId="07A73B0D">
      <w:pPr>
        <w:jc w:val="center"/>
        <w:rPr>
          <w:rFonts w:ascii="宋体" w:hAnsi="宋体"/>
          <w:color w:val="auto"/>
          <w:highlight w:val="none"/>
        </w:rPr>
      </w:pPr>
    </w:p>
    <w:p w14:paraId="39AFF228">
      <w:pPr>
        <w:spacing w:line="480" w:lineRule="auto"/>
        <w:rPr>
          <w:rFonts w:hAnsi="宋体" w:cs="宋体"/>
          <w:bCs/>
          <w:color w:val="auto"/>
          <w:sz w:val="24"/>
          <w:highlight w:val="none"/>
        </w:rPr>
      </w:pPr>
      <w:r>
        <w:rPr>
          <w:rFonts w:hint="eastAsia" w:hAnsi="宋体" w:cs="宋体"/>
          <w:bCs/>
          <w:color w:val="auto"/>
          <w:sz w:val="24"/>
          <w:highlight w:val="none"/>
        </w:rPr>
        <w:t xml:space="preserve">   </w:t>
      </w:r>
      <w:r>
        <w:rPr>
          <w:rFonts w:hint="eastAsia" w:ascii="宋体" w:hAnsi="宋体"/>
          <w:color w:val="auto"/>
          <w:sz w:val="24"/>
          <w:highlight w:val="none"/>
          <w:u w:val="single"/>
        </w:rPr>
        <w:t>（采购人名称）</w:t>
      </w:r>
      <w:r>
        <w:rPr>
          <w:rFonts w:hint="eastAsia" w:hAnsi="宋体" w:cs="宋体"/>
          <w:bCs/>
          <w:color w:val="auto"/>
          <w:sz w:val="24"/>
          <w:highlight w:val="none"/>
        </w:rPr>
        <w:t xml:space="preserve">：  </w:t>
      </w:r>
    </w:p>
    <w:p w14:paraId="74E1D13F">
      <w:pPr>
        <w:spacing w:line="480" w:lineRule="auto"/>
        <w:ind w:firstLine="480" w:firstLineChars="200"/>
        <w:rPr>
          <w:rFonts w:hAnsi="宋体" w:cs="宋体"/>
          <w:bCs/>
          <w:color w:val="auto"/>
          <w:sz w:val="24"/>
          <w:highlight w:val="none"/>
        </w:rPr>
      </w:pPr>
      <w:r>
        <w:rPr>
          <w:rFonts w:hint="eastAsia" w:hAnsi="宋体" w:cs="宋体"/>
          <w:bCs/>
          <w:color w:val="auto"/>
          <w:sz w:val="24"/>
          <w:highlight w:val="none"/>
        </w:rPr>
        <w:t>我公司（单位）参加政府采购活动前三年内，在经营活动中没有重大违法记录。</w:t>
      </w:r>
    </w:p>
    <w:p w14:paraId="70D6063B">
      <w:pPr>
        <w:spacing w:line="480" w:lineRule="auto"/>
        <w:ind w:firstLine="480" w:firstLineChars="200"/>
        <w:rPr>
          <w:rFonts w:hAnsi="宋体" w:cs="宋体"/>
          <w:bCs/>
          <w:color w:val="auto"/>
          <w:sz w:val="24"/>
          <w:highlight w:val="none"/>
        </w:rPr>
      </w:pPr>
      <w:r>
        <w:rPr>
          <w:rFonts w:hint="eastAsia" w:hAnsi="宋体" w:cs="宋体"/>
          <w:bCs/>
          <w:color w:val="auto"/>
          <w:sz w:val="24"/>
          <w:highlight w:val="none"/>
        </w:rPr>
        <w:t>我公司（单位）愿针对本项目（采购项目编号：　　　　）进行投标，投标文件中所有关于投标资格的文件、证明、陈述均是真实的、准确的。若有违背，我公司（单位）        愿意承担由此而产生的一切后果。</w:t>
      </w:r>
    </w:p>
    <w:p w14:paraId="0F64B629">
      <w:pPr>
        <w:pStyle w:val="26"/>
        <w:spacing w:line="360" w:lineRule="auto"/>
        <w:ind w:left="0" w:right="34" w:firstLine="403"/>
        <w:rPr>
          <w:rFonts w:ascii="宋体" w:hAnsi="宋体"/>
          <w:color w:val="auto"/>
          <w:szCs w:val="24"/>
          <w:highlight w:val="none"/>
        </w:rPr>
      </w:pPr>
    </w:p>
    <w:p w14:paraId="20D61E61">
      <w:pPr>
        <w:pStyle w:val="26"/>
        <w:spacing w:line="360" w:lineRule="auto"/>
        <w:ind w:left="0" w:right="34" w:firstLine="403"/>
        <w:rPr>
          <w:rFonts w:ascii="宋体" w:hAnsi="宋体"/>
          <w:color w:val="auto"/>
          <w:sz w:val="21"/>
          <w:highlight w:val="none"/>
        </w:rPr>
      </w:pPr>
    </w:p>
    <w:p w14:paraId="648249EC">
      <w:pPr>
        <w:pStyle w:val="26"/>
        <w:spacing w:line="360" w:lineRule="auto"/>
        <w:ind w:left="0" w:right="34" w:firstLine="403"/>
        <w:rPr>
          <w:rFonts w:ascii="宋体" w:hAnsi="宋体"/>
          <w:color w:val="auto"/>
          <w:sz w:val="21"/>
          <w:highlight w:val="none"/>
        </w:rPr>
      </w:pPr>
    </w:p>
    <w:p w14:paraId="05893E38">
      <w:pPr>
        <w:spacing w:line="360" w:lineRule="auto"/>
        <w:ind w:firstLine="480" w:firstLineChars="200"/>
        <w:jc w:val="center"/>
        <w:rPr>
          <w:rFonts w:ascii="宋体" w:hAnsi="宋体"/>
          <w:color w:val="auto"/>
          <w:sz w:val="24"/>
          <w:highlight w:val="none"/>
        </w:rPr>
      </w:pPr>
      <w:r>
        <w:rPr>
          <w:rFonts w:hint="eastAsia" w:ascii="宋体" w:hAnsi="宋体"/>
          <w:color w:val="auto"/>
          <w:sz w:val="24"/>
          <w:highlight w:val="none"/>
        </w:rPr>
        <w:t>投标供应商（盖章）：</w:t>
      </w:r>
    </w:p>
    <w:p w14:paraId="11AB3845">
      <w:pPr>
        <w:pStyle w:val="26"/>
        <w:spacing w:line="360" w:lineRule="auto"/>
        <w:ind w:left="0" w:right="34" w:firstLine="403"/>
        <w:rPr>
          <w:rFonts w:ascii="宋体" w:hAnsi="宋体"/>
          <w:color w:val="auto"/>
          <w:sz w:val="21"/>
          <w:highlight w:val="none"/>
        </w:rPr>
      </w:pPr>
      <w:r>
        <w:rPr>
          <w:rFonts w:hint="eastAsia" w:ascii="宋体" w:hAnsi="宋体"/>
          <w:color w:val="auto"/>
          <w:highlight w:val="none"/>
        </w:rPr>
        <w:t>　　　　　　　　　　　法定代表人或法定代表人授权代表签字或盖章：</w:t>
      </w:r>
    </w:p>
    <w:p w14:paraId="4E8617B8">
      <w:pPr>
        <w:pStyle w:val="26"/>
        <w:spacing w:line="360" w:lineRule="auto"/>
        <w:ind w:left="0" w:right="34" w:firstLine="403"/>
        <w:rPr>
          <w:rFonts w:ascii="宋体" w:hAnsi="宋体"/>
          <w:color w:val="auto"/>
          <w:sz w:val="21"/>
          <w:highlight w:val="none"/>
        </w:rPr>
      </w:pPr>
    </w:p>
    <w:p w14:paraId="3169313A">
      <w:pPr>
        <w:widowControl/>
        <w:topLinePunct/>
        <w:spacing w:before="4" w:line="360" w:lineRule="auto"/>
        <w:ind w:left="6626" w:hanging="6626" w:hangingChars="2200"/>
        <w:jc w:val="center"/>
        <w:rPr>
          <w:rFonts w:ascii="宋体" w:hAnsi="宋体"/>
          <w:b/>
          <w:color w:val="auto"/>
          <w:sz w:val="30"/>
          <w:szCs w:val="30"/>
          <w:highlight w:val="none"/>
        </w:rPr>
      </w:pPr>
    </w:p>
    <w:p w14:paraId="06876A41">
      <w:pPr>
        <w:widowControl/>
        <w:topLinePunct/>
        <w:spacing w:before="4" w:line="360" w:lineRule="auto"/>
        <w:ind w:left="6626" w:hanging="6626" w:hangingChars="2200"/>
        <w:jc w:val="center"/>
        <w:rPr>
          <w:rFonts w:ascii="宋体" w:hAnsi="宋体"/>
          <w:b/>
          <w:color w:val="auto"/>
          <w:sz w:val="30"/>
          <w:szCs w:val="30"/>
          <w:highlight w:val="none"/>
        </w:rPr>
      </w:pPr>
    </w:p>
    <w:p w14:paraId="4CE294C6">
      <w:pPr>
        <w:widowControl/>
        <w:topLinePunct/>
        <w:spacing w:before="4" w:line="360" w:lineRule="auto"/>
        <w:ind w:left="6626" w:hanging="6626" w:hangingChars="2200"/>
        <w:jc w:val="center"/>
        <w:rPr>
          <w:rFonts w:ascii="宋体" w:hAnsi="宋体"/>
          <w:b/>
          <w:color w:val="auto"/>
          <w:sz w:val="30"/>
          <w:szCs w:val="30"/>
          <w:highlight w:val="none"/>
        </w:rPr>
      </w:pPr>
    </w:p>
    <w:p w14:paraId="76D8537C">
      <w:pPr>
        <w:widowControl/>
        <w:topLinePunct/>
        <w:spacing w:before="4" w:line="360" w:lineRule="auto"/>
        <w:ind w:left="6626" w:hanging="6626" w:hangingChars="2200"/>
        <w:jc w:val="center"/>
        <w:rPr>
          <w:rFonts w:ascii="宋体" w:hAnsi="宋体"/>
          <w:b/>
          <w:color w:val="auto"/>
          <w:sz w:val="30"/>
          <w:szCs w:val="30"/>
          <w:highlight w:val="none"/>
        </w:rPr>
      </w:pPr>
    </w:p>
    <w:p w14:paraId="6DA328B4">
      <w:pPr>
        <w:widowControl/>
        <w:topLinePunct/>
        <w:spacing w:before="4" w:line="360" w:lineRule="auto"/>
        <w:ind w:left="6626" w:hanging="6626" w:hangingChars="2200"/>
        <w:jc w:val="center"/>
        <w:rPr>
          <w:rFonts w:ascii="宋体" w:hAnsi="宋体"/>
          <w:b/>
          <w:color w:val="auto"/>
          <w:sz w:val="30"/>
          <w:szCs w:val="30"/>
          <w:highlight w:val="none"/>
        </w:rPr>
      </w:pPr>
    </w:p>
    <w:p w14:paraId="7A507A03">
      <w:pPr>
        <w:widowControl/>
        <w:topLinePunct/>
        <w:spacing w:before="4" w:line="360" w:lineRule="auto"/>
        <w:ind w:left="6626" w:hanging="6626" w:hangingChars="2200"/>
        <w:jc w:val="center"/>
        <w:rPr>
          <w:rFonts w:ascii="宋体" w:hAnsi="宋体"/>
          <w:b/>
          <w:color w:val="auto"/>
          <w:sz w:val="30"/>
          <w:szCs w:val="30"/>
          <w:highlight w:val="none"/>
        </w:rPr>
      </w:pPr>
    </w:p>
    <w:p w14:paraId="6E30E684">
      <w:pPr>
        <w:widowControl/>
        <w:topLinePunct/>
        <w:spacing w:before="4" w:line="360" w:lineRule="auto"/>
        <w:ind w:left="6626" w:hanging="6626" w:hangingChars="2200"/>
        <w:jc w:val="center"/>
        <w:rPr>
          <w:rFonts w:ascii="宋体" w:hAnsi="宋体"/>
          <w:b/>
          <w:color w:val="auto"/>
          <w:sz w:val="30"/>
          <w:szCs w:val="30"/>
          <w:highlight w:val="none"/>
        </w:rPr>
      </w:pPr>
    </w:p>
    <w:p w14:paraId="6822DD1A">
      <w:pPr>
        <w:widowControl/>
        <w:topLinePunct/>
        <w:spacing w:before="4" w:line="360" w:lineRule="auto"/>
        <w:ind w:left="6626" w:hanging="6626" w:hangingChars="2200"/>
        <w:jc w:val="center"/>
        <w:rPr>
          <w:rFonts w:ascii="宋体" w:hAnsi="宋体"/>
          <w:b/>
          <w:color w:val="auto"/>
          <w:sz w:val="30"/>
          <w:szCs w:val="30"/>
          <w:highlight w:val="none"/>
        </w:rPr>
      </w:pPr>
    </w:p>
    <w:p w14:paraId="4E316D58">
      <w:pPr>
        <w:widowControl/>
        <w:topLinePunct/>
        <w:spacing w:before="4" w:line="360" w:lineRule="auto"/>
        <w:ind w:left="6626" w:hanging="6626" w:hangingChars="2200"/>
        <w:jc w:val="center"/>
        <w:rPr>
          <w:rFonts w:ascii="宋体" w:hAnsi="宋体"/>
          <w:b/>
          <w:color w:val="auto"/>
          <w:sz w:val="30"/>
          <w:szCs w:val="30"/>
          <w:highlight w:val="none"/>
        </w:rPr>
      </w:pPr>
    </w:p>
    <w:p w14:paraId="131DBBD6">
      <w:pPr>
        <w:outlineLvl w:val="0"/>
        <w:rPr>
          <w:rFonts w:ascii="黑体" w:hAnsi="宋体" w:eastAsia="黑体" w:cs="黑体"/>
          <w:bCs/>
          <w:color w:val="auto"/>
          <w:sz w:val="24"/>
          <w:highlight w:val="none"/>
        </w:rPr>
      </w:pPr>
      <w:r>
        <w:rPr>
          <w:rFonts w:hint="eastAsia" w:ascii="黑体" w:hAnsi="宋体" w:eastAsia="黑体" w:cs="黑体"/>
          <w:bCs/>
          <w:color w:val="auto"/>
          <w:sz w:val="24"/>
          <w:highlight w:val="none"/>
        </w:rPr>
        <w:t>（三）（投标供应商）法定代表人授权委托书（格式）：</w:t>
      </w:r>
    </w:p>
    <w:p w14:paraId="55BEBC63">
      <w:pPr>
        <w:spacing w:line="360" w:lineRule="auto"/>
        <w:jc w:val="center"/>
        <w:outlineLvl w:val="0"/>
        <w:rPr>
          <w:rFonts w:ascii="宋体" w:hAnsi="宋体"/>
          <w:b/>
          <w:color w:val="auto"/>
          <w:sz w:val="30"/>
          <w:szCs w:val="30"/>
          <w:highlight w:val="none"/>
        </w:rPr>
      </w:pPr>
    </w:p>
    <w:p w14:paraId="2D80ACA7">
      <w:pPr>
        <w:spacing w:line="360" w:lineRule="auto"/>
        <w:jc w:val="center"/>
        <w:outlineLvl w:val="0"/>
        <w:rPr>
          <w:rFonts w:ascii="宋体" w:hAnsi="宋体"/>
          <w:b/>
          <w:color w:val="auto"/>
          <w:sz w:val="30"/>
          <w:szCs w:val="30"/>
          <w:highlight w:val="none"/>
        </w:rPr>
      </w:pPr>
      <w:r>
        <w:rPr>
          <w:rFonts w:hint="eastAsia" w:ascii="宋体" w:hAnsi="宋体"/>
          <w:b/>
          <w:color w:val="auto"/>
          <w:sz w:val="30"/>
          <w:szCs w:val="30"/>
          <w:highlight w:val="none"/>
        </w:rPr>
        <w:t>法定代表人授权委托书（格式）</w:t>
      </w:r>
    </w:p>
    <w:p w14:paraId="16095194">
      <w:pPr>
        <w:topLinePunct/>
        <w:snapToGrid w:val="0"/>
        <w:spacing w:line="360" w:lineRule="auto"/>
        <w:jc w:val="center"/>
        <w:rPr>
          <w:rFonts w:ascii="宋体" w:hAnsi="宋体"/>
          <w:color w:val="auto"/>
          <w:sz w:val="24"/>
          <w:highlight w:val="none"/>
        </w:rPr>
      </w:pPr>
      <w:r>
        <w:rPr>
          <w:rFonts w:hint="eastAsia" w:ascii="宋体" w:hAnsi="宋体"/>
          <w:color w:val="auto"/>
          <w:sz w:val="24"/>
          <w:highlight w:val="none"/>
        </w:rPr>
        <w:t>采购项目编号：</w:t>
      </w:r>
    </w:p>
    <w:p w14:paraId="59237E2A">
      <w:pPr>
        <w:topLinePunct/>
        <w:snapToGrid w:val="0"/>
        <w:spacing w:line="360" w:lineRule="auto"/>
        <w:jc w:val="center"/>
        <w:rPr>
          <w:rFonts w:ascii="宋体" w:hAnsi="宋体"/>
          <w:color w:val="auto"/>
          <w:sz w:val="24"/>
          <w:highlight w:val="none"/>
        </w:rPr>
      </w:pPr>
      <w:r>
        <w:rPr>
          <w:rFonts w:hint="eastAsia" w:ascii="宋体" w:hAnsi="宋体"/>
          <w:color w:val="auto"/>
          <w:sz w:val="24"/>
          <w:highlight w:val="none"/>
        </w:rPr>
        <w:t>日期：</w:t>
      </w:r>
    </w:p>
    <w:p w14:paraId="5EC98842">
      <w:pPr>
        <w:topLinePunct/>
        <w:snapToGrid w:val="0"/>
        <w:spacing w:line="360" w:lineRule="auto"/>
        <w:jc w:val="center"/>
        <w:rPr>
          <w:rFonts w:ascii="宋体" w:hAnsi="宋体"/>
          <w:color w:val="auto"/>
          <w:sz w:val="24"/>
          <w:highlight w:val="none"/>
        </w:rPr>
      </w:pPr>
    </w:p>
    <w:p w14:paraId="656C6ED1">
      <w:pPr>
        <w:topLinePunct/>
        <w:snapToGrid w:val="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  （采购人名称）：  </w:t>
      </w:r>
    </w:p>
    <w:p w14:paraId="6B4A9E08">
      <w:pPr>
        <w:topLinePunct/>
        <w:snapToGrid w:val="0"/>
        <w:spacing w:line="360" w:lineRule="auto"/>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     （投标供应商名称）       </w:t>
      </w:r>
      <w:r>
        <w:rPr>
          <w:rFonts w:hint="eastAsia" w:ascii="宋体" w:hAnsi="宋体" w:cs="宋体"/>
          <w:color w:val="auto"/>
          <w:sz w:val="24"/>
          <w:highlight w:val="none"/>
        </w:rPr>
        <w:t>系</w:t>
      </w:r>
      <w:r>
        <w:rPr>
          <w:rFonts w:hint="eastAsia" w:ascii="宋体" w:hAnsi="宋体"/>
          <w:color w:val="auto"/>
          <w:sz w:val="24"/>
          <w:highlight w:val="none"/>
        </w:rPr>
        <w:t>中华人民共和国 合法企业</w:t>
      </w:r>
    </w:p>
    <w:p w14:paraId="03F86791">
      <w:pPr>
        <w:topLinePunct/>
        <w:snapToGrid w:val="0"/>
        <w:spacing w:line="360" w:lineRule="auto"/>
        <w:rPr>
          <w:rFonts w:ascii="宋体" w:hAnsi="宋体"/>
          <w:color w:val="auto"/>
          <w:sz w:val="24"/>
          <w:highlight w:val="none"/>
        </w:rPr>
      </w:pPr>
      <w:r>
        <w:rPr>
          <w:rFonts w:hint="eastAsia" w:ascii="宋体" w:hAnsi="宋体"/>
          <w:color w:val="auto"/>
          <w:sz w:val="24"/>
          <w:highlight w:val="none"/>
        </w:rPr>
        <w:t>法定地址：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，特授权 </w:t>
      </w:r>
      <w:r>
        <w:rPr>
          <w:rFonts w:hint="eastAsia" w:ascii="宋体" w:hAnsi="宋体"/>
          <w:color w:val="auto"/>
          <w:sz w:val="24"/>
          <w:highlight w:val="none"/>
          <w:u w:val="single"/>
        </w:rPr>
        <w:t xml:space="preserve">     </w:t>
      </w:r>
      <w:r>
        <w:rPr>
          <w:rFonts w:hint="eastAsia" w:ascii="宋体" w:hAnsi="宋体"/>
          <w:color w:val="auto"/>
          <w:sz w:val="24"/>
          <w:highlight w:val="none"/>
        </w:rPr>
        <w:t>代表我公司（单位）全权办理针对本项目（采购项目编号：          ）的投标等具体工作，并签署全部有关文件、协议及合同。</w:t>
      </w:r>
    </w:p>
    <w:p w14:paraId="34BACD29">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我公司（单位）对被授权人的签名负全部责任。</w:t>
      </w:r>
    </w:p>
    <w:p w14:paraId="0A6C208D">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在撤销授权的书面通知送达你处以前，本授权书一直有效，被授权人签署的所有文件（在授权书有效期内签署的）不因授权的撤销而失效。被授权人无转委托权。</w:t>
      </w:r>
    </w:p>
    <w:p w14:paraId="3267DE15">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被授权人情况：</w:t>
      </w:r>
    </w:p>
    <w:p w14:paraId="2624BE43">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姓名：          性别：         年龄：          职务：</w:t>
      </w:r>
    </w:p>
    <w:p w14:paraId="03C4530A">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身份证号码：                   电话：</w:t>
      </w:r>
    </w:p>
    <w:p w14:paraId="3A4D69A0">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通讯地址：</w:t>
      </w:r>
    </w:p>
    <w:p w14:paraId="5C1D87C3">
      <w:pPr>
        <w:topLinePunct/>
        <w:snapToGrid w:val="0"/>
        <w:spacing w:line="360" w:lineRule="auto"/>
        <w:ind w:firstLine="480"/>
        <w:rPr>
          <w:rFonts w:ascii="宋体" w:hAnsi="宋体"/>
          <w:color w:val="auto"/>
          <w:sz w:val="24"/>
          <w:highlight w:val="none"/>
        </w:rPr>
      </w:pPr>
      <w:r>
        <w:rPr>
          <w:rFonts w:hint="eastAsia" w:ascii="宋体" w:hAnsi="宋体"/>
          <w:color w:val="auto"/>
          <w:sz w:val="24"/>
          <w:highlight w:val="none"/>
        </w:rPr>
        <w:t>被授权人签名：                  单位名称（盖章）：</w:t>
      </w:r>
    </w:p>
    <w:p w14:paraId="4D5A2150">
      <w:pPr>
        <w:topLinePunct/>
        <w:snapToGrid w:val="0"/>
        <w:spacing w:line="360" w:lineRule="auto"/>
        <w:ind w:firstLine="4320" w:firstLineChars="1800"/>
        <w:rPr>
          <w:rFonts w:ascii="宋体" w:hAnsi="宋体"/>
          <w:color w:val="auto"/>
          <w:sz w:val="24"/>
          <w:highlight w:val="none"/>
        </w:rPr>
      </w:pPr>
      <w:r>
        <w:rPr>
          <w:rFonts w:hint="eastAsia" w:ascii="宋体" w:hAnsi="宋体"/>
          <w:color w:val="auto"/>
          <w:sz w:val="24"/>
          <w:highlight w:val="none"/>
        </w:rPr>
        <w:t>法定代表人（签字或盖章）：</w:t>
      </w:r>
    </w:p>
    <w:p w14:paraId="46284053">
      <w:pPr>
        <w:topLinePunct/>
        <w:snapToGrid w:val="0"/>
        <w:spacing w:line="360" w:lineRule="auto"/>
        <w:ind w:firstLine="5760" w:firstLineChars="2400"/>
        <w:rPr>
          <w:rFonts w:ascii="宋体" w:hAnsi="宋体"/>
          <w:color w:val="auto"/>
          <w:sz w:val="24"/>
          <w:highlight w:val="none"/>
        </w:rPr>
      </w:pPr>
      <w:r>
        <w:rPr>
          <w:rFonts w:hint="eastAsia" w:ascii="宋体" w:hAnsi="宋体"/>
          <w:color w:val="auto"/>
          <w:sz w:val="24"/>
          <w:highlight w:val="none"/>
        </w:rPr>
        <w:t>年     月     日</w:t>
      </w:r>
    </w:p>
    <w:tbl>
      <w:tblPr>
        <w:tblStyle w:val="59"/>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4350D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14:paraId="26E28954">
            <w:pPr>
              <w:widowControl/>
              <w:topLinePunct/>
              <w:spacing w:before="4" w:line="360" w:lineRule="auto"/>
              <w:rPr>
                <w:rFonts w:ascii="宋体" w:hAnsi="宋体"/>
                <w:color w:val="auto"/>
                <w:sz w:val="24"/>
                <w:highlight w:val="none"/>
              </w:rPr>
            </w:pPr>
          </w:p>
          <w:p w14:paraId="650E7B64">
            <w:pPr>
              <w:widowControl/>
              <w:topLinePunct/>
              <w:spacing w:before="4" w:line="360" w:lineRule="auto"/>
              <w:rPr>
                <w:rFonts w:ascii="宋体" w:hAnsi="宋体"/>
                <w:color w:val="auto"/>
                <w:sz w:val="24"/>
                <w:highlight w:val="none"/>
              </w:rPr>
            </w:pPr>
          </w:p>
          <w:p w14:paraId="28C9C264">
            <w:pPr>
              <w:widowControl/>
              <w:topLinePunct/>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tc>
        <w:tc>
          <w:tcPr>
            <w:tcW w:w="720" w:type="dxa"/>
            <w:tcBorders>
              <w:top w:val="nil"/>
              <w:bottom w:val="nil"/>
            </w:tcBorders>
          </w:tcPr>
          <w:p w14:paraId="615663D2">
            <w:pPr>
              <w:widowControl/>
              <w:jc w:val="left"/>
              <w:rPr>
                <w:rFonts w:ascii="宋体" w:hAnsi="宋体"/>
                <w:color w:val="auto"/>
                <w:sz w:val="24"/>
                <w:highlight w:val="none"/>
              </w:rPr>
            </w:pPr>
          </w:p>
        </w:tc>
        <w:tc>
          <w:tcPr>
            <w:tcW w:w="5040" w:type="dxa"/>
          </w:tcPr>
          <w:p w14:paraId="7B147B86">
            <w:pPr>
              <w:widowControl/>
              <w:topLinePunct/>
              <w:spacing w:before="4" w:line="360" w:lineRule="auto"/>
              <w:rPr>
                <w:rFonts w:ascii="宋体" w:hAnsi="宋体"/>
                <w:color w:val="auto"/>
                <w:sz w:val="24"/>
                <w:highlight w:val="none"/>
              </w:rPr>
            </w:pPr>
          </w:p>
          <w:p w14:paraId="0FFFED65">
            <w:pPr>
              <w:widowControl/>
              <w:topLinePunct/>
              <w:spacing w:before="4" w:line="360" w:lineRule="auto"/>
              <w:rPr>
                <w:rFonts w:ascii="宋体" w:hAnsi="宋体"/>
                <w:color w:val="auto"/>
                <w:sz w:val="24"/>
                <w:highlight w:val="none"/>
              </w:rPr>
            </w:pPr>
          </w:p>
          <w:p w14:paraId="57C83424">
            <w:pPr>
              <w:widowControl/>
              <w:topLinePunct/>
              <w:spacing w:before="4" w:line="360" w:lineRule="auto"/>
              <w:jc w:val="center"/>
              <w:rPr>
                <w:rFonts w:ascii="宋体" w:hAnsi="宋体"/>
                <w:color w:val="auto"/>
                <w:sz w:val="24"/>
                <w:highlight w:val="none"/>
              </w:rPr>
            </w:pPr>
            <w:r>
              <w:rPr>
                <w:rFonts w:hint="eastAsia" w:ascii="宋体" w:hAnsi="宋体"/>
                <w:color w:val="auto"/>
                <w:sz w:val="24"/>
                <w:highlight w:val="none"/>
              </w:rPr>
              <w:t>授权代表身份证复印件</w:t>
            </w:r>
          </w:p>
        </w:tc>
      </w:tr>
    </w:tbl>
    <w:p w14:paraId="41BC15BC">
      <w:pPr>
        <w:spacing w:line="360" w:lineRule="auto"/>
        <w:jc w:val="left"/>
        <w:outlineLvl w:val="0"/>
        <w:rPr>
          <w:rFonts w:ascii="宋体" w:hAnsi="宋体"/>
          <w:bCs/>
          <w:color w:val="auto"/>
          <w:sz w:val="22"/>
          <w:szCs w:val="22"/>
          <w:highlight w:val="none"/>
        </w:rPr>
      </w:pPr>
      <w:r>
        <w:rPr>
          <w:rFonts w:ascii="宋体" w:hAnsi="宋体"/>
          <w:color w:val="auto"/>
          <w:sz w:val="24"/>
          <w:highlight w:val="none"/>
        </w:rPr>
        <w:br w:type="page"/>
      </w:r>
      <w:r>
        <w:rPr>
          <w:rFonts w:hint="eastAsia" w:ascii="黑体" w:hAnsi="宋体" w:eastAsia="黑体" w:cs="黑体"/>
          <w:bCs/>
          <w:color w:val="auto"/>
          <w:sz w:val="24"/>
          <w:highlight w:val="none"/>
        </w:rPr>
        <w:t>（四）承诺书（格式）：</w:t>
      </w:r>
    </w:p>
    <w:p w14:paraId="3091F1B9">
      <w:pPr>
        <w:jc w:val="center"/>
        <w:outlineLvl w:val="0"/>
        <w:rPr>
          <w:rFonts w:ascii="黑体"/>
          <w:bCs/>
          <w:color w:val="auto"/>
          <w:sz w:val="28"/>
          <w:szCs w:val="28"/>
          <w:highlight w:val="none"/>
        </w:rPr>
      </w:pPr>
      <w:r>
        <w:rPr>
          <w:rFonts w:hint="eastAsia" w:ascii="宋体" w:hAnsi="宋体"/>
          <w:b/>
          <w:color w:val="auto"/>
          <w:sz w:val="30"/>
          <w:szCs w:val="30"/>
          <w:highlight w:val="none"/>
        </w:rPr>
        <w:t>承诺书一</w:t>
      </w:r>
    </w:p>
    <w:p w14:paraId="56B61CDB">
      <w:pPr>
        <w:spacing w:before="240"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无锡市园林绿化管理中心</w:t>
      </w:r>
    </w:p>
    <w:p w14:paraId="6FEDEC72">
      <w:pPr>
        <w:spacing w:before="240" w:line="360" w:lineRule="auto"/>
        <w:ind w:firstLine="480" w:firstLineChars="200"/>
        <w:rPr>
          <w:rFonts w:ascii="宋体" w:hAnsi="宋体"/>
          <w:color w:val="auto"/>
          <w:sz w:val="24"/>
          <w:highlight w:val="none"/>
        </w:rPr>
      </w:pPr>
      <w:r>
        <w:rPr>
          <w:rFonts w:hint="eastAsia" w:ascii="宋体" w:hAnsi="宋体"/>
          <w:color w:val="auto"/>
          <w:sz w:val="24"/>
          <w:highlight w:val="none"/>
        </w:rPr>
        <w:t>我公司自愿参加贵单位（公司）项目的投标，并接受对我公司的资格审查，我公司承诺：我公司未处于被责令停业、投标资格被取消或者财产被接管、冻结和破产状态，近三年以来企业没有因骗取中标或者严重违约以及发生重大工程</w:t>
      </w:r>
      <w:r>
        <w:rPr>
          <w:rFonts w:hint="eastAsia" w:ascii="宋体" w:hAnsi="宋体"/>
          <w:b/>
          <w:bCs/>
          <w:color w:val="auto"/>
          <w:sz w:val="24"/>
          <w:highlight w:val="none"/>
        </w:rPr>
        <w:t>质量事故、安全事故、文明施工不良记录</w:t>
      </w:r>
      <w:r>
        <w:rPr>
          <w:rFonts w:hint="eastAsia" w:ascii="宋体" w:hAnsi="宋体"/>
          <w:color w:val="auto"/>
          <w:sz w:val="24"/>
          <w:highlight w:val="none"/>
        </w:rPr>
        <w:t>等问题，被有关部门暂停投标资格并在暂停期内的。根据贵单位（公司）提出的</w:t>
      </w:r>
      <w:r>
        <w:rPr>
          <w:rFonts w:hint="eastAsia" w:ascii="宋体" w:hAnsi="宋体"/>
          <w:color w:val="auto"/>
          <w:sz w:val="24"/>
          <w:highlight w:val="none"/>
          <w:lang w:eastAsia="zh-CN"/>
        </w:rPr>
        <w:t>采购文件</w:t>
      </w:r>
      <w:r>
        <w:rPr>
          <w:rFonts w:hint="eastAsia" w:ascii="宋体" w:hAnsi="宋体"/>
          <w:color w:val="auto"/>
          <w:sz w:val="24"/>
          <w:highlight w:val="none"/>
        </w:rPr>
        <w:t>要求，本公司递交的投标文件中的内容没有隐瞒、虚假、伪造等弄虚作假行为。若出现该行为，我公司自动放弃报价资格，如已中标，我公司自动放弃中标资格，并接受政府采购主管部门对我公司弄虚作假、违反公平和诚实信用原则做出的任何处理。</w:t>
      </w:r>
    </w:p>
    <w:p w14:paraId="72F55ADC">
      <w:pPr>
        <w:spacing w:before="240" w:line="360" w:lineRule="auto"/>
        <w:rPr>
          <w:rFonts w:ascii="宋体" w:hAnsi="宋体" w:cs="宋体"/>
          <w:color w:val="auto"/>
          <w:sz w:val="24"/>
          <w:highlight w:val="none"/>
        </w:rPr>
      </w:pPr>
    </w:p>
    <w:p w14:paraId="5DD7C6C9">
      <w:pPr>
        <w:spacing w:before="240" w:line="360" w:lineRule="auto"/>
        <w:rPr>
          <w:rFonts w:ascii="宋体" w:hAnsi="宋体" w:cs="宋体"/>
          <w:color w:val="auto"/>
          <w:sz w:val="24"/>
          <w:highlight w:val="none"/>
        </w:rPr>
      </w:pPr>
    </w:p>
    <w:p w14:paraId="687E2556">
      <w:pPr>
        <w:spacing w:before="240" w:line="360" w:lineRule="auto"/>
        <w:rPr>
          <w:rFonts w:ascii="宋体" w:hAnsi="宋体" w:cs="宋体"/>
          <w:color w:val="auto"/>
          <w:sz w:val="24"/>
          <w:highlight w:val="none"/>
        </w:rPr>
      </w:pPr>
    </w:p>
    <w:p w14:paraId="6E1DA8A8">
      <w:pPr>
        <w:spacing w:before="240" w:line="360" w:lineRule="auto"/>
        <w:ind w:right="960"/>
        <w:rPr>
          <w:rFonts w:ascii="宋体" w:hAnsi="宋体"/>
          <w:color w:val="auto"/>
          <w:sz w:val="24"/>
          <w:highlight w:val="none"/>
        </w:rPr>
      </w:pPr>
      <w:r>
        <w:rPr>
          <w:rFonts w:hint="eastAsia" w:ascii="宋体" w:hAnsi="宋体"/>
          <w:color w:val="auto"/>
          <w:sz w:val="24"/>
          <w:highlight w:val="none"/>
        </w:rPr>
        <w:t>投标供应商：（公章）</w:t>
      </w:r>
    </w:p>
    <w:p w14:paraId="61445F7D">
      <w:pPr>
        <w:spacing w:before="240" w:line="360" w:lineRule="auto"/>
        <w:ind w:right="960"/>
        <w:rPr>
          <w:rFonts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lang w:eastAsia="zh-CN"/>
        </w:rPr>
        <w:t>签字</w:t>
      </w:r>
      <w:r>
        <w:rPr>
          <w:rFonts w:hint="eastAsia" w:ascii="宋体" w:hAnsi="宋体"/>
          <w:color w:val="auto"/>
          <w:sz w:val="24"/>
          <w:highlight w:val="none"/>
        </w:rPr>
        <w:t xml:space="preserve">或盖章：          </w:t>
      </w:r>
    </w:p>
    <w:p w14:paraId="02AA4660">
      <w:pPr>
        <w:spacing w:before="240" w:line="360" w:lineRule="auto"/>
        <w:ind w:right="960"/>
        <w:rPr>
          <w:rFonts w:ascii="宋体" w:hAnsi="宋体"/>
          <w:color w:val="auto"/>
          <w:sz w:val="24"/>
          <w:highlight w:val="none"/>
        </w:rPr>
      </w:pPr>
      <w:r>
        <w:rPr>
          <w:rFonts w:ascii="宋体" w:hAnsi="宋体"/>
          <w:color w:val="auto"/>
          <w:sz w:val="24"/>
          <w:highlight w:val="none"/>
        </w:rPr>
        <w:t>日期：     年   月    日</w:t>
      </w:r>
    </w:p>
    <w:p w14:paraId="0CEDA9D1">
      <w:pPr>
        <w:outlineLvl w:val="0"/>
        <w:rPr>
          <w:rFonts w:ascii="黑体" w:hAnsi="宋体" w:eastAsia="黑体"/>
          <w:bCs/>
          <w:color w:val="auto"/>
          <w:sz w:val="24"/>
          <w:highlight w:val="none"/>
        </w:rPr>
      </w:pPr>
    </w:p>
    <w:p w14:paraId="02BA3FBF">
      <w:pPr>
        <w:outlineLvl w:val="0"/>
        <w:rPr>
          <w:rFonts w:ascii="黑体" w:hAnsi="宋体" w:eastAsia="黑体"/>
          <w:bCs/>
          <w:color w:val="auto"/>
          <w:sz w:val="24"/>
          <w:highlight w:val="none"/>
        </w:rPr>
      </w:pPr>
    </w:p>
    <w:p w14:paraId="5D4DE59C">
      <w:pPr>
        <w:outlineLvl w:val="0"/>
        <w:rPr>
          <w:rFonts w:ascii="黑体" w:hAnsi="宋体" w:eastAsia="黑体"/>
          <w:bCs/>
          <w:color w:val="auto"/>
          <w:sz w:val="24"/>
          <w:highlight w:val="none"/>
        </w:rPr>
      </w:pPr>
    </w:p>
    <w:p w14:paraId="665F32CF">
      <w:pPr>
        <w:spacing w:line="360" w:lineRule="auto"/>
        <w:jc w:val="center"/>
        <w:rPr>
          <w:rFonts w:ascii="宋体" w:hAnsi="宋体"/>
          <w:b/>
          <w:color w:val="auto"/>
          <w:sz w:val="30"/>
          <w:szCs w:val="30"/>
          <w:highlight w:val="none"/>
        </w:rPr>
        <w:sectPr>
          <w:headerReference r:id="rId5" w:type="first"/>
          <w:footerReference r:id="rId8" w:type="first"/>
          <w:footerReference r:id="rId6" w:type="default"/>
          <w:footerReference r:id="rId7" w:type="even"/>
          <w:pgSz w:w="11906" w:h="16838"/>
          <w:pgMar w:top="1440" w:right="1077" w:bottom="1440" w:left="1077" w:header="851" w:footer="611" w:gutter="0"/>
          <w:cols w:space="720" w:num="1"/>
          <w:docGrid w:linePitch="312" w:charSpace="0"/>
        </w:sectPr>
      </w:pPr>
    </w:p>
    <w:p w14:paraId="6BDFE004">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承诺书二、项目负责人无在建工程承诺书</w:t>
      </w:r>
    </w:p>
    <w:p w14:paraId="38A575CB">
      <w:pPr>
        <w:spacing w:before="240" w:line="360" w:lineRule="auto"/>
        <w:rPr>
          <w:rFonts w:ascii="宋体" w:hAnsi="宋体" w:cs="宋体"/>
          <w:color w:val="auto"/>
          <w:sz w:val="24"/>
          <w:highlight w:val="none"/>
        </w:rPr>
      </w:pPr>
    </w:p>
    <w:p w14:paraId="7A78ED18">
      <w:pPr>
        <w:spacing w:before="240" w:line="360" w:lineRule="auto"/>
        <w:rPr>
          <w:rFonts w:ascii="宋体" w:hAnsi="宋体" w:cs="宋体"/>
          <w:color w:val="auto"/>
          <w:sz w:val="24"/>
          <w:highlight w:val="none"/>
          <w:u w:val="single"/>
        </w:rPr>
      </w:pPr>
      <w:r>
        <w:rPr>
          <w:rFonts w:hint="eastAsia" w:ascii="宋体" w:hAnsi="宋体" w:cs="宋体"/>
          <w:color w:val="auto"/>
          <w:sz w:val="24"/>
          <w:highlight w:val="none"/>
        </w:rPr>
        <w:t>致：</w:t>
      </w:r>
      <w:r>
        <w:rPr>
          <w:rFonts w:hint="eastAsia" w:ascii="宋体" w:hAnsi="宋体" w:cs="宋体"/>
          <w:color w:val="auto"/>
          <w:sz w:val="24"/>
          <w:highlight w:val="none"/>
          <w:u w:val="single"/>
        </w:rPr>
        <w:t>无锡市园林绿化管理中心</w:t>
      </w:r>
    </w:p>
    <w:p w14:paraId="08A85CDC">
      <w:pPr>
        <w:spacing w:before="240" w:line="360" w:lineRule="auto"/>
        <w:ind w:firstLine="480" w:firstLineChars="200"/>
        <w:rPr>
          <w:rFonts w:ascii="宋体" w:hAnsi="宋体"/>
          <w:color w:val="auto"/>
          <w:sz w:val="24"/>
          <w:highlight w:val="none"/>
        </w:rPr>
      </w:pPr>
      <w:r>
        <w:rPr>
          <w:rFonts w:hint="eastAsia" w:ascii="宋体" w:hAnsi="宋体"/>
          <w:color w:val="auto"/>
          <w:sz w:val="24"/>
          <w:highlight w:val="none"/>
        </w:rPr>
        <w:t>我公司保证参与</w:t>
      </w:r>
      <w:r>
        <w:rPr>
          <w:rFonts w:hint="eastAsia" w:ascii="宋体" w:hAnsi="宋体"/>
          <w:color w:val="auto"/>
          <w:sz w:val="24"/>
          <w:highlight w:val="none"/>
          <w:u w:val="single"/>
        </w:rPr>
        <w:t>（拟招标项目名称）</w:t>
      </w:r>
      <w:r>
        <w:rPr>
          <w:rFonts w:hint="eastAsia" w:ascii="宋体" w:hAnsi="宋体"/>
          <w:color w:val="auto"/>
          <w:sz w:val="24"/>
          <w:highlight w:val="none"/>
        </w:rPr>
        <w:t>投标的拟任项目负责人无任何在建（施工或养护），提交的项目负责人的职称证书原件是真实的，以上承诺如有不实，我公司自动放弃报价资格，如已中标，我公司自动放弃中标资格，我公司承担一切由此造成的法律后果。</w:t>
      </w:r>
    </w:p>
    <w:p w14:paraId="505FDED6">
      <w:pPr>
        <w:spacing w:before="240" w:line="360" w:lineRule="auto"/>
        <w:ind w:right="960"/>
        <w:rPr>
          <w:rFonts w:ascii="宋体" w:hAnsi="宋体"/>
          <w:color w:val="auto"/>
          <w:sz w:val="24"/>
          <w:highlight w:val="none"/>
        </w:rPr>
      </w:pPr>
    </w:p>
    <w:p w14:paraId="0167A2F5">
      <w:pPr>
        <w:spacing w:before="240" w:line="360" w:lineRule="auto"/>
        <w:ind w:right="960"/>
        <w:rPr>
          <w:rFonts w:ascii="宋体" w:hAnsi="宋体"/>
          <w:color w:val="auto"/>
          <w:sz w:val="24"/>
          <w:highlight w:val="none"/>
        </w:rPr>
      </w:pPr>
    </w:p>
    <w:p w14:paraId="013D2CE4">
      <w:pPr>
        <w:spacing w:before="240" w:line="360" w:lineRule="auto"/>
        <w:ind w:right="960"/>
        <w:rPr>
          <w:rFonts w:ascii="宋体" w:hAnsi="宋体"/>
          <w:color w:val="auto"/>
          <w:sz w:val="24"/>
          <w:highlight w:val="none"/>
        </w:rPr>
      </w:pPr>
      <w:r>
        <w:rPr>
          <w:rFonts w:hint="eastAsia" w:ascii="宋体" w:hAnsi="宋体"/>
          <w:color w:val="auto"/>
          <w:sz w:val="24"/>
          <w:highlight w:val="none"/>
        </w:rPr>
        <w:t>投标供应商：（公章）</w:t>
      </w:r>
    </w:p>
    <w:p w14:paraId="45657042">
      <w:pPr>
        <w:spacing w:before="240" w:line="360" w:lineRule="auto"/>
        <w:ind w:right="960"/>
        <w:rPr>
          <w:rFonts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lang w:eastAsia="zh-CN"/>
        </w:rPr>
        <w:t>签字</w:t>
      </w:r>
      <w:r>
        <w:rPr>
          <w:rFonts w:hint="eastAsia" w:ascii="宋体" w:hAnsi="宋体"/>
          <w:color w:val="auto"/>
          <w:sz w:val="24"/>
          <w:highlight w:val="none"/>
        </w:rPr>
        <w:t xml:space="preserve">或盖章：          </w:t>
      </w:r>
    </w:p>
    <w:p w14:paraId="07D926DE">
      <w:pPr>
        <w:spacing w:before="240" w:line="360" w:lineRule="auto"/>
        <w:ind w:right="960"/>
        <w:rPr>
          <w:rFonts w:ascii="宋体" w:hAnsi="宋体"/>
          <w:color w:val="auto"/>
          <w:sz w:val="24"/>
          <w:highlight w:val="none"/>
        </w:rPr>
      </w:pPr>
      <w:r>
        <w:rPr>
          <w:rFonts w:ascii="宋体" w:hAnsi="宋体"/>
          <w:color w:val="auto"/>
          <w:sz w:val="24"/>
          <w:highlight w:val="none"/>
        </w:rPr>
        <w:t>日期：     年   月    日</w:t>
      </w:r>
    </w:p>
    <w:p w14:paraId="6AE94262">
      <w:pPr>
        <w:rPr>
          <w:color w:val="auto"/>
          <w:highlight w:val="none"/>
        </w:rPr>
      </w:pPr>
    </w:p>
    <w:p w14:paraId="03922FF4">
      <w:pPr>
        <w:adjustRightInd w:val="0"/>
        <w:snapToGrid w:val="0"/>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r>
    </w:p>
    <w:p w14:paraId="5F51168A">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承诺书三、不拖欠农民工工资承诺书</w:t>
      </w:r>
    </w:p>
    <w:p w14:paraId="204AE153">
      <w:pPr>
        <w:adjustRightInd w:val="0"/>
        <w:snapToGrid w:val="0"/>
        <w:spacing w:line="360" w:lineRule="auto"/>
        <w:rPr>
          <w:rFonts w:ascii="宋体" w:hAnsi="宋体"/>
          <w:color w:val="auto"/>
          <w:sz w:val="24"/>
          <w:highlight w:val="none"/>
        </w:rPr>
      </w:pPr>
    </w:p>
    <w:p w14:paraId="4047806F">
      <w:pPr>
        <w:adjustRightInd w:val="0"/>
        <w:snapToGrid w:val="0"/>
        <w:spacing w:line="360" w:lineRule="auto"/>
        <w:rPr>
          <w:rFonts w:ascii="宋体" w:hAnsi="宋体"/>
          <w:color w:val="auto"/>
          <w:sz w:val="24"/>
          <w:highlight w:val="none"/>
        </w:rPr>
      </w:pPr>
      <w:r>
        <w:rPr>
          <w:rFonts w:ascii="宋体" w:hAnsi="宋体"/>
          <w:color w:val="auto"/>
          <w:sz w:val="24"/>
          <w:highlight w:val="none"/>
        </w:rPr>
        <w:t>致：</w:t>
      </w:r>
      <w:r>
        <w:rPr>
          <w:rFonts w:hint="eastAsia" w:ascii="宋体" w:hAnsi="宋体" w:cs="宋体"/>
          <w:color w:val="auto"/>
          <w:sz w:val="24"/>
          <w:highlight w:val="none"/>
          <w:u w:val="single"/>
        </w:rPr>
        <w:t>无锡市园林绿化管理中心</w:t>
      </w:r>
    </w:p>
    <w:p w14:paraId="23556C25">
      <w:pPr>
        <w:adjustRightInd w:val="0"/>
        <w:snapToGrid w:val="0"/>
        <w:spacing w:line="360" w:lineRule="auto"/>
        <w:rPr>
          <w:rFonts w:ascii="宋体" w:hAnsi="宋体"/>
          <w:color w:val="auto"/>
          <w:sz w:val="24"/>
          <w:highlight w:val="none"/>
        </w:rPr>
      </w:pPr>
      <w:r>
        <w:rPr>
          <w:rFonts w:ascii="宋体" w:hAnsi="宋体"/>
          <w:color w:val="auto"/>
          <w:sz w:val="24"/>
          <w:highlight w:val="none"/>
        </w:rPr>
        <w:t>为保护农民工的合法权益，不拖欠农民工工资，本</w:t>
      </w:r>
      <w:r>
        <w:rPr>
          <w:rFonts w:hint="eastAsia" w:ascii="宋体" w:hAnsi="宋体"/>
          <w:color w:val="auto"/>
          <w:sz w:val="24"/>
          <w:highlight w:val="none"/>
        </w:rPr>
        <w:t>签名</w:t>
      </w:r>
      <w:r>
        <w:rPr>
          <w:rFonts w:ascii="宋体" w:hAnsi="宋体"/>
          <w:color w:val="auto"/>
          <w:sz w:val="24"/>
          <w:highlight w:val="none"/>
        </w:rPr>
        <w:t>人郑重承诺：</w:t>
      </w:r>
    </w:p>
    <w:p w14:paraId="20B41856">
      <w:pPr>
        <w:adjustRightInd w:val="0"/>
        <w:snapToGrid w:val="0"/>
        <w:spacing w:line="360" w:lineRule="auto"/>
        <w:rPr>
          <w:rFonts w:ascii="宋体" w:hAnsi="宋体"/>
          <w:color w:val="auto"/>
          <w:sz w:val="24"/>
          <w:highlight w:val="none"/>
        </w:rPr>
      </w:pPr>
      <w:r>
        <w:rPr>
          <w:rFonts w:ascii="宋体" w:hAnsi="宋体"/>
          <w:color w:val="auto"/>
          <w:sz w:val="24"/>
          <w:highlight w:val="none"/>
        </w:rPr>
        <w:t>本企业如果中标承建项目，需要使用农民工时，将保证做到：</w:t>
      </w:r>
    </w:p>
    <w:p w14:paraId="45998CD1">
      <w:pPr>
        <w:adjustRightInd w:val="0"/>
        <w:snapToGrid w:val="0"/>
        <w:spacing w:line="360" w:lineRule="auto"/>
        <w:rPr>
          <w:rFonts w:ascii="宋体" w:hAnsi="宋体"/>
          <w:color w:val="auto"/>
          <w:sz w:val="24"/>
          <w:highlight w:val="none"/>
        </w:rPr>
      </w:pPr>
      <w:r>
        <w:rPr>
          <w:rFonts w:ascii="宋体" w:hAnsi="宋体"/>
          <w:color w:val="auto"/>
          <w:sz w:val="24"/>
          <w:highlight w:val="none"/>
        </w:rPr>
        <w:t>1、按照《</w:t>
      </w:r>
      <w:r>
        <w:rPr>
          <w:rFonts w:hint="eastAsia" w:ascii="宋体" w:hAnsi="宋体"/>
          <w:color w:val="auto"/>
          <w:sz w:val="24"/>
          <w:highlight w:val="none"/>
          <w:lang w:eastAsia="zh-CN"/>
        </w:rPr>
        <w:t>中华人民共和国劳动法</w:t>
      </w:r>
      <w:r>
        <w:rPr>
          <w:rFonts w:ascii="宋体" w:hAnsi="宋体"/>
          <w:color w:val="auto"/>
          <w:sz w:val="24"/>
          <w:highlight w:val="none"/>
        </w:rPr>
        <w:t>》规定雇佣和使用农民工，工资将直接发放给农民工本人，严禁发放给“包工头”。</w:t>
      </w:r>
    </w:p>
    <w:p w14:paraId="586F84F0">
      <w:pPr>
        <w:adjustRightInd w:val="0"/>
        <w:snapToGrid w:val="0"/>
        <w:spacing w:line="360" w:lineRule="auto"/>
        <w:rPr>
          <w:rFonts w:ascii="宋体" w:hAnsi="宋体"/>
          <w:color w:val="auto"/>
          <w:sz w:val="24"/>
          <w:highlight w:val="none"/>
        </w:rPr>
      </w:pPr>
      <w:r>
        <w:rPr>
          <w:rFonts w:ascii="宋体" w:hAnsi="宋体"/>
          <w:color w:val="auto"/>
          <w:sz w:val="24"/>
          <w:highlight w:val="none"/>
        </w:rPr>
        <w:t>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14:paraId="73257BBF">
      <w:pPr>
        <w:adjustRightInd w:val="0"/>
        <w:snapToGrid w:val="0"/>
        <w:spacing w:line="360" w:lineRule="auto"/>
        <w:rPr>
          <w:rFonts w:ascii="宋体" w:hAnsi="宋体"/>
          <w:color w:val="auto"/>
          <w:sz w:val="24"/>
          <w:highlight w:val="none"/>
        </w:rPr>
      </w:pPr>
      <w:r>
        <w:rPr>
          <w:rFonts w:ascii="宋体" w:hAnsi="宋体"/>
          <w:color w:val="auto"/>
          <w:sz w:val="24"/>
          <w:highlight w:val="none"/>
        </w:rPr>
        <w:t>3、如果发生违反规定拖欠或克扣农民工工资行为，造成农民工上访，本公司愿意接受业主暂停我公司1年期间参加业主招标项目投标资格的处罚，同时愿意接受行政主管部门依照有关规定作出的</w:t>
      </w:r>
      <w:r>
        <w:rPr>
          <w:rFonts w:hint="eastAsia" w:ascii="宋体" w:hAnsi="宋体"/>
          <w:color w:val="auto"/>
          <w:sz w:val="24"/>
          <w:highlight w:val="none"/>
        </w:rPr>
        <w:t>其他</w:t>
      </w:r>
      <w:r>
        <w:rPr>
          <w:rFonts w:ascii="宋体" w:hAnsi="宋体"/>
          <w:color w:val="auto"/>
          <w:sz w:val="24"/>
          <w:highlight w:val="none"/>
        </w:rPr>
        <w:t>处罚决定。</w:t>
      </w:r>
    </w:p>
    <w:p w14:paraId="62A1774F">
      <w:pPr>
        <w:adjustRightInd w:val="0"/>
        <w:snapToGrid w:val="0"/>
        <w:spacing w:line="360" w:lineRule="auto"/>
        <w:rPr>
          <w:rFonts w:ascii="宋体" w:hAnsi="宋体"/>
          <w:color w:val="auto"/>
          <w:sz w:val="24"/>
          <w:highlight w:val="none"/>
        </w:rPr>
      </w:pPr>
      <w:r>
        <w:rPr>
          <w:rFonts w:ascii="宋体" w:hAnsi="宋体"/>
          <w:color w:val="auto"/>
          <w:sz w:val="24"/>
          <w:highlight w:val="none"/>
        </w:rPr>
        <w:t>4、本公司同意：</w:t>
      </w:r>
      <w:r>
        <w:rPr>
          <w:rFonts w:hint="eastAsia" w:ascii="宋体" w:hAnsi="宋体"/>
          <w:color w:val="auto"/>
          <w:sz w:val="24"/>
          <w:highlight w:val="none"/>
        </w:rPr>
        <w:t>在合同执行期间由业主</w:t>
      </w:r>
      <w:r>
        <w:rPr>
          <w:rFonts w:ascii="宋体" w:hAnsi="宋体"/>
          <w:color w:val="auto"/>
          <w:sz w:val="24"/>
          <w:highlight w:val="none"/>
        </w:rPr>
        <w:t>按</w:t>
      </w:r>
      <w:r>
        <w:rPr>
          <w:rFonts w:hint="eastAsia" w:ascii="宋体" w:hAnsi="宋体"/>
          <w:color w:val="auto"/>
          <w:sz w:val="24"/>
          <w:highlight w:val="none"/>
        </w:rPr>
        <w:t>规定每月扣留工程计量款的1%作为农民工工资保障金：工程结束后，业主代表视承包人对农民工工资支付情况，据实结算返还剩余的保障金。</w:t>
      </w:r>
    </w:p>
    <w:p w14:paraId="3379F4C7">
      <w:pPr>
        <w:spacing w:before="240" w:line="360" w:lineRule="auto"/>
        <w:ind w:right="960"/>
        <w:rPr>
          <w:rFonts w:ascii="宋体" w:hAnsi="宋体"/>
          <w:color w:val="auto"/>
          <w:sz w:val="24"/>
          <w:highlight w:val="none"/>
        </w:rPr>
      </w:pPr>
    </w:p>
    <w:p w14:paraId="47A573B3">
      <w:pPr>
        <w:spacing w:before="240" w:line="360" w:lineRule="auto"/>
        <w:ind w:right="960"/>
        <w:rPr>
          <w:rFonts w:ascii="宋体" w:hAnsi="宋体"/>
          <w:color w:val="auto"/>
          <w:sz w:val="24"/>
          <w:highlight w:val="none"/>
        </w:rPr>
      </w:pPr>
      <w:r>
        <w:rPr>
          <w:rFonts w:hint="eastAsia" w:ascii="宋体" w:hAnsi="宋体"/>
          <w:color w:val="auto"/>
          <w:sz w:val="24"/>
          <w:highlight w:val="none"/>
        </w:rPr>
        <w:t>投标供应商：（公章）</w:t>
      </w:r>
    </w:p>
    <w:p w14:paraId="0FA95258">
      <w:pPr>
        <w:spacing w:before="240" w:line="360" w:lineRule="auto"/>
        <w:ind w:right="960"/>
        <w:rPr>
          <w:rFonts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lang w:eastAsia="zh-CN"/>
        </w:rPr>
        <w:t>签字</w:t>
      </w:r>
      <w:r>
        <w:rPr>
          <w:rFonts w:hint="eastAsia" w:ascii="宋体" w:hAnsi="宋体"/>
          <w:color w:val="auto"/>
          <w:sz w:val="24"/>
          <w:highlight w:val="none"/>
        </w:rPr>
        <w:t xml:space="preserve">或盖章：          </w:t>
      </w:r>
    </w:p>
    <w:p w14:paraId="4020A391">
      <w:pPr>
        <w:spacing w:before="240" w:line="360" w:lineRule="auto"/>
        <w:ind w:right="960"/>
        <w:rPr>
          <w:rFonts w:ascii="宋体" w:hAnsi="宋体"/>
          <w:color w:val="auto"/>
          <w:sz w:val="24"/>
          <w:highlight w:val="none"/>
        </w:rPr>
      </w:pPr>
      <w:r>
        <w:rPr>
          <w:rFonts w:ascii="宋体" w:hAnsi="宋体"/>
          <w:color w:val="auto"/>
          <w:sz w:val="24"/>
          <w:highlight w:val="none"/>
        </w:rPr>
        <w:t>日期：     年   月    日</w:t>
      </w:r>
    </w:p>
    <w:p w14:paraId="5503DECA">
      <w:pPr>
        <w:rPr>
          <w:rFonts w:ascii="宋体" w:hAnsi="宋体" w:cs="宋体"/>
          <w:b/>
          <w:bCs/>
          <w:color w:val="auto"/>
          <w:sz w:val="30"/>
          <w:szCs w:val="30"/>
          <w:highlight w:val="none"/>
        </w:rPr>
      </w:pPr>
    </w:p>
    <w:p w14:paraId="4A5C2A8B">
      <w:pP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r>
    </w:p>
    <w:p w14:paraId="45F5BF94">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承诺书四、 投标供应商廉洁承诺书</w:t>
      </w:r>
    </w:p>
    <w:p w14:paraId="2F1995AD">
      <w:pPr>
        <w:spacing w:line="360" w:lineRule="auto"/>
        <w:rPr>
          <w:rFonts w:ascii="宋体"/>
          <w:color w:val="auto"/>
          <w:sz w:val="24"/>
          <w:highlight w:val="none"/>
        </w:rPr>
      </w:pPr>
    </w:p>
    <w:p w14:paraId="0F582EAB">
      <w:pPr>
        <w:spacing w:line="360" w:lineRule="auto"/>
        <w:rPr>
          <w:rFonts w:ascii="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无锡市园林绿化管理中心</w:t>
      </w:r>
    </w:p>
    <w:p w14:paraId="3BADC6F1">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为了积极配合采购人的招标工作，有效遏制不公平竞争和违规违纪问题的发生，确保招标工作的公平、公正、公开，我们保证认真贯彻《招投标法》等相关规定以及相关廉洁要求，特向采购人承诺如下事项：</w:t>
      </w:r>
    </w:p>
    <w:p w14:paraId="5C8DC8C0">
      <w:pPr>
        <w:spacing w:line="520" w:lineRule="exact"/>
        <w:rPr>
          <w:rFonts w:ascii="宋体" w:hAnsi="宋体"/>
          <w:color w:val="auto"/>
          <w:sz w:val="24"/>
          <w:highlight w:val="none"/>
        </w:rPr>
      </w:pPr>
      <w:r>
        <w:rPr>
          <w:rFonts w:hint="eastAsia" w:ascii="宋体" w:hAnsi="宋体"/>
          <w:color w:val="auto"/>
          <w:sz w:val="24"/>
          <w:highlight w:val="none"/>
        </w:rPr>
        <w:t>1、自觉遵守国家法律法规及有关廉政建设制度。</w:t>
      </w:r>
    </w:p>
    <w:p w14:paraId="4D14F0AD">
      <w:pPr>
        <w:spacing w:line="520" w:lineRule="exact"/>
        <w:rPr>
          <w:rFonts w:ascii="宋体" w:hAnsi="宋体"/>
          <w:color w:val="auto"/>
          <w:sz w:val="24"/>
          <w:highlight w:val="none"/>
        </w:rPr>
      </w:pPr>
      <w:r>
        <w:rPr>
          <w:rFonts w:hint="eastAsia" w:ascii="宋体" w:hAnsi="宋体"/>
          <w:color w:val="auto"/>
          <w:sz w:val="24"/>
          <w:highlight w:val="none"/>
        </w:rPr>
        <w:t>2、主动了解采购人招投标纪律，积极配合采购人执行招投标廉政建设的有关规定。</w:t>
      </w:r>
    </w:p>
    <w:p w14:paraId="1048CB0C">
      <w:pPr>
        <w:spacing w:line="520" w:lineRule="exact"/>
        <w:rPr>
          <w:rFonts w:ascii="宋体" w:hAnsi="宋体"/>
          <w:color w:val="auto"/>
          <w:sz w:val="24"/>
          <w:highlight w:val="none"/>
        </w:rPr>
      </w:pPr>
      <w:r>
        <w:rPr>
          <w:rFonts w:hint="eastAsia" w:ascii="宋体" w:hAnsi="宋体"/>
          <w:color w:val="auto"/>
          <w:sz w:val="24"/>
          <w:highlight w:val="none"/>
        </w:rPr>
        <w:t>3、不使用不正当手段妨碍、排挤其他投标单位或串通投标。</w:t>
      </w:r>
    </w:p>
    <w:p w14:paraId="308D5FDF">
      <w:pPr>
        <w:spacing w:line="520" w:lineRule="exact"/>
        <w:rPr>
          <w:rFonts w:ascii="宋体" w:hAnsi="宋体"/>
          <w:color w:val="auto"/>
          <w:sz w:val="24"/>
          <w:highlight w:val="none"/>
        </w:rPr>
      </w:pPr>
      <w:r>
        <w:rPr>
          <w:rFonts w:hint="eastAsia" w:ascii="宋体" w:hAnsi="宋体"/>
          <w:color w:val="auto"/>
          <w:sz w:val="24"/>
          <w:highlight w:val="none"/>
        </w:rPr>
        <w:t>4、按照</w:t>
      </w:r>
      <w:r>
        <w:rPr>
          <w:rFonts w:hint="eastAsia" w:ascii="宋体" w:hAnsi="宋体"/>
          <w:color w:val="auto"/>
          <w:sz w:val="24"/>
          <w:highlight w:val="none"/>
          <w:lang w:eastAsia="zh-CN"/>
        </w:rPr>
        <w:t>采购文件</w:t>
      </w:r>
      <w:r>
        <w:rPr>
          <w:rFonts w:hint="eastAsia" w:ascii="宋体" w:hAnsi="宋体"/>
          <w:color w:val="auto"/>
          <w:sz w:val="24"/>
          <w:highlight w:val="none"/>
        </w:rPr>
        <w:t>规定的方式进行投标，不隐瞒本单位投标资质的真实情况，投标资质符合规定。</w:t>
      </w:r>
    </w:p>
    <w:p w14:paraId="418717F4">
      <w:pPr>
        <w:spacing w:line="520" w:lineRule="exact"/>
        <w:rPr>
          <w:rFonts w:ascii="宋体" w:hAnsi="宋体"/>
          <w:color w:val="auto"/>
          <w:sz w:val="24"/>
          <w:highlight w:val="none"/>
        </w:rPr>
      </w:pPr>
      <w:r>
        <w:rPr>
          <w:rFonts w:hint="eastAsia" w:ascii="宋体" w:hAnsi="宋体"/>
          <w:color w:val="auto"/>
          <w:sz w:val="24"/>
          <w:highlight w:val="none"/>
        </w:rPr>
        <w:t>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p>
    <w:p w14:paraId="537D6A18">
      <w:pPr>
        <w:spacing w:line="520" w:lineRule="exact"/>
        <w:rPr>
          <w:rFonts w:ascii="宋体" w:hAnsi="宋体"/>
          <w:color w:val="auto"/>
          <w:sz w:val="24"/>
          <w:highlight w:val="none"/>
        </w:rPr>
      </w:pPr>
      <w:r>
        <w:rPr>
          <w:rFonts w:hint="eastAsia" w:ascii="宋体" w:hAnsi="宋体"/>
          <w:color w:val="auto"/>
          <w:sz w:val="24"/>
          <w:highlight w:val="none"/>
        </w:rPr>
        <w:t>6、不向涉及采购的单位及个人购置或提供通讯工具、交通工具和高档办公用品等。</w:t>
      </w:r>
    </w:p>
    <w:p w14:paraId="427FD87F">
      <w:pPr>
        <w:spacing w:line="520" w:lineRule="exact"/>
        <w:rPr>
          <w:rFonts w:ascii="宋体" w:hAnsi="宋体"/>
          <w:color w:val="auto"/>
          <w:sz w:val="24"/>
          <w:highlight w:val="none"/>
        </w:rPr>
      </w:pPr>
      <w:r>
        <w:rPr>
          <w:rFonts w:hint="eastAsia" w:ascii="宋体" w:hAnsi="宋体"/>
          <w:color w:val="auto"/>
          <w:sz w:val="24"/>
          <w:highlight w:val="none"/>
        </w:rPr>
        <w:t>7、不向涉及采购的单位及个人的配偶、子女、亲属分包此次采购项目。</w:t>
      </w:r>
    </w:p>
    <w:p w14:paraId="6D41B8B6">
      <w:pPr>
        <w:spacing w:line="520" w:lineRule="exact"/>
        <w:rPr>
          <w:rFonts w:ascii="宋体" w:hAnsi="宋体"/>
          <w:color w:val="auto"/>
          <w:sz w:val="24"/>
          <w:highlight w:val="none"/>
        </w:rPr>
      </w:pPr>
      <w:r>
        <w:rPr>
          <w:rFonts w:hint="eastAsia" w:ascii="宋体" w:hAnsi="宋体"/>
          <w:color w:val="auto"/>
          <w:sz w:val="24"/>
          <w:highlight w:val="none"/>
        </w:rPr>
        <w:t>8、不向涉及采购的单位及个人支付好处费、介绍费。</w:t>
      </w:r>
    </w:p>
    <w:p w14:paraId="5E6BAA6E">
      <w:pPr>
        <w:spacing w:line="520" w:lineRule="exact"/>
        <w:rPr>
          <w:rFonts w:ascii="宋体" w:hAnsi="宋体"/>
          <w:color w:val="auto"/>
          <w:sz w:val="24"/>
          <w:highlight w:val="none"/>
        </w:rPr>
      </w:pPr>
      <w:r>
        <w:rPr>
          <w:rFonts w:hint="eastAsia" w:ascii="宋体" w:hAnsi="宋体"/>
          <w:color w:val="auto"/>
          <w:sz w:val="24"/>
          <w:highlight w:val="none"/>
        </w:rPr>
        <w:t>9、一旦发现相关人员在采购过程中有索要财物等不廉洁行为，坚决予以抵制，并及时向采购人纪检监察室举报。</w:t>
      </w:r>
    </w:p>
    <w:p w14:paraId="3513528A">
      <w:pPr>
        <w:spacing w:line="520" w:lineRule="exact"/>
        <w:rPr>
          <w:rFonts w:ascii="宋体" w:hAnsi="宋体"/>
          <w:color w:val="auto"/>
          <w:sz w:val="24"/>
          <w:highlight w:val="none"/>
        </w:rPr>
      </w:pPr>
      <w:r>
        <w:rPr>
          <w:rFonts w:hint="eastAsia" w:ascii="宋体" w:hAnsi="宋体"/>
          <w:color w:val="auto"/>
          <w:sz w:val="24"/>
          <w:highlight w:val="none"/>
        </w:rPr>
        <w:t>我们若违反上述承诺，愿自动放弃报价资格并接受其他任何形式的处理。</w:t>
      </w:r>
    </w:p>
    <w:p w14:paraId="7135B325">
      <w:pPr>
        <w:spacing w:line="520" w:lineRule="exact"/>
        <w:rPr>
          <w:rFonts w:ascii="宋体" w:hAnsi="宋体"/>
          <w:color w:val="auto"/>
          <w:sz w:val="24"/>
          <w:highlight w:val="none"/>
        </w:rPr>
      </w:pPr>
    </w:p>
    <w:p w14:paraId="1C9EBD4D">
      <w:pPr>
        <w:spacing w:before="240" w:line="360" w:lineRule="auto"/>
        <w:ind w:right="960"/>
        <w:jc w:val="right"/>
        <w:rPr>
          <w:rFonts w:ascii="宋体" w:hAnsi="宋体"/>
          <w:color w:val="auto"/>
          <w:sz w:val="24"/>
          <w:highlight w:val="none"/>
        </w:rPr>
      </w:pPr>
      <w:r>
        <w:rPr>
          <w:rFonts w:hint="eastAsia" w:ascii="宋体" w:hAnsi="宋体"/>
          <w:color w:val="auto"/>
          <w:sz w:val="24"/>
          <w:highlight w:val="none"/>
        </w:rPr>
        <w:t xml:space="preserve">                        投标供应商：（公章）</w:t>
      </w:r>
    </w:p>
    <w:p w14:paraId="7B454F9A">
      <w:pPr>
        <w:spacing w:before="240" w:line="360" w:lineRule="auto"/>
        <w:ind w:right="960"/>
        <w:jc w:val="right"/>
        <w:rPr>
          <w:rFonts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lang w:eastAsia="zh-CN"/>
        </w:rPr>
        <w:t>签字</w:t>
      </w:r>
      <w:r>
        <w:rPr>
          <w:rFonts w:hint="eastAsia" w:ascii="宋体" w:hAnsi="宋体"/>
          <w:color w:val="auto"/>
          <w:sz w:val="24"/>
          <w:highlight w:val="none"/>
        </w:rPr>
        <w:t xml:space="preserve">或盖章：          </w:t>
      </w:r>
    </w:p>
    <w:p w14:paraId="180DF723">
      <w:pPr>
        <w:spacing w:before="240" w:line="360" w:lineRule="auto"/>
        <w:ind w:right="960"/>
        <w:jc w:val="right"/>
        <w:rPr>
          <w:rFonts w:ascii="宋体" w:hAnsi="宋体"/>
          <w:color w:val="auto"/>
          <w:sz w:val="24"/>
          <w:highlight w:val="none"/>
        </w:rPr>
      </w:pPr>
      <w:r>
        <w:rPr>
          <w:rFonts w:ascii="宋体" w:hAnsi="宋体"/>
          <w:color w:val="auto"/>
          <w:sz w:val="24"/>
          <w:highlight w:val="none"/>
        </w:rPr>
        <w:t>日期：   年   月    日</w:t>
      </w:r>
    </w:p>
    <w:p w14:paraId="22F90678">
      <w:pPr>
        <w:adjustRightInd w:val="0"/>
        <w:snapToGrid w:val="0"/>
        <w:spacing w:line="360" w:lineRule="auto"/>
        <w:rPr>
          <w:rFonts w:ascii="宋体" w:hAnsi="宋体"/>
          <w:color w:val="auto"/>
          <w:sz w:val="24"/>
          <w:highlight w:val="none"/>
        </w:rPr>
      </w:pPr>
    </w:p>
    <w:p w14:paraId="4927CD4E">
      <w:pPr>
        <w:spacing w:before="240" w:line="360" w:lineRule="auto"/>
        <w:jc w:val="center"/>
        <w:rPr>
          <w:rFonts w:ascii="宋体"/>
          <w:color w:val="auto"/>
          <w:sz w:val="36"/>
          <w:szCs w:val="36"/>
          <w:highlight w:val="none"/>
        </w:rPr>
      </w:pPr>
      <w:r>
        <w:rPr>
          <w:rFonts w:hint="eastAsia" w:ascii="宋体" w:hAnsi="宋体" w:cs="宋体"/>
          <w:color w:val="auto"/>
          <w:sz w:val="24"/>
          <w:highlight w:val="none"/>
        </w:rPr>
        <w:br w:type="page"/>
      </w:r>
      <w:r>
        <w:rPr>
          <w:rFonts w:hint="eastAsia" w:ascii="宋体" w:hAnsi="宋体" w:cs="宋体"/>
          <w:b/>
          <w:bCs/>
          <w:color w:val="auto"/>
          <w:sz w:val="30"/>
          <w:szCs w:val="30"/>
          <w:highlight w:val="none"/>
        </w:rPr>
        <w:t>承诺书五、信用承诺</w:t>
      </w:r>
    </w:p>
    <w:p w14:paraId="1B7E608F">
      <w:pPr>
        <w:rPr>
          <w:color w:val="auto"/>
          <w:highlight w:val="none"/>
        </w:rPr>
      </w:pPr>
    </w:p>
    <w:p w14:paraId="25030B55">
      <w:pPr>
        <w:spacing w:line="500" w:lineRule="exact"/>
        <w:rPr>
          <w:rFonts w:ascii="宋体" w:hAnsi="宋体" w:cs="宋体"/>
          <w:color w:val="auto"/>
          <w:sz w:val="24"/>
          <w:highlight w:val="none"/>
        </w:rPr>
      </w:pPr>
      <w:r>
        <w:rPr>
          <w:rFonts w:hint="eastAsia" w:ascii="宋体" w:hAnsi="宋体" w:cs="宋体"/>
          <w:color w:val="auto"/>
          <w:sz w:val="24"/>
          <w:highlight w:val="none"/>
        </w:rPr>
        <w:t>为推进社会信用体系建设，维护良好的市场营商环境，加强企业诚信自律，建立</w:t>
      </w:r>
      <w:r>
        <w:rPr>
          <w:rFonts w:hint="eastAsia" w:ascii="宋体" w:hAnsi="宋体" w:cs="宋体"/>
          <w:color w:val="auto"/>
          <w:sz w:val="24"/>
          <w:highlight w:val="none"/>
          <w:lang w:eastAsia="zh-CN"/>
        </w:rPr>
        <w:t>诚信建设长效机制</w:t>
      </w:r>
      <w:r>
        <w:rPr>
          <w:rFonts w:hint="eastAsia" w:ascii="宋体" w:hAnsi="宋体" w:cs="宋体"/>
          <w:color w:val="auto"/>
          <w:sz w:val="24"/>
          <w:highlight w:val="none"/>
        </w:rPr>
        <w:t>，我单位公开向社会承诺</w:t>
      </w:r>
      <w:r>
        <w:rPr>
          <w:rFonts w:hint="eastAsia" w:ascii="宋体" w:hAnsi="宋体" w:cs="宋体"/>
          <w:color w:val="auto"/>
          <w:sz w:val="24"/>
          <w:highlight w:val="none"/>
          <w:lang w:eastAsia="zh-CN"/>
        </w:rPr>
        <w:t>：</w:t>
      </w:r>
    </w:p>
    <w:p w14:paraId="0A835904">
      <w:pPr>
        <w:spacing w:line="500" w:lineRule="exact"/>
        <w:rPr>
          <w:rFonts w:ascii="宋体" w:hAnsi="宋体" w:cs="宋体"/>
          <w:color w:val="auto"/>
          <w:sz w:val="24"/>
          <w:highlight w:val="none"/>
        </w:rPr>
      </w:pPr>
      <w:r>
        <w:rPr>
          <w:rFonts w:hint="eastAsia" w:ascii="宋体" w:hAnsi="宋体" w:cs="宋体"/>
          <w:color w:val="auto"/>
          <w:sz w:val="24"/>
          <w:highlight w:val="none"/>
        </w:rPr>
        <w:t>一、以诚实守信为荣，以见利忘义为耻，将诚信经营成为全体员工的共同理念和行为准则。</w:t>
      </w:r>
    </w:p>
    <w:p w14:paraId="3AA3C7BE">
      <w:pPr>
        <w:spacing w:line="500" w:lineRule="exact"/>
        <w:rPr>
          <w:rFonts w:ascii="宋体" w:hAnsi="宋体" w:cs="宋体"/>
          <w:color w:val="auto"/>
          <w:sz w:val="24"/>
          <w:highlight w:val="none"/>
        </w:rPr>
      </w:pPr>
      <w:r>
        <w:rPr>
          <w:rFonts w:hint="eastAsia" w:ascii="宋体" w:hAnsi="宋体" w:cs="宋体"/>
          <w:color w:val="auto"/>
          <w:sz w:val="24"/>
          <w:highlight w:val="none"/>
        </w:rPr>
        <w:t>二、严格执行国家有关的法律法规，依法经营，自觉维护市场经营活动正常秩序，不违背社会公德，不生产销售假冒伪劣商品。</w:t>
      </w:r>
    </w:p>
    <w:p w14:paraId="6684609F">
      <w:pPr>
        <w:spacing w:line="500" w:lineRule="exact"/>
        <w:rPr>
          <w:rFonts w:ascii="宋体" w:hAnsi="宋体" w:cs="宋体"/>
          <w:color w:val="auto"/>
          <w:sz w:val="24"/>
          <w:highlight w:val="none"/>
        </w:rPr>
      </w:pPr>
      <w:r>
        <w:rPr>
          <w:rFonts w:hint="eastAsia" w:ascii="宋体" w:hAnsi="宋体" w:cs="宋体"/>
          <w:color w:val="auto"/>
          <w:sz w:val="24"/>
          <w:highlight w:val="none"/>
        </w:rPr>
        <w:t>三、遵循公平、公开、公正的竞争原则，与同行保持良好的竞争与合作，不搞不正当竞争。</w:t>
      </w:r>
    </w:p>
    <w:p w14:paraId="0C6EB67F">
      <w:pPr>
        <w:spacing w:line="500" w:lineRule="exact"/>
        <w:rPr>
          <w:rFonts w:ascii="宋体" w:hAnsi="宋体" w:cs="宋体"/>
          <w:color w:val="auto"/>
          <w:sz w:val="24"/>
          <w:highlight w:val="none"/>
        </w:rPr>
      </w:pPr>
      <w:r>
        <w:rPr>
          <w:rFonts w:hint="eastAsia" w:ascii="宋体" w:hAnsi="宋体" w:cs="宋体"/>
          <w:color w:val="auto"/>
          <w:sz w:val="24"/>
          <w:highlight w:val="none"/>
        </w:rPr>
        <w:t>四、严格履行承诺，信守合同，不欺诈、哄骗和损害消费者与用户利益。</w:t>
      </w:r>
    </w:p>
    <w:p w14:paraId="10A2B7A7">
      <w:pPr>
        <w:spacing w:line="500" w:lineRule="exact"/>
        <w:rPr>
          <w:rFonts w:ascii="宋体" w:hAnsi="宋体" w:cs="宋体"/>
          <w:color w:val="auto"/>
          <w:sz w:val="24"/>
          <w:highlight w:val="none"/>
        </w:rPr>
      </w:pPr>
      <w:r>
        <w:rPr>
          <w:rFonts w:hint="eastAsia" w:ascii="宋体" w:hAnsi="宋体" w:cs="宋体"/>
          <w:color w:val="auto"/>
          <w:sz w:val="24"/>
          <w:highlight w:val="none"/>
        </w:rPr>
        <w:t>五、坚持以人为本，完善服务体系，及时合理地解决消费者与用户投诉。</w:t>
      </w:r>
    </w:p>
    <w:p w14:paraId="0937DA78">
      <w:pPr>
        <w:spacing w:line="500" w:lineRule="exact"/>
        <w:rPr>
          <w:rFonts w:ascii="宋体" w:hAnsi="宋体" w:cs="宋体"/>
          <w:color w:val="auto"/>
          <w:sz w:val="24"/>
          <w:highlight w:val="none"/>
        </w:rPr>
      </w:pPr>
      <w:r>
        <w:rPr>
          <w:rFonts w:hint="eastAsia" w:ascii="宋体" w:hAnsi="宋体" w:cs="宋体"/>
          <w:color w:val="auto"/>
          <w:sz w:val="24"/>
          <w:highlight w:val="none"/>
        </w:rPr>
        <w:t>六、加强企业管理，做好教育培训，培育诚信经营的企业文化。</w:t>
      </w:r>
    </w:p>
    <w:p w14:paraId="417D6583">
      <w:pPr>
        <w:spacing w:line="500" w:lineRule="exact"/>
        <w:rPr>
          <w:rFonts w:ascii="宋体" w:hAnsi="宋体" w:cs="宋体"/>
          <w:color w:val="auto"/>
          <w:sz w:val="24"/>
          <w:highlight w:val="none"/>
        </w:rPr>
      </w:pPr>
      <w:r>
        <w:rPr>
          <w:rFonts w:hint="eastAsia" w:ascii="宋体" w:hAnsi="宋体" w:cs="宋体"/>
          <w:color w:val="auto"/>
          <w:sz w:val="24"/>
          <w:highlight w:val="none"/>
        </w:rPr>
        <w:t>七、自觉参加各类公益活动，积极承担社会责任。</w:t>
      </w:r>
    </w:p>
    <w:p w14:paraId="47BBF6BF">
      <w:pPr>
        <w:spacing w:line="500" w:lineRule="exact"/>
        <w:rPr>
          <w:rFonts w:ascii="宋体" w:hAnsi="宋体" w:cs="宋体"/>
          <w:color w:val="auto"/>
          <w:sz w:val="24"/>
          <w:highlight w:val="none"/>
        </w:rPr>
      </w:pPr>
      <w:r>
        <w:rPr>
          <w:rFonts w:hint="eastAsia" w:ascii="宋体" w:hAnsi="宋体" w:cs="宋体"/>
          <w:color w:val="auto"/>
          <w:sz w:val="24"/>
          <w:highlight w:val="none"/>
        </w:rPr>
        <w:t>八、自愿接受社会各界对本单位经营</w:t>
      </w:r>
      <w:r>
        <w:rPr>
          <w:rFonts w:hint="eastAsia" w:ascii="宋体" w:hAnsi="宋体" w:cs="宋体"/>
          <w:color w:val="auto"/>
          <w:sz w:val="24"/>
          <w:highlight w:val="none"/>
          <w:lang w:eastAsia="zh-CN"/>
        </w:rPr>
        <w:t>活动</w:t>
      </w:r>
      <w:r>
        <w:rPr>
          <w:rFonts w:hint="eastAsia" w:ascii="宋体" w:hAnsi="宋体" w:cs="宋体"/>
          <w:color w:val="auto"/>
          <w:sz w:val="24"/>
          <w:highlight w:val="none"/>
        </w:rPr>
        <w:t>的监督。如有违法或失信行为，将自觉接受监督部门的惩戒和约束。</w:t>
      </w:r>
    </w:p>
    <w:p w14:paraId="241434F8">
      <w:pPr>
        <w:spacing w:line="500" w:lineRule="exact"/>
        <w:rPr>
          <w:rFonts w:ascii="宋体" w:hAnsi="宋体" w:cs="宋体"/>
          <w:color w:val="auto"/>
          <w:sz w:val="24"/>
          <w:highlight w:val="none"/>
        </w:rPr>
      </w:pPr>
    </w:p>
    <w:p w14:paraId="7B3461BF">
      <w:pPr>
        <w:spacing w:before="240" w:line="360" w:lineRule="auto"/>
        <w:ind w:right="960"/>
        <w:rPr>
          <w:rFonts w:ascii="宋体" w:hAnsi="宋体"/>
          <w:color w:val="auto"/>
          <w:sz w:val="24"/>
          <w:highlight w:val="none"/>
        </w:rPr>
      </w:pPr>
      <w:r>
        <w:rPr>
          <w:rFonts w:ascii="宋体" w:hAnsi="宋体" w:cs="宋体"/>
          <w:color w:val="auto"/>
          <w:sz w:val="24"/>
          <w:highlight w:val="none"/>
        </w:rPr>
        <w:t xml:space="preserve"> </w:t>
      </w:r>
      <w:r>
        <w:rPr>
          <w:rFonts w:hint="eastAsia" w:ascii="宋体" w:hAnsi="宋体"/>
          <w:color w:val="auto"/>
          <w:sz w:val="24"/>
          <w:highlight w:val="none"/>
        </w:rPr>
        <w:t>投标供应商：（公章）</w:t>
      </w:r>
    </w:p>
    <w:p w14:paraId="0CC69DB1">
      <w:pPr>
        <w:spacing w:before="240" w:line="360" w:lineRule="auto"/>
        <w:ind w:right="960"/>
        <w:rPr>
          <w:rFonts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lang w:eastAsia="zh-CN"/>
        </w:rPr>
        <w:t>签字</w:t>
      </w:r>
      <w:r>
        <w:rPr>
          <w:rFonts w:hint="eastAsia" w:ascii="宋体" w:hAnsi="宋体"/>
          <w:color w:val="auto"/>
          <w:sz w:val="24"/>
          <w:highlight w:val="none"/>
        </w:rPr>
        <w:t xml:space="preserve">或盖章：          </w:t>
      </w:r>
    </w:p>
    <w:p w14:paraId="6F997E15">
      <w:pPr>
        <w:spacing w:before="240" w:line="360" w:lineRule="auto"/>
        <w:ind w:right="960"/>
        <w:rPr>
          <w:rFonts w:ascii="宋体" w:hAnsi="宋体"/>
          <w:color w:val="auto"/>
          <w:sz w:val="24"/>
          <w:highlight w:val="none"/>
        </w:rPr>
      </w:pPr>
      <w:r>
        <w:rPr>
          <w:rFonts w:ascii="宋体" w:hAnsi="宋体"/>
          <w:color w:val="auto"/>
          <w:sz w:val="24"/>
          <w:highlight w:val="none"/>
        </w:rPr>
        <w:t>日期：     年   月    日</w:t>
      </w:r>
    </w:p>
    <w:p w14:paraId="5E558294">
      <w:pPr>
        <w:wordWrap w:val="0"/>
        <w:spacing w:before="240" w:line="360" w:lineRule="auto"/>
        <w:jc w:val="right"/>
        <w:rPr>
          <w:rFonts w:ascii="宋体" w:hAnsi="宋体" w:cs="宋体"/>
          <w:color w:val="auto"/>
          <w:sz w:val="24"/>
          <w:highlight w:val="none"/>
        </w:rPr>
      </w:pPr>
    </w:p>
    <w:p w14:paraId="79EF77EC">
      <w:pPr>
        <w:spacing w:line="360" w:lineRule="auto"/>
        <w:jc w:val="center"/>
        <w:rPr>
          <w:rFonts w:ascii="宋体" w:hAnsi="宋体"/>
          <w:b/>
          <w:color w:val="auto"/>
          <w:sz w:val="28"/>
          <w:szCs w:val="28"/>
          <w:highlight w:val="none"/>
        </w:rPr>
      </w:pPr>
      <w:r>
        <w:rPr>
          <w:rFonts w:hint="eastAsia" w:ascii="宋体" w:hAnsi="宋体" w:cs="宋体"/>
          <w:color w:val="auto"/>
          <w:sz w:val="24"/>
          <w:highlight w:val="none"/>
        </w:rPr>
        <w:br w:type="page"/>
      </w:r>
      <w:r>
        <w:rPr>
          <w:rFonts w:hint="eastAsia" w:ascii="宋体" w:hAnsi="宋体"/>
          <w:b/>
          <w:color w:val="auto"/>
          <w:sz w:val="30"/>
          <w:szCs w:val="30"/>
          <w:highlight w:val="none"/>
        </w:rPr>
        <w:t>承诺书六、</w:t>
      </w:r>
      <w:r>
        <w:rPr>
          <w:rFonts w:hint="eastAsia" w:ascii="宋体" w:hAnsi="宋体"/>
          <w:b/>
          <w:color w:val="auto"/>
          <w:sz w:val="28"/>
          <w:szCs w:val="28"/>
          <w:highlight w:val="none"/>
        </w:rPr>
        <w:t>政府采购投标及履约承诺函</w:t>
      </w:r>
    </w:p>
    <w:p w14:paraId="443369A1">
      <w:pPr>
        <w:spacing w:line="480" w:lineRule="auto"/>
        <w:rPr>
          <w:rFonts w:hint="eastAsia" w:ascii="宋体" w:hAnsi="宋体"/>
          <w:color w:val="auto"/>
          <w:sz w:val="24"/>
          <w:highlight w:val="none"/>
        </w:rPr>
      </w:pPr>
    </w:p>
    <w:p w14:paraId="1209ECA6">
      <w:pPr>
        <w:spacing w:line="480" w:lineRule="auto"/>
        <w:rPr>
          <w:rFonts w:ascii="宋体" w:hAnsi="宋体"/>
          <w:color w:val="auto"/>
          <w:sz w:val="24"/>
          <w:highlight w:val="none"/>
        </w:rPr>
      </w:pPr>
      <w:r>
        <w:rPr>
          <w:rFonts w:hint="eastAsia" w:ascii="宋体" w:hAnsi="宋体"/>
          <w:color w:val="auto"/>
          <w:sz w:val="24"/>
          <w:highlight w:val="none"/>
        </w:rPr>
        <w:t>（投标供应商名称）在此承诺：</w:t>
      </w:r>
    </w:p>
    <w:p w14:paraId="1C8C8A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ascii="宋体" w:hAnsi="宋体"/>
          <w:bCs/>
          <w:color w:val="auto"/>
          <w:sz w:val="24"/>
          <w:highlight w:val="none"/>
        </w:rPr>
        <w:t>我公司</w:t>
      </w:r>
      <w:r>
        <w:rPr>
          <w:rFonts w:hint="eastAsia" w:ascii="宋体" w:hAnsi="宋体"/>
          <w:bCs/>
          <w:color w:val="auto"/>
          <w:sz w:val="24"/>
          <w:highlight w:val="none"/>
          <w:lang w:eastAsia="zh-CN"/>
        </w:rPr>
        <w:t>（</w:t>
      </w:r>
      <w:r>
        <w:rPr>
          <w:rFonts w:ascii="宋体" w:hAnsi="宋体"/>
          <w:bCs/>
          <w:color w:val="auto"/>
          <w:sz w:val="24"/>
          <w:highlight w:val="none"/>
        </w:rPr>
        <w:t>单位</w:t>
      </w:r>
      <w:r>
        <w:rPr>
          <w:rFonts w:hint="eastAsia" w:ascii="宋体" w:hAnsi="宋体"/>
          <w:bCs/>
          <w:color w:val="auto"/>
          <w:sz w:val="24"/>
          <w:highlight w:val="none"/>
          <w:lang w:eastAsia="zh-CN"/>
        </w:rPr>
        <w:t>）</w:t>
      </w:r>
      <w:r>
        <w:rPr>
          <w:rFonts w:ascii="宋体" w:hAnsi="宋体"/>
          <w:bCs/>
          <w:color w:val="auto"/>
          <w:sz w:val="24"/>
          <w:highlight w:val="none"/>
        </w:rPr>
        <w:t>愿针对此次</w:t>
      </w:r>
      <w:r>
        <w:rPr>
          <w:rFonts w:hint="eastAsia" w:ascii="宋体" w:hAnsi="宋体"/>
          <w:b/>
          <w:color w:val="auto"/>
          <w:sz w:val="24"/>
          <w:highlight w:val="none"/>
          <w:u w:val="single"/>
        </w:rPr>
        <w:t xml:space="preserve">                </w:t>
      </w:r>
      <w:r>
        <w:rPr>
          <w:rFonts w:hint="eastAsia" w:ascii="宋体" w:hAnsi="宋体"/>
          <w:bCs/>
          <w:color w:val="auto"/>
          <w:sz w:val="24"/>
          <w:highlight w:val="none"/>
        </w:rPr>
        <w:t>（项目名称）</w:t>
      </w:r>
      <w:r>
        <w:rPr>
          <w:rFonts w:ascii="宋体" w:hAnsi="宋体"/>
          <w:bCs/>
          <w:color w:val="auto"/>
          <w:sz w:val="24"/>
          <w:highlight w:val="none"/>
        </w:rPr>
        <w:t>进行</w:t>
      </w:r>
      <w:r>
        <w:rPr>
          <w:rFonts w:hint="eastAsia" w:ascii="宋体" w:hAnsi="宋体"/>
          <w:bCs/>
          <w:color w:val="auto"/>
          <w:sz w:val="24"/>
          <w:highlight w:val="none"/>
        </w:rPr>
        <w:t>投标报价</w:t>
      </w:r>
      <w:r>
        <w:rPr>
          <w:rFonts w:ascii="宋体" w:hAnsi="宋体"/>
          <w:bCs/>
          <w:color w:val="auto"/>
          <w:sz w:val="24"/>
          <w:highlight w:val="none"/>
        </w:rPr>
        <w:t>。</w:t>
      </w:r>
      <w:r>
        <w:rPr>
          <w:rFonts w:hint="eastAsia" w:ascii="宋体" w:hAnsi="宋体"/>
          <w:bCs/>
          <w:color w:val="auto"/>
          <w:sz w:val="24"/>
          <w:highlight w:val="none"/>
        </w:rPr>
        <w:t>我单位承诺如下：</w:t>
      </w:r>
      <w:r>
        <w:rPr>
          <w:rFonts w:ascii="宋体" w:hAnsi="宋体"/>
          <w:bCs/>
          <w:color w:val="auto"/>
          <w:sz w:val="24"/>
          <w:highlight w:val="none"/>
        </w:rPr>
        <w:cr/>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1.我单位本招标项目所提供的货物或服务未侵犯知识产权。</w:t>
      </w:r>
    </w:p>
    <w:p w14:paraId="30795D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bCs/>
          <w:color w:val="auto"/>
          <w:sz w:val="24"/>
          <w:highlight w:val="none"/>
        </w:rPr>
        <w:t>2.我单位参与本项目投标前三年内，在经营活动中没有违法记录。</w:t>
      </w:r>
    </w:p>
    <w:p w14:paraId="1E1EAE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bCs/>
          <w:color w:val="auto"/>
          <w:sz w:val="24"/>
          <w:highlight w:val="none"/>
        </w:rPr>
        <w:t>3.我单位参与本项目政府采购活动时不存在被有关部门禁止参与政府采购活动且在有效期内的情况。</w:t>
      </w:r>
    </w:p>
    <w:p w14:paraId="5AD963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bCs/>
          <w:color w:val="auto"/>
          <w:sz w:val="24"/>
          <w:highlight w:val="none"/>
        </w:rPr>
        <w:t>4.我单位具备《中华人民共和国政府采购法》第二十二条第一款的条件。</w:t>
      </w:r>
    </w:p>
    <w:p w14:paraId="6DC26F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bCs/>
          <w:color w:val="auto"/>
          <w:sz w:val="24"/>
          <w:highlight w:val="none"/>
        </w:rPr>
        <w:t>5.我单位未被列入失信被执行人、税收违法案件当事人名单、政府采购严重违法失信行为记录名单。</w:t>
      </w:r>
    </w:p>
    <w:p w14:paraId="21FC45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bCs/>
          <w:color w:val="auto"/>
          <w:sz w:val="24"/>
          <w:highlight w:val="none"/>
        </w:rPr>
        <w:t>6.我单位参与该项目投</w:t>
      </w:r>
      <w:r>
        <w:rPr>
          <w:rFonts w:hint="eastAsia" w:ascii="宋体" w:hAnsi="宋体"/>
          <w:bCs/>
          <w:color w:val="auto"/>
          <w:sz w:val="24"/>
          <w:highlight w:val="none"/>
          <w:lang w:val="en-US" w:eastAsia="zh-CN"/>
        </w:rPr>
        <w:t>标</w:t>
      </w:r>
      <w:r>
        <w:rPr>
          <w:rFonts w:hint="eastAsia" w:ascii="宋体" w:hAnsi="宋体"/>
          <w:bCs/>
          <w:color w:val="auto"/>
          <w:sz w:val="24"/>
          <w:highlight w:val="none"/>
        </w:rPr>
        <w:t>，严格遵循公平竞争的原则，不恶意串通，不妨碍其他</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的竞争行为，不损害采购人或者其他</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的合法权益。我单位已清楚，如违反上述要求，将作投标无效处理，并自动放弃</w:t>
      </w:r>
      <w:r>
        <w:rPr>
          <w:rFonts w:hint="eastAsia" w:ascii="宋体" w:hAnsi="宋体"/>
          <w:bCs/>
          <w:color w:val="auto"/>
          <w:sz w:val="24"/>
          <w:highlight w:val="none"/>
          <w:lang w:val="en-US" w:eastAsia="zh-CN"/>
        </w:rPr>
        <w:t>采购人</w:t>
      </w:r>
      <w:r>
        <w:rPr>
          <w:rFonts w:hint="eastAsia" w:ascii="宋体" w:hAnsi="宋体"/>
          <w:bCs/>
          <w:color w:val="auto"/>
          <w:sz w:val="24"/>
          <w:highlight w:val="none"/>
        </w:rPr>
        <w:t>自本项目起所有采购项目的投标事宜。</w:t>
      </w:r>
    </w:p>
    <w:p w14:paraId="473FB2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bCs/>
          <w:color w:val="auto"/>
          <w:sz w:val="24"/>
          <w:highlight w:val="none"/>
        </w:rPr>
        <w:t>7.我单位如果中标，做到诚实守信，依照本项目投标文件需求内容、签署的采购合同及本单位在投标中</w:t>
      </w:r>
      <w:r>
        <w:rPr>
          <w:rFonts w:hint="eastAsia" w:ascii="宋体" w:hAnsi="宋体"/>
          <w:bCs/>
          <w:color w:val="auto"/>
          <w:sz w:val="24"/>
          <w:highlight w:val="none"/>
          <w:lang w:eastAsia="zh-CN"/>
        </w:rPr>
        <w:t>所做的</w:t>
      </w:r>
      <w:r>
        <w:rPr>
          <w:rFonts w:hint="eastAsia" w:ascii="宋体" w:hAnsi="宋体"/>
          <w:bCs/>
          <w:color w:val="auto"/>
          <w:sz w:val="24"/>
          <w:highlight w:val="none"/>
        </w:rPr>
        <w:t>一切承诺履约。</w:t>
      </w:r>
    </w:p>
    <w:p w14:paraId="4E9AB8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bCs/>
          <w:color w:val="auto"/>
          <w:sz w:val="24"/>
          <w:highlight w:val="none"/>
        </w:rPr>
        <w:t>8.我单位承诺本项目的报价不低于我单位的成本价，不恶意低价谋取中标；对本项目的报价负责，中标后将严格按照本项目投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的报价时，我单位清楚，本项目将成为重点监管、重点验收项目，我单位将按时保质保量完成，并全力配合有关监管、验收工作；若我单位未按上述要求履约，我单位愿意接受主管部门的处理处罚。</w:t>
      </w:r>
    </w:p>
    <w:p w14:paraId="54C2F5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bCs/>
          <w:color w:val="auto"/>
          <w:sz w:val="24"/>
          <w:highlight w:val="none"/>
        </w:rPr>
        <w:t>9.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14:paraId="5777C6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bCs/>
          <w:color w:val="auto"/>
          <w:sz w:val="24"/>
          <w:highlight w:val="none"/>
        </w:rPr>
        <w:t>10.我单位承诺不非法转包、分包。</w:t>
      </w:r>
    </w:p>
    <w:p w14:paraId="42A1F6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bCs/>
          <w:color w:val="auto"/>
          <w:sz w:val="24"/>
          <w:highlight w:val="none"/>
        </w:rPr>
        <w:t>11.我单位承诺未参与本项目的采购需求、技术指标、商务指标等内容的设定，不存在对其他投标供应商不公平的行为。</w:t>
      </w:r>
    </w:p>
    <w:p w14:paraId="18D7BE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bookmarkStart w:id="4" w:name="_Hlk62405995"/>
      <w:r>
        <w:rPr>
          <w:rFonts w:hint="eastAsia" w:ascii="宋体" w:hAnsi="宋体"/>
          <w:bCs/>
          <w:color w:val="auto"/>
          <w:sz w:val="24"/>
          <w:highlight w:val="none"/>
        </w:rPr>
        <w:t>1</w:t>
      </w:r>
      <w:r>
        <w:rPr>
          <w:rFonts w:ascii="宋体" w:hAnsi="宋体"/>
          <w:bCs/>
          <w:color w:val="auto"/>
          <w:sz w:val="24"/>
          <w:highlight w:val="none"/>
        </w:rPr>
        <w:t>2.</w:t>
      </w:r>
      <w:r>
        <w:rPr>
          <w:rFonts w:hint="eastAsia" w:ascii="宋体" w:hAnsi="宋体"/>
          <w:bCs/>
          <w:color w:val="auto"/>
          <w:sz w:val="24"/>
          <w:highlight w:val="none"/>
        </w:rPr>
        <w:t>按公开</w:t>
      </w:r>
      <w:r>
        <w:rPr>
          <w:rFonts w:hint="eastAsia" w:ascii="宋体" w:hAnsi="宋体"/>
          <w:bCs/>
          <w:color w:val="auto"/>
          <w:sz w:val="24"/>
          <w:highlight w:val="none"/>
          <w:lang w:eastAsia="zh-CN"/>
        </w:rPr>
        <w:t>采购文件</w:t>
      </w:r>
      <w:r>
        <w:rPr>
          <w:rFonts w:hint="eastAsia" w:ascii="宋体" w:hAnsi="宋体"/>
          <w:bCs/>
          <w:color w:val="auto"/>
          <w:sz w:val="24"/>
          <w:highlight w:val="none"/>
        </w:rPr>
        <w:t>中的要求及我单位投标文件中的设备</w:t>
      </w:r>
      <w:r>
        <w:rPr>
          <w:rFonts w:hint="eastAsia" w:ascii="宋体" w:hAnsi="宋体"/>
          <w:bCs/>
          <w:color w:val="auto"/>
          <w:sz w:val="24"/>
          <w:highlight w:val="none"/>
          <w:lang w:eastAsia="zh-CN"/>
        </w:rPr>
        <w:t>、</w:t>
      </w:r>
      <w:r>
        <w:rPr>
          <w:rFonts w:hint="eastAsia" w:ascii="宋体" w:hAnsi="宋体"/>
          <w:bCs/>
          <w:color w:val="auto"/>
          <w:sz w:val="24"/>
          <w:highlight w:val="none"/>
        </w:rPr>
        <w:t>人员配备</w:t>
      </w:r>
      <w:r>
        <w:rPr>
          <w:rFonts w:hint="eastAsia" w:ascii="宋体" w:hAnsi="宋体"/>
          <w:bCs/>
          <w:color w:val="auto"/>
          <w:sz w:val="24"/>
          <w:highlight w:val="none"/>
          <w:lang w:val="en-US" w:eastAsia="zh-CN"/>
        </w:rPr>
        <w:t>等</w:t>
      </w:r>
      <w:r>
        <w:rPr>
          <w:rFonts w:hint="eastAsia" w:ascii="宋体" w:hAnsi="宋体"/>
          <w:bCs/>
          <w:color w:val="auto"/>
          <w:sz w:val="24"/>
          <w:highlight w:val="none"/>
        </w:rPr>
        <w:t>进行本项目的服务。</w:t>
      </w:r>
      <w:bookmarkEnd w:id="4"/>
    </w:p>
    <w:p w14:paraId="73862B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bCs/>
          <w:color w:val="auto"/>
          <w:sz w:val="24"/>
          <w:highlight w:val="none"/>
        </w:rPr>
        <w:t>以上承诺，如有违反，愿依照国家相关法律处理，并承担由此给采购人带来的损失。</w:t>
      </w:r>
    </w:p>
    <w:p w14:paraId="47AA90C1">
      <w:pPr>
        <w:spacing w:before="240" w:line="360" w:lineRule="auto"/>
        <w:ind w:right="960"/>
        <w:rPr>
          <w:rFonts w:hint="eastAsia" w:ascii="宋体" w:hAnsi="宋体"/>
          <w:color w:val="auto"/>
          <w:sz w:val="24"/>
          <w:highlight w:val="none"/>
        </w:rPr>
      </w:pPr>
    </w:p>
    <w:p w14:paraId="6F80B38C">
      <w:pPr>
        <w:spacing w:before="240" w:line="360" w:lineRule="auto"/>
        <w:ind w:right="960"/>
        <w:rPr>
          <w:rFonts w:ascii="宋体" w:hAnsi="宋体"/>
          <w:color w:val="auto"/>
          <w:sz w:val="24"/>
          <w:highlight w:val="none"/>
        </w:rPr>
      </w:pPr>
      <w:r>
        <w:rPr>
          <w:rFonts w:hint="eastAsia" w:ascii="宋体" w:hAnsi="宋体"/>
          <w:color w:val="auto"/>
          <w:sz w:val="24"/>
          <w:highlight w:val="none"/>
        </w:rPr>
        <w:t>投标供应商：（公章）</w:t>
      </w:r>
    </w:p>
    <w:p w14:paraId="1B06AC79">
      <w:pPr>
        <w:spacing w:before="240" w:line="360" w:lineRule="auto"/>
        <w:ind w:right="960"/>
        <w:rPr>
          <w:rFonts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lang w:eastAsia="zh-CN"/>
        </w:rPr>
        <w:t>签字</w:t>
      </w:r>
      <w:r>
        <w:rPr>
          <w:rFonts w:hint="eastAsia" w:ascii="宋体" w:hAnsi="宋体"/>
          <w:color w:val="auto"/>
          <w:sz w:val="24"/>
          <w:highlight w:val="none"/>
        </w:rPr>
        <w:t xml:space="preserve">或盖章：          </w:t>
      </w:r>
    </w:p>
    <w:p w14:paraId="3FF95E44">
      <w:pPr>
        <w:spacing w:before="240" w:line="360" w:lineRule="auto"/>
        <w:ind w:right="960"/>
        <w:rPr>
          <w:rFonts w:ascii="宋体" w:hAnsi="宋体"/>
          <w:color w:val="auto"/>
          <w:sz w:val="24"/>
          <w:highlight w:val="none"/>
        </w:rPr>
      </w:pPr>
      <w:r>
        <w:rPr>
          <w:rFonts w:ascii="宋体" w:hAnsi="宋体"/>
          <w:color w:val="auto"/>
          <w:sz w:val="24"/>
          <w:highlight w:val="none"/>
        </w:rPr>
        <w:t>日期：     年   月    日</w:t>
      </w:r>
    </w:p>
    <w:p w14:paraId="39937411">
      <w:pPr>
        <w:widowControl/>
        <w:jc w:val="left"/>
        <w:rPr>
          <w:rFonts w:ascii="宋体" w:hAnsi="宋体"/>
          <w:bCs/>
          <w:color w:val="auto"/>
          <w:sz w:val="24"/>
          <w:highlight w:val="none"/>
        </w:rPr>
      </w:pPr>
      <w:r>
        <w:rPr>
          <w:rFonts w:ascii="宋体" w:hAnsi="宋体"/>
          <w:bCs/>
          <w:color w:val="auto"/>
          <w:sz w:val="24"/>
          <w:highlight w:val="none"/>
        </w:rPr>
        <w:br w:type="page"/>
      </w:r>
    </w:p>
    <w:p w14:paraId="3B0CC6A4">
      <w:pPr>
        <w:keepNext/>
        <w:keepLines/>
        <w:spacing w:before="260" w:after="260" w:line="416" w:lineRule="auto"/>
        <w:jc w:val="center"/>
        <w:outlineLvl w:val="2"/>
        <w:rPr>
          <w:rFonts w:ascii="宋体" w:hAnsi="宋体"/>
          <w:b/>
          <w:color w:val="auto"/>
          <w:sz w:val="30"/>
          <w:szCs w:val="30"/>
          <w:highlight w:val="none"/>
        </w:rPr>
      </w:pPr>
      <w:r>
        <w:rPr>
          <w:rFonts w:hint="eastAsia" w:ascii="宋体" w:hAnsi="宋体"/>
          <w:b/>
          <w:color w:val="auto"/>
          <w:sz w:val="30"/>
          <w:szCs w:val="30"/>
          <w:highlight w:val="none"/>
        </w:rPr>
        <w:t>承诺书七、缴纳安全生产责任险承诺书</w:t>
      </w:r>
    </w:p>
    <w:p w14:paraId="09C40DC2">
      <w:pPr>
        <w:adjustRightInd w:val="0"/>
        <w:snapToGrid w:val="0"/>
        <w:spacing w:line="360" w:lineRule="auto"/>
        <w:ind w:firstLine="480" w:firstLineChars="200"/>
        <w:rPr>
          <w:rFonts w:ascii="宋体" w:hAnsi="宋体"/>
          <w:color w:val="auto"/>
          <w:sz w:val="24"/>
          <w:highlight w:val="none"/>
        </w:rPr>
      </w:pPr>
      <w:r>
        <w:rPr>
          <w:rFonts w:hint="eastAsia" w:ascii="宋体" w:hAnsi="宋体" w:cs="宋体"/>
          <w:color w:val="auto"/>
          <w:kern w:val="0"/>
          <w:sz w:val="24"/>
          <w:highlight w:val="none"/>
        </w:rPr>
        <w:t>我公司承诺：若中标，在接到中标通知书（中标公告发布）之日起5天内提交符合</w:t>
      </w:r>
      <w:r>
        <w:rPr>
          <w:rFonts w:hint="eastAsia" w:ascii="宋体" w:hAnsi="宋体" w:cs="宋体"/>
          <w:color w:val="auto"/>
          <w:kern w:val="0"/>
          <w:sz w:val="24"/>
          <w:highlight w:val="none"/>
          <w:lang w:eastAsia="zh-CN"/>
        </w:rPr>
        <w:t>采购文件</w:t>
      </w:r>
      <w:r>
        <w:rPr>
          <w:rFonts w:hint="eastAsia" w:ascii="宋体" w:hAnsi="宋体" w:cs="宋体"/>
          <w:color w:val="auto"/>
          <w:kern w:val="0"/>
          <w:sz w:val="24"/>
          <w:highlight w:val="none"/>
        </w:rPr>
        <w:t>要求</w:t>
      </w:r>
      <w:r>
        <w:rPr>
          <w:rFonts w:hint="eastAsia" w:ascii="宋体" w:hAnsi="宋体"/>
          <w:color w:val="auto"/>
          <w:sz w:val="24"/>
          <w:highlight w:val="none"/>
        </w:rPr>
        <w:t>我公司购买的有效建筑施工行业安全生产责任保险保单原件</w:t>
      </w:r>
      <w:r>
        <w:rPr>
          <w:rFonts w:hint="eastAsia" w:ascii="宋体" w:hAnsi="宋体" w:cs="宋体"/>
          <w:color w:val="auto"/>
          <w:kern w:val="0"/>
          <w:sz w:val="24"/>
          <w:highlight w:val="none"/>
        </w:rPr>
        <w:t>。</w:t>
      </w:r>
      <w:r>
        <w:rPr>
          <w:rFonts w:hint="eastAsia" w:ascii="宋体" w:hAnsi="宋体"/>
          <w:color w:val="auto"/>
          <w:sz w:val="24"/>
          <w:highlight w:val="none"/>
        </w:rPr>
        <w:t>建筑施工行业安全生产责任保险保障范围为：A 档：每次事故/累计赔偿限额为 600 万元（含人员伤亡和第三者财产损失）。其中，人员伤亡部分为每次事故每人赔偿限额30万元，医疗费用赔偿限额8万元，第三者财产部分的财产损失赔付不超过保单累计赔偿限额的30%（人员伤亡部分赔偿金额达到600 万元的，不再赔付第三者财产损失）；B档：每次事故/累计赔偿限额为 1000 万元（含人员伤亡和第三者财产损失）。其中，人员伤亡部分为每次事故每人赔偿限额50万元，医疗费用赔偿限额10万元，第三者财产部分的财产损失赔付不超过保单累计赔偿限额的30%（人员伤亡部分赔偿金额达到1000万元的，不再赔付第三者财产损失）；报价供应商自愿选择投保A档或B档赔偿限额，5</w:t>
      </w:r>
      <w:r>
        <w:rPr>
          <w:rFonts w:hint="eastAsia" w:ascii="宋体" w:hAnsi="宋体" w:cs="宋体"/>
          <w:color w:val="auto"/>
          <w:kern w:val="0"/>
          <w:sz w:val="24"/>
          <w:highlight w:val="none"/>
        </w:rPr>
        <w:t>天</w:t>
      </w:r>
      <w:r>
        <w:rPr>
          <w:rFonts w:hint="eastAsia" w:ascii="宋体" w:hAnsi="宋体"/>
          <w:color w:val="auto"/>
          <w:sz w:val="24"/>
          <w:highlight w:val="none"/>
        </w:rPr>
        <w:t>内未提供的，视为我公司自动放弃成交资格。</w:t>
      </w:r>
    </w:p>
    <w:p w14:paraId="21780BAE">
      <w:pPr>
        <w:autoSpaceDE w:val="0"/>
        <w:autoSpaceDN w:val="0"/>
        <w:adjustRightInd w:val="0"/>
        <w:rPr>
          <w:rFonts w:ascii="仿宋_GB2312" w:eastAsia="仿宋_GB2312"/>
          <w:color w:val="auto"/>
          <w:kern w:val="0"/>
          <w:sz w:val="28"/>
          <w:highlight w:val="none"/>
        </w:rPr>
      </w:pPr>
    </w:p>
    <w:p w14:paraId="1154DFAA">
      <w:pPr>
        <w:rPr>
          <w:color w:val="auto"/>
          <w:highlight w:val="none"/>
        </w:rPr>
      </w:pPr>
    </w:p>
    <w:p w14:paraId="49E9F777">
      <w:pPr>
        <w:spacing w:before="240" w:line="360" w:lineRule="auto"/>
        <w:ind w:right="960"/>
        <w:rPr>
          <w:rFonts w:ascii="宋体" w:hAnsi="宋体"/>
          <w:color w:val="auto"/>
          <w:sz w:val="24"/>
          <w:highlight w:val="none"/>
        </w:rPr>
      </w:pPr>
      <w:r>
        <w:rPr>
          <w:rFonts w:hint="eastAsia" w:ascii="宋体" w:hAnsi="宋体"/>
          <w:color w:val="auto"/>
          <w:sz w:val="24"/>
          <w:highlight w:val="none"/>
        </w:rPr>
        <w:t>投标供应商：（公章）</w:t>
      </w:r>
    </w:p>
    <w:p w14:paraId="3B0ECACF">
      <w:pPr>
        <w:spacing w:before="240" w:line="360" w:lineRule="auto"/>
        <w:ind w:right="960"/>
        <w:rPr>
          <w:rFonts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lang w:eastAsia="zh-CN"/>
        </w:rPr>
        <w:t>签字</w:t>
      </w:r>
      <w:r>
        <w:rPr>
          <w:rFonts w:hint="eastAsia" w:ascii="宋体" w:hAnsi="宋体"/>
          <w:color w:val="auto"/>
          <w:sz w:val="24"/>
          <w:highlight w:val="none"/>
        </w:rPr>
        <w:t xml:space="preserve">或盖章：          </w:t>
      </w:r>
    </w:p>
    <w:p w14:paraId="33139AC9">
      <w:pPr>
        <w:spacing w:before="240" w:line="360" w:lineRule="auto"/>
        <w:ind w:right="960"/>
        <w:rPr>
          <w:rFonts w:ascii="宋体" w:hAnsi="宋体"/>
          <w:color w:val="auto"/>
          <w:sz w:val="24"/>
          <w:highlight w:val="none"/>
        </w:rPr>
      </w:pPr>
      <w:r>
        <w:rPr>
          <w:rFonts w:ascii="宋体" w:hAnsi="宋体"/>
          <w:color w:val="auto"/>
          <w:sz w:val="24"/>
          <w:highlight w:val="none"/>
        </w:rPr>
        <w:t>日期：     年   月    日</w:t>
      </w:r>
    </w:p>
    <w:p w14:paraId="46B1A263">
      <w:pPr>
        <w:autoSpaceDE w:val="0"/>
        <w:autoSpaceDN w:val="0"/>
        <w:adjustRightInd w:val="0"/>
        <w:rPr>
          <w:rFonts w:ascii="仿宋_GB2312" w:eastAsia="仿宋_GB2312"/>
          <w:color w:val="auto"/>
          <w:kern w:val="0"/>
          <w:sz w:val="28"/>
          <w:highlight w:val="none"/>
        </w:rPr>
      </w:pPr>
    </w:p>
    <w:p w14:paraId="3C93800F">
      <w:pPr>
        <w:autoSpaceDE w:val="0"/>
        <w:autoSpaceDN w:val="0"/>
        <w:adjustRightInd w:val="0"/>
        <w:rPr>
          <w:rFonts w:ascii="黑体" w:hAnsi="宋体" w:eastAsia="黑体" w:cs="黑体"/>
          <w:bCs/>
          <w:color w:val="auto"/>
          <w:kern w:val="0"/>
          <w:sz w:val="24"/>
          <w:highlight w:val="none"/>
        </w:rPr>
      </w:pPr>
    </w:p>
    <w:p w14:paraId="37ACF75C">
      <w:pPr>
        <w:adjustRightInd w:val="0"/>
        <w:spacing w:line="288" w:lineRule="auto"/>
        <w:jc w:val="left"/>
        <w:textAlignment w:val="baseline"/>
        <w:rPr>
          <w:rFonts w:ascii="黑体" w:hAnsi="宋体" w:eastAsia="黑体" w:cs="黑体"/>
          <w:bCs/>
          <w:smallCaps/>
          <w:color w:val="auto"/>
          <w:sz w:val="24"/>
          <w:highlight w:val="none"/>
        </w:rPr>
      </w:pPr>
    </w:p>
    <w:p w14:paraId="171410A8">
      <w:pPr>
        <w:autoSpaceDE w:val="0"/>
        <w:autoSpaceDN w:val="0"/>
        <w:adjustRightInd w:val="0"/>
        <w:rPr>
          <w:rFonts w:ascii="仿宋_GB2312" w:eastAsia="仿宋_GB2312"/>
          <w:color w:val="auto"/>
          <w:kern w:val="0"/>
          <w:sz w:val="28"/>
          <w:highlight w:val="none"/>
        </w:rPr>
      </w:pPr>
    </w:p>
    <w:p w14:paraId="3E623441">
      <w:pPr>
        <w:adjustRightInd w:val="0"/>
        <w:spacing w:line="288" w:lineRule="auto"/>
        <w:jc w:val="left"/>
        <w:textAlignment w:val="baseline"/>
        <w:rPr>
          <w:rFonts w:ascii="宋体" w:hAnsi="宋体"/>
          <w:b/>
          <w:bCs/>
          <w:color w:val="auto"/>
          <w:sz w:val="24"/>
          <w:highlight w:val="none"/>
        </w:rPr>
      </w:pPr>
      <w:r>
        <w:rPr>
          <w:rFonts w:hint="eastAsia" w:ascii="宋体" w:hAnsi="宋体"/>
          <w:b/>
          <w:bCs/>
          <w:color w:val="auto"/>
          <w:sz w:val="24"/>
          <w:highlight w:val="none"/>
        </w:rPr>
        <w:t>注：建筑施工行业安全生产责任保险是指由保险机构对投保单位发生的生产安全事故造成的从业人员伤亡以及第三者人员伤亡和财产损失等予以赔偿，并且为投保单位提供生产安全事故预防服务的。</w:t>
      </w:r>
    </w:p>
    <w:p w14:paraId="56591AFD">
      <w:pPr>
        <w:jc w:val="left"/>
        <w:rPr>
          <w:rFonts w:hint="eastAsia" w:ascii="黑体" w:hAnsi="宋体" w:eastAsia="黑体" w:cs="黑体"/>
          <w:bCs/>
          <w:color w:val="auto"/>
          <w:sz w:val="24"/>
          <w:highlight w:val="none"/>
        </w:rPr>
      </w:pPr>
    </w:p>
    <w:p w14:paraId="38993B13">
      <w:pPr>
        <w:jc w:val="left"/>
        <w:rPr>
          <w:rFonts w:hint="eastAsia" w:ascii="黑体" w:hAnsi="宋体" w:eastAsia="黑体" w:cs="黑体"/>
          <w:bCs/>
          <w:color w:val="auto"/>
          <w:sz w:val="24"/>
          <w:highlight w:val="none"/>
        </w:rPr>
      </w:pPr>
    </w:p>
    <w:p w14:paraId="29599E3B">
      <w:pPr>
        <w:jc w:val="left"/>
        <w:rPr>
          <w:rFonts w:hint="eastAsia" w:ascii="黑体" w:hAnsi="宋体" w:eastAsia="黑体" w:cs="黑体"/>
          <w:bCs/>
          <w:color w:val="auto"/>
          <w:sz w:val="24"/>
          <w:highlight w:val="none"/>
        </w:rPr>
      </w:pPr>
    </w:p>
    <w:p w14:paraId="3E112F76">
      <w:pPr>
        <w:jc w:val="left"/>
        <w:rPr>
          <w:rFonts w:hint="eastAsia" w:ascii="黑体" w:hAnsi="宋体" w:eastAsia="黑体" w:cs="黑体"/>
          <w:bCs/>
          <w:color w:val="auto"/>
          <w:sz w:val="24"/>
          <w:highlight w:val="none"/>
        </w:rPr>
      </w:pPr>
    </w:p>
    <w:p w14:paraId="76A17737">
      <w:pPr>
        <w:jc w:val="left"/>
        <w:rPr>
          <w:rFonts w:hint="eastAsia" w:ascii="黑体" w:hAnsi="宋体" w:eastAsia="黑体" w:cs="黑体"/>
          <w:bCs/>
          <w:color w:val="auto"/>
          <w:sz w:val="24"/>
          <w:highlight w:val="none"/>
        </w:rPr>
      </w:pPr>
    </w:p>
    <w:p w14:paraId="37F8F607">
      <w:pPr>
        <w:widowControl/>
        <w:topLinePunct/>
        <w:spacing w:before="4" w:line="360" w:lineRule="auto"/>
        <w:ind w:firstLine="602"/>
        <w:jc w:val="center"/>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承诺书</w:t>
      </w:r>
      <w:r>
        <w:rPr>
          <w:rFonts w:hint="eastAsia" w:ascii="宋体" w:hAnsi="宋体"/>
          <w:b/>
          <w:color w:val="auto"/>
          <w:sz w:val="30"/>
          <w:szCs w:val="30"/>
          <w:highlight w:val="none"/>
          <w:lang w:val="en-US" w:eastAsia="zh-CN"/>
        </w:rPr>
        <w:t>八</w:t>
      </w:r>
    </w:p>
    <w:p w14:paraId="07273146">
      <w:pPr>
        <w:spacing w:line="360" w:lineRule="auto"/>
        <w:ind w:firstLine="482"/>
        <w:rPr>
          <w:color w:val="auto"/>
          <w:sz w:val="24"/>
          <w:highlight w:val="none"/>
        </w:rPr>
      </w:pPr>
      <w:r>
        <w:rPr>
          <w:rFonts w:hint="eastAsia"/>
          <w:color w:val="auto"/>
          <w:sz w:val="24"/>
          <w:highlight w:val="none"/>
        </w:rPr>
        <w:t>无锡市园林绿化管理中心：</w:t>
      </w:r>
    </w:p>
    <w:p w14:paraId="6A50E605">
      <w:pPr>
        <w:widowControl/>
        <w:spacing w:line="360" w:lineRule="auto"/>
        <w:ind w:firstLine="480" w:firstLineChars="200"/>
        <w:jc w:val="left"/>
        <w:rPr>
          <w:rFonts w:ascii="宋体" w:hAnsi="宋体"/>
          <w:color w:val="auto"/>
          <w:kern w:val="0"/>
          <w:sz w:val="24"/>
          <w:highlight w:val="none"/>
        </w:rPr>
      </w:pPr>
      <w:r>
        <w:rPr>
          <w:rFonts w:hint="eastAsia" w:ascii="宋体" w:hAnsi="宋体" w:cs="宋体"/>
          <w:color w:val="auto"/>
          <w:kern w:val="0"/>
          <w:sz w:val="24"/>
          <w:highlight w:val="none"/>
        </w:rPr>
        <w:t>我公司承诺：若中标，</w:t>
      </w:r>
      <w:r>
        <w:rPr>
          <w:rFonts w:hint="eastAsia" w:ascii="宋体" w:hAnsi="宋体"/>
          <w:color w:val="auto"/>
          <w:kern w:val="0"/>
          <w:sz w:val="24"/>
          <w:highlight w:val="none"/>
        </w:rPr>
        <w:t>在合同期间养护作业所产生的绿化废弃物集中收集后送至专业处置场资源化利用。</w:t>
      </w:r>
    </w:p>
    <w:p w14:paraId="076C26C7">
      <w:pPr>
        <w:adjustRightInd w:val="0"/>
        <w:snapToGrid w:val="0"/>
        <w:spacing w:line="360" w:lineRule="auto"/>
        <w:ind w:firstLine="480" w:firstLineChars="200"/>
        <w:rPr>
          <w:rFonts w:ascii="宋体" w:hAnsi="宋体" w:cs="宋体"/>
          <w:color w:val="auto"/>
          <w:kern w:val="0"/>
          <w:sz w:val="24"/>
          <w:highlight w:val="none"/>
        </w:rPr>
      </w:pPr>
    </w:p>
    <w:p w14:paraId="2832A8DB">
      <w:pPr>
        <w:adjustRightInd w:val="0"/>
        <w:snapToGrid w:val="0"/>
        <w:spacing w:line="360" w:lineRule="auto"/>
        <w:ind w:firstLine="513" w:firstLineChars="214"/>
        <w:jc w:val="right"/>
        <w:rPr>
          <w:rFonts w:ascii="宋体" w:hAnsi="宋体"/>
          <w:color w:val="auto"/>
          <w:sz w:val="24"/>
          <w:highlight w:val="none"/>
        </w:rPr>
      </w:pPr>
      <w:r>
        <w:rPr>
          <w:rFonts w:ascii="宋体" w:hAnsi="宋体"/>
          <w:color w:val="auto"/>
          <w:sz w:val="24"/>
          <w:highlight w:val="none"/>
        </w:rPr>
        <w:t xml:space="preserve">投标供应商：   （盖章）         </w:t>
      </w:r>
    </w:p>
    <w:p w14:paraId="6AB8AE6E">
      <w:pPr>
        <w:adjustRightInd w:val="0"/>
        <w:snapToGrid w:val="0"/>
        <w:spacing w:line="360" w:lineRule="auto"/>
        <w:ind w:firstLine="513" w:firstLineChars="214"/>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ascii="宋体" w:hAnsi="宋体"/>
          <w:color w:val="auto"/>
          <w:sz w:val="24"/>
          <w:highlight w:val="none"/>
        </w:rPr>
        <w:t>法定代表人</w:t>
      </w:r>
      <w:r>
        <w:rPr>
          <w:rFonts w:hint="eastAsia" w:ascii="宋体" w:hAnsi="宋体"/>
          <w:color w:val="auto"/>
          <w:sz w:val="24"/>
          <w:highlight w:val="none"/>
        </w:rPr>
        <w:t>或其授权代理人</w:t>
      </w:r>
      <w:r>
        <w:rPr>
          <w:rFonts w:ascii="宋体" w:hAnsi="宋体"/>
          <w:color w:val="auto"/>
          <w:sz w:val="24"/>
          <w:highlight w:val="none"/>
        </w:rPr>
        <w:t>：   （</w:t>
      </w:r>
      <w:r>
        <w:rPr>
          <w:rFonts w:hint="eastAsia" w:ascii="宋体" w:hAnsi="宋体"/>
          <w:color w:val="auto"/>
          <w:sz w:val="24"/>
          <w:highlight w:val="none"/>
          <w:lang w:eastAsia="zh-CN"/>
        </w:rPr>
        <w:t>签字</w:t>
      </w:r>
      <w:r>
        <w:rPr>
          <w:rFonts w:hint="eastAsia" w:ascii="宋体" w:hAnsi="宋体"/>
          <w:color w:val="auto"/>
          <w:sz w:val="24"/>
          <w:highlight w:val="none"/>
        </w:rPr>
        <w:t>或盖章</w:t>
      </w:r>
      <w:r>
        <w:rPr>
          <w:rFonts w:ascii="宋体" w:hAnsi="宋体"/>
          <w:color w:val="auto"/>
          <w:sz w:val="24"/>
          <w:highlight w:val="none"/>
        </w:rPr>
        <w:t xml:space="preserve">） </w:t>
      </w:r>
    </w:p>
    <w:p w14:paraId="7D4FDFF5">
      <w:pPr>
        <w:adjustRightInd w:val="0"/>
        <w:snapToGrid w:val="0"/>
        <w:spacing w:line="360" w:lineRule="auto"/>
        <w:ind w:firstLine="513" w:firstLineChars="214"/>
        <w:rPr>
          <w:rFonts w:ascii="宋体" w:hAnsi="宋体"/>
          <w:color w:val="auto"/>
          <w:sz w:val="24"/>
          <w:highlight w:val="none"/>
        </w:rPr>
      </w:pPr>
      <w:r>
        <w:rPr>
          <w:rFonts w:ascii="宋体" w:hAnsi="宋体"/>
          <w:color w:val="auto"/>
          <w:sz w:val="24"/>
          <w:highlight w:val="none"/>
        </w:rPr>
        <w:t xml:space="preserve">                                                 日期：     年   月   日</w:t>
      </w:r>
    </w:p>
    <w:p w14:paraId="44BC4911">
      <w:pPr>
        <w:jc w:val="left"/>
        <w:rPr>
          <w:rFonts w:hint="eastAsia" w:ascii="黑体" w:hAnsi="宋体" w:eastAsia="黑体" w:cs="黑体"/>
          <w:bCs/>
          <w:color w:val="auto"/>
          <w:sz w:val="24"/>
          <w:highlight w:val="none"/>
        </w:rPr>
      </w:pPr>
    </w:p>
    <w:p w14:paraId="251CDBA4">
      <w:pPr>
        <w:adjustRightInd w:val="0"/>
        <w:snapToGrid w:val="0"/>
        <w:spacing w:line="360" w:lineRule="auto"/>
        <w:jc w:val="center"/>
        <w:rPr>
          <w:rFonts w:hint="eastAsia" w:ascii="宋体" w:hAnsi="宋体"/>
          <w:b/>
          <w:color w:val="auto"/>
          <w:sz w:val="28"/>
          <w:szCs w:val="28"/>
          <w:highlight w:val="none"/>
        </w:rPr>
      </w:pPr>
    </w:p>
    <w:p w14:paraId="67B90A45">
      <w:pPr>
        <w:adjustRightInd w:val="0"/>
        <w:snapToGrid w:val="0"/>
        <w:spacing w:line="360" w:lineRule="auto"/>
        <w:jc w:val="center"/>
        <w:rPr>
          <w:rFonts w:hint="eastAsia" w:ascii="宋体" w:hAnsi="宋体"/>
          <w:b/>
          <w:color w:val="auto"/>
          <w:sz w:val="28"/>
          <w:szCs w:val="28"/>
          <w:highlight w:val="none"/>
        </w:rPr>
      </w:pPr>
    </w:p>
    <w:p w14:paraId="6F40DED2">
      <w:pPr>
        <w:adjustRightInd w:val="0"/>
        <w:snapToGrid w:val="0"/>
        <w:spacing w:line="360" w:lineRule="auto"/>
        <w:jc w:val="center"/>
        <w:rPr>
          <w:rFonts w:hint="eastAsia" w:ascii="宋体" w:hAnsi="宋体"/>
          <w:b/>
          <w:color w:val="auto"/>
          <w:sz w:val="28"/>
          <w:szCs w:val="28"/>
          <w:highlight w:val="none"/>
        </w:rPr>
      </w:pPr>
    </w:p>
    <w:p w14:paraId="25845BE6">
      <w:pPr>
        <w:adjustRightInd w:val="0"/>
        <w:snapToGrid w:val="0"/>
        <w:spacing w:line="360" w:lineRule="auto"/>
        <w:jc w:val="center"/>
        <w:rPr>
          <w:rFonts w:hint="eastAsia" w:ascii="宋体" w:hAnsi="宋体"/>
          <w:b/>
          <w:color w:val="auto"/>
          <w:sz w:val="28"/>
          <w:szCs w:val="28"/>
          <w:highlight w:val="none"/>
        </w:rPr>
      </w:pPr>
    </w:p>
    <w:p w14:paraId="2F6EA1CD">
      <w:pPr>
        <w:adjustRightInd w:val="0"/>
        <w:snapToGrid w:val="0"/>
        <w:spacing w:line="360" w:lineRule="auto"/>
        <w:jc w:val="center"/>
        <w:rPr>
          <w:rFonts w:hint="eastAsia" w:ascii="宋体" w:hAnsi="宋体"/>
          <w:b/>
          <w:color w:val="auto"/>
          <w:sz w:val="28"/>
          <w:szCs w:val="28"/>
          <w:highlight w:val="none"/>
        </w:rPr>
      </w:pPr>
    </w:p>
    <w:p w14:paraId="2C749301">
      <w:pPr>
        <w:adjustRightInd w:val="0"/>
        <w:snapToGrid w:val="0"/>
        <w:spacing w:line="360" w:lineRule="auto"/>
        <w:jc w:val="center"/>
        <w:rPr>
          <w:rFonts w:hint="eastAsia" w:ascii="宋体" w:hAnsi="宋体"/>
          <w:b/>
          <w:color w:val="auto"/>
          <w:sz w:val="28"/>
          <w:szCs w:val="28"/>
          <w:highlight w:val="none"/>
        </w:rPr>
      </w:pPr>
    </w:p>
    <w:p w14:paraId="1F11D35E">
      <w:pPr>
        <w:adjustRightInd w:val="0"/>
        <w:snapToGrid w:val="0"/>
        <w:spacing w:line="360" w:lineRule="auto"/>
        <w:jc w:val="center"/>
        <w:rPr>
          <w:rFonts w:hint="eastAsia" w:ascii="宋体" w:hAnsi="宋体"/>
          <w:b/>
          <w:color w:val="auto"/>
          <w:sz w:val="28"/>
          <w:szCs w:val="28"/>
          <w:highlight w:val="none"/>
        </w:rPr>
      </w:pPr>
    </w:p>
    <w:p w14:paraId="7308AB63">
      <w:pPr>
        <w:adjustRightInd w:val="0"/>
        <w:snapToGrid w:val="0"/>
        <w:spacing w:line="360" w:lineRule="auto"/>
        <w:jc w:val="center"/>
        <w:rPr>
          <w:rFonts w:hint="eastAsia" w:ascii="宋体" w:hAnsi="宋体"/>
          <w:b/>
          <w:color w:val="auto"/>
          <w:sz w:val="28"/>
          <w:szCs w:val="28"/>
          <w:highlight w:val="none"/>
        </w:rPr>
      </w:pPr>
    </w:p>
    <w:p w14:paraId="47404CB7">
      <w:pPr>
        <w:adjustRightInd w:val="0"/>
        <w:snapToGrid w:val="0"/>
        <w:spacing w:line="360" w:lineRule="auto"/>
        <w:jc w:val="center"/>
        <w:rPr>
          <w:rFonts w:hint="eastAsia" w:ascii="宋体" w:hAnsi="宋体"/>
          <w:b/>
          <w:color w:val="auto"/>
          <w:sz w:val="28"/>
          <w:szCs w:val="28"/>
          <w:highlight w:val="none"/>
        </w:rPr>
      </w:pPr>
    </w:p>
    <w:p w14:paraId="4BE223E2">
      <w:pPr>
        <w:adjustRightInd w:val="0"/>
        <w:snapToGrid w:val="0"/>
        <w:spacing w:line="360" w:lineRule="auto"/>
        <w:jc w:val="center"/>
        <w:rPr>
          <w:rFonts w:hint="eastAsia" w:ascii="宋体" w:hAnsi="宋体"/>
          <w:b/>
          <w:color w:val="auto"/>
          <w:sz w:val="28"/>
          <w:szCs w:val="28"/>
          <w:highlight w:val="none"/>
        </w:rPr>
      </w:pPr>
    </w:p>
    <w:p w14:paraId="537E1DEC">
      <w:pPr>
        <w:adjustRightInd w:val="0"/>
        <w:snapToGrid w:val="0"/>
        <w:spacing w:line="360" w:lineRule="auto"/>
        <w:jc w:val="center"/>
        <w:rPr>
          <w:rFonts w:hint="eastAsia" w:ascii="宋体" w:hAnsi="宋体"/>
          <w:b/>
          <w:color w:val="auto"/>
          <w:sz w:val="28"/>
          <w:szCs w:val="28"/>
          <w:highlight w:val="none"/>
        </w:rPr>
      </w:pPr>
    </w:p>
    <w:p w14:paraId="6A9F98DC">
      <w:pPr>
        <w:adjustRightInd w:val="0"/>
        <w:snapToGrid w:val="0"/>
        <w:spacing w:line="360" w:lineRule="auto"/>
        <w:jc w:val="center"/>
        <w:rPr>
          <w:rFonts w:hint="eastAsia" w:ascii="宋体" w:hAnsi="宋体"/>
          <w:b/>
          <w:color w:val="auto"/>
          <w:sz w:val="28"/>
          <w:szCs w:val="28"/>
          <w:highlight w:val="none"/>
        </w:rPr>
      </w:pPr>
    </w:p>
    <w:p w14:paraId="16ABD51C">
      <w:pPr>
        <w:adjustRightInd w:val="0"/>
        <w:snapToGrid w:val="0"/>
        <w:spacing w:line="360" w:lineRule="auto"/>
        <w:jc w:val="center"/>
        <w:rPr>
          <w:rFonts w:hint="eastAsia" w:ascii="宋体" w:hAnsi="宋体"/>
          <w:b/>
          <w:color w:val="auto"/>
          <w:sz w:val="28"/>
          <w:szCs w:val="28"/>
          <w:highlight w:val="none"/>
        </w:rPr>
      </w:pPr>
    </w:p>
    <w:p w14:paraId="2DEB5C5F">
      <w:pPr>
        <w:adjustRightInd w:val="0"/>
        <w:snapToGrid w:val="0"/>
        <w:spacing w:line="360" w:lineRule="auto"/>
        <w:jc w:val="center"/>
        <w:rPr>
          <w:rFonts w:hint="eastAsia" w:ascii="宋体" w:hAnsi="宋体"/>
          <w:b/>
          <w:color w:val="auto"/>
          <w:sz w:val="28"/>
          <w:szCs w:val="28"/>
          <w:highlight w:val="none"/>
        </w:rPr>
      </w:pPr>
    </w:p>
    <w:p w14:paraId="6E7BA895">
      <w:pPr>
        <w:adjustRightInd w:val="0"/>
        <w:snapToGrid w:val="0"/>
        <w:spacing w:line="360" w:lineRule="auto"/>
        <w:jc w:val="center"/>
        <w:rPr>
          <w:rFonts w:hint="eastAsia" w:ascii="宋体" w:hAnsi="宋体"/>
          <w:b/>
          <w:color w:val="auto"/>
          <w:sz w:val="28"/>
          <w:szCs w:val="28"/>
          <w:highlight w:val="none"/>
        </w:rPr>
      </w:pPr>
    </w:p>
    <w:p w14:paraId="3321E87A">
      <w:pPr>
        <w:adjustRightInd w:val="0"/>
        <w:snapToGrid w:val="0"/>
        <w:spacing w:line="360" w:lineRule="auto"/>
        <w:jc w:val="center"/>
        <w:rPr>
          <w:rFonts w:hint="eastAsia" w:ascii="宋体" w:hAnsi="宋体"/>
          <w:b/>
          <w:color w:val="auto"/>
          <w:sz w:val="28"/>
          <w:szCs w:val="28"/>
          <w:highlight w:val="none"/>
        </w:rPr>
      </w:pPr>
    </w:p>
    <w:p w14:paraId="3EDCDE92">
      <w:pPr>
        <w:adjustRightInd w:val="0"/>
        <w:snapToGrid w:val="0"/>
        <w:spacing w:line="360" w:lineRule="auto"/>
        <w:jc w:val="center"/>
        <w:rPr>
          <w:rFonts w:hint="eastAsia" w:ascii="宋体" w:hAnsi="宋体"/>
          <w:b/>
          <w:color w:val="auto"/>
          <w:sz w:val="28"/>
          <w:szCs w:val="28"/>
          <w:highlight w:val="none"/>
        </w:rPr>
      </w:pPr>
    </w:p>
    <w:p w14:paraId="20FE26BB">
      <w:pPr>
        <w:adjustRightInd w:val="0"/>
        <w:snapToGrid w:val="0"/>
        <w:spacing w:line="360" w:lineRule="auto"/>
        <w:jc w:val="center"/>
        <w:rPr>
          <w:rFonts w:hint="eastAsia" w:ascii="宋体" w:hAnsi="宋体"/>
          <w:b/>
          <w:color w:val="auto"/>
          <w:sz w:val="28"/>
          <w:szCs w:val="28"/>
          <w:highlight w:val="none"/>
        </w:rPr>
      </w:pPr>
    </w:p>
    <w:p w14:paraId="04310193">
      <w:pPr>
        <w:adjustRightInd w:val="0"/>
        <w:snapToGrid w:val="0"/>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承诺书</w:t>
      </w:r>
      <w:r>
        <w:rPr>
          <w:rFonts w:hint="eastAsia" w:ascii="宋体" w:hAnsi="宋体"/>
          <w:b/>
          <w:color w:val="auto"/>
          <w:sz w:val="28"/>
          <w:szCs w:val="28"/>
          <w:highlight w:val="none"/>
          <w:lang w:val="en-US" w:eastAsia="zh-CN"/>
        </w:rPr>
        <w:t>九</w:t>
      </w:r>
      <w:r>
        <w:rPr>
          <w:rFonts w:hint="eastAsia" w:ascii="宋体" w:hAnsi="宋体"/>
          <w:b/>
          <w:color w:val="auto"/>
          <w:sz w:val="28"/>
          <w:szCs w:val="28"/>
          <w:highlight w:val="none"/>
        </w:rPr>
        <w:t>、未被设区市级及以上园林绿化行政管理部门通报批评承诺书</w:t>
      </w:r>
    </w:p>
    <w:tbl>
      <w:tblPr>
        <w:tblStyle w:val="59"/>
        <w:tblpPr w:leftFromText="180" w:rightFromText="180" w:vertAnchor="text" w:horzAnchor="margin" w:tblpY="10"/>
        <w:tblW w:w="9775" w:type="dxa"/>
        <w:tblInd w:w="0" w:type="dxa"/>
        <w:tblLayout w:type="autofit"/>
        <w:tblCellMar>
          <w:top w:w="0" w:type="dxa"/>
          <w:left w:w="108" w:type="dxa"/>
          <w:bottom w:w="0" w:type="dxa"/>
          <w:right w:w="108" w:type="dxa"/>
        </w:tblCellMar>
      </w:tblPr>
      <w:tblGrid>
        <w:gridCol w:w="3100"/>
        <w:gridCol w:w="6675"/>
      </w:tblGrid>
      <w:tr w14:paraId="685A64EE">
        <w:tblPrEx>
          <w:tblCellMar>
            <w:top w:w="0" w:type="dxa"/>
            <w:left w:w="108" w:type="dxa"/>
            <w:bottom w:w="0" w:type="dxa"/>
            <w:right w:w="108" w:type="dxa"/>
          </w:tblCellMar>
        </w:tblPrEx>
        <w:trPr>
          <w:trHeight w:val="750" w:hRule="atLeast"/>
        </w:trPr>
        <w:tc>
          <w:tcPr>
            <w:tcW w:w="3100" w:type="dxa"/>
            <w:tcBorders>
              <w:top w:val="single" w:color="auto" w:sz="4" w:space="0"/>
              <w:left w:val="single" w:color="auto" w:sz="4" w:space="0"/>
              <w:bottom w:val="single" w:color="auto" w:sz="4" w:space="0"/>
              <w:right w:val="single" w:color="auto" w:sz="4" w:space="0"/>
            </w:tcBorders>
            <w:noWrap/>
            <w:vAlign w:val="center"/>
          </w:tcPr>
          <w:p w14:paraId="59916CDD">
            <w:pPr>
              <w:adjustRightInd w:val="0"/>
              <w:snapToGrid w:val="0"/>
              <w:spacing w:line="360" w:lineRule="auto"/>
              <w:ind w:firstLine="482"/>
              <w:jc w:val="left"/>
              <w:rPr>
                <w:rFonts w:ascii="宋体" w:hAnsi="宋体"/>
                <w:color w:val="auto"/>
                <w:sz w:val="24"/>
                <w:highlight w:val="none"/>
              </w:rPr>
            </w:pPr>
            <w:r>
              <w:rPr>
                <w:rFonts w:hint="eastAsia" w:ascii="宋体" w:hAnsi="宋体"/>
                <w:color w:val="auto"/>
                <w:sz w:val="24"/>
                <w:highlight w:val="none"/>
              </w:rPr>
              <w:t>投标供应商</w:t>
            </w:r>
          </w:p>
        </w:tc>
        <w:tc>
          <w:tcPr>
            <w:tcW w:w="6675" w:type="dxa"/>
            <w:tcBorders>
              <w:top w:val="single" w:color="auto" w:sz="4" w:space="0"/>
              <w:left w:val="nil"/>
              <w:bottom w:val="single" w:color="auto" w:sz="4" w:space="0"/>
              <w:right w:val="single" w:color="auto" w:sz="4" w:space="0"/>
            </w:tcBorders>
            <w:noWrap/>
            <w:vAlign w:val="center"/>
          </w:tcPr>
          <w:p w14:paraId="60E8499E">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（公司名称）盖章</w:t>
            </w:r>
          </w:p>
        </w:tc>
      </w:tr>
      <w:tr w14:paraId="6D52B4B2">
        <w:tblPrEx>
          <w:tblCellMar>
            <w:top w:w="0" w:type="dxa"/>
            <w:left w:w="108" w:type="dxa"/>
            <w:bottom w:w="0" w:type="dxa"/>
            <w:right w:w="108" w:type="dxa"/>
          </w:tblCellMar>
        </w:tblPrEx>
        <w:trPr>
          <w:trHeight w:val="750" w:hRule="atLeast"/>
        </w:trPr>
        <w:tc>
          <w:tcPr>
            <w:tcW w:w="3100" w:type="dxa"/>
            <w:tcBorders>
              <w:top w:val="nil"/>
              <w:left w:val="single" w:color="auto" w:sz="4" w:space="0"/>
              <w:bottom w:val="single" w:color="auto" w:sz="4" w:space="0"/>
              <w:right w:val="single" w:color="auto" w:sz="4" w:space="0"/>
            </w:tcBorders>
            <w:noWrap/>
            <w:vAlign w:val="center"/>
          </w:tcPr>
          <w:p w14:paraId="6337DBC9">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法定代表人或其授权代理人</w:t>
            </w:r>
          </w:p>
        </w:tc>
        <w:tc>
          <w:tcPr>
            <w:tcW w:w="6675" w:type="dxa"/>
            <w:tcBorders>
              <w:top w:val="nil"/>
              <w:left w:val="nil"/>
              <w:bottom w:val="single" w:color="auto" w:sz="4" w:space="0"/>
              <w:right w:val="single" w:color="auto" w:sz="4" w:space="0"/>
            </w:tcBorders>
            <w:noWrap/>
            <w:vAlign w:val="center"/>
          </w:tcPr>
          <w:p w14:paraId="75A9A9E7">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eastAsia="zh-CN"/>
              </w:rPr>
              <w:t>签字</w:t>
            </w:r>
            <w:r>
              <w:rPr>
                <w:rFonts w:hint="eastAsia" w:ascii="宋体" w:hAnsi="宋体"/>
                <w:color w:val="auto"/>
                <w:sz w:val="24"/>
                <w:highlight w:val="none"/>
              </w:rPr>
              <w:t>或盖章</w:t>
            </w:r>
            <w:r>
              <w:rPr>
                <w:rFonts w:hint="eastAsia" w:ascii="宋体" w:hAnsi="宋体"/>
                <w:color w:val="auto"/>
                <w:sz w:val="24"/>
                <w:highlight w:val="none"/>
              </w:rPr>
              <w:t>）</w:t>
            </w:r>
          </w:p>
        </w:tc>
      </w:tr>
      <w:tr w14:paraId="2405F0D9">
        <w:tblPrEx>
          <w:tblCellMar>
            <w:top w:w="0" w:type="dxa"/>
            <w:left w:w="108" w:type="dxa"/>
            <w:bottom w:w="0" w:type="dxa"/>
            <w:right w:w="108" w:type="dxa"/>
          </w:tblCellMar>
        </w:tblPrEx>
        <w:trPr>
          <w:trHeight w:val="750" w:hRule="atLeast"/>
        </w:trPr>
        <w:tc>
          <w:tcPr>
            <w:tcW w:w="3100" w:type="dxa"/>
            <w:tcBorders>
              <w:top w:val="nil"/>
              <w:left w:val="single" w:color="auto" w:sz="4" w:space="0"/>
              <w:bottom w:val="single" w:color="auto" w:sz="4" w:space="0"/>
              <w:right w:val="single" w:color="auto" w:sz="4" w:space="0"/>
            </w:tcBorders>
            <w:noWrap/>
            <w:vAlign w:val="center"/>
          </w:tcPr>
          <w:p w14:paraId="6094E2EF">
            <w:pPr>
              <w:adjustRightInd w:val="0"/>
              <w:snapToGrid w:val="0"/>
              <w:spacing w:line="360" w:lineRule="auto"/>
              <w:ind w:firstLine="482"/>
              <w:jc w:val="left"/>
              <w:rPr>
                <w:rFonts w:ascii="宋体" w:hAnsi="宋体"/>
                <w:color w:val="auto"/>
                <w:sz w:val="24"/>
                <w:highlight w:val="none"/>
              </w:rPr>
            </w:pPr>
            <w:r>
              <w:rPr>
                <w:rFonts w:hint="eastAsia" w:ascii="宋体" w:hAnsi="宋体"/>
                <w:color w:val="auto"/>
                <w:sz w:val="24"/>
                <w:highlight w:val="none"/>
              </w:rPr>
              <w:t>采购项目名称</w:t>
            </w:r>
          </w:p>
        </w:tc>
        <w:tc>
          <w:tcPr>
            <w:tcW w:w="6675" w:type="dxa"/>
            <w:tcBorders>
              <w:top w:val="nil"/>
              <w:left w:val="nil"/>
              <w:bottom w:val="single" w:color="auto" w:sz="4" w:space="0"/>
              <w:right w:val="single" w:color="auto" w:sz="4" w:space="0"/>
            </w:tcBorders>
            <w:noWrap/>
            <w:vAlign w:val="center"/>
          </w:tcPr>
          <w:p w14:paraId="5BF56A22">
            <w:pPr>
              <w:adjustRightInd w:val="0"/>
              <w:snapToGrid w:val="0"/>
              <w:spacing w:line="360" w:lineRule="auto"/>
              <w:ind w:firstLine="480" w:firstLineChars="200"/>
              <w:rPr>
                <w:rFonts w:ascii="宋体" w:hAnsi="宋体"/>
                <w:color w:val="auto"/>
                <w:sz w:val="24"/>
                <w:highlight w:val="none"/>
              </w:rPr>
            </w:pPr>
            <w:r>
              <w:rPr>
                <w:rFonts w:hint="eastAsia" w:ascii="宋体" w:hAnsi="宋体" w:cs="宋体"/>
                <w:bCs/>
                <w:color w:val="auto"/>
                <w:sz w:val="24"/>
                <w:highlight w:val="none"/>
                <w:lang w:eastAsia="zh-CN"/>
              </w:rPr>
              <w:t>2026批次市管高架花箱日常维护项目</w:t>
            </w:r>
          </w:p>
        </w:tc>
      </w:tr>
      <w:tr w14:paraId="5AF6C4AD">
        <w:tblPrEx>
          <w:tblCellMar>
            <w:top w:w="0" w:type="dxa"/>
            <w:left w:w="108" w:type="dxa"/>
            <w:bottom w:w="0" w:type="dxa"/>
            <w:right w:w="108" w:type="dxa"/>
          </w:tblCellMar>
        </w:tblPrEx>
        <w:trPr>
          <w:trHeight w:val="750" w:hRule="atLeast"/>
        </w:trPr>
        <w:tc>
          <w:tcPr>
            <w:tcW w:w="3100" w:type="dxa"/>
            <w:tcBorders>
              <w:top w:val="nil"/>
              <w:left w:val="single" w:color="auto" w:sz="4" w:space="0"/>
              <w:bottom w:val="single" w:color="auto" w:sz="4" w:space="0"/>
              <w:right w:val="single" w:color="auto" w:sz="4" w:space="0"/>
            </w:tcBorders>
            <w:noWrap/>
            <w:vAlign w:val="center"/>
          </w:tcPr>
          <w:p w14:paraId="4BBC8BE1">
            <w:pPr>
              <w:adjustRightInd w:val="0"/>
              <w:snapToGrid w:val="0"/>
              <w:spacing w:line="360" w:lineRule="auto"/>
              <w:ind w:firstLine="482"/>
              <w:rPr>
                <w:rFonts w:ascii="宋体" w:hAnsi="宋体"/>
                <w:color w:val="auto"/>
                <w:sz w:val="24"/>
                <w:highlight w:val="none"/>
              </w:rPr>
            </w:pPr>
            <w:r>
              <w:rPr>
                <w:rFonts w:hint="eastAsia" w:ascii="宋体" w:hAnsi="宋体"/>
                <w:color w:val="auto"/>
                <w:sz w:val="24"/>
                <w:highlight w:val="none"/>
              </w:rPr>
              <w:t>采购人</w:t>
            </w:r>
          </w:p>
        </w:tc>
        <w:tc>
          <w:tcPr>
            <w:tcW w:w="6675" w:type="dxa"/>
            <w:tcBorders>
              <w:top w:val="nil"/>
              <w:left w:val="nil"/>
              <w:bottom w:val="single" w:color="auto" w:sz="4" w:space="0"/>
              <w:right w:val="single" w:color="auto" w:sz="4" w:space="0"/>
            </w:tcBorders>
            <w:noWrap/>
            <w:vAlign w:val="center"/>
          </w:tcPr>
          <w:p w14:paraId="29C90F90">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无锡市园林绿化管理中心</w:t>
            </w:r>
          </w:p>
        </w:tc>
      </w:tr>
      <w:tr w14:paraId="6D694FA9">
        <w:tblPrEx>
          <w:tblCellMar>
            <w:top w:w="0" w:type="dxa"/>
            <w:left w:w="108" w:type="dxa"/>
            <w:bottom w:w="0" w:type="dxa"/>
            <w:right w:w="108" w:type="dxa"/>
          </w:tblCellMar>
        </w:tblPrEx>
        <w:trPr>
          <w:trHeight w:val="4104" w:hRule="atLeast"/>
        </w:trPr>
        <w:tc>
          <w:tcPr>
            <w:tcW w:w="3100" w:type="dxa"/>
            <w:tcBorders>
              <w:top w:val="nil"/>
              <w:left w:val="single" w:color="auto" w:sz="4" w:space="0"/>
              <w:bottom w:val="single" w:color="auto" w:sz="4" w:space="0"/>
              <w:right w:val="single" w:color="auto" w:sz="4" w:space="0"/>
            </w:tcBorders>
            <w:noWrap/>
            <w:vAlign w:val="center"/>
          </w:tcPr>
          <w:p w14:paraId="1CCB58D6">
            <w:pPr>
              <w:adjustRightInd w:val="0"/>
              <w:snapToGrid w:val="0"/>
              <w:spacing w:line="360" w:lineRule="auto"/>
              <w:ind w:firstLine="482"/>
              <w:jc w:val="center"/>
              <w:rPr>
                <w:rFonts w:ascii="宋体" w:hAnsi="宋体"/>
                <w:color w:val="auto"/>
                <w:sz w:val="24"/>
                <w:highlight w:val="none"/>
              </w:rPr>
            </w:pPr>
            <w:r>
              <w:rPr>
                <w:rFonts w:hint="eastAsia" w:ascii="宋体" w:hAnsi="宋体"/>
                <w:color w:val="auto"/>
                <w:sz w:val="24"/>
                <w:highlight w:val="none"/>
              </w:rPr>
              <w:t>投标供应商承诺内容</w:t>
            </w:r>
          </w:p>
        </w:tc>
        <w:tc>
          <w:tcPr>
            <w:tcW w:w="6675" w:type="dxa"/>
            <w:tcBorders>
              <w:top w:val="nil"/>
              <w:left w:val="nil"/>
              <w:bottom w:val="single" w:color="auto" w:sz="4" w:space="0"/>
              <w:right w:val="single" w:color="auto" w:sz="4" w:space="0"/>
            </w:tcBorders>
            <w:noWrap w:val="0"/>
            <w:vAlign w:val="center"/>
          </w:tcPr>
          <w:p w14:paraId="51896ADB">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我公司</w:t>
            </w:r>
            <w:r>
              <w:rPr>
                <w:rFonts w:hint="eastAsia" w:ascii="宋体" w:hAnsi="宋体"/>
                <w:color w:val="auto"/>
                <w:sz w:val="24"/>
                <w:highlight w:val="none"/>
              </w:rPr>
              <w:t>在</w:t>
            </w:r>
            <w:r>
              <w:rPr>
                <w:rFonts w:hint="eastAsia" w:hAnsi="宋体" w:cs="宋体"/>
                <w:color w:val="auto"/>
                <w:sz w:val="24"/>
                <w:highlight w:val="none"/>
              </w:rPr>
              <w:t>本项目发布采购公告首日起近三年内</w:t>
            </w:r>
            <w:r>
              <w:rPr>
                <w:rFonts w:hint="eastAsia" w:ascii="宋体" w:hAnsi="宋体"/>
                <w:color w:val="auto"/>
                <w:sz w:val="24"/>
                <w:highlight w:val="none"/>
              </w:rPr>
              <w:t>，未被XX市（投标供应商注册地</w:t>
            </w:r>
            <w:r>
              <w:rPr>
                <w:rFonts w:hint="eastAsia" w:ascii="宋体" w:hAnsi="宋体"/>
                <w:color w:val="auto"/>
                <w:sz w:val="24"/>
                <w:highlight w:val="none"/>
                <w:u w:val="single"/>
              </w:rPr>
              <w:t>所在市</w:t>
            </w:r>
            <w:r>
              <w:rPr>
                <w:rFonts w:hint="eastAsia" w:ascii="宋体" w:hAnsi="宋体"/>
                <w:color w:val="auto"/>
                <w:sz w:val="24"/>
                <w:highlight w:val="none"/>
              </w:rPr>
              <w:t>）（设区市）园林绿化行政管理部门通报批评，包含书面发文批评和行业主管部门网站刊文批评等。</w:t>
            </w:r>
            <w:r>
              <w:rPr>
                <w:rFonts w:hint="eastAsia" w:ascii="宋体" w:hAnsi="宋体" w:cs="宋体"/>
                <w:color w:val="auto"/>
                <w:kern w:val="0"/>
                <w:sz w:val="24"/>
                <w:highlight w:val="none"/>
              </w:rPr>
              <w:t>我公司承诺内容没有隐瞒、</w:t>
            </w:r>
            <w:r>
              <w:rPr>
                <w:rFonts w:hint="eastAsia" w:ascii="宋体" w:hAnsi="宋体"/>
                <w:color w:val="auto"/>
                <w:sz w:val="24"/>
                <w:highlight w:val="none"/>
              </w:rPr>
              <w:t>虚假、伪造等弄虚作假行为。若发现该行为，贵单位或代理机构可以拒绝我公司投标，如已中标，我公司自动放弃中标资格，并接受政府采购主管部门对我公司弄虚作假、违反公平和诚实信用原则做出的任何处理。</w:t>
            </w:r>
          </w:p>
        </w:tc>
      </w:tr>
      <w:tr w14:paraId="48321F52">
        <w:tblPrEx>
          <w:tblCellMar>
            <w:top w:w="0" w:type="dxa"/>
            <w:left w:w="108" w:type="dxa"/>
            <w:bottom w:w="0" w:type="dxa"/>
            <w:right w:w="108" w:type="dxa"/>
          </w:tblCellMar>
        </w:tblPrEx>
        <w:trPr>
          <w:trHeight w:val="4555" w:hRule="atLeast"/>
        </w:trPr>
        <w:tc>
          <w:tcPr>
            <w:tcW w:w="9775" w:type="dxa"/>
            <w:gridSpan w:val="2"/>
            <w:tcBorders>
              <w:top w:val="single" w:color="auto" w:sz="4" w:space="0"/>
              <w:left w:val="single" w:color="auto" w:sz="4" w:space="0"/>
              <w:bottom w:val="single" w:color="auto" w:sz="4" w:space="0"/>
              <w:right w:val="single" w:color="auto" w:sz="4" w:space="0"/>
            </w:tcBorders>
            <w:noWrap w:val="0"/>
            <w:vAlign w:val="top"/>
          </w:tcPr>
          <w:p w14:paraId="56771A6D">
            <w:pPr>
              <w:adjustRightInd w:val="0"/>
              <w:snapToGrid w:val="0"/>
              <w:spacing w:line="360" w:lineRule="auto"/>
              <w:ind w:firstLine="480" w:firstLineChars="200"/>
              <w:rPr>
                <w:rFonts w:ascii="宋体" w:hAnsi="宋体"/>
                <w:color w:val="auto"/>
                <w:sz w:val="24"/>
                <w:highlight w:val="none"/>
              </w:rPr>
            </w:pPr>
          </w:p>
          <w:p w14:paraId="609B0064">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 XX市（设区市）园林绿化行政主管部门审查意见：                                                                                                                                    </w:t>
            </w:r>
          </w:p>
          <w:p w14:paraId="3F8648AA">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        </w:t>
            </w:r>
          </w:p>
          <w:p w14:paraId="1E787654">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 该公司承诺内容属实。      </w:t>
            </w:r>
          </w:p>
          <w:p w14:paraId="1A796B54">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（盖 </w:t>
            </w:r>
            <w:r>
              <w:rPr>
                <w:rFonts w:ascii="宋体" w:hAnsi="宋体"/>
                <w:color w:val="auto"/>
                <w:sz w:val="24"/>
                <w:highlight w:val="none"/>
              </w:rPr>
              <w:t xml:space="preserve"> </w:t>
            </w:r>
            <w:r>
              <w:rPr>
                <w:rFonts w:hint="eastAsia" w:ascii="宋体" w:hAnsi="宋体"/>
                <w:color w:val="auto"/>
                <w:sz w:val="24"/>
                <w:highlight w:val="none"/>
              </w:rPr>
              <w:t>章）</w:t>
            </w:r>
          </w:p>
          <w:p w14:paraId="45728873">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p>
          <w:p w14:paraId="6F5464C8">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日</w:t>
            </w:r>
          </w:p>
        </w:tc>
      </w:tr>
    </w:tbl>
    <w:p w14:paraId="016BF081">
      <w:pPr>
        <w:jc w:val="left"/>
        <w:rPr>
          <w:rFonts w:hint="eastAsia" w:ascii="黑体" w:hAnsi="宋体" w:eastAsia="黑体" w:cs="黑体"/>
          <w:bCs/>
          <w:color w:val="auto"/>
          <w:sz w:val="24"/>
          <w:highlight w:val="none"/>
        </w:rPr>
      </w:pPr>
      <w:r>
        <w:rPr>
          <w:rFonts w:hint="eastAsia" w:ascii="黑体" w:hAnsi="宋体" w:eastAsia="黑体" w:cs="黑体"/>
          <w:bCs/>
          <w:color w:val="auto"/>
          <w:sz w:val="24"/>
          <w:highlight w:val="none"/>
        </w:rPr>
        <w:br w:type="page"/>
      </w:r>
    </w:p>
    <w:p w14:paraId="7256BA31">
      <w:pPr>
        <w:widowControl/>
        <w:topLinePunct/>
        <w:spacing w:before="4" w:line="360" w:lineRule="auto"/>
        <w:ind w:firstLine="602"/>
        <w:jc w:val="center"/>
        <w:rPr>
          <w:rFonts w:hint="eastAsia" w:ascii="宋体" w:hAnsi="宋体"/>
          <w:b/>
          <w:color w:val="auto"/>
          <w:sz w:val="30"/>
          <w:szCs w:val="30"/>
          <w:highlight w:val="none"/>
        </w:rPr>
      </w:pPr>
      <w:r>
        <w:rPr>
          <w:rFonts w:hint="eastAsia" w:ascii="宋体" w:hAnsi="宋体"/>
          <w:b/>
          <w:color w:val="auto"/>
          <w:sz w:val="30"/>
          <w:szCs w:val="30"/>
          <w:highlight w:val="none"/>
        </w:rPr>
        <w:t>承诺书</w:t>
      </w:r>
      <w:r>
        <w:rPr>
          <w:rFonts w:hint="eastAsia" w:ascii="宋体" w:hAnsi="宋体"/>
          <w:b/>
          <w:color w:val="auto"/>
          <w:sz w:val="30"/>
          <w:szCs w:val="30"/>
          <w:highlight w:val="none"/>
          <w:lang w:val="en-US" w:eastAsia="zh-CN"/>
        </w:rPr>
        <w:t>十</w:t>
      </w:r>
      <w:r>
        <w:rPr>
          <w:rFonts w:hint="eastAsia" w:ascii="宋体" w:hAnsi="宋体"/>
          <w:b/>
          <w:color w:val="auto"/>
          <w:sz w:val="30"/>
          <w:szCs w:val="30"/>
          <w:highlight w:val="none"/>
        </w:rPr>
        <w:t>、机械设备配备承诺书</w:t>
      </w:r>
    </w:p>
    <w:p w14:paraId="37580D35">
      <w:pPr>
        <w:adjustRightInd w:val="0"/>
        <w:snapToGrid w:val="0"/>
        <w:spacing w:line="360" w:lineRule="auto"/>
        <w:ind w:left="0" w:leftChars="0" w:firstLine="420" w:firstLineChars="175"/>
        <w:rPr>
          <w:rFonts w:ascii="宋体" w:hAnsi="宋体" w:cs="宋体"/>
          <w:color w:val="auto"/>
          <w:kern w:val="0"/>
          <w:sz w:val="24"/>
          <w:highlight w:val="none"/>
        </w:rPr>
      </w:pPr>
      <w:r>
        <w:rPr>
          <w:rFonts w:hint="eastAsia" w:ascii="宋体" w:hAnsi="宋体" w:cs="宋体"/>
          <w:color w:val="auto"/>
          <w:kern w:val="0"/>
          <w:sz w:val="24"/>
          <w:highlight w:val="none"/>
        </w:rPr>
        <w:t>我公司承诺：若中标，在发出中标通知书（中标公告发布）之日起七日内提供符合要求的绿化养护专用巡视或抢险车并加装卫星定位系统的相关原件（附件包括下列资料：购车或租车发票原件、行驶证原件、设备照片），并接受采购人的现场考察，七日内未提供或现场考察不符合要求的，视为我公司自动放弃中标资格。</w:t>
      </w:r>
    </w:p>
    <w:p w14:paraId="1F314C12">
      <w:pPr>
        <w:adjustRightInd w:val="0"/>
        <w:snapToGrid w:val="0"/>
        <w:spacing w:line="360" w:lineRule="auto"/>
        <w:ind w:left="0" w:leftChars="0" w:firstLine="420" w:firstLineChars="175"/>
        <w:rPr>
          <w:rFonts w:ascii="宋体" w:hAnsi="宋体" w:cs="宋体"/>
          <w:color w:val="auto"/>
          <w:kern w:val="0"/>
          <w:sz w:val="24"/>
          <w:highlight w:val="none"/>
        </w:rPr>
      </w:pPr>
      <w:r>
        <w:rPr>
          <w:rFonts w:hint="eastAsia" w:ascii="宋体" w:hAnsi="宋体" w:cs="宋体"/>
          <w:color w:val="auto"/>
          <w:kern w:val="0"/>
          <w:sz w:val="24"/>
          <w:highlight w:val="none"/>
        </w:rPr>
        <w:t>我公司承诺：若中标，在发出中标通知书（中标公告发布）之日起七日内提供符合要求的</w:t>
      </w:r>
      <w:r>
        <w:rPr>
          <w:rFonts w:hint="eastAsia" w:ascii="宋体" w:hAnsi="宋体"/>
          <w:bCs/>
          <w:color w:val="auto"/>
          <w:sz w:val="24"/>
          <w:highlight w:val="none"/>
        </w:rPr>
        <w:t>防撞缓冲车</w:t>
      </w:r>
      <w:r>
        <w:rPr>
          <w:rFonts w:hint="eastAsia" w:ascii="宋体" w:hAnsi="宋体" w:cs="宋体"/>
          <w:color w:val="auto"/>
          <w:kern w:val="0"/>
          <w:sz w:val="24"/>
          <w:highlight w:val="none"/>
        </w:rPr>
        <w:t>、</w:t>
      </w:r>
      <w:r>
        <w:rPr>
          <w:rFonts w:hint="eastAsia" w:ascii="宋体" w:hAnsi="宋体"/>
          <w:bCs/>
          <w:color w:val="auto"/>
          <w:sz w:val="24"/>
          <w:highlight w:val="none"/>
        </w:rPr>
        <w:t>厢式运输货车</w:t>
      </w:r>
      <w:r>
        <w:rPr>
          <w:rFonts w:hint="eastAsia" w:ascii="宋体" w:hAnsi="宋体" w:cs="宋体"/>
          <w:color w:val="auto"/>
          <w:kern w:val="0"/>
          <w:sz w:val="24"/>
          <w:highlight w:val="none"/>
        </w:rPr>
        <w:t>、</w:t>
      </w:r>
      <w:r>
        <w:rPr>
          <w:rFonts w:hint="eastAsia" w:ascii="宋体" w:hAnsi="宋体"/>
          <w:bCs/>
          <w:color w:val="auto"/>
          <w:sz w:val="24"/>
          <w:highlight w:val="none"/>
        </w:rPr>
        <w:t>制式专业浇灌水车</w:t>
      </w:r>
      <w:r>
        <w:rPr>
          <w:rFonts w:hint="eastAsia" w:ascii="宋体" w:hAnsi="宋体" w:cs="宋体"/>
          <w:color w:val="auto"/>
          <w:kern w:val="0"/>
          <w:sz w:val="24"/>
          <w:highlight w:val="none"/>
        </w:rPr>
        <w:t>、</w:t>
      </w:r>
      <w:r>
        <w:rPr>
          <w:rFonts w:hint="eastAsia" w:ascii="宋体" w:hAnsi="宋体" w:eastAsia="宋体"/>
          <w:bCs/>
          <w:color w:val="auto"/>
          <w:sz w:val="24"/>
          <w:highlight w:val="none"/>
          <w:lang w:val="en-US" w:eastAsia="zh-CN"/>
        </w:rPr>
        <w:t>压缩式垃圾车（核定载质量≥2500kg）</w:t>
      </w:r>
      <w:r>
        <w:rPr>
          <w:rFonts w:hint="eastAsia" w:ascii="宋体" w:hAnsi="宋体" w:eastAsia="宋体" w:cs="Times New Roman"/>
          <w:color w:val="auto"/>
          <w:sz w:val="24"/>
          <w:highlight w:val="none"/>
          <w:lang w:eastAsia="zh-CN"/>
        </w:rPr>
        <w:t>、</w:t>
      </w:r>
      <w:r>
        <w:rPr>
          <w:rFonts w:hint="eastAsia" w:ascii="宋体" w:hAnsi="宋体"/>
          <w:bCs/>
          <w:color w:val="auto"/>
          <w:sz w:val="24"/>
          <w:highlight w:val="none"/>
          <w:lang w:val="en-US" w:eastAsia="zh-CN"/>
        </w:rPr>
        <w:t>无人机或无人机机巢</w:t>
      </w:r>
      <w:r>
        <w:rPr>
          <w:rFonts w:hint="eastAsia" w:ascii="宋体" w:hAnsi="宋体" w:eastAsia="宋体" w:cs="Times New Roman"/>
          <w:color w:val="auto"/>
          <w:sz w:val="24"/>
          <w:highlight w:val="none"/>
          <w:lang w:val="en-US" w:eastAsia="zh-CN"/>
        </w:rPr>
        <w:t>（</w:t>
      </w:r>
      <w:r>
        <w:rPr>
          <w:rFonts w:hint="eastAsia" w:ascii="宋体" w:hAnsi="宋体"/>
          <w:color w:val="auto"/>
          <w:sz w:val="24"/>
          <w:highlight w:val="none"/>
          <w:lang w:val="en-US" w:eastAsia="zh-CN"/>
        </w:rPr>
        <w:t>承诺根据采购人管理要求设置</w:t>
      </w:r>
      <w:r>
        <w:rPr>
          <w:rFonts w:hint="eastAsia" w:ascii="宋体" w:hAnsi="宋体" w:eastAsia="宋体" w:cs="Times New Roman"/>
          <w:color w:val="auto"/>
          <w:sz w:val="24"/>
          <w:highlight w:val="none"/>
          <w:lang w:val="en-US" w:eastAsia="zh-CN"/>
        </w:rPr>
        <w:t>）</w:t>
      </w:r>
      <w:r>
        <w:rPr>
          <w:rFonts w:hint="eastAsia" w:ascii="宋体" w:hAnsi="宋体" w:cs="宋体"/>
          <w:color w:val="auto"/>
          <w:kern w:val="0"/>
          <w:sz w:val="24"/>
          <w:highlight w:val="none"/>
        </w:rPr>
        <w:t>（附件包括下列资料：购</w:t>
      </w:r>
      <w:r>
        <w:rPr>
          <w:rFonts w:hint="eastAsia" w:ascii="宋体" w:hAnsi="宋体" w:cs="宋体"/>
          <w:color w:val="auto"/>
          <w:kern w:val="0"/>
          <w:sz w:val="24"/>
          <w:highlight w:val="none"/>
          <w:lang w:val="en-US" w:eastAsia="zh-CN"/>
        </w:rPr>
        <w:t>买发票（</w:t>
      </w:r>
      <w:r>
        <w:rPr>
          <w:rFonts w:hint="eastAsia" w:ascii="宋体" w:hAnsi="宋体" w:cs="宋体"/>
          <w:color w:val="auto"/>
          <w:kern w:val="0"/>
          <w:sz w:val="24"/>
          <w:highlight w:val="none"/>
        </w:rPr>
        <w:t>或</w:t>
      </w:r>
      <w:r>
        <w:rPr>
          <w:rFonts w:hint="eastAsia" w:ascii="宋体" w:hAnsi="宋体"/>
          <w:color w:val="auto"/>
          <w:sz w:val="24"/>
          <w:highlight w:val="none"/>
        </w:rPr>
        <w:t>租赁</w:t>
      </w:r>
      <w:r>
        <w:rPr>
          <w:rFonts w:hint="eastAsia" w:ascii="宋体" w:hAnsi="宋体" w:cs="宋体"/>
          <w:color w:val="auto"/>
          <w:kern w:val="0"/>
          <w:sz w:val="24"/>
          <w:highlight w:val="none"/>
        </w:rPr>
        <w:t>发票</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租赁协议</w:t>
      </w:r>
      <w:r>
        <w:rPr>
          <w:rFonts w:hint="eastAsia" w:ascii="宋体" w:hAnsi="宋体" w:cs="宋体"/>
          <w:color w:val="auto"/>
          <w:kern w:val="0"/>
          <w:sz w:val="24"/>
          <w:highlight w:val="none"/>
          <w:lang w:val="en-US" w:eastAsia="zh-CN"/>
        </w:rPr>
        <w:t>）</w:t>
      </w:r>
      <w:r>
        <w:rPr>
          <w:rFonts w:hint="eastAsia" w:ascii="宋体" w:hAnsi="宋体" w:cs="宋体"/>
          <w:color w:val="auto"/>
          <w:kern w:val="0"/>
          <w:sz w:val="24"/>
          <w:highlight w:val="none"/>
        </w:rPr>
        <w:t>、行驶证原件、</w:t>
      </w:r>
      <w:r>
        <w:rPr>
          <w:rFonts w:hint="eastAsia" w:ascii="宋体" w:hAnsi="宋体" w:cs="宋体"/>
          <w:color w:val="auto"/>
          <w:kern w:val="0"/>
          <w:sz w:val="24"/>
          <w:highlight w:val="none"/>
          <w:lang w:val="en-US" w:eastAsia="zh-CN"/>
        </w:rPr>
        <w:t>车辆照片</w:t>
      </w:r>
      <w:r>
        <w:rPr>
          <w:rFonts w:hint="eastAsia" w:ascii="宋体" w:hAnsi="宋体" w:eastAsia="宋体"/>
          <w:bCs/>
          <w:color w:val="auto"/>
          <w:sz w:val="24"/>
          <w:highlight w:val="none"/>
          <w:lang w:val="en-US" w:eastAsia="zh-CN"/>
        </w:rPr>
        <w:t>（车牌清晰可辨）、</w:t>
      </w:r>
      <w:r>
        <w:rPr>
          <w:rFonts w:hint="eastAsia" w:ascii="宋体" w:hAnsi="宋体" w:cs="宋体"/>
          <w:color w:val="auto"/>
          <w:kern w:val="0"/>
          <w:sz w:val="24"/>
          <w:highlight w:val="none"/>
        </w:rPr>
        <w:t>设备照片</w:t>
      </w:r>
      <w:r>
        <w:rPr>
          <w:rFonts w:hint="eastAsia" w:ascii="宋体" w:hAnsi="宋体" w:cs="宋体"/>
          <w:color w:val="auto"/>
          <w:kern w:val="0"/>
          <w:sz w:val="24"/>
          <w:highlight w:val="none"/>
          <w:lang w:val="en-US" w:eastAsia="zh-CN"/>
        </w:rPr>
        <w:t>等</w:t>
      </w:r>
      <w:r>
        <w:rPr>
          <w:rFonts w:hint="eastAsia" w:ascii="宋体" w:hAnsi="宋体" w:cs="宋体"/>
          <w:color w:val="auto"/>
          <w:kern w:val="0"/>
          <w:sz w:val="24"/>
          <w:highlight w:val="none"/>
        </w:rPr>
        <w:t>），并接受采购人的现场考察，七日内未提供或现场考察不符合要求的，视为我公司自动放弃中标资格。</w:t>
      </w:r>
    </w:p>
    <w:p w14:paraId="7CD0895C">
      <w:pPr>
        <w:adjustRightInd w:val="0"/>
        <w:snapToGrid w:val="0"/>
        <w:spacing w:line="360" w:lineRule="auto"/>
        <w:ind w:firstLine="513" w:firstLineChars="214"/>
        <w:jc w:val="right"/>
        <w:rPr>
          <w:rFonts w:ascii="宋体" w:hAnsi="宋体"/>
          <w:color w:val="auto"/>
          <w:sz w:val="24"/>
          <w:highlight w:val="none"/>
        </w:rPr>
      </w:pPr>
    </w:p>
    <w:p w14:paraId="05166979">
      <w:pPr>
        <w:adjustRightInd w:val="0"/>
        <w:snapToGrid w:val="0"/>
        <w:spacing w:line="360" w:lineRule="auto"/>
        <w:ind w:firstLine="513" w:firstLineChars="214"/>
        <w:jc w:val="right"/>
        <w:rPr>
          <w:rFonts w:ascii="宋体" w:hAnsi="宋体"/>
          <w:color w:val="auto"/>
          <w:sz w:val="24"/>
          <w:highlight w:val="none"/>
        </w:rPr>
      </w:pPr>
      <w:r>
        <w:rPr>
          <w:rFonts w:ascii="宋体" w:hAnsi="宋体"/>
          <w:color w:val="auto"/>
          <w:sz w:val="24"/>
          <w:highlight w:val="none"/>
        </w:rPr>
        <w:t xml:space="preserve">投标供应商：   （盖章）         </w:t>
      </w:r>
    </w:p>
    <w:p w14:paraId="43A989AB">
      <w:pPr>
        <w:adjustRightInd w:val="0"/>
        <w:snapToGrid w:val="0"/>
        <w:spacing w:line="360" w:lineRule="auto"/>
        <w:ind w:firstLine="513" w:firstLineChars="214"/>
        <w:rPr>
          <w:rFonts w:ascii="宋体" w:hAnsi="宋体"/>
          <w:color w:val="auto"/>
          <w:sz w:val="24"/>
          <w:highlight w:val="none"/>
        </w:rPr>
      </w:pPr>
      <w:r>
        <w:rPr>
          <w:rFonts w:ascii="宋体" w:hAnsi="宋体"/>
          <w:color w:val="auto"/>
          <w:sz w:val="24"/>
          <w:highlight w:val="none"/>
        </w:rPr>
        <w:t xml:space="preserve">                             法定代表人</w:t>
      </w:r>
      <w:r>
        <w:rPr>
          <w:rFonts w:hint="eastAsia" w:ascii="宋体" w:hAnsi="宋体"/>
          <w:color w:val="auto"/>
          <w:sz w:val="24"/>
          <w:highlight w:val="none"/>
        </w:rPr>
        <w:t>或其授权代理人</w:t>
      </w:r>
      <w:r>
        <w:rPr>
          <w:rFonts w:ascii="宋体" w:hAnsi="宋体"/>
          <w:color w:val="auto"/>
          <w:sz w:val="24"/>
          <w:highlight w:val="none"/>
        </w:rPr>
        <w:t>：   （</w:t>
      </w:r>
      <w:r>
        <w:rPr>
          <w:rFonts w:hint="eastAsia" w:ascii="宋体" w:hAnsi="宋体"/>
          <w:color w:val="auto"/>
          <w:sz w:val="24"/>
          <w:highlight w:val="none"/>
          <w:lang w:eastAsia="zh-CN"/>
        </w:rPr>
        <w:t>签字</w:t>
      </w:r>
      <w:r>
        <w:rPr>
          <w:rFonts w:hint="eastAsia" w:ascii="宋体" w:hAnsi="宋体"/>
          <w:color w:val="auto"/>
          <w:sz w:val="24"/>
          <w:highlight w:val="none"/>
        </w:rPr>
        <w:t>或盖章</w:t>
      </w:r>
      <w:r>
        <w:rPr>
          <w:rFonts w:ascii="宋体" w:hAnsi="宋体"/>
          <w:color w:val="auto"/>
          <w:sz w:val="24"/>
          <w:highlight w:val="none"/>
        </w:rPr>
        <w:t xml:space="preserve">） </w:t>
      </w:r>
    </w:p>
    <w:p w14:paraId="427AC0B5">
      <w:pPr>
        <w:adjustRightInd w:val="0"/>
        <w:snapToGrid w:val="0"/>
        <w:spacing w:line="360" w:lineRule="auto"/>
        <w:ind w:firstLine="513" w:firstLineChars="214"/>
        <w:rPr>
          <w:rFonts w:ascii="宋体" w:hAnsi="宋体"/>
          <w:color w:val="auto"/>
          <w:sz w:val="24"/>
          <w:highlight w:val="none"/>
        </w:rPr>
      </w:pPr>
      <w:r>
        <w:rPr>
          <w:rFonts w:ascii="宋体" w:hAnsi="宋体"/>
          <w:color w:val="auto"/>
          <w:sz w:val="24"/>
          <w:highlight w:val="none"/>
        </w:rPr>
        <w:t xml:space="preserve">                                                 日期：     年   月   日</w:t>
      </w:r>
    </w:p>
    <w:p w14:paraId="7490EBB1">
      <w:pPr>
        <w:spacing w:line="360" w:lineRule="auto"/>
        <w:ind w:firstLine="482"/>
        <w:jc w:val="center"/>
        <w:rPr>
          <w:rFonts w:hint="eastAsia" w:ascii="宋体" w:hAnsi="宋体"/>
          <w:b/>
          <w:strike w:val="0"/>
          <w:dstrike w:val="0"/>
          <w:color w:val="auto"/>
          <w:sz w:val="30"/>
          <w:szCs w:val="30"/>
          <w:highlight w:val="none"/>
        </w:rPr>
      </w:pPr>
    </w:p>
    <w:p w14:paraId="09F71CD3">
      <w:pPr>
        <w:spacing w:line="360" w:lineRule="auto"/>
        <w:ind w:firstLine="482"/>
        <w:jc w:val="center"/>
        <w:rPr>
          <w:rFonts w:hint="eastAsia" w:ascii="宋体" w:hAnsi="宋体"/>
          <w:b/>
          <w:strike w:val="0"/>
          <w:dstrike w:val="0"/>
          <w:color w:val="auto"/>
          <w:sz w:val="30"/>
          <w:szCs w:val="30"/>
          <w:highlight w:val="none"/>
        </w:rPr>
      </w:pPr>
    </w:p>
    <w:p w14:paraId="270A6FD3">
      <w:pPr>
        <w:spacing w:line="360" w:lineRule="auto"/>
        <w:ind w:firstLine="482"/>
        <w:jc w:val="center"/>
        <w:rPr>
          <w:rFonts w:hint="eastAsia" w:ascii="宋体" w:hAnsi="宋体"/>
          <w:b/>
          <w:strike w:val="0"/>
          <w:dstrike w:val="0"/>
          <w:color w:val="auto"/>
          <w:sz w:val="30"/>
          <w:szCs w:val="30"/>
          <w:highlight w:val="none"/>
        </w:rPr>
      </w:pPr>
    </w:p>
    <w:p w14:paraId="4B9ADA24">
      <w:pPr>
        <w:spacing w:line="360" w:lineRule="auto"/>
        <w:ind w:firstLine="482"/>
        <w:jc w:val="center"/>
        <w:rPr>
          <w:rFonts w:hint="eastAsia" w:ascii="宋体" w:hAnsi="宋体"/>
          <w:b/>
          <w:strike w:val="0"/>
          <w:dstrike w:val="0"/>
          <w:color w:val="auto"/>
          <w:sz w:val="30"/>
          <w:szCs w:val="30"/>
          <w:highlight w:val="none"/>
        </w:rPr>
      </w:pPr>
    </w:p>
    <w:p w14:paraId="03C76A29">
      <w:pPr>
        <w:spacing w:line="360" w:lineRule="auto"/>
        <w:ind w:firstLine="482"/>
        <w:jc w:val="center"/>
        <w:rPr>
          <w:rFonts w:hint="eastAsia" w:ascii="宋体" w:hAnsi="宋体"/>
          <w:b/>
          <w:strike w:val="0"/>
          <w:dstrike w:val="0"/>
          <w:color w:val="auto"/>
          <w:sz w:val="30"/>
          <w:szCs w:val="30"/>
          <w:highlight w:val="none"/>
        </w:rPr>
      </w:pPr>
    </w:p>
    <w:p w14:paraId="5E88C018">
      <w:pPr>
        <w:spacing w:line="360" w:lineRule="auto"/>
        <w:ind w:firstLine="482"/>
        <w:jc w:val="center"/>
        <w:rPr>
          <w:rFonts w:hint="eastAsia" w:ascii="宋体" w:hAnsi="宋体"/>
          <w:b/>
          <w:strike w:val="0"/>
          <w:dstrike w:val="0"/>
          <w:color w:val="auto"/>
          <w:sz w:val="30"/>
          <w:szCs w:val="30"/>
          <w:highlight w:val="none"/>
        </w:rPr>
      </w:pPr>
    </w:p>
    <w:p w14:paraId="09A692F1">
      <w:pPr>
        <w:spacing w:line="360" w:lineRule="auto"/>
        <w:ind w:firstLine="482"/>
        <w:jc w:val="center"/>
        <w:rPr>
          <w:rFonts w:hint="eastAsia" w:ascii="宋体" w:hAnsi="宋体"/>
          <w:b/>
          <w:strike w:val="0"/>
          <w:dstrike w:val="0"/>
          <w:color w:val="auto"/>
          <w:sz w:val="30"/>
          <w:szCs w:val="30"/>
          <w:highlight w:val="none"/>
        </w:rPr>
      </w:pPr>
    </w:p>
    <w:p w14:paraId="39AF5C17">
      <w:pPr>
        <w:spacing w:line="360" w:lineRule="auto"/>
        <w:ind w:firstLine="482"/>
        <w:jc w:val="center"/>
        <w:rPr>
          <w:rFonts w:hint="eastAsia" w:ascii="宋体" w:hAnsi="宋体"/>
          <w:b/>
          <w:strike w:val="0"/>
          <w:dstrike w:val="0"/>
          <w:color w:val="auto"/>
          <w:sz w:val="30"/>
          <w:szCs w:val="30"/>
          <w:highlight w:val="none"/>
        </w:rPr>
      </w:pPr>
    </w:p>
    <w:p w14:paraId="716E79D8">
      <w:pPr>
        <w:spacing w:line="360" w:lineRule="auto"/>
        <w:ind w:firstLine="482"/>
        <w:jc w:val="center"/>
        <w:rPr>
          <w:rFonts w:hint="eastAsia" w:ascii="宋体" w:hAnsi="宋体"/>
          <w:b/>
          <w:strike w:val="0"/>
          <w:dstrike w:val="0"/>
          <w:color w:val="auto"/>
          <w:sz w:val="30"/>
          <w:szCs w:val="30"/>
          <w:highlight w:val="none"/>
        </w:rPr>
      </w:pPr>
    </w:p>
    <w:p w14:paraId="68F1AB52">
      <w:pPr>
        <w:spacing w:line="360" w:lineRule="auto"/>
        <w:ind w:firstLine="482"/>
        <w:jc w:val="center"/>
        <w:rPr>
          <w:rFonts w:hint="eastAsia" w:ascii="宋体" w:hAnsi="宋体"/>
          <w:b/>
          <w:strike w:val="0"/>
          <w:dstrike w:val="0"/>
          <w:color w:val="auto"/>
          <w:sz w:val="30"/>
          <w:szCs w:val="30"/>
          <w:highlight w:val="none"/>
        </w:rPr>
      </w:pPr>
    </w:p>
    <w:p w14:paraId="0934F445">
      <w:pPr>
        <w:spacing w:line="360" w:lineRule="auto"/>
        <w:ind w:firstLine="482"/>
        <w:jc w:val="center"/>
        <w:rPr>
          <w:rFonts w:hint="eastAsia" w:ascii="宋体" w:hAnsi="宋体"/>
          <w:b/>
          <w:strike w:val="0"/>
          <w:dstrike w:val="0"/>
          <w:color w:val="auto"/>
          <w:sz w:val="30"/>
          <w:szCs w:val="30"/>
          <w:highlight w:val="none"/>
        </w:rPr>
      </w:pPr>
    </w:p>
    <w:p w14:paraId="03C5E895">
      <w:pPr>
        <w:spacing w:line="360" w:lineRule="auto"/>
        <w:ind w:firstLine="482"/>
        <w:jc w:val="center"/>
        <w:rPr>
          <w:rFonts w:ascii="宋体" w:hAnsi="宋体"/>
          <w:b/>
          <w:strike w:val="0"/>
          <w:dstrike w:val="0"/>
          <w:color w:val="auto"/>
          <w:sz w:val="30"/>
          <w:szCs w:val="30"/>
          <w:highlight w:val="none"/>
        </w:rPr>
      </w:pPr>
      <w:r>
        <w:rPr>
          <w:rFonts w:hint="eastAsia" w:ascii="宋体" w:hAnsi="宋体"/>
          <w:b/>
          <w:strike w:val="0"/>
          <w:dstrike w:val="0"/>
          <w:color w:val="auto"/>
          <w:sz w:val="30"/>
          <w:szCs w:val="30"/>
          <w:highlight w:val="none"/>
        </w:rPr>
        <w:t>承诺书</w:t>
      </w:r>
      <w:r>
        <w:rPr>
          <w:rFonts w:hint="eastAsia" w:ascii="宋体" w:hAnsi="宋体"/>
          <w:b/>
          <w:strike w:val="0"/>
          <w:dstrike w:val="0"/>
          <w:color w:val="auto"/>
          <w:sz w:val="30"/>
          <w:szCs w:val="30"/>
          <w:highlight w:val="none"/>
          <w:lang w:val="en-US" w:eastAsia="zh-CN"/>
        </w:rPr>
        <w:t>十一</w:t>
      </w:r>
      <w:r>
        <w:rPr>
          <w:rFonts w:hint="eastAsia" w:ascii="宋体" w:hAnsi="宋体"/>
          <w:b/>
          <w:strike w:val="0"/>
          <w:dstrike w:val="0"/>
          <w:color w:val="auto"/>
          <w:sz w:val="30"/>
          <w:szCs w:val="30"/>
          <w:highlight w:val="none"/>
        </w:rPr>
        <w:t>、</w:t>
      </w:r>
      <w:r>
        <w:rPr>
          <w:rFonts w:hint="eastAsia" w:ascii="宋体" w:hAnsi="宋体"/>
          <w:b/>
          <w:strike w:val="0"/>
          <w:color w:val="auto"/>
          <w:sz w:val="30"/>
          <w:szCs w:val="30"/>
          <w:highlight w:val="none"/>
        </w:rPr>
        <w:t>绿植存放养护场所</w:t>
      </w:r>
      <w:r>
        <w:rPr>
          <w:rFonts w:hint="eastAsia" w:ascii="宋体" w:hAnsi="宋体"/>
          <w:b/>
          <w:strike w:val="0"/>
          <w:color w:val="auto"/>
          <w:sz w:val="30"/>
          <w:szCs w:val="30"/>
          <w:highlight w:val="none"/>
          <w:lang w:eastAsia="zh-CN"/>
        </w:rPr>
        <w:t>（</w:t>
      </w:r>
      <w:r>
        <w:rPr>
          <w:rFonts w:hint="eastAsia" w:ascii="宋体" w:hAnsi="宋体"/>
          <w:b/>
          <w:strike w:val="0"/>
          <w:color w:val="auto"/>
          <w:sz w:val="30"/>
          <w:szCs w:val="30"/>
          <w:highlight w:val="none"/>
          <w:lang w:val="en-US" w:eastAsia="zh-CN"/>
        </w:rPr>
        <w:t>含</w:t>
      </w:r>
      <w:r>
        <w:rPr>
          <w:rFonts w:hint="eastAsia" w:ascii="宋体" w:hAnsi="宋体"/>
          <w:b/>
          <w:strike w:val="0"/>
          <w:color w:val="auto"/>
          <w:sz w:val="30"/>
          <w:szCs w:val="30"/>
          <w:highlight w:val="none"/>
        </w:rPr>
        <w:t>养护机械设备停放</w:t>
      </w:r>
      <w:r>
        <w:rPr>
          <w:rFonts w:hint="eastAsia" w:ascii="宋体" w:hAnsi="宋体"/>
          <w:b/>
          <w:strike w:val="0"/>
          <w:color w:val="auto"/>
          <w:sz w:val="30"/>
          <w:szCs w:val="30"/>
          <w:highlight w:val="none"/>
          <w:lang w:eastAsia="zh-CN"/>
        </w:rPr>
        <w:t>）</w:t>
      </w:r>
      <w:r>
        <w:rPr>
          <w:rFonts w:hint="eastAsia" w:ascii="宋体" w:hAnsi="宋体"/>
          <w:b/>
          <w:strike w:val="0"/>
          <w:color w:val="auto"/>
          <w:sz w:val="30"/>
          <w:szCs w:val="30"/>
          <w:highlight w:val="none"/>
        </w:rPr>
        <w:t>承诺书</w:t>
      </w:r>
    </w:p>
    <w:p w14:paraId="27081C14">
      <w:pPr>
        <w:spacing w:before="240" w:line="360" w:lineRule="auto"/>
        <w:ind w:firstLine="482"/>
        <w:rPr>
          <w:rFonts w:ascii="宋体" w:hAnsi="宋体"/>
          <w:strike w:val="0"/>
          <w:dstrike w:val="0"/>
          <w:color w:val="auto"/>
          <w:sz w:val="24"/>
          <w:highlight w:val="none"/>
        </w:rPr>
      </w:pPr>
      <w:r>
        <w:rPr>
          <w:rFonts w:ascii="宋体" w:hAnsi="宋体"/>
          <w:strike w:val="0"/>
          <w:dstrike w:val="0"/>
          <w:color w:val="auto"/>
          <w:sz w:val="24"/>
          <w:highlight w:val="none"/>
          <w:u w:val="single"/>
        </w:rPr>
        <w:t> </w:t>
      </w:r>
      <w:r>
        <w:rPr>
          <w:rFonts w:hint="eastAsia" w:ascii="宋体" w:hAnsi="宋体"/>
          <w:strike w:val="0"/>
          <w:dstrike w:val="0"/>
          <w:color w:val="auto"/>
          <w:sz w:val="24"/>
          <w:highlight w:val="none"/>
          <w:u w:val="single"/>
        </w:rPr>
        <w:t xml:space="preserve">   （采购人名称）      </w:t>
      </w:r>
      <w:r>
        <w:rPr>
          <w:rFonts w:hint="eastAsia" w:ascii="宋体" w:hAnsi="宋体"/>
          <w:strike w:val="0"/>
          <w:dstrike w:val="0"/>
          <w:color w:val="auto"/>
          <w:sz w:val="24"/>
          <w:highlight w:val="none"/>
        </w:rPr>
        <w:t>：</w:t>
      </w:r>
    </w:p>
    <w:p w14:paraId="5281747B">
      <w:pPr>
        <w:widowControl/>
        <w:spacing w:line="360" w:lineRule="auto"/>
        <w:ind w:firstLine="480" w:firstLineChars="200"/>
        <w:jc w:val="left"/>
        <w:rPr>
          <w:rFonts w:ascii="宋体" w:hAnsi="宋体"/>
          <w:bCs/>
          <w:strike w:val="0"/>
          <w:dstrike w:val="0"/>
          <w:color w:val="auto"/>
          <w:kern w:val="0"/>
          <w:sz w:val="24"/>
          <w:highlight w:val="none"/>
        </w:rPr>
      </w:pPr>
      <w:r>
        <w:rPr>
          <w:rFonts w:ascii="宋体" w:hAnsi="宋体"/>
          <w:bCs/>
          <w:strike w:val="0"/>
          <w:dstrike w:val="0"/>
          <w:color w:val="auto"/>
          <w:sz w:val="24"/>
          <w:highlight w:val="none"/>
        </w:rPr>
        <w:t> </w:t>
      </w:r>
      <w:r>
        <w:rPr>
          <w:rFonts w:ascii="宋体" w:hAnsi="宋体"/>
          <w:bCs/>
          <w:strike w:val="0"/>
          <w:dstrike w:val="0"/>
          <w:color w:val="auto"/>
          <w:kern w:val="0"/>
          <w:sz w:val="24"/>
          <w:highlight w:val="none"/>
        </w:rPr>
        <w:t>我</w:t>
      </w:r>
      <w:r>
        <w:rPr>
          <w:rFonts w:hint="eastAsia" w:ascii="宋体" w:hAnsi="宋体"/>
          <w:bCs/>
          <w:strike w:val="0"/>
          <w:dstrike w:val="0"/>
          <w:color w:val="auto"/>
          <w:kern w:val="0"/>
          <w:sz w:val="24"/>
          <w:highlight w:val="none"/>
        </w:rPr>
        <w:t>单位</w:t>
      </w:r>
      <w:r>
        <w:rPr>
          <w:rFonts w:ascii="宋体" w:hAnsi="宋体"/>
          <w:bCs/>
          <w:strike w:val="0"/>
          <w:dstrike w:val="0"/>
          <w:color w:val="auto"/>
          <w:kern w:val="0"/>
          <w:sz w:val="24"/>
          <w:highlight w:val="none"/>
        </w:rPr>
        <w:t>参加你方的</w:t>
      </w:r>
      <w:r>
        <w:rPr>
          <w:rFonts w:hint="eastAsia" w:ascii="宋体" w:hAnsi="宋体"/>
          <w:bCs/>
          <w:strike w:val="0"/>
          <w:dstrike w:val="0"/>
          <w:color w:val="auto"/>
          <w:kern w:val="0"/>
          <w:sz w:val="24"/>
          <w:highlight w:val="none"/>
        </w:rPr>
        <w:t>项目</w:t>
      </w:r>
      <w:r>
        <w:rPr>
          <w:rFonts w:ascii="宋体" w:hAnsi="宋体"/>
          <w:bCs/>
          <w:strike w:val="0"/>
          <w:dstrike w:val="0"/>
          <w:color w:val="auto"/>
          <w:kern w:val="0"/>
          <w:sz w:val="24"/>
          <w:highlight w:val="none"/>
        </w:rPr>
        <w:t>（以下简称“本项目”）投标的申请，现我</w:t>
      </w:r>
      <w:r>
        <w:rPr>
          <w:rFonts w:hint="eastAsia" w:ascii="宋体" w:hAnsi="宋体"/>
          <w:bCs/>
          <w:strike w:val="0"/>
          <w:dstrike w:val="0"/>
          <w:color w:val="auto"/>
          <w:kern w:val="0"/>
          <w:sz w:val="24"/>
          <w:highlight w:val="none"/>
        </w:rPr>
        <w:t>单位</w:t>
      </w:r>
      <w:r>
        <w:rPr>
          <w:rFonts w:ascii="宋体" w:hAnsi="宋体"/>
          <w:bCs/>
          <w:strike w:val="0"/>
          <w:dstrike w:val="0"/>
          <w:color w:val="auto"/>
          <w:kern w:val="0"/>
          <w:sz w:val="24"/>
          <w:highlight w:val="none"/>
        </w:rPr>
        <w:t>向你方</w:t>
      </w:r>
      <w:r>
        <w:rPr>
          <w:rFonts w:hint="eastAsia" w:ascii="宋体" w:hAnsi="宋体"/>
          <w:bCs/>
          <w:strike w:val="0"/>
          <w:dstrike w:val="0"/>
          <w:color w:val="auto"/>
          <w:kern w:val="0"/>
          <w:sz w:val="24"/>
          <w:highlight w:val="none"/>
        </w:rPr>
        <w:t>郑重</w:t>
      </w:r>
      <w:r>
        <w:rPr>
          <w:rFonts w:ascii="宋体" w:hAnsi="宋体"/>
          <w:bCs/>
          <w:strike w:val="0"/>
          <w:dstrike w:val="0"/>
          <w:color w:val="auto"/>
          <w:kern w:val="0"/>
          <w:sz w:val="24"/>
          <w:highlight w:val="none"/>
        </w:rPr>
        <w:t>承诺：</w:t>
      </w:r>
    </w:p>
    <w:p w14:paraId="415D5AC0">
      <w:pPr>
        <w:widowControl/>
        <w:numPr>
          <w:ilvl w:val="0"/>
          <w:numId w:val="0"/>
        </w:numPr>
        <w:spacing w:line="360" w:lineRule="auto"/>
        <w:ind w:firstLine="480" w:firstLineChars="200"/>
        <w:jc w:val="left"/>
        <w:rPr>
          <w:rFonts w:ascii="宋体" w:hAnsi="宋体"/>
          <w:bCs/>
          <w:strike/>
          <w:dstrike w:val="0"/>
          <w:color w:val="auto"/>
          <w:kern w:val="0"/>
          <w:sz w:val="24"/>
          <w:highlight w:val="none"/>
        </w:rPr>
      </w:pPr>
      <w:r>
        <w:rPr>
          <w:rFonts w:hint="eastAsia" w:ascii="宋体" w:hAnsi="宋体" w:cs="宋体"/>
          <w:color w:val="auto"/>
          <w:kern w:val="0"/>
          <w:sz w:val="24"/>
          <w:highlight w:val="none"/>
        </w:rPr>
        <w:t>若中标，在发出中标通知书（中标公告发布）之日起七日内提供在城区环线范围</w:t>
      </w:r>
      <w:r>
        <w:rPr>
          <w:rFonts w:hint="eastAsia" w:ascii="宋体" w:hAnsi="宋体"/>
          <w:b w:val="0"/>
          <w:bCs w:val="0"/>
          <w:color w:val="auto"/>
          <w:sz w:val="24"/>
          <w:highlight w:val="none"/>
        </w:rPr>
        <w:t>（西环线-342省道-新312国道-环太湖公路）内有能满足绿植定点存放及花卉苗木养护</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制式专业浇灌水车、巡视车、抢险车等养护机械设备固定停放场所，面积</w:t>
      </w:r>
      <w:r>
        <w:rPr>
          <w:rFonts w:hint="eastAsia" w:ascii="宋体" w:hAnsi="宋体"/>
          <w:b w:val="0"/>
          <w:bCs w:val="0"/>
          <w:color w:val="auto"/>
          <w:sz w:val="24"/>
          <w:highlight w:val="none"/>
          <w:lang w:val="en-US" w:eastAsia="zh-CN"/>
        </w:rPr>
        <w:t>5</w:t>
      </w:r>
      <w:r>
        <w:rPr>
          <w:rFonts w:hint="eastAsia" w:ascii="宋体" w:hAnsi="宋体"/>
          <w:b w:val="0"/>
          <w:bCs w:val="0"/>
          <w:color w:val="auto"/>
          <w:sz w:val="24"/>
          <w:highlight w:val="none"/>
        </w:rPr>
        <w:t>00㎡及以上的养护场所</w:t>
      </w:r>
      <w:r>
        <w:rPr>
          <w:rFonts w:hint="eastAsia" w:ascii="宋体" w:hAnsi="宋体" w:cs="宋体"/>
          <w:color w:val="auto"/>
          <w:kern w:val="0"/>
          <w:sz w:val="24"/>
          <w:highlight w:val="none"/>
        </w:rPr>
        <w:t>，</w:t>
      </w:r>
      <w:r>
        <w:rPr>
          <w:rFonts w:hint="eastAsia" w:ascii="宋体" w:hAnsi="宋体"/>
          <w:b w:val="0"/>
          <w:bCs w:val="0"/>
          <w:color w:val="auto"/>
          <w:sz w:val="24"/>
          <w:highlight w:val="none"/>
        </w:rPr>
        <w:t>无人机机场</w:t>
      </w:r>
      <w:r>
        <w:rPr>
          <w:rFonts w:hint="eastAsia" w:ascii="宋体" w:hAnsi="宋体"/>
          <w:b w:val="0"/>
          <w:bCs w:val="0"/>
          <w:color w:val="auto"/>
          <w:sz w:val="24"/>
          <w:highlight w:val="none"/>
          <w:lang w:val="en-US" w:eastAsia="zh-CN"/>
        </w:rPr>
        <w:t>停放场所，</w:t>
      </w:r>
      <w:r>
        <w:rPr>
          <w:rFonts w:hint="eastAsia" w:ascii="宋体" w:hAnsi="宋体" w:cs="宋体"/>
          <w:color w:val="auto"/>
          <w:kern w:val="0"/>
          <w:sz w:val="24"/>
          <w:highlight w:val="none"/>
        </w:rPr>
        <w:t>并提供以上场所的租赁协议原件</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被租赁方的房产证或房屋所有权的有效证明材料复印件或扫描件加盖公章等相关证明材料，同时接受采购人的现场考察，七日内未提供或现场考察不符合要求的，视为我公司自动放弃中标资格。</w:t>
      </w:r>
    </w:p>
    <w:p w14:paraId="7CB06D1C">
      <w:pPr>
        <w:widowControl/>
        <w:spacing w:line="360" w:lineRule="auto"/>
        <w:ind w:firstLine="480" w:firstLineChars="200"/>
        <w:jc w:val="left"/>
        <w:rPr>
          <w:rFonts w:ascii="宋体" w:hAnsi="宋体"/>
          <w:strike/>
          <w:dstrike w:val="0"/>
          <w:color w:val="auto"/>
          <w:kern w:val="0"/>
          <w:sz w:val="24"/>
          <w:highlight w:val="none"/>
        </w:rPr>
      </w:pPr>
    </w:p>
    <w:p w14:paraId="1431DF24">
      <w:pPr>
        <w:widowControl/>
        <w:spacing w:line="360" w:lineRule="auto"/>
        <w:ind w:firstLine="482"/>
        <w:jc w:val="left"/>
        <w:rPr>
          <w:rFonts w:ascii="宋体" w:hAnsi="宋体"/>
          <w:bCs/>
          <w:strike/>
          <w:dstrike w:val="0"/>
          <w:color w:val="auto"/>
          <w:kern w:val="0"/>
          <w:sz w:val="24"/>
          <w:highlight w:val="none"/>
        </w:rPr>
      </w:pPr>
    </w:p>
    <w:p w14:paraId="11327807">
      <w:pPr>
        <w:adjustRightInd w:val="0"/>
        <w:snapToGrid w:val="0"/>
        <w:spacing w:line="360" w:lineRule="auto"/>
        <w:ind w:firstLine="513" w:firstLineChars="214"/>
        <w:jc w:val="center"/>
        <w:rPr>
          <w:rFonts w:ascii="宋体" w:hAnsi="宋体"/>
          <w:strike w:val="0"/>
          <w:dstrike w:val="0"/>
          <w:color w:val="auto"/>
          <w:sz w:val="24"/>
          <w:highlight w:val="none"/>
        </w:rPr>
      </w:pPr>
    </w:p>
    <w:p w14:paraId="0BD41CE3">
      <w:pPr>
        <w:adjustRightInd w:val="0"/>
        <w:snapToGrid w:val="0"/>
        <w:spacing w:line="360" w:lineRule="auto"/>
        <w:ind w:firstLine="513" w:firstLineChars="214"/>
        <w:jc w:val="center"/>
        <w:rPr>
          <w:rFonts w:ascii="宋体" w:hAnsi="宋体"/>
          <w:strike w:val="0"/>
          <w:dstrike w:val="0"/>
          <w:color w:val="auto"/>
          <w:sz w:val="24"/>
          <w:highlight w:val="none"/>
        </w:rPr>
      </w:pPr>
      <w:r>
        <w:rPr>
          <w:rFonts w:hint="eastAsia" w:ascii="宋体" w:hAnsi="宋体"/>
          <w:strike w:val="0"/>
          <w:dstrike w:val="0"/>
          <w:color w:val="auto"/>
          <w:sz w:val="24"/>
          <w:highlight w:val="none"/>
        </w:rPr>
        <w:t xml:space="preserve">  </w:t>
      </w:r>
      <w:r>
        <w:rPr>
          <w:rFonts w:hint="eastAsia" w:ascii="宋体" w:hAnsi="宋体"/>
          <w:strike w:val="0"/>
          <w:dstrike w:val="0"/>
          <w:color w:val="auto"/>
          <w:sz w:val="24"/>
          <w:highlight w:val="none"/>
          <w:lang w:val="en-US" w:eastAsia="zh-CN"/>
        </w:rPr>
        <w:t xml:space="preserve">          </w:t>
      </w:r>
      <w:r>
        <w:rPr>
          <w:rFonts w:ascii="宋体" w:hAnsi="宋体"/>
          <w:strike w:val="0"/>
          <w:dstrike w:val="0"/>
          <w:color w:val="auto"/>
          <w:sz w:val="24"/>
          <w:highlight w:val="none"/>
        </w:rPr>
        <w:t xml:space="preserve">投标供应商：   </w:t>
      </w:r>
      <w:r>
        <w:rPr>
          <w:rFonts w:hint="eastAsia" w:ascii="宋体" w:hAnsi="宋体"/>
          <w:strike w:val="0"/>
          <w:dstrike w:val="0"/>
          <w:color w:val="auto"/>
          <w:sz w:val="24"/>
          <w:highlight w:val="none"/>
          <w:lang w:val="en-US" w:eastAsia="zh-CN"/>
        </w:rPr>
        <w:t xml:space="preserve">              </w:t>
      </w:r>
      <w:r>
        <w:rPr>
          <w:rFonts w:ascii="宋体" w:hAnsi="宋体"/>
          <w:strike w:val="0"/>
          <w:dstrike w:val="0"/>
          <w:color w:val="auto"/>
          <w:sz w:val="24"/>
          <w:highlight w:val="none"/>
        </w:rPr>
        <w:t xml:space="preserve">（盖章）         </w:t>
      </w:r>
    </w:p>
    <w:p w14:paraId="7CB2BBD2">
      <w:pPr>
        <w:adjustRightInd w:val="0"/>
        <w:snapToGrid w:val="0"/>
        <w:spacing w:line="360" w:lineRule="auto"/>
        <w:ind w:firstLine="513" w:firstLineChars="214"/>
        <w:rPr>
          <w:rFonts w:ascii="宋体" w:hAnsi="宋体"/>
          <w:strike w:val="0"/>
          <w:dstrike w:val="0"/>
          <w:color w:val="auto"/>
          <w:sz w:val="24"/>
          <w:highlight w:val="none"/>
        </w:rPr>
      </w:pPr>
      <w:r>
        <w:rPr>
          <w:rFonts w:ascii="宋体" w:hAnsi="宋体"/>
          <w:strike w:val="0"/>
          <w:dstrike w:val="0"/>
          <w:color w:val="auto"/>
          <w:sz w:val="24"/>
          <w:highlight w:val="none"/>
        </w:rPr>
        <w:t xml:space="preserve">                       法定代表人</w:t>
      </w:r>
      <w:r>
        <w:rPr>
          <w:rFonts w:hint="eastAsia" w:ascii="宋体" w:hAnsi="宋体"/>
          <w:strike w:val="0"/>
          <w:dstrike w:val="0"/>
          <w:color w:val="auto"/>
          <w:sz w:val="24"/>
          <w:highlight w:val="none"/>
        </w:rPr>
        <w:t>或其授权代理人</w:t>
      </w:r>
      <w:r>
        <w:rPr>
          <w:rFonts w:ascii="宋体" w:hAnsi="宋体"/>
          <w:strike w:val="0"/>
          <w:dstrike w:val="0"/>
          <w:color w:val="auto"/>
          <w:sz w:val="24"/>
          <w:highlight w:val="none"/>
        </w:rPr>
        <w:t>：   （</w:t>
      </w:r>
      <w:r>
        <w:rPr>
          <w:rFonts w:hint="eastAsia" w:ascii="宋体" w:hAnsi="宋体"/>
          <w:color w:val="auto"/>
          <w:sz w:val="24"/>
          <w:highlight w:val="none"/>
          <w:lang w:eastAsia="zh-CN"/>
        </w:rPr>
        <w:t>签字</w:t>
      </w:r>
      <w:r>
        <w:rPr>
          <w:rFonts w:hint="eastAsia" w:ascii="宋体" w:hAnsi="宋体"/>
          <w:color w:val="auto"/>
          <w:sz w:val="24"/>
          <w:highlight w:val="none"/>
        </w:rPr>
        <w:t>或盖章</w:t>
      </w:r>
      <w:r>
        <w:rPr>
          <w:rFonts w:ascii="宋体" w:hAnsi="宋体"/>
          <w:strike w:val="0"/>
          <w:dstrike w:val="0"/>
          <w:color w:val="auto"/>
          <w:sz w:val="24"/>
          <w:highlight w:val="none"/>
        </w:rPr>
        <w:t xml:space="preserve">） </w:t>
      </w:r>
    </w:p>
    <w:p w14:paraId="06FE1B2D">
      <w:pPr>
        <w:jc w:val="left"/>
        <w:rPr>
          <w:rFonts w:hint="eastAsia" w:ascii="黑体" w:hAnsi="宋体" w:eastAsia="黑体" w:cs="黑体"/>
          <w:bCs/>
          <w:color w:val="auto"/>
          <w:sz w:val="24"/>
          <w:highlight w:val="none"/>
        </w:rPr>
      </w:pPr>
      <w:r>
        <w:rPr>
          <w:rFonts w:ascii="宋体" w:hAnsi="宋体"/>
          <w:strike w:val="0"/>
          <w:dstrike w:val="0"/>
          <w:color w:val="auto"/>
          <w:sz w:val="24"/>
          <w:highlight w:val="none"/>
        </w:rPr>
        <w:t xml:space="preserve">                                         日期：     年   月   日</w:t>
      </w:r>
    </w:p>
    <w:p w14:paraId="5F58F920">
      <w:pPr>
        <w:jc w:val="left"/>
        <w:rPr>
          <w:rFonts w:hint="eastAsia" w:ascii="黑体" w:hAnsi="宋体" w:eastAsia="黑体" w:cs="黑体"/>
          <w:bCs/>
          <w:color w:val="auto"/>
          <w:sz w:val="24"/>
          <w:highlight w:val="none"/>
        </w:rPr>
      </w:pPr>
    </w:p>
    <w:p w14:paraId="43179B36">
      <w:pPr>
        <w:jc w:val="left"/>
        <w:rPr>
          <w:rFonts w:hint="eastAsia" w:ascii="黑体" w:hAnsi="宋体" w:eastAsia="黑体" w:cs="黑体"/>
          <w:bCs/>
          <w:color w:val="auto"/>
          <w:sz w:val="24"/>
          <w:highlight w:val="none"/>
        </w:rPr>
      </w:pPr>
    </w:p>
    <w:p w14:paraId="06B5822B">
      <w:pPr>
        <w:jc w:val="left"/>
        <w:rPr>
          <w:rFonts w:hint="eastAsia" w:ascii="黑体" w:hAnsi="宋体" w:eastAsia="黑体" w:cs="黑体"/>
          <w:bCs/>
          <w:color w:val="auto"/>
          <w:sz w:val="24"/>
          <w:highlight w:val="none"/>
        </w:rPr>
      </w:pPr>
    </w:p>
    <w:p w14:paraId="691F3A55">
      <w:pPr>
        <w:jc w:val="left"/>
        <w:rPr>
          <w:rFonts w:hint="eastAsia" w:ascii="黑体" w:hAnsi="宋体" w:eastAsia="黑体" w:cs="黑体"/>
          <w:bCs/>
          <w:color w:val="auto"/>
          <w:sz w:val="24"/>
          <w:highlight w:val="none"/>
        </w:rPr>
      </w:pPr>
    </w:p>
    <w:p w14:paraId="27D92CF9">
      <w:pPr>
        <w:jc w:val="left"/>
        <w:rPr>
          <w:rFonts w:hint="eastAsia" w:ascii="黑体" w:hAnsi="宋体" w:eastAsia="黑体" w:cs="黑体"/>
          <w:bCs/>
          <w:color w:val="auto"/>
          <w:sz w:val="24"/>
          <w:highlight w:val="none"/>
        </w:rPr>
      </w:pPr>
    </w:p>
    <w:p w14:paraId="4636EE11">
      <w:pPr>
        <w:jc w:val="left"/>
        <w:rPr>
          <w:rFonts w:hint="eastAsia" w:ascii="黑体" w:hAnsi="宋体" w:eastAsia="黑体" w:cs="黑体"/>
          <w:bCs/>
          <w:color w:val="auto"/>
          <w:sz w:val="24"/>
          <w:highlight w:val="none"/>
        </w:rPr>
      </w:pPr>
    </w:p>
    <w:p w14:paraId="1AC2E7FF">
      <w:pPr>
        <w:jc w:val="left"/>
        <w:rPr>
          <w:rFonts w:hint="eastAsia" w:ascii="黑体" w:hAnsi="宋体" w:eastAsia="黑体" w:cs="黑体"/>
          <w:bCs/>
          <w:color w:val="auto"/>
          <w:sz w:val="24"/>
          <w:highlight w:val="none"/>
        </w:rPr>
      </w:pPr>
    </w:p>
    <w:p w14:paraId="244D04BF">
      <w:pPr>
        <w:jc w:val="left"/>
        <w:rPr>
          <w:rFonts w:hint="eastAsia" w:ascii="黑体" w:hAnsi="宋体" w:eastAsia="黑体" w:cs="黑体"/>
          <w:bCs/>
          <w:color w:val="auto"/>
          <w:sz w:val="24"/>
          <w:highlight w:val="none"/>
        </w:rPr>
      </w:pPr>
    </w:p>
    <w:p w14:paraId="277B696E">
      <w:pPr>
        <w:jc w:val="left"/>
        <w:rPr>
          <w:rFonts w:hint="eastAsia" w:ascii="黑体" w:hAnsi="宋体" w:eastAsia="黑体" w:cs="黑体"/>
          <w:bCs/>
          <w:color w:val="auto"/>
          <w:sz w:val="24"/>
          <w:highlight w:val="none"/>
        </w:rPr>
      </w:pPr>
    </w:p>
    <w:p w14:paraId="2E3EEA5B">
      <w:pPr>
        <w:jc w:val="left"/>
        <w:rPr>
          <w:rFonts w:hint="eastAsia" w:ascii="黑体" w:hAnsi="宋体" w:eastAsia="黑体" w:cs="黑体"/>
          <w:bCs/>
          <w:color w:val="auto"/>
          <w:sz w:val="24"/>
          <w:highlight w:val="none"/>
        </w:rPr>
      </w:pPr>
    </w:p>
    <w:p w14:paraId="60922A99">
      <w:pPr>
        <w:jc w:val="left"/>
        <w:rPr>
          <w:rFonts w:hint="eastAsia" w:ascii="黑体" w:hAnsi="宋体" w:eastAsia="黑体" w:cs="黑体"/>
          <w:bCs/>
          <w:color w:val="auto"/>
          <w:sz w:val="24"/>
          <w:highlight w:val="none"/>
        </w:rPr>
      </w:pPr>
    </w:p>
    <w:p w14:paraId="455A9DD6">
      <w:pPr>
        <w:jc w:val="left"/>
        <w:rPr>
          <w:rFonts w:hint="eastAsia" w:ascii="黑体" w:hAnsi="宋体" w:eastAsia="黑体" w:cs="黑体"/>
          <w:bCs/>
          <w:color w:val="auto"/>
          <w:sz w:val="24"/>
          <w:highlight w:val="none"/>
        </w:rPr>
      </w:pPr>
    </w:p>
    <w:p w14:paraId="39039CEC">
      <w:pPr>
        <w:jc w:val="left"/>
        <w:rPr>
          <w:rFonts w:hint="eastAsia" w:ascii="黑体" w:hAnsi="宋体" w:eastAsia="黑体" w:cs="黑体"/>
          <w:bCs/>
          <w:color w:val="auto"/>
          <w:sz w:val="24"/>
          <w:highlight w:val="none"/>
        </w:rPr>
      </w:pPr>
    </w:p>
    <w:p w14:paraId="26B74250">
      <w:pPr>
        <w:jc w:val="left"/>
        <w:rPr>
          <w:rFonts w:hint="eastAsia" w:ascii="黑体" w:hAnsi="宋体" w:eastAsia="黑体" w:cs="黑体"/>
          <w:bCs/>
          <w:color w:val="auto"/>
          <w:sz w:val="24"/>
          <w:highlight w:val="none"/>
        </w:rPr>
      </w:pPr>
    </w:p>
    <w:p w14:paraId="633C81F5">
      <w:pPr>
        <w:jc w:val="left"/>
        <w:rPr>
          <w:rFonts w:hint="eastAsia" w:ascii="黑体" w:hAnsi="宋体" w:eastAsia="黑体" w:cs="黑体"/>
          <w:bCs/>
          <w:color w:val="auto"/>
          <w:sz w:val="24"/>
          <w:highlight w:val="none"/>
        </w:rPr>
      </w:pPr>
    </w:p>
    <w:p w14:paraId="46982AAF">
      <w:pPr>
        <w:jc w:val="left"/>
        <w:rPr>
          <w:rFonts w:hint="eastAsia" w:ascii="黑体" w:hAnsi="宋体" w:eastAsia="黑体" w:cs="黑体"/>
          <w:bCs/>
          <w:color w:val="auto"/>
          <w:sz w:val="24"/>
          <w:highlight w:val="none"/>
        </w:rPr>
      </w:pPr>
    </w:p>
    <w:p w14:paraId="756F1537">
      <w:pPr>
        <w:jc w:val="left"/>
        <w:rPr>
          <w:rFonts w:hint="eastAsia" w:ascii="黑体" w:hAnsi="宋体" w:eastAsia="黑体" w:cs="黑体"/>
          <w:bCs/>
          <w:color w:val="auto"/>
          <w:sz w:val="24"/>
          <w:highlight w:val="none"/>
        </w:rPr>
      </w:pPr>
    </w:p>
    <w:p w14:paraId="492606E1">
      <w:pPr>
        <w:jc w:val="left"/>
        <w:rPr>
          <w:rFonts w:hint="eastAsia" w:ascii="黑体" w:hAnsi="宋体" w:eastAsia="黑体" w:cs="黑体"/>
          <w:bCs/>
          <w:color w:val="auto"/>
          <w:sz w:val="24"/>
          <w:highlight w:val="none"/>
        </w:rPr>
      </w:pPr>
    </w:p>
    <w:p w14:paraId="38C6690C">
      <w:pPr>
        <w:jc w:val="left"/>
        <w:rPr>
          <w:rFonts w:hint="eastAsia" w:ascii="黑体" w:hAnsi="宋体" w:eastAsia="黑体" w:cs="黑体"/>
          <w:bCs/>
          <w:color w:val="auto"/>
          <w:sz w:val="24"/>
          <w:highlight w:val="none"/>
        </w:rPr>
      </w:pPr>
    </w:p>
    <w:p w14:paraId="79A94D1E">
      <w:pPr>
        <w:jc w:val="left"/>
        <w:rPr>
          <w:rFonts w:ascii="宋体" w:hAnsi="宋体"/>
          <w:color w:val="auto"/>
          <w:sz w:val="28"/>
          <w:szCs w:val="28"/>
          <w:highlight w:val="none"/>
        </w:rPr>
      </w:pPr>
      <w:r>
        <w:rPr>
          <w:rFonts w:hint="eastAsia" w:ascii="黑体" w:hAnsi="宋体" w:eastAsia="黑体" w:cs="黑体"/>
          <w:bCs/>
          <w:color w:val="auto"/>
          <w:sz w:val="24"/>
          <w:highlight w:val="none"/>
        </w:rPr>
        <w:t>（五）中小企业声明函（格式）：</w:t>
      </w:r>
    </w:p>
    <w:p w14:paraId="35432AA1">
      <w:pPr>
        <w:ind w:firstLine="244" w:firstLineChars="81"/>
        <w:jc w:val="center"/>
        <w:rPr>
          <w:rFonts w:ascii="宋体" w:hAnsi="宋体"/>
          <w:color w:val="auto"/>
          <w:highlight w:val="none"/>
        </w:rPr>
      </w:pPr>
      <w:bookmarkStart w:id="5" w:name="_Hlk70346973"/>
      <w:r>
        <w:rPr>
          <w:rFonts w:hint="eastAsia" w:ascii="宋体" w:hAnsi="宋体"/>
          <w:b/>
          <w:color w:val="auto"/>
          <w:sz w:val="30"/>
          <w:szCs w:val="30"/>
          <w:highlight w:val="none"/>
        </w:rPr>
        <w:t>中小企业声明函（服务）</w:t>
      </w:r>
    </w:p>
    <w:p w14:paraId="6514AB1A">
      <w:pPr>
        <w:spacing w:line="580" w:lineRule="exact"/>
        <w:ind w:firstLine="432" w:firstLineChars="180"/>
        <w:rPr>
          <w:rFonts w:ascii="宋体" w:hAnsi="宋体" w:cs="@楷体_GB2312"/>
          <w:bCs/>
          <w:color w:val="auto"/>
          <w:sz w:val="24"/>
          <w:highlight w:val="none"/>
        </w:rPr>
      </w:pPr>
      <w:r>
        <w:rPr>
          <w:rFonts w:hint="eastAsia" w:ascii="宋体" w:hAnsi="宋体" w:cs="@楷体_GB2312"/>
          <w:bCs/>
          <w:color w:val="auto"/>
          <w:sz w:val="24"/>
          <w:highlight w:val="none"/>
        </w:rPr>
        <w:t>本公司（联合体）郑重声明，根据《政府采购促进中小企业发展管理办法》（财库〔2020〕46号）的规定，本公司（联合体）参加</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u w:val="single"/>
        </w:rPr>
        <w:t xml:space="preserve">（单位名称） </w:t>
      </w:r>
      <w:r>
        <w:rPr>
          <w:rFonts w:hint="eastAsia" w:ascii="宋体" w:hAnsi="宋体" w:cs="@楷体_GB2312"/>
          <w:bCs/>
          <w:color w:val="auto"/>
          <w:sz w:val="24"/>
          <w:highlight w:val="none"/>
        </w:rPr>
        <w:t>的</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u w:val="single"/>
        </w:rPr>
        <w:t>（项目名称）</w:t>
      </w:r>
      <w:r>
        <w:rPr>
          <w:rFonts w:hint="eastAsia" w:ascii="宋体" w:hAnsi="宋体" w:cs="@楷体_GB2312"/>
          <w:bCs/>
          <w:color w:val="auto"/>
          <w:sz w:val="24"/>
          <w:highlight w:val="none"/>
        </w:rPr>
        <w:t>采购活动，</w:t>
      </w:r>
      <w:r>
        <w:rPr>
          <w:rFonts w:hint="eastAsia" w:ascii="宋体" w:hAnsi="宋体" w:cs="@楷体_GB2312"/>
          <w:b/>
          <w:color w:val="auto"/>
          <w:sz w:val="24"/>
          <w:highlight w:val="none"/>
        </w:rPr>
        <w:t>服务全部为符合政策要求的中小企业承接</w:t>
      </w:r>
      <w:r>
        <w:rPr>
          <w:rFonts w:hint="eastAsia" w:ascii="宋体" w:hAnsi="宋体" w:cs="@楷体_GB2312"/>
          <w:bCs/>
          <w:color w:val="auto"/>
          <w:sz w:val="24"/>
          <w:highlight w:val="none"/>
        </w:rPr>
        <w:t>。相关企业（含联合体中的中小企业、签订分包意向协议的中小企业）的具体情况如下：</w:t>
      </w:r>
    </w:p>
    <w:p w14:paraId="6EC2AA63">
      <w:pPr>
        <w:numPr>
          <w:ilvl w:val="3"/>
          <w:numId w:val="18"/>
        </w:numPr>
        <w:spacing w:line="580" w:lineRule="exact"/>
        <w:ind w:left="0" w:firstLine="432" w:firstLineChars="180"/>
        <w:rPr>
          <w:rFonts w:ascii="宋体" w:hAnsi="宋体" w:cs="@楷体_GB2312"/>
          <w:bCs/>
          <w:color w:val="auto"/>
          <w:sz w:val="24"/>
          <w:highlight w:val="none"/>
        </w:rPr>
      </w:pPr>
      <w:r>
        <w:rPr>
          <w:rFonts w:hint="eastAsia" w:ascii="宋体" w:hAnsi="宋体" w:cs="@楷体_GB2312"/>
          <w:bCs/>
          <w:color w:val="auto"/>
          <w:sz w:val="24"/>
          <w:highlight w:val="none"/>
          <w:u w:val="single"/>
        </w:rPr>
        <w:t>（标的名称）</w:t>
      </w:r>
      <w:r>
        <w:rPr>
          <w:rFonts w:hint="eastAsia" w:ascii="宋体" w:hAnsi="宋体" w:cs="@楷体_GB2312"/>
          <w:bCs/>
          <w:color w:val="auto"/>
          <w:sz w:val="24"/>
          <w:highlight w:val="none"/>
        </w:rPr>
        <w:t>，属于</w:t>
      </w:r>
      <w:r>
        <w:rPr>
          <w:rFonts w:hint="eastAsia" w:ascii="宋体" w:hAnsi="宋体" w:cs="@楷体_GB2312"/>
          <w:bCs/>
          <w:color w:val="auto"/>
          <w:sz w:val="24"/>
          <w:highlight w:val="none"/>
          <w:u w:val="single"/>
        </w:rPr>
        <w:t>（采购文件中明确的所属行业）行业</w:t>
      </w:r>
      <w:r>
        <w:rPr>
          <w:rFonts w:hint="eastAsia" w:ascii="宋体" w:hAnsi="宋体" w:cs="@楷体_GB2312"/>
          <w:bCs/>
          <w:color w:val="auto"/>
          <w:sz w:val="24"/>
          <w:highlight w:val="none"/>
        </w:rPr>
        <w:t>；承接企业为</w:t>
      </w:r>
      <w:r>
        <w:rPr>
          <w:rFonts w:hint="eastAsia" w:ascii="宋体" w:hAnsi="宋体" w:cs="@楷体_GB2312"/>
          <w:bCs/>
          <w:color w:val="auto"/>
          <w:sz w:val="24"/>
          <w:highlight w:val="none"/>
          <w:u w:val="single"/>
        </w:rPr>
        <w:t>（企业名称）</w:t>
      </w:r>
      <w:r>
        <w:rPr>
          <w:rFonts w:hint="eastAsia" w:ascii="宋体" w:hAnsi="宋体" w:cs="@楷体_GB2312"/>
          <w:bCs/>
          <w:color w:val="auto"/>
          <w:sz w:val="24"/>
          <w:highlight w:val="none"/>
        </w:rPr>
        <w:t>，从业人员</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人，营业收入为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万元，资产总额为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万元，属于</w:t>
      </w:r>
      <w:r>
        <w:rPr>
          <w:rFonts w:hint="eastAsia" w:ascii="宋体" w:hAnsi="宋体" w:cs="@楷体_GB2312"/>
          <w:bCs/>
          <w:color w:val="auto"/>
          <w:sz w:val="24"/>
          <w:highlight w:val="none"/>
          <w:u w:val="single"/>
        </w:rPr>
        <w:t>（中型企业、小型企业、微型企业）</w:t>
      </w:r>
      <w:r>
        <w:rPr>
          <w:rFonts w:hint="eastAsia" w:ascii="宋体" w:hAnsi="宋体" w:cs="@楷体_GB2312"/>
          <w:bCs/>
          <w:color w:val="auto"/>
          <w:sz w:val="24"/>
          <w:highlight w:val="none"/>
        </w:rPr>
        <w:t>；</w:t>
      </w:r>
    </w:p>
    <w:p w14:paraId="3965A504">
      <w:pPr>
        <w:numPr>
          <w:ilvl w:val="3"/>
          <w:numId w:val="18"/>
        </w:numPr>
        <w:spacing w:line="580" w:lineRule="exact"/>
        <w:ind w:left="0" w:firstLine="432" w:firstLineChars="180"/>
        <w:rPr>
          <w:rFonts w:ascii="宋体" w:hAnsi="宋体" w:cs="@楷体_GB2312"/>
          <w:bCs/>
          <w:color w:val="auto"/>
          <w:sz w:val="24"/>
          <w:highlight w:val="none"/>
        </w:rPr>
      </w:pPr>
      <w:r>
        <w:rPr>
          <w:rFonts w:hint="eastAsia" w:ascii="宋体" w:hAnsi="宋体" w:cs="@楷体_GB2312"/>
          <w:bCs/>
          <w:color w:val="auto"/>
          <w:sz w:val="24"/>
          <w:highlight w:val="none"/>
          <w:u w:val="single"/>
        </w:rPr>
        <w:t>（标的名称）</w:t>
      </w:r>
      <w:r>
        <w:rPr>
          <w:rFonts w:hint="eastAsia" w:ascii="宋体" w:hAnsi="宋体" w:cs="@楷体_GB2312"/>
          <w:bCs/>
          <w:color w:val="auto"/>
          <w:sz w:val="24"/>
          <w:highlight w:val="none"/>
        </w:rPr>
        <w:t>，属于</w:t>
      </w:r>
      <w:r>
        <w:rPr>
          <w:rFonts w:hint="eastAsia" w:ascii="宋体" w:hAnsi="宋体" w:cs="@楷体_GB2312"/>
          <w:bCs/>
          <w:color w:val="auto"/>
          <w:sz w:val="24"/>
          <w:highlight w:val="none"/>
          <w:u w:val="single"/>
        </w:rPr>
        <w:t>（采购文件中明确的所属行业）行业</w:t>
      </w:r>
      <w:r>
        <w:rPr>
          <w:rFonts w:hint="eastAsia" w:ascii="宋体" w:hAnsi="宋体" w:cs="@楷体_GB2312"/>
          <w:bCs/>
          <w:color w:val="auto"/>
          <w:sz w:val="24"/>
          <w:highlight w:val="none"/>
        </w:rPr>
        <w:t>；承接企业为</w:t>
      </w:r>
      <w:r>
        <w:rPr>
          <w:rFonts w:hint="eastAsia" w:ascii="宋体" w:hAnsi="宋体" w:cs="@楷体_GB2312"/>
          <w:bCs/>
          <w:color w:val="auto"/>
          <w:sz w:val="24"/>
          <w:highlight w:val="none"/>
          <w:u w:val="single"/>
        </w:rPr>
        <w:t>（企业名称）</w:t>
      </w:r>
      <w:r>
        <w:rPr>
          <w:rFonts w:hint="eastAsia" w:ascii="宋体" w:hAnsi="宋体" w:cs="@楷体_GB2312"/>
          <w:bCs/>
          <w:color w:val="auto"/>
          <w:sz w:val="24"/>
          <w:highlight w:val="none"/>
        </w:rPr>
        <w:t>，从业人员</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人，营业收入为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万元，资产总额为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万元，属于</w:t>
      </w:r>
      <w:r>
        <w:rPr>
          <w:rFonts w:hint="eastAsia" w:ascii="宋体" w:hAnsi="宋体" w:cs="@楷体_GB2312"/>
          <w:bCs/>
          <w:color w:val="auto"/>
          <w:sz w:val="24"/>
          <w:highlight w:val="none"/>
          <w:u w:val="single"/>
        </w:rPr>
        <w:t>（中型企业、小型企业、微型企业）</w:t>
      </w:r>
      <w:r>
        <w:rPr>
          <w:rFonts w:hint="eastAsia" w:ascii="宋体" w:hAnsi="宋体" w:cs="@楷体_GB2312"/>
          <w:bCs/>
          <w:color w:val="auto"/>
          <w:sz w:val="24"/>
          <w:highlight w:val="none"/>
        </w:rPr>
        <w:t>；</w:t>
      </w:r>
    </w:p>
    <w:p w14:paraId="2C838C05">
      <w:pPr>
        <w:spacing w:line="580" w:lineRule="exact"/>
        <w:ind w:firstLine="567"/>
        <w:rPr>
          <w:rFonts w:ascii="宋体" w:hAnsi="宋体" w:cs="@楷体_GB2312"/>
          <w:bCs/>
          <w:color w:val="auto"/>
          <w:sz w:val="24"/>
          <w:highlight w:val="none"/>
        </w:rPr>
      </w:pPr>
      <w:r>
        <w:rPr>
          <w:rFonts w:hint="eastAsia" w:ascii="宋体" w:hAnsi="宋体" w:cs="@楷体_GB2312"/>
          <w:bCs/>
          <w:color w:val="auto"/>
          <w:sz w:val="24"/>
          <w:highlight w:val="none"/>
        </w:rPr>
        <w:t>……</w:t>
      </w:r>
    </w:p>
    <w:p w14:paraId="41D95DF7">
      <w:pPr>
        <w:spacing w:line="580" w:lineRule="exact"/>
        <w:ind w:firstLine="567"/>
        <w:rPr>
          <w:rFonts w:ascii="宋体" w:hAnsi="宋体" w:cs="@楷体_GB2312"/>
          <w:bCs/>
          <w:color w:val="auto"/>
          <w:sz w:val="24"/>
          <w:highlight w:val="none"/>
        </w:rPr>
      </w:pPr>
      <w:r>
        <w:rPr>
          <w:rFonts w:hint="eastAsia" w:ascii="宋体" w:hAnsi="宋体" w:cs="@楷体_GB2312"/>
          <w:bCs/>
          <w:color w:val="auto"/>
          <w:sz w:val="24"/>
          <w:highlight w:val="none"/>
        </w:rPr>
        <w:t>以上企业，不属于大企业的分支机构，不存在控股股东为大企业的情形，也不存在与大企业的负责人为同一人的情形。</w:t>
      </w:r>
    </w:p>
    <w:p w14:paraId="0D65F04D">
      <w:pPr>
        <w:spacing w:line="580" w:lineRule="exact"/>
        <w:ind w:firstLine="567"/>
        <w:rPr>
          <w:rFonts w:ascii="宋体" w:hAnsi="宋体" w:cs="@楷体_GB2312"/>
          <w:bCs/>
          <w:color w:val="auto"/>
          <w:sz w:val="24"/>
          <w:highlight w:val="none"/>
        </w:rPr>
      </w:pPr>
      <w:r>
        <w:rPr>
          <w:rFonts w:hint="eastAsia" w:ascii="宋体" w:hAnsi="宋体" w:cs="@楷体_GB2312"/>
          <w:bCs/>
          <w:color w:val="auto"/>
          <w:sz w:val="24"/>
          <w:highlight w:val="none"/>
        </w:rPr>
        <w:t>本企业对上述声明内容的真实性负责，如有虚假，将依法承担相应责任。</w:t>
      </w:r>
    </w:p>
    <w:p w14:paraId="0EFF8758">
      <w:pPr>
        <w:spacing w:line="360" w:lineRule="auto"/>
        <w:ind w:firstLine="194" w:firstLineChars="81"/>
        <w:rPr>
          <w:rFonts w:ascii="宋体" w:hAnsi="宋体" w:cs="@楷体_GB2312"/>
          <w:bCs/>
          <w:color w:val="auto"/>
          <w:sz w:val="24"/>
          <w:highlight w:val="none"/>
        </w:rPr>
      </w:pPr>
    </w:p>
    <w:p w14:paraId="5E4D4796">
      <w:pPr>
        <w:spacing w:line="360" w:lineRule="auto"/>
        <w:ind w:firstLine="194" w:firstLineChars="81"/>
        <w:rPr>
          <w:rFonts w:ascii="宋体" w:hAnsi="宋体" w:cs="@楷体_GB2312"/>
          <w:bCs/>
          <w:color w:val="auto"/>
          <w:sz w:val="24"/>
          <w:highlight w:val="none"/>
        </w:rPr>
      </w:pPr>
    </w:p>
    <w:p w14:paraId="5C9C6832">
      <w:pPr>
        <w:spacing w:line="360" w:lineRule="auto"/>
        <w:ind w:right="960" w:firstLine="194" w:firstLineChars="81"/>
        <w:jc w:val="center"/>
        <w:rPr>
          <w:rFonts w:ascii="宋体" w:hAnsi="宋体" w:cs="@楷体_GB2312"/>
          <w:bCs/>
          <w:color w:val="auto"/>
          <w:sz w:val="24"/>
          <w:highlight w:val="none"/>
        </w:rPr>
      </w:pPr>
      <w:r>
        <w:rPr>
          <w:rFonts w:hint="eastAsia" w:ascii="宋体" w:hAnsi="宋体" w:cs="@楷体_GB2312"/>
          <w:bCs/>
          <w:color w:val="auto"/>
          <w:sz w:val="24"/>
          <w:highlight w:val="none"/>
        </w:rPr>
        <w:t xml:space="preserve"> </w:t>
      </w:r>
      <w:r>
        <w:rPr>
          <w:rFonts w:ascii="宋体" w:hAnsi="宋体" w:cs="@楷体_GB2312"/>
          <w:bCs/>
          <w:color w:val="auto"/>
          <w:sz w:val="24"/>
          <w:highlight w:val="none"/>
        </w:rPr>
        <w:t xml:space="preserve">           </w:t>
      </w:r>
      <w:r>
        <w:rPr>
          <w:rFonts w:hint="eastAsia" w:ascii="宋体" w:hAnsi="宋体" w:cs="@楷体_GB2312"/>
          <w:bCs/>
          <w:color w:val="auto"/>
          <w:sz w:val="24"/>
          <w:highlight w:val="none"/>
        </w:rPr>
        <w:t>企业名称（盖章）：</w:t>
      </w:r>
    </w:p>
    <w:p w14:paraId="0F959E5E">
      <w:pPr>
        <w:spacing w:line="360" w:lineRule="auto"/>
        <w:ind w:firstLine="194" w:firstLineChars="81"/>
        <w:jc w:val="right"/>
        <w:rPr>
          <w:rFonts w:ascii="宋体" w:hAnsi="宋体" w:cs="@楷体_GB2312"/>
          <w:bCs/>
          <w:color w:val="auto"/>
          <w:sz w:val="24"/>
          <w:highlight w:val="none"/>
        </w:rPr>
      </w:pPr>
    </w:p>
    <w:p w14:paraId="0070ECA9">
      <w:pPr>
        <w:spacing w:line="360" w:lineRule="auto"/>
        <w:ind w:right="960" w:firstLine="5280" w:firstLineChars="2200"/>
        <w:rPr>
          <w:rFonts w:ascii="宋体" w:hAnsi="宋体" w:cs="@楷体_GB2312"/>
          <w:bCs/>
          <w:color w:val="auto"/>
          <w:sz w:val="24"/>
          <w:highlight w:val="none"/>
        </w:rPr>
      </w:pPr>
      <w:r>
        <w:rPr>
          <w:rFonts w:hint="eastAsia" w:ascii="宋体" w:hAnsi="宋体" w:cs="@楷体_GB2312"/>
          <w:bCs/>
          <w:color w:val="auto"/>
          <w:sz w:val="24"/>
          <w:highlight w:val="none"/>
        </w:rPr>
        <w:t>日期：</w:t>
      </w:r>
    </w:p>
    <w:p w14:paraId="6CD02FC8">
      <w:pPr>
        <w:spacing w:line="480" w:lineRule="auto"/>
        <w:ind w:firstLine="194" w:firstLineChars="81"/>
        <w:rPr>
          <w:rFonts w:ascii="宋体" w:hAnsi="宋体" w:cs="@楷体_GB2312"/>
          <w:bCs/>
          <w:color w:val="auto"/>
          <w:sz w:val="24"/>
          <w:highlight w:val="none"/>
        </w:rPr>
      </w:pPr>
    </w:p>
    <w:p w14:paraId="3CB69559">
      <w:pPr>
        <w:adjustRightInd w:val="0"/>
        <w:snapToGrid w:val="0"/>
        <w:spacing w:line="360" w:lineRule="auto"/>
        <w:ind w:firstLine="145" w:firstLineChars="81"/>
        <w:rPr>
          <w:rFonts w:ascii="宋体" w:hAnsi="宋体" w:cs="@楷体_GB2312"/>
          <w:bCs/>
          <w:color w:val="auto"/>
          <w:sz w:val="18"/>
          <w:szCs w:val="18"/>
          <w:highlight w:val="none"/>
        </w:rPr>
      </w:pPr>
      <w:r>
        <w:rPr>
          <w:rFonts w:hint="eastAsia" w:ascii="宋体" w:hAnsi="宋体" w:cs="@楷体_GB2312"/>
          <w:bCs/>
          <w:color w:val="auto"/>
          <w:sz w:val="18"/>
          <w:szCs w:val="18"/>
          <w:highlight w:val="none"/>
        </w:rPr>
        <w:t>1</w:t>
      </w:r>
      <w:r>
        <w:rPr>
          <w:rFonts w:ascii="宋体" w:hAnsi="宋体" w:cs="@楷体_GB2312"/>
          <w:bCs/>
          <w:color w:val="auto"/>
          <w:sz w:val="18"/>
          <w:szCs w:val="18"/>
          <w:highlight w:val="none"/>
        </w:rPr>
        <w:t>.从业人员、营业收入、资产总额填报上一年度数据，无上一年度数据的新成立企业</w:t>
      </w:r>
      <w:r>
        <w:rPr>
          <w:rFonts w:hint="eastAsia" w:ascii="宋体" w:hAnsi="宋体" w:cs="@楷体_GB2312"/>
          <w:bCs/>
          <w:color w:val="auto"/>
          <w:sz w:val="18"/>
          <w:szCs w:val="18"/>
          <w:highlight w:val="none"/>
        </w:rPr>
        <w:t>可不填报。</w:t>
      </w:r>
    </w:p>
    <w:p w14:paraId="277E7FB5">
      <w:pPr>
        <w:adjustRightInd w:val="0"/>
        <w:snapToGrid w:val="0"/>
        <w:spacing w:line="360" w:lineRule="auto"/>
        <w:ind w:firstLine="146" w:firstLineChars="81"/>
        <w:rPr>
          <w:rFonts w:ascii="宋体" w:hAnsi="宋体" w:cs="@楷体_GB2312"/>
          <w:b/>
          <w:color w:val="auto"/>
          <w:sz w:val="18"/>
          <w:szCs w:val="18"/>
          <w:highlight w:val="none"/>
        </w:rPr>
      </w:pPr>
      <w:r>
        <w:rPr>
          <w:rFonts w:hint="eastAsia" w:ascii="宋体" w:hAnsi="宋体" w:cs="@楷体_GB2312"/>
          <w:b/>
          <w:color w:val="auto"/>
          <w:sz w:val="18"/>
          <w:szCs w:val="18"/>
          <w:highlight w:val="none"/>
        </w:rPr>
        <w:t>2</w:t>
      </w:r>
      <w:r>
        <w:rPr>
          <w:rFonts w:ascii="宋体" w:hAnsi="宋体" w:cs="@楷体_GB2312"/>
          <w:b/>
          <w:color w:val="auto"/>
          <w:sz w:val="18"/>
          <w:szCs w:val="18"/>
          <w:highlight w:val="none"/>
        </w:rPr>
        <w:t>.</w:t>
      </w:r>
      <w:r>
        <w:rPr>
          <w:rFonts w:hint="eastAsia" w:ascii="宋体" w:hAnsi="宋体" w:cs="@楷体_GB2312"/>
          <w:b/>
          <w:color w:val="auto"/>
          <w:sz w:val="18"/>
          <w:szCs w:val="18"/>
          <w:highlight w:val="none"/>
        </w:rPr>
        <w:t>中标、成交供应商的《中小企业声明函》将随中标、成交公告进行公示。</w:t>
      </w:r>
      <w:r>
        <w:rPr>
          <w:rFonts w:hint="eastAsia" w:ascii="宋体" w:hAnsi="宋体" w:cs="@楷体_GB2312"/>
          <w:b/>
          <w:color w:val="auto"/>
          <w:sz w:val="18"/>
          <w:szCs w:val="18"/>
          <w:highlight w:val="none"/>
          <w:lang w:eastAsia="zh-CN"/>
        </w:rPr>
        <w:t>投标供应商</w:t>
      </w:r>
      <w:r>
        <w:rPr>
          <w:rFonts w:hint="eastAsia" w:ascii="宋体" w:hAnsi="宋体" w:cs="@楷体_GB2312"/>
          <w:b/>
          <w:color w:val="auto"/>
          <w:sz w:val="18"/>
          <w:szCs w:val="18"/>
          <w:highlight w:val="none"/>
        </w:rPr>
        <w:t>按照本办法规定提供声明函内容不实的，属于提供虚假材料谋取中标、成交，依照《中华人民共和国政府采购法》等国家有关规定追究相应责任。</w:t>
      </w:r>
    </w:p>
    <w:bookmarkEnd w:id="5"/>
    <w:p w14:paraId="16FC0551">
      <w:pPr>
        <w:spacing w:line="360" w:lineRule="auto"/>
        <w:jc w:val="center"/>
        <w:outlineLvl w:val="0"/>
        <w:rPr>
          <w:rFonts w:ascii="宋体" w:hAnsi="宋体"/>
          <w:b/>
          <w:color w:val="auto"/>
          <w:sz w:val="30"/>
          <w:szCs w:val="30"/>
          <w:highlight w:val="none"/>
        </w:rPr>
      </w:pPr>
    </w:p>
    <w:p w14:paraId="046882C0">
      <w:pPr>
        <w:jc w:val="left"/>
        <w:rPr>
          <w:rFonts w:hint="eastAsia" w:ascii="黑体" w:hAnsi="宋体" w:eastAsia="黑体" w:cs="黑体"/>
          <w:bCs/>
          <w:color w:val="auto"/>
          <w:sz w:val="24"/>
          <w:highlight w:val="none"/>
        </w:rPr>
      </w:pPr>
      <w:r>
        <w:rPr>
          <w:rFonts w:hint="eastAsia" w:ascii="黑体" w:hAnsi="宋体" w:eastAsia="黑体" w:cs="黑体"/>
          <w:bCs/>
          <w:color w:val="auto"/>
          <w:sz w:val="24"/>
          <w:highlight w:val="none"/>
        </w:rPr>
        <w:t>（六）残疾人福利性单位声明函（格式）</w:t>
      </w:r>
    </w:p>
    <w:p w14:paraId="1ED05C39">
      <w:pPr>
        <w:spacing w:line="360" w:lineRule="auto"/>
        <w:jc w:val="center"/>
        <w:outlineLvl w:val="0"/>
        <w:rPr>
          <w:rFonts w:hint="eastAsia" w:ascii="宋体" w:hAnsi="宋体"/>
          <w:b/>
          <w:color w:val="auto"/>
          <w:sz w:val="30"/>
          <w:szCs w:val="30"/>
          <w:highlight w:val="none"/>
        </w:rPr>
      </w:pPr>
    </w:p>
    <w:p w14:paraId="632B7700">
      <w:pPr>
        <w:spacing w:line="360" w:lineRule="auto"/>
        <w:jc w:val="center"/>
        <w:outlineLvl w:val="0"/>
        <w:rPr>
          <w:rFonts w:ascii="宋体" w:hAnsi="宋体"/>
          <w:b/>
          <w:color w:val="auto"/>
          <w:sz w:val="30"/>
          <w:szCs w:val="30"/>
          <w:highlight w:val="none"/>
        </w:rPr>
      </w:pPr>
      <w:r>
        <w:rPr>
          <w:rFonts w:hint="eastAsia" w:ascii="宋体" w:hAnsi="宋体"/>
          <w:b/>
          <w:color w:val="auto"/>
          <w:sz w:val="30"/>
          <w:szCs w:val="30"/>
          <w:highlight w:val="none"/>
        </w:rPr>
        <w:t>残疾人福利性单位声明函</w:t>
      </w:r>
    </w:p>
    <w:p w14:paraId="29D0CEAF">
      <w:pPr>
        <w:pStyle w:val="53"/>
        <w:spacing w:before="0" w:beforeAutospacing="0" w:after="0" w:afterAutospacing="0" w:line="480" w:lineRule="atLeast"/>
        <w:ind w:firstLine="480" w:firstLineChars="200"/>
        <w:rPr>
          <w:color w:val="auto"/>
          <w:highlight w:val="none"/>
        </w:rPr>
      </w:pPr>
      <w:r>
        <w:rPr>
          <w:rFonts w:hint="eastAsia"/>
          <w:color w:val="auto"/>
          <w:highlight w:val="none"/>
        </w:rPr>
        <w:t>本单位郑重声明，根据《财政部 民政部 中国残疾人联合会关于促进残疾人就业政府采购政策的通知》（财库〔2017〕141号）的规定，本单位为符合条件的残疾人福利性单位，且本单位参加</w:t>
      </w:r>
      <w:r>
        <w:rPr>
          <w:color w:val="auto"/>
          <w:highlight w:val="none"/>
          <w:u w:val="single"/>
        </w:rPr>
        <w:t xml:space="preserve">             </w:t>
      </w:r>
      <w:r>
        <w:rPr>
          <w:rFonts w:hint="eastAsia"/>
          <w:color w:val="auto"/>
          <w:highlight w:val="none"/>
        </w:rPr>
        <w:t>单位的</w:t>
      </w:r>
      <w:r>
        <w:rPr>
          <w:color w:val="auto"/>
          <w:highlight w:val="none"/>
          <w:u w:val="single"/>
        </w:rPr>
        <w:t xml:space="preserve">                 </w:t>
      </w:r>
      <w:r>
        <w:rPr>
          <w:rFonts w:hint="eastAsia"/>
          <w:color w:val="auto"/>
          <w:highlight w:val="none"/>
        </w:rPr>
        <w:t>项目采购活动提供本单位制造的货物（由本单位承担工程/提供服务），或者提供其他残疾人福利性单位制造的货物（不包括使用非残疾人福利性单位注册商标的货物）。</w:t>
      </w:r>
    </w:p>
    <w:p w14:paraId="34D4636C">
      <w:pPr>
        <w:pStyle w:val="53"/>
        <w:spacing w:before="0" w:beforeAutospacing="0" w:after="0" w:afterAutospacing="0" w:line="480" w:lineRule="atLeast"/>
        <w:rPr>
          <w:color w:val="auto"/>
          <w:highlight w:val="none"/>
        </w:rPr>
      </w:pPr>
      <w:r>
        <w:rPr>
          <w:rFonts w:hint="eastAsia"/>
          <w:color w:val="auto"/>
          <w:highlight w:val="none"/>
        </w:rPr>
        <w:t>本单位对上述声明的真实性负责。如有虚假，将依法承担相应责任。</w:t>
      </w:r>
    </w:p>
    <w:p w14:paraId="14F773EF">
      <w:pPr>
        <w:pStyle w:val="53"/>
        <w:spacing w:before="0" w:beforeAutospacing="0" w:after="0" w:afterAutospacing="0" w:line="480" w:lineRule="atLeast"/>
        <w:rPr>
          <w:color w:val="auto"/>
          <w:highlight w:val="none"/>
        </w:rPr>
      </w:pPr>
      <w:r>
        <w:rPr>
          <w:rFonts w:hint="eastAsia"/>
          <w:color w:val="auto"/>
          <w:highlight w:val="none"/>
        </w:rPr>
        <w:t> </w:t>
      </w:r>
    </w:p>
    <w:p w14:paraId="19642138">
      <w:pPr>
        <w:pStyle w:val="53"/>
        <w:spacing w:before="0" w:beforeAutospacing="0" w:after="0" w:afterAutospacing="0" w:line="480" w:lineRule="atLeast"/>
        <w:ind w:left="1260"/>
        <w:rPr>
          <w:color w:val="auto"/>
          <w:highlight w:val="none"/>
        </w:rPr>
      </w:pPr>
      <w:r>
        <w:rPr>
          <w:rFonts w:hint="eastAsia"/>
          <w:color w:val="auto"/>
          <w:highlight w:val="none"/>
        </w:rPr>
        <w:t> </w:t>
      </w:r>
    </w:p>
    <w:p w14:paraId="2896C1F5">
      <w:pPr>
        <w:pStyle w:val="53"/>
        <w:spacing w:before="0" w:beforeAutospacing="0" w:after="0" w:afterAutospacing="0" w:line="480" w:lineRule="atLeast"/>
        <w:ind w:left="1260"/>
        <w:rPr>
          <w:color w:val="auto"/>
          <w:highlight w:val="none"/>
        </w:rPr>
      </w:pPr>
      <w:r>
        <w:rPr>
          <w:rFonts w:hint="eastAsia"/>
          <w:color w:val="auto"/>
          <w:highlight w:val="none"/>
        </w:rPr>
        <w:t>                                              单位名称（盖章）：</w:t>
      </w:r>
    </w:p>
    <w:p w14:paraId="070B9078">
      <w:pPr>
        <w:pStyle w:val="53"/>
        <w:spacing w:before="0" w:beforeAutospacing="0" w:after="0" w:afterAutospacing="0" w:line="480" w:lineRule="atLeast"/>
        <w:ind w:left="1260"/>
        <w:rPr>
          <w:color w:val="auto"/>
          <w:highlight w:val="none"/>
        </w:rPr>
      </w:pPr>
      <w:r>
        <w:rPr>
          <w:rFonts w:hint="eastAsia"/>
          <w:color w:val="auto"/>
          <w:highlight w:val="none"/>
        </w:rPr>
        <w:t>                                               日  期：</w:t>
      </w:r>
    </w:p>
    <w:p w14:paraId="7E3B8F27">
      <w:pPr>
        <w:pStyle w:val="53"/>
        <w:spacing w:before="0" w:beforeAutospacing="0" w:after="0" w:afterAutospacing="0" w:line="480" w:lineRule="atLeast"/>
        <w:ind w:left="1260"/>
        <w:rPr>
          <w:color w:val="auto"/>
          <w:highlight w:val="none"/>
        </w:rPr>
      </w:pPr>
    </w:p>
    <w:p w14:paraId="75BCFF0C">
      <w:pPr>
        <w:pStyle w:val="53"/>
        <w:spacing w:before="0" w:beforeAutospacing="0" w:after="0" w:afterAutospacing="0" w:line="480" w:lineRule="atLeast"/>
        <w:ind w:left="1260"/>
        <w:rPr>
          <w:color w:val="auto"/>
          <w:highlight w:val="none"/>
        </w:rPr>
      </w:pPr>
    </w:p>
    <w:p w14:paraId="7BF72270">
      <w:pPr>
        <w:pStyle w:val="53"/>
        <w:spacing w:before="0" w:beforeAutospacing="0" w:after="0" w:afterAutospacing="0" w:line="480" w:lineRule="atLeast"/>
        <w:ind w:left="1260"/>
        <w:rPr>
          <w:color w:val="auto"/>
          <w:highlight w:val="none"/>
        </w:rPr>
      </w:pPr>
    </w:p>
    <w:p w14:paraId="798FE9F2">
      <w:pPr>
        <w:pStyle w:val="53"/>
        <w:spacing w:before="0" w:beforeAutospacing="0" w:after="0" w:afterAutospacing="0" w:line="480" w:lineRule="atLeast"/>
        <w:ind w:left="1260"/>
        <w:rPr>
          <w:color w:val="auto"/>
          <w:highlight w:val="none"/>
        </w:rPr>
      </w:pPr>
    </w:p>
    <w:p w14:paraId="46163992">
      <w:pPr>
        <w:spacing w:line="360" w:lineRule="auto"/>
        <w:rPr>
          <w:rFonts w:ascii="宋体" w:hAnsi="宋体"/>
          <w:bCs/>
          <w:color w:val="auto"/>
          <w:sz w:val="22"/>
          <w:szCs w:val="22"/>
          <w:highlight w:val="none"/>
        </w:rPr>
      </w:pPr>
    </w:p>
    <w:p w14:paraId="77BE2830">
      <w:pPr>
        <w:spacing w:line="360" w:lineRule="auto"/>
        <w:rPr>
          <w:rFonts w:ascii="宋体" w:hAnsi="宋体"/>
          <w:bCs/>
          <w:color w:val="auto"/>
          <w:sz w:val="22"/>
          <w:szCs w:val="22"/>
          <w:highlight w:val="none"/>
        </w:rPr>
      </w:pPr>
    </w:p>
    <w:p w14:paraId="180BD2E7">
      <w:pPr>
        <w:spacing w:line="360" w:lineRule="auto"/>
        <w:rPr>
          <w:rFonts w:ascii="宋体" w:hAnsi="宋体"/>
          <w:bCs/>
          <w:color w:val="auto"/>
          <w:sz w:val="22"/>
          <w:szCs w:val="22"/>
          <w:highlight w:val="none"/>
        </w:rPr>
      </w:pPr>
    </w:p>
    <w:p w14:paraId="3A3C21E6">
      <w:pPr>
        <w:spacing w:line="360" w:lineRule="auto"/>
        <w:rPr>
          <w:rFonts w:ascii="宋体" w:hAnsi="宋体"/>
          <w:bCs/>
          <w:color w:val="auto"/>
          <w:sz w:val="22"/>
          <w:szCs w:val="22"/>
          <w:highlight w:val="none"/>
        </w:rPr>
      </w:pPr>
    </w:p>
    <w:p w14:paraId="5DE129B0">
      <w:pPr>
        <w:spacing w:line="360" w:lineRule="auto"/>
        <w:rPr>
          <w:rFonts w:ascii="宋体" w:hAnsi="宋体"/>
          <w:bCs/>
          <w:color w:val="auto"/>
          <w:sz w:val="22"/>
          <w:szCs w:val="22"/>
          <w:highlight w:val="none"/>
        </w:rPr>
      </w:pPr>
    </w:p>
    <w:p w14:paraId="53A5CDE3">
      <w:pPr>
        <w:spacing w:line="360" w:lineRule="auto"/>
        <w:rPr>
          <w:rFonts w:ascii="宋体" w:hAnsi="宋体"/>
          <w:bCs/>
          <w:color w:val="auto"/>
          <w:sz w:val="22"/>
          <w:szCs w:val="22"/>
          <w:highlight w:val="none"/>
        </w:rPr>
      </w:pPr>
    </w:p>
    <w:p w14:paraId="0DA94D16">
      <w:pPr>
        <w:spacing w:line="360" w:lineRule="auto"/>
        <w:rPr>
          <w:rFonts w:ascii="宋体" w:hAnsi="宋体"/>
          <w:bCs/>
          <w:color w:val="auto"/>
          <w:sz w:val="22"/>
          <w:szCs w:val="22"/>
          <w:highlight w:val="none"/>
        </w:rPr>
      </w:pPr>
    </w:p>
    <w:p w14:paraId="07C2A35E">
      <w:pPr>
        <w:spacing w:line="360" w:lineRule="auto"/>
        <w:rPr>
          <w:rFonts w:ascii="宋体" w:hAnsi="宋体"/>
          <w:bCs/>
          <w:color w:val="auto"/>
          <w:sz w:val="22"/>
          <w:szCs w:val="22"/>
          <w:highlight w:val="none"/>
        </w:rPr>
      </w:pPr>
    </w:p>
    <w:p w14:paraId="55330ED2">
      <w:pPr>
        <w:spacing w:line="360" w:lineRule="auto"/>
        <w:rPr>
          <w:rFonts w:ascii="宋体" w:hAnsi="宋体"/>
          <w:bCs/>
          <w:color w:val="auto"/>
          <w:sz w:val="22"/>
          <w:szCs w:val="22"/>
          <w:highlight w:val="none"/>
        </w:rPr>
      </w:pPr>
    </w:p>
    <w:p w14:paraId="3CC70ABD">
      <w:pPr>
        <w:spacing w:line="360" w:lineRule="auto"/>
        <w:rPr>
          <w:rFonts w:ascii="宋体" w:hAnsi="宋体"/>
          <w:bCs/>
          <w:color w:val="auto"/>
          <w:sz w:val="22"/>
          <w:szCs w:val="22"/>
          <w:highlight w:val="none"/>
        </w:rPr>
      </w:pPr>
    </w:p>
    <w:p w14:paraId="7FD7C8D3">
      <w:pPr>
        <w:jc w:val="left"/>
        <w:rPr>
          <w:rFonts w:hint="eastAsia" w:ascii="黑体" w:hAnsi="宋体" w:eastAsia="黑体" w:cs="黑体"/>
          <w:bCs/>
          <w:color w:val="auto"/>
          <w:sz w:val="24"/>
          <w:highlight w:val="none"/>
        </w:rPr>
      </w:pPr>
      <w:r>
        <w:rPr>
          <w:rFonts w:hint="eastAsia" w:ascii="黑体" w:hAnsi="宋体" w:eastAsia="黑体" w:cs="黑体"/>
          <w:bCs/>
          <w:color w:val="auto"/>
          <w:sz w:val="24"/>
          <w:highlight w:val="none"/>
        </w:rPr>
        <w:t>（</w:t>
      </w:r>
      <w:r>
        <w:rPr>
          <w:rFonts w:hint="eastAsia" w:ascii="黑体" w:hAnsi="宋体" w:eastAsia="黑体" w:cs="黑体"/>
          <w:bCs/>
          <w:color w:val="auto"/>
          <w:sz w:val="24"/>
          <w:highlight w:val="none"/>
          <w:lang w:val="en-US" w:eastAsia="zh-CN"/>
        </w:rPr>
        <w:t>七</w:t>
      </w:r>
      <w:r>
        <w:rPr>
          <w:rFonts w:hint="eastAsia" w:ascii="黑体" w:hAnsi="宋体" w:eastAsia="黑体" w:cs="黑体"/>
          <w:bCs/>
          <w:color w:val="auto"/>
          <w:sz w:val="24"/>
          <w:highlight w:val="none"/>
        </w:rPr>
        <w:t>）开标一览表（格式）</w:t>
      </w:r>
    </w:p>
    <w:p w14:paraId="0A5129AD">
      <w:pPr>
        <w:spacing w:line="360" w:lineRule="auto"/>
        <w:jc w:val="center"/>
        <w:outlineLvl w:val="0"/>
        <w:rPr>
          <w:rFonts w:ascii="宋体" w:hAnsi="宋体"/>
          <w:b/>
          <w:color w:val="auto"/>
          <w:sz w:val="30"/>
          <w:szCs w:val="30"/>
          <w:highlight w:val="none"/>
        </w:rPr>
      </w:pPr>
      <w:r>
        <w:rPr>
          <w:rFonts w:hint="eastAsia" w:ascii="宋体" w:hAnsi="宋体"/>
          <w:b/>
          <w:color w:val="auto"/>
          <w:sz w:val="30"/>
          <w:szCs w:val="30"/>
          <w:highlight w:val="none"/>
        </w:rPr>
        <w:t>开标一览表</w:t>
      </w:r>
    </w:p>
    <w:p w14:paraId="3741E19D">
      <w:pPr>
        <w:autoSpaceDE w:val="0"/>
        <w:autoSpaceDN w:val="0"/>
        <w:jc w:val="center"/>
        <w:rPr>
          <w:rFonts w:ascii="宋体" w:hAnsi="宋体"/>
          <w:color w:val="auto"/>
          <w:szCs w:val="21"/>
          <w:highlight w:val="none"/>
          <w:lang w:val="zh-CN"/>
        </w:rPr>
      </w:pP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6618"/>
      </w:tblGrid>
      <w:tr w14:paraId="128B8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2425" w:type="dxa"/>
            <w:vAlign w:val="center"/>
          </w:tcPr>
          <w:p w14:paraId="15B87FC0">
            <w:pPr>
              <w:autoSpaceDE w:val="0"/>
              <w:autoSpaceDN w:val="0"/>
              <w:jc w:val="left"/>
              <w:rPr>
                <w:rFonts w:hint="eastAsia" w:ascii="宋体" w:hAnsi="宋体"/>
                <w:color w:val="auto"/>
                <w:sz w:val="24"/>
                <w:highlight w:val="none"/>
              </w:rPr>
            </w:pPr>
            <w:r>
              <w:rPr>
                <w:rFonts w:hint="eastAsia" w:ascii="宋体" w:hAnsi="宋体"/>
                <w:color w:val="auto"/>
                <w:sz w:val="24"/>
                <w:highlight w:val="none"/>
              </w:rPr>
              <w:t>投标报价</w:t>
            </w:r>
          </w:p>
        </w:tc>
        <w:tc>
          <w:tcPr>
            <w:tcW w:w="6618" w:type="dxa"/>
            <w:vAlign w:val="center"/>
          </w:tcPr>
          <w:p w14:paraId="06DFEE7B">
            <w:pPr>
              <w:autoSpaceDE w:val="0"/>
              <w:autoSpaceDN w:val="0"/>
              <w:ind w:firstLine="720" w:firstLineChars="300"/>
              <w:jc w:val="left"/>
              <w:rPr>
                <w:rFonts w:ascii="宋体" w:hAnsi="宋体"/>
                <w:color w:val="auto"/>
                <w:sz w:val="24"/>
                <w:highlight w:val="none"/>
              </w:rPr>
            </w:pPr>
            <w:r>
              <w:rPr>
                <w:rFonts w:hint="eastAsia" w:ascii="宋体" w:hAnsi="宋体"/>
                <w:color w:val="auto"/>
                <w:sz w:val="24"/>
                <w:highlight w:val="none"/>
              </w:rPr>
              <w:t>小写金额：</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元</w:t>
            </w:r>
          </w:p>
          <w:p w14:paraId="41A832E4">
            <w:pPr>
              <w:autoSpaceDE w:val="0"/>
              <w:autoSpaceDN w:val="0"/>
              <w:ind w:firstLine="720" w:firstLineChars="300"/>
              <w:jc w:val="left"/>
              <w:rPr>
                <w:rFonts w:ascii="宋体" w:hAnsi="宋体"/>
                <w:color w:val="auto"/>
                <w:sz w:val="24"/>
                <w:highlight w:val="none"/>
              </w:rPr>
            </w:pPr>
          </w:p>
          <w:p w14:paraId="247435E3">
            <w:pPr>
              <w:autoSpaceDE w:val="0"/>
              <w:autoSpaceDN w:val="0"/>
              <w:ind w:firstLine="720" w:firstLineChars="300"/>
              <w:jc w:val="left"/>
              <w:rPr>
                <w:rFonts w:ascii="宋体" w:hAnsi="宋体"/>
                <w:color w:val="auto"/>
                <w:sz w:val="24"/>
                <w:highlight w:val="none"/>
              </w:rPr>
            </w:pPr>
            <w:r>
              <w:rPr>
                <w:rFonts w:hint="eastAsia" w:ascii="宋体" w:hAnsi="宋体"/>
                <w:color w:val="auto"/>
                <w:sz w:val="24"/>
                <w:highlight w:val="none"/>
              </w:rPr>
              <w:t>大写金额：</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人民币</w:t>
            </w:r>
          </w:p>
        </w:tc>
      </w:tr>
      <w:tr w14:paraId="59F22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exact"/>
        </w:trPr>
        <w:tc>
          <w:tcPr>
            <w:tcW w:w="2425" w:type="dxa"/>
            <w:vAlign w:val="center"/>
          </w:tcPr>
          <w:p w14:paraId="7A06EC7A">
            <w:pPr>
              <w:autoSpaceDE w:val="0"/>
              <w:autoSpaceDN w:val="0"/>
              <w:jc w:val="left"/>
              <w:rPr>
                <w:rFonts w:hint="eastAsia" w:ascii="宋体" w:hAnsi="宋体"/>
                <w:color w:val="auto"/>
                <w:sz w:val="24"/>
                <w:highlight w:val="none"/>
              </w:rPr>
            </w:pPr>
            <w:r>
              <w:rPr>
                <w:rFonts w:hint="eastAsia" w:ascii="宋体" w:hAnsi="宋体"/>
                <w:color w:val="auto"/>
                <w:sz w:val="24"/>
                <w:highlight w:val="none"/>
              </w:rPr>
              <w:t>绿化养护标准</w:t>
            </w:r>
          </w:p>
        </w:tc>
        <w:tc>
          <w:tcPr>
            <w:tcW w:w="6618" w:type="dxa"/>
            <w:vAlign w:val="center"/>
          </w:tcPr>
          <w:p w14:paraId="34E7B756">
            <w:pPr>
              <w:autoSpaceDE w:val="0"/>
              <w:autoSpaceDN w:val="0"/>
              <w:rPr>
                <w:rFonts w:ascii="宋体" w:hAnsi="宋体"/>
                <w:color w:val="auto"/>
                <w:sz w:val="24"/>
                <w:highlight w:val="none"/>
              </w:rPr>
            </w:pPr>
          </w:p>
        </w:tc>
      </w:tr>
      <w:tr w14:paraId="2A565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exact"/>
        </w:trPr>
        <w:tc>
          <w:tcPr>
            <w:tcW w:w="2425" w:type="dxa"/>
            <w:vAlign w:val="center"/>
          </w:tcPr>
          <w:p w14:paraId="0EB5F7F6">
            <w:pPr>
              <w:autoSpaceDE w:val="0"/>
              <w:autoSpaceDN w:val="0"/>
              <w:jc w:val="left"/>
              <w:rPr>
                <w:rFonts w:ascii="宋体" w:hAnsi="宋体"/>
                <w:color w:val="auto"/>
                <w:sz w:val="24"/>
                <w:highlight w:val="none"/>
              </w:rPr>
            </w:pPr>
            <w:r>
              <w:rPr>
                <w:rFonts w:hint="eastAsia" w:ascii="宋体" w:hAnsi="宋体"/>
                <w:color w:val="auto"/>
                <w:sz w:val="24"/>
                <w:highlight w:val="none"/>
              </w:rPr>
              <w:t>服务期</w:t>
            </w:r>
          </w:p>
        </w:tc>
        <w:tc>
          <w:tcPr>
            <w:tcW w:w="6618" w:type="dxa"/>
            <w:vAlign w:val="center"/>
          </w:tcPr>
          <w:p w14:paraId="11B4D36C">
            <w:pPr>
              <w:autoSpaceDE w:val="0"/>
              <w:autoSpaceDN w:val="0"/>
              <w:rPr>
                <w:rFonts w:ascii="宋体" w:hAnsi="宋体"/>
                <w:color w:val="auto"/>
                <w:sz w:val="24"/>
                <w:highlight w:val="none"/>
              </w:rPr>
            </w:pPr>
          </w:p>
        </w:tc>
      </w:tr>
      <w:tr w14:paraId="7262D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exact"/>
        </w:trPr>
        <w:tc>
          <w:tcPr>
            <w:tcW w:w="2425" w:type="dxa"/>
            <w:vAlign w:val="center"/>
          </w:tcPr>
          <w:p w14:paraId="60691ABC">
            <w:pPr>
              <w:autoSpaceDE w:val="0"/>
              <w:autoSpaceDN w:val="0"/>
              <w:jc w:val="left"/>
              <w:rPr>
                <w:rFonts w:ascii="宋体" w:hAnsi="宋体"/>
                <w:color w:val="auto"/>
                <w:sz w:val="24"/>
                <w:highlight w:val="none"/>
              </w:rPr>
            </w:pPr>
            <w:bookmarkStart w:id="6" w:name="_Hlk25664502"/>
            <w:r>
              <w:rPr>
                <w:rFonts w:hint="eastAsia" w:ascii="宋体" w:hAnsi="宋体"/>
                <w:color w:val="auto"/>
                <w:sz w:val="24"/>
                <w:highlight w:val="none"/>
              </w:rPr>
              <w:t>项目负责人</w:t>
            </w:r>
          </w:p>
        </w:tc>
        <w:tc>
          <w:tcPr>
            <w:tcW w:w="6618" w:type="dxa"/>
            <w:vAlign w:val="center"/>
          </w:tcPr>
          <w:p w14:paraId="0AB71957">
            <w:pPr>
              <w:autoSpaceDE w:val="0"/>
              <w:autoSpaceDN w:val="0"/>
              <w:rPr>
                <w:rFonts w:ascii="宋体" w:hAnsi="宋体"/>
                <w:color w:val="auto"/>
                <w:sz w:val="24"/>
                <w:highlight w:val="none"/>
              </w:rPr>
            </w:pPr>
          </w:p>
        </w:tc>
      </w:tr>
    </w:tbl>
    <w:p w14:paraId="0EA0BD8B">
      <w:pPr>
        <w:spacing w:line="300" w:lineRule="auto"/>
        <w:rPr>
          <w:rFonts w:ascii="宋体" w:hAnsi="宋体"/>
          <w:color w:val="auto"/>
          <w:sz w:val="24"/>
          <w:highlight w:val="none"/>
        </w:rPr>
      </w:pPr>
    </w:p>
    <w:p w14:paraId="3C3EB010">
      <w:pPr>
        <w:spacing w:line="300" w:lineRule="auto"/>
        <w:rPr>
          <w:rFonts w:ascii="宋体" w:hAnsi="宋体"/>
          <w:color w:val="auto"/>
          <w:sz w:val="24"/>
          <w:highlight w:val="none"/>
        </w:rPr>
      </w:pPr>
      <w:r>
        <w:rPr>
          <w:rFonts w:hint="eastAsia" w:ascii="宋体" w:hAnsi="宋体"/>
          <w:color w:val="auto"/>
          <w:sz w:val="24"/>
          <w:highlight w:val="none"/>
        </w:rPr>
        <w:t xml:space="preserve">投标供应商（公章）：                        </w:t>
      </w:r>
    </w:p>
    <w:p w14:paraId="284F834C">
      <w:pPr>
        <w:spacing w:line="300" w:lineRule="auto"/>
        <w:rPr>
          <w:rFonts w:ascii="宋体" w:hAnsi="宋体"/>
          <w:color w:val="auto"/>
          <w:sz w:val="24"/>
          <w:highlight w:val="none"/>
        </w:rPr>
      </w:pPr>
      <w:r>
        <w:rPr>
          <w:rFonts w:hint="eastAsia" w:ascii="宋体" w:hAnsi="宋体"/>
          <w:color w:val="auto"/>
          <w:sz w:val="24"/>
          <w:highlight w:val="none"/>
        </w:rPr>
        <w:t xml:space="preserve">法定代表人或授权委托人（签字或盖章）：                    </w:t>
      </w:r>
    </w:p>
    <w:p w14:paraId="5BC80A67">
      <w:pPr>
        <w:spacing w:line="300" w:lineRule="auto"/>
        <w:rPr>
          <w:rFonts w:ascii="宋体" w:hAnsi="宋体"/>
          <w:color w:val="auto"/>
          <w:highlight w:val="none"/>
        </w:rPr>
      </w:pPr>
      <w:r>
        <w:rPr>
          <w:rFonts w:hint="eastAsia" w:ascii="宋体" w:hAnsi="宋体"/>
          <w:color w:val="auto"/>
          <w:highlight w:val="none"/>
        </w:rPr>
        <w:t xml:space="preserve">日期： </w:t>
      </w:r>
      <w:r>
        <w:rPr>
          <w:rFonts w:hint="eastAsia" w:ascii="宋体" w:hAnsi="宋体"/>
          <w:color w:val="auto"/>
          <w:highlight w:val="none"/>
          <w:u w:val="single"/>
        </w:rPr>
        <w:t xml:space="preserve">    </w:t>
      </w:r>
      <w:r>
        <w:rPr>
          <w:rFonts w:hint="eastAsia" w:ascii="宋体" w:hAnsi="宋体"/>
          <w:color w:val="auto"/>
          <w:highlight w:val="none"/>
        </w:rPr>
        <w:t xml:space="preserve">年 </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 xml:space="preserve"> 日</w:t>
      </w:r>
    </w:p>
    <w:bookmarkEnd w:id="6"/>
    <w:p w14:paraId="5763EDB1">
      <w:pPr>
        <w:widowControl/>
        <w:jc w:val="left"/>
        <w:rPr>
          <w:bCs/>
          <w:color w:val="auto"/>
          <w:sz w:val="24"/>
          <w:szCs w:val="22"/>
          <w:highlight w:val="none"/>
        </w:rPr>
      </w:pPr>
      <w:r>
        <w:rPr>
          <w:rFonts w:hint="eastAsia" w:ascii="宋体" w:hAnsi="宋体"/>
          <w:bCs/>
          <w:color w:val="auto"/>
          <w:sz w:val="22"/>
          <w:szCs w:val="22"/>
          <w:highlight w:val="none"/>
        </w:rPr>
        <w:br w:type="page"/>
      </w:r>
    </w:p>
    <w:p w14:paraId="398A4ABF">
      <w:pPr>
        <w:spacing w:line="360" w:lineRule="auto"/>
        <w:rPr>
          <w:rFonts w:ascii="宋体" w:hAnsi="宋体"/>
          <w:bCs/>
          <w:color w:val="auto"/>
          <w:sz w:val="22"/>
          <w:szCs w:val="22"/>
          <w:highlight w:val="none"/>
        </w:rPr>
      </w:pPr>
      <w:r>
        <w:rPr>
          <w:rFonts w:hint="eastAsia" w:ascii="黑体" w:hAnsi="宋体" w:eastAsia="黑体" w:cs="黑体"/>
          <w:bCs/>
          <w:color w:val="auto"/>
          <w:sz w:val="24"/>
          <w:highlight w:val="none"/>
        </w:rPr>
        <w:t>（</w:t>
      </w:r>
      <w:r>
        <w:rPr>
          <w:rFonts w:hint="eastAsia" w:ascii="黑体" w:hAnsi="宋体" w:eastAsia="黑体" w:cs="黑体"/>
          <w:bCs/>
          <w:color w:val="auto"/>
          <w:sz w:val="24"/>
          <w:highlight w:val="none"/>
          <w:lang w:val="en-US" w:eastAsia="zh-CN"/>
        </w:rPr>
        <w:t>八</w:t>
      </w:r>
      <w:r>
        <w:rPr>
          <w:rFonts w:hint="eastAsia" w:ascii="黑体" w:hAnsi="宋体" w:eastAsia="黑体" w:cs="黑体"/>
          <w:bCs/>
          <w:color w:val="auto"/>
          <w:sz w:val="24"/>
          <w:highlight w:val="none"/>
        </w:rPr>
        <w:t>）投标供应商简介和经营情况说明（格式）</w:t>
      </w:r>
    </w:p>
    <w:p w14:paraId="013A4E8C">
      <w:pPr>
        <w:spacing w:line="580" w:lineRule="exact"/>
        <w:jc w:val="center"/>
        <w:rPr>
          <w:rFonts w:ascii="宋体" w:hAnsi="宋体"/>
          <w:b/>
          <w:color w:val="auto"/>
          <w:sz w:val="24"/>
          <w:highlight w:val="none"/>
        </w:rPr>
      </w:pPr>
      <w:r>
        <w:rPr>
          <w:rFonts w:hint="eastAsia" w:ascii="宋体" w:hAnsi="宋体"/>
          <w:b/>
          <w:color w:val="auto"/>
          <w:sz w:val="24"/>
          <w:highlight w:val="none"/>
        </w:rPr>
        <w:t>投标供应商情况表</w:t>
      </w:r>
    </w:p>
    <w:p w14:paraId="6C67CDFB">
      <w:pPr>
        <w:overflowPunct w:val="0"/>
        <w:adjustRightInd w:val="0"/>
        <w:jc w:val="left"/>
        <w:textAlignment w:val="baseline"/>
        <w:rPr>
          <w:rFonts w:ascii="宋体" w:hAnsi="宋体"/>
          <w:color w:val="auto"/>
          <w:szCs w:val="21"/>
          <w:highlight w:val="none"/>
        </w:rPr>
      </w:pPr>
    </w:p>
    <w:p w14:paraId="3B851FE8">
      <w:pPr>
        <w:overflowPunct w:val="0"/>
        <w:adjustRightInd w:val="0"/>
        <w:jc w:val="left"/>
        <w:textAlignment w:val="baseline"/>
        <w:rPr>
          <w:rFonts w:ascii="宋体"/>
          <w:color w:val="auto"/>
          <w:szCs w:val="21"/>
          <w:highlight w:val="none"/>
        </w:rPr>
      </w:pPr>
      <w:r>
        <w:rPr>
          <w:rFonts w:hint="eastAsia" w:ascii="宋体" w:hAnsi="宋体"/>
          <w:color w:val="auto"/>
          <w:szCs w:val="21"/>
          <w:highlight w:val="none"/>
        </w:rPr>
        <w:t>单位名称：（公章）</w:t>
      </w:r>
    </w:p>
    <w:p w14:paraId="3F7AAD0C">
      <w:pPr>
        <w:overflowPunct w:val="0"/>
        <w:adjustRightInd w:val="0"/>
        <w:jc w:val="center"/>
        <w:textAlignment w:val="baseline"/>
        <w:rPr>
          <w:rFonts w:ascii="宋体"/>
          <w:color w:val="auto"/>
          <w:highlight w:val="none"/>
        </w:rPr>
      </w:pPr>
    </w:p>
    <w:tbl>
      <w:tblPr>
        <w:tblStyle w:val="59"/>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537"/>
        <w:gridCol w:w="3216"/>
      </w:tblGrid>
      <w:tr w14:paraId="0D7CF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51342D58">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法定代表人</w:t>
            </w:r>
          </w:p>
        </w:tc>
        <w:tc>
          <w:tcPr>
            <w:tcW w:w="1925" w:type="dxa"/>
          </w:tcPr>
          <w:p w14:paraId="171013A7">
            <w:pPr>
              <w:overflowPunct w:val="0"/>
              <w:adjustRightInd w:val="0"/>
              <w:spacing w:line="276" w:lineRule="auto"/>
              <w:jc w:val="left"/>
              <w:textAlignment w:val="baseline"/>
              <w:rPr>
                <w:rFonts w:ascii="宋体"/>
                <w:color w:val="auto"/>
                <w:sz w:val="22"/>
                <w:szCs w:val="21"/>
                <w:highlight w:val="none"/>
              </w:rPr>
            </w:pPr>
          </w:p>
        </w:tc>
        <w:tc>
          <w:tcPr>
            <w:tcW w:w="1537" w:type="dxa"/>
          </w:tcPr>
          <w:p w14:paraId="70E22AB7">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成立日期</w:t>
            </w:r>
          </w:p>
        </w:tc>
        <w:tc>
          <w:tcPr>
            <w:tcW w:w="3216" w:type="dxa"/>
          </w:tcPr>
          <w:p w14:paraId="09806E9C">
            <w:pPr>
              <w:overflowPunct w:val="0"/>
              <w:adjustRightInd w:val="0"/>
              <w:spacing w:line="276" w:lineRule="auto"/>
              <w:jc w:val="left"/>
              <w:textAlignment w:val="baseline"/>
              <w:rPr>
                <w:rFonts w:ascii="宋体"/>
                <w:color w:val="auto"/>
                <w:sz w:val="22"/>
                <w:szCs w:val="21"/>
                <w:highlight w:val="none"/>
              </w:rPr>
            </w:pPr>
          </w:p>
        </w:tc>
      </w:tr>
      <w:tr w14:paraId="73475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3B6D9831">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企业地址</w:t>
            </w:r>
          </w:p>
        </w:tc>
        <w:tc>
          <w:tcPr>
            <w:tcW w:w="1925" w:type="dxa"/>
          </w:tcPr>
          <w:p w14:paraId="249E0C13">
            <w:pPr>
              <w:overflowPunct w:val="0"/>
              <w:adjustRightInd w:val="0"/>
              <w:spacing w:line="276" w:lineRule="auto"/>
              <w:jc w:val="left"/>
              <w:textAlignment w:val="baseline"/>
              <w:rPr>
                <w:rFonts w:ascii="宋体"/>
                <w:color w:val="auto"/>
                <w:sz w:val="22"/>
                <w:szCs w:val="21"/>
                <w:highlight w:val="none"/>
              </w:rPr>
            </w:pPr>
          </w:p>
        </w:tc>
        <w:tc>
          <w:tcPr>
            <w:tcW w:w="1537" w:type="dxa"/>
          </w:tcPr>
          <w:p w14:paraId="78A561A5">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注册资本</w:t>
            </w:r>
          </w:p>
        </w:tc>
        <w:tc>
          <w:tcPr>
            <w:tcW w:w="3216" w:type="dxa"/>
          </w:tcPr>
          <w:p w14:paraId="01234D84">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万元</w:t>
            </w:r>
          </w:p>
        </w:tc>
      </w:tr>
      <w:tr w14:paraId="7F6B5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64084162">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经营范围</w:t>
            </w:r>
          </w:p>
        </w:tc>
        <w:tc>
          <w:tcPr>
            <w:tcW w:w="6678" w:type="dxa"/>
            <w:gridSpan w:val="3"/>
          </w:tcPr>
          <w:p w14:paraId="25186217">
            <w:pPr>
              <w:overflowPunct w:val="0"/>
              <w:adjustRightInd w:val="0"/>
              <w:spacing w:line="276" w:lineRule="auto"/>
              <w:jc w:val="left"/>
              <w:textAlignment w:val="baseline"/>
              <w:rPr>
                <w:rFonts w:ascii="宋体"/>
                <w:color w:val="auto"/>
                <w:sz w:val="22"/>
                <w:szCs w:val="21"/>
                <w:highlight w:val="none"/>
              </w:rPr>
            </w:pPr>
          </w:p>
        </w:tc>
      </w:tr>
      <w:tr w14:paraId="15EBA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64DA6B7C">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开户行</w:t>
            </w:r>
          </w:p>
        </w:tc>
        <w:tc>
          <w:tcPr>
            <w:tcW w:w="1925" w:type="dxa"/>
          </w:tcPr>
          <w:p w14:paraId="698699C2">
            <w:pPr>
              <w:overflowPunct w:val="0"/>
              <w:adjustRightInd w:val="0"/>
              <w:spacing w:line="276" w:lineRule="auto"/>
              <w:jc w:val="left"/>
              <w:textAlignment w:val="baseline"/>
              <w:rPr>
                <w:rFonts w:ascii="宋体"/>
                <w:color w:val="auto"/>
                <w:sz w:val="22"/>
                <w:szCs w:val="21"/>
                <w:highlight w:val="none"/>
              </w:rPr>
            </w:pPr>
          </w:p>
        </w:tc>
        <w:tc>
          <w:tcPr>
            <w:tcW w:w="1537" w:type="dxa"/>
          </w:tcPr>
          <w:p w14:paraId="0400CBAC">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银行账号</w:t>
            </w:r>
          </w:p>
        </w:tc>
        <w:tc>
          <w:tcPr>
            <w:tcW w:w="3216" w:type="dxa"/>
          </w:tcPr>
          <w:p w14:paraId="5BCABC92">
            <w:pPr>
              <w:overflowPunct w:val="0"/>
              <w:adjustRightInd w:val="0"/>
              <w:spacing w:line="276" w:lineRule="auto"/>
              <w:jc w:val="left"/>
              <w:textAlignment w:val="baseline"/>
              <w:rPr>
                <w:rFonts w:ascii="宋体"/>
                <w:color w:val="auto"/>
                <w:sz w:val="22"/>
                <w:szCs w:val="21"/>
                <w:highlight w:val="none"/>
              </w:rPr>
            </w:pPr>
          </w:p>
        </w:tc>
      </w:tr>
      <w:tr w14:paraId="60AAE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vAlign w:val="center"/>
          </w:tcPr>
          <w:p w14:paraId="4E4B40EB">
            <w:pPr>
              <w:overflowPunct w:val="0"/>
              <w:adjustRightInd w:val="0"/>
              <w:spacing w:line="276" w:lineRule="auto"/>
              <w:textAlignment w:val="baseline"/>
              <w:rPr>
                <w:rFonts w:ascii="宋体"/>
                <w:color w:val="auto"/>
                <w:sz w:val="22"/>
                <w:szCs w:val="21"/>
                <w:highlight w:val="none"/>
              </w:rPr>
            </w:pPr>
            <w:r>
              <w:rPr>
                <w:rFonts w:hint="eastAsia" w:ascii="宋体" w:hAnsi="宋体"/>
                <w:color w:val="auto"/>
                <w:sz w:val="22"/>
                <w:szCs w:val="21"/>
                <w:highlight w:val="none"/>
              </w:rPr>
              <w:t>资产总计</w:t>
            </w:r>
          </w:p>
        </w:tc>
        <w:tc>
          <w:tcPr>
            <w:tcW w:w="1925" w:type="dxa"/>
            <w:vAlign w:val="center"/>
          </w:tcPr>
          <w:p w14:paraId="7C1E2A9C">
            <w:pPr>
              <w:overflowPunct w:val="0"/>
              <w:adjustRightInd w:val="0"/>
              <w:spacing w:line="276" w:lineRule="auto"/>
              <w:jc w:val="center"/>
              <w:textAlignment w:val="baseline"/>
              <w:rPr>
                <w:rFonts w:ascii="宋体"/>
                <w:color w:val="auto"/>
                <w:sz w:val="22"/>
                <w:szCs w:val="21"/>
                <w:highlight w:val="none"/>
              </w:rPr>
            </w:pPr>
            <w:r>
              <w:rPr>
                <w:rFonts w:hint="eastAsia" w:ascii="宋体" w:hAnsi="宋体"/>
                <w:color w:val="auto"/>
                <w:sz w:val="22"/>
                <w:szCs w:val="21"/>
                <w:highlight w:val="none"/>
              </w:rPr>
              <w:t xml:space="preserve">      万元</w:t>
            </w:r>
          </w:p>
        </w:tc>
        <w:tc>
          <w:tcPr>
            <w:tcW w:w="1537" w:type="dxa"/>
            <w:vAlign w:val="center"/>
          </w:tcPr>
          <w:p w14:paraId="5E0E63A7">
            <w:pPr>
              <w:overflowPunct w:val="0"/>
              <w:adjustRightInd w:val="0"/>
              <w:spacing w:line="276" w:lineRule="auto"/>
              <w:textAlignment w:val="baseline"/>
              <w:rPr>
                <w:rFonts w:ascii="宋体"/>
                <w:color w:val="auto"/>
                <w:sz w:val="22"/>
                <w:szCs w:val="21"/>
                <w:highlight w:val="none"/>
              </w:rPr>
            </w:pPr>
            <w:r>
              <w:rPr>
                <w:rFonts w:hint="eastAsia" w:ascii="宋体" w:hAnsi="宋体"/>
                <w:color w:val="auto"/>
                <w:sz w:val="22"/>
                <w:szCs w:val="21"/>
                <w:highlight w:val="none"/>
              </w:rPr>
              <w:t>净资产</w:t>
            </w:r>
          </w:p>
        </w:tc>
        <w:tc>
          <w:tcPr>
            <w:tcW w:w="3216" w:type="dxa"/>
            <w:vAlign w:val="center"/>
          </w:tcPr>
          <w:p w14:paraId="44154A81">
            <w:pPr>
              <w:overflowPunct w:val="0"/>
              <w:adjustRightInd w:val="0"/>
              <w:spacing w:line="276" w:lineRule="auto"/>
              <w:jc w:val="center"/>
              <w:textAlignment w:val="baseline"/>
              <w:rPr>
                <w:rFonts w:ascii="宋体"/>
                <w:color w:val="auto"/>
                <w:sz w:val="22"/>
                <w:szCs w:val="21"/>
                <w:highlight w:val="none"/>
              </w:rPr>
            </w:pPr>
            <w:r>
              <w:rPr>
                <w:rFonts w:hint="eastAsia" w:ascii="宋体" w:hAnsi="宋体"/>
                <w:color w:val="auto"/>
                <w:sz w:val="22"/>
                <w:szCs w:val="21"/>
                <w:highlight w:val="none"/>
              </w:rPr>
              <w:t>万元</w:t>
            </w:r>
          </w:p>
        </w:tc>
      </w:tr>
      <w:tr w14:paraId="7C6DB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vAlign w:val="center"/>
          </w:tcPr>
          <w:p w14:paraId="39B02416">
            <w:pPr>
              <w:overflowPunct w:val="0"/>
              <w:adjustRightInd w:val="0"/>
              <w:spacing w:line="276" w:lineRule="auto"/>
              <w:textAlignment w:val="baseline"/>
              <w:rPr>
                <w:rFonts w:ascii="宋体"/>
                <w:color w:val="auto"/>
                <w:sz w:val="22"/>
                <w:szCs w:val="21"/>
                <w:highlight w:val="none"/>
              </w:rPr>
            </w:pPr>
            <w:r>
              <w:rPr>
                <w:rFonts w:hint="eastAsia" w:ascii="宋体" w:hAnsi="宋体"/>
                <w:color w:val="auto"/>
                <w:sz w:val="22"/>
                <w:szCs w:val="21"/>
                <w:highlight w:val="none"/>
              </w:rPr>
              <w:t>股东权益</w:t>
            </w:r>
          </w:p>
        </w:tc>
        <w:tc>
          <w:tcPr>
            <w:tcW w:w="1925" w:type="dxa"/>
            <w:vAlign w:val="center"/>
          </w:tcPr>
          <w:p w14:paraId="730D2163">
            <w:pPr>
              <w:overflowPunct w:val="0"/>
              <w:adjustRightInd w:val="0"/>
              <w:spacing w:line="276" w:lineRule="auto"/>
              <w:jc w:val="center"/>
              <w:textAlignment w:val="baseline"/>
              <w:rPr>
                <w:rFonts w:ascii="宋体"/>
                <w:color w:val="auto"/>
                <w:sz w:val="22"/>
                <w:szCs w:val="21"/>
                <w:highlight w:val="none"/>
              </w:rPr>
            </w:pPr>
            <w:r>
              <w:rPr>
                <w:rFonts w:hint="eastAsia" w:ascii="宋体" w:hAnsi="宋体"/>
                <w:color w:val="auto"/>
                <w:sz w:val="22"/>
                <w:szCs w:val="21"/>
                <w:highlight w:val="none"/>
              </w:rPr>
              <w:t xml:space="preserve">     万元</w:t>
            </w:r>
          </w:p>
        </w:tc>
        <w:tc>
          <w:tcPr>
            <w:tcW w:w="1537" w:type="dxa"/>
            <w:vAlign w:val="center"/>
          </w:tcPr>
          <w:p w14:paraId="71470D46">
            <w:pPr>
              <w:overflowPunct w:val="0"/>
              <w:adjustRightInd w:val="0"/>
              <w:spacing w:line="276" w:lineRule="auto"/>
              <w:textAlignment w:val="baseline"/>
              <w:rPr>
                <w:rFonts w:ascii="宋体"/>
                <w:color w:val="auto"/>
                <w:sz w:val="22"/>
                <w:szCs w:val="21"/>
                <w:highlight w:val="none"/>
              </w:rPr>
            </w:pPr>
            <w:r>
              <w:rPr>
                <w:rFonts w:hint="eastAsia" w:ascii="宋体" w:hAnsi="宋体"/>
                <w:color w:val="auto"/>
                <w:sz w:val="22"/>
                <w:szCs w:val="21"/>
                <w:highlight w:val="none"/>
              </w:rPr>
              <w:t>主营收入</w:t>
            </w:r>
          </w:p>
        </w:tc>
        <w:tc>
          <w:tcPr>
            <w:tcW w:w="3216" w:type="dxa"/>
            <w:vAlign w:val="center"/>
          </w:tcPr>
          <w:p w14:paraId="157B88D4">
            <w:pPr>
              <w:overflowPunct w:val="0"/>
              <w:adjustRightInd w:val="0"/>
              <w:spacing w:line="276" w:lineRule="auto"/>
              <w:jc w:val="center"/>
              <w:textAlignment w:val="baseline"/>
              <w:rPr>
                <w:rFonts w:ascii="宋体"/>
                <w:color w:val="auto"/>
                <w:sz w:val="22"/>
                <w:szCs w:val="21"/>
                <w:highlight w:val="none"/>
              </w:rPr>
            </w:pPr>
            <w:r>
              <w:rPr>
                <w:rFonts w:hint="eastAsia" w:ascii="宋体" w:hAnsi="宋体"/>
                <w:color w:val="auto"/>
                <w:sz w:val="22"/>
                <w:szCs w:val="21"/>
                <w:highlight w:val="none"/>
              </w:rPr>
              <w:t>202</w:t>
            </w:r>
            <w:r>
              <w:rPr>
                <w:rFonts w:hint="eastAsia" w:ascii="宋体" w:hAnsi="宋体"/>
                <w:color w:val="auto"/>
                <w:sz w:val="22"/>
                <w:szCs w:val="21"/>
                <w:highlight w:val="none"/>
                <w:lang w:val="en-US" w:eastAsia="zh-CN"/>
              </w:rPr>
              <w:t>5</w:t>
            </w:r>
            <w:r>
              <w:rPr>
                <w:rFonts w:hint="eastAsia" w:ascii="宋体" w:hAnsi="宋体"/>
                <w:color w:val="auto"/>
                <w:sz w:val="22"/>
                <w:szCs w:val="21"/>
                <w:highlight w:val="none"/>
              </w:rPr>
              <w:t>年万元</w:t>
            </w:r>
          </w:p>
        </w:tc>
      </w:tr>
      <w:tr w14:paraId="7C148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3F0EBBDB">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实现利润</w:t>
            </w:r>
          </w:p>
        </w:tc>
        <w:tc>
          <w:tcPr>
            <w:tcW w:w="1925" w:type="dxa"/>
          </w:tcPr>
          <w:p w14:paraId="3B1ABE95">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202</w:t>
            </w:r>
            <w:r>
              <w:rPr>
                <w:rFonts w:hint="eastAsia" w:ascii="宋体" w:hAnsi="宋体"/>
                <w:color w:val="auto"/>
                <w:sz w:val="22"/>
                <w:szCs w:val="21"/>
                <w:highlight w:val="none"/>
                <w:lang w:val="en-US" w:eastAsia="zh-CN"/>
              </w:rPr>
              <w:t>5</w:t>
            </w:r>
            <w:r>
              <w:rPr>
                <w:rFonts w:hint="eastAsia" w:ascii="宋体" w:hAnsi="宋体"/>
                <w:color w:val="auto"/>
                <w:sz w:val="22"/>
                <w:szCs w:val="21"/>
                <w:highlight w:val="none"/>
              </w:rPr>
              <w:t>年 万元</w:t>
            </w:r>
          </w:p>
        </w:tc>
        <w:tc>
          <w:tcPr>
            <w:tcW w:w="1537" w:type="dxa"/>
          </w:tcPr>
          <w:p w14:paraId="47D12B3D">
            <w:pPr>
              <w:overflowPunct w:val="0"/>
              <w:adjustRightInd w:val="0"/>
              <w:spacing w:line="276" w:lineRule="auto"/>
              <w:jc w:val="left"/>
              <w:textAlignment w:val="baseline"/>
              <w:rPr>
                <w:rFonts w:ascii="宋体"/>
                <w:color w:val="auto"/>
                <w:sz w:val="22"/>
                <w:szCs w:val="21"/>
                <w:highlight w:val="none"/>
              </w:rPr>
            </w:pPr>
          </w:p>
        </w:tc>
        <w:tc>
          <w:tcPr>
            <w:tcW w:w="3216" w:type="dxa"/>
          </w:tcPr>
          <w:p w14:paraId="7ED8C341">
            <w:pPr>
              <w:overflowPunct w:val="0"/>
              <w:adjustRightInd w:val="0"/>
              <w:spacing w:line="276" w:lineRule="auto"/>
              <w:jc w:val="left"/>
              <w:textAlignment w:val="baseline"/>
              <w:rPr>
                <w:rFonts w:ascii="宋体"/>
                <w:color w:val="auto"/>
                <w:sz w:val="22"/>
                <w:szCs w:val="21"/>
                <w:highlight w:val="none"/>
              </w:rPr>
            </w:pPr>
          </w:p>
        </w:tc>
      </w:tr>
      <w:tr w14:paraId="2941C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626EE73F">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营业面积</w:t>
            </w:r>
          </w:p>
        </w:tc>
        <w:tc>
          <w:tcPr>
            <w:tcW w:w="1925" w:type="dxa"/>
            <w:vAlign w:val="center"/>
          </w:tcPr>
          <w:p w14:paraId="1C1C29E8">
            <w:pPr>
              <w:overflowPunct w:val="0"/>
              <w:adjustRightInd w:val="0"/>
              <w:spacing w:line="276" w:lineRule="auto"/>
              <w:textAlignment w:val="baseline"/>
              <w:rPr>
                <w:rFonts w:ascii="宋体"/>
                <w:color w:val="auto"/>
                <w:sz w:val="22"/>
                <w:szCs w:val="21"/>
                <w:highlight w:val="none"/>
              </w:rPr>
            </w:pPr>
            <w:r>
              <w:rPr>
                <w:rFonts w:hint="eastAsia" w:ascii="宋体" w:hAnsi="宋体"/>
                <w:color w:val="auto"/>
                <w:sz w:val="22"/>
                <w:szCs w:val="21"/>
                <w:highlight w:val="none"/>
              </w:rPr>
              <w:t xml:space="preserve"> 平方米</w:t>
            </w:r>
          </w:p>
        </w:tc>
        <w:tc>
          <w:tcPr>
            <w:tcW w:w="1537" w:type="dxa"/>
          </w:tcPr>
          <w:p w14:paraId="0490A2AA">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其中：</w:t>
            </w:r>
          </w:p>
        </w:tc>
        <w:tc>
          <w:tcPr>
            <w:tcW w:w="3216" w:type="dxa"/>
          </w:tcPr>
          <w:p w14:paraId="06A30D8A">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自有面积平方米</w:t>
            </w:r>
          </w:p>
          <w:p w14:paraId="3D11CAF6">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承租面积平方米</w:t>
            </w:r>
          </w:p>
        </w:tc>
      </w:tr>
      <w:tr w14:paraId="73233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464C77CB">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单位简历及内设机构情况</w:t>
            </w:r>
          </w:p>
        </w:tc>
        <w:tc>
          <w:tcPr>
            <w:tcW w:w="6678" w:type="dxa"/>
            <w:gridSpan w:val="3"/>
          </w:tcPr>
          <w:p w14:paraId="79B93A47">
            <w:pPr>
              <w:overflowPunct w:val="0"/>
              <w:adjustRightInd w:val="0"/>
              <w:spacing w:line="276" w:lineRule="auto"/>
              <w:jc w:val="left"/>
              <w:textAlignment w:val="baseline"/>
              <w:rPr>
                <w:rFonts w:ascii="宋体"/>
                <w:color w:val="auto"/>
                <w:sz w:val="22"/>
                <w:szCs w:val="21"/>
                <w:highlight w:val="none"/>
              </w:rPr>
            </w:pPr>
          </w:p>
        </w:tc>
      </w:tr>
      <w:tr w14:paraId="6AC47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056D13FE">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单位优势及特长</w:t>
            </w:r>
          </w:p>
        </w:tc>
        <w:tc>
          <w:tcPr>
            <w:tcW w:w="6678" w:type="dxa"/>
            <w:gridSpan w:val="3"/>
          </w:tcPr>
          <w:p w14:paraId="10AEB433">
            <w:pPr>
              <w:overflowPunct w:val="0"/>
              <w:adjustRightInd w:val="0"/>
              <w:spacing w:line="276" w:lineRule="auto"/>
              <w:jc w:val="left"/>
              <w:textAlignment w:val="baseline"/>
              <w:rPr>
                <w:rFonts w:ascii="宋体"/>
                <w:color w:val="auto"/>
                <w:sz w:val="22"/>
                <w:szCs w:val="21"/>
                <w:highlight w:val="none"/>
              </w:rPr>
            </w:pPr>
          </w:p>
        </w:tc>
      </w:tr>
      <w:tr w14:paraId="48C35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43942A19">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近三年来完成或正在履行的重大合同情况</w:t>
            </w:r>
          </w:p>
        </w:tc>
        <w:tc>
          <w:tcPr>
            <w:tcW w:w="6678" w:type="dxa"/>
            <w:gridSpan w:val="3"/>
          </w:tcPr>
          <w:p w14:paraId="769B63E5">
            <w:pPr>
              <w:overflowPunct w:val="0"/>
              <w:adjustRightInd w:val="0"/>
              <w:spacing w:line="276" w:lineRule="auto"/>
              <w:jc w:val="left"/>
              <w:textAlignment w:val="baseline"/>
              <w:rPr>
                <w:rFonts w:ascii="宋体"/>
                <w:color w:val="auto"/>
                <w:sz w:val="22"/>
                <w:szCs w:val="21"/>
                <w:highlight w:val="none"/>
              </w:rPr>
            </w:pPr>
          </w:p>
        </w:tc>
      </w:tr>
      <w:tr w14:paraId="3502A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0873D214">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最近</w:t>
            </w:r>
            <w:r>
              <w:rPr>
                <w:rFonts w:ascii="宋体" w:hAnsi="宋体"/>
                <w:color w:val="auto"/>
                <w:sz w:val="22"/>
                <w:szCs w:val="21"/>
                <w:highlight w:val="none"/>
              </w:rPr>
              <w:t>2</w:t>
            </w:r>
            <w:r>
              <w:rPr>
                <w:rFonts w:hint="eastAsia" w:ascii="宋体" w:hAnsi="宋体"/>
                <w:color w:val="auto"/>
                <w:sz w:val="22"/>
                <w:szCs w:val="21"/>
                <w:highlight w:val="none"/>
              </w:rPr>
              <w:t>年内在经营过程中受到何种奖励或处分</w:t>
            </w:r>
          </w:p>
        </w:tc>
        <w:tc>
          <w:tcPr>
            <w:tcW w:w="6678" w:type="dxa"/>
            <w:gridSpan w:val="3"/>
          </w:tcPr>
          <w:p w14:paraId="1E5D411F">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（包括财政、工商、税务、物价、技监部门稽查情况和结果）</w:t>
            </w:r>
          </w:p>
        </w:tc>
      </w:tr>
      <w:tr w14:paraId="7672F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095A95A9">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最近</w:t>
            </w:r>
            <w:r>
              <w:rPr>
                <w:rFonts w:ascii="宋体" w:hAnsi="宋体"/>
                <w:color w:val="auto"/>
                <w:sz w:val="22"/>
                <w:szCs w:val="21"/>
                <w:highlight w:val="none"/>
              </w:rPr>
              <w:t>3</w:t>
            </w:r>
            <w:r>
              <w:rPr>
                <w:rFonts w:hint="eastAsia" w:ascii="宋体" w:hAnsi="宋体"/>
                <w:color w:val="auto"/>
                <w:sz w:val="22"/>
                <w:szCs w:val="21"/>
                <w:highlight w:val="none"/>
              </w:rPr>
              <w:t>年内有无因售假、售劣</w:t>
            </w:r>
            <w:r>
              <w:rPr>
                <w:rFonts w:hint="eastAsia" w:ascii="宋体" w:hAnsi="宋体"/>
                <w:color w:val="auto"/>
                <w:sz w:val="22"/>
                <w:szCs w:val="21"/>
                <w:highlight w:val="none"/>
                <w:lang w:eastAsia="zh-CN"/>
              </w:rPr>
              <w:t>或</w:t>
            </w:r>
            <w:r>
              <w:rPr>
                <w:rFonts w:hint="eastAsia" w:ascii="宋体" w:hAnsi="宋体"/>
                <w:color w:val="auto"/>
                <w:sz w:val="22"/>
                <w:szCs w:val="21"/>
                <w:highlight w:val="none"/>
              </w:rPr>
              <w:t>其他原因被消费者投诉或起诉的情况及说明</w:t>
            </w:r>
          </w:p>
        </w:tc>
        <w:tc>
          <w:tcPr>
            <w:tcW w:w="6678" w:type="dxa"/>
            <w:gridSpan w:val="3"/>
          </w:tcPr>
          <w:p w14:paraId="7EC6915F">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（包括解决方式和结果）</w:t>
            </w:r>
          </w:p>
        </w:tc>
      </w:tr>
      <w:tr w14:paraId="639AC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47A7F53B">
            <w:pPr>
              <w:overflowPunct w:val="0"/>
              <w:adjustRightInd w:val="0"/>
              <w:spacing w:line="276" w:lineRule="auto"/>
              <w:jc w:val="left"/>
              <w:textAlignment w:val="baseline"/>
              <w:rPr>
                <w:rFonts w:ascii="宋体" w:hAnsi="宋体"/>
                <w:color w:val="auto"/>
                <w:sz w:val="22"/>
                <w:szCs w:val="21"/>
                <w:highlight w:val="none"/>
              </w:rPr>
            </w:pPr>
            <w:r>
              <w:rPr>
                <w:rFonts w:hint="eastAsia" w:ascii="宋体" w:hAnsi="宋体"/>
                <w:color w:val="auto"/>
                <w:sz w:val="22"/>
                <w:szCs w:val="21"/>
                <w:highlight w:val="none"/>
              </w:rPr>
              <w:t>参加政府采购活动前三年内，在经营活动中有无重大违法记录情况及说明</w:t>
            </w:r>
          </w:p>
        </w:tc>
        <w:tc>
          <w:tcPr>
            <w:tcW w:w="6678" w:type="dxa"/>
            <w:gridSpan w:val="3"/>
          </w:tcPr>
          <w:p w14:paraId="78A8CAC3">
            <w:pPr>
              <w:overflowPunct w:val="0"/>
              <w:adjustRightInd w:val="0"/>
              <w:spacing w:line="276" w:lineRule="auto"/>
              <w:jc w:val="left"/>
              <w:textAlignment w:val="baseline"/>
              <w:rPr>
                <w:rFonts w:ascii="宋体"/>
                <w:color w:val="auto"/>
                <w:sz w:val="22"/>
                <w:szCs w:val="21"/>
                <w:highlight w:val="none"/>
              </w:rPr>
            </w:pPr>
          </w:p>
        </w:tc>
      </w:tr>
      <w:tr w14:paraId="3FEF0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55ADFD68">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获得技术认证的工程师及简介</w:t>
            </w:r>
          </w:p>
        </w:tc>
        <w:tc>
          <w:tcPr>
            <w:tcW w:w="6678" w:type="dxa"/>
            <w:gridSpan w:val="3"/>
          </w:tcPr>
          <w:p w14:paraId="2EC9D3F5">
            <w:pPr>
              <w:overflowPunct w:val="0"/>
              <w:adjustRightInd w:val="0"/>
              <w:spacing w:line="276" w:lineRule="auto"/>
              <w:jc w:val="left"/>
              <w:textAlignment w:val="baseline"/>
              <w:rPr>
                <w:rFonts w:ascii="宋体"/>
                <w:color w:val="auto"/>
                <w:sz w:val="22"/>
                <w:szCs w:val="21"/>
                <w:highlight w:val="none"/>
              </w:rPr>
            </w:pPr>
          </w:p>
        </w:tc>
      </w:tr>
      <w:tr w14:paraId="0E0A7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90" w:type="dxa"/>
          </w:tcPr>
          <w:p w14:paraId="7754E3DB">
            <w:pPr>
              <w:overflowPunct w:val="0"/>
              <w:adjustRightInd w:val="0"/>
              <w:spacing w:line="276" w:lineRule="auto"/>
              <w:jc w:val="left"/>
              <w:textAlignment w:val="baseline"/>
              <w:rPr>
                <w:rFonts w:ascii="宋体"/>
                <w:color w:val="auto"/>
                <w:sz w:val="22"/>
                <w:szCs w:val="21"/>
                <w:highlight w:val="none"/>
              </w:rPr>
            </w:pPr>
            <w:r>
              <w:rPr>
                <w:rFonts w:hint="eastAsia" w:ascii="宋体" w:hAnsi="宋体"/>
                <w:color w:val="auto"/>
                <w:sz w:val="22"/>
                <w:szCs w:val="21"/>
                <w:highlight w:val="none"/>
              </w:rPr>
              <w:t>其他需要说明的情况</w:t>
            </w:r>
          </w:p>
        </w:tc>
        <w:tc>
          <w:tcPr>
            <w:tcW w:w="6678" w:type="dxa"/>
            <w:gridSpan w:val="3"/>
          </w:tcPr>
          <w:p w14:paraId="151CA59C">
            <w:pPr>
              <w:overflowPunct w:val="0"/>
              <w:adjustRightInd w:val="0"/>
              <w:spacing w:line="276" w:lineRule="auto"/>
              <w:jc w:val="left"/>
              <w:textAlignment w:val="baseline"/>
              <w:rPr>
                <w:rFonts w:ascii="宋体"/>
                <w:color w:val="auto"/>
                <w:sz w:val="22"/>
                <w:szCs w:val="21"/>
                <w:highlight w:val="none"/>
              </w:rPr>
            </w:pPr>
          </w:p>
        </w:tc>
      </w:tr>
    </w:tbl>
    <w:p w14:paraId="1AAF2C7E">
      <w:pPr>
        <w:overflowPunct w:val="0"/>
        <w:adjustRightInd w:val="0"/>
        <w:jc w:val="left"/>
        <w:textAlignment w:val="baseline"/>
        <w:rPr>
          <w:rFonts w:ascii="宋体"/>
          <w:color w:val="auto"/>
          <w:highlight w:val="none"/>
        </w:rPr>
      </w:pPr>
    </w:p>
    <w:p w14:paraId="5751AA1C">
      <w:pPr>
        <w:widowControl/>
        <w:jc w:val="left"/>
        <w:rPr>
          <w:bCs/>
          <w:color w:val="auto"/>
          <w:sz w:val="24"/>
          <w:szCs w:val="22"/>
          <w:highlight w:val="none"/>
        </w:rPr>
      </w:pPr>
      <w:r>
        <w:rPr>
          <w:rFonts w:hint="eastAsia" w:ascii="宋体" w:hAnsi="宋体"/>
          <w:color w:val="auto"/>
          <w:sz w:val="22"/>
          <w:szCs w:val="22"/>
          <w:highlight w:val="none"/>
        </w:rPr>
        <w:br w:type="page"/>
      </w:r>
      <w:bookmarkStart w:id="7" w:name="_Hlk62406037"/>
    </w:p>
    <w:bookmarkEnd w:id="7"/>
    <w:p w14:paraId="1D906D61">
      <w:pPr>
        <w:pageBreakBefore/>
        <w:jc w:val="left"/>
        <w:outlineLvl w:val="0"/>
        <w:rPr>
          <w:rFonts w:ascii="宋体" w:hAnsi="宋体"/>
          <w:bCs/>
          <w:color w:val="auto"/>
          <w:sz w:val="24"/>
          <w:highlight w:val="none"/>
        </w:rPr>
      </w:pPr>
      <w:r>
        <w:rPr>
          <w:rFonts w:hint="eastAsia" w:ascii="宋体" w:hAnsi="宋体"/>
          <w:bCs/>
          <w:color w:val="auto"/>
          <w:sz w:val="24"/>
          <w:highlight w:val="none"/>
        </w:rPr>
        <w:t>（</w:t>
      </w:r>
      <w:r>
        <w:rPr>
          <w:rFonts w:hint="eastAsia" w:ascii="宋体" w:hAnsi="宋体"/>
          <w:bCs/>
          <w:color w:val="auto"/>
          <w:sz w:val="24"/>
          <w:highlight w:val="none"/>
          <w:lang w:val="en-US" w:eastAsia="zh-CN"/>
        </w:rPr>
        <w:t>九</w:t>
      </w:r>
      <w:r>
        <w:rPr>
          <w:rFonts w:hint="eastAsia" w:ascii="宋体" w:hAnsi="宋体"/>
          <w:bCs/>
          <w:color w:val="auto"/>
          <w:sz w:val="24"/>
          <w:highlight w:val="none"/>
        </w:rPr>
        <w:t>）投标供应商拟投入本项目人员一览表（格式）</w:t>
      </w:r>
    </w:p>
    <w:p w14:paraId="23D642E4">
      <w:pPr>
        <w:rPr>
          <w:color w:val="auto"/>
          <w:highlight w:val="none"/>
        </w:rPr>
      </w:pPr>
    </w:p>
    <w:p w14:paraId="11C6354D">
      <w:pPr>
        <w:spacing w:line="360" w:lineRule="auto"/>
        <w:jc w:val="center"/>
        <w:rPr>
          <w:rFonts w:ascii="宋体" w:hAnsi="宋体"/>
          <w:b/>
          <w:color w:val="auto"/>
          <w:sz w:val="28"/>
          <w:szCs w:val="28"/>
          <w:highlight w:val="none"/>
        </w:rPr>
      </w:pPr>
      <w:r>
        <w:rPr>
          <w:rFonts w:hint="eastAsia" w:ascii="宋体" w:hAnsi="宋体" w:eastAsia="宋体"/>
          <w:b/>
          <w:bCs/>
          <w:color w:val="auto"/>
          <w:sz w:val="28"/>
          <w:szCs w:val="28"/>
          <w:highlight w:val="none"/>
        </w:rPr>
        <w:t>养护管理人员</w:t>
      </w:r>
      <w:r>
        <w:rPr>
          <w:rFonts w:hint="eastAsia" w:ascii="宋体" w:hAnsi="宋体"/>
          <w:b/>
          <w:bCs/>
          <w:color w:val="auto"/>
          <w:sz w:val="28"/>
          <w:szCs w:val="28"/>
          <w:highlight w:val="none"/>
        </w:rPr>
        <w:t>一览表</w:t>
      </w:r>
    </w:p>
    <w:p w14:paraId="0B7ECCCE">
      <w:pPr>
        <w:rPr>
          <w:rFonts w:ascii="宋体" w:hAnsi="宋体"/>
          <w:bCs/>
          <w:color w:val="auto"/>
          <w:sz w:val="24"/>
          <w:highlight w:val="none"/>
        </w:rPr>
      </w:pPr>
      <w:r>
        <w:rPr>
          <w:rFonts w:hint="eastAsia" w:ascii="宋体" w:hAnsi="宋体"/>
          <w:bCs/>
          <w:color w:val="auto"/>
          <w:sz w:val="24"/>
          <w:highlight w:val="none"/>
        </w:rPr>
        <w:t xml:space="preserve">投标供应商名称（盖章）                          采购项目编号： </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7"/>
        <w:gridCol w:w="1979"/>
        <w:gridCol w:w="1797"/>
        <w:gridCol w:w="3058"/>
      </w:tblGrid>
      <w:tr w14:paraId="147B3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397" w:type="dxa"/>
            <w:vAlign w:val="center"/>
          </w:tcPr>
          <w:p w14:paraId="49CA5F10">
            <w:pPr>
              <w:jc w:val="center"/>
              <w:rPr>
                <w:rFonts w:ascii="宋体" w:hAnsi="宋体"/>
                <w:b/>
                <w:color w:val="auto"/>
                <w:sz w:val="24"/>
                <w:highlight w:val="none"/>
              </w:rPr>
            </w:pPr>
            <w:r>
              <w:rPr>
                <w:rFonts w:hint="eastAsia" w:ascii="宋体" w:hAnsi="宋体"/>
                <w:b/>
                <w:color w:val="auto"/>
                <w:sz w:val="24"/>
                <w:highlight w:val="none"/>
              </w:rPr>
              <w:t>拟在本项目担任职务</w:t>
            </w:r>
          </w:p>
        </w:tc>
        <w:tc>
          <w:tcPr>
            <w:tcW w:w="1979" w:type="dxa"/>
            <w:vAlign w:val="center"/>
          </w:tcPr>
          <w:p w14:paraId="523FD9F4">
            <w:pPr>
              <w:jc w:val="center"/>
              <w:rPr>
                <w:rFonts w:ascii="宋体" w:hAnsi="宋体"/>
                <w:b/>
                <w:color w:val="auto"/>
                <w:sz w:val="24"/>
                <w:highlight w:val="none"/>
              </w:rPr>
            </w:pPr>
            <w:r>
              <w:rPr>
                <w:rFonts w:hint="eastAsia" w:ascii="宋体" w:hAnsi="宋体"/>
                <w:b/>
                <w:color w:val="auto"/>
                <w:sz w:val="24"/>
                <w:highlight w:val="none"/>
              </w:rPr>
              <w:t>姓名</w:t>
            </w:r>
          </w:p>
        </w:tc>
        <w:tc>
          <w:tcPr>
            <w:tcW w:w="1797" w:type="dxa"/>
            <w:vAlign w:val="center"/>
          </w:tcPr>
          <w:p w14:paraId="5F1267DC">
            <w:pPr>
              <w:jc w:val="center"/>
              <w:rPr>
                <w:rFonts w:ascii="宋体" w:hAnsi="宋体"/>
                <w:b/>
                <w:color w:val="auto"/>
                <w:sz w:val="24"/>
                <w:highlight w:val="none"/>
              </w:rPr>
            </w:pPr>
            <w:r>
              <w:rPr>
                <w:rFonts w:hint="eastAsia" w:ascii="宋体" w:hAnsi="宋体"/>
                <w:b/>
                <w:color w:val="auto"/>
                <w:sz w:val="24"/>
                <w:highlight w:val="none"/>
              </w:rPr>
              <w:t>职称</w:t>
            </w:r>
          </w:p>
        </w:tc>
        <w:tc>
          <w:tcPr>
            <w:tcW w:w="3058" w:type="dxa"/>
            <w:vAlign w:val="center"/>
          </w:tcPr>
          <w:p w14:paraId="31F229D5">
            <w:pPr>
              <w:jc w:val="center"/>
              <w:rPr>
                <w:rFonts w:ascii="宋体" w:hAnsi="宋体"/>
                <w:b/>
                <w:color w:val="auto"/>
                <w:sz w:val="24"/>
                <w:highlight w:val="none"/>
              </w:rPr>
            </w:pPr>
            <w:r>
              <w:rPr>
                <w:rFonts w:hint="eastAsia" w:ascii="宋体" w:hAnsi="宋体"/>
                <w:b/>
                <w:color w:val="auto"/>
                <w:sz w:val="24"/>
                <w:highlight w:val="none"/>
              </w:rPr>
              <w:t>证书号/身份证号</w:t>
            </w:r>
          </w:p>
        </w:tc>
      </w:tr>
      <w:tr w14:paraId="352DD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7BB86C84">
            <w:pPr>
              <w:jc w:val="center"/>
              <w:rPr>
                <w:rFonts w:ascii="宋体" w:hAnsi="宋体"/>
                <w:color w:val="auto"/>
                <w:sz w:val="24"/>
                <w:highlight w:val="none"/>
              </w:rPr>
            </w:pPr>
            <w:r>
              <w:rPr>
                <w:rFonts w:hint="eastAsia" w:ascii="宋体" w:hAnsi="宋体"/>
                <w:bCs/>
                <w:color w:val="auto"/>
                <w:sz w:val="24"/>
                <w:highlight w:val="none"/>
              </w:rPr>
              <w:t>项目负责人</w:t>
            </w:r>
          </w:p>
        </w:tc>
        <w:tc>
          <w:tcPr>
            <w:tcW w:w="1979" w:type="dxa"/>
          </w:tcPr>
          <w:p w14:paraId="1FAEA7AA">
            <w:pPr>
              <w:outlineLvl w:val="0"/>
              <w:rPr>
                <w:rFonts w:ascii="宋体" w:hAnsi="宋体"/>
                <w:bCs/>
                <w:color w:val="auto"/>
                <w:sz w:val="24"/>
                <w:highlight w:val="none"/>
              </w:rPr>
            </w:pPr>
          </w:p>
        </w:tc>
        <w:tc>
          <w:tcPr>
            <w:tcW w:w="1797" w:type="dxa"/>
          </w:tcPr>
          <w:p w14:paraId="6B20F5C5">
            <w:pPr>
              <w:outlineLvl w:val="0"/>
              <w:rPr>
                <w:rFonts w:ascii="宋体" w:hAnsi="宋体"/>
                <w:bCs/>
                <w:color w:val="auto"/>
                <w:sz w:val="24"/>
                <w:highlight w:val="none"/>
              </w:rPr>
            </w:pPr>
          </w:p>
        </w:tc>
        <w:tc>
          <w:tcPr>
            <w:tcW w:w="3058" w:type="dxa"/>
          </w:tcPr>
          <w:p w14:paraId="4E459619">
            <w:pPr>
              <w:outlineLvl w:val="0"/>
              <w:rPr>
                <w:rFonts w:ascii="宋体" w:hAnsi="宋体"/>
                <w:bCs/>
                <w:color w:val="auto"/>
                <w:sz w:val="24"/>
                <w:highlight w:val="none"/>
              </w:rPr>
            </w:pPr>
          </w:p>
        </w:tc>
      </w:tr>
      <w:tr w14:paraId="6EB38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4E254145">
            <w:pPr>
              <w:jc w:val="center"/>
              <w:outlineLvl w:val="0"/>
              <w:rPr>
                <w:rFonts w:ascii="宋体" w:hAnsi="宋体"/>
                <w:bCs/>
                <w:color w:val="auto"/>
                <w:sz w:val="24"/>
                <w:highlight w:val="none"/>
              </w:rPr>
            </w:pPr>
            <w:bookmarkStart w:id="8" w:name="_Toc37322908"/>
            <w:bookmarkStart w:id="9" w:name="_Toc37328757"/>
            <w:r>
              <w:rPr>
                <w:rFonts w:hint="eastAsia" w:ascii="宋体" w:hAnsi="宋体"/>
                <w:bCs/>
                <w:color w:val="auto"/>
                <w:sz w:val="24"/>
                <w:highlight w:val="none"/>
              </w:rPr>
              <w:t>**人员</w:t>
            </w:r>
            <w:bookmarkEnd w:id="8"/>
            <w:bookmarkEnd w:id="9"/>
          </w:p>
        </w:tc>
        <w:tc>
          <w:tcPr>
            <w:tcW w:w="1979" w:type="dxa"/>
          </w:tcPr>
          <w:p w14:paraId="31CBF3E9">
            <w:pPr>
              <w:outlineLvl w:val="0"/>
              <w:rPr>
                <w:rFonts w:ascii="宋体" w:hAnsi="宋体"/>
                <w:bCs/>
                <w:color w:val="auto"/>
                <w:sz w:val="24"/>
                <w:highlight w:val="none"/>
              </w:rPr>
            </w:pPr>
          </w:p>
        </w:tc>
        <w:tc>
          <w:tcPr>
            <w:tcW w:w="1797" w:type="dxa"/>
          </w:tcPr>
          <w:p w14:paraId="265E59EC">
            <w:pPr>
              <w:outlineLvl w:val="0"/>
              <w:rPr>
                <w:rFonts w:ascii="宋体" w:hAnsi="宋体"/>
                <w:bCs/>
                <w:color w:val="auto"/>
                <w:sz w:val="24"/>
                <w:highlight w:val="none"/>
              </w:rPr>
            </w:pPr>
          </w:p>
        </w:tc>
        <w:tc>
          <w:tcPr>
            <w:tcW w:w="3058" w:type="dxa"/>
          </w:tcPr>
          <w:p w14:paraId="5C1AFAD9">
            <w:pPr>
              <w:outlineLvl w:val="0"/>
              <w:rPr>
                <w:rFonts w:ascii="宋体" w:hAnsi="宋体"/>
                <w:bCs/>
                <w:color w:val="auto"/>
                <w:sz w:val="24"/>
                <w:highlight w:val="none"/>
              </w:rPr>
            </w:pPr>
          </w:p>
        </w:tc>
      </w:tr>
      <w:tr w14:paraId="79C65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52E5F997">
            <w:pPr>
              <w:jc w:val="center"/>
              <w:outlineLvl w:val="0"/>
              <w:rPr>
                <w:rFonts w:ascii="宋体" w:hAnsi="宋体"/>
                <w:bCs/>
                <w:color w:val="auto"/>
                <w:sz w:val="24"/>
                <w:highlight w:val="none"/>
              </w:rPr>
            </w:pPr>
            <w:bookmarkStart w:id="10" w:name="_Toc37322909"/>
            <w:bookmarkStart w:id="11" w:name="_Toc37328758"/>
            <w:r>
              <w:rPr>
                <w:rFonts w:hint="eastAsia" w:ascii="宋体" w:hAnsi="宋体"/>
                <w:bCs/>
                <w:color w:val="auto"/>
                <w:sz w:val="24"/>
                <w:highlight w:val="none"/>
              </w:rPr>
              <w:t>**人员</w:t>
            </w:r>
            <w:bookmarkEnd w:id="10"/>
            <w:bookmarkEnd w:id="11"/>
          </w:p>
        </w:tc>
        <w:tc>
          <w:tcPr>
            <w:tcW w:w="1979" w:type="dxa"/>
          </w:tcPr>
          <w:p w14:paraId="689DE37B">
            <w:pPr>
              <w:outlineLvl w:val="0"/>
              <w:rPr>
                <w:rFonts w:ascii="宋体" w:hAnsi="宋体"/>
                <w:bCs/>
                <w:color w:val="auto"/>
                <w:sz w:val="24"/>
                <w:highlight w:val="none"/>
              </w:rPr>
            </w:pPr>
          </w:p>
        </w:tc>
        <w:tc>
          <w:tcPr>
            <w:tcW w:w="1797" w:type="dxa"/>
          </w:tcPr>
          <w:p w14:paraId="249F7333">
            <w:pPr>
              <w:outlineLvl w:val="0"/>
              <w:rPr>
                <w:rFonts w:ascii="宋体" w:hAnsi="宋体"/>
                <w:bCs/>
                <w:color w:val="auto"/>
                <w:sz w:val="24"/>
                <w:highlight w:val="none"/>
              </w:rPr>
            </w:pPr>
          </w:p>
        </w:tc>
        <w:tc>
          <w:tcPr>
            <w:tcW w:w="3058" w:type="dxa"/>
          </w:tcPr>
          <w:p w14:paraId="66E0E743">
            <w:pPr>
              <w:outlineLvl w:val="0"/>
              <w:rPr>
                <w:rFonts w:ascii="宋体" w:hAnsi="宋体"/>
                <w:bCs/>
                <w:color w:val="auto"/>
                <w:sz w:val="24"/>
                <w:highlight w:val="none"/>
              </w:rPr>
            </w:pPr>
          </w:p>
        </w:tc>
      </w:tr>
      <w:tr w14:paraId="6703A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2C5E1AC0">
            <w:pPr>
              <w:jc w:val="center"/>
              <w:outlineLvl w:val="0"/>
              <w:rPr>
                <w:rFonts w:ascii="宋体" w:hAnsi="宋体"/>
                <w:bCs/>
                <w:color w:val="auto"/>
                <w:sz w:val="24"/>
                <w:highlight w:val="none"/>
              </w:rPr>
            </w:pPr>
            <w:bookmarkStart w:id="12" w:name="_Toc37328759"/>
            <w:bookmarkStart w:id="13" w:name="_Toc37322910"/>
            <w:r>
              <w:rPr>
                <w:rFonts w:hint="eastAsia" w:ascii="宋体" w:hAnsi="宋体"/>
                <w:bCs/>
                <w:color w:val="auto"/>
                <w:sz w:val="24"/>
                <w:highlight w:val="none"/>
              </w:rPr>
              <w:t>……</w:t>
            </w:r>
            <w:bookmarkEnd w:id="12"/>
            <w:bookmarkEnd w:id="13"/>
          </w:p>
        </w:tc>
        <w:tc>
          <w:tcPr>
            <w:tcW w:w="1979" w:type="dxa"/>
          </w:tcPr>
          <w:p w14:paraId="3E51F576">
            <w:pPr>
              <w:outlineLvl w:val="0"/>
              <w:rPr>
                <w:rFonts w:ascii="宋体" w:hAnsi="宋体"/>
                <w:bCs/>
                <w:color w:val="auto"/>
                <w:sz w:val="24"/>
                <w:highlight w:val="none"/>
              </w:rPr>
            </w:pPr>
          </w:p>
        </w:tc>
        <w:tc>
          <w:tcPr>
            <w:tcW w:w="1797" w:type="dxa"/>
          </w:tcPr>
          <w:p w14:paraId="15ED24D9">
            <w:pPr>
              <w:outlineLvl w:val="0"/>
              <w:rPr>
                <w:rFonts w:ascii="宋体" w:hAnsi="宋体"/>
                <w:bCs/>
                <w:color w:val="auto"/>
                <w:sz w:val="24"/>
                <w:highlight w:val="none"/>
              </w:rPr>
            </w:pPr>
          </w:p>
        </w:tc>
        <w:tc>
          <w:tcPr>
            <w:tcW w:w="3058" w:type="dxa"/>
          </w:tcPr>
          <w:p w14:paraId="4F72F4D1">
            <w:pPr>
              <w:outlineLvl w:val="0"/>
              <w:rPr>
                <w:rFonts w:ascii="宋体" w:hAnsi="宋体"/>
                <w:bCs/>
                <w:color w:val="auto"/>
                <w:sz w:val="24"/>
                <w:highlight w:val="none"/>
              </w:rPr>
            </w:pPr>
          </w:p>
        </w:tc>
      </w:tr>
      <w:tr w14:paraId="448F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472BA2E5">
            <w:pPr>
              <w:jc w:val="center"/>
              <w:outlineLvl w:val="0"/>
              <w:rPr>
                <w:rFonts w:ascii="宋体" w:hAnsi="宋体"/>
                <w:bCs/>
                <w:color w:val="auto"/>
                <w:sz w:val="24"/>
                <w:highlight w:val="none"/>
              </w:rPr>
            </w:pPr>
          </w:p>
        </w:tc>
        <w:tc>
          <w:tcPr>
            <w:tcW w:w="1979" w:type="dxa"/>
          </w:tcPr>
          <w:p w14:paraId="47A51DE0">
            <w:pPr>
              <w:outlineLvl w:val="0"/>
              <w:rPr>
                <w:rFonts w:ascii="宋体" w:hAnsi="宋体"/>
                <w:bCs/>
                <w:color w:val="auto"/>
                <w:sz w:val="24"/>
                <w:highlight w:val="none"/>
              </w:rPr>
            </w:pPr>
          </w:p>
        </w:tc>
        <w:tc>
          <w:tcPr>
            <w:tcW w:w="1797" w:type="dxa"/>
          </w:tcPr>
          <w:p w14:paraId="15A31208">
            <w:pPr>
              <w:outlineLvl w:val="0"/>
              <w:rPr>
                <w:rFonts w:ascii="宋体" w:hAnsi="宋体"/>
                <w:bCs/>
                <w:color w:val="auto"/>
                <w:sz w:val="24"/>
                <w:highlight w:val="none"/>
              </w:rPr>
            </w:pPr>
          </w:p>
        </w:tc>
        <w:tc>
          <w:tcPr>
            <w:tcW w:w="3058" w:type="dxa"/>
          </w:tcPr>
          <w:p w14:paraId="603C46FB">
            <w:pPr>
              <w:outlineLvl w:val="0"/>
              <w:rPr>
                <w:rFonts w:ascii="宋体" w:hAnsi="宋体"/>
                <w:bCs/>
                <w:color w:val="auto"/>
                <w:sz w:val="24"/>
                <w:highlight w:val="none"/>
              </w:rPr>
            </w:pPr>
          </w:p>
        </w:tc>
      </w:tr>
      <w:tr w14:paraId="7684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23B44FF5">
            <w:pPr>
              <w:jc w:val="center"/>
              <w:outlineLvl w:val="0"/>
              <w:rPr>
                <w:rFonts w:ascii="宋体" w:hAnsi="宋体"/>
                <w:bCs/>
                <w:color w:val="auto"/>
                <w:sz w:val="24"/>
                <w:highlight w:val="none"/>
              </w:rPr>
            </w:pPr>
          </w:p>
        </w:tc>
        <w:tc>
          <w:tcPr>
            <w:tcW w:w="1979" w:type="dxa"/>
          </w:tcPr>
          <w:p w14:paraId="6B7A58BA">
            <w:pPr>
              <w:outlineLvl w:val="0"/>
              <w:rPr>
                <w:rFonts w:ascii="宋体" w:hAnsi="宋体"/>
                <w:bCs/>
                <w:color w:val="auto"/>
                <w:sz w:val="24"/>
                <w:highlight w:val="none"/>
              </w:rPr>
            </w:pPr>
          </w:p>
        </w:tc>
        <w:tc>
          <w:tcPr>
            <w:tcW w:w="1797" w:type="dxa"/>
          </w:tcPr>
          <w:p w14:paraId="509512DD">
            <w:pPr>
              <w:outlineLvl w:val="0"/>
              <w:rPr>
                <w:rFonts w:ascii="宋体" w:hAnsi="宋体"/>
                <w:bCs/>
                <w:color w:val="auto"/>
                <w:sz w:val="24"/>
                <w:highlight w:val="none"/>
              </w:rPr>
            </w:pPr>
          </w:p>
        </w:tc>
        <w:tc>
          <w:tcPr>
            <w:tcW w:w="3058" w:type="dxa"/>
          </w:tcPr>
          <w:p w14:paraId="2974EC30">
            <w:pPr>
              <w:outlineLvl w:val="0"/>
              <w:rPr>
                <w:rFonts w:ascii="宋体" w:hAnsi="宋体"/>
                <w:bCs/>
                <w:color w:val="auto"/>
                <w:sz w:val="24"/>
                <w:highlight w:val="none"/>
              </w:rPr>
            </w:pPr>
          </w:p>
        </w:tc>
      </w:tr>
      <w:tr w14:paraId="1D489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397" w:type="dxa"/>
            <w:vAlign w:val="center"/>
          </w:tcPr>
          <w:p w14:paraId="323AD7DB">
            <w:pPr>
              <w:jc w:val="center"/>
              <w:outlineLvl w:val="0"/>
              <w:rPr>
                <w:rFonts w:ascii="宋体" w:hAnsi="宋体"/>
                <w:bCs/>
                <w:color w:val="auto"/>
                <w:sz w:val="24"/>
                <w:highlight w:val="none"/>
              </w:rPr>
            </w:pPr>
          </w:p>
        </w:tc>
        <w:tc>
          <w:tcPr>
            <w:tcW w:w="1979" w:type="dxa"/>
          </w:tcPr>
          <w:p w14:paraId="6A197F14">
            <w:pPr>
              <w:outlineLvl w:val="0"/>
              <w:rPr>
                <w:rFonts w:ascii="宋体" w:hAnsi="宋体"/>
                <w:bCs/>
                <w:color w:val="auto"/>
                <w:sz w:val="24"/>
                <w:highlight w:val="none"/>
              </w:rPr>
            </w:pPr>
          </w:p>
        </w:tc>
        <w:tc>
          <w:tcPr>
            <w:tcW w:w="1797" w:type="dxa"/>
          </w:tcPr>
          <w:p w14:paraId="10F87BDC">
            <w:pPr>
              <w:outlineLvl w:val="0"/>
              <w:rPr>
                <w:rFonts w:ascii="宋体" w:hAnsi="宋体"/>
                <w:bCs/>
                <w:color w:val="auto"/>
                <w:sz w:val="24"/>
                <w:highlight w:val="none"/>
              </w:rPr>
            </w:pPr>
          </w:p>
        </w:tc>
        <w:tc>
          <w:tcPr>
            <w:tcW w:w="3058" w:type="dxa"/>
          </w:tcPr>
          <w:p w14:paraId="7152A7D4">
            <w:pPr>
              <w:outlineLvl w:val="0"/>
              <w:rPr>
                <w:rFonts w:ascii="宋体" w:hAnsi="宋体"/>
                <w:bCs/>
                <w:color w:val="auto"/>
                <w:sz w:val="24"/>
                <w:highlight w:val="none"/>
              </w:rPr>
            </w:pPr>
          </w:p>
        </w:tc>
      </w:tr>
    </w:tbl>
    <w:p w14:paraId="43CFB7C0">
      <w:pPr>
        <w:rPr>
          <w:color w:val="auto"/>
          <w:highlight w:val="none"/>
        </w:rPr>
      </w:pPr>
    </w:p>
    <w:p w14:paraId="1ED61D44">
      <w:pPr>
        <w:rPr>
          <w:rFonts w:ascii="宋体" w:hAnsi="宋体"/>
          <w:b/>
          <w:bCs/>
          <w:color w:val="auto"/>
          <w:sz w:val="24"/>
          <w:highlight w:val="none"/>
        </w:rPr>
      </w:pPr>
      <w:r>
        <w:rPr>
          <w:rFonts w:hint="eastAsia" w:ascii="宋体" w:hAnsi="宋体"/>
          <w:b/>
          <w:bCs/>
          <w:color w:val="auto"/>
          <w:sz w:val="24"/>
          <w:highlight w:val="none"/>
        </w:rPr>
        <w:t>法定代表人或法定代表人授权代表签字或盖章：</w:t>
      </w:r>
    </w:p>
    <w:p w14:paraId="4A2E5AC8">
      <w:pPr>
        <w:rPr>
          <w:color w:val="auto"/>
          <w:highlight w:val="none"/>
        </w:rPr>
      </w:pPr>
    </w:p>
    <w:p w14:paraId="556F7695">
      <w:pPr>
        <w:rPr>
          <w:color w:val="auto"/>
          <w:highlight w:val="none"/>
        </w:rPr>
      </w:pPr>
    </w:p>
    <w:p w14:paraId="04C707E4">
      <w:pPr>
        <w:spacing w:line="460" w:lineRule="exact"/>
        <w:rPr>
          <w:bCs/>
          <w:color w:val="auto"/>
          <w:sz w:val="24"/>
          <w:szCs w:val="22"/>
          <w:highlight w:val="none"/>
        </w:rPr>
      </w:pPr>
      <w:r>
        <w:rPr>
          <w:rFonts w:hint="eastAsia"/>
          <w:bCs/>
          <w:color w:val="auto"/>
          <w:sz w:val="24"/>
          <w:szCs w:val="22"/>
          <w:highlight w:val="none"/>
        </w:rPr>
        <w:t>注：上表如需要自行延长</w:t>
      </w:r>
      <w:r>
        <w:rPr>
          <w:rFonts w:hint="eastAsia"/>
          <w:bCs/>
          <w:color w:val="auto"/>
          <w:sz w:val="24"/>
          <w:szCs w:val="22"/>
          <w:highlight w:val="none"/>
          <w:lang w:eastAsia="zh-CN"/>
        </w:rPr>
        <w:t>，</w:t>
      </w:r>
      <w:r>
        <w:rPr>
          <w:rFonts w:hint="eastAsia"/>
          <w:bCs/>
          <w:color w:val="auto"/>
          <w:sz w:val="24"/>
          <w:szCs w:val="22"/>
          <w:highlight w:val="none"/>
          <w:lang w:val="en-US" w:eastAsia="zh-CN"/>
        </w:rPr>
        <w:t>下附以上人员相关证明材料</w:t>
      </w:r>
      <w:r>
        <w:rPr>
          <w:rFonts w:hint="eastAsia"/>
          <w:bCs/>
          <w:color w:val="auto"/>
          <w:sz w:val="24"/>
          <w:szCs w:val="22"/>
          <w:highlight w:val="none"/>
        </w:rPr>
        <w:t>。</w:t>
      </w:r>
    </w:p>
    <w:p w14:paraId="08A6FC35">
      <w:pPr>
        <w:widowControl/>
        <w:jc w:val="left"/>
        <w:rPr>
          <w:bCs/>
          <w:color w:val="auto"/>
          <w:sz w:val="24"/>
          <w:szCs w:val="22"/>
          <w:highlight w:val="none"/>
        </w:rPr>
      </w:pPr>
      <w:r>
        <w:rPr>
          <w:bCs/>
          <w:color w:val="auto"/>
          <w:sz w:val="24"/>
          <w:szCs w:val="22"/>
          <w:highlight w:val="none"/>
        </w:rPr>
        <w:br w:type="page"/>
      </w:r>
    </w:p>
    <w:p w14:paraId="044FC7D3">
      <w:pPr>
        <w:spacing w:line="360" w:lineRule="auto"/>
        <w:jc w:val="center"/>
        <w:rPr>
          <w:b/>
          <w:color w:val="auto"/>
          <w:sz w:val="28"/>
          <w:szCs w:val="28"/>
          <w:highlight w:val="none"/>
        </w:rPr>
      </w:pPr>
      <w:r>
        <w:rPr>
          <w:rFonts w:hint="eastAsia"/>
          <w:b/>
          <w:color w:val="auto"/>
          <w:sz w:val="28"/>
          <w:szCs w:val="28"/>
          <w:highlight w:val="none"/>
        </w:rPr>
        <w:t>项目负责人简历表</w:t>
      </w:r>
    </w:p>
    <w:p w14:paraId="4CF72C60">
      <w:pPr>
        <w:jc w:val="left"/>
        <w:rPr>
          <w:rFonts w:ascii="宋体" w:hAnsi="宋体"/>
          <w:bCs/>
          <w:color w:val="auto"/>
          <w:sz w:val="24"/>
          <w:highlight w:val="none"/>
        </w:rPr>
      </w:pPr>
    </w:p>
    <w:p w14:paraId="6816DD7A">
      <w:pPr>
        <w:jc w:val="left"/>
        <w:rPr>
          <w:rFonts w:ascii="宋体" w:hAnsi="宋体"/>
          <w:color w:val="auto"/>
          <w:sz w:val="24"/>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Cs/>
          <w:color w:val="auto"/>
          <w:sz w:val="24"/>
          <w:highlight w:val="none"/>
        </w:rPr>
        <w:t xml:space="preserve">项目编号： </w:t>
      </w:r>
    </w:p>
    <w:tbl>
      <w:tblPr>
        <w:tblStyle w:val="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726"/>
        <w:gridCol w:w="1319"/>
        <w:gridCol w:w="496"/>
        <w:gridCol w:w="817"/>
        <w:gridCol w:w="527"/>
        <w:gridCol w:w="15"/>
        <w:gridCol w:w="1094"/>
        <w:gridCol w:w="425"/>
        <w:gridCol w:w="626"/>
        <w:gridCol w:w="396"/>
        <w:gridCol w:w="615"/>
        <w:gridCol w:w="1515"/>
      </w:tblGrid>
      <w:tr w14:paraId="6640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85" w:type="pct"/>
            <w:vAlign w:val="center"/>
          </w:tcPr>
          <w:p w14:paraId="3390FDF3">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姓名</w:t>
            </w:r>
          </w:p>
        </w:tc>
        <w:tc>
          <w:tcPr>
            <w:tcW w:w="1368" w:type="pct"/>
            <w:gridSpan w:val="3"/>
            <w:vAlign w:val="center"/>
          </w:tcPr>
          <w:p w14:paraId="570F18F8">
            <w:pPr>
              <w:spacing w:line="360" w:lineRule="auto"/>
              <w:jc w:val="center"/>
              <w:rPr>
                <w:rFonts w:ascii="宋体" w:hAnsi="宋体"/>
                <w:color w:val="auto"/>
                <w:sz w:val="22"/>
                <w:szCs w:val="21"/>
                <w:highlight w:val="none"/>
              </w:rPr>
            </w:pPr>
          </w:p>
        </w:tc>
        <w:tc>
          <w:tcPr>
            <w:tcW w:w="440" w:type="pct"/>
            <w:vAlign w:val="center"/>
          </w:tcPr>
          <w:p w14:paraId="3A0B23C1">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性别</w:t>
            </w:r>
          </w:p>
        </w:tc>
        <w:tc>
          <w:tcPr>
            <w:tcW w:w="881" w:type="pct"/>
            <w:gridSpan w:val="3"/>
            <w:vAlign w:val="center"/>
          </w:tcPr>
          <w:p w14:paraId="33E79B52">
            <w:pPr>
              <w:spacing w:line="360" w:lineRule="auto"/>
              <w:jc w:val="center"/>
              <w:rPr>
                <w:rFonts w:ascii="宋体" w:hAnsi="宋体"/>
                <w:color w:val="auto"/>
                <w:sz w:val="22"/>
                <w:szCs w:val="21"/>
                <w:highlight w:val="none"/>
              </w:rPr>
            </w:pPr>
          </w:p>
        </w:tc>
        <w:tc>
          <w:tcPr>
            <w:tcW w:w="566" w:type="pct"/>
            <w:gridSpan w:val="2"/>
            <w:vAlign w:val="center"/>
          </w:tcPr>
          <w:p w14:paraId="386C1596">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年龄</w:t>
            </w:r>
          </w:p>
        </w:tc>
        <w:tc>
          <w:tcPr>
            <w:tcW w:w="1360" w:type="pct"/>
            <w:gridSpan w:val="3"/>
            <w:vAlign w:val="center"/>
          </w:tcPr>
          <w:p w14:paraId="180033DE">
            <w:pPr>
              <w:spacing w:line="360" w:lineRule="auto"/>
              <w:jc w:val="center"/>
              <w:rPr>
                <w:rFonts w:ascii="宋体" w:hAnsi="宋体"/>
                <w:color w:val="auto"/>
                <w:sz w:val="22"/>
                <w:szCs w:val="21"/>
                <w:highlight w:val="none"/>
              </w:rPr>
            </w:pPr>
          </w:p>
        </w:tc>
      </w:tr>
      <w:tr w14:paraId="7C54C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5" w:type="pct"/>
            <w:vAlign w:val="center"/>
          </w:tcPr>
          <w:p w14:paraId="423EFB9D">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职务</w:t>
            </w:r>
          </w:p>
        </w:tc>
        <w:tc>
          <w:tcPr>
            <w:tcW w:w="1368" w:type="pct"/>
            <w:gridSpan w:val="3"/>
            <w:vAlign w:val="center"/>
          </w:tcPr>
          <w:p w14:paraId="25A885A2">
            <w:pPr>
              <w:spacing w:line="360" w:lineRule="auto"/>
              <w:jc w:val="center"/>
              <w:rPr>
                <w:rFonts w:ascii="宋体" w:hAnsi="宋体"/>
                <w:color w:val="auto"/>
                <w:sz w:val="22"/>
                <w:szCs w:val="21"/>
                <w:highlight w:val="none"/>
              </w:rPr>
            </w:pPr>
          </w:p>
        </w:tc>
        <w:tc>
          <w:tcPr>
            <w:tcW w:w="440" w:type="pct"/>
            <w:vAlign w:val="center"/>
          </w:tcPr>
          <w:p w14:paraId="155D5788">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职称</w:t>
            </w:r>
          </w:p>
        </w:tc>
        <w:tc>
          <w:tcPr>
            <w:tcW w:w="881" w:type="pct"/>
            <w:gridSpan w:val="3"/>
            <w:vAlign w:val="center"/>
          </w:tcPr>
          <w:p w14:paraId="3C19D5FC">
            <w:pPr>
              <w:spacing w:line="360" w:lineRule="auto"/>
              <w:jc w:val="center"/>
              <w:rPr>
                <w:rFonts w:ascii="宋体" w:hAnsi="宋体"/>
                <w:color w:val="auto"/>
                <w:sz w:val="22"/>
                <w:szCs w:val="21"/>
                <w:highlight w:val="none"/>
              </w:rPr>
            </w:pPr>
          </w:p>
        </w:tc>
        <w:tc>
          <w:tcPr>
            <w:tcW w:w="566" w:type="pct"/>
            <w:gridSpan w:val="2"/>
            <w:vAlign w:val="center"/>
          </w:tcPr>
          <w:p w14:paraId="3268675A">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学历</w:t>
            </w:r>
          </w:p>
        </w:tc>
        <w:tc>
          <w:tcPr>
            <w:tcW w:w="1360" w:type="pct"/>
            <w:gridSpan w:val="3"/>
            <w:vAlign w:val="center"/>
          </w:tcPr>
          <w:p w14:paraId="0D260680">
            <w:pPr>
              <w:spacing w:line="360" w:lineRule="auto"/>
              <w:jc w:val="center"/>
              <w:rPr>
                <w:rFonts w:ascii="宋体" w:hAnsi="宋体"/>
                <w:color w:val="auto"/>
                <w:sz w:val="22"/>
                <w:szCs w:val="21"/>
                <w:highlight w:val="none"/>
              </w:rPr>
            </w:pPr>
          </w:p>
        </w:tc>
      </w:tr>
      <w:tr w14:paraId="2CA7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6" w:type="pct"/>
            <w:gridSpan w:val="3"/>
            <w:vAlign w:val="center"/>
          </w:tcPr>
          <w:p w14:paraId="186B0F91">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证书号</w:t>
            </w:r>
          </w:p>
        </w:tc>
        <w:tc>
          <w:tcPr>
            <w:tcW w:w="991" w:type="pct"/>
            <w:gridSpan w:val="3"/>
            <w:vAlign w:val="center"/>
          </w:tcPr>
          <w:p w14:paraId="2AE2F2CF">
            <w:pPr>
              <w:spacing w:line="360" w:lineRule="auto"/>
              <w:jc w:val="center"/>
              <w:rPr>
                <w:rFonts w:ascii="宋体" w:hAnsi="宋体"/>
                <w:color w:val="auto"/>
                <w:sz w:val="22"/>
                <w:szCs w:val="21"/>
                <w:highlight w:val="none"/>
              </w:rPr>
            </w:pPr>
          </w:p>
        </w:tc>
        <w:tc>
          <w:tcPr>
            <w:tcW w:w="1376" w:type="pct"/>
            <w:gridSpan w:val="5"/>
            <w:vAlign w:val="center"/>
          </w:tcPr>
          <w:p w14:paraId="4C851E1E">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身份证号</w:t>
            </w:r>
          </w:p>
        </w:tc>
        <w:tc>
          <w:tcPr>
            <w:tcW w:w="1147" w:type="pct"/>
            <w:gridSpan w:val="2"/>
            <w:vAlign w:val="center"/>
          </w:tcPr>
          <w:p w14:paraId="17F4280D">
            <w:pPr>
              <w:spacing w:line="360" w:lineRule="auto"/>
              <w:jc w:val="center"/>
              <w:rPr>
                <w:rFonts w:ascii="宋体" w:hAnsi="宋体"/>
                <w:color w:val="auto"/>
                <w:sz w:val="22"/>
                <w:szCs w:val="21"/>
                <w:highlight w:val="none"/>
              </w:rPr>
            </w:pPr>
          </w:p>
        </w:tc>
      </w:tr>
      <w:tr w14:paraId="6625C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6" w:type="pct"/>
            <w:gridSpan w:val="3"/>
            <w:vAlign w:val="center"/>
          </w:tcPr>
          <w:p w14:paraId="3B440745">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参加工作时间</w:t>
            </w:r>
          </w:p>
        </w:tc>
        <w:tc>
          <w:tcPr>
            <w:tcW w:w="3514" w:type="pct"/>
            <w:gridSpan w:val="10"/>
            <w:vAlign w:val="center"/>
          </w:tcPr>
          <w:p w14:paraId="532C89EB">
            <w:pPr>
              <w:spacing w:line="360" w:lineRule="auto"/>
              <w:jc w:val="center"/>
              <w:rPr>
                <w:rFonts w:ascii="宋体" w:hAnsi="宋体"/>
                <w:color w:val="auto"/>
                <w:sz w:val="22"/>
                <w:szCs w:val="21"/>
                <w:highlight w:val="none"/>
              </w:rPr>
            </w:pPr>
          </w:p>
        </w:tc>
      </w:tr>
      <w:tr w14:paraId="7E97E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000" w:type="pct"/>
            <w:gridSpan w:val="13"/>
            <w:vAlign w:val="center"/>
          </w:tcPr>
          <w:p w14:paraId="4E3FF86F">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类似项目情况</w:t>
            </w:r>
          </w:p>
        </w:tc>
      </w:tr>
      <w:tr w14:paraId="4BBBA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6" w:type="pct"/>
            <w:gridSpan w:val="2"/>
            <w:vAlign w:val="center"/>
          </w:tcPr>
          <w:p w14:paraId="44118ED9">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业主</w:t>
            </w:r>
          </w:p>
        </w:tc>
        <w:tc>
          <w:tcPr>
            <w:tcW w:w="1709" w:type="pct"/>
            <w:gridSpan w:val="5"/>
            <w:vAlign w:val="center"/>
          </w:tcPr>
          <w:p w14:paraId="29C4F232">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项目名称</w:t>
            </w:r>
          </w:p>
        </w:tc>
        <w:tc>
          <w:tcPr>
            <w:tcW w:w="818" w:type="pct"/>
            <w:gridSpan w:val="2"/>
            <w:vAlign w:val="center"/>
          </w:tcPr>
          <w:p w14:paraId="7419613E">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合同金额</w:t>
            </w:r>
          </w:p>
        </w:tc>
        <w:tc>
          <w:tcPr>
            <w:tcW w:w="881" w:type="pct"/>
            <w:gridSpan w:val="3"/>
            <w:vAlign w:val="center"/>
          </w:tcPr>
          <w:p w14:paraId="682F3E3B">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完成时间</w:t>
            </w:r>
          </w:p>
        </w:tc>
        <w:tc>
          <w:tcPr>
            <w:tcW w:w="817" w:type="pct"/>
            <w:vAlign w:val="center"/>
          </w:tcPr>
          <w:p w14:paraId="2014C83D">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备注</w:t>
            </w:r>
          </w:p>
        </w:tc>
      </w:tr>
      <w:tr w14:paraId="019AA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76" w:type="pct"/>
            <w:gridSpan w:val="2"/>
            <w:vAlign w:val="center"/>
          </w:tcPr>
          <w:p w14:paraId="699B5DB7">
            <w:pPr>
              <w:spacing w:line="360" w:lineRule="auto"/>
              <w:jc w:val="center"/>
              <w:rPr>
                <w:rFonts w:ascii="宋体" w:hAnsi="宋体"/>
                <w:color w:val="auto"/>
                <w:sz w:val="22"/>
                <w:szCs w:val="21"/>
                <w:highlight w:val="none"/>
              </w:rPr>
            </w:pPr>
          </w:p>
        </w:tc>
        <w:tc>
          <w:tcPr>
            <w:tcW w:w="1709" w:type="pct"/>
            <w:gridSpan w:val="5"/>
            <w:vAlign w:val="center"/>
          </w:tcPr>
          <w:p w14:paraId="45A6A3E4">
            <w:pPr>
              <w:spacing w:line="360" w:lineRule="auto"/>
              <w:jc w:val="center"/>
              <w:rPr>
                <w:rFonts w:ascii="宋体" w:hAnsi="宋体"/>
                <w:color w:val="auto"/>
                <w:sz w:val="22"/>
                <w:szCs w:val="21"/>
                <w:highlight w:val="none"/>
              </w:rPr>
            </w:pPr>
          </w:p>
        </w:tc>
        <w:tc>
          <w:tcPr>
            <w:tcW w:w="818" w:type="pct"/>
            <w:gridSpan w:val="2"/>
            <w:vAlign w:val="center"/>
          </w:tcPr>
          <w:p w14:paraId="3CA5B5DC">
            <w:pPr>
              <w:spacing w:line="360" w:lineRule="auto"/>
              <w:jc w:val="center"/>
              <w:rPr>
                <w:rFonts w:ascii="宋体" w:hAnsi="宋体"/>
                <w:color w:val="auto"/>
                <w:sz w:val="22"/>
                <w:szCs w:val="21"/>
                <w:highlight w:val="none"/>
              </w:rPr>
            </w:pPr>
          </w:p>
        </w:tc>
        <w:tc>
          <w:tcPr>
            <w:tcW w:w="881" w:type="pct"/>
            <w:gridSpan w:val="3"/>
            <w:vAlign w:val="center"/>
          </w:tcPr>
          <w:p w14:paraId="7459D668">
            <w:pPr>
              <w:spacing w:line="360" w:lineRule="auto"/>
              <w:jc w:val="center"/>
              <w:rPr>
                <w:rFonts w:ascii="宋体" w:hAnsi="宋体"/>
                <w:color w:val="auto"/>
                <w:sz w:val="22"/>
                <w:szCs w:val="21"/>
                <w:highlight w:val="none"/>
              </w:rPr>
            </w:pPr>
          </w:p>
        </w:tc>
        <w:tc>
          <w:tcPr>
            <w:tcW w:w="817" w:type="pct"/>
            <w:vAlign w:val="center"/>
          </w:tcPr>
          <w:p w14:paraId="124F4BE8">
            <w:pPr>
              <w:spacing w:line="360" w:lineRule="auto"/>
              <w:jc w:val="center"/>
              <w:rPr>
                <w:rFonts w:ascii="宋体" w:hAnsi="宋体"/>
                <w:color w:val="auto"/>
                <w:sz w:val="22"/>
                <w:szCs w:val="21"/>
                <w:highlight w:val="none"/>
              </w:rPr>
            </w:pPr>
          </w:p>
        </w:tc>
      </w:tr>
      <w:tr w14:paraId="0803B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76" w:type="pct"/>
            <w:gridSpan w:val="2"/>
            <w:vAlign w:val="center"/>
          </w:tcPr>
          <w:p w14:paraId="5902C548">
            <w:pPr>
              <w:spacing w:line="360" w:lineRule="auto"/>
              <w:jc w:val="center"/>
              <w:rPr>
                <w:rFonts w:ascii="宋体" w:hAnsi="宋体"/>
                <w:color w:val="auto"/>
                <w:sz w:val="22"/>
                <w:szCs w:val="21"/>
                <w:highlight w:val="none"/>
              </w:rPr>
            </w:pPr>
          </w:p>
        </w:tc>
        <w:tc>
          <w:tcPr>
            <w:tcW w:w="1709" w:type="pct"/>
            <w:gridSpan w:val="5"/>
            <w:vAlign w:val="center"/>
          </w:tcPr>
          <w:p w14:paraId="1DA67147">
            <w:pPr>
              <w:spacing w:line="360" w:lineRule="auto"/>
              <w:jc w:val="center"/>
              <w:rPr>
                <w:rFonts w:ascii="宋体" w:hAnsi="宋体"/>
                <w:color w:val="auto"/>
                <w:sz w:val="22"/>
                <w:szCs w:val="21"/>
                <w:highlight w:val="none"/>
              </w:rPr>
            </w:pPr>
          </w:p>
        </w:tc>
        <w:tc>
          <w:tcPr>
            <w:tcW w:w="818" w:type="pct"/>
            <w:gridSpan w:val="2"/>
            <w:vAlign w:val="center"/>
          </w:tcPr>
          <w:p w14:paraId="2F37981C">
            <w:pPr>
              <w:spacing w:line="360" w:lineRule="auto"/>
              <w:jc w:val="center"/>
              <w:rPr>
                <w:rFonts w:ascii="宋体" w:hAnsi="宋体"/>
                <w:color w:val="auto"/>
                <w:sz w:val="22"/>
                <w:szCs w:val="21"/>
                <w:highlight w:val="none"/>
              </w:rPr>
            </w:pPr>
          </w:p>
        </w:tc>
        <w:tc>
          <w:tcPr>
            <w:tcW w:w="881" w:type="pct"/>
            <w:gridSpan w:val="3"/>
            <w:vAlign w:val="center"/>
          </w:tcPr>
          <w:p w14:paraId="5EB80B4C">
            <w:pPr>
              <w:spacing w:line="360" w:lineRule="auto"/>
              <w:jc w:val="center"/>
              <w:rPr>
                <w:rFonts w:ascii="宋体" w:hAnsi="宋体"/>
                <w:color w:val="auto"/>
                <w:sz w:val="22"/>
                <w:szCs w:val="21"/>
                <w:highlight w:val="none"/>
              </w:rPr>
            </w:pPr>
          </w:p>
        </w:tc>
        <w:tc>
          <w:tcPr>
            <w:tcW w:w="817" w:type="pct"/>
            <w:vAlign w:val="center"/>
          </w:tcPr>
          <w:p w14:paraId="234DD0D0">
            <w:pPr>
              <w:spacing w:line="360" w:lineRule="auto"/>
              <w:jc w:val="center"/>
              <w:rPr>
                <w:rFonts w:ascii="宋体" w:hAnsi="宋体"/>
                <w:color w:val="auto"/>
                <w:sz w:val="22"/>
                <w:szCs w:val="21"/>
                <w:highlight w:val="none"/>
              </w:rPr>
            </w:pPr>
          </w:p>
        </w:tc>
      </w:tr>
    </w:tbl>
    <w:p w14:paraId="59137418">
      <w:pPr>
        <w:spacing w:line="360" w:lineRule="auto"/>
        <w:jc w:val="center"/>
        <w:rPr>
          <w:b/>
          <w:color w:val="auto"/>
          <w:sz w:val="28"/>
          <w:szCs w:val="28"/>
          <w:highlight w:val="none"/>
        </w:rPr>
      </w:pPr>
    </w:p>
    <w:p w14:paraId="12704E4C">
      <w:pPr>
        <w:rPr>
          <w:rFonts w:ascii="宋体" w:hAnsi="宋体"/>
          <w:b/>
          <w:bCs/>
          <w:color w:val="auto"/>
          <w:sz w:val="24"/>
          <w:highlight w:val="none"/>
        </w:rPr>
      </w:pPr>
      <w:r>
        <w:rPr>
          <w:rFonts w:hint="eastAsia" w:ascii="宋体" w:hAnsi="宋体"/>
          <w:b/>
          <w:bCs/>
          <w:color w:val="auto"/>
          <w:sz w:val="24"/>
          <w:highlight w:val="none"/>
        </w:rPr>
        <w:t>法定代表人或法定代表人授权代表签字或盖章：</w:t>
      </w:r>
    </w:p>
    <w:p w14:paraId="2F708063">
      <w:pPr>
        <w:rPr>
          <w:color w:val="auto"/>
          <w:highlight w:val="none"/>
        </w:rPr>
      </w:pPr>
    </w:p>
    <w:p w14:paraId="21591F74">
      <w:pPr>
        <w:rPr>
          <w:color w:val="auto"/>
          <w:highlight w:val="none"/>
        </w:rPr>
      </w:pPr>
    </w:p>
    <w:p w14:paraId="6FB3DB2A">
      <w:pPr>
        <w:spacing w:line="440" w:lineRule="exact"/>
        <w:rPr>
          <w:rFonts w:ascii="宋体" w:hAnsi="宋体" w:cs="宋体"/>
          <w:color w:val="auto"/>
          <w:sz w:val="24"/>
          <w:highlight w:val="none"/>
        </w:rPr>
      </w:pPr>
      <w:bookmarkStart w:id="14" w:name="_Toc36830599"/>
    </w:p>
    <w:p w14:paraId="2C7EC89B">
      <w:pPr>
        <w:spacing w:line="440" w:lineRule="exact"/>
        <w:rPr>
          <w:rFonts w:ascii="宋体" w:hAnsi="宋体" w:cs="宋体"/>
          <w:color w:val="auto"/>
          <w:sz w:val="24"/>
          <w:highlight w:val="none"/>
        </w:rPr>
      </w:pPr>
    </w:p>
    <w:p w14:paraId="05C5AE82">
      <w:pPr>
        <w:spacing w:line="440" w:lineRule="exact"/>
        <w:rPr>
          <w:rFonts w:ascii="宋体" w:hAnsi="宋体" w:cs="宋体"/>
          <w:color w:val="auto"/>
          <w:sz w:val="24"/>
          <w:highlight w:val="none"/>
        </w:rPr>
      </w:pPr>
    </w:p>
    <w:p w14:paraId="61B4EA79">
      <w:pPr>
        <w:spacing w:line="440" w:lineRule="exact"/>
        <w:rPr>
          <w:rFonts w:ascii="宋体" w:hAnsi="宋体" w:cs="宋体"/>
          <w:color w:val="auto"/>
          <w:sz w:val="24"/>
          <w:highlight w:val="none"/>
        </w:rPr>
      </w:pPr>
    </w:p>
    <w:p w14:paraId="00535C73">
      <w:pPr>
        <w:spacing w:line="440" w:lineRule="exact"/>
        <w:rPr>
          <w:rFonts w:ascii="宋体" w:hAnsi="宋体" w:cs="宋体"/>
          <w:color w:val="auto"/>
          <w:sz w:val="24"/>
          <w:highlight w:val="none"/>
        </w:rPr>
      </w:pPr>
    </w:p>
    <w:p w14:paraId="10EF8E23">
      <w:pPr>
        <w:spacing w:line="440" w:lineRule="exact"/>
        <w:rPr>
          <w:rFonts w:ascii="宋体" w:hAnsi="宋体" w:cs="宋体"/>
          <w:color w:val="auto"/>
          <w:sz w:val="24"/>
          <w:highlight w:val="none"/>
        </w:rPr>
      </w:pPr>
    </w:p>
    <w:p w14:paraId="1F1E301B">
      <w:pPr>
        <w:spacing w:line="360" w:lineRule="auto"/>
        <w:ind w:firstLine="602"/>
        <w:jc w:val="center"/>
        <w:outlineLvl w:val="0"/>
        <w:rPr>
          <w:rFonts w:hint="eastAsia" w:ascii="宋体" w:hAnsi="宋体"/>
          <w:b/>
          <w:color w:val="auto"/>
          <w:sz w:val="30"/>
          <w:szCs w:val="30"/>
          <w:highlight w:val="none"/>
        </w:rPr>
      </w:pPr>
    </w:p>
    <w:p w14:paraId="3898AF60">
      <w:pPr>
        <w:spacing w:line="360" w:lineRule="auto"/>
        <w:ind w:firstLine="602"/>
        <w:jc w:val="center"/>
        <w:outlineLvl w:val="0"/>
        <w:rPr>
          <w:rFonts w:hint="eastAsia" w:ascii="宋体" w:hAnsi="宋体"/>
          <w:b/>
          <w:color w:val="auto"/>
          <w:sz w:val="30"/>
          <w:szCs w:val="30"/>
          <w:highlight w:val="none"/>
        </w:rPr>
      </w:pPr>
    </w:p>
    <w:p w14:paraId="2D65633B">
      <w:pPr>
        <w:spacing w:line="360" w:lineRule="auto"/>
        <w:ind w:firstLine="602"/>
        <w:jc w:val="center"/>
        <w:outlineLvl w:val="0"/>
        <w:rPr>
          <w:rFonts w:hint="eastAsia" w:ascii="宋体" w:hAnsi="宋体"/>
          <w:b/>
          <w:color w:val="auto"/>
          <w:sz w:val="30"/>
          <w:szCs w:val="30"/>
          <w:highlight w:val="none"/>
        </w:rPr>
      </w:pPr>
    </w:p>
    <w:p w14:paraId="22A08FF1">
      <w:pPr>
        <w:spacing w:line="360" w:lineRule="auto"/>
        <w:ind w:firstLine="602"/>
        <w:jc w:val="center"/>
        <w:outlineLvl w:val="0"/>
        <w:rPr>
          <w:rFonts w:hint="eastAsia" w:ascii="宋体" w:hAnsi="宋体"/>
          <w:b/>
          <w:color w:val="auto"/>
          <w:sz w:val="30"/>
          <w:szCs w:val="30"/>
          <w:highlight w:val="none"/>
        </w:rPr>
      </w:pPr>
    </w:p>
    <w:p w14:paraId="0B91452B">
      <w:pPr>
        <w:spacing w:line="360" w:lineRule="auto"/>
        <w:ind w:firstLine="602"/>
        <w:jc w:val="center"/>
        <w:outlineLvl w:val="0"/>
        <w:rPr>
          <w:rFonts w:hint="eastAsia" w:ascii="宋体" w:hAnsi="宋体"/>
          <w:b/>
          <w:color w:val="auto"/>
          <w:sz w:val="30"/>
          <w:szCs w:val="30"/>
          <w:highlight w:val="none"/>
        </w:rPr>
      </w:pPr>
    </w:p>
    <w:p w14:paraId="474E5181">
      <w:pPr>
        <w:spacing w:line="360" w:lineRule="auto"/>
        <w:ind w:firstLine="602"/>
        <w:jc w:val="center"/>
        <w:outlineLvl w:val="0"/>
        <w:rPr>
          <w:rFonts w:ascii="宋体" w:hAnsi="宋体"/>
          <w:b/>
          <w:color w:val="auto"/>
          <w:sz w:val="30"/>
          <w:szCs w:val="30"/>
          <w:highlight w:val="none"/>
        </w:rPr>
      </w:pPr>
      <w:r>
        <w:rPr>
          <w:rFonts w:hint="eastAsia" w:ascii="宋体" w:hAnsi="宋体"/>
          <w:b/>
          <w:color w:val="auto"/>
          <w:sz w:val="30"/>
          <w:szCs w:val="30"/>
          <w:highlight w:val="none"/>
          <w:lang w:val="en-US" w:eastAsia="zh-CN"/>
        </w:rPr>
        <w:t>项目</w:t>
      </w:r>
      <w:r>
        <w:rPr>
          <w:rFonts w:hint="eastAsia" w:ascii="宋体" w:hAnsi="宋体"/>
          <w:b/>
          <w:color w:val="auto"/>
          <w:sz w:val="30"/>
          <w:szCs w:val="30"/>
          <w:highlight w:val="none"/>
        </w:rPr>
        <w:t>作业人员投入计划一览表</w:t>
      </w:r>
    </w:p>
    <w:p w14:paraId="428590B8">
      <w:pPr>
        <w:rPr>
          <w:rFonts w:ascii="宋体" w:hAnsi="宋体"/>
          <w:bCs/>
          <w:color w:val="auto"/>
          <w:sz w:val="24"/>
          <w:highlight w:val="none"/>
        </w:rPr>
      </w:pPr>
      <w:r>
        <w:rPr>
          <w:rFonts w:hint="eastAsia" w:ascii="宋体" w:hAnsi="宋体"/>
          <w:bCs/>
          <w:color w:val="auto"/>
          <w:sz w:val="24"/>
          <w:highlight w:val="none"/>
        </w:rPr>
        <w:t xml:space="preserve">投标供应商名称（盖章）                          采购项目编号： </w:t>
      </w:r>
    </w:p>
    <w:tbl>
      <w:tblPr>
        <w:tblStyle w:val="59"/>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735"/>
        <w:gridCol w:w="862"/>
        <w:gridCol w:w="1517"/>
        <w:gridCol w:w="937"/>
        <w:gridCol w:w="795"/>
        <w:gridCol w:w="825"/>
        <w:gridCol w:w="1050"/>
        <w:gridCol w:w="942"/>
        <w:gridCol w:w="787"/>
      </w:tblGrid>
      <w:tr w14:paraId="2337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771" w:type="dxa"/>
            <w:noWrap w:val="0"/>
            <w:vAlign w:val="top"/>
          </w:tcPr>
          <w:p w14:paraId="22B373E0">
            <w:pPr>
              <w:spacing w:before="120" w:line="400" w:lineRule="exact"/>
              <w:jc w:val="both"/>
              <w:rPr>
                <w:rFonts w:ascii="宋体" w:hAnsi="宋体"/>
                <w:bCs/>
                <w:color w:val="auto"/>
                <w:sz w:val="24"/>
                <w:highlight w:val="none"/>
              </w:rPr>
            </w:pPr>
            <w:r>
              <w:rPr>
                <w:rFonts w:hint="eastAsia" w:ascii="宋体" w:hAnsi="宋体"/>
                <w:bCs/>
                <w:color w:val="auto"/>
                <w:sz w:val="24"/>
                <w:highlight w:val="none"/>
              </w:rPr>
              <w:t>序号</w:t>
            </w:r>
          </w:p>
        </w:tc>
        <w:tc>
          <w:tcPr>
            <w:tcW w:w="735" w:type="dxa"/>
            <w:noWrap w:val="0"/>
            <w:vAlign w:val="top"/>
          </w:tcPr>
          <w:p w14:paraId="143A0A89">
            <w:pPr>
              <w:spacing w:before="120" w:line="400" w:lineRule="exact"/>
              <w:jc w:val="both"/>
              <w:rPr>
                <w:rFonts w:ascii="宋体" w:hAnsi="宋体"/>
                <w:bCs/>
                <w:color w:val="auto"/>
                <w:sz w:val="24"/>
                <w:highlight w:val="none"/>
              </w:rPr>
            </w:pPr>
            <w:r>
              <w:rPr>
                <w:rFonts w:hint="eastAsia" w:ascii="宋体" w:hAnsi="宋体"/>
                <w:bCs/>
                <w:color w:val="auto"/>
                <w:sz w:val="24"/>
                <w:highlight w:val="none"/>
              </w:rPr>
              <w:t>姓名</w:t>
            </w:r>
          </w:p>
        </w:tc>
        <w:tc>
          <w:tcPr>
            <w:tcW w:w="862" w:type="dxa"/>
            <w:noWrap w:val="0"/>
            <w:vAlign w:val="top"/>
          </w:tcPr>
          <w:p w14:paraId="5C13C755">
            <w:pPr>
              <w:spacing w:before="120" w:line="400" w:lineRule="exact"/>
              <w:jc w:val="both"/>
              <w:rPr>
                <w:rFonts w:ascii="宋体" w:hAnsi="宋体"/>
                <w:bCs/>
                <w:color w:val="auto"/>
                <w:sz w:val="24"/>
                <w:highlight w:val="none"/>
              </w:rPr>
            </w:pPr>
            <w:r>
              <w:rPr>
                <w:rFonts w:hint="eastAsia" w:ascii="宋体" w:hAnsi="宋体"/>
                <w:bCs/>
                <w:color w:val="auto"/>
                <w:sz w:val="24"/>
                <w:highlight w:val="none"/>
              </w:rPr>
              <w:t>职务</w:t>
            </w:r>
          </w:p>
        </w:tc>
        <w:tc>
          <w:tcPr>
            <w:tcW w:w="1517" w:type="dxa"/>
            <w:noWrap w:val="0"/>
            <w:vAlign w:val="top"/>
          </w:tcPr>
          <w:p w14:paraId="1CF5C718">
            <w:pPr>
              <w:spacing w:before="120" w:line="400" w:lineRule="exact"/>
              <w:jc w:val="both"/>
              <w:rPr>
                <w:rFonts w:ascii="宋体" w:hAnsi="宋体"/>
                <w:bCs/>
                <w:color w:val="auto"/>
                <w:sz w:val="24"/>
                <w:highlight w:val="none"/>
              </w:rPr>
            </w:pPr>
            <w:r>
              <w:rPr>
                <w:rFonts w:hint="eastAsia" w:ascii="宋体" w:hAnsi="宋体"/>
                <w:bCs/>
                <w:color w:val="auto"/>
                <w:sz w:val="24"/>
                <w:highlight w:val="none"/>
              </w:rPr>
              <w:t>身份证编号</w:t>
            </w:r>
          </w:p>
        </w:tc>
        <w:tc>
          <w:tcPr>
            <w:tcW w:w="937" w:type="dxa"/>
            <w:noWrap w:val="0"/>
            <w:vAlign w:val="top"/>
          </w:tcPr>
          <w:p w14:paraId="18BFE2F3">
            <w:pPr>
              <w:spacing w:before="120" w:line="400" w:lineRule="exact"/>
              <w:jc w:val="both"/>
              <w:rPr>
                <w:rFonts w:ascii="宋体" w:hAnsi="宋体"/>
                <w:bCs/>
                <w:color w:val="auto"/>
                <w:sz w:val="24"/>
                <w:highlight w:val="none"/>
              </w:rPr>
            </w:pPr>
            <w:r>
              <w:rPr>
                <w:rFonts w:hint="eastAsia" w:ascii="宋体" w:hAnsi="宋体"/>
                <w:bCs/>
                <w:color w:val="auto"/>
                <w:sz w:val="24"/>
                <w:highlight w:val="none"/>
              </w:rPr>
              <w:t>年龄</w:t>
            </w:r>
          </w:p>
        </w:tc>
        <w:tc>
          <w:tcPr>
            <w:tcW w:w="795" w:type="dxa"/>
            <w:noWrap w:val="0"/>
            <w:vAlign w:val="top"/>
          </w:tcPr>
          <w:p w14:paraId="50EDF156">
            <w:pPr>
              <w:spacing w:before="120" w:line="400" w:lineRule="exact"/>
              <w:jc w:val="both"/>
              <w:rPr>
                <w:rFonts w:ascii="宋体" w:hAnsi="宋体"/>
                <w:bCs/>
                <w:color w:val="auto"/>
                <w:sz w:val="24"/>
                <w:highlight w:val="none"/>
              </w:rPr>
            </w:pPr>
            <w:r>
              <w:rPr>
                <w:rFonts w:hint="eastAsia" w:ascii="宋体" w:hAnsi="宋体"/>
                <w:bCs/>
                <w:color w:val="auto"/>
                <w:sz w:val="24"/>
                <w:highlight w:val="none"/>
              </w:rPr>
              <w:t>性别</w:t>
            </w:r>
          </w:p>
        </w:tc>
        <w:tc>
          <w:tcPr>
            <w:tcW w:w="825" w:type="dxa"/>
            <w:noWrap w:val="0"/>
            <w:vAlign w:val="top"/>
          </w:tcPr>
          <w:p w14:paraId="7A36998C">
            <w:pPr>
              <w:spacing w:before="120" w:line="400" w:lineRule="exact"/>
              <w:jc w:val="both"/>
              <w:rPr>
                <w:rFonts w:ascii="宋体" w:hAnsi="宋体"/>
                <w:bCs/>
                <w:color w:val="auto"/>
                <w:sz w:val="24"/>
                <w:highlight w:val="none"/>
              </w:rPr>
            </w:pPr>
            <w:r>
              <w:rPr>
                <w:rFonts w:hint="eastAsia" w:ascii="宋体" w:hAnsi="宋体"/>
                <w:bCs/>
                <w:color w:val="auto"/>
                <w:sz w:val="24"/>
                <w:highlight w:val="none"/>
              </w:rPr>
              <w:t>专业</w:t>
            </w:r>
          </w:p>
        </w:tc>
        <w:tc>
          <w:tcPr>
            <w:tcW w:w="1050" w:type="dxa"/>
            <w:noWrap w:val="0"/>
            <w:vAlign w:val="top"/>
          </w:tcPr>
          <w:p w14:paraId="074AFEB1">
            <w:pPr>
              <w:spacing w:before="120" w:line="400" w:lineRule="exact"/>
              <w:jc w:val="both"/>
              <w:rPr>
                <w:rFonts w:ascii="宋体" w:hAnsi="宋体"/>
                <w:bCs/>
                <w:color w:val="auto"/>
                <w:sz w:val="24"/>
                <w:highlight w:val="none"/>
              </w:rPr>
            </w:pPr>
            <w:r>
              <w:rPr>
                <w:rFonts w:hint="eastAsia" w:ascii="宋体" w:hAnsi="宋体"/>
                <w:bCs/>
                <w:color w:val="auto"/>
                <w:sz w:val="24"/>
                <w:highlight w:val="none"/>
                <w:lang w:val="en-US" w:eastAsia="zh-CN"/>
              </w:rPr>
              <w:t>技能</w:t>
            </w:r>
            <w:r>
              <w:rPr>
                <w:rFonts w:hint="eastAsia" w:ascii="宋体" w:hAnsi="宋体"/>
                <w:bCs/>
                <w:color w:val="auto"/>
                <w:sz w:val="24"/>
                <w:highlight w:val="none"/>
              </w:rPr>
              <w:t>等级证书</w:t>
            </w:r>
          </w:p>
        </w:tc>
        <w:tc>
          <w:tcPr>
            <w:tcW w:w="942" w:type="dxa"/>
            <w:noWrap w:val="0"/>
            <w:vAlign w:val="top"/>
          </w:tcPr>
          <w:p w14:paraId="71608FEB">
            <w:pPr>
              <w:spacing w:before="120" w:line="400" w:lineRule="exact"/>
              <w:jc w:val="both"/>
              <w:rPr>
                <w:rFonts w:ascii="宋体" w:hAnsi="宋体"/>
                <w:bCs/>
                <w:color w:val="auto"/>
                <w:sz w:val="24"/>
                <w:highlight w:val="none"/>
              </w:rPr>
            </w:pPr>
            <w:r>
              <w:rPr>
                <w:rFonts w:hint="eastAsia" w:ascii="宋体" w:hAnsi="宋体"/>
                <w:bCs/>
                <w:color w:val="auto"/>
                <w:sz w:val="24"/>
                <w:highlight w:val="none"/>
              </w:rPr>
              <w:t>社保/商保</w:t>
            </w:r>
          </w:p>
        </w:tc>
        <w:tc>
          <w:tcPr>
            <w:tcW w:w="787" w:type="dxa"/>
            <w:noWrap w:val="0"/>
            <w:vAlign w:val="top"/>
          </w:tcPr>
          <w:p w14:paraId="5959DCD7">
            <w:pPr>
              <w:spacing w:before="120" w:line="400" w:lineRule="exact"/>
              <w:jc w:val="both"/>
              <w:rPr>
                <w:rFonts w:ascii="宋体" w:hAnsi="宋体"/>
                <w:bCs/>
                <w:color w:val="auto"/>
                <w:sz w:val="24"/>
                <w:highlight w:val="none"/>
              </w:rPr>
            </w:pPr>
            <w:r>
              <w:rPr>
                <w:rFonts w:hint="eastAsia" w:ascii="宋体" w:hAnsi="宋体"/>
                <w:bCs/>
                <w:color w:val="auto"/>
                <w:sz w:val="24"/>
                <w:highlight w:val="none"/>
              </w:rPr>
              <w:t>备注</w:t>
            </w:r>
          </w:p>
        </w:tc>
      </w:tr>
      <w:tr w14:paraId="6AA81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771" w:type="dxa"/>
            <w:noWrap w:val="0"/>
            <w:vAlign w:val="top"/>
          </w:tcPr>
          <w:p w14:paraId="414D88C3">
            <w:pPr>
              <w:spacing w:before="120" w:line="400" w:lineRule="exact"/>
              <w:ind w:firstLine="482"/>
              <w:jc w:val="center"/>
              <w:rPr>
                <w:rFonts w:ascii="宋体" w:hAnsi="宋体"/>
                <w:bCs/>
                <w:color w:val="auto"/>
                <w:sz w:val="24"/>
                <w:highlight w:val="none"/>
              </w:rPr>
            </w:pPr>
          </w:p>
        </w:tc>
        <w:tc>
          <w:tcPr>
            <w:tcW w:w="735" w:type="dxa"/>
            <w:noWrap w:val="0"/>
            <w:vAlign w:val="top"/>
          </w:tcPr>
          <w:p w14:paraId="13C994B8">
            <w:pPr>
              <w:spacing w:before="120" w:line="400" w:lineRule="exact"/>
              <w:ind w:firstLine="482"/>
              <w:jc w:val="center"/>
              <w:rPr>
                <w:rFonts w:ascii="宋体" w:hAnsi="宋体"/>
                <w:bCs/>
                <w:color w:val="auto"/>
                <w:sz w:val="24"/>
                <w:highlight w:val="none"/>
              </w:rPr>
            </w:pPr>
          </w:p>
        </w:tc>
        <w:tc>
          <w:tcPr>
            <w:tcW w:w="862" w:type="dxa"/>
            <w:noWrap w:val="0"/>
            <w:vAlign w:val="top"/>
          </w:tcPr>
          <w:p w14:paraId="294BAABE">
            <w:pPr>
              <w:spacing w:before="120" w:line="400" w:lineRule="exact"/>
              <w:ind w:firstLine="482"/>
              <w:jc w:val="center"/>
              <w:rPr>
                <w:rFonts w:ascii="宋体" w:hAnsi="宋体"/>
                <w:bCs/>
                <w:color w:val="auto"/>
                <w:sz w:val="24"/>
                <w:highlight w:val="none"/>
              </w:rPr>
            </w:pPr>
          </w:p>
        </w:tc>
        <w:tc>
          <w:tcPr>
            <w:tcW w:w="1517" w:type="dxa"/>
            <w:noWrap w:val="0"/>
            <w:vAlign w:val="top"/>
          </w:tcPr>
          <w:p w14:paraId="01BC2869">
            <w:pPr>
              <w:spacing w:before="120" w:line="400" w:lineRule="exact"/>
              <w:ind w:firstLine="482"/>
              <w:jc w:val="center"/>
              <w:rPr>
                <w:rFonts w:ascii="宋体" w:hAnsi="宋体"/>
                <w:bCs/>
                <w:color w:val="auto"/>
                <w:sz w:val="24"/>
                <w:highlight w:val="none"/>
              </w:rPr>
            </w:pPr>
          </w:p>
        </w:tc>
        <w:tc>
          <w:tcPr>
            <w:tcW w:w="937" w:type="dxa"/>
            <w:noWrap w:val="0"/>
            <w:vAlign w:val="top"/>
          </w:tcPr>
          <w:p w14:paraId="03E2AFAF">
            <w:pPr>
              <w:spacing w:before="120" w:line="400" w:lineRule="exact"/>
              <w:ind w:firstLine="482"/>
              <w:jc w:val="center"/>
              <w:rPr>
                <w:rFonts w:ascii="宋体" w:hAnsi="宋体"/>
                <w:bCs/>
                <w:color w:val="auto"/>
                <w:sz w:val="24"/>
                <w:highlight w:val="none"/>
              </w:rPr>
            </w:pPr>
          </w:p>
        </w:tc>
        <w:tc>
          <w:tcPr>
            <w:tcW w:w="795" w:type="dxa"/>
            <w:noWrap w:val="0"/>
            <w:vAlign w:val="top"/>
          </w:tcPr>
          <w:p w14:paraId="4700C2BC">
            <w:pPr>
              <w:spacing w:before="120" w:line="400" w:lineRule="exact"/>
              <w:ind w:firstLine="482"/>
              <w:jc w:val="center"/>
              <w:rPr>
                <w:rFonts w:ascii="宋体" w:hAnsi="宋体"/>
                <w:bCs/>
                <w:color w:val="auto"/>
                <w:sz w:val="24"/>
                <w:highlight w:val="none"/>
              </w:rPr>
            </w:pPr>
          </w:p>
        </w:tc>
        <w:tc>
          <w:tcPr>
            <w:tcW w:w="825" w:type="dxa"/>
            <w:noWrap w:val="0"/>
            <w:vAlign w:val="top"/>
          </w:tcPr>
          <w:p w14:paraId="2B626D34">
            <w:pPr>
              <w:spacing w:before="120" w:line="400" w:lineRule="exact"/>
              <w:ind w:firstLine="482"/>
              <w:jc w:val="center"/>
              <w:rPr>
                <w:rFonts w:ascii="宋体" w:hAnsi="宋体"/>
                <w:bCs/>
                <w:color w:val="auto"/>
                <w:sz w:val="24"/>
                <w:highlight w:val="none"/>
              </w:rPr>
            </w:pPr>
          </w:p>
        </w:tc>
        <w:tc>
          <w:tcPr>
            <w:tcW w:w="1050" w:type="dxa"/>
            <w:noWrap w:val="0"/>
            <w:vAlign w:val="top"/>
          </w:tcPr>
          <w:p w14:paraId="06F5B55C">
            <w:pPr>
              <w:spacing w:before="120" w:line="400" w:lineRule="exact"/>
              <w:ind w:firstLine="482"/>
              <w:jc w:val="center"/>
              <w:rPr>
                <w:rFonts w:ascii="宋体" w:hAnsi="宋体"/>
                <w:bCs/>
                <w:color w:val="auto"/>
                <w:sz w:val="24"/>
                <w:highlight w:val="none"/>
              </w:rPr>
            </w:pPr>
          </w:p>
        </w:tc>
        <w:tc>
          <w:tcPr>
            <w:tcW w:w="942" w:type="dxa"/>
            <w:noWrap w:val="0"/>
            <w:vAlign w:val="top"/>
          </w:tcPr>
          <w:p w14:paraId="0B038187">
            <w:pPr>
              <w:spacing w:before="120" w:line="400" w:lineRule="exact"/>
              <w:ind w:firstLine="482"/>
              <w:jc w:val="center"/>
              <w:rPr>
                <w:rFonts w:ascii="宋体" w:hAnsi="宋体"/>
                <w:bCs/>
                <w:color w:val="auto"/>
                <w:sz w:val="24"/>
                <w:highlight w:val="none"/>
              </w:rPr>
            </w:pPr>
          </w:p>
        </w:tc>
        <w:tc>
          <w:tcPr>
            <w:tcW w:w="787" w:type="dxa"/>
            <w:noWrap w:val="0"/>
            <w:vAlign w:val="top"/>
          </w:tcPr>
          <w:p w14:paraId="6461902B">
            <w:pPr>
              <w:spacing w:before="120" w:line="400" w:lineRule="exact"/>
              <w:ind w:firstLine="482"/>
              <w:jc w:val="center"/>
              <w:rPr>
                <w:rFonts w:ascii="宋体" w:hAnsi="宋体"/>
                <w:bCs/>
                <w:color w:val="auto"/>
                <w:sz w:val="24"/>
                <w:highlight w:val="none"/>
              </w:rPr>
            </w:pPr>
          </w:p>
        </w:tc>
      </w:tr>
      <w:tr w14:paraId="0F0FD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771" w:type="dxa"/>
            <w:noWrap w:val="0"/>
            <w:vAlign w:val="top"/>
          </w:tcPr>
          <w:p w14:paraId="4EF16EC7">
            <w:pPr>
              <w:spacing w:before="120" w:line="400" w:lineRule="exact"/>
              <w:ind w:firstLine="482"/>
              <w:jc w:val="center"/>
              <w:rPr>
                <w:rFonts w:ascii="宋体" w:hAnsi="宋体"/>
                <w:bCs/>
                <w:color w:val="auto"/>
                <w:sz w:val="24"/>
                <w:highlight w:val="none"/>
              </w:rPr>
            </w:pPr>
          </w:p>
        </w:tc>
        <w:tc>
          <w:tcPr>
            <w:tcW w:w="735" w:type="dxa"/>
            <w:noWrap w:val="0"/>
            <w:vAlign w:val="top"/>
          </w:tcPr>
          <w:p w14:paraId="3813EACB">
            <w:pPr>
              <w:spacing w:before="120" w:line="400" w:lineRule="exact"/>
              <w:ind w:firstLine="482"/>
              <w:jc w:val="center"/>
              <w:rPr>
                <w:rFonts w:ascii="宋体" w:hAnsi="宋体"/>
                <w:bCs/>
                <w:color w:val="auto"/>
                <w:sz w:val="24"/>
                <w:highlight w:val="none"/>
              </w:rPr>
            </w:pPr>
          </w:p>
        </w:tc>
        <w:tc>
          <w:tcPr>
            <w:tcW w:w="862" w:type="dxa"/>
            <w:noWrap w:val="0"/>
            <w:vAlign w:val="top"/>
          </w:tcPr>
          <w:p w14:paraId="7D85C6BD">
            <w:pPr>
              <w:spacing w:before="120" w:line="400" w:lineRule="exact"/>
              <w:ind w:firstLine="482"/>
              <w:jc w:val="center"/>
              <w:rPr>
                <w:rFonts w:ascii="宋体" w:hAnsi="宋体"/>
                <w:bCs/>
                <w:color w:val="auto"/>
                <w:sz w:val="24"/>
                <w:highlight w:val="none"/>
              </w:rPr>
            </w:pPr>
          </w:p>
        </w:tc>
        <w:tc>
          <w:tcPr>
            <w:tcW w:w="1517" w:type="dxa"/>
            <w:noWrap w:val="0"/>
            <w:vAlign w:val="top"/>
          </w:tcPr>
          <w:p w14:paraId="16AE84E7">
            <w:pPr>
              <w:spacing w:before="120" w:line="400" w:lineRule="exact"/>
              <w:ind w:firstLine="482"/>
              <w:jc w:val="center"/>
              <w:rPr>
                <w:rFonts w:ascii="宋体" w:hAnsi="宋体"/>
                <w:bCs/>
                <w:color w:val="auto"/>
                <w:sz w:val="24"/>
                <w:highlight w:val="none"/>
              </w:rPr>
            </w:pPr>
          </w:p>
        </w:tc>
        <w:tc>
          <w:tcPr>
            <w:tcW w:w="937" w:type="dxa"/>
            <w:noWrap w:val="0"/>
            <w:vAlign w:val="top"/>
          </w:tcPr>
          <w:p w14:paraId="3DE14F6B">
            <w:pPr>
              <w:spacing w:before="120" w:line="400" w:lineRule="exact"/>
              <w:ind w:firstLine="482"/>
              <w:jc w:val="center"/>
              <w:rPr>
                <w:rFonts w:ascii="宋体" w:hAnsi="宋体"/>
                <w:bCs/>
                <w:color w:val="auto"/>
                <w:sz w:val="24"/>
                <w:highlight w:val="none"/>
              </w:rPr>
            </w:pPr>
          </w:p>
        </w:tc>
        <w:tc>
          <w:tcPr>
            <w:tcW w:w="795" w:type="dxa"/>
            <w:noWrap w:val="0"/>
            <w:vAlign w:val="top"/>
          </w:tcPr>
          <w:p w14:paraId="2AA9C327">
            <w:pPr>
              <w:spacing w:before="120" w:line="400" w:lineRule="exact"/>
              <w:ind w:firstLine="482"/>
              <w:jc w:val="center"/>
              <w:rPr>
                <w:rFonts w:ascii="宋体" w:hAnsi="宋体"/>
                <w:bCs/>
                <w:color w:val="auto"/>
                <w:sz w:val="24"/>
                <w:highlight w:val="none"/>
              </w:rPr>
            </w:pPr>
          </w:p>
        </w:tc>
        <w:tc>
          <w:tcPr>
            <w:tcW w:w="825" w:type="dxa"/>
            <w:noWrap w:val="0"/>
            <w:vAlign w:val="top"/>
          </w:tcPr>
          <w:p w14:paraId="170D47F0">
            <w:pPr>
              <w:spacing w:before="120" w:line="400" w:lineRule="exact"/>
              <w:ind w:firstLine="482"/>
              <w:jc w:val="center"/>
              <w:rPr>
                <w:rFonts w:ascii="宋体" w:hAnsi="宋体"/>
                <w:bCs/>
                <w:color w:val="auto"/>
                <w:sz w:val="24"/>
                <w:highlight w:val="none"/>
              </w:rPr>
            </w:pPr>
          </w:p>
        </w:tc>
        <w:tc>
          <w:tcPr>
            <w:tcW w:w="1050" w:type="dxa"/>
            <w:noWrap w:val="0"/>
            <w:vAlign w:val="top"/>
          </w:tcPr>
          <w:p w14:paraId="5257DEBE">
            <w:pPr>
              <w:spacing w:before="120" w:line="400" w:lineRule="exact"/>
              <w:ind w:firstLine="482"/>
              <w:jc w:val="center"/>
              <w:rPr>
                <w:rFonts w:ascii="宋体" w:hAnsi="宋体"/>
                <w:bCs/>
                <w:color w:val="auto"/>
                <w:sz w:val="24"/>
                <w:highlight w:val="none"/>
              </w:rPr>
            </w:pPr>
          </w:p>
        </w:tc>
        <w:tc>
          <w:tcPr>
            <w:tcW w:w="942" w:type="dxa"/>
            <w:noWrap w:val="0"/>
            <w:vAlign w:val="top"/>
          </w:tcPr>
          <w:p w14:paraId="3BC4CE0B">
            <w:pPr>
              <w:spacing w:before="120" w:line="400" w:lineRule="exact"/>
              <w:ind w:firstLine="482"/>
              <w:jc w:val="center"/>
              <w:rPr>
                <w:rFonts w:ascii="宋体" w:hAnsi="宋体"/>
                <w:bCs/>
                <w:color w:val="auto"/>
                <w:sz w:val="24"/>
                <w:highlight w:val="none"/>
              </w:rPr>
            </w:pPr>
          </w:p>
        </w:tc>
        <w:tc>
          <w:tcPr>
            <w:tcW w:w="787" w:type="dxa"/>
            <w:noWrap w:val="0"/>
            <w:vAlign w:val="top"/>
          </w:tcPr>
          <w:p w14:paraId="338335E8">
            <w:pPr>
              <w:spacing w:before="120" w:line="400" w:lineRule="exact"/>
              <w:ind w:firstLine="482"/>
              <w:jc w:val="center"/>
              <w:rPr>
                <w:rFonts w:ascii="宋体" w:hAnsi="宋体"/>
                <w:bCs/>
                <w:color w:val="auto"/>
                <w:sz w:val="24"/>
                <w:highlight w:val="none"/>
              </w:rPr>
            </w:pPr>
          </w:p>
        </w:tc>
      </w:tr>
      <w:tr w14:paraId="05612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771" w:type="dxa"/>
            <w:noWrap w:val="0"/>
            <w:vAlign w:val="top"/>
          </w:tcPr>
          <w:p w14:paraId="62309B05">
            <w:pPr>
              <w:spacing w:before="120" w:line="400" w:lineRule="exact"/>
              <w:ind w:firstLine="482"/>
              <w:jc w:val="center"/>
              <w:rPr>
                <w:rFonts w:ascii="宋体" w:hAnsi="宋体"/>
                <w:bCs/>
                <w:color w:val="auto"/>
                <w:sz w:val="24"/>
                <w:highlight w:val="none"/>
              </w:rPr>
            </w:pPr>
          </w:p>
        </w:tc>
        <w:tc>
          <w:tcPr>
            <w:tcW w:w="735" w:type="dxa"/>
            <w:noWrap w:val="0"/>
            <w:vAlign w:val="top"/>
          </w:tcPr>
          <w:p w14:paraId="6916D139">
            <w:pPr>
              <w:spacing w:before="120" w:line="400" w:lineRule="exact"/>
              <w:ind w:firstLine="482"/>
              <w:jc w:val="center"/>
              <w:rPr>
                <w:rFonts w:ascii="宋体" w:hAnsi="宋体"/>
                <w:bCs/>
                <w:color w:val="auto"/>
                <w:sz w:val="24"/>
                <w:highlight w:val="none"/>
              </w:rPr>
            </w:pPr>
          </w:p>
        </w:tc>
        <w:tc>
          <w:tcPr>
            <w:tcW w:w="862" w:type="dxa"/>
            <w:noWrap w:val="0"/>
            <w:vAlign w:val="top"/>
          </w:tcPr>
          <w:p w14:paraId="0006F581">
            <w:pPr>
              <w:spacing w:before="120" w:line="400" w:lineRule="exact"/>
              <w:ind w:firstLine="482"/>
              <w:jc w:val="center"/>
              <w:rPr>
                <w:rFonts w:ascii="宋体" w:hAnsi="宋体"/>
                <w:bCs/>
                <w:color w:val="auto"/>
                <w:sz w:val="24"/>
                <w:highlight w:val="none"/>
              </w:rPr>
            </w:pPr>
          </w:p>
        </w:tc>
        <w:tc>
          <w:tcPr>
            <w:tcW w:w="1517" w:type="dxa"/>
            <w:noWrap w:val="0"/>
            <w:vAlign w:val="top"/>
          </w:tcPr>
          <w:p w14:paraId="26161E8E">
            <w:pPr>
              <w:spacing w:before="120" w:line="400" w:lineRule="exact"/>
              <w:ind w:firstLine="482"/>
              <w:jc w:val="center"/>
              <w:rPr>
                <w:rFonts w:ascii="宋体" w:hAnsi="宋体"/>
                <w:bCs/>
                <w:color w:val="auto"/>
                <w:sz w:val="24"/>
                <w:highlight w:val="none"/>
              </w:rPr>
            </w:pPr>
          </w:p>
        </w:tc>
        <w:tc>
          <w:tcPr>
            <w:tcW w:w="937" w:type="dxa"/>
            <w:noWrap w:val="0"/>
            <w:vAlign w:val="top"/>
          </w:tcPr>
          <w:p w14:paraId="5A62F9BE">
            <w:pPr>
              <w:spacing w:before="120" w:line="400" w:lineRule="exact"/>
              <w:ind w:firstLine="482"/>
              <w:jc w:val="center"/>
              <w:rPr>
                <w:rFonts w:ascii="宋体" w:hAnsi="宋体"/>
                <w:bCs/>
                <w:color w:val="auto"/>
                <w:sz w:val="24"/>
                <w:highlight w:val="none"/>
              </w:rPr>
            </w:pPr>
          </w:p>
        </w:tc>
        <w:tc>
          <w:tcPr>
            <w:tcW w:w="795" w:type="dxa"/>
            <w:noWrap w:val="0"/>
            <w:vAlign w:val="top"/>
          </w:tcPr>
          <w:p w14:paraId="38E97C83">
            <w:pPr>
              <w:spacing w:before="120" w:line="400" w:lineRule="exact"/>
              <w:ind w:firstLine="482"/>
              <w:jc w:val="center"/>
              <w:rPr>
                <w:rFonts w:ascii="宋体" w:hAnsi="宋体"/>
                <w:bCs/>
                <w:color w:val="auto"/>
                <w:sz w:val="24"/>
                <w:highlight w:val="none"/>
              </w:rPr>
            </w:pPr>
          </w:p>
        </w:tc>
        <w:tc>
          <w:tcPr>
            <w:tcW w:w="825" w:type="dxa"/>
            <w:noWrap w:val="0"/>
            <w:vAlign w:val="top"/>
          </w:tcPr>
          <w:p w14:paraId="1479C80B">
            <w:pPr>
              <w:spacing w:before="120" w:line="400" w:lineRule="exact"/>
              <w:ind w:firstLine="482"/>
              <w:jc w:val="center"/>
              <w:rPr>
                <w:rFonts w:ascii="宋体" w:hAnsi="宋体"/>
                <w:bCs/>
                <w:color w:val="auto"/>
                <w:sz w:val="24"/>
                <w:highlight w:val="none"/>
              </w:rPr>
            </w:pPr>
          </w:p>
        </w:tc>
        <w:tc>
          <w:tcPr>
            <w:tcW w:w="1050" w:type="dxa"/>
            <w:noWrap w:val="0"/>
            <w:vAlign w:val="top"/>
          </w:tcPr>
          <w:p w14:paraId="6365F476">
            <w:pPr>
              <w:spacing w:before="120" w:line="400" w:lineRule="exact"/>
              <w:ind w:firstLine="482"/>
              <w:jc w:val="center"/>
              <w:rPr>
                <w:rFonts w:ascii="宋体" w:hAnsi="宋体"/>
                <w:bCs/>
                <w:color w:val="auto"/>
                <w:sz w:val="24"/>
                <w:highlight w:val="none"/>
              </w:rPr>
            </w:pPr>
          </w:p>
        </w:tc>
        <w:tc>
          <w:tcPr>
            <w:tcW w:w="942" w:type="dxa"/>
            <w:noWrap w:val="0"/>
            <w:vAlign w:val="top"/>
          </w:tcPr>
          <w:p w14:paraId="010C0B12">
            <w:pPr>
              <w:spacing w:before="120" w:line="400" w:lineRule="exact"/>
              <w:ind w:firstLine="482"/>
              <w:jc w:val="center"/>
              <w:rPr>
                <w:rFonts w:ascii="宋体" w:hAnsi="宋体"/>
                <w:bCs/>
                <w:color w:val="auto"/>
                <w:sz w:val="24"/>
                <w:highlight w:val="none"/>
              </w:rPr>
            </w:pPr>
          </w:p>
        </w:tc>
        <w:tc>
          <w:tcPr>
            <w:tcW w:w="787" w:type="dxa"/>
            <w:noWrap w:val="0"/>
            <w:vAlign w:val="top"/>
          </w:tcPr>
          <w:p w14:paraId="36273716">
            <w:pPr>
              <w:spacing w:before="120" w:line="400" w:lineRule="exact"/>
              <w:ind w:firstLine="482"/>
              <w:jc w:val="center"/>
              <w:rPr>
                <w:rFonts w:ascii="宋体" w:hAnsi="宋体"/>
                <w:bCs/>
                <w:color w:val="auto"/>
                <w:sz w:val="24"/>
                <w:highlight w:val="none"/>
              </w:rPr>
            </w:pPr>
          </w:p>
        </w:tc>
      </w:tr>
      <w:tr w14:paraId="38E8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771" w:type="dxa"/>
            <w:noWrap w:val="0"/>
            <w:vAlign w:val="top"/>
          </w:tcPr>
          <w:p w14:paraId="18C85F09">
            <w:pPr>
              <w:spacing w:before="120" w:line="400" w:lineRule="exact"/>
              <w:ind w:firstLine="482"/>
              <w:jc w:val="center"/>
              <w:rPr>
                <w:rFonts w:ascii="宋体" w:hAnsi="宋体"/>
                <w:bCs/>
                <w:color w:val="auto"/>
                <w:sz w:val="24"/>
                <w:highlight w:val="none"/>
              </w:rPr>
            </w:pPr>
          </w:p>
        </w:tc>
        <w:tc>
          <w:tcPr>
            <w:tcW w:w="735" w:type="dxa"/>
            <w:noWrap w:val="0"/>
            <w:vAlign w:val="top"/>
          </w:tcPr>
          <w:p w14:paraId="0725A6B4">
            <w:pPr>
              <w:spacing w:before="120" w:line="400" w:lineRule="exact"/>
              <w:ind w:firstLine="482"/>
              <w:jc w:val="center"/>
              <w:rPr>
                <w:rFonts w:ascii="宋体" w:hAnsi="宋体"/>
                <w:bCs/>
                <w:color w:val="auto"/>
                <w:sz w:val="24"/>
                <w:highlight w:val="none"/>
              </w:rPr>
            </w:pPr>
          </w:p>
        </w:tc>
        <w:tc>
          <w:tcPr>
            <w:tcW w:w="862" w:type="dxa"/>
            <w:noWrap w:val="0"/>
            <w:vAlign w:val="top"/>
          </w:tcPr>
          <w:p w14:paraId="55152F1E">
            <w:pPr>
              <w:spacing w:before="120" w:line="400" w:lineRule="exact"/>
              <w:ind w:firstLine="482"/>
              <w:jc w:val="center"/>
              <w:rPr>
                <w:rFonts w:ascii="宋体" w:hAnsi="宋体"/>
                <w:bCs/>
                <w:color w:val="auto"/>
                <w:sz w:val="24"/>
                <w:highlight w:val="none"/>
              </w:rPr>
            </w:pPr>
          </w:p>
        </w:tc>
        <w:tc>
          <w:tcPr>
            <w:tcW w:w="1517" w:type="dxa"/>
            <w:noWrap w:val="0"/>
            <w:vAlign w:val="top"/>
          </w:tcPr>
          <w:p w14:paraId="7FBCD980">
            <w:pPr>
              <w:spacing w:before="120" w:line="400" w:lineRule="exact"/>
              <w:ind w:firstLine="482"/>
              <w:jc w:val="center"/>
              <w:rPr>
                <w:rFonts w:ascii="宋体" w:hAnsi="宋体"/>
                <w:bCs/>
                <w:color w:val="auto"/>
                <w:sz w:val="24"/>
                <w:highlight w:val="none"/>
              </w:rPr>
            </w:pPr>
          </w:p>
        </w:tc>
        <w:tc>
          <w:tcPr>
            <w:tcW w:w="937" w:type="dxa"/>
            <w:noWrap w:val="0"/>
            <w:vAlign w:val="top"/>
          </w:tcPr>
          <w:p w14:paraId="297743E6">
            <w:pPr>
              <w:spacing w:before="120" w:line="400" w:lineRule="exact"/>
              <w:ind w:firstLine="482"/>
              <w:jc w:val="center"/>
              <w:rPr>
                <w:rFonts w:ascii="宋体" w:hAnsi="宋体"/>
                <w:bCs/>
                <w:color w:val="auto"/>
                <w:sz w:val="24"/>
                <w:highlight w:val="none"/>
              </w:rPr>
            </w:pPr>
          </w:p>
        </w:tc>
        <w:tc>
          <w:tcPr>
            <w:tcW w:w="795" w:type="dxa"/>
            <w:noWrap w:val="0"/>
            <w:vAlign w:val="top"/>
          </w:tcPr>
          <w:p w14:paraId="49709DFF">
            <w:pPr>
              <w:spacing w:before="120" w:line="400" w:lineRule="exact"/>
              <w:ind w:firstLine="482"/>
              <w:jc w:val="center"/>
              <w:rPr>
                <w:rFonts w:ascii="宋体" w:hAnsi="宋体"/>
                <w:bCs/>
                <w:color w:val="auto"/>
                <w:sz w:val="24"/>
                <w:highlight w:val="none"/>
              </w:rPr>
            </w:pPr>
          </w:p>
        </w:tc>
        <w:tc>
          <w:tcPr>
            <w:tcW w:w="825" w:type="dxa"/>
            <w:noWrap w:val="0"/>
            <w:vAlign w:val="top"/>
          </w:tcPr>
          <w:p w14:paraId="3824E2C9">
            <w:pPr>
              <w:spacing w:before="120" w:line="400" w:lineRule="exact"/>
              <w:ind w:firstLine="482"/>
              <w:jc w:val="center"/>
              <w:rPr>
                <w:rFonts w:ascii="宋体" w:hAnsi="宋体"/>
                <w:bCs/>
                <w:color w:val="auto"/>
                <w:sz w:val="24"/>
                <w:highlight w:val="none"/>
              </w:rPr>
            </w:pPr>
          </w:p>
        </w:tc>
        <w:tc>
          <w:tcPr>
            <w:tcW w:w="1050" w:type="dxa"/>
            <w:noWrap w:val="0"/>
            <w:vAlign w:val="top"/>
          </w:tcPr>
          <w:p w14:paraId="7E0EDEFD">
            <w:pPr>
              <w:spacing w:before="120" w:line="400" w:lineRule="exact"/>
              <w:ind w:firstLine="482"/>
              <w:jc w:val="center"/>
              <w:rPr>
                <w:rFonts w:ascii="宋体" w:hAnsi="宋体"/>
                <w:bCs/>
                <w:color w:val="auto"/>
                <w:sz w:val="24"/>
                <w:highlight w:val="none"/>
              </w:rPr>
            </w:pPr>
          </w:p>
        </w:tc>
        <w:tc>
          <w:tcPr>
            <w:tcW w:w="942" w:type="dxa"/>
            <w:noWrap w:val="0"/>
            <w:vAlign w:val="top"/>
          </w:tcPr>
          <w:p w14:paraId="20EFBACE">
            <w:pPr>
              <w:spacing w:before="120" w:line="400" w:lineRule="exact"/>
              <w:ind w:firstLine="482"/>
              <w:jc w:val="center"/>
              <w:rPr>
                <w:rFonts w:ascii="宋体" w:hAnsi="宋体"/>
                <w:bCs/>
                <w:color w:val="auto"/>
                <w:sz w:val="24"/>
                <w:highlight w:val="none"/>
              </w:rPr>
            </w:pPr>
          </w:p>
        </w:tc>
        <w:tc>
          <w:tcPr>
            <w:tcW w:w="787" w:type="dxa"/>
            <w:noWrap w:val="0"/>
            <w:vAlign w:val="top"/>
          </w:tcPr>
          <w:p w14:paraId="1022BBDE">
            <w:pPr>
              <w:spacing w:before="120" w:line="400" w:lineRule="exact"/>
              <w:ind w:firstLine="482"/>
              <w:jc w:val="center"/>
              <w:rPr>
                <w:rFonts w:ascii="宋体" w:hAnsi="宋体"/>
                <w:bCs/>
                <w:color w:val="auto"/>
                <w:sz w:val="24"/>
                <w:highlight w:val="none"/>
              </w:rPr>
            </w:pPr>
          </w:p>
        </w:tc>
      </w:tr>
      <w:tr w14:paraId="0B43A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771" w:type="dxa"/>
            <w:noWrap w:val="0"/>
            <w:vAlign w:val="top"/>
          </w:tcPr>
          <w:p w14:paraId="329B5A5F">
            <w:pPr>
              <w:spacing w:before="120" w:line="400" w:lineRule="exact"/>
              <w:ind w:firstLine="482"/>
              <w:jc w:val="center"/>
              <w:rPr>
                <w:rFonts w:ascii="宋体" w:hAnsi="宋体"/>
                <w:bCs/>
                <w:color w:val="auto"/>
                <w:sz w:val="24"/>
                <w:highlight w:val="none"/>
              </w:rPr>
            </w:pPr>
          </w:p>
        </w:tc>
        <w:tc>
          <w:tcPr>
            <w:tcW w:w="735" w:type="dxa"/>
            <w:noWrap w:val="0"/>
            <w:vAlign w:val="top"/>
          </w:tcPr>
          <w:p w14:paraId="7C23F929">
            <w:pPr>
              <w:spacing w:before="120" w:line="400" w:lineRule="exact"/>
              <w:ind w:firstLine="482"/>
              <w:jc w:val="center"/>
              <w:rPr>
                <w:rFonts w:ascii="宋体" w:hAnsi="宋体"/>
                <w:bCs/>
                <w:color w:val="auto"/>
                <w:sz w:val="24"/>
                <w:highlight w:val="none"/>
              </w:rPr>
            </w:pPr>
          </w:p>
        </w:tc>
        <w:tc>
          <w:tcPr>
            <w:tcW w:w="862" w:type="dxa"/>
            <w:noWrap w:val="0"/>
            <w:vAlign w:val="top"/>
          </w:tcPr>
          <w:p w14:paraId="64F60B60">
            <w:pPr>
              <w:spacing w:before="120" w:line="400" w:lineRule="exact"/>
              <w:ind w:firstLine="482"/>
              <w:jc w:val="center"/>
              <w:rPr>
                <w:rFonts w:ascii="宋体" w:hAnsi="宋体"/>
                <w:bCs/>
                <w:color w:val="auto"/>
                <w:sz w:val="24"/>
                <w:highlight w:val="none"/>
              </w:rPr>
            </w:pPr>
          </w:p>
        </w:tc>
        <w:tc>
          <w:tcPr>
            <w:tcW w:w="1517" w:type="dxa"/>
            <w:noWrap w:val="0"/>
            <w:vAlign w:val="top"/>
          </w:tcPr>
          <w:p w14:paraId="4CFB586F">
            <w:pPr>
              <w:spacing w:before="120" w:line="400" w:lineRule="exact"/>
              <w:ind w:firstLine="482"/>
              <w:jc w:val="center"/>
              <w:rPr>
                <w:rFonts w:ascii="宋体" w:hAnsi="宋体"/>
                <w:bCs/>
                <w:color w:val="auto"/>
                <w:sz w:val="24"/>
                <w:highlight w:val="none"/>
              </w:rPr>
            </w:pPr>
          </w:p>
        </w:tc>
        <w:tc>
          <w:tcPr>
            <w:tcW w:w="937" w:type="dxa"/>
            <w:noWrap w:val="0"/>
            <w:vAlign w:val="top"/>
          </w:tcPr>
          <w:p w14:paraId="189AC7F1">
            <w:pPr>
              <w:spacing w:before="120" w:line="400" w:lineRule="exact"/>
              <w:ind w:firstLine="482"/>
              <w:jc w:val="center"/>
              <w:rPr>
                <w:rFonts w:ascii="宋体" w:hAnsi="宋体"/>
                <w:bCs/>
                <w:color w:val="auto"/>
                <w:sz w:val="24"/>
                <w:highlight w:val="none"/>
              </w:rPr>
            </w:pPr>
          </w:p>
        </w:tc>
        <w:tc>
          <w:tcPr>
            <w:tcW w:w="795" w:type="dxa"/>
            <w:noWrap w:val="0"/>
            <w:vAlign w:val="top"/>
          </w:tcPr>
          <w:p w14:paraId="5F2FC8D6">
            <w:pPr>
              <w:spacing w:before="120" w:line="400" w:lineRule="exact"/>
              <w:ind w:firstLine="482"/>
              <w:jc w:val="center"/>
              <w:rPr>
                <w:rFonts w:ascii="宋体" w:hAnsi="宋体"/>
                <w:bCs/>
                <w:color w:val="auto"/>
                <w:sz w:val="24"/>
                <w:highlight w:val="none"/>
              </w:rPr>
            </w:pPr>
          </w:p>
        </w:tc>
        <w:tc>
          <w:tcPr>
            <w:tcW w:w="825" w:type="dxa"/>
            <w:noWrap w:val="0"/>
            <w:vAlign w:val="top"/>
          </w:tcPr>
          <w:p w14:paraId="2059D74A">
            <w:pPr>
              <w:spacing w:before="120" w:line="400" w:lineRule="exact"/>
              <w:ind w:firstLine="482"/>
              <w:jc w:val="center"/>
              <w:rPr>
                <w:rFonts w:ascii="宋体" w:hAnsi="宋体"/>
                <w:bCs/>
                <w:color w:val="auto"/>
                <w:sz w:val="24"/>
                <w:highlight w:val="none"/>
              </w:rPr>
            </w:pPr>
          </w:p>
        </w:tc>
        <w:tc>
          <w:tcPr>
            <w:tcW w:w="1050" w:type="dxa"/>
            <w:noWrap w:val="0"/>
            <w:vAlign w:val="top"/>
          </w:tcPr>
          <w:p w14:paraId="7314B7EF">
            <w:pPr>
              <w:spacing w:before="120" w:line="400" w:lineRule="exact"/>
              <w:ind w:firstLine="482"/>
              <w:jc w:val="center"/>
              <w:rPr>
                <w:rFonts w:ascii="宋体" w:hAnsi="宋体"/>
                <w:bCs/>
                <w:color w:val="auto"/>
                <w:sz w:val="24"/>
                <w:highlight w:val="none"/>
              </w:rPr>
            </w:pPr>
          </w:p>
        </w:tc>
        <w:tc>
          <w:tcPr>
            <w:tcW w:w="942" w:type="dxa"/>
            <w:noWrap w:val="0"/>
            <w:vAlign w:val="top"/>
          </w:tcPr>
          <w:p w14:paraId="3C076636">
            <w:pPr>
              <w:spacing w:before="120" w:line="400" w:lineRule="exact"/>
              <w:ind w:firstLine="482"/>
              <w:jc w:val="center"/>
              <w:rPr>
                <w:rFonts w:ascii="宋体" w:hAnsi="宋体"/>
                <w:bCs/>
                <w:color w:val="auto"/>
                <w:sz w:val="24"/>
                <w:highlight w:val="none"/>
              </w:rPr>
            </w:pPr>
          </w:p>
        </w:tc>
        <w:tc>
          <w:tcPr>
            <w:tcW w:w="787" w:type="dxa"/>
            <w:noWrap w:val="0"/>
            <w:vAlign w:val="top"/>
          </w:tcPr>
          <w:p w14:paraId="2B1F8359">
            <w:pPr>
              <w:spacing w:before="120" w:line="400" w:lineRule="exact"/>
              <w:ind w:firstLine="482"/>
              <w:jc w:val="center"/>
              <w:rPr>
                <w:rFonts w:ascii="宋体" w:hAnsi="宋体"/>
                <w:bCs/>
                <w:color w:val="auto"/>
                <w:sz w:val="24"/>
                <w:highlight w:val="none"/>
              </w:rPr>
            </w:pPr>
          </w:p>
        </w:tc>
      </w:tr>
      <w:tr w14:paraId="4DC6F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771" w:type="dxa"/>
            <w:noWrap w:val="0"/>
            <w:vAlign w:val="top"/>
          </w:tcPr>
          <w:p w14:paraId="636AC4B9">
            <w:pPr>
              <w:spacing w:before="120" w:line="400" w:lineRule="exact"/>
              <w:ind w:firstLine="482"/>
              <w:jc w:val="center"/>
              <w:rPr>
                <w:rFonts w:ascii="宋体" w:hAnsi="宋体"/>
                <w:bCs/>
                <w:color w:val="auto"/>
                <w:sz w:val="24"/>
                <w:highlight w:val="none"/>
              </w:rPr>
            </w:pPr>
          </w:p>
        </w:tc>
        <w:tc>
          <w:tcPr>
            <w:tcW w:w="735" w:type="dxa"/>
            <w:noWrap w:val="0"/>
            <w:vAlign w:val="top"/>
          </w:tcPr>
          <w:p w14:paraId="6EE13682">
            <w:pPr>
              <w:spacing w:before="120" w:line="400" w:lineRule="exact"/>
              <w:ind w:firstLine="482"/>
              <w:jc w:val="center"/>
              <w:rPr>
                <w:rFonts w:ascii="宋体" w:hAnsi="宋体"/>
                <w:bCs/>
                <w:color w:val="auto"/>
                <w:sz w:val="24"/>
                <w:highlight w:val="none"/>
              </w:rPr>
            </w:pPr>
          </w:p>
        </w:tc>
        <w:tc>
          <w:tcPr>
            <w:tcW w:w="862" w:type="dxa"/>
            <w:noWrap w:val="0"/>
            <w:vAlign w:val="top"/>
          </w:tcPr>
          <w:p w14:paraId="1222D8AF">
            <w:pPr>
              <w:spacing w:before="120" w:line="400" w:lineRule="exact"/>
              <w:ind w:firstLine="482"/>
              <w:jc w:val="center"/>
              <w:rPr>
                <w:rFonts w:ascii="宋体" w:hAnsi="宋体"/>
                <w:bCs/>
                <w:color w:val="auto"/>
                <w:sz w:val="24"/>
                <w:highlight w:val="none"/>
              </w:rPr>
            </w:pPr>
          </w:p>
        </w:tc>
        <w:tc>
          <w:tcPr>
            <w:tcW w:w="1517" w:type="dxa"/>
            <w:noWrap w:val="0"/>
            <w:vAlign w:val="top"/>
          </w:tcPr>
          <w:p w14:paraId="2BD1811D">
            <w:pPr>
              <w:spacing w:before="120" w:line="400" w:lineRule="exact"/>
              <w:ind w:firstLine="482"/>
              <w:jc w:val="center"/>
              <w:rPr>
                <w:rFonts w:ascii="宋体" w:hAnsi="宋体"/>
                <w:bCs/>
                <w:color w:val="auto"/>
                <w:sz w:val="24"/>
                <w:highlight w:val="none"/>
              </w:rPr>
            </w:pPr>
          </w:p>
        </w:tc>
        <w:tc>
          <w:tcPr>
            <w:tcW w:w="937" w:type="dxa"/>
            <w:noWrap w:val="0"/>
            <w:vAlign w:val="top"/>
          </w:tcPr>
          <w:p w14:paraId="3C4E9377">
            <w:pPr>
              <w:spacing w:before="120" w:line="400" w:lineRule="exact"/>
              <w:ind w:firstLine="482"/>
              <w:jc w:val="center"/>
              <w:rPr>
                <w:rFonts w:ascii="宋体" w:hAnsi="宋体"/>
                <w:bCs/>
                <w:color w:val="auto"/>
                <w:sz w:val="24"/>
                <w:highlight w:val="none"/>
              </w:rPr>
            </w:pPr>
          </w:p>
        </w:tc>
        <w:tc>
          <w:tcPr>
            <w:tcW w:w="795" w:type="dxa"/>
            <w:noWrap w:val="0"/>
            <w:vAlign w:val="top"/>
          </w:tcPr>
          <w:p w14:paraId="0EDE340F">
            <w:pPr>
              <w:spacing w:before="120" w:line="400" w:lineRule="exact"/>
              <w:ind w:firstLine="482"/>
              <w:jc w:val="center"/>
              <w:rPr>
                <w:rFonts w:ascii="宋体" w:hAnsi="宋体"/>
                <w:bCs/>
                <w:color w:val="auto"/>
                <w:sz w:val="24"/>
                <w:highlight w:val="none"/>
              </w:rPr>
            </w:pPr>
          </w:p>
        </w:tc>
        <w:tc>
          <w:tcPr>
            <w:tcW w:w="825" w:type="dxa"/>
            <w:noWrap w:val="0"/>
            <w:vAlign w:val="top"/>
          </w:tcPr>
          <w:p w14:paraId="51CD37D7">
            <w:pPr>
              <w:spacing w:before="120" w:line="400" w:lineRule="exact"/>
              <w:ind w:firstLine="482"/>
              <w:jc w:val="center"/>
              <w:rPr>
                <w:rFonts w:ascii="宋体" w:hAnsi="宋体"/>
                <w:bCs/>
                <w:color w:val="auto"/>
                <w:sz w:val="24"/>
                <w:highlight w:val="none"/>
              </w:rPr>
            </w:pPr>
          </w:p>
        </w:tc>
        <w:tc>
          <w:tcPr>
            <w:tcW w:w="1050" w:type="dxa"/>
            <w:noWrap w:val="0"/>
            <w:vAlign w:val="top"/>
          </w:tcPr>
          <w:p w14:paraId="35E16D6C">
            <w:pPr>
              <w:spacing w:before="120" w:line="400" w:lineRule="exact"/>
              <w:ind w:firstLine="482"/>
              <w:jc w:val="center"/>
              <w:rPr>
                <w:rFonts w:ascii="宋体" w:hAnsi="宋体"/>
                <w:bCs/>
                <w:color w:val="auto"/>
                <w:sz w:val="24"/>
                <w:highlight w:val="none"/>
              </w:rPr>
            </w:pPr>
          </w:p>
        </w:tc>
        <w:tc>
          <w:tcPr>
            <w:tcW w:w="942" w:type="dxa"/>
            <w:noWrap w:val="0"/>
            <w:vAlign w:val="top"/>
          </w:tcPr>
          <w:p w14:paraId="7C35197D">
            <w:pPr>
              <w:spacing w:before="120" w:line="400" w:lineRule="exact"/>
              <w:ind w:firstLine="482"/>
              <w:jc w:val="center"/>
              <w:rPr>
                <w:rFonts w:ascii="宋体" w:hAnsi="宋体"/>
                <w:bCs/>
                <w:color w:val="auto"/>
                <w:sz w:val="24"/>
                <w:highlight w:val="none"/>
              </w:rPr>
            </w:pPr>
          </w:p>
        </w:tc>
        <w:tc>
          <w:tcPr>
            <w:tcW w:w="787" w:type="dxa"/>
            <w:noWrap w:val="0"/>
            <w:vAlign w:val="top"/>
          </w:tcPr>
          <w:p w14:paraId="38E05052">
            <w:pPr>
              <w:spacing w:before="120" w:line="400" w:lineRule="exact"/>
              <w:ind w:firstLine="482"/>
              <w:jc w:val="center"/>
              <w:rPr>
                <w:rFonts w:ascii="宋体" w:hAnsi="宋体"/>
                <w:bCs/>
                <w:color w:val="auto"/>
                <w:sz w:val="24"/>
                <w:highlight w:val="none"/>
              </w:rPr>
            </w:pPr>
          </w:p>
        </w:tc>
      </w:tr>
      <w:tr w14:paraId="302C7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771" w:type="dxa"/>
            <w:noWrap w:val="0"/>
            <w:vAlign w:val="top"/>
          </w:tcPr>
          <w:p w14:paraId="3B81988A">
            <w:pPr>
              <w:spacing w:before="120" w:line="400" w:lineRule="exact"/>
              <w:ind w:firstLine="482"/>
              <w:jc w:val="center"/>
              <w:rPr>
                <w:rFonts w:ascii="宋体" w:hAnsi="宋体"/>
                <w:bCs/>
                <w:color w:val="auto"/>
                <w:sz w:val="24"/>
                <w:highlight w:val="none"/>
              </w:rPr>
            </w:pPr>
          </w:p>
        </w:tc>
        <w:tc>
          <w:tcPr>
            <w:tcW w:w="735" w:type="dxa"/>
            <w:noWrap w:val="0"/>
            <w:vAlign w:val="top"/>
          </w:tcPr>
          <w:p w14:paraId="539E76AA">
            <w:pPr>
              <w:spacing w:before="120" w:line="400" w:lineRule="exact"/>
              <w:ind w:firstLine="482"/>
              <w:jc w:val="center"/>
              <w:rPr>
                <w:rFonts w:ascii="宋体" w:hAnsi="宋体"/>
                <w:bCs/>
                <w:color w:val="auto"/>
                <w:sz w:val="24"/>
                <w:highlight w:val="none"/>
              </w:rPr>
            </w:pPr>
          </w:p>
        </w:tc>
        <w:tc>
          <w:tcPr>
            <w:tcW w:w="862" w:type="dxa"/>
            <w:noWrap w:val="0"/>
            <w:vAlign w:val="top"/>
          </w:tcPr>
          <w:p w14:paraId="0CB81B77">
            <w:pPr>
              <w:spacing w:before="120" w:line="400" w:lineRule="exact"/>
              <w:ind w:firstLine="482"/>
              <w:jc w:val="center"/>
              <w:rPr>
                <w:rFonts w:ascii="宋体" w:hAnsi="宋体"/>
                <w:bCs/>
                <w:color w:val="auto"/>
                <w:sz w:val="24"/>
                <w:highlight w:val="none"/>
              </w:rPr>
            </w:pPr>
          </w:p>
        </w:tc>
        <w:tc>
          <w:tcPr>
            <w:tcW w:w="1517" w:type="dxa"/>
            <w:noWrap w:val="0"/>
            <w:vAlign w:val="top"/>
          </w:tcPr>
          <w:p w14:paraId="23D811A0">
            <w:pPr>
              <w:spacing w:before="120" w:line="400" w:lineRule="exact"/>
              <w:ind w:firstLine="482"/>
              <w:jc w:val="center"/>
              <w:rPr>
                <w:rFonts w:ascii="宋体" w:hAnsi="宋体"/>
                <w:bCs/>
                <w:color w:val="auto"/>
                <w:sz w:val="24"/>
                <w:highlight w:val="none"/>
              </w:rPr>
            </w:pPr>
          </w:p>
        </w:tc>
        <w:tc>
          <w:tcPr>
            <w:tcW w:w="937" w:type="dxa"/>
            <w:noWrap w:val="0"/>
            <w:vAlign w:val="top"/>
          </w:tcPr>
          <w:p w14:paraId="5313F60E">
            <w:pPr>
              <w:spacing w:before="120" w:line="400" w:lineRule="exact"/>
              <w:ind w:firstLine="482"/>
              <w:jc w:val="center"/>
              <w:rPr>
                <w:rFonts w:ascii="宋体" w:hAnsi="宋体"/>
                <w:bCs/>
                <w:color w:val="auto"/>
                <w:sz w:val="24"/>
                <w:highlight w:val="none"/>
              </w:rPr>
            </w:pPr>
          </w:p>
        </w:tc>
        <w:tc>
          <w:tcPr>
            <w:tcW w:w="795" w:type="dxa"/>
            <w:noWrap w:val="0"/>
            <w:vAlign w:val="top"/>
          </w:tcPr>
          <w:p w14:paraId="0C71960A">
            <w:pPr>
              <w:spacing w:before="120" w:line="400" w:lineRule="exact"/>
              <w:ind w:firstLine="482"/>
              <w:jc w:val="center"/>
              <w:rPr>
                <w:rFonts w:ascii="宋体" w:hAnsi="宋体"/>
                <w:bCs/>
                <w:color w:val="auto"/>
                <w:sz w:val="24"/>
                <w:highlight w:val="none"/>
              </w:rPr>
            </w:pPr>
          </w:p>
        </w:tc>
        <w:tc>
          <w:tcPr>
            <w:tcW w:w="825" w:type="dxa"/>
            <w:noWrap w:val="0"/>
            <w:vAlign w:val="top"/>
          </w:tcPr>
          <w:p w14:paraId="423FDC3D">
            <w:pPr>
              <w:spacing w:before="120" w:line="400" w:lineRule="exact"/>
              <w:ind w:firstLine="482"/>
              <w:jc w:val="center"/>
              <w:rPr>
                <w:rFonts w:ascii="宋体" w:hAnsi="宋体"/>
                <w:bCs/>
                <w:color w:val="auto"/>
                <w:sz w:val="24"/>
                <w:highlight w:val="none"/>
              </w:rPr>
            </w:pPr>
          </w:p>
        </w:tc>
        <w:tc>
          <w:tcPr>
            <w:tcW w:w="1050" w:type="dxa"/>
            <w:noWrap w:val="0"/>
            <w:vAlign w:val="top"/>
          </w:tcPr>
          <w:p w14:paraId="6838D4D8">
            <w:pPr>
              <w:spacing w:before="120" w:line="400" w:lineRule="exact"/>
              <w:ind w:firstLine="482"/>
              <w:jc w:val="center"/>
              <w:rPr>
                <w:rFonts w:ascii="宋体" w:hAnsi="宋体"/>
                <w:bCs/>
                <w:color w:val="auto"/>
                <w:sz w:val="24"/>
                <w:highlight w:val="none"/>
              </w:rPr>
            </w:pPr>
          </w:p>
        </w:tc>
        <w:tc>
          <w:tcPr>
            <w:tcW w:w="942" w:type="dxa"/>
            <w:noWrap w:val="0"/>
            <w:vAlign w:val="top"/>
          </w:tcPr>
          <w:p w14:paraId="0F7D6485">
            <w:pPr>
              <w:spacing w:before="120" w:line="400" w:lineRule="exact"/>
              <w:ind w:firstLine="482"/>
              <w:jc w:val="center"/>
              <w:rPr>
                <w:rFonts w:ascii="宋体" w:hAnsi="宋体"/>
                <w:bCs/>
                <w:color w:val="auto"/>
                <w:sz w:val="24"/>
                <w:highlight w:val="none"/>
              </w:rPr>
            </w:pPr>
          </w:p>
        </w:tc>
        <w:tc>
          <w:tcPr>
            <w:tcW w:w="787" w:type="dxa"/>
            <w:noWrap w:val="0"/>
            <w:vAlign w:val="top"/>
          </w:tcPr>
          <w:p w14:paraId="2545B740">
            <w:pPr>
              <w:spacing w:before="120" w:line="400" w:lineRule="exact"/>
              <w:ind w:firstLine="482"/>
              <w:jc w:val="center"/>
              <w:rPr>
                <w:rFonts w:ascii="宋体" w:hAnsi="宋体"/>
                <w:bCs/>
                <w:color w:val="auto"/>
                <w:sz w:val="24"/>
                <w:highlight w:val="none"/>
              </w:rPr>
            </w:pPr>
          </w:p>
        </w:tc>
      </w:tr>
    </w:tbl>
    <w:p w14:paraId="257D1FC8">
      <w:pPr>
        <w:spacing w:line="360" w:lineRule="auto"/>
        <w:ind w:firstLine="420" w:firstLineChars="200"/>
        <w:jc w:val="left"/>
        <w:rPr>
          <w:rFonts w:ascii="等线" w:hAnsi="等线" w:eastAsia="等线"/>
          <w:color w:val="auto"/>
          <w:highlight w:val="none"/>
        </w:rPr>
      </w:pPr>
      <w:r>
        <w:rPr>
          <w:rFonts w:ascii="等线" w:hAnsi="等线" w:eastAsia="等线"/>
          <w:color w:val="auto"/>
          <w:highlight w:val="none"/>
        </w:rPr>
        <w:tab/>
      </w:r>
      <w:r>
        <w:rPr>
          <w:rFonts w:ascii="等线" w:hAnsi="等线" w:eastAsia="等线"/>
          <w:color w:val="auto"/>
          <w:highlight w:val="none"/>
        </w:rPr>
        <w:tab/>
      </w:r>
      <w:r>
        <w:rPr>
          <w:rFonts w:ascii="等线" w:hAnsi="等线" w:eastAsia="等线"/>
          <w:color w:val="auto"/>
          <w:highlight w:val="none"/>
        </w:rPr>
        <w:tab/>
      </w:r>
      <w:r>
        <w:rPr>
          <w:rFonts w:ascii="等线" w:hAnsi="等线" w:eastAsia="等线"/>
          <w:color w:val="auto"/>
          <w:highlight w:val="none"/>
        </w:rPr>
        <w:tab/>
      </w:r>
      <w:r>
        <w:rPr>
          <w:rFonts w:ascii="等线" w:hAnsi="等线" w:eastAsia="等线"/>
          <w:color w:val="auto"/>
          <w:highlight w:val="none"/>
        </w:rPr>
        <w:tab/>
      </w:r>
      <w:r>
        <w:rPr>
          <w:rFonts w:ascii="等线" w:hAnsi="等线" w:eastAsia="等线"/>
          <w:color w:val="auto"/>
          <w:highlight w:val="none"/>
        </w:rPr>
        <w:tab/>
      </w:r>
      <w:r>
        <w:rPr>
          <w:rFonts w:ascii="等线" w:hAnsi="等线" w:eastAsia="等线"/>
          <w:color w:val="auto"/>
          <w:highlight w:val="none"/>
        </w:rPr>
        <w:tab/>
      </w:r>
      <w:r>
        <w:rPr>
          <w:rFonts w:hint="eastAsia" w:ascii="等线" w:hAnsi="等线" w:eastAsia="等线"/>
          <w:color w:val="auto"/>
          <w:highlight w:val="none"/>
        </w:rPr>
        <w:t xml:space="preserve">                   </w:t>
      </w:r>
    </w:p>
    <w:p w14:paraId="3F00B138">
      <w:pPr>
        <w:spacing w:line="360" w:lineRule="auto"/>
        <w:ind w:firstLine="480" w:firstLineChars="200"/>
        <w:jc w:val="right"/>
        <w:rPr>
          <w:rFonts w:ascii="宋体" w:hAnsi="宋体"/>
          <w:color w:val="auto"/>
          <w:sz w:val="24"/>
          <w:highlight w:val="none"/>
        </w:rPr>
      </w:pPr>
      <w:r>
        <w:rPr>
          <w:rFonts w:ascii="宋体" w:hAnsi="宋体"/>
          <w:color w:val="auto"/>
          <w:sz w:val="24"/>
          <w:highlight w:val="none"/>
        </w:rPr>
        <w:t>投标供应商：   （盖章）</w:t>
      </w:r>
    </w:p>
    <w:p w14:paraId="03B1EB5F">
      <w:pPr>
        <w:adjustRightInd w:val="0"/>
        <w:snapToGrid w:val="0"/>
        <w:spacing w:line="360" w:lineRule="auto"/>
        <w:ind w:firstLine="513" w:firstLineChars="214"/>
        <w:rPr>
          <w:rFonts w:ascii="宋体" w:hAnsi="宋体"/>
          <w:color w:val="auto"/>
          <w:sz w:val="24"/>
          <w:highlight w:val="none"/>
        </w:rPr>
      </w:pPr>
      <w:r>
        <w:rPr>
          <w:rFonts w:ascii="宋体" w:hAnsi="宋体"/>
          <w:color w:val="auto"/>
          <w:sz w:val="24"/>
          <w:highlight w:val="none"/>
        </w:rPr>
        <w:t xml:space="preserve">                                              日期：     年   月   日</w:t>
      </w:r>
    </w:p>
    <w:p w14:paraId="3B8A7A3F">
      <w:pPr>
        <w:ind w:firstLine="482"/>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注：1、（表格可自行拓展）后附</w:t>
      </w:r>
      <w:r>
        <w:rPr>
          <w:rFonts w:hint="eastAsia" w:ascii="宋体" w:hAnsi="宋体" w:cs="宋体"/>
          <w:color w:val="auto"/>
          <w:szCs w:val="21"/>
          <w:highlight w:val="none"/>
          <w:lang w:val="en-US" w:eastAsia="zh-CN"/>
        </w:rPr>
        <w:t>项目</w:t>
      </w:r>
      <w:r>
        <w:rPr>
          <w:rFonts w:hint="eastAsia" w:ascii="宋体" w:hAnsi="宋体" w:eastAsia="宋体" w:cs="宋体"/>
          <w:color w:val="auto"/>
          <w:szCs w:val="21"/>
          <w:highlight w:val="none"/>
        </w:rPr>
        <w:t>作业人员的社</w:t>
      </w:r>
      <w:r>
        <w:rPr>
          <w:rFonts w:hint="eastAsia" w:ascii="宋体" w:hAnsi="宋体" w:eastAsia="宋体" w:cs="宋体"/>
          <w:color w:val="auto"/>
          <w:szCs w:val="21"/>
          <w:highlight w:val="none"/>
        </w:rPr>
        <w:t>保或养护作业工人商业保险单</w:t>
      </w:r>
      <w:r>
        <w:rPr>
          <w:rFonts w:hint="eastAsia" w:ascii="宋体" w:hAnsi="宋体" w:eastAsia="宋体" w:cs="宋体"/>
          <w:color w:val="auto"/>
          <w:szCs w:val="21"/>
          <w:highlight w:val="none"/>
        </w:rPr>
        <w:t>、技能等级证书（如有）原件扫描件上传至投标系统内。</w:t>
      </w:r>
    </w:p>
    <w:p w14:paraId="33C2A16D">
      <w:pPr>
        <w:ind w:firstLine="482"/>
        <w:rPr>
          <w:rFonts w:hint="eastAsia" w:ascii="宋体" w:hAnsi="宋体" w:eastAsia="宋体" w:cs="宋体"/>
          <w:color w:val="auto"/>
          <w:szCs w:val="21"/>
          <w:highlight w:val="none"/>
        </w:rPr>
      </w:pPr>
      <w:r>
        <w:rPr>
          <w:rFonts w:hint="eastAsia" w:ascii="宋体" w:hAnsi="宋体" w:eastAsia="宋体" w:cs="宋体"/>
          <w:color w:val="auto"/>
          <w:szCs w:val="21"/>
          <w:highlight w:val="none"/>
        </w:rPr>
        <w:t>2、表格中须填写</w:t>
      </w:r>
      <w:r>
        <w:rPr>
          <w:rFonts w:hint="eastAsia" w:ascii="宋体" w:hAnsi="宋体" w:cs="宋体"/>
          <w:color w:val="auto"/>
          <w:szCs w:val="21"/>
          <w:highlight w:val="none"/>
          <w:lang w:val="en-US" w:eastAsia="zh-CN"/>
        </w:rPr>
        <w:t>拟配备</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作业人员，包含绿化技术工人、养护作业工</w:t>
      </w:r>
      <w:r>
        <w:rPr>
          <w:rFonts w:hint="eastAsia" w:ascii="宋体" w:hAnsi="宋体" w:eastAsia="宋体" w:cs="宋体"/>
          <w:color w:val="auto"/>
          <w:szCs w:val="21"/>
          <w:highlight w:val="none"/>
          <w:lang w:val="en-US" w:eastAsia="zh-CN"/>
        </w:rPr>
        <w:t>人</w:t>
      </w:r>
      <w:r>
        <w:rPr>
          <w:rFonts w:hint="eastAsia" w:ascii="宋体" w:hAnsi="宋体" w:eastAsia="宋体" w:cs="宋体"/>
          <w:color w:val="auto"/>
          <w:szCs w:val="21"/>
          <w:highlight w:val="none"/>
        </w:rPr>
        <w:t>、电工，职务一栏填写绿化技术工人</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养护作业工</w:t>
      </w:r>
      <w:r>
        <w:rPr>
          <w:rFonts w:hint="eastAsia" w:ascii="宋体" w:hAnsi="宋体" w:eastAsia="宋体" w:cs="宋体"/>
          <w:color w:val="auto"/>
          <w:szCs w:val="21"/>
          <w:highlight w:val="none"/>
          <w:lang w:val="en-US" w:eastAsia="zh-CN"/>
        </w:rPr>
        <w:t>人/</w:t>
      </w:r>
      <w:r>
        <w:rPr>
          <w:rFonts w:hint="eastAsia" w:ascii="宋体" w:hAnsi="宋体" w:eastAsia="宋体" w:cs="宋体"/>
          <w:color w:val="auto"/>
          <w:szCs w:val="21"/>
          <w:highlight w:val="none"/>
        </w:rPr>
        <w:t>电工。</w:t>
      </w:r>
    </w:p>
    <w:p w14:paraId="0DEC0600">
      <w:pPr>
        <w:ind w:firstLine="480"/>
        <w:jc w:val="left"/>
        <w:rPr>
          <w:rFonts w:ascii="宋体" w:hAnsi="宋体" w:cs="宋体"/>
          <w:b/>
          <w:bCs/>
          <w:color w:val="auto"/>
          <w:szCs w:val="21"/>
          <w:highlight w:val="none"/>
        </w:rPr>
      </w:pPr>
    </w:p>
    <w:p w14:paraId="4E045E1C">
      <w:pPr>
        <w:pageBreakBefore/>
        <w:jc w:val="left"/>
        <w:outlineLvl w:val="0"/>
        <w:rPr>
          <w:rFonts w:ascii="宋体" w:hAnsi="宋体"/>
          <w:bCs/>
          <w:color w:val="auto"/>
          <w:sz w:val="24"/>
          <w:highlight w:val="none"/>
        </w:rPr>
      </w:pPr>
      <w:r>
        <w:rPr>
          <w:rFonts w:hint="eastAsia" w:ascii="宋体" w:hAnsi="宋体"/>
          <w:bCs/>
          <w:color w:val="auto"/>
          <w:sz w:val="24"/>
          <w:highlight w:val="none"/>
        </w:rPr>
        <w:t>（十）投标供应商拟投入本项目车辆设备一览表（格式）</w:t>
      </w:r>
    </w:p>
    <w:p w14:paraId="42A750B9">
      <w:pPr>
        <w:spacing w:before="156" w:beforeLines="50" w:after="156" w:afterLines="50" w:line="44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拟投入本项目的车辆设备配备表</w:t>
      </w:r>
    </w:p>
    <w:p w14:paraId="64439D1B">
      <w:pPr>
        <w:jc w:val="left"/>
        <w:rPr>
          <w:rFonts w:ascii="宋体" w:hAnsi="宋体"/>
          <w:color w:val="auto"/>
          <w:sz w:val="24"/>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bCs/>
          <w:color w:val="auto"/>
          <w:sz w:val="24"/>
          <w:highlight w:val="none"/>
        </w:rPr>
        <w:t xml:space="preserve">项目编号： </w:t>
      </w:r>
    </w:p>
    <w:tbl>
      <w:tblPr>
        <w:tblStyle w:val="5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31"/>
        <w:gridCol w:w="1985"/>
        <w:gridCol w:w="1788"/>
        <w:gridCol w:w="829"/>
        <w:gridCol w:w="1435"/>
        <w:gridCol w:w="1611"/>
        <w:gridCol w:w="647"/>
      </w:tblGrid>
      <w:tr w14:paraId="29759D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455" w:type="pct"/>
            <w:tcBorders>
              <w:top w:val="single" w:color="auto" w:sz="12" w:space="0"/>
              <w:bottom w:val="double" w:color="auto" w:sz="6" w:space="0"/>
            </w:tcBorders>
            <w:vAlign w:val="center"/>
          </w:tcPr>
          <w:p w14:paraId="6844F2F0">
            <w:pPr>
              <w:keepNext/>
              <w:spacing w:line="440" w:lineRule="exact"/>
              <w:ind w:right="63"/>
              <w:rPr>
                <w:rFonts w:ascii="宋体" w:hAnsi="宋体" w:cs="宋体"/>
                <w:bCs/>
                <w:color w:val="auto"/>
                <w:kern w:val="0"/>
                <w:sz w:val="24"/>
                <w:highlight w:val="none"/>
              </w:rPr>
            </w:pPr>
            <w:r>
              <w:rPr>
                <w:rFonts w:ascii="宋体" w:hAnsi="宋体" w:cs="宋体"/>
                <w:bCs/>
                <w:color w:val="auto"/>
                <w:kern w:val="0"/>
                <w:sz w:val="24"/>
                <w:highlight w:val="none"/>
              </w:rPr>
              <w:t>序号</w:t>
            </w:r>
          </w:p>
        </w:tc>
        <w:tc>
          <w:tcPr>
            <w:tcW w:w="1087" w:type="pct"/>
            <w:tcBorders>
              <w:top w:val="single" w:color="auto" w:sz="12" w:space="0"/>
              <w:bottom w:val="double" w:color="auto" w:sz="6" w:space="0"/>
            </w:tcBorders>
            <w:vAlign w:val="center"/>
          </w:tcPr>
          <w:p w14:paraId="0CBA8B85">
            <w:pPr>
              <w:keepNext/>
              <w:spacing w:line="440" w:lineRule="exact"/>
              <w:ind w:right="63"/>
              <w:rPr>
                <w:rFonts w:ascii="宋体" w:hAnsi="宋体" w:cs="宋体"/>
                <w:bCs/>
                <w:color w:val="auto"/>
                <w:kern w:val="0"/>
                <w:sz w:val="24"/>
                <w:highlight w:val="none"/>
              </w:rPr>
            </w:pPr>
            <w:r>
              <w:rPr>
                <w:rFonts w:hint="eastAsia" w:ascii="宋体" w:hAnsi="宋体" w:cs="宋体"/>
                <w:bCs/>
                <w:color w:val="auto"/>
                <w:kern w:val="0"/>
                <w:sz w:val="24"/>
                <w:highlight w:val="none"/>
              </w:rPr>
              <w:t>车辆</w:t>
            </w:r>
            <w:r>
              <w:rPr>
                <w:rFonts w:ascii="宋体" w:hAnsi="宋体" w:cs="宋体"/>
                <w:bCs/>
                <w:color w:val="auto"/>
                <w:kern w:val="0"/>
                <w:sz w:val="24"/>
                <w:highlight w:val="none"/>
              </w:rPr>
              <w:t>或设备名称</w:t>
            </w:r>
          </w:p>
        </w:tc>
        <w:tc>
          <w:tcPr>
            <w:tcW w:w="979" w:type="pct"/>
            <w:tcBorders>
              <w:top w:val="single" w:color="auto" w:sz="12" w:space="0"/>
              <w:bottom w:val="double" w:color="auto" w:sz="6" w:space="0"/>
            </w:tcBorders>
            <w:vAlign w:val="center"/>
          </w:tcPr>
          <w:p w14:paraId="66ED1EDE">
            <w:pPr>
              <w:keepNext/>
              <w:spacing w:line="440" w:lineRule="exact"/>
              <w:ind w:right="63"/>
              <w:rPr>
                <w:rFonts w:ascii="宋体" w:hAnsi="宋体" w:cs="宋体"/>
                <w:bCs/>
                <w:color w:val="auto"/>
                <w:kern w:val="0"/>
                <w:sz w:val="24"/>
                <w:highlight w:val="none"/>
              </w:rPr>
            </w:pPr>
            <w:r>
              <w:rPr>
                <w:rFonts w:hint="eastAsia" w:ascii="宋体" w:hAnsi="宋体" w:cs="宋体"/>
                <w:bCs/>
                <w:color w:val="auto"/>
                <w:kern w:val="0"/>
                <w:sz w:val="24"/>
                <w:highlight w:val="none"/>
              </w:rPr>
              <w:t>品牌</w:t>
            </w:r>
            <w:r>
              <w:rPr>
                <w:rFonts w:ascii="宋体" w:hAnsi="宋体" w:cs="宋体"/>
                <w:bCs/>
                <w:color w:val="auto"/>
                <w:kern w:val="0"/>
                <w:sz w:val="24"/>
                <w:highlight w:val="none"/>
              </w:rPr>
              <w:t>规格型号</w:t>
            </w:r>
          </w:p>
        </w:tc>
        <w:tc>
          <w:tcPr>
            <w:tcW w:w="454" w:type="pct"/>
            <w:tcBorders>
              <w:top w:val="single" w:color="auto" w:sz="12" w:space="0"/>
              <w:bottom w:val="double" w:color="auto" w:sz="6" w:space="0"/>
            </w:tcBorders>
            <w:vAlign w:val="center"/>
          </w:tcPr>
          <w:p w14:paraId="1B4E2F53">
            <w:pPr>
              <w:keepNext/>
              <w:spacing w:line="440" w:lineRule="exact"/>
              <w:ind w:right="63"/>
              <w:rPr>
                <w:rFonts w:ascii="宋体" w:hAnsi="宋体" w:cs="宋体"/>
                <w:bCs/>
                <w:color w:val="auto"/>
                <w:kern w:val="0"/>
                <w:sz w:val="24"/>
                <w:highlight w:val="none"/>
              </w:rPr>
            </w:pPr>
            <w:r>
              <w:rPr>
                <w:rFonts w:ascii="宋体" w:hAnsi="宋体" w:cs="宋体"/>
                <w:bCs/>
                <w:color w:val="auto"/>
                <w:kern w:val="0"/>
                <w:sz w:val="24"/>
                <w:highlight w:val="none"/>
              </w:rPr>
              <w:t>数量</w:t>
            </w:r>
          </w:p>
        </w:tc>
        <w:tc>
          <w:tcPr>
            <w:tcW w:w="786" w:type="pct"/>
            <w:tcBorders>
              <w:top w:val="single" w:color="auto" w:sz="12" w:space="0"/>
              <w:bottom w:val="double" w:color="auto" w:sz="6" w:space="0"/>
            </w:tcBorders>
            <w:vAlign w:val="center"/>
          </w:tcPr>
          <w:p w14:paraId="0ADEE59C">
            <w:pPr>
              <w:keepNext/>
              <w:spacing w:line="440" w:lineRule="exact"/>
              <w:ind w:right="63"/>
              <w:jc w:val="center"/>
              <w:rPr>
                <w:rFonts w:ascii="宋体" w:hAnsi="宋体" w:cs="宋体"/>
                <w:bCs/>
                <w:color w:val="auto"/>
                <w:kern w:val="0"/>
                <w:sz w:val="24"/>
                <w:highlight w:val="none"/>
              </w:rPr>
            </w:pPr>
            <w:r>
              <w:rPr>
                <w:rFonts w:ascii="宋体" w:hAnsi="宋体" w:cs="宋体"/>
                <w:bCs/>
                <w:color w:val="auto"/>
                <w:kern w:val="0"/>
                <w:sz w:val="24"/>
                <w:highlight w:val="none"/>
              </w:rPr>
              <w:t>制造年份</w:t>
            </w:r>
          </w:p>
        </w:tc>
        <w:tc>
          <w:tcPr>
            <w:tcW w:w="882" w:type="pct"/>
            <w:tcBorders>
              <w:top w:val="single" w:color="auto" w:sz="12" w:space="0"/>
              <w:bottom w:val="double" w:color="auto" w:sz="6" w:space="0"/>
            </w:tcBorders>
            <w:vAlign w:val="center"/>
          </w:tcPr>
          <w:p w14:paraId="3FA02248">
            <w:pPr>
              <w:keepNext/>
              <w:spacing w:line="440" w:lineRule="exact"/>
              <w:ind w:right="63"/>
              <w:rPr>
                <w:rFonts w:ascii="宋体" w:hAnsi="宋体" w:cs="宋体"/>
                <w:bCs/>
                <w:color w:val="auto"/>
                <w:kern w:val="0"/>
                <w:sz w:val="24"/>
                <w:highlight w:val="none"/>
              </w:rPr>
            </w:pPr>
            <w:r>
              <w:rPr>
                <w:rFonts w:hint="eastAsia" w:ascii="宋体" w:hAnsi="宋体" w:cs="宋体"/>
                <w:bCs/>
                <w:color w:val="auto"/>
                <w:sz w:val="24"/>
                <w:highlight w:val="none"/>
              </w:rPr>
              <w:t>车辆、设备相关参数描述</w:t>
            </w:r>
          </w:p>
        </w:tc>
        <w:tc>
          <w:tcPr>
            <w:tcW w:w="354" w:type="pct"/>
            <w:tcBorders>
              <w:top w:val="single" w:color="auto" w:sz="12" w:space="0"/>
              <w:bottom w:val="double" w:color="auto" w:sz="6" w:space="0"/>
            </w:tcBorders>
            <w:vAlign w:val="center"/>
          </w:tcPr>
          <w:p w14:paraId="06F436F5">
            <w:pPr>
              <w:keepNext/>
              <w:spacing w:line="440" w:lineRule="exact"/>
              <w:ind w:right="63"/>
              <w:rPr>
                <w:rFonts w:ascii="宋体" w:hAnsi="宋体" w:cs="宋体"/>
                <w:bCs/>
                <w:color w:val="auto"/>
                <w:kern w:val="0"/>
                <w:sz w:val="24"/>
                <w:highlight w:val="none"/>
              </w:rPr>
            </w:pPr>
            <w:r>
              <w:rPr>
                <w:rFonts w:ascii="宋体" w:hAnsi="宋体" w:cs="宋体"/>
                <w:bCs/>
                <w:color w:val="auto"/>
                <w:kern w:val="0"/>
                <w:sz w:val="24"/>
                <w:highlight w:val="none"/>
              </w:rPr>
              <w:t>备注</w:t>
            </w:r>
          </w:p>
        </w:tc>
      </w:tr>
      <w:tr w14:paraId="63F9CE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5" w:type="pct"/>
            <w:tcBorders>
              <w:top w:val="double" w:color="auto" w:sz="6" w:space="0"/>
              <w:bottom w:val="single" w:color="auto" w:sz="6" w:space="0"/>
            </w:tcBorders>
            <w:vAlign w:val="center"/>
          </w:tcPr>
          <w:p w14:paraId="4D7C1BD3">
            <w:pPr>
              <w:keepNext/>
              <w:spacing w:line="440" w:lineRule="exact"/>
              <w:ind w:right="63"/>
              <w:rPr>
                <w:rFonts w:ascii="宋体" w:hAnsi="宋体" w:cs="宋体"/>
                <w:bCs/>
                <w:color w:val="auto"/>
                <w:kern w:val="0"/>
                <w:sz w:val="24"/>
                <w:highlight w:val="none"/>
              </w:rPr>
            </w:pPr>
          </w:p>
        </w:tc>
        <w:tc>
          <w:tcPr>
            <w:tcW w:w="1087" w:type="pct"/>
            <w:tcBorders>
              <w:top w:val="double" w:color="auto" w:sz="6" w:space="0"/>
              <w:bottom w:val="single" w:color="auto" w:sz="6" w:space="0"/>
            </w:tcBorders>
            <w:vAlign w:val="center"/>
          </w:tcPr>
          <w:p w14:paraId="786370BD">
            <w:pPr>
              <w:keepNext/>
              <w:spacing w:line="440" w:lineRule="exact"/>
              <w:ind w:right="63"/>
              <w:rPr>
                <w:rFonts w:ascii="宋体" w:hAnsi="宋体" w:cs="宋体"/>
                <w:bCs/>
                <w:color w:val="auto"/>
                <w:kern w:val="0"/>
                <w:sz w:val="24"/>
                <w:highlight w:val="none"/>
              </w:rPr>
            </w:pPr>
          </w:p>
        </w:tc>
        <w:tc>
          <w:tcPr>
            <w:tcW w:w="979" w:type="pct"/>
            <w:tcBorders>
              <w:top w:val="double" w:color="auto" w:sz="6" w:space="0"/>
              <w:bottom w:val="single" w:color="auto" w:sz="6" w:space="0"/>
            </w:tcBorders>
            <w:vAlign w:val="center"/>
          </w:tcPr>
          <w:p w14:paraId="7E2BE4EC">
            <w:pPr>
              <w:keepNext/>
              <w:spacing w:line="440" w:lineRule="exact"/>
              <w:ind w:right="63"/>
              <w:rPr>
                <w:rFonts w:ascii="宋体" w:hAnsi="宋体" w:cs="宋体"/>
                <w:bCs/>
                <w:color w:val="auto"/>
                <w:kern w:val="0"/>
                <w:sz w:val="24"/>
                <w:highlight w:val="none"/>
              </w:rPr>
            </w:pPr>
          </w:p>
        </w:tc>
        <w:tc>
          <w:tcPr>
            <w:tcW w:w="454" w:type="pct"/>
            <w:tcBorders>
              <w:top w:val="double" w:color="auto" w:sz="6" w:space="0"/>
              <w:bottom w:val="single" w:color="auto" w:sz="6" w:space="0"/>
            </w:tcBorders>
            <w:vAlign w:val="center"/>
          </w:tcPr>
          <w:p w14:paraId="1A087958">
            <w:pPr>
              <w:keepNext/>
              <w:spacing w:line="440" w:lineRule="exact"/>
              <w:ind w:right="63"/>
              <w:rPr>
                <w:rFonts w:ascii="宋体" w:hAnsi="宋体" w:cs="宋体"/>
                <w:bCs/>
                <w:color w:val="auto"/>
                <w:kern w:val="0"/>
                <w:sz w:val="24"/>
                <w:highlight w:val="none"/>
              </w:rPr>
            </w:pPr>
          </w:p>
        </w:tc>
        <w:tc>
          <w:tcPr>
            <w:tcW w:w="786" w:type="pct"/>
            <w:tcBorders>
              <w:top w:val="double" w:color="auto" w:sz="6" w:space="0"/>
              <w:bottom w:val="single" w:color="auto" w:sz="6" w:space="0"/>
            </w:tcBorders>
            <w:vAlign w:val="center"/>
          </w:tcPr>
          <w:p w14:paraId="0995C139">
            <w:pPr>
              <w:keepNext/>
              <w:spacing w:line="440" w:lineRule="exact"/>
              <w:ind w:right="63"/>
              <w:rPr>
                <w:rFonts w:ascii="宋体" w:hAnsi="宋体" w:cs="宋体"/>
                <w:bCs/>
                <w:color w:val="auto"/>
                <w:kern w:val="0"/>
                <w:sz w:val="24"/>
                <w:highlight w:val="none"/>
              </w:rPr>
            </w:pPr>
          </w:p>
        </w:tc>
        <w:tc>
          <w:tcPr>
            <w:tcW w:w="882" w:type="pct"/>
            <w:tcBorders>
              <w:top w:val="double" w:color="auto" w:sz="6" w:space="0"/>
              <w:bottom w:val="single" w:color="auto" w:sz="6" w:space="0"/>
            </w:tcBorders>
            <w:vAlign w:val="center"/>
          </w:tcPr>
          <w:p w14:paraId="66C5D78D">
            <w:pPr>
              <w:keepNext/>
              <w:spacing w:line="440" w:lineRule="exact"/>
              <w:ind w:right="63"/>
              <w:rPr>
                <w:rFonts w:ascii="宋体" w:hAnsi="宋体" w:cs="宋体"/>
                <w:bCs/>
                <w:color w:val="auto"/>
                <w:kern w:val="0"/>
                <w:sz w:val="24"/>
                <w:highlight w:val="none"/>
              </w:rPr>
            </w:pPr>
          </w:p>
        </w:tc>
        <w:tc>
          <w:tcPr>
            <w:tcW w:w="354" w:type="pct"/>
            <w:tcBorders>
              <w:top w:val="double" w:color="auto" w:sz="6" w:space="0"/>
              <w:bottom w:val="single" w:color="auto" w:sz="6" w:space="0"/>
            </w:tcBorders>
            <w:vAlign w:val="center"/>
          </w:tcPr>
          <w:p w14:paraId="60372884">
            <w:pPr>
              <w:keepNext/>
              <w:spacing w:line="440" w:lineRule="exact"/>
              <w:ind w:right="63"/>
              <w:rPr>
                <w:rFonts w:ascii="宋体" w:hAnsi="宋体" w:cs="宋体"/>
                <w:bCs/>
                <w:color w:val="auto"/>
                <w:kern w:val="0"/>
                <w:sz w:val="24"/>
                <w:highlight w:val="none"/>
              </w:rPr>
            </w:pPr>
          </w:p>
        </w:tc>
      </w:tr>
      <w:tr w14:paraId="03CC5B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5" w:type="pct"/>
            <w:tcBorders>
              <w:top w:val="nil"/>
            </w:tcBorders>
            <w:vAlign w:val="center"/>
          </w:tcPr>
          <w:p w14:paraId="08F3CDBA">
            <w:pPr>
              <w:keepNext/>
              <w:spacing w:line="440" w:lineRule="exact"/>
              <w:ind w:right="63"/>
              <w:rPr>
                <w:rFonts w:ascii="宋体" w:hAnsi="宋体" w:cs="宋体"/>
                <w:bCs/>
                <w:color w:val="auto"/>
                <w:kern w:val="0"/>
                <w:sz w:val="24"/>
                <w:highlight w:val="none"/>
              </w:rPr>
            </w:pPr>
          </w:p>
        </w:tc>
        <w:tc>
          <w:tcPr>
            <w:tcW w:w="1087" w:type="pct"/>
            <w:tcBorders>
              <w:top w:val="nil"/>
            </w:tcBorders>
            <w:vAlign w:val="center"/>
          </w:tcPr>
          <w:p w14:paraId="643E6234">
            <w:pPr>
              <w:keepNext/>
              <w:spacing w:line="440" w:lineRule="exact"/>
              <w:ind w:right="63"/>
              <w:rPr>
                <w:rFonts w:ascii="宋体" w:hAnsi="宋体" w:cs="宋体"/>
                <w:bCs/>
                <w:color w:val="auto"/>
                <w:kern w:val="0"/>
                <w:sz w:val="24"/>
                <w:highlight w:val="none"/>
              </w:rPr>
            </w:pPr>
          </w:p>
        </w:tc>
        <w:tc>
          <w:tcPr>
            <w:tcW w:w="979" w:type="pct"/>
            <w:tcBorders>
              <w:top w:val="nil"/>
            </w:tcBorders>
            <w:vAlign w:val="center"/>
          </w:tcPr>
          <w:p w14:paraId="1FDCA4D1">
            <w:pPr>
              <w:keepNext/>
              <w:spacing w:line="440" w:lineRule="exact"/>
              <w:ind w:right="63"/>
              <w:rPr>
                <w:rFonts w:ascii="宋体" w:hAnsi="宋体" w:cs="宋体"/>
                <w:bCs/>
                <w:color w:val="auto"/>
                <w:kern w:val="0"/>
                <w:sz w:val="24"/>
                <w:highlight w:val="none"/>
              </w:rPr>
            </w:pPr>
          </w:p>
        </w:tc>
        <w:tc>
          <w:tcPr>
            <w:tcW w:w="454" w:type="pct"/>
            <w:tcBorders>
              <w:top w:val="nil"/>
            </w:tcBorders>
            <w:vAlign w:val="center"/>
          </w:tcPr>
          <w:p w14:paraId="3B47ECE7">
            <w:pPr>
              <w:keepNext/>
              <w:spacing w:line="440" w:lineRule="exact"/>
              <w:ind w:right="63"/>
              <w:rPr>
                <w:rFonts w:ascii="宋体" w:hAnsi="宋体" w:cs="宋体"/>
                <w:bCs/>
                <w:color w:val="auto"/>
                <w:kern w:val="0"/>
                <w:sz w:val="24"/>
                <w:highlight w:val="none"/>
              </w:rPr>
            </w:pPr>
          </w:p>
        </w:tc>
        <w:tc>
          <w:tcPr>
            <w:tcW w:w="786" w:type="pct"/>
            <w:tcBorders>
              <w:top w:val="nil"/>
            </w:tcBorders>
            <w:vAlign w:val="center"/>
          </w:tcPr>
          <w:p w14:paraId="5237213C">
            <w:pPr>
              <w:keepNext/>
              <w:spacing w:line="440" w:lineRule="exact"/>
              <w:ind w:right="63"/>
              <w:rPr>
                <w:rFonts w:ascii="宋体" w:hAnsi="宋体" w:cs="宋体"/>
                <w:bCs/>
                <w:color w:val="auto"/>
                <w:kern w:val="0"/>
                <w:sz w:val="24"/>
                <w:highlight w:val="none"/>
              </w:rPr>
            </w:pPr>
          </w:p>
        </w:tc>
        <w:tc>
          <w:tcPr>
            <w:tcW w:w="882" w:type="pct"/>
            <w:tcBorders>
              <w:top w:val="nil"/>
            </w:tcBorders>
            <w:vAlign w:val="center"/>
          </w:tcPr>
          <w:p w14:paraId="4D0EC4D8">
            <w:pPr>
              <w:keepNext/>
              <w:spacing w:line="440" w:lineRule="exact"/>
              <w:ind w:right="63"/>
              <w:rPr>
                <w:rFonts w:ascii="宋体" w:hAnsi="宋体" w:cs="宋体"/>
                <w:bCs/>
                <w:color w:val="auto"/>
                <w:kern w:val="0"/>
                <w:sz w:val="24"/>
                <w:highlight w:val="none"/>
              </w:rPr>
            </w:pPr>
          </w:p>
        </w:tc>
        <w:tc>
          <w:tcPr>
            <w:tcW w:w="354" w:type="pct"/>
            <w:tcBorders>
              <w:top w:val="nil"/>
            </w:tcBorders>
            <w:vAlign w:val="center"/>
          </w:tcPr>
          <w:p w14:paraId="3EF537EF">
            <w:pPr>
              <w:keepNext/>
              <w:spacing w:line="440" w:lineRule="exact"/>
              <w:ind w:right="63"/>
              <w:rPr>
                <w:rFonts w:ascii="宋体" w:hAnsi="宋体" w:cs="宋体"/>
                <w:bCs/>
                <w:color w:val="auto"/>
                <w:kern w:val="0"/>
                <w:sz w:val="24"/>
                <w:highlight w:val="none"/>
              </w:rPr>
            </w:pPr>
          </w:p>
        </w:tc>
      </w:tr>
      <w:tr w14:paraId="78343E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5" w:type="pct"/>
            <w:vAlign w:val="center"/>
          </w:tcPr>
          <w:p w14:paraId="70E3278D">
            <w:pPr>
              <w:keepNext/>
              <w:spacing w:line="440" w:lineRule="exact"/>
              <w:ind w:right="63"/>
              <w:rPr>
                <w:rFonts w:ascii="宋体" w:hAnsi="宋体" w:cs="宋体"/>
                <w:bCs/>
                <w:color w:val="auto"/>
                <w:kern w:val="0"/>
                <w:sz w:val="24"/>
                <w:highlight w:val="none"/>
              </w:rPr>
            </w:pPr>
          </w:p>
        </w:tc>
        <w:tc>
          <w:tcPr>
            <w:tcW w:w="1087" w:type="pct"/>
            <w:vAlign w:val="center"/>
          </w:tcPr>
          <w:p w14:paraId="50F8F352">
            <w:pPr>
              <w:keepNext/>
              <w:spacing w:line="440" w:lineRule="exact"/>
              <w:ind w:right="63"/>
              <w:rPr>
                <w:rFonts w:ascii="宋体" w:hAnsi="宋体" w:cs="宋体"/>
                <w:bCs/>
                <w:color w:val="auto"/>
                <w:kern w:val="0"/>
                <w:sz w:val="24"/>
                <w:highlight w:val="none"/>
              </w:rPr>
            </w:pPr>
          </w:p>
        </w:tc>
        <w:tc>
          <w:tcPr>
            <w:tcW w:w="979" w:type="pct"/>
            <w:vAlign w:val="center"/>
          </w:tcPr>
          <w:p w14:paraId="43401C54">
            <w:pPr>
              <w:keepNext/>
              <w:spacing w:line="440" w:lineRule="exact"/>
              <w:ind w:right="63"/>
              <w:rPr>
                <w:rFonts w:ascii="宋体" w:hAnsi="宋体" w:cs="宋体"/>
                <w:bCs/>
                <w:color w:val="auto"/>
                <w:kern w:val="0"/>
                <w:sz w:val="24"/>
                <w:highlight w:val="none"/>
              </w:rPr>
            </w:pPr>
          </w:p>
        </w:tc>
        <w:tc>
          <w:tcPr>
            <w:tcW w:w="454" w:type="pct"/>
            <w:vAlign w:val="center"/>
          </w:tcPr>
          <w:p w14:paraId="79E41A71">
            <w:pPr>
              <w:keepNext/>
              <w:spacing w:line="440" w:lineRule="exact"/>
              <w:ind w:right="63"/>
              <w:rPr>
                <w:rFonts w:ascii="宋体" w:hAnsi="宋体" w:cs="宋体"/>
                <w:bCs/>
                <w:color w:val="auto"/>
                <w:kern w:val="0"/>
                <w:sz w:val="24"/>
                <w:highlight w:val="none"/>
              </w:rPr>
            </w:pPr>
          </w:p>
        </w:tc>
        <w:tc>
          <w:tcPr>
            <w:tcW w:w="786" w:type="pct"/>
            <w:vAlign w:val="center"/>
          </w:tcPr>
          <w:p w14:paraId="22564FEF">
            <w:pPr>
              <w:keepNext/>
              <w:spacing w:line="440" w:lineRule="exact"/>
              <w:ind w:right="63"/>
              <w:rPr>
                <w:rFonts w:ascii="宋体" w:hAnsi="宋体" w:cs="宋体"/>
                <w:bCs/>
                <w:color w:val="auto"/>
                <w:kern w:val="0"/>
                <w:sz w:val="24"/>
                <w:highlight w:val="none"/>
              </w:rPr>
            </w:pPr>
          </w:p>
        </w:tc>
        <w:tc>
          <w:tcPr>
            <w:tcW w:w="882" w:type="pct"/>
            <w:vAlign w:val="center"/>
          </w:tcPr>
          <w:p w14:paraId="1DED3155">
            <w:pPr>
              <w:keepNext/>
              <w:spacing w:line="440" w:lineRule="exact"/>
              <w:ind w:right="63"/>
              <w:rPr>
                <w:rFonts w:ascii="宋体" w:hAnsi="宋体" w:cs="宋体"/>
                <w:bCs/>
                <w:color w:val="auto"/>
                <w:kern w:val="0"/>
                <w:sz w:val="24"/>
                <w:highlight w:val="none"/>
              </w:rPr>
            </w:pPr>
          </w:p>
        </w:tc>
        <w:tc>
          <w:tcPr>
            <w:tcW w:w="354" w:type="pct"/>
            <w:vAlign w:val="center"/>
          </w:tcPr>
          <w:p w14:paraId="1A7471DE">
            <w:pPr>
              <w:keepNext/>
              <w:spacing w:line="440" w:lineRule="exact"/>
              <w:ind w:right="63"/>
              <w:rPr>
                <w:rFonts w:ascii="宋体" w:hAnsi="宋体" w:cs="宋体"/>
                <w:bCs/>
                <w:color w:val="auto"/>
                <w:kern w:val="0"/>
                <w:sz w:val="24"/>
                <w:highlight w:val="none"/>
              </w:rPr>
            </w:pPr>
          </w:p>
        </w:tc>
      </w:tr>
      <w:tr w14:paraId="5597B7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5" w:type="pct"/>
            <w:vAlign w:val="center"/>
          </w:tcPr>
          <w:p w14:paraId="6A4AA38B">
            <w:pPr>
              <w:keepNext/>
              <w:spacing w:line="440" w:lineRule="exact"/>
              <w:ind w:right="63"/>
              <w:rPr>
                <w:rFonts w:ascii="宋体" w:hAnsi="宋体" w:cs="宋体"/>
                <w:bCs/>
                <w:color w:val="auto"/>
                <w:kern w:val="0"/>
                <w:sz w:val="24"/>
                <w:highlight w:val="none"/>
              </w:rPr>
            </w:pPr>
          </w:p>
        </w:tc>
        <w:tc>
          <w:tcPr>
            <w:tcW w:w="1087" w:type="pct"/>
            <w:vAlign w:val="center"/>
          </w:tcPr>
          <w:p w14:paraId="1A40AB5A">
            <w:pPr>
              <w:keepNext/>
              <w:spacing w:line="440" w:lineRule="exact"/>
              <w:ind w:right="63"/>
              <w:rPr>
                <w:rFonts w:ascii="宋体" w:hAnsi="宋体" w:cs="宋体"/>
                <w:bCs/>
                <w:color w:val="auto"/>
                <w:kern w:val="0"/>
                <w:sz w:val="24"/>
                <w:highlight w:val="none"/>
              </w:rPr>
            </w:pPr>
          </w:p>
        </w:tc>
        <w:tc>
          <w:tcPr>
            <w:tcW w:w="979" w:type="pct"/>
            <w:vAlign w:val="center"/>
          </w:tcPr>
          <w:p w14:paraId="78BA7C0D">
            <w:pPr>
              <w:keepNext/>
              <w:spacing w:line="440" w:lineRule="exact"/>
              <w:ind w:right="63"/>
              <w:rPr>
                <w:rFonts w:ascii="宋体" w:hAnsi="宋体" w:cs="宋体"/>
                <w:bCs/>
                <w:color w:val="auto"/>
                <w:kern w:val="0"/>
                <w:sz w:val="24"/>
                <w:highlight w:val="none"/>
              </w:rPr>
            </w:pPr>
          </w:p>
        </w:tc>
        <w:tc>
          <w:tcPr>
            <w:tcW w:w="454" w:type="pct"/>
            <w:vAlign w:val="center"/>
          </w:tcPr>
          <w:p w14:paraId="357C4E40">
            <w:pPr>
              <w:keepNext/>
              <w:spacing w:line="440" w:lineRule="exact"/>
              <w:ind w:right="63"/>
              <w:rPr>
                <w:rFonts w:ascii="宋体" w:hAnsi="宋体" w:cs="宋体"/>
                <w:bCs/>
                <w:color w:val="auto"/>
                <w:kern w:val="0"/>
                <w:sz w:val="24"/>
                <w:highlight w:val="none"/>
              </w:rPr>
            </w:pPr>
          </w:p>
        </w:tc>
        <w:tc>
          <w:tcPr>
            <w:tcW w:w="786" w:type="pct"/>
            <w:vAlign w:val="center"/>
          </w:tcPr>
          <w:p w14:paraId="3CF33CE9">
            <w:pPr>
              <w:keepNext/>
              <w:spacing w:line="440" w:lineRule="exact"/>
              <w:ind w:right="63"/>
              <w:rPr>
                <w:rFonts w:ascii="宋体" w:hAnsi="宋体" w:cs="宋体"/>
                <w:bCs/>
                <w:color w:val="auto"/>
                <w:kern w:val="0"/>
                <w:sz w:val="24"/>
                <w:highlight w:val="none"/>
              </w:rPr>
            </w:pPr>
          </w:p>
        </w:tc>
        <w:tc>
          <w:tcPr>
            <w:tcW w:w="882" w:type="pct"/>
            <w:vAlign w:val="center"/>
          </w:tcPr>
          <w:p w14:paraId="6B45D537">
            <w:pPr>
              <w:keepNext/>
              <w:spacing w:line="440" w:lineRule="exact"/>
              <w:ind w:right="63"/>
              <w:rPr>
                <w:rFonts w:ascii="宋体" w:hAnsi="宋体" w:cs="宋体"/>
                <w:bCs/>
                <w:color w:val="auto"/>
                <w:kern w:val="0"/>
                <w:sz w:val="24"/>
                <w:highlight w:val="none"/>
              </w:rPr>
            </w:pPr>
          </w:p>
        </w:tc>
        <w:tc>
          <w:tcPr>
            <w:tcW w:w="354" w:type="pct"/>
            <w:vAlign w:val="center"/>
          </w:tcPr>
          <w:p w14:paraId="4B2AC225">
            <w:pPr>
              <w:keepNext/>
              <w:spacing w:line="440" w:lineRule="exact"/>
              <w:ind w:right="63"/>
              <w:rPr>
                <w:rFonts w:ascii="宋体" w:hAnsi="宋体" w:cs="宋体"/>
                <w:bCs/>
                <w:color w:val="auto"/>
                <w:kern w:val="0"/>
                <w:sz w:val="24"/>
                <w:highlight w:val="none"/>
              </w:rPr>
            </w:pPr>
          </w:p>
        </w:tc>
      </w:tr>
      <w:tr w14:paraId="1B6B5C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5" w:type="pct"/>
            <w:vAlign w:val="center"/>
          </w:tcPr>
          <w:p w14:paraId="5E8B0609">
            <w:pPr>
              <w:keepNext/>
              <w:spacing w:line="440" w:lineRule="exact"/>
              <w:ind w:right="63"/>
              <w:rPr>
                <w:rFonts w:ascii="宋体" w:hAnsi="宋体" w:cs="宋体"/>
                <w:bCs/>
                <w:color w:val="auto"/>
                <w:kern w:val="0"/>
                <w:sz w:val="24"/>
                <w:highlight w:val="none"/>
              </w:rPr>
            </w:pPr>
          </w:p>
        </w:tc>
        <w:tc>
          <w:tcPr>
            <w:tcW w:w="1087" w:type="pct"/>
            <w:vAlign w:val="center"/>
          </w:tcPr>
          <w:p w14:paraId="68B0430F">
            <w:pPr>
              <w:keepNext/>
              <w:spacing w:line="440" w:lineRule="exact"/>
              <w:ind w:right="63"/>
              <w:rPr>
                <w:rFonts w:ascii="宋体" w:hAnsi="宋体" w:cs="宋体"/>
                <w:bCs/>
                <w:color w:val="auto"/>
                <w:kern w:val="0"/>
                <w:sz w:val="24"/>
                <w:highlight w:val="none"/>
              </w:rPr>
            </w:pPr>
          </w:p>
        </w:tc>
        <w:tc>
          <w:tcPr>
            <w:tcW w:w="979" w:type="pct"/>
            <w:vAlign w:val="center"/>
          </w:tcPr>
          <w:p w14:paraId="60283D41">
            <w:pPr>
              <w:keepNext/>
              <w:spacing w:line="440" w:lineRule="exact"/>
              <w:ind w:right="63"/>
              <w:rPr>
                <w:rFonts w:ascii="宋体" w:hAnsi="宋体" w:cs="宋体"/>
                <w:bCs/>
                <w:color w:val="auto"/>
                <w:kern w:val="0"/>
                <w:sz w:val="24"/>
                <w:highlight w:val="none"/>
              </w:rPr>
            </w:pPr>
          </w:p>
        </w:tc>
        <w:tc>
          <w:tcPr>
            <w:tcW w:w="454" w:type="pct"/>
            <w:vAlign w:val="center"/>
          </w:tcPr>
          <w:p w14:paraId="25D36ED4">
            <w:pPr>
              <w:keepNext/>
              <w:spacing w:line="440" w:lineRule="exact"/>
              <w:ind w:right="63"/>
              <w:rPr>
                <w:rFonts w:ascii="宋体" w:hAnsi="宋体" w:cs="宋体"/>
                <w:bCs/>
                <w:color w:val="auto"/>
                <w:kern w:val="0"/>
                <w:sz w:val="24"/>
                <w:highlight w:val="none"/>
              </w:rPr>
            </w:pPr>
          </w:p>
        </w:tc>
        <w:tc>
          <w:tcPr>
            <w:tcW w:w="786" w:type="pct"/>
            <w:vAlign w:val="center"/>
          </w:tcPr>
          <w:p w14:paraId="46407849">
            <w:pPr>
              <w:keepNext/>
              <w:spacing w:line="440" w:lineRule="exact"/>
              <w:ind w:right="63"/>
              <w:rPr>
                <w:rFonts w:ascii="宋体" w:hAnsi="宋体" w:cs="宋体"/>
                <w:bCs/>
                <w:color w:val="auto"/>
                <w:kern w:val="0"/>
                <w:sz w:val="24"/>
                <w:highlight w:val="none"/>
              </w:rPr>
            </w:pPr>
          </w:p>
        </w:tc>
        <w:tc>
          <w:tcPr>
            <w:tcW w:w="882" w:type="pct"/>
            <w:vAlign w:val="center"/>
          </w:tcPr>
          <w:p w14:paraId="0ED292D3">
            <w:pPr>
              <w:keepNext/>
              <w:spacing w:line="440" w:lineRule="exact"/>
              <w:ind w:right="63"/>
              <w:rPr>
                <w:rFonts w:ascii="宋体" w:hAnsi="宋体" w:cs="宋体"/>
                <w:bCs/>
                <w:color w:val="auto"/>
                <w:kern w:val="0"/>
                <w:sz w:val="24"/>
                <w:highlight w:val="none"/>
              </w:rPr>
            </w:pPr>
          </w:p>
        </w:tc>
        <w:tc>
          <w:tcPr>
            <w:tcW w:w="354" w:type="pct"/>
            <w:vAlign w:val="center"/>
          </w:tcPr>
          <w:p w14:paraId="7CE32589">
            <w:pPr>
              <w:keepNext/>
              <w:spacing w:line="440" w:lineRule="exact"/>
              <w:ind w:right="63"/>
              <w:rPr>
                <w:rFonts w:ascii="宋体" w:hAnsi="宋体" w:cs="宋体"/>
                <w:bCs/>
                <w:color w:val="auto"/>
                <w:kern w:val="0"/>
                <w:sz w:val="24"/>
                <w:highlight w:val="none"/>
              </w:rPr>
            </w:pPr>
          </w:p>
        </w:tc>
      </w:tr>
      <w:tr w14:paraId="380CCA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5" w:type="pct"/>
            <w:vAlign w:val="center"/>
          </w:tcPr>
          <w:p w14:paraId="63D309F5">
            <w:pPr>
              <w:keepNext/>
              <w:spacing w:line="440" w:lineRule="exact"/>
              <w:ind w:right="63"/>
              <w:rPr>
                <w:rFonts w:ascii="宋体" w:hAnsi="宋体" w:cs="宋体"/>
                <w:bCs/>
                <w:color w:val="auto"/>
                <w:kern w:val="0"/>
                <w:sz w:val="24"/>
                <w:highlight w:val="none"/>
              </w:rPr>
            </w:pPr>
          </w:p>
        </w:tc>
        <w:tc>
          <w:tcPr>
            <w:tcW w:w="1087" w:type="pct"/>
            <w:vAlign w:val="center"/>
          </w:tcPr>
          <w:p w14:paraId="0D606867">
            <w:pPr>
              <w:keepNext/>
              <w:spacing w:line="440" w:lineRule="exact"/>
              <w:ind w:right="63"/>
              <w:rPr>
                <w:rFonts w:ascii="宋体" w:hAnsi="宋体" w:cs="宋体"/>
                <w:bCs/>
                <w:color w:val="auto"/>
                <w:kern w:val="0"/>
                <w:sz w:val="24"/>
                <w:highlight w:val="none"/>
              </w:rPr>
            </w:pPr>
          </w:p>
        </w:tc>
        <w:tc>
          <w:tcPr>
            <w:tcW w:w="979" w:type="pct"/>
            <w:vAlign w:val="center"/>
          </w:tcPr>
          <w:p w14:paraId="09B6BF2F">
            <w:pPr>
              <w:keepNext/>
              <w:spacing w:line="440" w:lineRule="exact"/>
              <w:ind w:right="63"/>
              <w:rPr>
                <w:rFonts w:ascii="宋体" w:hAnsi="宋体" w:cs="宋体"/>
                <w:bCs/>
                <w:color w:val="auto"/>
                <w:kern w:val="0"/>
                <w:sz w:val="24"/>
                <w:highlight w:val="none"/>
              </w:rPr>
            </w:pPr>
          </w:p>
        </w:tc>
        <w:tc>
          <w:tcPr>
            <w:tcW w:w="454" w:type="pct"/>
            <w:vAlign w:val="center"/>
          </w:tcPr>
          <w:p w14:paraId="3AA6CB33">
            <w:pPr>
              <w:keepNext/>
              <w:spacing w:line="440" w:lineRule="exact"/>
              <w:ind w:right="63"/>
              <w:rPr>
                <w:rFonts w:ascii="宋体" w:hAnsi="宋体" w:cs="宋体"/>
                <w:bCs/>
                <w:color w:val="auto"/>
                <w:kern w:val="0"/>
                <w:sz w:val="24"/>
                <w:highlight w:val="none"/>
              </w:rPr>
            </w:pPr>
          </w:p>
        </w:tc>
        <w:tc>
          <w:tcPr>
            <w:tcW w:w="786" w:type="pct"/>
            <w:vAlign w:val="center"/>
          </w:tcPr>
          <w:p w14:paraId="7F580450">
            <w:pPr>
              <w:keepNext/>
              <w:spacing w:line="440" w:lineRule="exact"/>
              <w:ind w:right="63"/>
              <w:rPr>
                <w:rFonts w:ascii="宋体" w:hAnsi="宋体" w:cs="宋体"/>
                <w:bCs/>
                <w:color w:val="auto"/>
                <w:kern w:val="0"/>
                <w:sz w:val="24"/>
                <w:highlight w:val="none"/>
              </w:rPr>
            </w:pPr>
          </w:p>
        </w:tc>
        <w:tc>
          <w:tcPr>
            <w:tcW w:w="882" w:type="pct"/>
            <w:vAlign w:val="center"/>
          </w:tcPr>
          <w:p w14:paraId="6A352902">
            <w:pPr>
              <w:keepNext/>
              <w:spacing w:line="440" w:lineRule="exact"/>
              <w:ind w:right="63"/>
              <w:rPr>
                <w:rFonts w:ascii="宋体" w:hAnsi="宋体" w:cs="宋体"/>
                <w:bCs/>
                <w:color w:val="auto"/>
                <w:kern w:val="0"/>
                <w:sz w:val="24"/>
                <w:highlight w:val="none"/>
              </w:rPr>
            </w:pPr>
          </w:p>
        </w:tc>
        <w:tc>
          <w:tcPr>
            <w:tcW w:w="354" w:type="pct"/>
            <w:vAlign w:val="center"/>
          </w:tcPr>
          <w:p w14:paraId="17D0A8AA">
            <w:pPr>
              <w:keepNext/>
              <w:spacing w:line="440" w:lineRule="exact"/>
              <w:ind w:right="63"/>
              <w:rPr>
                <w:rFonts w:ascii="宋体" w:hAnsi="宋体" w:cs="宋体"/>
                <w:bCs/>
                <w:color w:val="auto"/>
                <w:kern w:val="0"/>
                <w:sz w:val="24"/>
                <w:highlight w:val="none"/>
              </w:rPr>
            </w:pPr>
          </w:p>
        </w:tc>
      </w:tr>
      <w:tr w14:paraId="6D5709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5" w:type="pct"/>
            <w:vAlign w:val="center"/>
          </w:tcPr>
          <w:p w14:paraId="2EDF629E">
            <w:pPr>
              <w:keepNext/>
              <w:spacing w:line="440" w:lineRule="exact"/>
              <w:ind w:right="63"/>
              <w:rPr>
                <w:rFonts w:ascii="宋体" w:hAnsi="宋体" w:cs="宋体"/>
                <w:bCs/>
                <w:color w:val="auto"/>
                <w:kern w:val="0"/>
                <w:sz w:val="24"/>
                <w:highlight w:val="none"/>
              </w:rPr>
            </w:pPr>
          </w:p>
        </w:tc>
        <w:tc>
          <w:tcPr>
            <w:tcW w:w="1087" w:type="pct"/>
            <w:vAlign w:val="center"/>
          </w:tcPr>
          <w:p w14:paraId="3AF9AA5B">
            <w:pPr>
              <w:keepNext/>
              <w:spacing w:line="440" w:lineRule="exact"/>
              <w:ind w:right="63"/>
              <w:rPr>
                <w:rFonts w:ascii="宋体" w:hAnsi="宋体" w:cs="宋体"/>
                <w:bCs/>
                <w:color w:val="auto"/>
                <w:kern w:val="0"/>
                <w:sz w:val="24"/>
                <w:highlight w:val="none"/>
              </w:rPr>
            </w:pPr>
          </w:p>
        </w:tc>
        <w:tc>
          <w:tcPr>
            <w:tcW w:w="979" w:type="pct"/>
            <w:vAlign w:val="center"/>
          </w:tcPr>
          <w:p w14:paraId="30877E86">
            <w:pPr>
              <w:keepNext/>
              <w:spacing w:line="440" w:lineRule="exact"/>
              <w:ind w:right="63"/>
              <w:rPr>
                <w:rFonts w:ascii="宋体" w:hAnsi="宋体" w:cs="宋体"/>
                <w:bCs/>
                <w:color w:val="auto"/>
                <w:kern w:val="0"/>
                <w:sz w:val="24"/>
                <w:highlight w:val="none"/>
              </w:rPr>
            </w:pPr>
          </w:p>
        </w:tc>
        <w:tc>
          <w:tcPr>
            <w:tcW w:w="454" w:type="pct"/>
            <w:vAlign w:val="center"/>
          </w:tcPr>
          <w:p w14:paraId="2C38B997">
            <w:pPr>
              <w:keepNext/>
              <w:spacing w:line="440" w:lineRule="exact"/>
              <w:ind w:right="63"/>
              <w:rPr>
                <w:rFonts w:ascii="宋体" w:hAnsi="宋体" w:cs="宋体"/>
                <w:bCs/>
                <w:color w:val="auto"/>
                <w:kern w:val="0"/>
                <w:sz w:val="24"/>
                <w:highlight w:val="none"/>
              </w:rPr>
            </w:pPr>
          </w:p>
        </w:tc>
        <w:tc>
          <w:tcPr>
            <w:tcW w:w="786" w:type="pct"/>
            <w:vAlign w:val="center"/>
          </w:tcPr>
          <w:p w14:paraId="04DAAAA8">
            <w:pPr>
              <w:keepNext/>
              <w:spacing w:line="440" w:lineRule="exact"/>
              <w:ind w:right="63"/>
              <w:rPr>
                <w:rFonts w:ascii="宋体" w:hAnsi="宋体" w:cs="宋体"/>
                <w:bCs/>
                <w:color w:val="auto"/>
                <w:kern w:val="0"/>
                <w:sz w:val="24"/>
                <w:highlight w:val="none"/>
              </w:rPr>
            </w:pPr>
          </w:p>
        </w:tc>
        <w:tc>
          <w:tcPr>
            <w:tcW w:w="882" w:type="pct"/>
            <w:vAlign w:val="center"/>
          </w:tcPr>
          <w:p w14:paraId="113E00A2">
            <w:pPr>
              <w:keepNext/>
              <w:spacing w:line="440" w:lineRule="exact"/>
              <w:ind w:right="63"/>
              <w:rPr>
                <w:rFonts w:ascii="宋体" w:hAnsi="宋体" w:cs="宋体"/>
                <w:bCs/>
                <w:color w:val="auto"/>
                <w:kern w:val="0"/>
                <w:sz w:val="24"/>
                <w:highlight w:val="none"/>
              </w:rPr>
            </w:pPr>
          </w:p>
        </w:tc>
        <w:tc>
          <w:tcPr>
            <w:tcW w:w="354" w:type="pct"/>
            <w:vAlign w:val="center"/>
          </w:tcPr>
          <w:p w14:paraId="000D4204">
            <w:pPr>
              <w:keepNext/>
              <w:spacing w:line="440" w:lineRule="exact"/>
              <w:ind w:right="63"/>
              <w:rPr>
                <w:rFonts w:ascii="宋体" w:hAnsi="宋体" w:cs="宋体"/>
                <w:bCs/>
                <w:color w:val="auto"/>
                <w:kern w:val="0"/>
                <w:sz w:val="24"/>
                <w:highlight w:val="none"/>
              </w:rPr>
            </w:pPr>
          </w:p>
        </w:tc>
      </w:tr>
      <w:tr w14:paraId="162930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5" w:type="pct"/>
            <w:vAlign w:val="center"/>
          </w:tcPr>
          <w:p w14:paraId="686D9E45">
            <w:pPr>
              <w:keepNext/>
              <w:spacing w:line="440" w:lineRule="exact"/>
              <w:ind w:right="63"/>
              <w:rPr>
                <w:rFonts w:ascii="宋体" w:hAnsi="宋体" w:cs="宋体"/>
                <w:bCs/>
                <w:color w:val="auto"/>
                <w:kern w:val="0"/>
                <w:sz w:val="24"/>
                <w:highlight w:val="none"/>
              </w:rPr>
            </w:pPr>
          </w:p>
        </w:tc>
        <w:tc>
          <w:tcPr>
            <w:tcW w:w="1087" w:type="pct"/>
            <w:vAlign w:val="center"/>
          </w:tcPr>
          <w:p w14:paraId="101CDFEA">
            <w:pPr>
              <w:keepNext/>
              <w:spacing w:line="440" w:lineRule="exact"/>
              <w:ind w:right="63"/>
              <w:rPr>
                <w:rFonts w:ascii="宋体" w:hAnsi="宋体" w:cs="宋体"/>
                <w:bCs/>
                <w:color w:val="auto"/>
                <w:kern w:val="0"/>
                <w:sz w:val="24"/>
                <w:highlight w:val="none"/>
              </w:rPr>
            </w:pPr>
          </w:p>
        </w:tc>
        <w:tc>
          <w:tcPr>
            <w:tcW w:w="979" w:type="pct"/>
            <w:vAlign w:val="center"/>
          </w:tcPr>
          <w:p w14:paraId="720312FC">
            <w:pPr>
              <w:keepNext/>
              <w:spacing w:line="440" w:lineRule="exact"/>
              <w:ind w:right="63"/>
              <w:rPr>
                <w:rFonts w:ascii="宋体" w:hAnsi="宋体" w:cs="宋体"/>
                <w:bCs/>
                <w:color w:val="auto"/>
                <w:kern w:val="0"/>
                <w:sz w:val="24"/>
                <w:highlight w:val="none"/>
              </w:rPr>
            </w:pPr>
          </w:p>
        </w:tc>
        <w:tc>
          <w:tcPr>
            <w:tcW w:w="454" w:type="pct"/>
            <w:vAlign w:val="center"/>
          </w:tcPr>
          <w:p w14:paraId="7A19D7C7">
            <w:pPr>
              <w:keepNext/>
              <w:spacing w:line="440" w:lineRule="exact"/>
              <w:ind w:right="63"/>
              <w:rPr>
                <w:rFonts w:ascii="宋体" w:hAnsi="宋体" w:cs="宋体"/>
                <w:bCs/>
                <w:color w:val="auto"/>
                <w:kern w:val="0"/>
                <w:sz w:val="24"/>
                <w:highlight w:val="none"/>
              </w:rPr>
            </w:pPr>
          </w:p>
        </w:tc>
        <w:tc>
          <w:tcPr>
            <w:tcW w:w="786" w:type="pct"/>
            <w:vAlign w:val="center"/>
          </w:tcPr>
          <w:p w14:paraId="04BD7E3B">
            <w:pPr>
              <w:keepNext/>
              <w:spacing w:line="440" w:lineRule="exact"/>
              <w:ind w:right="63"/>
              <w:rPr>
                <w:rFonts w:ascii="宋体" w:hAnsi="宋体" w:cs="宋体"/>
                <w:bCs/>
                <w:color w:val="auto"/>
                <w:kern w:val="0"/>
                <w:sz w:val="24"/>
                <w:highlight w:val="none"/>
              </w:rPr>
            </w:pPr>
          </w:p>
        </w:tc>
        <w:tc>
          <w:tcPr>
            <w:tcW w:w="882" w:type="pct"/>
            <w:vAlign w:val="center"/>
          </w:tcPr>
          <w:p w14:paraId="38CC58C0">
            <w:pPr>
              <w:keepNext/>
              <w:spacing w:line="440" w:lineRule="exact"/>
              <w:ind w:right="63"/>
              <w:rPr>
                <w:rFonts w:ascii="宋体" w:hAnsi="宋体" w:cs="宋体"/>
                <w:bCs/>
                <w:color w:val="auto"/>
                <w:kern w:val="0"/>
                <w:sz w:val="24"/>
                <w:highlight w:val="none"/>
              </w:rPr>
            </w:pPr>
          </w:p>
        </w:tc>
        <w:tc>
          <w:tcPr>
            <w:tcW w:w="354" w:type="pct"/>
            <w:vAlign w:val="center"/>
          </w:tcPr>
          <w:p w14:paraId="7D6F0A86">
            <w:pPr>
              <w:keepNext/>
              <w:spacing w:line="440" w:lineRule="exact"/>
              <w:ind w:right="63"/>
              <w:rPr>
                <w:rFonts w:ascii="宋体" w:hAnsi="宋体" w:cs="宋体"/>
                <w:bCs/>
                <w:color w:val="auto"/>
                <w:kern w:val="0"/>
                <w:sz w:val="24"/>
                <w:highlight w:val="none"/>
              </w:rPr>
            </w:pPr>
          </w:p>
        </w:tc>
      </w:tr>
      <w:tr w14:paraId="583B3B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5" w:type="pct"/>
          </w:tcPr>
          <w:p w14:paraId="252E0805">
            <w:pPr>
              <w:rPr>
                <w:rFonts w:ascii="宋体" w:hAnsi="宋体" w:cs="宋体"/>
                <w:color w:val="auto"/>
                <w:sz w:val="24"/>
                <w:highlight w:val="none"/>
              </w:rPr>
            </w:pPr>
          </w:p>
        </w:tc>
        <w:tc>
          <w:tcPr>
            <w:tcW w:w="1087" w:type="pct"/>
          </w:tcPr>
          <w:p w14:paraId="2030FF9B">
            <w:pPr>
              <w:rPr>
                <w:rFonts w:ascii="宋体" w:hAnsi="宋体" w:cs="宋体"/>
                <w:color w:val="auto"/>
                <w:sz w:val="24"/>
                <w:highlight w:val="none"/>
              </w:rPr>
            </w:pPr>
          </w:p>
        </w:tc>
        <w:tc>
          <w:tcPr>
            <w:tcW w:w="979" w:type="pct"/>
          </w:tcPr>
          <w:p w14:paraId="60E887BB">
            <w:pPr>
              <w:rPr>
                <w:rFonts w:ascii="宋体" w:hAnsi="宋体" w:cs="宋体"/>
                <w:color w:val="auto"/>
                <w:sz w:val="24"/>
                <w:highlight w:val="none"/>
              </w:rPr>
            </w:pPr>
          </w:p>
        </w:tc>
        <w:tc>
          <w:tcPr>
            <w:tcW w:w="454" w:type="pct"/>
          </w:tcPr>
          <w:p w14:paraId="25A0888A">
            <w:pPr>
              <w:rPr>
                <w:rFonts w:ascii="宋体" w:hAnsi="宋体" w:cs="宋体"/>
                <w:color w:val="auto"/>
                <w:sz w:val="24"/>
                <w:highlight w:val="none"/>
              </w:rPr>
            </w:pPr>
          </w:p>
        </w:tc>
        <w:tc>
          <w:tcPr>
            <w:tcW w:w="786" w:type="pct"/>
          </w:tcPr>
          <w:p w14:paraId="014BE64A">
            <w:pPr>
              <w:rPr>
                <w:rFonts w:ascii="宋体" w:hAnsi="宋体" w:cs="宋体"/>
                <w:color w:val="auto"/>
                <w:sz w:val="24"/>
                <w:highlight w:val="none"/>
              </w:rPr>
            </w:pPr>
          </w:p>
        </w:tc>
        <w:tc>
          <w:tcPr>
            <w:tcW w:w="882" w:type="pct"/>
          </w:tcPr>
          <w:p w14:paraId="63D6BC87">
            <w:pPr>
              <w:rPr>
                <w:rFonts w:ascii="宋体" w:hAnsi="宋体" w:cs="宋体"/>
                <w:color w:val="auto"/>
                <w:sz w:val="24"/>
                <w:highlight w:val="none"/>
              </w:rPr>
            </w:pPr>
          </w:p>
        </w:tc>
        <w:tc>
          <w:tcPr>
            <w:tcW w:w="354" w:type="pct"/>
          </w:tcPr>
          <w:p w14:paraId="57620B18">
            <w:pPr>
              <w:rPr>
                <w:rFonts w:ascii="宋体" w:hAnsi="宋体" w:cs="宋体"/>
                <w:color w:val="auto"/>
                <w:sz w:val="24"/>
                <w:highlight w:val="none"/>
              </w:rPr>
            </w:pPr>
          </w:p>
        </w:tc>
      </w:tr>
      <w:tr w14:paraId="478809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5" w:type="pct"/>
          </w:tcPr>
          <w:p w14:paraId="727CE296">
            <w:pPr>
              <w:rPr>
                <w:rFonts w:ascii="宋体" w:hAnsi="宋体" w:cs="宋体"/>
                <w:color w:val="auto"/>
                <w:sz w:val="24"/>
                <w:highlight w:val="none"/>
              </w:rPr>
            </w:pPr>
          </w:p>
        </w:tc>
        <w:tc>
          <w:tcPr>
            <w:tcW w:w="1087" w:type="pct"/>
          </w:tcPr>
          <w:p w14:paraId="7E9F9AAF">
            <w:pPr>
              <w:rPr>
                <w:rFonts w:ascii="宋体" w:hAnsi="宋体" w:cs="宋体"/>
                <w:color w:val="auto"/>
                <w:sz w:val="24"/>
                <w:highlight w:val="none"/>
              </w:rPr>
            </w:pPr>
          </w:p>
        </w:tc>
        <w:tc>
          <w:tcPr>
            <w:tcW w:w="979" w:type="pct"/>
          </w:tcPr>
          <w:p w14:paraId="65925BD0">
            <w:pPr>
              <w:rPr>
                <w:rFonts w:ascii="宋体" w:hAnsi="宋体" w:cs="宋体"/>
                <w:color w:val="auto"/>
                <w:sz w:val="24"/>
                <w:highlight w:val="none"/>
              </w:rPr>
            </w:pPr>
          </w:p>
        </w:tc>
        <w:tc>
          <w:tcPr>
            <w:tcW w:w="454" w:type="pct"/>
          </w:tcPr>
          <w:p w14:paraId="6471293E">
            <w:pPr>
              <w:rPr>
                <w:rFonts w:ascii="宋体" w:hAnsi="宋体" w:cs="宋体"/>
                <w:color w:val="auto"/>
                <w:sz w:val="24"/>
                <w:highlight w:val="none"/>
              </w:rPr>
            </w:pPr>
          </w:p>
        </w:tc>
        <w:tc>
          <w:tcPr>
            <w:tcW w:w="786" w:type="pct"/>
          </w:tcPr>
          <w:p w14:paraId="5A8E1034">
            <w:pPr>
              <w:rPr>
                <w:rFonts w:ascii="宋体" w:hAnsi="宋体" w:cs="宋体"/>
                <w:color w:val="auto"/>
                <w:sz w:val="24"/>
                <w:highlight w:val="none"/>
              </w:rPr>
            </w:pPr>
          </w:p>
        </w:tc>
        <w:tc>
          <w:tcPr>
            <w:tcW w:w="882" w:type="pct"/>
          </w:tcPr>
          <w:p w14:paraId="30AB983F">
            <w:pPr>
              <w:rPr>
                <w:rFonts w:ascii="宋体" w:hAnsi="宋体" w:cs="宋体"/>
                <w:color w:val="auto"/>
                <w:sz w:val="24"/>
                <w:highlight w:val="none"/>
              </w:rPr>
            </w:pPr>
          </w:p>
        </w:tc>
        <w:tc>
          <w:tcPr>
            <w:tcW w:w="354" w:type="pct"/>
          </w:tcPr>
          <w:p w14:paraId="3598B851">
            <w:pPr>
              <w:rPr>
                <w:rFonts w:ascii="宋体" w:hAnsi="宋体" w:cs="宋体"/>
                <w:color w:val="auto"/>
                <w:sz w:val="24"/>
                <w:highlight w:val="none"/>
              </w:rPr>
            </w:pPr>
          </w:p>
        </w:tc>
      </w:tr>
      <w:tr w14:paraId="5F627A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55" w:type="pct"/>
          </w:tcPr>
          <w:p w14:paraId="1B0D4EBA">
            <w:pPr>
              <w:rPr>
                <w:rFonts w:ascii="宋体" w:hAnsi="宋体" w:cs="宋体"/>
                <w:color w:val="auto"/>
                <w:sz w:val="24"/>
                <w:highlight w:val="none"/>
              </w:rPr>
            </w:pPr>
          </w:p>
        </w:tc>
        <w:tc>
          <w:tcPr>
            <w:tcW w:w="1087" w:type="pct"/>
          </w:tcPr>
          <w:p w14:paraId="78343C6E">
            <w:pPr>
              <w:rPr>
                <w:rFonts w:ascii="宋体" w:hAnsi="宋体" w:cs="宋体"/>
                <w:color w:val="auto"/>
                <w:sz w:val="24"/>
                <w:highlight w:val="none"/>
              </w:rPr>
            </w:pPr>
          </w:p>
        </w:tc>
        <w:tc>
          <w:tcPr>
            <w:tcW w:w="979" w:type="pct"/>
          </w:tcPr>
          <w:p w14:paraId="0C993560">
            <w:pPr>
              <w:rPr>
                <w:rFonts w:ascii="宋体" w:hAnsi="宋体" w:cs="宋体"/>
                <w:color w:val="auto"/>
                <w:sz w:val="24"/>
                <w:highlight w:val="none"/>
              </w:rPr>
            </w:pPr>
          </w:p>
        </w:tc>
        <w:tc>
          <w:tcPr>
            <w:tcW w:w="454" w:type="pct"/>
          </w:tcPr>
          <w:p w14:paraId="65CDC03F">
            <w:pPr>
              <w:rPr>
                <w:rFonts w:ascii="宋体" w:hAnsi="宋体" w:cs="宋体"/>
                <w:color w:val="auto"/>
                <w:sz w:val="24"/>
                <w:highlight w:val="none"/>
              </w:rPr>
            </w:pPr>
          </w:p>
        </w:tc>
        <w:tc>
          <w:tcPr>
            <w:tcW w:w="786" w:type="pct"/>
          </w:tcPr>
          <w:p w14:paraId="6BF61977">
            <w:pPr>
              <w:rPr>
                <w:rFonts w:ascii="宋体" w:hAnsi="宋体" w:cs="宋体"/>
                <w:color w:val="auto"/>
                <w:sz w:val="24"/>
                <w:highlight w:val="none"/>
              </w:rPr>
            </w:pPr>
          </w:p>
        </w:tc>
        <w:tc>
          <w:tcPr>
            <w:tcW w:w="882" w:type="pct"/>
          </w:tcPr>
          <w:p w14:paraId="719686B4">
            <w:pPr>
              <w:rPr>
                <w:rFonts w:ascii="宋体" w:hAnsi="宋体" w:cs="宋体"/>
                <w:color w:val="auto"/>
                <w:sz w:val="24"/>
                <w:highlight w:val="none"/>
              </w:rPr>
            </w:pPr>
          </w:p>
        </w:tc>
        <w:tc>
          <w:tcPr>
            <w:tcW w:w="354" w:type="pct"/>
          </w:tcPr>
          <w:p w14:paraId="7050F3B1">
            <w:pPr>
              <w:rPr>
                <w:rFonts w:ascii="宋体" w:hAnsi="宋体" w:cs="宋体"/>
                <w:color w:val="auto"/>
                <w:sz w:val="24"/>
                <w:highlight w:val="none"/>
              </w:rPr>
            </w:pPr>
          </w:p>
        </w:tc>
      </w:tr>
    </w:tbl>
    <w:p w14:paraId="14B2D96E">
      <w:pPr>
        <w:rPr>
          <w:rFonts w:ascii="宋体" w:hAnsi="宋体"/>
          <w:b/>
          <w:bCs/>
          <w:color w:val="auto"/>
          <w:sz w:val="24"/>
          <w:highlight w:val="none"/>
        </w:rPr>
      </w:pPr>
      <w:r>
        <w:rPr>
          <w:rFonts w:hint="eastAsia" w:ascii="宋体" w:hAnsi="宋体"/>
          <w:b/>
          <w:bCs/>
          <w:color w:val="auto"/>
          <w:sz w:val="24"/>
          <w:highlight w:val="none"/>
        </w:rPr>
        <w:t>法定代表人或法定代表人授权代表签字或盖章：</w:t>
      </w:r>
    </w:p>
    <w:p w14:paraId="0112CCAE">
      <w:pPr>
        <w:rPr>
          <w:rFonts w:hint="eastAsia" w:ascii="宋体" w:hAnsi="宋体" w:eastAsia="宋体"/>
          <w:color w:val="auto"/>
          <w:sz w:val="24"/>
          <w:highlight w:val="none"/>
        </w:rPr>
      </w:pPr>
      <w:r>
        <w:rPr>
          <w:rFonts w:hint="eastAsia" w:ascii="宋体" w:hAnsi="宋体"/>
          <w:color w:val="auto"/>
          <w:sz w:val="24"/>
          <w:highlight w:val="none"/>
        </w:rPr>
        <w:t>注：</w:t>
      </w:r>
      <w:r>
        <w:rPr>
          <w:rFonts w:hint="eastAsia" w:ascii="宋体" w:hAnsi="宋体" w:eastAsia="宋体"/>
          <w:color w:val="auto"/>
          <w:sz w:val="24"/>
          <w:highlight w:val="none"/>
        </w:rPr>
        <w:t>1.上表如需要自行延长。</w:t>
      </w:r>
    </w:p>
    <w:p w14:paraId="16FA333D">
      <w:pPr>
        <w:ind w:firstLine="480" w:firstLineChars="200"/>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上述</w:t>
      </w:r>
      <w:r>
        <w:rPr>
          <w:rFonts w:hint="eastAsia" w:ascii="宋体" w:hAnsi="宋体" w:eastAsia="宋体"/>
          <w:color w:val="auto"/>
          <w:sz w:val="24"/>
          <w:highlight w:val="none"/>
          <w:lang w:val="en-US" w:eastAsia="zh-CN"/>
        </w:rPr>
        <w:t>车辆</w:t>
      </w:r>
      <w:r>
        <w:rPr>
          <w:rFonts w:hint="eastAsia" w:ascii="宋体" w:hAnsi="宋体" w:eastAsia="宋体"/>
          <w:color w:val="auto"/>
          <w:sz w:val="24"/>
          <w:highlight w:val="none"/>
        </w:rPr>
        <w:t>可用同等档次的或更先进的设备替代，如是自有设备，提供发票（发票抬头必须与供应商名称一致）、车辆照片</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车牌清晰可辨</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、车辆行驶证</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车辆技术参数证明材料</w:t>
      </w:r>
      <w:r>
        <w:rPr>
          <w:rFonts w:hint="eastAsia" w:ascii="宋体" w:hAnsi="宋体" w:eastAsia="宋体"/>
          <w:color w:val="auto"/>
          <w:sz w:val="24"/>
          <w:highlight w:val="none"/>
          <w:lang w:val="en-US" w:eastAsia="zh-CN"/>
        </w:rPr>
        <w:t>上传至投标系统内</w:t>
      </w:r>
      <w:r>
        <w:rPr>
          <w:rFonts w:hint="eastAsia" w:ascii="宋体" w:hAnsi="宋体" w:eastAsia="宋体"/>
          <w:color w:val="auto"/>
          <w:sz w:val="24"/>
          <w:highlight w:val="none"/>
        </w:rPr>
        <w:t>；如是租赁</w:t>
      </w:r>
      <w:r>
        <w:rPr>
          <w:rFonts w:hint="eastAsia" w:ascii="宋体" w:hAnsi="宋体" w:eastAsia="宋体"/>
          <w:color w:val="auto"/>
          <w:sz w:val="24"/>
          <w:highlight w:val="none"/>
          <w:lang w:val="en-US" w:eastAsia="zh-CN"/>
        </w:rPr>
        <w:t>车辆</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提供</w:t>
      </w:r>
      <w:r>
        <w:rPr>
          <w:rFonts w:hint="eastAsia" w:ascii="宋体" w:hAnsi="宋体" w:eastAsia="宋体"/>
          <w:color w:val="auto"/>
          <w:sz w:val="24"/>
          <w:highlight w:val="none"/>
        </w:rPr>
        <w:t>租赁协议、租赁发票（发票抬头必须与被租赁方名称一致）、车辆照片</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车牌清晰可辨</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、车辆行驶证</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车辆技术参数证明材料</w:t>
      </w:r>
      <w:r>
        <w:rPr>
          <w:rFonts w:hint="eastAsia" w:ascii="宋体" w:hAnsi="宋体" w:eastAsia="宋体"/>
          <w:color w:val="auto"/>
          <w:sz w:val="24"/>
          <w:highlight w:val="none"/>
          <w:lang w:val="en-US" w:eastAsia="zh-CN"/>
        </w:rPr>
        <w:t>上传至投标系统内</w:t>
      </w:r>
      <w:r>
        <w:rPr>
          <w:rFonts w:hint="eastAsia" w:ascii="宋体" w:hAnsi="宋体" w:eastAsia="宋体"/>
          <w:color w:val="auto"/>
          <w:sz w:val="24"/>
          <w:highlight w:val="none"/>
        </w:rPr>
        <w:t>，不提供或提供不全者本项不得分。如投标时不具备的，可提供承诺书，承诺中标后七天内提供。</w:t>
      </w:r>
    </w:p>
    <w:p w14:paraId="1521283E">
      <w:pPr>
        <w:ind w:firstLine="480" w:firstLineChars="200"/>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上述</w:t>
      </w:r>
      <w:r>
        <w:rPr>
          <w:rFonts w:hint="eastAsia" w:ascii="宋体" w:hAnsi="宋体"/>
          <w:bCs/>
          <w:color w:val="auto"/>
          <w:sz w:val="24"/>
          <w:highlight w:val="none"/>
          <w:lang w:val="en-US" w:eastAsia="zh-CN"/>
        </w:rPr>
        <w:t>智能巡检设备</w:t>
      </w:r>
      <w:r>
        <w:rPr>
          <w:rFonts w:hint="eastAsia" w:ascii="宋体" w:hAnsi="宋体" w:eastAsia="宋体"/>
          <w:color w:val="auto"/>
          <w:sz w:val="24"/>
          <w:highlight w:val="none"/>
        </w:rPr>
        <w:t>可用同等档次的或更先进的设备替代，如是自有设备，提供发票（发票抬头必须与供应商名称一致）、设备</w:t>
      </w:r>
      <w:r>
        <w:rPr>
          <w:rFonts w:hint="eastAsia" w:ascii="宋体" w:hAnsi="宋体" w:eastAsia="宋体"/>
          <w:color w:val="auto"/>
          <w:sz w:val="24"/>
          <w:highlight w:val="none"/>
          <w:lang w:val="en-US" w:eastAsia="zh-CN"/>
        </w:rPr>
        <w:t>照片、</w:t>
      </w:r>
      <w:r>
        <w:rPr>
          <w:rFonts w:hint="eastAsia" w:ascii="宋体" w:hAnsi="宋体" w:eastAsia="宋体"/>
          <w:color w:val="auto"/>
          <w:sz w:val="24"/>
          <w:highlight w:val="none"/>
        </w:rPr>
        <w:t>技术参数证明材料</w:t>
      </w:r>
      <w:r>
        <w:rPr>
          <w:rFonts w:hint="eastAsia" w:ascii="宋体" w:hAnsi="宋体" w:eastAsia="宋体"/>
          <w:color w:val="auto"/>
          <w:sz w:val="24"/>
          <w:highlight w:val="none"/>
          <w:lang w:val="en-US" w:eastAsia="zh-CN"/>
        </w:rPr>
        <w:t>上传至投标系统内</w:t>
      </w:r>
      <w:r>
        <w:rPr>
          <w:rFonts w:hint="eastAsia" w:ascii="宋体" w:hAnsi="宋体" w:eastAsia="宋体"/>
          <w:color w:val="auto"/>
          <w:sz w:val="24"/>
          <w:highlight w:val="none"/>
        </w:rPr>
        <w:t>；如是租赁设备，</w:t>
      </w:r>
      <w:r>
        <w:rPr>
          <w:rFonts w:hint="eastAsia" w:ascii="宋体" w:hAnsi="宋体" w:eastAsia="宋体"/>
          <w:color w:val="auto"/>
          <w:sz w:val="24"/>
          <w:highlight w:val="none"/>
          <w:lang w:val="en-US" w:eastAsia="zh-CN"/>
        </w:rPr>
        <w:t>提供</w:t>
      </w:r>
      <w:r>
        <w:rPr>
          <w:rFonts w:hint="eastAsia" w:ascii="宋体" w:hAnsi="宋体" w:eastAsia="宋体"/>
          <w:color w:val="auto"/>
          <w:sz w:val="24"/>
          <w:highlight w:val="none"/>
        </w:rPr>
        <w:t>租赁协议、租赁发票（发票抬头必须与被租赁方名称一致）、设备</w:t>
      </w:r>
      <w:r>
        <w:rPr>
          <w:rFonts w:hint="eastAsia" w:ascii="宋体" w:hAnsi="宋体" w:eastAsia="宋体"/>
          <w:color w:val="auto"/>
          <w:sz w:val="24"/>
          <w:highlight w:val="none"/>
          <w:lang w:val="en-US" w:eastAsia="zh-CN"/>
        </w:rPr>
        <w:t>照片、</w:t>
      </w:r>
      <w:r>
        <w:rPr>
          <w:rFonts w:hint="eastAsia" w:ascii="宋体" w:hAnsi="宋体" w:eastAsia="宋体"/>
          <w:color w:val="auto"/>
          <w:sz w:val="24"/>
          <w:highlight w:val="none"/>
        </w:rPr>
        <w:t>技术参数证明材料</w:t>
      </w:r>
      <w:r>
        <w:rPr>
          <w:rFonts w:hint="eastAsia" w:ascii="宋体" w:hAnsi="宋体" w:eastAsia="宋体"/>
          <w:color w:val="auto"/>
          <w:sz w:val="24"/>
          <w:highlight w:val="none"/>
          <w:lang w:val="en-US" w:eastAsia="zh-CN"/>
        </w:rPr>
        <w:t>上传至投标系统内</w:t>
      </w:r>
      <w:r>
        <w:rPr>
          <w:rFonts w:hint="eastAsia" w:ascii="宋体" w:hAnsi="宋体" w:eastAsia="宋体"/>
          <w:color w:val="auto"/>
          <w:sz w:val="24"/>
          <w:highlight w:val="none"/>
        </w:rPr>
        <w:t>，不提供或提供不全者本项不得分。如投标时不具备的，可提供承诺书，承诺中标后七天内提供</w:t>
      </w:r>
    </w:p>
    <w:bookmarkEnd w:id="14"/>
    <w:p w14:paraId="165DA31B">
      <w:pPr>
        <w:jc w:val="left"/>
        <w:rPr>
          <w:rFonts w:hint="eastAsia" w:ascii="黑体" w:hAnsi="宋体" w:eastAsia="黑体" w:cs="黑体"/>
          <w:bCs/>
          <w:color w:val="auto"/>
          <w:sz w:val="24"/>
          <w:highlight w:val="none"/>
        </w:rPr>
      </w:pPr>
    </w:p>
    <w:p w14:paraId="2B10FED9">
      <w:pPr>
        <w:jc w:val="left"/>
        <w:rPr>
          <w:rFonts w:hint="eastAsia" w:ascii="黑体" w:hAnsi="宋体" w:eastAsia="黑体" w:cs="黑体"/>
          <w:bCs/>
          <w:color w:val="auto"/>
          <w:sz w:val="24"/>
          <w:highlight w:val="none"/>
        </w:rPr>
      </w:pPr>
    </w:p>
    <w:p w14:paraId="39F5DE2C">
      <w:pPr>
        <w:jc w:val="left"/>
        <w:rPr>
          <w:rFonts w:hint="eastAsia" w:ascii="黑体" w:hAnsi="宋体" w:eastAsia="黑体" w:cs="黑体"/>
          <w:bCs/>
          <w:color w:val="auto"/>
          <w:sz w:val="24"/>
          <w:highlight w:val="none"/>
        </w:rPr>
      </w:pPr>
    </w:p>
    <w:p w14:paraId="483ECF1B">
      <w:pPr>
        <w:jc w:val="left"/>
        <w:rPr>
          <w:rFonts w:ascii="宋体" w:hAnsi="宋体" w:eastAsia="黑体"/>
          <w:b/>
          <w:color w:val="auto"/>
          <w:sz w:val="30"/>
          <w:szCs w:val="30"/>
          <w:highlight w:val="none"/>
        </w:rPr>
      </w:pPr>
      <w:r>
        <w:rPr>
          <w:rFonts w:hint="eastAsia" w:ascii="黑体" w:hAnsi="宋体" w:eastAsia="黑体" w:cs="黑体"/>
          <w:bCs/>
          <w:color w:val="auto"/>
          <w:sz w:val="24"/>
          <w:highlight w:val="none"/>
        </w:rPr>
        <w:t>（十</w:t>
      </w:r>
      <w:r>
        <w:rPr>
          <w:rFonts w:hint="eastAsia" w:ascii="黑体" w:hAnsi="宋体" w:eastAsia="黑体" w:cs="黑体"/>
          <w:bCs/>
          <w:color w:val="auto"/>
          <w:sz w:val="24"/>
          <w:highlight w:val="none"/>
          <w:lang w:val="en-US" w:eastAsia="zh-CN"/>
        </w:rPr>
        <w:t>一</w:t>
      </w:r>
      <w:r>
        <w:rPr>
          <w:rFonts w:hint="eastAsia" w:ascii="黑体" w:hAnsi="宋体" w:eastAsia="黑体" w:cs="黑体"/>
          <w:bCs/>
          <w:color w:val="auto"/>
          <w:sz w:val="24"/>
          <w:highlight w:val="none"/>
        </w:rPr>
        <w:t>）  报价文件格式（以清单编制说明及清单为准）</w:t>
      </w:r>
    </w:p>
    <w:p w14:paraId="4E68EB92">
      <w:pPr>
        <w:jc w:val="left"/>
        <w:rPr>
          <w:rFonts w:ascii="宋体" w:hAnsi="宋体"/>
          <w:b/>
          <w:bCs/>
          <w:color w:val="auto"/>
          <w:sz w:val="30"/>
          <w:highlight w:val="none"/>
        </w:rPr>
      </w:pPr>
    </w:p>
    <w:p w14:paraId="41E345EF">
      <w:pPr>
        <w:jc w:val="center"/>
        <w:rPr>
          <w:rFonts w:ascii="宋体" w:hAnsi="宋体"/>
          <w:b/>
          <w:bCs/>
          <w:color w:val="auto"/>
          <w:sz w:val="30"/>
          <w:highlight w:val="none"/>
        </w:rPr>
      </w:pPr>
    </w:p>
    <w:p w14:paraId="0FF7EB42">
      <w:pPr>
        <w:rPr>
          <w:color w:val="auto"/>
          <w:highlight w:val="none"/>
        </w:rPr>
      </w:pPr>
    </w:p>
    <w:sectPr>
      <w:footerReference r:id="rId9" w:type="default"/>
      <w:pgSz w:w="11905" w:h="16838"/>
      <w:pgMar w:top="1440" w:right="1276" w:bottom="1440" w:left="155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1CFB463-8CD0-4D68-8529-0FB0CAABA38D}"/>
  </w:font>
  <w:font w:name="黑体">
    <w:panose1 w:val="02010609060101010101"/>
    <w:charset w:val="86"/>
    <w:family w:val="auto"/>
    <w:pitch w:val="default"/>
    <w:sig w:usb0="800002BF" w:usb1="38CF7CFA" w:usb2="00000016" w:usb3="00000000" w:csb0="00040001" w:csb1="00000000"/>
    <w:embedRegular r:id="rId2" w:fontKey="{C3173185-581B-4031-851D-1F2723CC4A2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045D877D-7FDD-4CF3-B379-D09D4A16DECA}"/>
  </w:font>
  <w:font w:name="仿宋_GB2312">
    <w:panose1 w:val="02010609030101010101"/>
    <w:charset w:val="86"/>
    <w:family w:val="modern"/>
    <w:pitch w:val="default"/>
    <w:sig w:usb0="00000001" w:usb1="080E0000" w:usb2="00000000" w:usb3="00000000" w:csb0="00040000" w:csb1="00000000"/>
    <w:embedRegular r:id="rId4" w:fontKey="{BB5FDE95-015B-4851-931F-ADF0EC16155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embedRegular r:id="rId5" w:fontKey="{9E2D65DE-DD3F-4FF3-A89D-3B6D04DBB2B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隶书">
    <w:panose1 w:val="02010509060101010101"/>
    <w:charset w:val="86"/>
    <w:family w:val="modern"/>
    <w:pitch w:val="default"/>
    <w:sig w:usb0="00000001" w:usb1="080E0000" w:usb2="00000000" w:usb3="00000000" w:csb0="00040000" w:csb1="00000000"/>
  </w:font>
  <w:font w:name="MS Sans Serif">
    <w:altName w:val="Segoe Print"/>
    <w:panose1 w:val="020B05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imes New Roman PSMT">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文鼎CS中宋">
    <w:altName w:val="宋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embedRegular r:id="rId6" w:fontKey="{2EBD5B8E-6D54-483B-97EB-5234ECDA5A99}"/>
  </w:font>
  <w:font w:name="微软雅黑">
    <w:panose1 w:val="020B0503020204020204"/>
    <w:charset w:val="86"/>
    <w:family w:val="swiss"/>
    <w:pitch w:val="default"/>
    <w:sig w:usb0="80000287" w:usb1="2ACF3C50" w:usb2="00000016" w:usb3="00000000" w:csb0="0004001F" w:csb1="00000000"/>
    <w:embedRegular r:id="rId7" w:fontKey="{5DFA76BE-5A54-496E-B0C6-49E46C61C80E}"/>
  </w:font>
  <w:font w:name="楷体">
    <w:panose1 w:val="02010609060101010101"/>
    <w:charset w:val="86"/>
    <w:family w:val="modern"/>
    <w:pitch w:val="default"/>
    <w:sig w:usb0="800002BF" w:usb1="38CF7CFA" w:usb2="00000016" w:usb3="00000000" w:csb0="00040001" w:csb1="00000000"/>
    <w:embedRegular r:id="rId8" w:fontKey="{4F0AF946-470C-4C2F-A7C8-42EEE6F7B49F}"/>
  </w:font>
  <w:font w:name="@楷体_GB2312">
    <w:panose1 w:val="02010609030101010101"/>
    <w:charset w:val="86"/>
    <w:family w:val="modern"/>
    <w:pitch w:val="default"/>
    <w:sig w:usb0="00000001" w:usb1="080E0000" w:usb2="00000000" w:usb3="00000000" w:csb0="00040000" w:csb1="00000000"/>
    <w:embedRegular r:id="rId9" w:fontKey="{8E7148B1-092F-4EDA-8376-CAAED51A38AB}"/>
  </w:font>
  <w:font w:name="等线">
    <w:panose1 w:val="02010600030101010101"/>
    <w:charset w:val="86"/>
    <w:family w:val="auto"/>
    <w:pitch w:val="default"/>
    <w:sig w:usb0="A00002BF" w:usb1="38CF7CFA" w:usb2="00000016" w:usb3="00000000" w:csb0="0004000F" w:csb1="00000000"/>
    <w:embedRegular r:id="rId10" w:fontKey="{4D3B3DBF-52D1-47F7-9DE2-1CA86B5999F3}"/>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378D2">
    <w:pPr>
      <w:pStyle w:val="38"/>
      <w:jc w:val="center"/>
    </w:pPr>
    <w:r>
      <w:fldChar w:fldCharType="begin"/>
    </w:r>
    <w:r>
      <w:instrText xml:space="preserve">PAGE   \* MERGEFORMAT</w:instrText>
    </w:r>
    <w:r>
      <w:fldChar w:fldCharType="separate"/>
    </w:r>
    <w:r>
      <w:rPr>
        <w:lang w:val="zh-CN"/>
      </w:rPr>
      <w:t>1</w:t>
    </w:r>
    <w:r>
      <w:fldChar w:fldCharType="end"/>
    </w:r>
  </w:p>
  <w:p w14:paraId="41D8223B">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20452419"/>
    </w:sdtPr>
    <w:sdtContent>
      <w:p w14:paraId="5BA7AB31">
        <w:pPr>
          <w:pStyle w:val="38"/>
          <w:jc w:val="center"/>
        </w:pPr>
        <w:r>
          <w:fldChar w:fldCharType="begin"/>
        </w:r>
        <w:r>
          <w:instrText xml:space="preserve">PAGE   \* MERGEFORMAT</w:instrText>
        </w:r>
        <w:r>
          <w:fldChar w:fldCharType="separate"/>
        </w:r>
        <w:r>
          <w:rPr>
            <w:lang w:val="zh-CN"/>
          </w:rPr>
          <w:t>31</w:t>
        </w:r>
        <w:r>
          <w:fldChar w:fldCharType="end"/>
        </w:r>
      </w:p>
    </w:sdtContent>
  </w:sdt>
  <w:p w14:paraId="53EB388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9DC06">
    <w:pPr>
      <w:pStyle w:val="38"/>
      <w:framePr w:wrap="around" w:vAnchor="text" w:hAnchor="margin" w:xAlign="center" w:y="1"/>
      <w:rPr>
        <w:rStyle w:val="64"/>
      </w:rPr>
    </w:pPr>
    <w:r>
      <w:fldChar w:fldCharType="begin"/>
    </w:r>
    <w:r>
      <w:rPr>
        <w:rStyle w:val="64"/>
      </w:rPr>
      <w:instrText xml:space="preserve">PAGE  </w:instrText>
    </w:r>
    <w:r>
      <w:fldChar w:fldCharType="end"/>
    </w:r>
  </w:p>
  <w:p w14:paraId="33BACFDA">
    <w:pPr>
      <w:pStyle w:val="38"/>
    </w:pPr>
  </w:p>
  <w:p w14:paraId="0E6757D7"/>
  <w:p w14:paraId="5969B1A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72DC0">
    <w:pPr>
      <w:pBdr>
        <w:top w:val="thinThickSmallGap" w:color="auto" w:sz="12" w:space="1"/>
      </w:pBdr>
      <w:tabs>
        <w:tab w:val="center" w:pos="4153"/>
        <w:tab w:val="right" w:pos="8306"/>
      </w:tabs>
      <w:snapToGrid w:val="0"/>
      <w:jc w:val="center"/>
      <w:rPr>
        <w:rFonts w:ascii="宋体" w:hAnsi="宋体"/>
        <w:sz w:val="18"/>
        <w:szCs w:val="18"/>
      </w:rPr>
    </w:pPr>
  </w:p>
  <w:p w14:paraId="6CBBBA5C">
    <w:pPr>
      <w:pStyle w:val="38"/>
      <w:framePr w:wrap="around" w:vAnchor="text" w:hAnchor="page" w:x="5893" w:y="150"/>
      <w:rPr>
        <w:rStyle w:val="64"/>
      </w:rPr>
    </w:pPr>
    <w:r>
      <w:fldChar w:fldCharType="begin"/>
    </w:r>
    <w:r>
      <w:rPr>
        <w:rStyle w:val="64"/>
      </w:rPr>
      <w:instrText xml:space="preserve">PAGE  </w:instrText>
    </w:r>
    <w:r>
      <w:fldChar w:fldCharType="separate"/>
    </w:r>
    <w:r>
      <w:rPr>
        <w:rStyle w:val="64"/>
      </w:rPr>
      <w:t>72</w:t>
    </w:r>
    <w:r>
      <w:fldChar w:fldCharType="end"/>
    </w:r>
  </w:p>
  <w:p w14:paraId="1FD6A1BE">
    <w:pPr>
      <w:pStyle w:val="38"/>
    </w:pPr>
  </w:p>
  <w:p w14:paraId="42D86FC8"/>
  <w:p w14:paraId="5DF9CEDC"/>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C91D3">
    <w:pPr>
      <w:pStyle w:val="38"/>
      <w:jc w:val="center"/>
    </w:pPr>
    <w:r>
      <w:rPr>
        <w:rStyle w:val="64"/>
        <w:kern w:val="0"/>
        <w:szCs w:val="21"/>
      </w:rPr>
      <w:t xml:space="preserve">- </w:t>
    </w:r>
    <w:r>
      <w:rPr>
        <w:kern w:val="0"/>
        <w:szCs w:val="21"/>
      </w:rPr>
      <w:fldChar w:fldCharType="begin"/>
    </w:r>
    <w:r>
      <w:rPr>
        <w:rStyle w:val="64"/>
        <w:kern w:val="0"/>
        <w:szCs w:val="21"/>
      </w:rPr>
      <w:instrText xml:space="preserve"> PAGE </w:instrText>
    </w:r>
    <w:r>
      <w:rPr>
        <w:kern w:val="0"/>
        <w:szCs w:val="21"/>
      </w:rPr>
      <w:fldChar w:fldCharType="separate"/>
    </w:r>
    <w:r>
      <w:rPr>
        <w:rStyle w:val="64"/>
        <w:kern w:val="0"/>
        <w:szCs w:val="21"/>
      </w:rPr>
      <w:t>80</w:t>
    </w:r>
    <w:r>
      <w:rPr>
        <w:kern w:val="0"/>
        <w:szCs w:val="21"/>
      </w:rPr>
      <w:fldChar w:fldCharType="end"/>
    </w:r>
    <w:r>
      <w:rPr>
        <w:rStyle w:val="64"/>
        <w:kern w:val="0"/>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F3217">
    <w:pPr>
      <w:pStyle w:val="40"/>
    </w:pPr>
  </w:p>
  <w:p w14:paraId="4A86C89A">
    <w:pPr>
      <w:pStyle w:val="40"/>
      <w:rPr>
        <w:rFonts w:hint="eastAsia"/>
        <w:lang w:eastAsia="zh-CN"/>
      </w:rPr>
    </w:pPr>
    <w:r>
      <w:rPr>
        <w:rFonts w:hint="eastAsia"/>
        <w:lang w:eastAsia="zh-CN"/>
      </w:rPr>
      <w:t>2026批次市管高架花箱日常维护项目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D8FB3">
    <w:pPr>
      <w:pBdr>
        <w:bottom w:val="thickThinSmallGap" w:color="auto" w:sz="12" w:space="1"/>
      </w:pBdr>
      <w:tabs>
        <w:tab w:val="center" w:pos="4153"/>
        <w:tab w:val="right" w:pos="8306"/>
      </w:tabs>
      <w:snapToGrid w:val="0"/>
      <w:rPr>
        <w:rFonts w:ascii="宋体" w:hAnsi="宋体"/>
        <w:sz w:val="18"/>
        <w:szCs w:val="18"/>
        <w:lang w:val="zh-CN"/>
      </w:rPr>
    </w:pPr>
    <w:r>
      <w:rPr>
        <w:rFonts w:hint="eastAsia" w:ascii="宋体" w:hAnsi="宋体" w:cs="楷体"/>
        <w:bCs/>
        <w:sz w:val="22"/>
        <w:szCs w:val="21"/>
      </w:rPr>
      <w:t>市管内环高架花箱整体更新  项目</w:t>
    </w:r>
    <w:r>
      <w:rPr>
        <w:rFonts w:hint="eastAsia" w:ascii="宋体" w:hAnsi="宋体" w:cs="楷体"/>
        <w:bCs/>
        <w:sz w:val="22"/>
        <w:szCs w:val="21"/>
        <w:lang w:eastAsia="zh-CN"/>
      </w:rPr>
      <w:t>采购文件</w:t>
    </w:r>
    <w:r>
      <w:rPr>
        <w:rFonts w:hint="eastAsia" w:ascii="宋体" w:hAnsi="宋体" w:cs="楷体"/>
        <w:bCs/>
        <w:sz w:val="22"/>
        <w:szCs w:val="21"/>
      </w:rPr>
      <w:t xml:space="preserve">                    </w:t>
    </w:r>
    <w:r>
      <w:rPr>
        <w:rFonts w:ascii="宋体" w:hAnsi="宋体" w:cs="楷体"/>
        <w:bCs/>
        <w:sz w:val="22"/>
        <w:szCs w:val="21"/>
      </w:rPr>
      <w:t xml:space="preserve"> </w:t>
    </w:r>
    <w:r>
      <w:rPr>
        <w:rFonts w:hint="eastAsia" w:ascii="宋体" w:hAnsi="宋体" w:cs="楷体"/>
        <w:bCs/>
        <w:sz w:val="22"/>
        <w:szCs w:val="21"/>
      </w:rPr>
      <w:t xml:space="preserve">  采购编号：JSHXCG2022-</w:t>
    </w:r>
    <w:r>
      <w:rPr>
        <w:rFonts w:ascii="宋体" w:hAnsi="宋体" w:cs="楷体"/>
        <w:bCs/>
        <w:sz w:val="22"/>
        <w:szCs w:val="21"/>
      </w:rPr>
      <w:t>2</w:t>
    </w:r>
    <w:r>
      <w:rPr>
        <w:rFonts w:hint="eastAsia" w:ascii="宋体" w:hAnsi="宋体" w:cs="楷体"/>
        <w:bCs/>
        <w:sz w:val="22"/>
        <w:szCs w:val="21"/>
      </w:rPr>
      <w:t>4</w:t>
    </w:r>
  </w:p>
  <w:p w14:paraId="41A5E0D6">
    <w:pPr>
      <w:pStyle w:val="40"/>
      <w:pBdr>
        <w:bottom w:val="none" w:color="auto" w:sz="0" w:space="0"/>
      </w:pBdr>
    </w:pPr>
  </w:p>
  <w:p w14:paraId="5B9158C6">
    <w:pPr>
      <w:pBdr>
        <w:bottom w:val="thickThinSmallGap" w:color="auto" w:sz="12" w:space="1"/>
      </w:pBdr>
      <w:tabs>
        <w:tab w:val="center" w:pos="4153"/>
        <w:tab w:val="right" w:pos="8306"/>
      </w:tabs>
      <w:snapToGrid w:val="0"/>
      <w:jc w:val="right"/>
      <w:rPr>
        <w:rFonts w:ascii="宋体" w:hAnsi="宋体"/>
        <w:sz w:val="18"/>
        <w:szCs w:val="18"/>
        <w:lang w:val="zh-CN"/>
      </w:rPr>
    </w:pPr>
  </w:p>
  <w:p w14:paraId="5A2B6F0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16AC14"/>
    <w:multiLevelType w:val="singleLevel"/>
    <w:tmpl w:val="8B16AC14"/>
    <w:lvl w:ilvl="0" w:tentative="0">
      <w:start w:val="8"/>
      <w:numFmt w:val="chineseCounting"/>
      <w:suff w:val="nothing"/>
      <w:lvlText w:val="%1、"/>
      <w:lvlJc w:val="left"/>
      <w:rPr>
        <w:rFonts w:hint="eastAsia"/>
      </w:rPr>
    </w:lvl>
  </w:abstractNum>
  <w:abstractNum w:abstractNumId="1">
    <w:nsid w:val="977CCCE2"/>
    <w:multiLevelType w:val="singleLevel"/>
    <w:tmpl w:val="977CCCE2"/>
    <w:lvl w:ilvl="0" w:tentative="0">
      <w:start w:val="4"/>
      <w:numFmt w:val="decimal"/>
      <w:lvlText w:val="%1."/>
      <w:lvlJc w:val="left"/>
      <w:pPr>
        <w:tabs>
          <w:tab w:val="left" w:pos="312"/>
        </w:tabs>
      </w:pPr>
    </w:lvl>
  </w:abstractNum>
  <w:abstractNum w:abstractNumId="2">
    <w:nsid w:val="B5E306ED"/>
    <w:multiLevelType w:val="multilevel"/>
    <w:tmpl w:val="B5E306ED"/>
    <w:lvl w:ilvl="0" w:tentative="0">
      <w:start w:val="1"/>
      <w:numFmt w:val="decimal"/>
      <w:suff w:val="space"/>
      <w:lvlText w:val="%1."/>
      <w:lvlJc w:val="left"/>
      <w:pPr>
        <w:ind w:left="900" w:hanging="420"/>
      </w:pPr>
      <w:rPr>
        <w:rFonts w:hint="default" w:ascii="宋体" w:hAnsi="宋体" w:eastAsia="宋体" w:cs="宋体"/>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3">
    <w:nsid w:val="C42F6D43"/>
    <w:multiLevelType w:val="singleLevel"/>
    <w:tmpl w:val="C42F6D43"/>
    <w:lvl w:ilvl="0" w:tentative="0">
      <w:start w:val="2"/>
      <w:numFmt w:val="decimal"/>
      <w:suff w:val="nothing"/>
      <w:lvlText w:val="（%1）"/>
      <w:lvlJc w:val="left"/>
    </w:lvl>
  </w:abstractNum>
  <w:abstractNum w:abstractNumId="4">
    <w:nsid w:val="E3F6D5AF"/>
    <w:multiLevelType w:val="singleLevel"/>
    <w:tmpl w:val="E3F6D5AF"/>
    <w:lvl w:ilvl="0" w:tentative="0">
      <w:start w:val="8"/>
      <w:numFmt w:val="chineseCounting"/>
      <w:suff w:val="nothing"/>
      <w:lvlText w:val="%1、"/>
      <w:lvlJc w:val="left"/>
      <w:rPr>
        <w:rFonts w:hint="eastAsia"/>
      </w:rPr>
    </w:lvl>
  </w:abstractNum>
  <w:abstractNum w:abstractNumId="5">
    <w:nsid w:val="F253EDF7"/>
    <w:multiLevelType w:val="singleLevel"/>
    <w:tmpl w:val="F253EDF7"/>
    <w:lvl w:ilvl="0" w:tentative="0">
      <w:start w:val="8"/>
      <w:numFmt w:val="decimal"/>
      <w:suff w:val="nothing"/>
      <w:lvlText w:val="（%1）"/>
      <w:lvlJc w:val="left"/>
    </w:lvl>
  </w:abstractNum>
  <w:abstractNum w:abstractNumId="6">
    <w:nsid w:val="F97518DE"/>
    <w:multiLevelType w:val="singleLevel"/>
    <w:tmpl w:val="F97518DE"/>
    <w:lvl w:ilvl="0" w:tentative="0">
      <w:start w:val="2"/>
      <w:numFmt w:val="chineseCounting"/>
      <w:suff w:val="nothing"/>
      <w:lvlText w:val="%1、"/>
      <w:lvlJc w:val="left"/>
      <w:rPr>
        <w:rFonts w:hint="eastAsia"/>
      </w:rPr>
    </w:lvl>
  </w:abstractNum>
  <w:abstractNum w:abstractNumId="7">
    <w:nsid w:val="FFFFFF80"/>
    <w:multiLevelType w:val="singleLevel"/>
    <w:tmpl w:val="FFFFFF80"/>
    <w:lvl w:ilvl="0" w:tentative="0">
      <w:start w:val="1"/>
      <w:numFmt w:val="bullet"/>
      <w:pStyle w:val="32"/>
      <w:lvlText w:val=""/>
      <w:lvlJc w:val="left"/>
      <w:pPr>
        <w:tabs>
          <w:tab w:val="left" w:pos="2040"/>
        </w:tabs>
        <w:ind w:left="2040" w:hanging="360"/>
      </w:pPr>
      <w:rPr>
        <w:rFonts w:hint="default" w:ascii="Wingdings" w:hAnsi="Wingdings"/>
      </w:rPr>
    </w:lvl>
  </w:abstractNum>
  <w:abstractNum w:abstractNumId="8">
    <w:nsid w:val="00000007"/>
    <w:multiLevelType w:val="multilevel"/>
    <w:tmpl w:val="00000007"/>
    <w:lvl w:ilvl="0" w:tentative="0">
      <w:start w:val="1"/>
      <w:numFmt w:val="decimal"/>
      <w:suff w:val="nothing"/>
      <w:lvlText w:val="%1．"/>
      <w:lvlJc w:val="left"/>
      <w:pPr>
        <w:ind w:left="898" w:hanging="720"/>
      </w:pPr>
    </w:lvl>
    <w:lvl w:ilvl="1" w:tentative="0">
      <w:start w:val="3"/>
      <w:numFmt w:val="decimal"/>
      <w:lvlText w:val="%1."/>
      <w:lvlJc w:val="left"/>
      <w:pPr>
        <w:tabs>
          <w:tab w:val="left" w:pos="958"/>
        </w:tabs>
        <w:ind w:left="958" w:hanging="360"/>
      </w:pPr>
    </w:lvl>
    <w:lvl w:ilvl="2" w:tentative="0">
      <w:start w:val="1"/>
      <w:numFmt w:val="decimalEnclosedCircle"/>
      <w:lvlText w:val="%1"/>
      <w:lvlJc w:val="left"/>
      <w:pPr>
        <w:tabs>
          <w:tab w:val="left" w:pos="1378"/>
        </w:tabs>
        <w:ind w:left="1378" w:hanging="360"/>
      </w:pPr>
      <w:rPr>
        <w:color w:val="000000"/>
      </w:rPr>
    </w:lvl>
    <w:lvl w:ilvl="3" w:tentative="0">
      <w:start w:val="1"/>
      <w:numFmt w:val="decimal"/>
      <w:lvlText w:val="%1."/>
      <w:lvlJc w:val="left"/>
      <w:pPr>
        <w:tabs>
          <w:tab w:val="left" w:pos="1858"/>
        </w:tabs>
        <w:ind w:left="1858" w:hanging="420"/>
      </w:pPr>
    </w:lvl>
    <w:lvl w:ilvl="4" w:tentative="0">
      <w:start w:val="1"/>
      <w:numFmt w:val="lowerLetter"/>
      <w:lvlText w:val="%1)"/>
      <w:lvlJc w:val="left"/>
      <w:pPr>
        <w:tabs>
          <w:tab w:val="left" w:pos="2278"/>
        </w:tabs>
        <w:ind w:left="2278" w:hanging="420"/>
      </w:pPr>
    </w:lvl>
    <w:lvl w:ilvl="5" w:tentative="0">
      <w:start w:val="1"/>
      <w:numFmt w:val="lowerRoman"/>
      <w:lvlText w:val="%1."/>
      <w:lvlJc w:val="right"/>
      <w:pPr>
        <w:tabs>
          <w:tab w:val="left" w:pos="2698"/>
        </w:tabs>
        <w:ind w:left="2698" w:hanging="420"/>
      </w:pPr>
    </w:lvl>
    <w:lvl w:ilvl="6" w:tentative="0">
      <w:start w:val="1"/>
      <w:numFmt w:val="decimal"/>
      <w:lvlText w:val="%1."/>
      <w:lvlJc w:val="left"/>
      <w:pPr>
        <w:tabs>
          <w:tab w:val="left" w:pos="3118"/>
        </w:tabs>
        <w:ind w:left="3118" w:hanging="420"/>
      </w:pPr>
    </w:lvl>
    <w:lvl w:ilvl="7" w:tentative="0">
      <w:start w:val="1"/>
      <w:numFmt w:val="lowerLetter"/>
      <w:lvlText w:val="%1)"/>
      <w:lvlJc w:val="left"/>
      <w:pPr>
        <w:tabs>
          <w:tab w:val="left" w:pos="3538"/>
        </w:tabs>
        <w:ind w:left="3538" w:hanging="420"/>
      </w:pPr>
    </w:lvl>
    <w:lvl w:ilvl="8" w:tentative="0">
      <w:start w:val="1"/>
      <w:numFmt w:val="lowerRoman"/>
      <w:lvlText w:val="%1."/>
      <w:lvlJc w:val="right"/>
      <w:pPr>
        <w:tabs>
          <w:tab w:val="left" w:pos="3958"/>
        </w:tabs>
        <w:ind w:left="3958" w:hanging="420"/>
      </w:pPr>
    </w:lvl>
  </w:abstractNum>
  <w:abstractNum w:abstractNumId="9">
    <w:nsid w:val="085007CF"/>
    <w:multiLevelType w:val="multilevel"/>
    <w:tmpl w:val="085007CF"/>
    <w:lvl w:ilvl="0" w:tentative="0">
      <w:start w:val="1"/>
      <w:numFmt w:val="decimal"/>
      <w:lvlText w:val="%1."/>
      <w:lvlJc w:val="left"/>
      <w:pPr>
        <w:tabs>
          <w:tab w:val="left" w:pos="630"/>
        </w:tabs>
        <w:ind w:left="630" w:hanging="420"/>
      </w:pPr>
    </w:lvl>
    <w:lvl w:ilvl="1" w:tentative="0">
      <w:start w:val="1"/>
      <w:numFmt w:val="lowerLetter"/>
      <w:lvlText w:val="%2)"/>
      <w:lvlJc w:val="left"/>
      <w:pPr>
        <w:tabs>
          <w:tab w:val="left" w:pos="1050"/>
        </w:tabs>
        <w:ind w:left="1050" w:hanging="420"/>
      </w:pPr>
    </w:lvl>
    <w:lvl w:ilvl="2" w:tentative="0">
      <w:start w:val="5"/>
      <w:numFmt w:val="decimal"/>
      <w:lvlText w:val="%3、"/>
      <w:lvlJc w:val="left"/>
      <w:pPr>
        <w:tabs>
          <w:tab w:val="left" w:pos="1410"/>
        </w:tabs>
        <w:ind w:left="1410" w:hanging="360"/>
      </w:pPr>
      <w:rPr>
        <w:rFonts w:hint="default"/>
      </w:rPr>
    </w:lvl>
    <w:lvl w:ilvl="3" w:tentative="0">
      <w:start w:val="1"/>
      <w:numFmt w:val="decimal"/>
      <w:lvlText w:val="%4."/>
      <w:lvlJc w:val="left"/>
      <w:pPr>
        <w:tabs>
          <w:tab w:val="left" w:pos="1890"/>
        </w:tabs>
        <w:ind w:left="1890" w:hanging="420"/>
      </w:pPr>
    </w:lvl>
    <w:lvl w:ilvl="4" w:tentative="0">
      <w:start w:val="1"/>
      <w:numFmt w:val="lowerLetter"/>
      <w:lvlText w:val="%5)"/>
      <w:lvlJc w:val="left"/>
      <w:pPr>
        <w:tabs>
          <w:tab w:val="left" w:pos="2310"/>
        </w:tabs>
        <w:ind w:left="2310" w:hanging="420"/>
      </w:pPr>
    </w:lvl>
    <w:lvl w:ilvl="5" w:tentative="0">
      <w:start w:val="1"/>
      <w:numFmt w:val="lowerRoman"/>
      <w:lvlText w:val="%6."/>
      <w:lvlJc w:val="right"/>
      <w:pPr>
        <w:tabs>
          <w:tab w:val="left" w:pos="2730"/>
        </w:tabs>
        <w:ind w:left="2730" w:hanging="420"/>
      </w:pPr>
    </w:lvl>
    <w:lvl w:ilvl="6" w:tentative="0">
      <w:start w:val="1"/>
      <w:numFmt w:val="decimal"/>
      <w:lvlText w:val="%7."/>
      <w:lvlJc w:val="left"/>
      <w:pPr>
        <w:tabs>
          <w:tab w:val="left" w:pos="3150"/>
        </w:tabs>
        <w:ind w:left="3150" w:hanging="420"/>
      </w:pPr>
    </w:lvl>
    <w:lvl w:ilvl="7" w:tentative="0">
      <w:start w:val="1"/>
      <w:numFmt w:val="lowerLetter"/>
      <w:lvlText w:val="%8)"/>
      <w:lvlJc w:val="left"/>
      <w:pPr>
        <w:tabs>
          <w:tab w:val="left" w:pos="3570"/>
        </w:tabs>
        <w:ind w:left="3570" w:hanging="420"/>
      </w:pPr>
    </w:lvl>
    <w:lvl w:ilvl="8" w:tentative="0">
      <w:start w:val="1"/>
      <w:numFmt w:val="lowerRoman"/>
      <w:lvlText w:val="%9."/>
      <w:lvlJc w:val="right"/>
      <w:pPr>
        <w:tabs>
          <w:tab w:val="left" w:pos="3990"/>
        </w:tabs>
        <w:ind w:left="3990" w:hanging="420"/>
      </w:pPr>
    </w:lvl>
  </w:abstractNum>
  <w:abstractNum w:abstractNumId="10">
    <w:nsid w:val="2FF91D0A"/>
    <w:multiLevelType w:val="multilevel"/>
    <w:tmpl w:val="2FF91D0A"/>
    <w:lvl w:ilvl="0" w:tentative="0">
      <w:start w:val="1"/>
      <w:numFmt w:val="decimal"/>
      <w:lvlText w:val="%1."/>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450"/>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35527884"/>
    <w:multiLevelType w:val="singleLevel"/>
    <w:tmpl w:val="35527884"/>
    <w:lvl w:ilvl="0" w:tentative="0">
      <w:start w:val="1"/>
      <w:numFmt w:val="chineseCounting"/>
      <w:suff w:val="space"/>
      <w:lvlText w:val="第%1部分"/>
      <w:lvlJc w:val="left"/>
      <w:rPr>
        <w:rFonts w:hint="eastAsia"/>
      </w:rPr>
    </w:lvl>
  </w:abstractNum>
  <w:abstractNum w:abstractNumId="12">
    <w:nsid w:val="44AE09E9"/>
    <w:multiLevelType w:val="singleLevel"/>
    <w:tmpl w:val="44AE09E9"/>
    <w:lvl w:ilvl="0" w:tentative="0">
      <w:start w:val="1"/>
      <w:numFmt w:val="decimal"/>
      <w:pStyle w:val="260"/>
      <w:lvlText w:val="%1)"/>
      <w:lvlJc w:val="left"/>
      <w:pPr>
        <w:tabs>
          <w:tab w:val="left" w:pos="425"/>
        </w:tabs>
        <w:ind w:left="425" w:hanging="425"/>
      </w:pPr>
    </w:lvl>
  </w:abstractNum>
  <w:abstractNum w:abstractNumId="13">
    <w:nsid w:val="54102E52"/>
    <w:multiLevelType w:val="multilevel"/>
    <w:tmpl w:val="54102E52"/>
    <w:lvl w:ilvl="0" w:tentative="0">
      <w:start w:val="1"/>
      <w:numFmt w:val="decimal"/>
      <w:lvlText w:val="（%1）"/>
      <w:lvlJc w:val="left"/>
      <w:pPr>
        <w:tabs>
          <w:tab w:val="left" w:pos="840"/>
        </w:tabs>
        <w:ind w:left="840" w:hanging="420"/>
      </w:pPr>
      <w:rPr>
        <w:rFonts w:hint="eastAsia"/>
        <w:lang w:val="en-US"/>
      </w:rPr>
    </w:lvl>
    <w:lvl w:ilvl="1" w:tentative="0">
      <w:start w:val="1"/>
      <w:numFmt w:val="lowerLetter"/>
      <w:pStyle w:val="322"/>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52401FC"/>
    <w:multiLevelType w:val="multilevel"/>
    <w:tmpl w:val="552401FC"/>
    <w:lvl w:ilvl="0" w:tentative="0">
      <w:start w:val="1"/>
      <w:numFmt w:val="bullet"/>
      <w:pStyle w:val="44"/>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5">
    <w:nsid w:val="671DF300"/>
    <w:multiLevelType w:val="multilevel"/>
    <w:tmpl w:val="671DF300"/>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6">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393"/>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7">
    <w:nsid w:val="70571A6C"/>
    <w:multiLevelType w:val="multilevel"/>
    <w:tmpl w:val="70571A6C"/>
    <w:lvl w:ilvl="0" w:tentative="0">
      <w:start w:val="1"/>
      <w:numFmt w:val="decimal"/>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0"/>
  </w:num>
  <w:num w:numId="2">
    <w:abstractNumId w:val="7"/>
  </w:num>
  <w:num w:numId="3">
    <w:abstractNumId w:val="14"/>
  </w:num>
  <w:num w:numId="4">
    <w:abstractNumId w:val="12"/>
  </w:num>
  <w:num w:numId="5">
    <w:abstractNumId w:val="13"/>
  </w:num>
  <w:num w:numId="6">
    <w:abstractNumId w:val="16"/>
  </w:num>
  <w:num w:numId="7">
    <w:abstractNumId w:val="11"/>
  </w:num>
  <w:num w:numId="8">
    <w:abstractNumId w:val="9"/>
  </w:num>
  <w:num w:numId="9">
    <w:abstractNumId w:val="8"/>
  </w:num>
  <w:num w:numId="10">
    <w:abstractNumId w:val="2"/>
  </w:num>
  <w:num w:numId="11">
    <w:abstractNumId w:val="3"/>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4"/>
  </w:num>
  <w:num w:numId="15">
    <w:abstractNumId w:val="1"/>
  </w:num>
  <w:num w:numId="16">
    <w:abstractNumId w:val="5"/>
  </w:num>
  <w:num w:numId="17">
    <w:abstractNumId w:val="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NhYjFhMTUxNzhlOWYyMDk1NTk4Y2NkZDhhZDA0ZDAifQ=="/>
  </w:docVars>
  <w:rsids>
    <w:rsidRoot w:val="00172A27"/>
    <w:rsid w:val="00001A94"/>
    <w:rsid w:val="00012B8E"/>
    <w:rsid w:val="0002052C"/>
    <w:rsid w:val="00025246"/>
    <w:rsid w:val="000308A4"/>
    <w:rsid w:val="00052BFF"/>
    <w:rsid w:val="000624F2"/>
    <w:rsid w:val="00064571"/>
    <w:rsid w:val="0007078D"/>
    <w:rsid w:val="000735B5"/>
    <w:rsid w:val="00081543"/>
    <w:rsid w:val="00094C26"/>
    <w:rsid w:val="000D6D09"/>
    <w:rsid w:val="000D7320"/>
    <w:rsid w:val="000E07EE"/>
    <w:rsid w:val="000E1EFA"/>
    <w:rsid w:val="000E4F47"/>
    <w:rsid w:val="000E7005"/>
    <w:rsid w:val="000F20C9"/>
    <w:rsid w:val="00104ABF"/>
    <w:rsid w:val="00114886"/>
    <w:rsid w:val="001303AF"/>
    <w:rsid w:val="00142EE3"/>
    <w:rsid w:val="001513B6"/>
    <w:rsid w:val="0017203B"/>
    <w:rsid w:val="00172A27"/>
    <w:rsid w:val="00172E5B"/>
    <w:rsid w:val="0019053B"/>
    <w:rsid w:val="001D0689"/>
    <w:rsid w:val="001E5C5F"/>
    <w:rsid w:val="001F4A73"/>
    <w:rsid w:val="002048EE"/>
    <w:rsid w:val="00206D06"/>
    <w:rsid w:val="00250A6E"/>
    <w:rsid w:val="002544A6"/>
    <w:rsid w:val="00260E66"/>
    <w:rsid w:val="002661DB"/>
    <w:rsid w:val="00281C82"/>
    <w:rsid w:val="002837AD"/>
    <w:rsid w:val="00284BF3"/>
    <w:rsid w:val="00296CDB"/>
    <w:rsid w:val="002B641E"/>
    <w:rsid w:val="002D4909"/>
    <w:rsid w:val="002D4BED"/>
    <w:rsid w:val="002D6D8C"/>
    <w:rsid w:val="002E60EC"/>
    <w:rsid w:val="002E64C5"/>
    <w:rsid w:val="002F7788"/>
    <w:rsid w:val="00306420"/>
    <w:rsid w:val="00321EAD"/>
    <w:rsid w:val="00344AB4"/>
    <w:rsid w:val="00347948"/>
    <w:rsid w:val="00352A62"/>
    <w:rsid w:val="003702CB"/>
    <w:rsid w:val="00374B23"/>
    <w:rsid w:val="00381762"/>
    <w:rsid w:val="00383173"/>
    <w:rsid w:val="00391CE8"/>
    <w:rsid w:val="0039384F"/>
    <w:rsid w:val="003956A4"/>
    <w:rsid w:val="003A3EEE"/>
    <w:rsid w:val="003B16B0"/>
    <w:rsid w:val="003F452D"/>
    <w:rsid w:val="00416385"/>
    <w:rsid w:val="004303E2"/>
    <w:rsid w:val="00431105"/>
    <w:rsid w:val="0043141A"/>
    <w:rsid w:val="0043249B"/>
    <w:rsid w:val="00434995"/>
    <w:rsid w:val="004370C0"/>
    <w:rsid w:val="00444D14"/>
    <w:rsid w:val="00447F02"/>
    <w:rsid w:val="00450C89"/>
    <w:rsid w:val="0045257B"/>
    <w:rsid w:val="004621E0"/>
    <w:rsid w:val="004662FE"/>
    <w:rsid w:val="004672B9"/>
    <w:rsid w:val="00470B1F"/>
    <w:rsid w:val="00484EDD"/>
    <w:rsid w:val="00486B6C"/>
    <w:rsid w:val="00487388"/>
    <w:rsid w:val="004A202F"/>
    <w:rsid w:val="004A33D2"/>
    <w:rsid w:val="004D6C28"/>
    <w:rsid w:val="004F38C4"/>
    <w:rsid w:val="00525CA2"/>
    <w:rsid w:val="0053484F"/>
    <w:rsid w:val="0053764D"/>
    <w:rsid w:val="00544EF3"/>
    <w:rsid w:val="00556716"/>
    <w:rsid w:val="00567307"/>
    <w:rsid w:val="00570022"/>
    <w:rsid w:val="0058345E"/>
    <w:rsid w:val="005A0399"/>
    <w:rsid w:val="005A7C17"/>
    <w:rsid w:val="005C159E"/>
    <w:rsid w:val="005C682F"/>
    <w:rsid w:val="005F2CB5"/>
    <w:rsid w:val="006269B7"/>
    <w:rsid w:val="0062737E"/>
    <w:rsid w:val="00632329"/>
    <w:rsid w:val="006329E8"/>
    <w:rsid w:val="0064005C"/>
    <w:rsid w:val="00653AD3"/>
    <w:rsid w:val="00653F10"/>
    <w:rsid w:val="00661065"/>
    <w:rsid w:val="00666CE2"/>
    <w:rsid w:val="00680639"/>
    <w:rsid w:val="006842B9"/>
    <w:rsid w:val="0068472C"/>
    <w:rsid w:val="00696135"/>
    <w:rsid w:val="006D404E"/>
    <w:rsid w:val="006E2DBF"/>
    <w:rsid w:val="006E4EE8"/>
    <w:rsid w:val="006E6D71"/>
    <w:rsid w:val="00720E05"/>
    <w:rsid w:val="0072151D"/>
    <w:rsid w:val="00722BC1"/>
    <w:rsid w:val="00757F6B"/>
    <w:rsid w:val="007628E7"/>
    <w:rsid w:val="00765784"/>
    <w:rsid w:val="00766363"/>
    <w:rsid w:val="00791D40"/>
    <w:rsid w:val="0079507B"/>
    <w:rsid w:val="0079779E"/>
    <w:rsid w:val="007A67EA"/>
    <w:rsid w:val="007A71A5"/>
    <w:rsid w:val="007B3014"/>
    <w:rsid w:val="007B78A5"/>
    <w:rsid w:val="007C5465"/>
    <w:rsid w:val="007D344A"/>
    <w:rsid w:val="007E1C6C"/>
    <w:rsid w:val="007E31B2"/>
    <w:rsid w:val="00810AFA"/>
    <w:rsid w:val="0081423A"/>
    <w:rsid w:val="00814A9B"/>
    <w:rsid w:val="00844EE2"/>
    <w:rsid w:val="00846AF2"/>
    <w:rsid w:val="0084736A"/>
    <w:rsid w:val="00853047"/>
    <w:rsid w:val="008540C2"/>
    <w:rsid w:val="00862DE1"/>
    <w:rsid w:val="00874090"/>
    <w:rsid w:val="00880D9D"/>
    <w:rsid w:val="00890681"/>
    <w:rsid w:val="008B4D78"/>
    <w:rsid w:val="008C29B9"/>
    <w:rsid w:val="008C5CB6"/>
    <w:rsid w:val="008D076D"/>
    <w:rsid w:val="008D39E4"/>
    <w:rsid w:val="008E76FF"/>
    <w:rsid w:val="008F661C"/>
    <w:rsid w:val="00907474"/>
    <w:rsid w:val="00925180"/>
    <w:rsid w:val="009344F0"/>
    <w:rsid w:val="00936B73"/>
    <w:rsid w:val="009413EE"/>
    <w:rsid w:val="00956764"/>
    <w:rsid w:val="00960DB3"/>
    <w:rsid w:val="00961294"/>
    <w:rsid w:val="00962F69"/>
    <w:rsid w:val="00970771"/>
    <w:rsid w:val="0097098F"/>
    <w:rsid w:val="00984D56"/>
    <w:rsid w:val="009968EF"/>
    <w:rsid w:val="00997595"/>
    <w:rsid w:val="009A5375"/>
    <w:rsid w:val="009C2A35"/>
    <w:rsid w:val="009D03AB"/>
    <w:rsid w:val="009D3EE5"/>
    <w:rsid w:val="009D4878"/>
    <w:rsid w:val="009E1315"/>
    <w:rsid w:val="009E501E"/>
    <w:rsid w:val="009E6D73"/>
    <w:rsid w:val="009F5C61"/>
    <w:rsid w:val="00A04A7A"/>
    <w:rsid w:val="00A2234E"/>
    <w:rsid w:val="00A26F6B"/>
    <w:rsid w:val="00A40EB6"/>
    <w:rsid w:val="00A44ABE"/>
    <w:rsid w:val="00A5186E"/>
    <w:rsid w:val="00A53020"/>
    <w:rsid w:val="00A55E72"/>
    <w:rsid w:val="00A71FEA"/>
    <w:rsid w:val="00A74889"/>
    <w:rsid w:val="00A81C7D"/>
    <w:rsid w:val="00A83A12"/>
    <w:rsid w:val="00A86D64"/>
    <w:rsid w:val="00AA7C5F"/>
    <w:rsid w:val="00AB2A9B"/>
    <w:rsid w:val="00AC0C03"/>
    <w:rsid w:val="00AC40C3"/>
    <w:rsid w:val="00AC7B53"/>
    <w:rsid w:val="00AD0254"/>
    <w:rsid w:val="00AE5951"/>
    <w:rsid w:val="00B04682"/>
    <w:rsid w:val="00B16464"/>
    <w:rsid w:val="00B17BD1"/>
    <w:rsid w:val="00B4279C"/>
    <w:rsid w:val="00B43810"/>
    <w:rsid w:val="00B446FD"/>
    <w:rsid w:val="00B46CA7"/>
    <w:rsid w:val="00B46E5B"/>
    <w:rsid w:val="00B62482"/>
    <w:rsid w:val="00B67413"/>
    <w:rsid w:val="00B71710"/>
    <w:rsid w:val="00B71C9C"/>
    <w:rsid w:val="00B73DC9"/>
    <w:rsid w:val="00B923AF"/>
    <w:rsid w:val="00BA40E0"/>
    <w:rsid w:val="00BB6EE9"/>
    <w:rsid w:val="00BC4052"/>
    <w:rsid w:val="00BC4356"/>
    <w:rsid w:val="00BD0B49"/>
    <w:rsid w:val="00BF1A0D"/>
    <w:rsid w:val="00BF2657"/>
    <w:rsid w:val="00BF2A96"/>
    <w:rsid w:val="00C06222"/>
    <w:rsid w:val="00C368A0"/>
    <w:rsid w:val="00C561CB"/>
    <w:rsid w:val="00C60729"/>
    <w:rsid w:val="00C715E9"/>
    <w:rsid w:val="00C74D3F"/>
    <w:rsid w:val="00CA0E38"/>
    <w:rsid w:val="00CA34B9"/>
    <w:rsid w:val="00CA75BF"/>
    <w:rsid w:val="00CB3C80"/>
    <w:rsid w:val="00CC455E"/>
    <w:rsid w:val="00CD019A"/>
    <w:rsid w:val="00CD55B3"/>
    <w:rsid w:val="00CE02BB"/>
    <w:rsid w:val="00CE16D2"/>
    <w:rsid w:val="00CE2147"/>
    <w:rsid w:val="00CE4DAB"/>
    <w:rsid w:val="00D107C8"/>
    <w:rsid w:val="00D12B5A"/>
    <w:rsid w:val="00D15B2C"/>
    <w:rsid w:val="00D272E9"/>
    <w:rsid w:val="00D278B4"/>
    <w:rsid w:val="00D4292C"/>
    <w:rsid w:val="00D44253"/>
    <w:rsid w:val="00D44A28"/>
    <w:rsid w:val="00D56EAC"/>
    <w:rsid w:val="00D5734C"/>
    <w:rsid w:val="00D63E72"/>
    <w:rsid w:val="00D65A3A"/>
    <w:rsid w:val="00D937E3"/>
    <w:rsid w:val="00DA4B5E"/>
    <w:rsid w:val="00DB41CD"/>
    <w:rsid w:val="00DC37AB"/>
    <w:rsid w:val="00DC7894"/>
    <w:rsid w:val="00DD5B44"/>
    <w:rsid w:val="00DD7917"/>
    <w:rsid w:val="00DE5358"/>
    <w:rsid w:val="00E00DAF"/>
    <w:rsid w:val="00E06B9C"/>
    <w:rsid w:val="00E10442"/>
    <w:rsid w:val="00E12CEC"/>
    <w:rsid w:val="00E20FA3"/>
    <w:rsid w:val="00E265EB"/>
    <w:rsid w:val="00E373B0"/>
    <w:rsid w:val="00E5320D"/>
    <w:rsid w:val="00E54CB0"/>
    <w:rsid w:val="00E66370"/>
    <w:rsid w:val="00E67D86"/>
    <w:rsid w:val="00E9531E"/>
    <w:rsid w:val="00E960B2"/>
    <w:rsid w:val="00EA3EC6"/>
    <w:rsid w:val="00EA418B"/>
    <w:rsid w:val="00EA6C5D"/>
    <w:rsid w:val="00EC2D52"/>
    <w:rsid w:val="00ED6F2A"/>
    <w:rsid w:val="00ED71C2"/>
    <w:rsid w:val="00ED77D5"/>
    <w:rsid w:val="00EF57FB"/>
    <w:rsid w:val="00EF7554"/>
    <w:rsid w:val="00F1712B"/>
    <w:rsid w:val="00F2752E"/>
    <w:rsid w:val="00F3551A"/>
    <w:rsid w:val="00F4775D"/>
    <w:rsid w:val="00F55199"/>
    <w:rsid w:val="00F60AA5"/>
    <w:rsid w:val="00F67FDA"/>
    <w:rsid w:val="00F7397B"/>
    <w:rsid w:val="00F74828"/>
    <w:rsid w:val="00F8440C"/>
    <w:rsid w:val="00F8591A"/>
    <w:rsid w:val="00F96E4E"/>
    <w:rsid w:val="00FA4CC0"/>
    <w:rsid w:val="00FA5787"/>
    <w:rsid w:val="00FA6253"/>
    <w:rsid w:val="00FA709D"/>
    <w:rsid w:val="00FB1C2C"/>
    <w:rsid w:val="00FB1CAA"/>
    <w:rsid w:val="00FC1B6B"/>
    <w:rsid w:val="00FC57D2"/>
    <w:rsid w:val="00FE7953"/>
    <w:rsid w:val="00FF7658"/>
    <w:rsid w:val="0108730E"/>
    <w:rsid w:val="01323131"/>
    <w:rsid w:val="0136509D"/>
    <w:rsid w:val="01585498"/>
    <w:rsid w:val="01C6619F"/>
    <w:rsid w:val="01DB2B87"/>
    <w:rsid w:val="01E94501"/>
    <w:rsid w:val="02693998"/>
    <w:rsid w:val="0273635F"/>
    <w:rsid w:val="02757A62"/>
    <w:rsid w:val="02DD4DC2"/>
    <w:rsid w:val="02E22876"/>
    <w:rsid w:val="03015719"/>
    <w:rsid w:val="034430B7"/>
    <w:rsid w:val="0399767B"/>
    <w:rsid w:val="03A5079A"/>
    <w:rsid w:val="03CA0201"/>
    <w:rsid w:val="03D5602D"/>
    <w:rsid w:val="03D66BA6"/>
    <w:rsid w:val="03DA48E8"/>
    <w:rsid w:val="03E16F10"/>
    <w:rsid w:val="03F31EA4"/>
    <w:rsid w:val="03F74F84"/>
    <w:rsid w:val="03F971EE"/>
    <w:rsid w:val="041764C1"/>
    <w:rsid w:val="042608CA"/>
    <w:rsid w:val="042C7146"/>
    <w:rsid w:val="04653FD5"/>
    <w:rsid w:val="0479667B"/>
    <w:rsid w:val="047A5783"/>
    <w:rsid w:val="049A4077"/>
    <w:rsid w:val="04AC7907"/>
    <w:rsid w:val="04E377CC"/>
    <w:rsid w:val="04F630F4"/>
    <w:rsid w:val="051A10F5"/>
    <w:rsid w:val="05377B18"/>
    <w:rsid w:val="05404C88"/>
    <w:rsid w:val="054364BD"/>
    <w:rsid w:val="05472020"/>
    <w:rsid w:val="054B6DEE"/>
    <w:rsid w:val="055C6D27"/>
    <w:rsid w:val="05D76C05"/>
    <w:rsid w:val="05E824CF"/>
    <w:rsid w:val="05F647FD"/>
    <w:rsid w:val="061A5470"/>
    <w:rsid w:val="06231E4A"/>
    <w:rsid w:val="06280990"/>
    <w:rsid w:val="064222D0"/>
    <w:rsid w:val="06685A1C"/>
    <w:rsid w:val="066E110B"/>
    <w:rsid w:val="06A925E2"/>
    <w:rsid w:val="07664316"/>
    <w:rsid w:val="07721030"/>
    <w:rsid w:val="07A11AAD"/>
    <w:rsid w:val="07AF3D02"/>
    <w:rsid w:val="07C859D8"/>
    <w:rsid w:val="07C87049"/>
    <w:rsid w:val="07DE071F"/>
    <w:rsid w:val="07F63AD2"/>
    <w:rsid w:val="085414AB"/>
    <w:rsid w:val="08896BA5"/>
    <w:rsid w:val="08BF5E5A"/>
    <w:rsid w:val="08C43471"/>
    <w:rsid w:val="08CE7A81"/>
    <w:rsid w:val="08DA2C94"/>
    <w:rsid w:val="093A14A7"/>
    <w:rsid w:val="09906981"/>
    <w:rsid w:val="099B1724"/>
    <w:rsid w:val="0A155117"/>
    <w:rsid w:val="0A397495"/>
    <w:rsid w:val="0A3A1046"/>
    <w:rsid w:val="0A5716B6"/>
    <w:rsid w:val="0A6D7B38"/>
    <w:rsid w:val="0A77399F"/>
    <w:rsid w:val="0A801C83"/>
    <w:rsid w:val="0AA6792F"/>
    <w:rsid w:val="0AB01615"/>
    <w:rsid w:val="0ABF5171"/>
    <w:rsid w:val="0AEB6B10"/>
    <w:rsid w:val="0AF049F1"/>
    <w:rsid w:val="0AF12517"/>
    <w:rsid w:val="0AFE2C64"/>
    <w:rsid w:val="0B015500"/>
    <w:rsid w:val="0B106E41"/>
    <w:rsid w:val="0B2138E2"/>
    <w:rsid w:val="0B3B4F9C"/>
    <w:rsid w:val="0B4403B3"/>
    <w:rsid w:val="0B462863"/>
    <w:rsid w:val="0B5D6791"/>
    <w:rsid w:val="0B7E5937"/>
    <w:rsid w:val="0B845139"/>
    <w:rsid w:val="0BBE1A19"/>
    <w:rsid w:val="0BCF2858"/>
    <w:rsid w:val="0BCF4871"/>
    <w:rsid w:val="0BD0037E"/>
    <w:rsid w:val="0C0E410A"/>
    <w:rsid w:val="0C201306"/>
    <w:rsid w:val="0C346B5F"/>
    <w:rsid w:val="0C4B5C57"/>
    <w:rsid w:val="0C5D0D5D"/>
    <w:rsid w:val="0C5D24C9"/>
    <w:rsid w:val="0C6318DE"/>
    <w:rsid w:val="0C747905"/>
    <w:rsid w:val="0C8437A9"/>
    <w:rsid w:val="0CBD2CFA"/>
    <w:rsid w:val="0CCC40F6"/>
    <w:rsid w:val="0CD96BD8"/>
    <w:rsid w:val="0CE81B61"/>
    <w:rsid w:val="0CF30828"/>
    <w:rsid w:val="0D131A73"/>
    <w:rsid w:val="0D33032B"/>
    <w:rsid w:val="0D3E3DD5"/>
    <w:rsid w:val="0D5747E8"/>
    <w:rsid w:val="0D874978"/>
    <w:rsid w:val="0DA239FF"/>
    <w:rsid w:val="0DB37B60"/>
    <w:rsid w:val="0DD87659"/>
    <w:rsid w:val="0E074704"/>
    <w:rsid w:val="0E903A76"/>
    <w:rsid w:val="0EA37FCC"/>
    <w:rsid w:val="0EA52A0A"/>
    <w:rsid w:val="0EAA2561"/>
    <w:rsid w:val="0EBC11BB"/>
    <w:rsid w:val="0EC944AF"/>
    <w:rsid w:val="0F234C69"/>
    <w:rsid w:val="0F532CDC"/>
    <w:rsid w:val="0F550FDD"/>
    <w:rsid w:val="0F5E26D6"/>
    <w:rsid w:val="0F783097"/>
    <w:rsid w:val="0F7E5044"/>
    <w:rsid w:val="0FDD32C3"/>
    <w:rsid w:val="10002807"/>
    <w:rsid w:val="10347511"/>
    <w:rsid w:val="10454CE3"/>
    <w:rsid w:val="10861954"/>
    <w:rsid w:val="1089290D"/>
    <w:rsid w:val="10A03D01"/>
    <w:rsid w:val="10C33BB2"/>
    <w:rsid w:val="10D30ABC"/>
    <w:rsid w:val="10E66248"/>
    <w:rsid w:val="110E321C"/>
    <w:rsid w:val="11774C82"/>
    <w:rsid w:val="11B04EDA"/>
    <w:rsid w:val="11DB0461"/>
    <w:rsid w:val="11E22B74"/>
    <w:rsid w:val="12031173"/>
    <w:rsid w:val="12045226"/>
    <w:rsid w:val="121B4864"/>
    <w:rsid w:val="122808C7"/>
    <w:rsid w:val="123258EF"/>
    <w:rsid w:val="126132D0"/>
    <w:rsid w:val="12781493"/>
    <w:rsid w:val="12994978"/>
    <w:rsid w:val="134749AD"/>
    <w:rsid w:val="135D59D1"/>
    <w:rsid w:val="136F4921"/>
    <w:rsid w:val="136F66CF"/>
    <w:rsid w:val="13727FB7"/>
    <w:rsid w:val="139E7532"/>
    <w:rsid w:val="13A26AA4"/>
    <w:rsid w:val="13B535BA"/>
    <w:rsid w:val="13B71B03"/>
    <w:rsid w:val="13F15460"/>
    <w:rsid w:val="13F81EEB"/>
    <w:rsid w:val="13F92912"/>
    <w:rsid w:val="141954F4"/>
    <w:rsid w:val="146D601E"/>
    <w:rsid w:val="14887FB1"/>
    <w:rsid w:val="149D1BFF"/>
    <w:rsid w:val="14B52EE6"/>
    <w:rsid w:val="14C3327C"/>
    <w:rsid w:val="1510485B"/>
    <w:rsid w:val="15463729"/>
    <w:rsid w:val="157C780D"/>
    <w:rsid w:val="15C866AC"/>
    <w:rsid w:val="15E15C75"/>
    <w:rsid w:val="15E75726"/>
    <w:rsid w:val="15EF7082"/>
    <w:rsid w:val="160E0AB3"/>
    <w:rsid w:val="161F7AF0"/>
    <w:rsid w:val="165C058F"/>
    <w:rsid w:val="16835E72"/>
    <w:rsid w:val="1685644D"/>
    <w:rsid w:val="16907088"/>
    <w:rsid w:val="169456E5"/>
    <w:rsid w:val="16B0620C"/>
    <w:rsid w:val="16B30DE3"/>
    <w:rsid w:val="16BF34C9"/>
    <w:rsid w:val="16C448EB"/>
    <w:rsid w:val="17893494"/>
    <w:rsid w:val="179A3C0B"/>
    <w:rsid w:val="179E57D5"/>
    <w:rsid w:val="17C0399D"/>
    <w:rsid w:val="17C84600"/>
    <w:rsid w:val="17CB0E19"/>
    <w:rsid w:val="17E901FA"/>
    <w:rsid w:val="17EA2191"/>
    <w:rsid w:val="182C461D"/>
    <w:rsid w:val="183E3334"/>
    <w:rsid w:val="1844012A"/>
    <w:rsid w:val="186E5A46"/>
    <w:rsid w:val="187E5A05"/>
    <w:rsid w:val="189C0D28"/>
    <w:rsid w:val="18D60B57"/>
    <w:rsid w:val="18DC2918"/>
    <w:rsid w:val="18DF05DB"/>
    <w:rsid w:val="18EA0635"/>
    <w:rsid w:val="190561F2"/>
    <w:rsid w:val="19264FE9"/>
    <w:rsid w:val="192B1EFD"/>
    <w:rsid w:val="192B4909"/>
    <w:rsid w:val="194529BA"/>
    <w:rsid w:val="198F6484"/>
    <w:rsid w:val="199B1FCC"/>
    <w:rsid w:val="19EF056A"/>
    <w:rsid w:val="19F8741E"/>
    <w:rsid w:val="1A0A62D5"/>
    <w:rsid w:val="1A19047B"/>
    <w:rsid w:val="1A3477BF"/>
    <w:rsid w:val="1A3D1636"/>
    <w:rsid w:val="1A5327C1"/>
    <w:rsid w:val="1A7775D5"/>
    <w:rsid w:val="1A7B1DFD"/>
    <w:rsid w:val="1A971655"/>
    <w:rsid w:val="1A9B035F"/>
    <w:rsid w:val="1AE300CE"/>
    <w:rsid w:val="1AEB5933"/>
    <w:rsid w:val="1B4346C9"/>
    <w:rsid w:val="1B461F49"/>
    <w:rsid w:val="1B911640"/>
    <w:rsid w:val="1BBF753E"/>
    <w:rsid w:val="1BDB6BC3"/>
    <w:rsid w:val="1BE17F28"/>
    <w:rsid w:val="1BEA688B"/>
    <w:rsid w:val="1C441B74"/>
    <w:rsid w:val="1C484909"/>
    <w:rsid w:val="1C53319B"/>
    <w:rsid w:val="1CBF06C7"/>
    <w:rsid w:val="1CC236A5"/>
    <w:rsid w:val="1CCC06EE"/>
    <w:rsid w:val="1CD057BF"/>
    <w:rsid w:val="1CEF7BCC"/>
    <w:rsid w:val="1CF722F7"/>
    <w:rsid w:val="1D0D3703"/>
    <w:rsid w:val="1D2E7CA7"/>
    <w:rsid w:val="1DB43D5A"/>
    <w:rsid w:val="1DED46CC"/>
    <w:rsid w:val="1DF11AFC"/>
    <w:rsid w:val="1DFB74DD"/>
    <w:rsid w:val="1E2766A0"/>
    <w:rsid w:val="1E277DD1"/>
    <w:rsid w:val="1E3A645E"/>
    <w:rsid w:val="1E885805"/>
    <w:rsid w:val="1E943FA5"/>
    <w:rsid w:val="1EB53B30"/>
    <w:rsid w:val="1EDF7A98"/>
    <w:rsid w:val="1F4C7EE7"/>
    <w:rsid w:val="1F7C464D"/>
    <w:rsid w:val="1F845670"/>
    <w:rsid w:val="1FD6566B"/>
    <w:rsid w:val="1FF029B3"/>
    <w:rsid w:val="20005D65"/>
    <w:rsid w:val="200622A6"/>
    <w:rsid w:val="200A3775"/>
    <w:rsid w:val="20144C5C"/>
    <w:rsid w:val="201534F9"/>
    <w:rsid w:val="201C5A4A"/>
    <w:rsid w:val="20224883"/>
    <w:rsid w:val="20457F00"/>
    <w:rsid w:val="20592BE1"/>
    <w:rsid w:val="20656358"/>
    <w:rsid w:val="20EE3329"/>
    <w:rsid w:val="21020B82"/>
    <w:rsid w:val="212E4338"/>
    <w:rsid w:val="215E639F"/>
    <w:rsid w:val="21775884"/>
    <w:rsid w:val="21872C3C"/>
    <w:rsid w:val="21B9533E"/>
    <w:rsid w:val="21E020EC"/>
    <w:rsid w:val="22055A86"/>
    <w:rsid w:val="22230C18"/>
    <w:rsid w:val="224063E5"/>
    <w:rsid w:val="225218EC"/>
    <w:rsid w:val="226522DF"/>
    <w:rsid w:val="227407CC"/>
    <w:rsid w:val="22D629CA"/>
    <w:rsid w:val="22DC46AA"/>
    <w:rsid w:val="22E449E3"/>
    <w:rsid w:val="22F61C5A"/>
    <w:rsid w:val="234F556A"/>
    <w:rsid w:val="235A2EF8"/>
    <w:rsid w:val="238D7ADA"/>
    <w:rsid w:val="23CF3BC1"/>
    <w:rsid w:val="23E3682F"/>
    <w:rsid w:val="23F52C20"/>
    <w:rsid w:val="240D6B89"/>
    <w:rsid w:val="24342A8F"/>
    <w:rsid w:val="245D2174"/>
    <w:rsid w:val="24AF1021"/>
    <w:rsid w:val="24B714CA"/>
    <w:rsid w:val="24F33528"/>
    <w:rsid w:val="25013EA8"/>
    <w:rsid w:val="2524556B"/>
    <w:rsid w:val="252F6625"/>
    <w:rsid w:val="25490C8F"/>
    <w:rsid w:val="25735AE4"/>
    <w:rsid w:val="25750BE1"/>
    <w:rsid w:val="2593624D"/>
    <w:rsid w:val="25C2614E"/>
    <w:rsid w:val="25D13B79"/>
    <w:rsid w:val="25F807A6"/>
    <w:rsid w:val="2615738A"/>
    <w:rsid w:val="26245D9B"/>
    <w:rsid w:val="262E7BB4"/>
    <w:rsid w:val="26302B7D"/>
    <w:rsid w:val="2633468E"/>
    <w:rsid w:val="264834DB"/>
    <w:rsid w:val="26552372"/>
    <w:rsid w:val="26573AD5"/>
    <w:rsid w:val="265A3A36"/>
    <w:rsid w:val="268E5B2C"/>
    <w:rsid w:val="2698203F"/>
    <w:rsid w:val="26BE379D"/>
    <w:rsid w:val="26C75DD3"/>
    <w:rsid w:val="27384CF1"/>
    <w:rsid w:val="273D0F80"/>
    <w:rsid w:val="274E68CF"/>
    <w:rsid w:val="27547EF1"/>
    <w:rsid w:val="279462AC"/>
    <w:rsid w:val="27CC1EEA"/>
    <w:rsid w:val="27CE73F6"/>
    <w:rsid w:val="28014EE2"/>
    <w:rsid w:val="283C2BCC"/>
    <w:rsid w:val="284D02B2"/>
    <w:rsid w:val="28516386"/>
    <w:rsid w:val="28A14CC5"/>
    <w:rsid w:val="28AB380F"/>
    <w:rsid w:val="28B34918"/>
    <w:rsid w:val="28C47AA8"/>
    <w:rsid w:val="28E95334"/>
    <w:rsid w:val="28EF48D0"/>
    <w:rsid w:val="293D5EB8"/>
    <w:rsid w:val="2940049A"/>
    <w:rsid w:val="294A0118"/>
    <w:rsid w:val="29574747"/>
    <w:rsid w:val="297B17F3"/>
    <w:rsid w:val="29B175E9"/>
    <w:rsid w:val="29D8068B"/>
    <w:rsid w:val="29DB2EEA"/>
    <w:rsid w:val="29F45DEB"/>
    <w:rsid w:val="2A2B55D0"/>
    <w:rsid w:val="2A3370C5"/>
    <w:rsid w:val="2A6E1037"/>
    <w:rsid w:val="2A74030C"/>
    <w:rsid w:val="2AA44A58"/>
    <w:rsid w:val="2AB169C5"/>
    <w:rsid w:val="2AC800C8"/>
    <w:rsid w:val="2B0F43DC"/>
    <w:rsid w:val="2B251AF6"/>
    <w:rsid w:val="2B2B2E37"/>
    <w:rsid w:val="2B541274"/>
    <w:rsid w:val="2B58475D"/>
    <w:rsid w:val="2B591CE7"/>
    <w:rsid w:val="2B6E0AA6"/>
    <w:rsid w:val="2C11583F"/>
    <w:rsid w:val="2C362A0D"/>
    <w:rsid w:val="2C46597B"/>
    <w:rsid w:val="2C5456A6"/>
    <w:rsid w:val="2C5E1D8C"/>
    <w:rsid w:val="2C6D5A4A"/>
    <w:rsid w:val="2C95418B"/>
    <w:rsid w:val="2C9D1D58"/>
    <w:rsid w:val="2CC45441"/>
    <w:rsid w:val="2CD22C15"/>
    <w:rsid w:val="2D0D0FDB"/>
    <w:rsid w:val="2D422A19"/>
    <w:rsid w:val="2D4D587B"/>
    <w:rsid w:val="2D621DF1"/>
    <w:rsid w:val="2D7B5EDD"/>
    <w:rsid w:val="2D8A1144"/>
    <w:rsid w:val="2D944AB7"/>
    <w:rsid w:val="2D96001A"/>
    <w:rsid w:val="2DFD55A2"/>
    <w:rsid w:val="2E0917A2"/>
    <w:rsid w:val="2E280456"/>
    <w:rsid w:val="2E514EF7"/>
    <w:rsid w:val="2E6B4220"/>
    <w:rsid w:val="2E790A48"/>
    <w:rsid w:val="2E7A19F0"/>
    <w:rsid w:val="2E883074"/>
    <w:rsid w:val="2E97211C"/>
    <w:rsid w:val="2EAD056C"/>
    <w:rsid w:val="2EB4662E"/>
    <w:rsid w:val="2EBA499E"/>
    <w:rsid w:val="2ED55B28"/>
    <w:rsid w:val="2F184395"/>
    <w:rsid w:val="2F5C1DA5"/>
    <w:rsid w:val="2F7316C5"/>
    <w:rsid w:val="2F784E38"/>
    <w:rsid w:val="2F7D79BB"/>
    <w:rsid w:val="2F7F0BF7"/>
    <w:rsid w:val="2F837332"/>
    <w:rsid w:val="2FE42160"/>
    <w:rsid w:val="2FEC1257"/>
    <w:rsid w:val="2FFE4C0B"/>
    <w:rsid w:val="30155AC7"/>
    <w:rsid w:val="30170FB9"/>
    <w:rsid w:val="301957A3"/>
    <w:rsid w:val="301D32E3"/>
    <w:rsid w:val="30332B06"/>
    <w:rsid w:val="304608E5"/>
    <w:rsid w:val="30876560"/>
    <w:rsid w:val="30A63D58"/>
    <w:rsid w:val="30A9726C"/>
    <w:rsid w:val="30B434BA"/>
    <w:rsid w:val="30BD498B"/>
    <w:rsid w:val="30D64BAF"/>
    <w:rsid w:val="30E92ABC"/>
    <w:rsid w:val="311E4935"/>
    <w:rsid w:val="31552DB1"/>
    <w:rsid w:val="31A6555A"/>
    <w:rsid w:val="31B92B5C"/>
    <w:rsid w:val="31BE0184"/>
    <w:rsid w:val="31E7692F"/>
    <w:rsid w:val="32145D57"/>
    <w:rsid w:val="321A7E41"/>
    <w:rsid w:val="32202067"/>
    <w:rsid w:val="323922EC"/>
    <w:rsid w:val="323D1A1A"/>
    <w:rsid w:val="32463124"/>
    <w:rsid w:val="324715D5"/>
    <w:rsid w:val="32917FB8"/>
    <w:rsid w:val="32B628BB"/>
    <w:rsid w:val="32FF3174"/>
    <w:rsid w:val="330B3009"/>
    <w:rsid w:val="331D00C9"/>
    <w:rsid w:val="334B3EAC"/>
    <w:rsid w:val="33550FE6"/>
    <w:rsid w:val="33720020"/>
    <w:rsid w:val="33A0026A"/>
    <w:rsid w:val="33BA6AD2"/>
    <w:rsid w:val="33DE547F"/>
    <w:rsid w:val="33F64577"/>
    <w:rsid w:val="33FC2100"/>
    <w:rsid w:val="342866FA"/>
    <w:rsid w:val="34362BC5"/>
    <w:rsid w:val="343F4EC0"/>
    <w:rsid w:val="346F1641"/>
    <w:rsid w:val="3471573A"/>
    <w:rsid w:val="34791FFB"/>
    <w:rsid w:val="34844928"/>
    <w:rsid w:val="34A17E78"/>
    <w:rsid w:val="34AF17ED"/>
    <w:rsid w:val="34D33604"/>
    <w:rsid w:val="35054C7D"/>
    <w:rsid w:val="350D15E3"/>
    <w:rsid w:val="352246FE"/>
    <w:rsid w:val="35E46651"/>
    <w:rsid w:val="35E623C9"/>
    <w:rsid w:val="35F81E79"/>
    <w:rsid w:val="361A249E"/>
    <w:rsid w:val="362C0724"/>
    <w:rsid w:val="36631C6B"/>
    <w:rsid w:val="368D00A2"/>
    <w:rsid w:val="36AF43DD"/>
    <w:rsid w:val="37024956"/>
    <w:rsid w:val="37533157"/>
    <w:rsid w:val="37B24372"/>
    <w:rsid w:val="37B54557"/>
    <w:rsid w:val="37B82DBD"/>
    <w:rsid w:val="37BE62C4"/>
    <w:rsid w:val="37C02FD9"/>
    <w:rsid w:val="37D01397"/>
    <w:rsid w:val="37F170C6"/>
    <w:rsid w:val="38115055"/>
    <w:rsid w:val="38133B61"/>
    <w:rsid w:val="3885236D"/>
    <w:rsid w:val="388A1A76"/>
    <w:rsid w:val="38AB399B"/>
    <w:rsid w:val="38FF5248"/>
    <w:rsid w:val="39427657"/>
    <w:rsid w:val="395769F4"/>
    <w:rsid w:val="39630E81"/>
    <w:rsid w:val="39636561"/>
    <w:rsid w:val="396618E3"/>
    <w:rsid w:val="398F0710"/>
    <w:rsid w:val="39BC0DD0"/>
    <w:rsid w:val="39F07CBA"/>
    <w:rsid w:val="3A04192F"/>
    <w:rsid w:val="3A130856"/>
    <w:rsid w:val="3A1C460B"/>
    <w:rsid w:val="3A584571"/>
    <w:rsid w:val="3A5F5177"/>
    <w:rsid w:val="3A6D30B9"/>
    <w:rsid w:val="3A940645"/>
    <w:rsid w:val="3A992100"/>
    <w:rsid w:val="3AB41541"/>
    <w:rsid w:val="3AC151B3"/>
    <w:rsid w:val="3AE67415"/>
    <w:rsid w:val="3B5A70F8"/>
    <w:rsid w:val="3B633E47"/>
    <w:rsid w:val="3B6B450C"/>
    <w:rsid w:val="3B9D177C"/>
    <w:rsid w:val="3BA26E67"/>
    <w:rsid w:val="3BA40D5C"/>
    <w:rsid w:val="3BA90120"/>
    <w:rsid w:val="3BAB696B"/>
    <w:rsid w:val="3BBA0580"/>
    <w:rsid w:val="3C07739B"/>
    <w:rsid w:val="3C181EBE"/>
    <w:rsid w:val="3C5F7035"/>
    <w:rsid w:val="3C7F4A94"/>
    <w:rsid w:val="3CED6733"/>
    <w:rsid w:val="3CF67B08"/>
    <w:rsid w:val="3D566086"/>
    <w:rsid w:val="3D580F1D"/>
    <w:rsid w:val="3D6055D1"/>
    <w:rsid w:val="3D6F7DAF"/>
    <w:rsid w:val="3D79124A"/>
    <w:rsid w:val="3DAC6EDB"/>
    <w:rsid w:val="3DD16D11"/>
    <w:rsid w:val="3DD46196"/>
    <w:rsid w:val="3E0E702D"/>
    <w:rsid w:val="3E100C56"/>
    <w:rsid w:val="3E2F6398"/>
    <w:rsid w:val="3E4405D4"/>
    <w:rsid w:val="3E472724"/>
    <w:rsid w:val="3EC560A2"/>
    <w:rsid w:val="3F530EA6"/>
    <w:rsid w:val="3F5860E5"/>
    <w:rsid w:val="3F646E1F"/>
    <w:rsid w:val="3FA4132B"/>
    <w:rsid w:val="3FC9475C"/>
    <w:rsid w:val="3FF53C7D"/>
    <w:rsid w:val="40555BB9"/>
    <w:rsid w:val="407426A4"/>
    <w:rsid w:val="408D6EB5"/>
    <w:rsid w:val="40B322F7"/>
    <w:rsid w:val="40BD4B5C"/>
    <w:rsid w:val="40CD665F"/>
    <w:rsid w:val="40DA6A9D"/>
    <w:rsid w:val="40EA5463"/>
    <w:rsid w:val="40FA22BA"/>
    <w:rsid w:val="41025E7F"/>
    <w:rsid w:val="410F24FF"/>
    <w:rsid w:val="411B6C88"/>
    <w:rsid w:val="41263FF9"/>
    <w:rsid w:val="41444710"/>
    <w:rsid w:val="414A4154"/>
    <w:rsid w:val="41640E0B"/>
    <w:rsid w:val="416C0DD5"/>
    <w:rsid w:val="41F84DCF"/>
    <w:rsid w:val="42010CB6"/>
    <w:rsid w:val="423F253E"/>
    <w:rsid w:val="424272AD"/>
    <w:rsid w:val="424D4C25"/>
    <w:rsid w:val="4250579A"/>
    <w:rsid w:val="42B51AC8"/>
    <w:rsid w:val="42F43FCB"/>
    <w:rsid w:val="43067A15"/>
    <w:rsid w:val="431B5DA8"/>
    <w:rsid w:val="432A5FEB"/>
    <w:rsid w:val="433A4ADA"/>
    <w:rsid w:val="43563C6E"/>
    <w:rsid w:val="43586012"/>
    <w:rsid w:val="43744915"/>
    <w:rsid w:val="4376196D"/>
    <w:rsid w:val="43953694"/>
    <w:rsid w:val="43A34995"/>
    <w:rsid w:val="43AD04A2"/>
    <w:rsid w:val="43C57AC2"/>
    <w:rsid w:val="43E65953"/>
    <w:rsid w:val="43E837B0"/>
    <w:rsid w:val="43F42155"/>
    <w:rsid w:val="4418222B"/>
    <w:rsid w:val="44185248"/>
    <w:rsid w:val="44342174"/>
    <w:rsid w:val="444E7F40"/>
    <w:rsid w:val="4460425D"/>
    <w:rsid w:val="446A6A62"/>
    <w:rsid w:val="4476700E"/>
    <w:rsid w:val="44800C9F"/>
    <w:rsid w:val="449070E8"/>
    <w:rsid w:val="44A14E93"/>
    <w:rsid w:val="44AB4F09"/>
    <w:rsid w:val="44B12482"/>
    <w:rsid w:val="44FB1F13"/>
    <w:rsid w:val="450231B3"/>
    <w:rsid w:val="452E5B35"/>
    <w:rsid w:val="45476FB4"/>
    <w:rsid w:val="45972F8D"/>
    <w:rsid w:val="45AA5FA6"/>
    <w:rsid w:val="45AC1B90"/>
    <w:rsid w:val="45D21950"/>
    <w:rsid w:val="45EB79E8"/>
    <w:rsid w:val="45FD7866"/>
    <w:rsid w:val="46110D70"/>
    <w:rsid w:val="465539CF"/>
    <w:rsid w:val="46701873"/>
    <w:rsid w:val="46780E1B"/>
    <w:rsid w:val="467C52EA"/>
    <w:rsid w:val="469D7F33"/>
    <w:rsid w:val="46AB7443"/>
    <w:rsid w:val="46D8204A"/>
    <w:rsid w:val="47022DDB"/>
    <w:rsid w:val="47080D12"/>
    <w:rsid w:val="471416DA"/>
    <w:rsid w:val="47490A0A"/>
    <w:rsid w:val="475F6CDE"/>
    <w:rsid w:val="47622456"/>
    <w:rsid w:val="477F442B"/>
    <w:rsid w:val="478D0570"/>
    <w:rsid w:val="479A48C7"/>
    <w:rsid w:val="47E53BA7"/>
    <w:rsid w:val="48084421"/>
    <w:rsid w:val="480C48D8"/>
    <w:rsid w:val="48253225"/>
    <w:rsid w:val="48265AED"/>
    <w:rsid w:val="48472D76"/>
    <w:rsid w:val="48492B7D"/>
    <w:rsid w:val="484F00DB"/>
    <w:rsid w:val="484F72D2"/>
    <w:rsid w:val="4881611D"/>
    <w:rsid w:val="489A3318"/>
    <w:rsid w:val="48AB74D0"/>
    <w:rsid w:val="48DE343D"/>
    <w:rsid w:val="48EC4DBB"/>
    <w:rsid w:val="490525B3"/>
    <w:rsid w:val="49085A0C"/>
    <w:rsid w:val="49362F57"/>
    <w:rsid w:val="49437817"/>
    <w:rsid w:val="495C4754"/>
    <w:rsid w:val="498D44DE"/>
    <w:rsid w:val="499443F1"/>
    <w:rsid w:val="49B36DD7"/>
    <w:rsid w:val="49B605D8"/>
    <w:rsid w:val="49BE5096"/>
    <w:rsid w:val="49CE1EF1"/>
    <w:rsid w:val="49DA7FF8"/>
    <w:rsid w:val="49DF11B1"/>
    <w:rsid w:val="49E63462"/>
    <w:rsid w:val="4A1D2843"/>
    <w:rsid w:val="4A2819C9"/>
    <w:rsid w:val="4A301714"/>
    <w:rsid w:val="4A6411AD"/>
    <w:rsid w:val="4A7B7546"/>
    <w:rsid w:val="4A7F663D"/>
    <w:rsid w:val="4A8E60BF"/>
    <w:rsid w:val="4A9F7492"/>
    <w:rsid w:val="4AAC19DB"/>
    <w:rsid w:val="4AC62A9D"/>
    <w:rsid w:val="4AE72A13"/>
    <w:rsid w:val="4B176F5C"/>
    <w:rsid w:val="4B1C7FA5"/>
    <w:rsid w:val="4B4B6AFE"/>
    <w:rsid w:val="4B58121B"/>
    <w:rsid w:val="4B680198"/>
    <w:rsid w:val="4B720D9C"/>
    <w:rsid w:val="4B9B6F36"/>
    <w:rsid w:val="4BFD73C5"/>
    <w:rsid w:val="4C612351"/>
    <w:rsid w:val="4C7B7BDA"/>
    <w:rsid w:val="4CE24C37"/>
    <w:rsid w:val="4CFF5FC1"/>
    <w:rsid w:val="4D126405"/>
    <w:rsid w:val="4D2A626B"/>
    <w:rsid w:val="4D562D45"/>
    <w:rsid w:val="4D585F01"/>
    <w:rsid w:val="4E102281"/>
    <w:rsid w:val="4E141165"/>
    <w:rsid w:val="4E8B0864"/>
    <w:rsid w:val="4EDD6607"/>
    <w:rsid w:val="4EFE13F1"/>
    <w:rsid w:val="4F0C0701"/>
    <w:rsid w:val="4F18036A"/>
    <w:rsid w:val="4F350BA0"/>
    <w:rsid w:val="4F447501"/>
    <w:rsid w:val="4F886166"/>
    <w:rsid w:val="4FB76AF6"/>
    <w:rsid w:val="4FBA0B10"/>
    <w:rsid w:val="4FF71A3C"/>
    <w:rsid w:val="5010231E"/>
    <w:rsid w:val="502B5150"/>
    <w:rsid w:val="502E516D"/>
    <w:rsid w:val="509924A4"/>
    <w:rsid w:val="50E7551B"/>
    <w:rsid w:val="510460CD"/>
    <w:rsid w:val="514C6BD8"/>
    <w:rsid w:val="516D0E14"/>
    <w:rsid w:val="518D7071"/>
    <w:rsid w:val="51B7313F"/>
    <w:rsid w:val="51C57711"/>
    <w:rsid w:val="51D91787"/>
    <w:rsid w:val="51DA5351"/>
    <w:rsid w:val="51F86068"/>
    <w:rsid w:val="51F93689"/>
    <w:rsid w:val="52220A3A"/>
    <w:rsid w:val="52224331"/>
    <w:rsid w:val="52287B99"/>
    <w:rsid w:val="52435FD2"/>
    <w:rsid w:val="526B72B5"/>
    <w:rsid w:val="52813979"/>
    <w:rsid w:val="528350D9"/>
    <w:rsid w:val="52A91F96"/>
    <w:rsid w:val="52B90C0C"/>
    <w:rsid w:val="52D00FC6"/>
    <w:rsid w:val="52FE5DED"/>
    <w:rsid w:val="530E1F6E"/>
    <w:rsid w:val="531F2EA1"/>
    <w:rsid w:val="537443BC"/>
    <w:rsid w:val="539C691D"/>
    <w:rsid w:val="53DB7831"/>
    <w:rsid w:val="53DE6035"/>
    <w:rsid w:val="53FB3082"/>
    <w:rsid w:val="542E1EE1"/>
    <w:rsid w:val="543644BE"/>
    <w:rsid w:val="5486504B"/>
    <w:rsid w:val="549A28A4"/>
    <w:rsid w:val="54CD409A"/>
    <w:rsid w:val="54F00AC2"/>
    <w:rsid w:val="550A5C7C"/>
    <w:rsid w:val="55196075"/>
    <w:rsid w:val="55214D74"/>
    <w:rsid w:val="55275473"/>
    <w:rsid w:val="5532002E"/>
    <w:rsid w:val="553221A3"/>
    <w:rsid w:val="557A75BC"/>
    <w:rsid w:val="559246F5"/>
    <w:rsid w:val="55D83684"/>
    <w:rsid w:val="56043EC2"/>
    <w:rsid w:val="561B67E6"/>
    <w:rsid w:val="56344369"/>
    <w:rsid w:val="563A7A06"/>
    <w:rsid w:val="56535401"/>
    <w:rsid w:val="56AE2637"/>
    <w:rsid w:val="56B539C6"/>
    <w:rsid w:val="57196487"/>
    <w:rsid w:val="573963A5"/>
    <w:rsid w:val="574A2360"/>
    <w:rsid w:val="57547BA2"/>
    <w:rsid w:val="57DB3900"/>
    <w:rsid w:val="580B63A1"/>
    <w:rsid w:val="580C05BD"/>
    <w:rsid w:val="5811240B"/>
    <w:rsid w:val="5875165E"/>
    <w:rsid w:val="58754EDC"/>
    <w:rsid w:val="58B77A62"/>
    <w:rsid w:val="58F57B44"/>
    <w:rsid w:val="59266DFD"/>
    <w:rsid w:val="59281612"/>
    <w:rsid w:val="59294363"/>
    <w:rsid w:val="594473B1"/>
    <w:rsid w:val="59505A7A"/>
    <w:rsid w:val="595E7E2B"/>
    <w:rsid w:val="595F5ADC"/>
    <w:rsid w:val="5975242A"/>
    <w:rsid w:val="59883613"/>
    <w:rsid w:val="59A57D21"/>
    <w:rsid w:val="59E9171A"/>
    <w:rsid w:val="59F94FF8"/>
    <w:rsid w:val="5A0926F9"/>
    <w:rsid w:val="5A0F163F"/>
    <w:rsid w:val="5A1912E0"/>
    <w:rsid w:val="5A274DE6"/>
    <w:rsid w:val="5A3A60EF"/>
    <w:rsid w:val="5A3D1F82"/>
    <w:rsid w:val="5A5A108A"/>
    <w:rsid w:val="5A5A4FB0"/>
    <w:rsid w:val="5A694668"/>
    <w:rsid w:val="5A971D60"/>
    <w:rsid w:val="5A9870AD"/>
    <w:rsid w:val="5AA125D5"/>
    <w:rsid w:val="5AC40D9F"/>
    <w:rsid w:val="5AF34ABD"/>
    <w:rsid w:val="5AFC6067"/>
    <w:rsid w:val="5B296730"/>
    <w:rsid w:val="5B44689C"/>
    <w:rsid w:val="5B6B15B4"/>
    <w:rsid w:val="5B6D2930"/>
    <w:rsid w:val="5B8B5AAA"/>
    <w:rsid w:val="5B8F0C89"/>
    <w:rsid w:val="5BBF280F"/>
    <w:rsid w:val="5BD40D92"/>
    <w:rsid w:val="5BD4669C"/>
    <w:rsid w:val="5BDC4688"/>
    <w:rsid w:val="5C241D7E"/>
    <w:rsid w:val="5C6624CA"/>
    <w:rsid w:val="5CAF1F7E"/>
    <w:rsid w:val="5CC754CB"/>
    <w:rsid w:val="5CD31049"/>
    <w:rsid w:val="5D123920"/>
    <w:rsid w:val="5D2153EC"/>
    <w:rsid w:val="5D2326D5"/>
    <w:rsid w:val="5D35711E"/>
    <w:rsid w:val="5D52107F"/>
    <w:rsid w:val="5D6C551D"/>
    <w:rsid w:val="5D85547F"/>
    <w:rsid w:val="5DA91043"/>
    <w:rsid w:val="5DB669A1"/>
    <w:rsid w:val="5DBD78F4"/>
    <w:rsid w:val="5DF92A6E"/>
    <w:rsid w:val="5E1B1F55"/>
    <w:rsid w:val="5E3D3A12"/>
    <w:rsid w:val="5E6A0D4D"/>
    <w:rsid w:val="5E7621B2"/>
    <w:rsid w:val="5E7B19A0"/>
    <w:rsid w:val="5E945782"/>
    <w:rsid w:val="5EAA708A"/>
    <w:rsid w:val="5EBB1D95"/>
    <w:rsid w:val="5ED13D2C"/>
    <w:rsid w:val="5F5A7800"/>
    <w:rsid w:val="5F5D460F"/>
    <w:rsid w:val="5F680938"/>
    <w:rsid w:val="5FA90506"/>
    <w:rsid w:val="5FBA476B"/>
    <w:rsid w:val="5FD44012"/>
    <w:rsid w:val="60037A11"/>
    <w:rsid w:val="600A6B30"/>
    <w:rsid w:val="604E48F3"/>
    <w:rsid w:val="605007B2"/>
    <w:rsid w:val="60552B11"/>
    <w:rsid w:val="60BB2ED0"/>
    <w:rsid w:val="60F61085"/>
    <w:rsid w:val="61300818"/>
    <w:rsid w:val="616C5578"/>
    <w:rsid w:val="61C827FF"/>
    <w:rsid w:val="61CF3F7F"/>
    <w:rsid w:val="620230FC"/>
    <w:rsid w:val="624C1682"/>
    <w:rsid w:val="626B7FA1"/>
    <w:rsid w:val="626E3A20"/>
    <w:rsid w:val="62970423"/>
    <w:rsid w:val="62FE04A2"/>
    <w:rsid w:val="633C0AE6"/>
    <w:rsid w:val="634307AF"/>
    <w:rsid w:val="636D5C8E"/>
    <w:rsid w:val="63900741"/>
    <w:rsid w:val="63A1512E"/>
    <w:rsid w:val="63A17515"/>
    <w:rsid w:val="63A94710"/>
    <w:rsid w:val="63B10704"/>
    <w:rsid w:val="63D17983"/>
    <w:rsid w:val="63F42F37"/>
    <w:rsid w:val="63F9313C"/>
    <w:rsid w:val="6449394D"/>
    <w:rsid w:val="645C1428"/>
    <w:rsid w:val="64740180"/>
    <w:rsid w:val="64A04202"/>
    <w:rsid w:val="64DB626C"/>
    <w:rsid w:val="64EE4BE5"/>
    <w:rsid w:val="64F072C7"/>
    <w:rsid w:val="64F102BF"/>
    <w:rsid w:val="64F376DB"/>
    <w:rsid w:val="64F8164D"/>
    <w:rsid w:val="650563E0"/>
    <w:rsid w:val="65285B05"/>
    <w:rsid w:val="6537157E"/>
    <w:rsid w:val="65441FE8"/>
    <w:rsid w:val="65510D5D"/>
    <w:rsid w:val="655E4060"/>
    <w:rsid w:val="65B941C9"/>
    <w:rsid w:val="65EF550C"/>
    <w:rsid w:val="664D5564"/>
    <w:rsid w:val="665F78E9"/>
    <w:rsid w:val="666D545B"/>
    <w:rsid w:val="667A603A"/>
    <w:rsid w:val="66A26B3B"/>
    <w:rsid w:val="66AA1A77"/>
    <w:rsid w:val="671D4C90"/>
    <w:rsid w:val="6727767B"/>
    <w:rsid w:val="67451B86"/>
    <w:rsid w:val="677F71A1"/>
    <w:rsid w:val="67935EAD"/>
    <w:rsid w:val="67B87C79"/>
    <w:rsid w:val="67BA52E0"/>
    <w:rsid w:val="67DF6B55"/>
    <w:rsid w:val="67EB5CA8"/>
    <w:rsid w:val="683105C0"/>
    <w:rsid w:val="684C38A3"/>
    <w:rsid w:val="68CE337E"/>
    <w:rsid w:val="69034A64"/>
    <w:rsid w:val="690F51B7"/>
    <w:rsid w:val="691B497C"/>
    <w:rsid w:val="691F5CC2"/>
    <w:rsid w:val="692C4180"/>
    <w:rsid w:val="69860608"/>
    <w:rsid w:val="69944010"/>
    <w:rsid w:val="69944F9A"/>
    <w:rsid w:val="69CA7330"/>
    <w:rsid w:val="69D837FB"/>
    <w:rsid w:val="6A0927A7"/>
    <w:rsid w:val="6A114F5F"/>
    <w:rsid w:val="6A2176E1"/>
    <w:rsid w:val="6A220F1A"/>
    <w:rsid w:val="6A2941D1"/>
    <w:rsid w:val="6A493D1B"/>
    <w:rsid w:val="6A694D9B"/>
    <w:rsid w:val="6A7B707A"/>
    <w:rsid w:val="6A8F26CA"/>
    <w:rsid w:val="6A992A6C"/>
    <w:rsid w:val="6AE37EF3"/>
    <w:rsid w:val="6AEC5F38"/>
    <w:rsid w:val="6B54608E"/>
    <w:rsid w:val="6B561A3D"/>
    <w:rsid w:val="6B5B46E4"/>
    <w:rsid w:val="6B785296"/>
    <w:rsid w:val="6B893596"/>
    <w:rsid w:val="6B8D6867"/>
    <w:rsid w:val="6B9A6583"/>
    <w:rsid w:val="6C126BD4"/>
    <w:rsid w:val="6C240BD4"/>
    <w:rsid w:val="6C3B56EB"/>
    <w:rsid w:val="6C5D4FD6"/>
    <w:rsid w:val="6C615ECC"/>
    <w:rsid w:val="6CA3341A"/>
    <w:rsid w:val="6CA8771A"/>
    <w:rsid w:val="6CDB48A9"/>
    <w:rsid w:val="6CFE7737"/>
    <w:rsid w:val="6D142C4A"/>
    <w:rsid w:val="6D1A54F0"/>
    <w:rsid w:val="6D1B50E5"/>
    <w:rsid w:val="6D741A8D"/>
    <w:rsid w:val="6DB42CB4"/>
    <w:rsid w:val="6DB620A5"/>
    <w:rsid w:val="6DC57FF5"/>
    <w:rsid w:val="6DCF62DE"/>
    <w:rsid w:val="6DD903DC"/>
    <w:rsid w:val="6DEA29BF"/>
    <w:rsid w:val="6DF0132A"/>
    <w:rsid w:val="6E21682C"/>
    <w:rsid w:val="6E535B46"/>
    <w:rsid w:val="6E750E02"/>
    <w:rsid w:val="6E786920"/>
    <w:rsid w:val="6EB42D97"/>
    <w:rsid w:val="6EC664A6"/>
    <w:rsid w:val="6EE24561"/>
    <w:rsid w:val="6EE9001D"/>
    <w:rsid w:val="6EF93CE8"/>
    <w:rsid w:val="6EFF5CCE"/>
    <w:rsid w:val="6F682484"/>
    <w:rsid w:val="6F685621"/>
    <w:rsid w:val="6F6D2C38"/>
    <w:rsid w:val="6FB20118"/>
    <w:rsid w:val="6FB70210"/>
    <w:rsid w:val="6FEA7413"/>
    <w:rsid w:val="70466401"/>
    <w:rsid w:val="706062DA"/>
    <w:rsid w:val="71213CDA"/>
    <w:rsid w:val="71265794"/>
    <w:rsid w:val="713C18E2"/>
    <w:rsid w:val="7167651A"/>
    <w:rsid w:val="71811FB7"/>
    <w:rsid w:val="718B3FEE"/>
    <w:rsid w:val="71AE5C0A"/>
    <w:rsid w:val="71C06C50"/>
    <w:rsid w:val="71FD5292"/>
    <w:rsid w:val="720756DB"/>
    <w:rsid w:val="722778C5"/>
    <w:rsid w:val="72281098"/>
    <w:rsid w:val="7242215A"/>
    <w:rsid w:val="729E46E2"/>
    <w:rsid w:val="72B50B7E"/>
    <w:rsid w:val="72EF7B46"/>
    <w:rsid w:val="72EF7CA5"/>
    <w:rsid w:val="730E1B2C"/>
    <w:rsid w:val="73146EFC"/>
    <w:rsid w:val="73235DFB"/>
    <w:rsid w:val="73523765"/>
    <w:rsid w:val="737D05A6"/>
    <w:rsid w:val="7384400F"/>
    <w:rsid w:val="73E57241"/>
    <w:rsid w:val="73F863E7"/>
    <w:rsid w:val="73FB4CB6"/>
    <w:rsid w:val="73FD3CC7"/>
    <w:rsid w:val="74523937"/>
    <w:rsid w:val="746878C1"/>
    <w:rsid w:val="74922662"/>
    <w:rsid w:val="749347B2"/>
    <w:rsid w:val="749809E1"/>
    <w:rsid w:val="74EF6A1B"/>
    <w:rsid w:val="75725BB1"/>
    <w:rsid w:val="75776108"/>
    <w:rsid w:val="758E60B7"/>
    <w:rsid w:val="75A952A1"/>
    <w:rsid w:val="75B94E29"/>
    <w:rsid w:val="75CD2682"/>
    <w:rsid w:val="75F4087F"/>
    <w:rsid w:val="75FF6C23"/>
    <w:rsid w:val="76017B43"/>
    <w:rsid w:val="762271B8"/>
    <w:rsid w:val="765B5B68"/>
    <w:rsid w:val="7667567A"/>
    <w:rsid w:val="76D0242A"/>
    <w:rsid w:val="76DF3558"/>
    <w:rsid w:val="77161E07"/>
    <w:rsid w:val="77176D5C"/>
    <w:rsid w:val="779F2F58"/>
    <w:rsid w:val="77B36CF9"/>
    <w:rsid w:val="77C12C7A"/>
    <w:rsid w:val="77D1234A"/>
    <w:rsid w:val="780D360D"/>
    <w:rsid w:val="78283BA0"/>
    <w:rsid w:val="78B33C13"/>
    <w:rsid w:val="78B34F04"/>
    <w:rsid w:val="78BB0EB8"/>
    <w:rsid w:val="78D614CA"/>
    <w:rsid w:val="78E749F3"/>
    <w:rsid w:val="78FC28E2"/>
    <w:rsid w:val="790E0FE8"/>
    <w:rsid w:val="793E515D"/>
    <w:rsid w:val="794916FA"/>
    <w:rsid w:val="795310F0"/>
    <w:rsid w:val="79703A50"/>
    <w:rsid w:val="797D43BF"/>
    <w:rsid w:val="79B06236"/>
    <w:rsid w:val="79EA6F9F"/>
    <w:rsid w:val="7A094D98"/>
    <w:rsid w:val="7A0C6902"/>
    <w:rsid w:val="7A2C4364"/>
    <w:rsid w:val="7A564AD6"/>
    <w:rsid w:val="7A590988"/>
    <w:rsid w:val="7A5E3547"/>
    <w:rsid w:val="7A6A7071"/>
    <w:rsid w:val="7A7A66A0"/>
    <w:rsid w:val="7A807CC3"/>
    <w:rsid w:val="7AC51B7A"/>
    <w:rsid w:val="7B016CDB"/>
    <w:rsid w:val="7B5B76F6"/>
    <w:rsid w:val="7B6F0ED8"/>
    <w:rsid w:val="7B7C49BC"/>
    <w:rsid w:val="7B8920BE"/>
    <w:rsid w:val="7BA92C0A"/>
    <w:rsid w:val="7BB22542"/>
    <w:rsid w:val="7BBF0C5B"/>
    <w:rsid w:val="7BE24F68"/>
    <w:rsid w:val="7BEB0FFD"/>
    <w:rsid w:val="7BF309BD"/>
    <w:rsid w:val="7BF63ED8"/>
    <w:rsid w:val="7C05672B"/>
    <w:rsid w:val="7C330D65"/>
    <w:rsid w:val="7C584387"/>
    <w:rsid w:val="7C8A2730"/>
    <w:rsid w:val="7CF341EB"/>
    <w:rsid w:val="7CF619C8"/>
    <w:rsid w:val="7CFC35EA"/>
    <w:rsid w:val="7D6513F2"/>
    <w:rsid w:val="7D84124A"/>
    <w:rsid w:val="7D8C4BD1"/>
    <w:rsid w:val="7D93318E"/>
    <w:rsid w:val="7DB23385"/>
    <w:rsid w:val="7DBA6684"/>
    <w:rsid w:val="7DD01A15"/>
    <w:rsid w:val="7DD65E4C"/>
    <w:rsid w:val="7DD83834"/>
    <w:rsid w:val="7DE673B6"/>
    <w:rsid w:val="7DFC1BF7"/>
    <w:rsid w:val="7E036801"/>
    <w:rsid w:val="7E114DDB"/>
    <w:rsid w:val="7E1F4D63"/>
    <w:rsid w:val="7E387585"/>
    <w:rsid w:val="7E617E0B"/>
    <w:rsid w:val="7E884D9F"/>
    <w:rsid w:val="7E9B76E7"/>
    <w:rsid w:val="7EEA2287"/>
    <w:rsid w:val="7F0561FD"/>
    <w:rsid w:val="7F10383E"/>
    <w:rsid w:val="7F2A68E9"/>
    <w:rsid w:val="7F7C2BBB"/>
    <w:rsid w:val="7FA206DC"/>
    <w:rsid w:val="7FE268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iPriority="99"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qFormat="1"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qFormat="1"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autoRedefine/>
    <w:qFormat/>
    <w:uiPriority w:val="0"/>
    <w:pPr>
      <w:keepNext/>
      <w:keepLines/>
      <w:spacing w:before="340" w:after="330" w:line="578" w:lineRule="auto"/>
      <w:jc w:val="center"/>
      <w:outlineLvl w:val="0"/>
    </w:pPr>
    <w:rPr>
      <w:rFonts w:ascii="黑体" w:eastAsia="黑体"/>
      <w:b/>
      <w:bCs/>
      <w:kern w:val="44"/>
      <w:sz w:val="44"/>
      <w:szCs w:val="44"/>
    </w:rPr>
  </w:style>
  <w:style w:type="paragraph" w:styleId="3">
    <w:name w:val="heading 2"/>
    <w:basedOn w:val="1"/>
    <w:next w:val="1"/>
    <w:link w:val="74"/>
    <w:autoRedefine/>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75"/>
    <w:autoRedefine/>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76"/>
    <w:autoRedefine/>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77"/>
    <w:autoRedefine/>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78"/>
    <w:autoRedefine/>
    <w:qFormat/>
    <w:uiPriority w:val="0"/>
    <w:pPr>
      <w:keepNext/>
      <w:keepLines/>
      <w:tabs>
        <w:tab w:val="left" w:pos="1152"/>
      </w:tabs>
      <w:adjustRightInd w:val="0"/>
      <w:spacing w:before="240" w:after="64" w:line="320" w:lineRule="atLeast"/>
      <w:ind w:left="1152" w:hanging="1152"/>
      <w:textAlignment w:val="baseline"/>
      <w:outlineLvl w:val="5"/>
    </w:pPr>
    <w:rPr>
      <w:rFonts w:ascii="Arial" w:hAnsi="Arial" w:eastAsia="黑体"/>
      <w:b/>
      <w:sz w:val="24"/>
    </w:rPr>
  </w:style>
  <w:style w:type="paragraph" w:styleId="8">
    <w:name w:val="heading 7"/>
    <w:basedOn w:val="1"/>
    <w:next w:val="1"/>
    <w:link w:val="79"/>
    <w:autoRedefine/>
    <w:qFormat/>
    <w:uiPriority w:val="0"/>
    <w:pPr>
      <w:keepNext/>
      <w:keepLines/>
      <w:tabs>
        <w:tab w:val="left" w:pos="1296"/>
      </w:tabs>
      <w:adjustRightInd w:val="0"/>
      <w:spacing w:before="240" w:after="64" w:line="320" w:lineRule="atLeast"/>
      <w:ind w:left="1296" w:hanging="1296"/>
      <w:textAlignment w:val="baseline"/>
      <w:outlineLvl w:val="6"/>
    </w:pPr>
    <w:rPr>
      <w:b/>
      <w:sz w:val="24"/>
    </w:rPr>
  </w:style>
  <w:style w:type="paragraph" w:styleId="9">
    <w:name w:val="heading 8"/>
    <w:basedOn w:val="1"/>
    <w:next w:val="1"/>
    <w:link w:val="80"/>
    <w:autoRedefine/>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rPr>
  </w:style>
  <w:style w:type="paragraph" w:styleId="10">
    <w:name w:val="heading 9"/>
    <w:basedOn w:val="1"/>
    <w:next w:val="1"/>
    <w:link w:val="81"/>
    <w:autoRedefine/>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rPr>
  </w:style>
  <w:style w:type="character" w:default="1" w:styleId="62">
    <w:name w:val="Default Paragraph Font"/>
    <w:autoRedefine/>
    <w:semiHidden/>
    <w:unhideWhenUsed/>
    <w:qFormat/>
    <w:uiPriority w:val="1"/>
  </w:style>
  <w:style w:type="table" w:default="1" w:styleId="59">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adjustRightInd w:val="0"/>
      <w:spacing w:line="288" w:lineRule="auto"/>
      <w:ind w:left="1260" w:firstLine="420"/>
      <w:jc w:val="left"/>
      <w:textAlignment w:val="baseline"/>
    </w:pPr>
    <w:rPr>
      <w:sz w:val="18"/>
      <w:szCs w:val="18"/>
    </w:rPr>
  </w:style>
  <w:style w:type="paragraph" w:styleId="12">
    <w:name w:val="index 8"/>
    <w:basedOn w:val="1"/>
    <w:next w:val="1"/>
    <w:autoRedefine/>
    <w:qFormat/>
    <w:uiPriority w:val="0"/>
    <w:pPr>
      <w:ind w:left="1400" w:leftChars="1400"/>
    </w:pPr>
    <w:rPr>
      <w:szCs w:val="20"/>
    </w:rPr>
  </w:style>
  <w:style w:type="paragraph" w:styleId="13">
    <w:name w:val="Normal Indent"/>
    <w:basedOn w:val="1"/>
    <w:link w:val="82"/>
    <w:autoRedefine/>
    <w:qFormat/>
    <w:uiPriority w:val="0"/>
    <w:pPr>
      <w:widowControl/>
      <w:ind w:firstLine="420"/>
      <w:jc w:val="left"/>
    </w:pPr>
    <w:rPr>
      <w:kern w:val="0"/>
      <w:sz w:val="20"/>
      <w:szCs w:val="20"/>
    </w:rPr>
  </w:style>
  <w:style w:type="paragraph" w:styleId="14">
    <w:name w:val="caption"/>
    <w:basedOn w:val="1"/>
    <w:next w:val="1"/>
    <w:autoRedefine/>
    <w:qFormat/>
    <w:uiPriority w:val="0"/>
    <w:rPr>
      <w:rFonts w:ascii="Arial" w:hAnsi="Arial" w:eastAsia="黑体" w:cs="Arial"/>
      <w:sz w:val="20"/>
      <w:szCs w:val="20"/>
    </w:rPr>
  </w:style>
  <w:style w:type="paragraph" w:styleId="15">
    <w:name w:val="index 5"/>
    <w:basedOn w:val="1"/>
    <w:next w:val="1"/>
    <w:autoRedefine/>
    <w:qFormat/>
    <w:uiPriority w:val="0"/>
    <w:pPr>
      <w:ind w:left="800" w:leftChars="800"/>
    </w:pPr>
    <w:rPr>
      <w:szCs w:val="20"/>
    </w:rPr>
  </w:style>
  <w:style w:type="paragraph" w:styleId="16">
    <w:name w:val="Document Map"/>
    <w:basedOn w:val="1"/>
    <w:link w:val="83"/>
    <w:autoRedefine/>
    <w:qFormat/>
    <w:uiPriority w:val="0"/>
    <w:pPr>
      <w:shd w:val="clear" w:color="auto" w:fill="000080"/>
    </w:pPr>
  </w:style>
  <w:style w:type="paragraph" w:styleId="17">
    <w:name w:val="annotation text"/>
    <w:basedOn w:val="1"/>
    <w:link w:val="84"/>
    <w:autoRedefine/>
    <w:qFormat/>
    <w:uiPriority w:val="0"/>
    <w:pPr>
      <w:jc w:val="left"/>
    </w:pPr>
  </w:style>
  <w:style w:type="paragraph" w:styleId="18">
    <w:name w:val="index 6"/>
    <w:basedOn w:val="1"/>
    <w:next w:val="1"/>
    <w:autoRedefine/>
    <w:qFormat/>
    <w:uiPriority w:val="0"/>
    <w:pPr>
      <w:ind w:left="1000" w:leftChars="1000"/>
    </w:pPr>
    <w:rPr>
      <w:szCs w:val="20"/>
    </w:rPr>
  </w:style>
  <w:style w:type="paragraph" w:styleId="19">
    <w:name w:val="Salutation"/>
    <w:basedOn w:val="1"/>
    <w:next w:val="1"/>
    <w:link w:val="85"/>
    <w:autoRedefine/>
    <w:qFormat/>
    <w:uiPriority w:val="0"/>
    <w:pPr>
      <w:adjustRightInd w:val="0"/>
      <w:spacing w:after="20" w:line="288" w:lineRule="auto"/>
      <w:ind w:firstLine="420"/>
      <w:textAlignment w:val="baseline"/>
    </w:pPr>
    <w:rPr>
      <w:sz w:val="28"/>
    </w:rPr>
  </w:style>
  <w:style w:type="paragraph" w:styleId="20">
    <w:name w:val="Body Text 3"/>
    <w:basedOn w:val="1"/>
    <w:link w:val="86"/>
    <w:autoRedefine/>
    <w:qFormat/>
    <w:uiPriority w:val="0"/>
    <w:pPr>
      <w:adjustRightInd w:val="0"/>
      <w:spacing w:after="20" w:line="288" w:lineRule="auto"/>
      <w:jc w:val="center"/>
      <w:textAlignment w:val="baseline"/>
    </w:pPr>
    <w:rPr>
      <w:b/>
      <w:bCs/>
      <w:sz w:val="24"/>
    </w:rPr>
  </w:style>
  <w:style w:type="paragraph" w:styleId="21">
    <w:name w:val="Closing"/>
    <w:basedOn w:val="1"/>
    <w:link w:val="87"/>
    <w:autoRedefine/>
    <w:qFormat/>
    <w:uiPriority w:val="0"/>
    <w:pPr>
      <w:adjustRightInd w:val="0"/>
      <w:spacing w:after="20" w:line="288" w:lineRule="auto"/>
      <w:ind w:left="100" w:leftChars="2100" w:firstLine="420"/>
      <w:textAlignment w:val="baseline"/>
    </w:pPr>
    <w:rPr>
      <w:sz w:val="28"/>
    </w:rPr>
  </w:style>
  <w:style w:type="paragraph" w:styleId="22">
    <w:name w:val="List Bullet 3"/>
    <w:basedOn w:val="1"/>
    <w:autoRedefine/>
    <w:qFormat/>
    <w:uiPriority w:val="0"/>
    <w:pPr>
      <w:tabs>
        <w:tab w:val="left" w:pos="1620"/>
        <w:tab w:val="left" w:pos="2040"/>
      </w:tabs>
      <w:ind w:left="2040" w:hanging="360"/>
    </w:pPr>
  </w:style>
  <w:style w:type="paragraph" w:styleId="23">
    <w:name w:val="Body Text"/>
    <w:basedOn w:val="1"/>
    <w:next w:val="24"/>
    <w:link w:val="88"/>
    <w:autoRedefine/>
    <w:qFormat/>
    <w:uiPriority w:val="0"/>
    <w:pPr>
      <w:autoSpaceDE w:val="0"/>
      <w:autoSpaceDN w:val="0"/>
      <w:adjustRightInd w:val="0"/>
    </w:pPr>
    <w:rPr>
      <w:rFonts w:ascii="仿宋_GB2312" w:eastAsia="仿宋_GB2312"/>
      <w:kern w:val="0"/>
      <w:sz w:val="28"/>
      <w:szCs w:val="20"/>
    </w:rPr>
  </w:style>
  <w:style w:type="paragraph" w:styleId="24">
    <w:name w:val="toc 2"/>
    <w:basedOn w:val="1"/>
    <w:next w:val="1"/>
    <w:autoRedefine/>
    <w:qFormat/>
    <w:uiPriority w:val="0"/>
    <w:pPr>
      <w:adjustRightInd w:val="0"/>
      <w:spacing w:line="288" w:lineRule="auto"/>
      <w:ind w:left="210" w:firstLine="420"/>
      <w:jc w:val="left"/>
      <w:textAlignment w:val="baseline"/>
    </w:pPr>
    <w:rPr>
      <w:smallCaps/>
      <w:sz w:val="20"/>
      <w:szCs w:val="20"/>
    </w:rPr>
  </w:style>
  <w:style w:type="paragraph" w:styleId="25">
    <w:name w:val="Body Text Indent"/>
    <w:basedOn w:val="1"/>
    <w:link w:val="89"/>
    <w:autoRedefine/>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26">
    <w:name w:val="Block Text"/>
    <w:basedOn w:val="1"/>
    <w:autoRedefine/>
    <w:qFormat/>
    <w:uiPriority w:val="0"/>
    <w:pPr>
      <w:adjustRightInd w:val="0"/>
      <w:ind w:left="420" w:right="33"/>
      <w:jc w:val="left"/>
      <w:textAlignment w:val="baseline"/>
    </w:pPr>
    <w:rPr>
      <w:kern w:val="0"/>
      <w:sz w:val="24"/>
      <w:szCs w:val="20"/>
    </w:rPr>
  </w:style>
  <w:style w:type="paragraph" w:styleId="27">
    <w:name w:val="List Bullet 2"/>
    <w:basedOn w:val="1"/>
    <w:autoRedefine/>
    <w:qFormat/>
    <w:uiPriority w:val="0"/>
    <w:pPr>
      <w:tabs>
        <w:tab w:val="left" w:pos="420"/>
        <w:tab w:val="left" w:pos="780"/>
      </w:tabs>
      <w:ind w:left="780" w:hanging="420"/>
    </w:pPr>
  </w:style>
  <w:style w:type="paragraph" w:styleId="28">
    <w:name w:val="index 4"/>
    <w:basedOn w:val="1"/>
    <w:next w:val="1"/>
    <w:autoRedefine/>
    <w:qFormat/>
    <w:uiPriority w:val="0"/>
    <w:pPr>
      <w:ind w:left="600" w:leftChars="600"/>
    </w:pPr>
    <w:rPr>
      <w:szCs w:val="20"/>
    </w:rPr>
  </w:style>
  <w:style w:type="paragraph" w:styleId="29">
    <w:name w:val="toc 5"/>
    <w:basedOn w:val="1"/>
    <w:next w:val="1"/>
    <w:autoRedefine/>
    <w:qFormat/>
    <w:uiPriority w:val="0"/>
    <w:pPr>
      <w:adjustRightInd w:val="0"/>
      <w:spacing w:line="288" w:lineRule="auto"/>
      <w:ind w:left="840" w:firstLine="420"/>
      <w:jc w:val="left"/>
      <w:textAlignment w:val="baseline"/>
    </w:pPr>
    <w:rPr>
      <w:sz w:val="18"/>
      <w:szCs w:val="18"/>
    </w:rPr>
  </w:style>
  <w:style w:type="paragraph" w:styleId="30">
    <w:name w:val="toc 3"/>
    <w:basedOn w:val="1"/>
    <w:next w:val="1"/>
    <w:autoRedefine/>
    <w:qFormat/>
    <w:uiPriority w:val="0"/>
    <w:pPr>
      <w:adjustRightInd w:val="0"/>
      <w:spacing w:line="288" w:lineRule="auto"/>
      <w:ind w:left="420" w:firstLine="420"/>
      <w:jc w:val="left"/>
      <w:textAlignment w:val="baseline"/>
    </w:pPr>
    <w:rPr>
      <w:iCs/>
      <w:sz w:val="20"/>
      <w:szCs w:val="20"/>
    </w:rPr>
  </w:style>
  <w:style w:type="paragraph" w:styleId="31">
    <w:name w:val="Plain Text"/>
    <w:basedOn w:val="1"/>
    <w:link w:val="90"/>
    <w:autoRedefine/>
    <w:qFormat/>
    <w:uiPriority w:val="0"/>
    <w:rPr>
      <w:rFonts w:ascii="宋体" w:hAnsi="Courier New"/>
      <w:szCs w:val="21"/>
    </w:rPr>
  </w:style>
  <w:style w:type="paragraph" w:styleId="32">
    <w:name w:val="List Bullet 5"/>
    <w:basedOn w:val="1"/>
    <w:autoRedefine/>
    <w:qFormat/>
    <w:uiPriority w:val="0"/>
    <w:pPr>
      <w:widowControl/>
      <w:numPr>
        <w:ilvl w:val="0"/>
        <w:numId w:val="2"/>
      </w:numPr>
      <w:spacing w:line="360" w:lineRule="exact"/>
    </w:pPr>
    <w:rPr>
      <w:rFonts w:eastAsia="楷体_GB2312"/>
      <w:sz w:val="24"/>
      <w:szCs w:val="20"/>
    </w:rPr>
  </w:style>
  <w:style w:type="paragraph" w:styleId="33">
    <w:name w:val="toc 8"/>
    <w:basedOn w:val="1"/>
    <w:next w:val="1"/>
    <w:autoRedefine/>
    <w:qFormat/>
    <w:uiPriority w:val="0"/>
    <w:pPr>
      <w:adjustRightInd w:val="0"/>
      <w:spacing w:line="288" w:lineRule="auto"/>
      <w:ind w:left="1470" w:firstLine="420"/>
      <w:jc w:val="left"/>
      <w:textAlignment w:val="baseline"/>
    </w:pPr>
    <w:rPr>
      <w:sz w:val="18"/>
      <w:szCs w:val="18"/>
    </w:rPr>
  </w:style>
  <w:style w:type="paragraph" w:styleId="34">
    <w:name w:val="index 3"/>
    <w:basedOn w:val="1"/>
    <w:next w:val="1"/>
    <w:autoRedefine/>
    <w:qFormat/>
    <w:uiPriority w:val="0"/>
    <w:pPr>
      <w:ind w:left="400" w:leftChars="400"/>
    </w:pPr>
    <w:rPr>
      <w:szCs w:val="20"/>
    </w:rPr>
  </w:style>
  <w:style w:type="paragraph" w:styleId="35">
    <w:name w:val="Date"/>
    <w:basedOn w:val="1"/>
    <w:next w:val="1"/>
    <w:link w:val="91"/>
    <w:autoRedefine/>
    <w:qFormat/>
    <w:uiPriority w:val="0"/>
    <w:pPr>
      <w:ind w:left="100" w:leftChars="2500"/>
    </w:pPr>
    <w:rPr>
      <w:rFonts w:ascii="楷体_GB2312" w:eastAsia="楷体_GB2312"/>
      <w:b/>
      <w:sz w:val="28"/>
    </w:rPr>
  </w:style>
  <w:style w:type="paragraph" w:styleId="36">
    <w:name w:val="Body Text Indent 2"/>
    <w:basedOn w:val="1"/>
    <w:link w:val="92"/>
    <w:autoRedefine/>
    <w:qFormat/>
    <w:uiPriority w:val="0"/>
    <w:pPr>
      <w:tabs>
        <w:tab w:val="left" w:pos="0"/>
        <w:tab w:val="left" w:pos="1134"/>
      </w:tabs>
      <w:snapToGrid w:val="0"/>
      <w:spacing w:line="400" w:lineRule="exact"/>
      <w:ind w:firstLine="559" w:firstLineChars="233"/>
    </w:pPr>
    <w:rPr>
      <w:rFonts w:ascii="楷体_GB2312" w:eastAsia="楷体_GB2312"/>
      <w:sz w:val="24"/>
    </w:rPr>
  </w:style>
  <w:style w:type="paragraph" w:styleId="37">
    <w:name w:val="Balloon Text"/>
    <w:basedOn w:val="1"/>
    <w:link w:val="93"/>
    <w:autoRedefine/>
    <w:qFormat/>
    <w:uiPriority w:val="0"/>
    <w:rPr>
      <w:sz w:val="18"/>
      <w:szCs w:val="18"/>
    </w:rPr>
  </w:style>
  <w:style w:type="paragraph" w:styleId="38">
    <w:name w:val="footer"/>
    <w:basedOn w:val="1"/>
    <w:next w:val="39"/>
    <w:link w:val="94"/>
    <w:autoRedefine/>
    <w:qFormat/>
    <w:uiPriority w:val="0"/>
    <w:pPr>
      <w:tabs>
        <w:tab w:val="center" w:pos="4153"/>
        <w:tab w:val="right" w:pos="8306"/>
      </w:tabs>
      <w:snapToGrid w:val="0"/>
      <w:jc w:val="left"/>
    </w:pPr>
    <w:rPr>
      <w:sz w:val="18"/>
      <w:szCs w:val="18"/>
    </w:rPr>
  </w:style>
  <w:style w:type="paragraph" w:customStyle="1" w:styleId="39">
    <w:name w:val="TOC Heading1"/>
    <w:next w:val="1"/>
    <w:qFormat/>
    <w:uiPriority w:val="0"/>
    <w:pPr>
      <w:wordWrap w:val="0"/>
    </w:pPr>
    <w:rPr>
      <w:rFonts w:ascii="Calibri" w:hAnsi="Calibri" w:eastAsia="宋体" w:cs="Times New Roman"/>
      <w:sz w:val="32"/>
      <w:lang w:val="en-US" w:eastAsia="zh-CN" w:bidi="ar-SA"/>
    </w:rPr>
  </w:style>
  <w:style w:type="paragraph" w:styleId="40">
    <w:name w:val="header"/>
    <w:basedOn w:val="1"/>
    <w:link w:val="95"/>
    <w:autoRedefine/>
    <w:qFormat/>
    <w:uiPriority w:val="0"/>
    <w:pPr>
      <w:pBdr>
        <w:bottom w:val="single" w:color="auto" w:sz="6" w:space="1"/>
      </w:pBdr>
      <w:tabs>
        <w:tab w:val="center" w:pos="4153"/>
        <w:tab w:val="right" w:pos="8306"/>
      </w:tabs>
      <w:snapToGrid w:val="0"/>
      <w:jc w:val="center"/>
    </w:pPr>
    <w:rPr>
      <w:sz w:val="18"/>
      <w:szCs w:val="18"/>
    </w:rPr>
  </w:style>
  <w:style w:type="paragraph" w:styleId="41">
    <w:name w:val="toc 1"/>
    <w:basedOn w:val="1"/>
    <w:next w:val="1"/>
    <w:autoRedefine/>
    <w:qFormat/>
    <w:uiPriority w:val="0"/>
    <w:pPr>
      <w:tabs>
        <w:tab w:val="right" w:leader="dot" w:pos="8296"/>
      </w:tabs>
      <w:adjustRightInd w:val="0"/>
      <w:spacing w:before="120" w:after="120" w:line="288" w:lineRule="auto"/>
      <w:textAlignment w:val="baseline"/>
    </w:pPr>
    <w:rPr>
      <w:rFonts w:ascii="黑体" w:hAnsi="宋体" w:eastAsia="黑体"/>
      <w:caps/>
      <w:sz w:val="30"/>
      <w:szCs w:val="30"/>
    </w:rPr>
  </w:style>
  <w:style w:type="paragraph" w:styleId="42">
    <w:name w:val="toc 4"/>
    <w:basedOn w:val="1"/>
    <w:next w:val="1"/>
    <w:autoRedefine/>
    <w:qFormat/>
    <w:uiPriority w:val="0"/>
    <w:pPr>
      <w:adjustRightInd w:val="0"/>
      <w:spacing w:line="288" w:lineRule="auto"/>
      <w:ind w:left="630" w:firstLine="420"/>
      <w:jc w:val="left"/>
      <w:textAlignment w:val="baseline"/>
    </w:pPr>
    <w:rPr>
      <w:sz w:val="18"/>
      <w:szCs w:val="18"/>
    </w:rPr>
  </w:style>
  <w:style w:type="paragraph" w:styleId="43">
    <w:name w:val="Subtitle"/>
    <w:basedOn w:val="1"/>
    <w:next w:val="1"/>
    <w:link w:val="96"/>
    <w:autoRedefine/>
    <w:qFormat/>
    <w:uiPriority w:val="0"/>
    <w:pPr>
      <w:spacing w:before="240" w:after="60" w:line="312" w:lineRule="auto"/>
      <w:jc w:val="center"/>
      <w:outlineLvl w:val="1"/>
    </w:pPr>
    <w:rPr>
      <w:rFonts w:ascii="Cambria" w:hAnsi="Cambria" w:eastAsia="Times New Roman"/>
      <w:b/>
      <w:bCs/>
      <w:kern w:val="28"/>
      <w:sz w:val="32"/>
      <w:szCs w:val="32"/>
    </w:rPr>
  </w:style>
  <w:style w:type="paragraph" w:styleId="44">
    <w:name w:val="List"/>
    <w:basedOn w:val="1"/>
    <w:autoRedefine/>
    <w:qFormat/>
    <w:uiPriority w:val="0"/>
    <w:pPr>
      <w:numPr>
        <w:ilvl w:val="0"/>
        <w:numId w:val="3"/>
      </w:numPr>
      <w:autoSpaceDE w:val="0"/>
      <w:autoSpaceDN w:val="0"/>
      <w:adjustRightInd w:val="0"/>
      <w:spacing w:after="20" w:line="288" w:lineRule="auto"/>
      <w:textAlignment w:val="baseline"/>
    </w:pPr>
    <w:rPr>
      <w:kern w:val="0"/>
      <w:szCs w:val="20"/>
      <w:lang w:val="en-GB"/>
    </w:rPr>
  </w:style>
  <w:style w:type="paragraph" w:styleId="45">
    <w:name w:val="footnote text"/>
    <w:basedOn w:val="1"/>
    <w:link w:val="97"/>
    <w:autoRedefine/>
    <w:qFormat/>
    <w:uiPriority w:val="0"/>
    <w:pPr>
      <w:adjustRightInd w:val="0"/>
      <w:spacing w:after="60" w:line="360" w:lineRule="exact"/>
      <w:ind w:firstLine="425"/>
      <w:jc w:val="left"/>
      <w:textAlignment w:val="baseline"/>
    </w:pPr>
    <w:rPr>
      <w:kern w:val="0"/>
      <w:sz w:val="18"/>
      <w:szCs w:val="18"/>
    </w:rPr>
  </w:style>
  <w:style w:type="paragraph" w:styleId="46">
    <w:name w:val="toc 6"/>
    <w:basedOn w:val="1"/>
    <w:next w:val="1"/>
    <w:autoRedefine/>
    <w:qFormat/>
    <w:uiPriority w:val="0"/>
    <w:pPr>
      <w:adjustRightInd w:val="0"/>
      <w:spacing w:line="288" w:lineRule="auto"/>
      <w:ind w:left="1050" w:firstLine="420"/>
      <w:jc w:val="left"/>
      <w:textAlignment w:val="baseline"/>
    </w:pPr>
    <w:rPr>
      <w:sz w:val="18"/>
      <w:szCs w:val="18"/>
    </w:rPr>
  </w:style>
  <w:style w:type="paragraph" w:styleId="47">
    <w:name w:val="Body Text Indent 3"/>
    <w:basedOn w:val="1"/>
    <w:link w:val="98"/>
    <w:autoRedefine/>
    <w:qFormat/>
    <w:uiPriority w:val="0"/>
    <w:pPr>
      <w:autoSpaceDE w:val="0"/>
      <w:autoSpaceDN w:val="0"/>
      <w:adjustRightInd w:val="0"/>
      <w:spacing w:line="360" w:lineRule="auto"/>
      <w:ind w:firstLine="698" w:firstLineChars="218"/>
      <w:jc w:val="left"/>
    </w:pPr>
    <w:rPr>
      <w:rFonts w:ascii="仿宋_GB2312" w:eastAsia="仿宋_GB2312"/>
      <w:kern w:val="0"/>
      <w:sz w:val="32"/>
      <w:szCs w:val="20"/>
    </w:rPr>
  </w:style>
  <w:style w:type="paragraph" w:styleId="48">
    <w:name w:val="index 7"/>
    <w:basedOn w:val="1"/>
    <w:next w:val="1"/>
    <w:autoRedefine/>
    <w:qFormat/>
    <w:uiPriority w:val="0"/>
    <w:pPr>
      <w:ind w:left="1200" w:leftChars="1200"/>
    </w:pPr>
    <w:rPr>
      <w:szCs w:val="20"/>
    </w:rPr>
  </w:style>
  <w:style w:type="paragraph" w:styleId="49">
    <w:name w:val="index 9"/>
    <w:basedOn w:val="1"/>
    <w:next w:val="1"/>
    <w:autoRedefine/>
    <w:qFormat/>
    <w:uiPriority w:val="0"/>
    <w:pPr>
      <w:ind w:left="1600" w:leftChars="1600"/>
    </w:pPr>
    <w:rPr>
      <w:szCs w:val="20"/>
    </w:rPr>
  </w:style>
  <w:style w:type="paragraph" w:styleId="50">
    <w:name w:val="toc 9"/>
    <w:basedOn w:val="1"/>
    <w:next w:val="1"/>
    <w:autoRedefine/>
    <w:qFormat/>
    <w:uiPriority w:val="0"/>
    <w:pPr>
      <w:adjustRightInd w:val="0"/>
      <w:spacing w:line="288" w:lineRule="auto"/>
      <w:ind w:left="1680" w:firstLine="420"/>
      <w:jc w:val="left"/>
      <w:textAlignment w:val="baseline"/>
    </w:pPr>
    <w:rPr>
      <w:sz w:val="18"/>
      <w:szCs w:val="18"/>
    </w:rPr>
  </w:style>
  <w:style w:type="paragraph" w:styleId="51">
    <w:name w:val="Body Text 2"/>
    <w:basedOn w:val="1"/>
    <w:link w:val="99"/>
    <w:autoRedefine/>
    <w:qFormat/>
    <w:uiPriority w:val="0"/>
    <w:pPr>
      <w:adjustRightInd w:val="0"/>
      <w:spacing w:after="20" w:line="720" w:lineRule="auto"/>
      <w:ind w:firstLine="420"/>
      <w:textAlignment w:val="baseline"/>
    </w:pPr>
    <w:rPr>
      <w:sz w:val="30"/>
    </w:rPr>
  </w:style>
  <w:style w:type="paragraph" w:styleId="52">
    <w:name w:val="HTML Preformatted"/>
    <w:basedOn w:val="1"/>
    <w:link w:val="10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szCs w:val="20"/>
    </w:rPr>
  </w:style>
  <w:style w:type="paragraph" w:styleId="53">
    <w:name w:val="Normal (Web)"/>
    <w:basedOn w:val="1"/>
    <w:link w:val="101"/>
    <w:autoRedefine/>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54">
    <w:name w:val="index 1"/>
    <w:basedOn w:val="1"/>
    <w:next w:val="1"/>
    <w:autoRedefine/>
    <w:qFormat/>
    <w:uiPriority w:val="0"/>
    <w:rPr>
      <w:szCs w:val="20"/>
    </w:rPr>
  </w:style>
  <w:style w:type="paragraph" w:styleId="55">
    <w:name w:val="index 2"/>
    <w:basedOn w:val="1"/>
    <w:next w:val="1"/>
    <w:autoRedefine/>
    <w:qFormat/>
    <w:uiPriority w:val="0"/>
    <w:pPr>
      <w:ind w:left="200" w:leftChars="200"/>
    </w:pPr>
    <w:rPr>
      <w:szCs w:val="20"/>
    </w:rPr>
  </w:style>
  <w:style w:type="paragraph" w:styleId="56">
    <w:name w:val="Title"/>
    <w:basedOn w:val="1"/>
    <w:link w:val="102"/>
    <w:autoRedefine/>
    <w:qFormat/>
    <w:uiPriority w:val="0"/>
    <w:pPr>
      <w:adjustRightInd w:val="0"/>
      <w:spacing w:before="240" w:after="60" w:line="288" w:lineRule="auto"/>
      <w:ind w:firstLine="420"/>
      <w:jc w:val="center"/>
      <w:textAlignment w:val="baseline"/>
      <w:outlineLvl w:val="0"/>
    </w:pPr>
    <w:rPr>
      <w:rFonts w:ascii="Arial" w:hAnsi="Arial"/>
      <w:b/>
      <w:bCs/>
      <w:sz w:val="32"/>
      <w:szCs w:val="32"/>
    </w:rPr>
  </w:style>
  <w:style w:type="paragraph" w:styleId="57">
    <w:name w:val="annotation subject"/>
    <w:basedOn w:val="17"/>
    <w:next w:val="17"/>
    <w:link w:val="103"/>
    <w:autoRedefine/>
    <w:qFormat/>
    <w:uiPriority w:val="0"/>
    <w:rPr>
      <w:b/>
      <w:bCs/>
    </w:rPr>
  </w:style>
  <w:style w:type="paragraph" w:styleId="58">
    <w:name w:val="Body Text First Indent 2"/>
    <w:basedOn w:val="25"/>
    <w:link w:val="104"/>
    <w:autoRedefine/>
    <w:qFormat/>
    <w:uiPriority w:val="0"/>
    <w:pPr>
      <w:widowControl w:val="0"/>
      <w:autoSpaceDE/>
      <w:autoSpaceDN/>
      <w:adjustRightInd/>
      <w:spacing w:after="120" w:line="240" w:lineRule="auto"/>
      <w:ind w:left="420" w:leftChars="200" w:firstLine="420" w:firstLineChars="200"/>
    </w:pPr>
    <w:rPr>
      <w:kern w:val="2"/>
      <w:sz w:val="21"/>
    </w:rPr>
  </w:style>
  <w:style w:type="table" w:styleId="60">
    <w:name w:val="Table Grid"/>
    <w:basedOn w:val="5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1">
    <w:name w:val="Table Grid 2"/>
    <w:basedOn w:val="59"/>
    <w:autoRedefine/>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character" w:styleId="63">
    <w:name w:val="Strong"/>
    <w:autoRedefine/>
    <w:qFormat/>
    <w:uiPriority w:val="22"/>
    <w:rPr>
      <w:b/>
      <w:bCs/>
    </w:rPr>
  </w:style>
  <w:style w:type="character" w:styleId="64">
    <w:name w:val="page number"/>
    <w:autoRedefine/>
    <w:qFormat/>
    <w:uiPriority w:val="0"/>
  </w:style>
  <w:style w:type="character" w:styleId="65">
    <w:name w:val="FollowedHyperlink"/>
    <w:autoRedefine/>
    <w:qFormat/>
    <w:uiPriority w:val="0"/>
    <w:rPr>
      <w:color w:val="800080"/>
      <w:u w:val="single"/>
    </w:rPr>
  </w:style>
  <w:style w:type="character" w:styleId="66">
    <w:name w:val="Emphasis"/>
    <w:autoRedefine/>
    <w:qFormat/>
    <w:uiPriority w:val="0"/>
    <w:rPr>
      <w:i/>
    </w:rPr>
  </w:style>
  <w:style w:type="character" w:styleId="67">
    <w:name w:val="HTML Typewriter"/>
    <w:autoRedefine/>
    <w:unhideWhenUsed/>
    <w:qFormat/>
    <w:uiPriority w:val="0"/>
    <w:rPr>
      <w:rFonts w:ascii="宋体" w:hAnsi="宋体" w:eastAsia="宋体" w:cs="宋体"/>
      <w:sz w:val="24"/>
      <w:szCs w:val="24"/>
    </w:rPr>
  </w:style>
  <w:style w:type="character" w:styleId="68">
    <w:name w:val="Hyperlink"/>
    <w:autoRedefine/>
    <w:qFormat/>
    <w:uiPriority w:val="99"/>
    <w:rPr>
      <w:color w:val="0000FF"/>
      <w:u w:val="single"/>
    </w:rPr>
  </w:style>
  <w:style w:type="character" w:styleId="69">
    <w:name w:val="HTML Code"/>
    <w:autoRedefine/>
    <w:unhideWhenUsed/>
    <w:qFormat/>
    <w:uiPriority w:val="99"/>
    <w:rPr>
      <w:rFonts w:ascii="Courier New" w:hAnsi="Courier New"/>
      <w:sz w:val="20"/>
    </w:rPr>
  </w:style>
  <w:style w:type="character" w:styleId="70">
    <w:name w:val="annotation reference"/>
    <w:autoRedefine/>
    <w:qFormat/>
    <w:uiPriority w:val="0"/>
    <w:rPr>
      <w:sz w:val="21"/>
      <w:szCs w:val="21"/>
    </w:rPr>
  </w:style>
  <w:style w:type="character" w:styleId="71">
    <w:name w:val="footnote reference"/>
    <w:autoRedefine/>
    <w:qFormat/>
    <w:uiPriority w:val="0"/>
    <w:rPr>
      <w:rFonts w:ascii="宋体" w:hAnsi="宋体" w:eastAsia="宋体"/>
      <w:vertAlign w:val="superscript"/>
    </w:rPr>
  </w:style>
  <w:style w:type="paragraph" w:customStyle="1" w:styleId="72">
    <w:name w:val="列出段落1"/>
    <w:basedOn w:val="1"/>
    <w:autoRedefine/>
    <w:qFormat/>
    <w:uiPriority w:val="34"/>
    <w:pPr>
      <w:ind w:firstLine="420" w:firstLineChars="200"/>
    </w:pPr>
    <w:rPr>
      <w:szCs w:val="20"/>
    </w:rPr>
  </w:style>
  <w:style w:type="character" w:customStyle="1" w:styleId="73">
    <w:name w:val="标题 1 Char1"/>
    <w:link w:val="2"/>
    <w:autoRedefine/>
    <w:qFormat/>
    <w:uiPriority w:val="0"/>
    <w:rPr>
      <w:rFonts w:ascii="黑体" w:eastAsia="黑体"/>
      <w:b/>
      <w:bCs/>
      <w:kern w:val="44"/>
      <w:sz w:val="44"/>
      <w:szCs w:val="44"/>
    </w:rPr>
  </w:style>
  <w:style w:type="character" w:customStyle="1" w:styleId="74">
    <w:name w:val="标题 2 Char2"/>
    <w:link w:val="3"/>
    <w:autoRedefine/>
    <w:qFormat/>
    <w:uiPriority w:val="0"/>
    <w:rPr>
      <w:rFonts w:ascii="Arial" w:hAnsi="Arial" w:eastAsia="黑体"/>
      <w:b/>
      <w:bCs/>
      <w:kern w:val="2"/>
      <w:sz w:val="32"/>
      <w:szCs w:val="32"/>
    </w:rPr>
  </w:style>
  <w:style w:type="character" w:customStyle="1" w:styleId="75">
    <w:name w:val="标题 3 Char1"/>
    <w:link w:val="4"/>
    <w:autoRedefine/>
    <w:qFormat/>
    <w:uiPriority w:val="0"/>
    <w:rPr>
      <w:rFonts w:ascii="黑体" w:eastAsia="黑体"/>
      <w:b/>
      <w:bCs/>
      <w:kern w:val="2"/>
      <w:sz w:val="32"/>
      <w:szCs w:val="32"/>
    </w:rPr>
  </w:style>
  <w:style w:type="character" w:customStyle="1" w:styleId="76">
    <w:name w:val="标题 4 Char1"/>
    <w:link w:val="5"/>
    <w:autoRedefine/>
    <w:qFormat/>
    <w:uiPriority w:val="0"/>
    <w:rPr>
      <w:rFonts w:ascii="Arial" w:hAnsi="Arial" w:eastAsia="黑体"/>
      <w:b/>
      <w:bCs/>
      <w:kern w:val="2"/>
      <w:sz w:val="28"/>
      <w:szCs w:val="28"/>
    </w:rPr>
  </w:style>
  <w:style w:type="character" w:customStyle="1" w:styleId="77">
    <w:name w:val="标题 5 Char1"/>
    <w:link w:val="6"/>
    <w:autoRedefine/>
    <w:qFormat/>
    <w:uiPriority w:val="0"/>
    <w:rPr>
      <w:rFonts w:ascii="黑体" w:eastAsia="黑体"/>
      <w:b/>
      <w:bCs/>
      <w:kern w:val="2"/>
      <w:sz w:val="28"/>
      <w:szCs w:val="28"/>
    </w:rPr>
  </w:style>
  <w:style w:type="character" w:customStyle="1" w:styleId="78">
    <w:name w:val="标题 6 Char1"/>
    <w:link w:val="7"/>
    <w:autoRedefine/>
    <w:qFormat/>
    <w:uiPriority w:val="0"/>
    <w:rPr>
      <w:rFonts w:ascii="Arial" w:hAnsi="Arial" w:eastAsia="黑体"/>
      <w:b/>
      <w:kern w:val="2"/>
      <w:sz w:val="24"/>
      <w:szCs w:val="24"/>
    </w:rPr>
  </w:style>
  <w:style w:type="character" w:customStyle="1" w:styleId="79">
    <w:name w:val="标题 7 Char1"/>
    <w:link w:val="8"/>
    <w:autoRedefine/>
    <w:qFormat/>
    <w:uiPriority w:val="0"/>
    <w:rPr>
      <w:b/>
      <w:kern w:val="2"/>
      <w:sz w:val="24"/>
      <w:szCs w:val="24"/>
    </w:rPr>
  </w:style>
  <w:style w:type="character" w:customStyle="1" w:styleId="80">
    <w:name w:val="标题 8 Char1"/>
    <w:link w:val="9"/>
    <w:autoRedefine/>
    <w:qFormat/>
    <w:uiPriority w:val="0"/>
    <w:rPr>
      <w:rFonts w:ascii="Arial" w:hAnsi="Arial" w:eastAsia="黑体"/>
      <w:kern w:val="2"/>
      <w:sz w:val="24"/>
      <w:szCs w:val="24"/>
    </w:rPr>
  </w:style>
  <w:style w:type="character" w:customStyle="1" w:styleId="81">
    <w:name w:val="标题 9 Char1"/>
    <w:link w:val="10"/>
    <w:autoRedefine/>
    <w:qFormat/>
    <w:uiPriority w:val="0"/>
    <w:rPr>
      <w:rFonts w:ascii="Arial" w:hAnsi="Arial" w:eastAsia="黑体"/>
      <w:kern w:val="2"/>
      <w:sz w:val="21"/>
      <w:szCs w:val="24"/>
    </w:rPr>
  </w:style>
  <w:style w:type="character" w:customStyle="1" w:styleId="82">
    <w:name w:val="正文缩进 Char1"/>
    <w:link w:val="13"/>
    <w:autoRedefine/>
    <w:qFormat/>
    <w:uiPriority w:val="0"/>
  </w:style>
  <w:style w:type="character" w:customStyle="1" w:styleId="83">
    <w:name w:val="文档结构图 Char3"/>
    <w:link w:val="16"/>
    <w:autoRedefine/>
    <w:qFormat/>
    <w:uiPriority w:val="0"/>
    <w:rPr>
      <w:kern w:val="2"/>
      <w:sz w:val="21"/>
      <w:szCs w:val="24"/>
      <w:shd w:val="clear" w:color="auto" w:fill="000080"/>
    </w:rPr>
  </w:style>
  <w:style w:type="character" w:customStyle="1" w:styleId="84">
    <w:name w:val="批注文字 Char1"/>
    <w:link w:val="17"/>
    <w:autoRedefine/>
    <w:qFormat/>
    <w:uiPriority w:val="0"/>
    <w:rPr>
      <w:kern w:val="2"/>
      <w:sz w:val="21"/>
      <w:szCs w:val="24"/>
    </w:rPr>
  </w:style>
  <w:style w:type="character" w:customStyle="1" w:styleId="85">
    <w:name w:val="称呼 Char2"/>
    <w:link w:val="19"/>
    <w:autoRedefine/>
    <w:qFormat/>
    <w:uiPriority w:val="0"/>
    <w:rPr>
      <w:kern w:val="2"/>
      <w:sz w:val="28"/>
      <w:szCs w:val="24"/>
    </w:rPr>
  </w:style>
  <w:style w:type="character" w:customStyle="1" w:styleId="86">
    <w:name w:val="正文文本 3 Char1"/>
    <w:link w:val="20"/>
    <w:autoRedefine/>
    <w:qFormat/>
    <w:uiPriority w:val="0"/>
    <w:rPr>
      <w:b/>
      <w:bCs/>
      <w:kern w:val="2"/>
      <w:sz w:val="24"/>
      <w:szCs w:val="24"/>
    </w:rPr>
  </w:style>
  <w:style w:type="character" w:customStyle="1" w:styleId="87">
    <w:name w:val="结束语 Char2"/>
    <w:link w:val="21"/>
    <w:autoRedefine/>
    <w:qFormat/>
    <w:uiPriority w:val="0"/>
    <w:rPr>
      <w:kern w:val="2"/>
      <w:sz w:val="28"/>
      <w:szCs w:val="24"/>
    </w:rPr>
  </w:style>
  <w:style w:type="character" w:customStyle="1" w:styleId="88">
    <w:name w:val="正文文本 Char2"/>
    <w:link w:val="23"/>
    <w:autoRedefine/>
    <w:qFormat/>
    <w:uiPriority w:val="0"/>
    <w:rPr>
      <w:rFonts w:ascii="仿宋_GB2312" w:eastAsia="仿宋_GB2312"/>
      <w:sz w:val="28"/>
    </w:rPr>
  </w:style>
  <w:style w:type="character" w:customStyle="1" w:styleId="89">
    <w:name w:val="正文文本缩进 Char2"/>
    <w:link w:val="25"/>
    <w:autoRedefine/>
    <w:qFormat/>
    <w:uiPriority w:val="0"/>
    <w:rPr>
      <w:rFonts w:ascii="仿宋_GB2312" w:eastAsia="仿宋_GB2312"/>
      <w:sz w:val="28"/>
    </w:rPr>
  </w:style>
  <w:style w:type="character" w:customStyle="1" w:styleId="90">
    <w:name w:val="纯文本 Char1"/>
    <w:link w:val="31"/>
    <w:autoRedefine/>
    <w:qFormat/>
    <w:uiPriority w:val="0"/>
    <w:rPr>
      <w:rFonts w:ascii="宋体" w:hAnsi="Courier New"/>
      <w:kern w:val="2"/>
      <w:sz w:val="21"/>
      <w:szCs w:val="21"/>
    </w:rPr>
  </w:style>
  <w:style w:type="character" w:customStyle="1" w:styleId="91">
    <w:name w:val="日期 Char2"/>
    <w:link w:val="35"/>
    <w:autoRedefine/>
    <w:qFormat/>
    <w:uiPriority w:val="0"/>
    <w:rPr>
      <w:rFonts w:ascii="楷体_GB2312" w:eastAsia="楷体_GB2312"/>
      <w:b/>
      <w:kern w:val="2"/>
      <w:sz w:val="28"/>
      <w:szCs w:val="24"/>
    </w:rPr>
  </w:style>
  <w:style w:type="character" w:customStyle="1" w:styleId="92">
    <w:name w:val="正文文本缩进 2 Char1"/>
    <w:link w:val="36"/>
    <w:autoRedefine/>
    <w:qFormat/>
    <w:uiPriority w:val="0"/>
    <w:rPr>
      <w:rFonts w:ascii="楷体_GB2312" w:eastAsia="楷体_GB2312"/>
      <w:kern w:val="2"/>
      <w:sz w:val="24"/>
      <w:szCs w:val="24"/>
    </w:rPr>
  </w:style>
  <w:style w:type="character" w:customStyle="1" w:styleId="93">
    <w:name w:val="批注框文本 Char2"/>
    <w:link w:val="37"/>
    <w:autoRedefine/>
    <w:qFormat/>
    <w:uiPriority w:val="0"/>
    <w:rPr>
      <w:kern w:val="2"/>
      <w:sz w:val="18"/>
      <w:szCs w:val="18"/>
    </w:rPr>
  </w:style>
  <w:style w:type="character" w:customStyle="1" w:styleId="94">
    <w:name w:val="页脚 Char2"/>
    <w:link w:val="38"/>
    <w:autoRedefine/>
    <w:qFormat/>
    <w:uiPriority w:val="0"/>
    <w:rPr>
      <w:kern w:val="2"/>
      <w:sz w:val="18"/>
      <w:szCs w:val="18"/>
    </w:rPr>
  </w:style>
  <w:style w:type="character" w:customStyle="1" w:styleId="95">
    <w:name w:val="页眉 Char2"/>
    <w:link w:val="40"/>
    <w:autoRedefine/>
    <w:qFormat/>
    <w:uiPriority w:val="0"/>
    <w:rPr>
      <w:kern w:val="2"/>
      <w:sz w:val="18"/>
      <w:szCs w:val="18"/>
    </w:rPr>
  </w:style>
  <w:style w:type="character" w:customStyle="1" w:styleId="96">
    <w:name w:val="副标题 Char2"/>
    <w:link w:val="43"/>
    <w:autoRedefine/>
    <w:qFormat/>
    <w:uiPriority w:val="0"/>
    <w:rPr>
      <w:rFonts w:ascii="Cambria" w:hAnsi="Cambria" w:eastAsia="Times New Roman"/>
      <w:b/>
      <w:bCs/>
      <w:kern w:val="28"/>
      <w:sz w:val="32"/>
      <w:szCs w:val="32"/>
    </w:rPr>
  </w:style>
  <w:style w:type="character" w:customStyle="1" w:styleId="97">
    <w:name w:val="脚注文本 Char2"/>
    <w:link w:val="45"/>
    <w:autoRedefine/>
    <w:qFormat/>
    <w:uiPriority w:val="0"/>
    <w:rPr>
      <w:sz w:val="18"/>
      <w:szCs w:val="18"/>
    </w:rPr>
  </w:style>
  <w:style w:type="character" w:customStyle="1" w:styleId="98">
    <w:name w:val="正文文本缩进 3 Char1"/>
    <w:link w:val="47"/>
    <w:autoRedefine/>
    <w:qFormat/>
    <w:uiPriority w:val="0"/>
    <w:rPr>
      <w:rFonts w:ascii="仿宋_GB2312" w:eastAsia="仿宋_GB2312"/>
      <w:sz w:val="32"/>
    </w:rPr>
  </w:style>
  <w:style w:type="character" w:customStyle="1" w:styleId="99">
    <w:name w:val="正文文本 2 Char1"/>
    <w:link w:val="51"/>
    <w:autoRedefine/>
    <w:qFormat/>
    <w:uiPriority w:val="0"/>
    <w:rPr>
      <w:kern w:val="2"/>
      <w:sz w:val="30"/>
      <w:szCs w:val="24"/>
    </w:rPr>
  </w:style>
  <w:style w:type="character" w:customStyle="1" w:styleId="100">
    <w:name w:val="HTML 预设格式 Char2"/>
    <w:link w:val="52"/>
    <w:autoRedefine/>
    <w:qFormat/>
    <w:uiPriority w:val="0"/>
    <w:rPr>
      <w:rFonts w:ascii="黑体" w:hAnsi="Courier New" w:eastAsia="黑体"/>
    </w:rPr>
  </w:style>
  <w:style w:type="character" w:customStyle="1" w:styleId="101">
    <w:name w:val="普通(网站) Char1"/>
    <w:link w:val="53"/>
    <w:autoRedefine/>
    <w:qFormat/>
    <w:uiPriority w:val="0"/>
    <w:rPr>
      <w:rFonts w:ascii="宋体" w:hAnsi="宋体"/>
      <w:sz w:val="24"/>
      <w:szCs w:val="24"/>
    </w:rPr>
  </w:style>
  <w:style w:type="character" w:customStyle="1" w:styleId="102">
    <w:name w:val="标题 Char1"/>
    <w:link w:val="56"/>
    <w:autoRedefine/>
    <w:qFormat/>
    <w:uiPriority w:val="0"/>
    <w:rPr>
      <w:rFonts w:ascii="Arial" w:hAnsi="Arial" w:cs="Arial"/>
      <w:b/>
      <w:bCs/>
      <w:kern w:val="2"/>
      <w:sz w:val="32"/>
      <w:szCs w:val="32"/>
    </w:rPr>
  </w:style>
  <w:style w:type="character" w:customStyle="1" w:styleId="103">
    <w:name w:val="批注主题 Char2"/>
    <w:link w:val="57"/>
    <w:autoRedefine/>
    <w:qFormat/>
    <w:uiPriority w:val="0"/>
    <w:rPr>
      <w:b/>
      <w:bCs/>
      <w:kern w:val="2"/>
      <w:sz w:val="21"/>
      <w:szCs w:val="24"/>
    </w:rPr>
  </w:style>
  <w:style w:type="character" w:customStyle="1" w:styleId="104">
    <w:name w:val="正文首行缩进 2 Char1"/>
    <w:link w:val="58"/>
    <w:autoRedefine/>
    <w:qFormat/>
    <w:uiPriority w:val="0"/>
    <w:rPr>
      <w:rFonts w:ascii="仿宋_GB2312" w:eastAsia="仿宋_GB2312"/>
      <w:kern w:val="2"/>
      <w:sz w:val="21"/>
    </w:rPr>
  </w:style>
  <w:style w:type="character" w:customStyle="1" w:styleId="105">
    <w:name w:val="标题 4 Char"/>
    <w:autoRedefine/>
    <w:qFormat/>
    <w:uiPriority w:val="0"/>
    <w:rPr>
      <w:rFonts w:ascii="Cambria" w:hAnsi="Cambria" w:eastAsia="宋体" w:cs="Times New Roman"/>
      <w:b/>
      <w:bCs/>
      <w:kern w:val="2"/>
      <w:sz w:val="28"/>
      <w:szCs w:val="28"/>
    </w:rPr>
  </w:style>
  <w:style w:type="character" w:customStyle="1" w:styleId="106">
    <w:name w:val="Char Char4"/>
    <w:autoRedefine/>
    <w:qFormat/>
    <w:uiPriority w:val="0"/>
    <w:rPr>
      <w:rFonts w:ascii="华文细黑" w:hAnsi="华文细黑" w:eastAsia="幼圆" w:cs="Tahoma"/>
      <w:b/>
      <w:kern w:val="2"/>
      <w:sz w:val="28"/>
      <w:szCs w:val="32"/>
      <w:lang w:val="en-US" w:eastAsia="zh-CN" w:bidi="ar-SA"/>
    </w:rPr>
  </w:style>
  <w:style w:type="character" w:customStyle="1" w:styleId="107">
    <w:name w:val="标题 Char"/>
    <w:autoRedefine/>
    <w:qFormat/>
    <w:uiPriority w:val="0"/>
    <w:rPr>
      <w:rFonts w:ascii="Cambria" w:hAnsi="Cambria" w:cs="Times New Roman"/>
      <w:b/>
      <w:bCs/>
      <w:kern w:val="2"/>
      <w:sz w:val="32"/>
      <w:szCs w:val="32"/>
    </w:rPr>
  </w:style>
  <w:style w:type="character" w:customStyle="1" w:styleId="108">
    <w:name w:val="正文文本缩进 3 Char"/>
    <w:autoRedefine/>
    <w:qFormat/>
    <w:uiPriority w:val="0"/>
    <w:rPr>
      <w:rFonts w:ascii="仿宋_GB2312" w:eastAsia="仿宋_GB2312"/>
      <w:sz w:val="32"/>
    </w:rPr>
  </w:style>
  <w:style w:type="character" w:customStyle="1" w:styleId="109">
    <w:name w:val="Char Char8"/>
    <w:autoRedefine/>
    <w:qFormat/>
    <w:uiPriority w:val="0"/>
    <w:rPr>
      <w:rFonts w:ascii="黑体" w:hAnsi="Arial" w:eastAsia="黑体" w:cs="Arial"/>
      <w:b/>
      <w:bCs/>
      <w:kern w:val="2"/>
      <w:sz w:val="32"/>
      <w:szCs w:val="32"/>
      <w:lang w:val="en-US" w:eastAsia="zh-CN" w:bidi="ar-SA"/>
    </w:rPr>
  </w:style>
  <w:style w:type="character" w:customStyle="1" w:styleId="110">
    <w:name w:val="批注主题 Char"/>
    <w:autoRedefine/>
    <w:qFormat/>
    <w:uiPriority w:val="0"/>
    <w:rPr>
      <w:b/>
      <w:bCs/>
      <w:kern w:val="2"/>
      <w:sz w:val="21"/>
      <w:szCs w:val="24"/>
    </w:rPr>
  </w:style>
  <w:style w:type="character" w:customStyle="1" w:styleId="111">
    <w:name w:val="页脚 Char1"/>
    <w:autoRedefine/>
    <w:qFormat/>
    <w:uiPriority w:val="99"/>
    <w:rPr>
      <w:rFonts w:ascii="Times New Roman" w:hAnsi="Times New Roman"/>
      <w:kern w:val="2"/>
      <w:sz w:val="18"/>
      <w:szCs w:val="18"/>
    </w:rPr>
  </w:style>
  <w:style w:type="character" w:customStyle="1" w:styleId="112">
    <w:name w:val="正文首行缩进 2 Char"/>
    <w:link w:val="113"/>
    <w:autoRedefine/>
    <w:qFormat/>
    <w:uiPriority w:val="0"/>
    <w:rPr>
      <w:rFonts w:ascii="Cambria" w:hAnsi="Cambria" w:eastAsia="华文细黑" w:cs="Cambria"/>
      <w:kern w:val="2"/>
      <w:sz w:val="21"/>
    </w:rPr>
  </w:style>
  <w:style w:type="paragraph" w:customStyle="1" w:styleId="113">
    <w:name w:val="_Style 296"/>
    <w:basedOn w:val="1"/>
    <w:next w:val="114"/>
    <w:link w:val="112"/>
    <w:autoRedefine/>
    <w:qFormat/>
    <w:uiPriority w:val="0"/>
    <w:pPr>
      <w:ind w:firstLine="420" w:firstLineChars="200"/>
    </w:pPr>
    <w:rPr>
      <w:rFonts w:ascii="Cambria" w:hAnsi="Cambria" w:eastAsia="华文细黑"/>
      <w:szCs w:val="20"/>
    </w:rPr>
  </w:style>
  <w:style w:type="paragraph" w:styleId="114">
    <w:name w:val="List Paragraph"/>
    <w:basedOn w:val="1"/>
    <w:autoRedefine/>
    <w:qFormat/>
    <w:uiPriority w:val="0"/>
    <w:pPr>
      <w:ind w:firstLine="420" w:firstLineChars="200"/>
    </w:pPr>
    <w:rPr>
      <w:rFonts w:ascii="Calibri" w:hAnsi="Calibri"/>
      <w:szCs w:val="22"/>
    </w:rPr>
  </w:style>
  <w:style w:type="character" w:customStyle="1" w:styleId="115">
    <w:name w:val="表格正文 Char"/>
    <w:link w:val="116"/>
    <w:autoRedefine/>
    <w:qFormat/>
    <w:uiPriority w:val="0"/>
    <w:rPr>
      <w:kern w:val="2"/>
      <w:sz w:val="21"/>
      <w:szCs w:val="24"/>
    </w:rPr>
  </w:style>
  <w:style w:type="paragraph" w:customStyle="1" w:styleId="116">
    <w:name w:val="表格正文"/>
    <w:basedOn w:val="1"/>
    <w:link w:val="115"/>
    <w:autoRedefine/>
    <w:qFormat/>
    <w:uiPriority w:val="0"/>
  </w:style>
  <w:style w:type="character" w:customStyle="1" w:styleId="117">
    <w:name w:val="Char Char41"/>
    <w:autoRedefine/>
    <w:qFormat/>
    <w:uiPriority w:val="0"/>
    <w:rPr>
      <w:rFonts w:ascii="宋体" w:hAnsi="宋体" w:eastAsia="黑体" w:cs="Arial"/>
      <w:b/>
      <w:kern w:val="2"/>
      <w:sz w:val="28"/>
      <w:szCs w:val="32"/>
      <w:lang w:val="en-US" w:eastAsia="zh-CN" w:bidi="ar-SA"/>
    </w:rPr>
  </w:style>
  <w:style w:type="character" w:customStyle="1" w:styleId="118">
    <w:name w:val="书籍标题1"/>
    <w:autoRedefine/>
    <w:qFormat/>
    <w:uiPriority w:val="0"/>
    <w:rPr>
      <w:b/>
      <w:bCs/>
      <w:smallCaps/>
      <w:spacing w:val="5"/>
    </w:rPr>
  </w:style>
  <w:style w:type="character" w:customStyle="1" w:styleId="119">
    <w:name w:val="Char Char3"/>
    <w:autoRedefine/>
    <w:qFormat/>
    <w:uiPriority w:val="0"/>
    <w:rPr>
      <w:rFonts w:ascii="幼圆" w:hAnsi="华文细黑" w:eastAsia="幼圆" w:cs="Tahoma"/>
      <w:b/>
      <w:bCs/>
      <w:kern w:val="2"/>
      <w:sz w:val="24"/>
      <w:szCs w:val="24"/>
      <w:lang w:val="en-US" w:eastAsia="zh-CN" w:bidi="ar-SA"/>
    </w:rPr>
  </w:style>
  <w:style w:type="character" w:customStyle="1" w:styleId="120">
    <w:name w:val="标题 2 Char"/>
    <w:autoRedefine/>
    <w:qFormat/>
    <w:uiPriority w:val="0"/>
    <w:rPr>
      <w:rFonts w:ascii="Arial" w:hAnsi="Arial" w:eastAsia="黑体"/>
      <w:b/>
      <w:bCs/>
      <w:kern w:val="2"/>
      <w:sz w:val="32"/>
      <w:szCs w:val="32"/>
    </w:rPr>
  </w:style>
  <w:style w:type="character" w:customStyle="1" w:styleId="121">
    <w:name w:val="明显参考1"/>
    <w:autoRedefine/>
    <w:qFormat/>
    <w:uiPriority w:val="0"/>
    <w:rPr>
      <w:b/>
      <w:bCs/>
      <w:smallCaps/>
      <w:color w:val="C0504D"/>
      <w:spacing w:val="5"/>
      <w:u w:val="single"/>
    </w:rPr>
  </w:style>
  <w:style w:type="character" w:customStyle="1" w:styleId="122">
    <w:name w:val="正文文本 Char1"/>
    <w:autoRedefine/>
    <w:qFormat/>
    <w:uiPriority w:val="0"/>
    <w:rPr>
      <w:kern w:val="2"/>
      <w:sz w:val="21"/>
      <w:szCs w:val="22"/>
    </w:rPr>
  </w:style>
  <w:style w:type="character" w:customStyle="1" w:styleId="123">
    <w:name w:val="正文文本 3 Char"/>
    <w:autoRedefine/>
    <w:qFormat/>
    <w:uiPriority w:val="0"/>
    <w:rPr>
      <w:b/>
      <w:bCs/>
      <w:kern w:val="2"/>
      <w:sz w:val="24"/>
      <w:szCs w:val="24"/>
    </w:rPr>
  </w:style>
  <w:style w:type="character" w:customStyle="1" w:styleId="124">
    <w:name w:val="_Style 121"/>
    <w:autoRedefine/>
    <w:qFormat/>
    <w:uiPriority w:val="0"/>
    <w:rPr>
      <w:b/>
      <w:bCs/>
      <w:i/>
      <w:iCs/>
      <w:color w:val="4F81BD"/>
    </w:rPr>
  </w:style>
  <w:style w:type="character" w:customStyle="1" w:styleId="125">
    <w:name w:val="明显强调1"/>
    <w:autoRedefine/>
    <w:qFormat/>
    <w:uiPriority w:val="0"/>
    <w:rPr>
      <w:b/>
      <w:bCs/>
      <w:i/>
      <w:iCs/>
      <w:color w:val="4F81BD"/>
    </w:rPr>
  </w:style>
  <w:style w:type="character" w:customStyle="1" w:styleId="126">
    <w:name w:val="font01"/>
    <w:autoRedefine/>
    <w:qFormat/>
    <w:uiPriority w:val="0"/>
    <w:rPr>
      <w:rFonts w:hint="eastAsia" w:ascii="宋体" w:hAnsi="宋体" w:eastAsia="宋体" w:cs="宋体"/>
      <w:color w:val="000000"/>
      <w:sz w:val="22"/>
      <w:szCs w:val="22"/>
      <w:u w:val="none"/>
    </w:rPr>
  </w:style>
  <w:style w:type="character" w:customStyle="1" w:styleId="127">
    <w:name w:val="Comment"/>
    <w:autoRedefine/>
    <w:qFormat/>
    <w:uiPriority w:val="0"/>
    <w:rPr>
      <w:vanish/>
    </w:rPr>
  </w:style>
  <w:style w:type="character" w:customStyle="1" w:styleId="128">
    <w:name w:val="正文文本缩进 Char1"/>
    <w:autoRedefine/>
    <w:qFormat/>
    <w:uiPriority w:val="0"/>
    <w:rPr>
      <w:rFonts w:ascii="仿宋_GB2312" w:eastAsia="仿宋_GB2312"/>
      <w:sz w:val="28"/>
    </w:rPr>
  </w:style>
  <w:style w:type="character" w:customStyle="1" w:styleId="129">
    <w:name w:val="称呼 Char"/>
    <w:autoRedefine/>
    <w:qFormat/>
    <w:uiPriority w:val="0"/>
    <w:rPr>
      <w:kern w:val="2"/>
      <w:sz w:val="28"/>
      <w:szCs w:val="24"/>
    </w:rPr>
  </w:style>
  <w:style w:type="character" w:customStyle="1" w:styleId="130">
    <w:name w:val="脚注文本 Char1"/>
    <w:autoRedefine/>
    <w:qFormat/>
    <w:uiPriority w:val="0"/>
    <w:rPr>
      <w:kern w:val="2"/>
      <w:sz w:val="18"/>
      <w:szCs w:val="18"/>
    </w:rPr>
  </w:style>
  <w:style w:type="character" w:customStyle="1" w:styleId="131">
    <w:name w:val="日期 Char1"/>
    <w:autoRedefine/>
    <w:qFormat/>
    <w:uiPriority w:val="0"/>
    <w:rPr>
      <w:kern w:val="2"/>
      <w:sz w:val="21"/>
      <w:szCs w:val="22"/>
    </w:rPr>
  </w:style>
  <w:style w:type="character" w:customStyle="1" w:styleId="132">
    <w:name w:val="正文文本缩进 Char"/>
    <w:autoRedefine/>
    <w:qFormat/>
    <w:uiPriority w:val="0"/>
    <w:rPr>
      <w:rFonts w:ascii="Cambria" w:hAnsi="Cambria" w:eastAsia="华文细黑" w:cs="Cambria"/>
      <w:kern w:val="2"/>
      <w:sz w:val="21"/>
      <w:szCs w:val="24"/>
    </w:rPr>
  </w:style>
  <w:style w:type="character" w:customStyle="1" w:styleId="133">
    <w:name w:val="tit10"/>
    <w:autoRedefine/>
    <w:qFormat/>
    <w:uiPriority w:val="0"/>
    <w:rPr>
      <w:color w:val="DB2200"/>
    </w:rPr>
  </w:style>
  <w:style w:type="character" w:customStyle="1" w:styleId="134">
    <w:name w:val="标题 3 Char"/>
    <w:autoRedefine/>
    <w:qFormat/>
    <w:uiPriority w:val="0"/>
    <w:rPr>
      <w:rFonts w:ascii="Times New Roman" w:hAnsi="Times New Roman"/>
      <w:b/>
      <w:bCs/>
      <w:kern w:val="2"/>
      <w:sz w:val="32"/>
      <w:szCs w:val="32"/>
    </w:rPr>
  </w:style>
  <w:style w:type="character" w:customStyle="1" w:styleId="135">
    <w:name w:val="HTML 预设格式 Char1"/>
    <w:autoRedefine/>
    <w:qFormat/>
    <w:uiPriority w:val="0"/>
    <w:rPr>
      <w:rFonts w:ascii="Courier New" w:hAnsi="Courier New" w:cs="Courier New"/>
      <w:kern w:val="2"/>
    </w:rPr>
  </w:style>
  <w:style w:type="character" w:customStyle="1" w:styleId="136">
    <w:name w:val="标题 9 Char"/>
    <w:autoRedefine/>
    <w:qFormat/>
    <w:uiPriority w:val="0"/>
    <w:rPr>
      <w:rFonts w:ascii="Cambria" w:hAnsi="Cambria" w:eastAsia="宋体" w:cs="Times New Roman"/>
      <w:kern w:val="2"/>
      <w:sz w:val="21"/>
      <w:szCs w:val="21"/>
    </w:rPr>
  </w:style>
  <w:style w:type="character" w:customStyle="1" w:styleId="137">
    <w:name w:val="批注文字 Char Char"/>
    <w:autoRedefine/>
    <w:qFormat/>
    <w:uiPriority w:val="0"/>
    <w:rPr>
      <w:rFonts w:ascii="宋体" w:hAnsi="Times New Roman" w:eastAsia="宋体" w:cs="Times New Roman"/>
      <w:sz w:val="28"/>
      <w:szCs w:val="20"/>
    </w:rPr>
  </w:style>
  <w:style w:type="character" w:customStyle="1" w:styleId="138">
    <w:name w:val="纯文本 Char"/>
    <w:autoRedefine/>
    <w:qFormat/>
    <w:uiPriority w:val="0"/>
    <w:rPr>
      <w:rFonts w:ascii="宋体" w:hAnsi="Courier New" w:cs="Courier New"/>
      <w:kern w:val="2"/>
      <w:sz w:val="21"/>
      <w:szCs w:val="21"/>
    </w:rPr>
  </w:style>
  <w:style w:type="character" w:customStyle="1" w:styleId="139">
    <w:name w:val="正文文本 2 字符1"/>
    <w:autoRedefine/>
    <w:qFormat/>
    <w:uiPriority w:val="0"/>
    <w:rPr>
      <w:kern w:val="2"/>
      <w:sz w:val="30"/>
      <w:szCs w:val="24"/>
    </w:rPr>
  </w:style>
  <w:style w:type="character" w:customStyle="1" w:styleId="140">
    <w:name w:val="HTML Markup"/>
    <w:autoRedefine/>
    <w:qFormat/>
    <w:uiPriority w:val="0"/>
    <w:rPr>
      <w:vanish/>
      <w:color w:val="FF0000"/>
    </w:rPr>
  </w:style>
  <w:style w:type="character" w:customStyle="1" w:styleId="141">
    <w:name w:val="font11"/>
    <w:autoRedefine/>
    <w:qFormat/>
    <w:uiPriority w:val="0"/>
    <w:rPr>
      <w:rFonts w:hint="eastAsia" w:ascii="宋体" w:hAnsi="宋体" w:eastAsia="宋体" w:cs="宋体"/>
      <w:color w:val="000000"/>
      <w:sz w:val="18"/>
      <w:szCs w:val="18"/>
      <w:u w:val="none"/>
    </w:rPr>
  </w:style>
  <w:style w:type="character" w:customStyle="1" w:styleId="142">
    <w:name w:val="more6"/>
    <w:autoRedefine/>
    <w:qFormat/>
    <w:uiPriority w:val="0"/>
  </w:style>
  <w:style w:type="character" w:customStyle="1" w:styleId="143">
    <w:name w:val="称呼 Char1"/>
    <w:autoRedefine/>
    <w:qFormat/>
    <w:uiPriority w:val="0"/>
    <w:rPr>
      <w:rFonts w:ascii="Times New Roman" w:hAnsi="Times New Roman"/>
      <w:kern w:val="2"/>
      <w:sz w:val="21"/>
    </w:rPr>
  </w:style>
  <w:style w:type="character" w:customStyle="1" w:styleId="144">
    <w:name w:val="Char Char1"/>
    <w:autoRedefine/>
    <w:qFormat/>
    <w:uiPriority w:val="0"/>
    <w:rPr>
      <w:rFonts w:ascii="幼圆" w:hAnsi="Tahoma" w:eastAsia="幼圆" w:cs="Tahoma"/>
      <w:b/>
      <w:bCs/>
      <w:kern w:val="2"/>
      <w:sz w:val="32"/>
      <w:szCs w:val="32"/>
      <w:lang w:val="en-US" w:eastAsia="zh-CN" w:bidi="ar-SA"/>
    </w:rPr>
  </w:style>
  <w:style w:type="character" w:customStyle="1" w:styleId="145">
    <w:name w:val="批注框文本 Char1"/>
    <w:autoRedefine/>
    <w:qFormat/>
    <w:uiPriority w:val="0"/>
    <w:rPr>
      <w:kern w:val="2"/>
      <w:sz w:val="18"/>
      <w:szCs w:val="18"/>
    </w:rPr>
  </w:style>
  <w:style w:type="character" w:customStyle="1" w:styleId="146">
    <w:name w:val="标题5 Char Char"/>
    <w:link w:val="147"/>
    <w:autoRedefine/>
    <w:qFormat/>
    <w:uiPriority w:val="0"/>
    <w:rPr>
      <w:rFonts w:ascii="Arial" w:hAnsi="Arial"/>
      <w:b/>
      <w:bCs/>
      <w:sz w:val="24"/>
      <w:szCs w:val="32"/>
    </w:rPr>
  </w:style>
  <w:style w:type="paragraph" w:customStyle="1" w:styleId="147">
    <w:name w:val="标题5"/>
    <w:basedOn w:val="4"/>
    <w:link w:val="146"/>
    <w:autoRedefine/>
    <w:qFormat/>
    <w:uiPriority w:val="0"/>
    <w:pPr>
      <w:spacing w:line="413" w:lineRule="auto"/>
    </w:pPr>
    <w:rPr>
      <w:rFonts w:ascii="Arial" w:hAnsi="Arial" w:eastAsia="宋体"/>
      <w:kern w:val="0"/>
      <w:sz w:val="24"/>
    </w:rPr>
  </w:style>
  <w:style w:type="character" w:customStyle="1" w:styleId="148">
    <w:name w:val="不明显参考1"/>
    <w:autoRedefine/>
    <w:qFormat/>
    <w:uiPriority w:val="0"/>
    <w:rPr>
      <w:smallCaps/>
      <w:color w:val="C0504D"/>
      <w:u w:val="single"/>
    </w:rPr>
  </w:style>
  <w:style w:type="character" w:customStyle="1" w:styleId="149">
    <w:name w:val="文档-正文 Char Char"/>
    <w:link w:val="150"/>
    <w:autoRedefine/>
    <w:qFormat/>
    <w:locked/>
    <w:uiPriority w:val="0"/>
    <w:rPr>
      <w:rFonts w:ascii="Arial" w:hAnsi="Arial" w:cs="Arial"/>
      <w:sz w:val="24"/>
    </w:rPr>
  </w:style>
  <w:style w:type="paragraph" w:customStyle="1" w:styleId="150">
    <w:name w:val="文档-正文"/>
    <w:basedOn w:val="1"/>
    <w:link w:val="149"/>
    <w:autoRedefine/>
    <w:qFormat/>
    <w:uiPriority w:val="0"/>
    <w:pPr>
      <w:widowControl/>
      <w:spacing w:line="360" w:lineRule="auto"/>
      <w:ind w:firstLine="200" w:firstLineChars="200"/>
      <w:jc w:val="left"/>
    </w:pPr>
    <w:rPr>
      <w:rFonts w:ascii="Arial" w:hAnsi="Arial"/>
      <w:kern w:val="0"/>
      <w:sz w:val="24"/>
      <w:szCs w:val="20"/>
    </w:rPr>
  </w:style>
  <w:style w:type="character" w:customStyle="1" w:styleId="151">
    <w:name w:val="不明显强调1"/>
    <w:autoRedefine/>
    <w:qFormat/>
    <w:uiPriority w:val="0"/>
    <w:rPr>
      <w:i/>
      <w:iCs/>
      <w:color w:val="808080"/>
    </w:rPr>
  </w:style>
  <w:style w:type="character" w:customStyle="1" w:styleId="152">
    <w:name w:val="itm1"/>
    <w:autoRedefine/>
    <w:qFormat/>
    <w:uiPriority w:val="0"/>
    <w:rPr>
      <w:rFonts w:hint="eastAsia" w:ascii="宋体" w:hAnsi="宋体" w:eastAsia="宋体"/>
      <w:sz w:val="21"/>
      <w:szCs w:val="21"/>
    </w:rPr>
  </w:style>
  <w:style w:type="character" w:customStyle="1" w:styleId="153">
    <w:name w:val="正文文本缩进 2 Char"/>
    <w:autoRedefine/>
    <w:qFormat/>
    <w:uiPriority w:val="0"/>
    <w:rPr>
      <w:rFonts w:ascii="楷体_GB2312" w:eastAsia="楷体_GB2312"/>
      <w:kern w:val="2"/>
      <w:sz w:val="24"/>
      <w:szCs w:val="24"/>
    </w:rPr>
  </w:style>
  <w:style w:type="character" w:customStyle="1" w:styleId="154">
    <w:name w:val="批注主题 Char1"/>
    <w:autoRedefine/>
    <w:qFormat/>
    <w:uiPriority w:val="0"/>
    <w:rPr>
      <w:b/>
      <w:bCs/>
      <w:kern w:val="2"/>
      <w:sz w:val="21"/>
      <w:szCs w:val="22"/>
    </w:rPr>
  </w:style>
  <w:style w:type="character" w:customStyle="1" w:styleId="155">
    <w:name w:val="引用 Char1"/>
    <w:autoRedefine/>
    <w:qFormat/>
    <w:uiPriority w:val="29"/>
    <w:rPr>
      <w:rFonts w:ascii="Times New Roman" w:hAnsi="Times New Roman"/>
      <w:i/>
      <w:iCs/>
      <w:color w:val="000000"/>
      <w:kern w:val="2"/>
      <w:sz w:val="21"/>
    </w:rPr>
  </w:style>
  <w:style w:type="character" w:customStyle="1" w:styleId="156">
    <w:name w:val="Definition"/>
    <w:autoRedefine/>
    <w:qFormat/>
    <w:uiPriority w:val="0"/>
    <w:rPr>
      <w:i/>
    </w:rPr>
  </w:style>
  <w:style w:type="character" w:customStyle="1" w:styleId="157">
    <w:name w:val="_Style 154"/>
    <w:autoRedefine/>
    <w:qFormat/>
    <w:uiPriority w:val="0"/>
    <w:rPr>
      <w:smallCaps/>
      <w:color w:val="C0504D"/>
      <w:u w:val="single"/>
    </w:rPr>
  </w:style>
  <w:style w:type="character" w:customStyle="1" w:styleId="158">
    <w:name w:val="明显引用 Char1"/>
    <w:autoRedefine/>
    <w:qFormat/>
    <w:uiPriority w:val="30"/>
    <w:rPr>
      <w:rFonts w:ascii="Times New Roman" w:hAnsi="Times New Roman"/>
      <w:b/>
      <w:bCs/>
      <w:i/>
      <w:iCs/>
      <w:color w:val="4F81BD"/>
      <w:kern w:val="2"/>
      <w:sz w:val="21"/>
    </w:rPr>
  </w:style>
  <w:style w:type="character" w:customStyle="1" w:styleId="159">
    <w:name w:val="Typewriter"/>
    <w:autoRedefine/>
    <w:qFormat/>
    <w:uiPriority w:val="0"/>
    <w:rPr>
      <w:rFonts w:ascii="Courier New" w:hAnsi="Courier New"/>
      <w:sz w:val="20"/>
    </w:rPr>
  </w:style>
  <w:style w:type="character" w:customStyle="1" w:styleId="160">
    <w:name w:val="bookmark-item"/>
    <w:autoRedefine/>
    <w:qFormat/>
    <w:uiPriority w:val="0"/>
  </w:style>
  <w:style w:type="character" w:customStyle="1" w:styleId="161">
    <w:name w:val="文档结构图 Char2"/>
    <w:autoRedefine/>
    <w:semiHidden/>
    <w:qFormat/>
    <w:uiPriority w:val="99"/>
    <w:rPr>
      <w:rFonts w:ascii="宋体" w:hAnsi="Times New Roman"/>
      <w:kern w:val="2"/>
      <w:sz w:val="18"/>
      <w:szCs w:val="18"/>
    </w:rPr>
  </w:style>
  <w:style w:type="character" w:customStyle="1" w:styleId="162">
    <w:name w:val="副标题 Char1"/>
    <w:autoRedefine/>
    <w:qFormat/>
    <w:uiPriority w:val="0"/>
    <w:rPr>
      <w:rFonts w:ascii="Cambria" w:hAnsi="Cambria" w:cs="Times New Roman"/>
      <w:b/>
      <w:bCs/>
      <w:kern w:val="28"/>
      <w:sz w:val="32"/>
      <w:szCs w:val="32"/>
    </w:rPr>
  </w:style>
  <w:style w:type="character" w:customStyle="1" w:styleId="163">
    <w:name w:val="样式 标题 3 + (中文) 黑体 小四 非加粗 段前: 7.8 磅 段后: 0 磅 行距: 固定值 20 磅 Char"/>
    <w:autoRedefine/>
    <w:qFormat/>
    <w:uiPriority w:val="0"/>
    <w:rPr>
      <w:rFonts w:ascii="黑体" w:hAnsi="宋体" w:eastAsia="黑体" w:cs="宋体"/>
      <w:b/>
      <w:bCs/>
      <w:kern w:val="2"/>
      <w:sz w:val="24"/>
      <w:lang w:val="en-US" w:eastAsia="zh-CN" w:bidi="ar-SA"/>
    </w:rPr>
  </w:style>
  <w:style w:type="character" w:customStyle="1" w:styleId="164">
    <w:name w:val="页眉 Char"/>
    <w:autoRedefine/>
    <w:qFormat/>
    <w:uiPriority w:val="0"/>
    <w:rPr>
      <w:kern w:val="2"/>
      <w:sz w:val="18"/>
      <w:szCs w:val="18"/>
    </w:rPr>
  </w:style>
  <w:style w:type="character" w:customStyle="1" w:styleId="165">
    <w:name w:val="引用 Char"/>
    <w:link w:val="166"/>
    <w:autoRedefine/>
    <w:qFormat/>
    <w:uiPriority w:val="0"/>
    <w:rPr>
      <w:i/>
      <w:iCs/>
      <w:color w:val="000000"/>
      <w:kern w:val="2"/>
      <w:sz w:val="21"/>
      <w:szCs w:val="22"/>
    </w:rPr>
  </w:style>
  <w:style w:type="paragraph" w:customStyle="1" w:styleId="166">
    <w:name w:val="引用1"/>
    <w:basedOn w:val="1"/>
    <w:next w:val="1"/>
    <w:link w:val="165"/>
    <w:autoRedefine/>
    <w:qFormat/>
    <w:uiPriority w:val="0"/>
    <w:rPr>
      <w:i/>
      <w:iCs/>
      <w:color w:val="000000"/>
      <w:szCs w:val="22"/>
    </w:rPr>
  </w:style>
  <w:style w:type="character" w:customStyle="1" w:styleId="167">
    <w:name w:val="页眉 Char1"/>
    <w:autoRedefine/>
    <w:semiHidden/>
    <w:qFormat/>
    <w:uiPriority w:val="99"/>
    <w:rPr>
      <w:kern w:val="2"/>
      <w:sz w:val="18"/>
      <w:szCs w:val="18"/>
    </w:rPr>
  </w:style>
  <w:style w:type="character" w:customStyle="1" w:styleId="168">
    <w:name w:val="chword"/>
    <w:autoRedefine/>
    <w:qFormat/>
    <w:uiPriority w:val="0"/>
  </w:style>
  <w:style w:type="character" w:customStyle="1" w:styleId="169">
    <w:name w:val="_Style 166"/>
    <w:autoRedefine/>
    <w:qFormat/>
    <w:uiPriority w:val="0"/>
    <w:rPr>
      <w:b/>
      <w:bCs/>
      <w:smallCaps/>
      <w:color w:val="C0504D"/>
      <w:spacing w:val="5"/>
      <w:u w:val="single"/>
    </w:rPr>
  </w:style>
  <w:style w:type="character" w:customStyle="1" w:styleId="170">
    <w:name w:val="Char Char17"/>
    <w:autoRedefine/>
    <w:qFormat/>
    <w:uiPriority w:val="0"/>
    <w:rPr>
      <w:rFonts w:ascii="黑体" w:hAnsi="宋体" w:eastAsia="黑体" w:cs="Arial"/>
      <w:b/>
      <w:bCs/>
      <w:kern w:val="2"/>
      <w:sz w:val="30"/>
      <w:szCs w:val="24"/>
      <w:lang w:val="en-US" w:eastAsia="zh-CN" w:bidi="ar-SA"/>
    </w:rPr>
  </w:style>
  <w:style w:type="character" w:customStyle="1" w:styleId="171">
    <w:name w:val="_Style 168"/>
    <w:autoRedefine/>
    <w:qFormat/>
    <w:uiPriority w:val="0"/>
    <w:rPr>
      <w:b/>
      <w:bCs/>
      <w:smallCaps/>
      <w:spacing w:val="5"/>
    </w:rPr>
  </w:style>
  <w:style w:type="character" w:customStyle="1" w:styleId="172">
    <w:name w:val="more"/>
    <w:autoRedefine/>
    <w:qFormat/>
    <w:uiPriority w:val="0"/>
  </w:style>
  <w:style w:type="character" w:customStyle="1" w:styleId="173">
    <w:name w:val="Char Char"/>
    <w:autoRedefine/>
    <w:qFormat/>
    <w:uiPriority w:val="0"/>
    <w:rPr>
      <w:rFonts w:eastAsia="宋体"/>
      <w:b/>
      <w:bCs/>
      <w:sz w:val="32"/>
      <w:szCs w:val="44"/>
      <w:lang w:val="en-US" w:eastAsia="zh-CN" w:bidi="ar-SA"/>
    </w:rPr>
  </w:style>
  <w:style w:type="character" w:customStyle="1" w:styleId="174">
    <w:name w:val="font41"/>
    <w:autoRedefine/>
    <w:qFormat/>
    <w:uiPriority w:val="0"/>
    <w:rPr>
      <w:rFonts w:hint="default" w:ascii="Times New Roman" w:hAnsi="Times New Roman" w:cs="Times New Roman"/>
      <w:color w:val="000000"/>
      <w:sz w:val="18"/>
      <w:szCs w:val="18"/>
      <w:u w:val="none"/>
    </w:rPr>
  </w:style>
  <w:style w:type="character" w:customStyle="1" w:styleId="175">
    <w:name w:val="日期 Char"/>
    <w:autoRedefine/>
    <w:qFormat/>
    <w:uiPriority w:val="0"/>
    <w:rPr>
      <w:rFonts w:ascii="楷体_GB2312" w:eastAsia="楷体_GB2312"/>
      <w:b/>
      <w:kern w:val="2"/>
      <w:sz w:val="28"/>
      <w:szCs w:val="24"/>
    </w:rPr>
  </w:style>
  <w:style w:type="character" w:customStyle="1" w:styleId="176">
    <w:name w:val="标题 1 Char"/>
    <w:autoRedefine/>
    <w:qFormat/>
    <w:uiPriority w:val="0"/>
    <w:rPr>
      <w:rFonts w:ascii="Times New Roman" w:hAnsi="Times New Roman"/>
      <w:b/>
      <w:bCs/>
      <w:kern w:val="44"/>
      <w:sz w:val="44"/>
      <w:szCs w:val="44"/>
    </w:rPr>
  </w:style>
  <w:style w:type="character" w:customStyle="1" w:styleId="177">
    <w:name w:val="批注文字 Char"/>
    <w:autoRedefine/>
    <w:qFormat/>
    <w:uiPriority w:val="0"/>
    <w:rPr>
      <w:kern w:val="2"/>
      <w:sz w:val="21"/>
      <w:szCs w:val="24"/>
    </w:rPr>
  </w:style>
  <w:style w:type="character" w:customStyle="1" w:styleId="178">
    <w:name w:val="正文文本 2 Char"/>
    <w:autoRedefine/>
    <w:qFormat/>
    <w:uiPriority w:val="0"/>
    <w:rPr>
      <w:kern w:val="2"/>
      <w:sz w:val="30"/>
      <w:szCs w:val="24"/>
    </w:rPr>
  </w:style>
  <w:style w:type="character" w:customStyle="1" w:styleId="179">
    <w:name w:val="Variable"/>
    <w:autoRedefine/>
    <w:qFormat/>
    <w:uiPriority w:val="0"/>
    <w:rPr>
      <w:i/>
    </w:rPr>
  </w:style>
  <w:style w:type="character" w:customStyle="1" w:styleId="180">
    <w:name w:val="普通(网站) 字符"/>
    <w:autoRedefine/>
    <w:qFormat/>
    <w:uiPriority w:val="0"/>
    <w:rPr>
      <w:rFonts w:ascii="宋体" w:hAnsi="Times New Roman"/>
      <w:sz w:val="24"/>
      <w:szCs w:val="24"/>
    </w:rPr>
  </w:style>
  <w:style w:type="character" w:customStyle="1" w:styleId="181">
    <w:name w:val="textcontents"/>
    <w:autoRedefine/>
    <w:qFormat/>
    <w:uiPriority w:val="0"/>
    <w:rPr>
      <w:rFonts w:cs="Times New Roman"/>
    </w:rPr>
  </w:style>
  <w:style w:type="character" w:customStyle="1" w:styleId="182">
    <w:name w:val="Sample"/>
    <w:autoRedefine/>
    <w:qFormat/>
    <w:uiPriority w:val="0"/>
    <w:rPr>
      <w:rFonts w:ascii="Courier New" w:hAnsi="Courier New"/>
    </w:rPr>
  </w:style>
  <w:style w:type="character" w:customStyle="1" w:styleId="183">
    <w:name w:val="标题 6 Char"/>
    <w:autoRedefine/>
    <w:qFormat/>
    <w:uiPriority w:val="0"/>
    <w:rPr>
      <w:rFonts w:ascii="Cambria" w:hAnsi="Cambria" w:eastAsia="宋体" w:cs="Times New Roman"/>
      <w:b/>
      <w:bCs/>
      <w:kern w:val="2"/>
      <w:sz w:val="24"/>
      <w:szCs w:val="24"/>
    </w:rPr>
  </w:style>
  <w:style w:type="character" w:customStyle="1" w:styleId="184">
    <w:name w:val="文档结构图 Char"/>
    <w:autoRedefine/>
    <w:qFormat/>
    <w:uiPriority w:val="0"/>
    <w:rPr>
      <w:kern w:val="2"/>
      <w:sz w:val="21"/>
      <w:szCs w:val="24"/>
      <w:shd w:val="clear" w:color="auto" w:fill="000080"/>
    </w:rPr>
  </w:style>
  <w:style w:type="character" w:customStyle="1" w:styleId="185">
    <w:name w:val="tit12"/>
    <w:autoRedefine/>
    <w:qFormat/>
    <w:uiPriority w:val="0"/>
    <w:rPr>
      <w:color w:val="DB2200"/>
    </w:rPr>
  </w:style>
  <w:style w:type="character" w:customStyle="1" w:styleId="186">
    <w:name w:val="标题 31"/>
    <w:autoRedefine/>
    <w:qFormat/>
    <w:uiPriority w:val="0"/>
    <w:rPr>
      <w:rFonts w:hint="eastAsia" w:ascii="黑体" w:hAnsi="ˎ̥" w:eastAsia="黑体"/>
      <w:sz w:val="28"/>
    </w:rPr>
  </w:style>
  <w:style w:type="character" w:customStyle="1" w:styleId="187">
    <w:name w:val="正文缩进 Char"/>
    <w:autoRedefine/>
    <w:qFormat/>
    <w:uiPriority w:val="0"/>
  </w:style>
  <w:style w:type="character" w:customStyle="1" w:styleId="188">
    <w:name w:val="Char Char11"/>
    <w:autoRedefine/>
    <w:qFormat/>
    <w:uiPriority w:val="0"/>
    <w:rPr>
      <w:rFonts w:ascii="黑体" w:hAnsi="Arial" w:eastAsia="黑体" w:cs="Arial"/>
      <w:b/>
      <w:bCs/>
      <w:kern w:val="2"/>
      <w:sz w:val="32"/>
      <w:szCs w:val="32"/>
      <w:lang w:val="en-US" w:eastAsia="zh-CN" w:bidi="ar-SA"/>
    </w:rPr>
  </w:style>
  <w:style w:type="character" w:customStyle="1" w:styleId="189">
    <w:name w:val="标题 2 Char1"/>
    <w:autoRedefine/>
    <w:qFormat/>
    <w:uiPriority w:val="0"/>
    <w:rPr>
      <w:rFonts w:ascii="宋体" w:hAnsi="宋体" w:eastAsia="宋体" w:cs="Arial"/>
      <w:b/>
      <w:bCs/>
      <w:color w:val="FF0000"/>
      <w:kern w:val="2"/>
      <w:sz w:val="24"/>
      <w:szCs w:val="24"/>
      <w:lang w:val="en-US" w:eastAsia="zh-CN" w:bidi="ar-SA"/>
    </w:rPr>
  </w:style>
  <w:style w:type="character" w:customStyle="1" w:styleId="190">
    <w:name w:val="HTML 预设格式 Char"/>
    <w:autoRedefine/>
    <w:qFormat/>
    <w:uiPriority w:val="0"/>
    <w:rPr>
      <w:rFonts w:ascii="黑体" w:hAnsi="Courier New" w:eastAsia="黑体"/>
    </w:rPr>
  </w:style>
  <w:style w:type="character" w:customStyle="1" w:styleId="191">
    <w:name w:val="_Style 188"/>
    <w:autoRedefine/>
    <w:qFormat/>
    <w:uiPriority w:val="0"/>
    <w:rPr>
      <w:i/>
      <w:iCs/>
      <w:color w:val="808080"/>
    </w:rPr>
  </w:style>
  <w:style w:type="character" w:customStyle="1" w:styleId="192">
    <w:name w:val="Char Char21"/>
    <w:autoRedefine/>
    <w:qFormat/>
    <w:uiPriority w:val="0"/>
    <w:rPr>
      <w:rFonts w:eastAsia="华文细黑"/>
      <w:b/>
      <w:bCs/>
      <w:kern w:val="2"/>
      <w:sz w:val="21"/>
      <w:szCs w:val="24"/>
      <w:lang w:val="en-US" w:eastAsia="zh-CN" w:bidi="ar-SA"/>
    </w:rPr>
  </w:style>
  <w:style w:type="character" w:customStyle="1" w:styleId="193">
    <w:name w:val="标题 8 Char"/>
    <w:autoRedefine/>
    <w:qFormat/>
    <w:uiPriority w:val="0"/>
    <w:rPr>
      <w:rFonts w:ascii="Cambria" w:hAnsi="Cambria" w:eastAsia="宋体" w:cs="Times New Roman"/>
      <w:kern w:val="2"/>
      <w:sz w:val="24"/>
      <w:szCs w:val="24"/>
    </w:rPr>
  </w:style>
  <w:style w:type="character" w:customStyle="1" w:styleId="194">
    <w:name w:val="标题 5 Char"/>
    <w:autoRedefine/>
    <w:qFormat/>
    <w:uiPriority w:val="0"/>
    <w:rPr>
      <w:rFonts w:ascii="Times New Roman" w:hAnsi="Times New Roman"/>
      <w:b/>
      <w:bCs/>
      <w:kern w:val="2"/>
      <w:sz w:val="28"/>
      <w:szCs w:val="28"/>
    </w:rPr>
  </w:style>
  <w:style w:type="character" w:customStyle="1" w:styleId="195">
    <w:name w:val="页脚 Char"/>
    <w:autoRedefine/>
    <w:qFormat/>
    <w:uiPriority w:val="99"/>
    <w:rPr>
      <w:kern w:val="2"/>
      <w:sz w:val="18"/>
      <w:szCs w:val="18"/>
    </w:rPr>
  </w:style>
  <w:style w:type="character" w:customStyle="1" w:styleId="196">
    <w:name w:val="明显引用 Char"/>
    <w:link w:val="197"/>
    <w:autoRedefine/>
    <w:qFormat/>
    <w:uiPriority w:val="0"/>
    <w:rPr>
      <w:b/>
      <w:bCs/>
      <w:i/>
      <w:iCs/>
      <w:color w:val="4F81BD"/>
      <w:kern w:val="2"/>
      <w:sz w:val="21"/>
      <w:szCs w:val="22"/>
    </w:rPr>
  </w:style>
  <w:style w:type="paragraph" w:customStyle="1" w:styleId="197">
    <w:name w:val="明显引用1"/>
    <w:basedOn w:val="1"/>
    <w:next w:val="1"/>
    <w:link w:val="196"/>
    <w:autoRedefine/>
    <w:qFormat/>
    <w:uiPriority w:val="0"/>
    <w:pPr>
      <w:pBdr>
        <w:bottom w:val="single" w:color="4F81BD" w:sz="4" w:space="4"/>
      </w:pBdr>
      <w:spacing w:before="200" w:after="280"/>
      <w:ind w:left="936" w:right="936"/>
    </w:pPr>
    <w:rPr>
      <w:b/>
      <w:bCs/>
      <w:i/>
      <w:iCs/>
      <w:color w:val="4F81BD"/>
      <w:szCs w:val="22"/>
    </w:rPr>
  </w:style>
  <w:style w:type="character" w:customStyle="1" w:styleId="198">
    <w:name w:val="脚注文本 Char"/>
    <w:autoRedefine/>
    <w:qFormat/>
    <w:uiPriority w:val="0"/>
    <w:rPr>
      <w:sz w:val="18"/>
      <w:szCs w:val="18"/>
    </w:rPr>
  </w:style>
  <w:style w:type="character" w:customStyle="1" w:styleId="199">
    <w:name w:val="结束语 Char"/>
    <w:autoRedefine/>
    <w:qFormat/>
    <w:uiPriority w:val="0"/>
    <w:rPr>
      <w:kern w:val="2"/>
      <w:sz w:val="28"/>
      <w:szCs w:val="24"/>
    </w:rPr>
  </w:style>
  <w:style w:type="character" w:customStyle="1" w:styleId="200">
    <w:name w:val="ZDY正文 Char"/>
    <w:link w:val="201"/>
    <w:autoRedefine/>
    <w:qFormat/>
    <w:uiPriority w:val="0"/>
    <w:rPr>
      <w:rFonts w:ascii="宋体" w:hAnsi="宋体"/>
      <w:kern w:val="2"/>
      <w:sz w:val="24"/>
      <w:szCs w:val="24"/>
    </w:rPr>
  </w:style>
  <w:style w:type="paragraph" w:customStyle="1" w:styleId="201">
    <w:name w:val="ZDY正文"/>
    <w:basedOn w:val="1"/>
    <w:link w:val="200"/>
    <w:autoRedefine/>
    <w:qFormat/>
    <w:uiPriority w:val="0"/>
    <w:pPr>
      <w:spacing w:beforeLines="50" w:line="360" w:lineRule="auto"/>
      <w:ind w:firstLine="480" w:firstLineChars="200"/>
    </w:pPr>
    <w:rPr>
      <w:rFonts w:ascii="宋体" w:hAnsi="宋体"/>
      <w:sz w:val="24"/>
    </w:rPr>
  </w:style>
  <w:style w:type="character" w:customStyle="1" w:styleId="202">
    <w:name w:val="结束语 Char1"/>
    <w:autoRedefine/>
    <w:qFormat/>
    <w:uiPriority w:val="0"/>
    <w:rPr>
      <w:kern w:val="2"/>
      <w:sz w:val="21"/>
      <w:szCs w:val="24"/>
    </w:rPr>
  </w:style>
  <w:style w:type="character" w:customStyle="1" w:styleId="203">
    <w:name w:val="正文文本 Char"/>
    <w:autoRedefine/>
    <w:qFormat/>
    <w:uiPriority w:val="0"/>
    <w:rPr>
      <w:rFonts w:ascii="Times New Roman" w:hAnsi="Times New Roman"/>
      <w:kern w:val="2"/>
      <w:sz w:val="21"/>
    </w:rPr>
  </w:style>
  <w:style w:type="character" w:customStyle="1" w:styleId="204">
    <w:name w:val="text_list1"/>
    <w:autoRedefine/>
    <w:qFormat/>
    <w:uiPriority w:val="0"/>
    <w:rPr>
      <w:rFonts w:hint="default" w:ascii="Arial" w:hAnsi="Arial" w:cs="Arial"/>
      <w:color w:val="000000"/>
      <w:spacing w:val="272"/>
      <w:sz w:val="16"/>
      <w:szCs w:val="16"/>
    </w:rPr>
  </w:style>
  <w:style w:type="character" w:customStyle="1" w:styleId="205">
    <w:name w:val="Char Char Char"/>
    <w:autoRedefine/>
    <w:qFormat/>
    <w:uiPriority w:val="0"/>
    <w:rPr>
      <w:rFonts w:ascii="宋体" w:hAnsi="宋体" w:eastAsia="宋体"/>
      <w:b/>
      <w:sz w:val="24"/>
      <w:lang w:val="en-US" w:eastAsia="zh-CN" w:bidi="ar-SA"/>
    </w:rPr>
  </w:style>
  <w:style w:type="character" w:customStyle="1" w:styleId="206">
    <w:name w:val="Char Char2"/>
    <w:autoRedefine/>
    <w:semiHidden/>
    <w:qFormat/>
    <w:uiPriority w:val="0"/>
    <w:rPr>
      <w:rFonts w:eastAsia="华文细黑"/>
      <w:kern w:val="2"/>
      <w:sz w:val="21"/>
      <w:szCs w:val="24"/>
      <w:lang w:val="en-US" w:eastAsia="zh-CN" w:bidi="ar-SA"/>
    </w:rPr>
  </w:style>
  <w:style w:type="character" w:customStyle="1" w:styleId="207">
    <w:name w:val="CODE"/>
    <w:autoRedefine/>
    <w:qFormat/>
    <w:uiPriority w:val="0"/>
    <w:rPr>
      <w:rFonts w:ascii="Courier New" w:hAnsi="Courier New"/>
      <w:sz w:val="20"/>
    </w:rPr>
  </w:style>
  <w:style w:type="character" w:customStyle="1" w:styleId="208">
    <w:name w:val="副标题 Char"/>
    <w:autoRedefine/>
    <w:qFormat/>
    <w:uiPriority w:val="0"/>
    <w:rPr>
      <w:rFonts w:ascii="幼圆" w:hAnsi="幼圆"/>
      <w:b/>
      <w:bCs/>
      <w:kern w:val="28"/>
      <w:sz w:val="32"/>
      <w:szCs w:val="32"/>
    </w:rPr>
  </w:style>
  <w:style w:type="character" w:customStyle="1" w:styleId="209">
    <w:name w:val="Char Char31"/>
    <w:autoRedefine/>
    <w:qFormat/>
    <w:uiPriority w:val="0"/>
    <w:rPr>
      <w:rFonts w:ascii="黑体" w:hAnsi="宋体" w:eastAsia="黑体" w:cs="Arial"/>
      <w:b/>
      <w:bCs/>
      <w:kern w:val="2"/>
      <w:sz w:val="24"/>
      <w:szCs w:val="24"/>
      <w:lang w:val="en-US" w:eastAsia="zh-CN" w:bidi="ar-SA"/>
    </w:rPr>
  </w:style>
  <w:style w:type="character" w:customStyle="1" w:styleId="210">
    <w:name w:val="CITE"/>
    <w:autoRedefine/>
    <w:qFormat/>
    <w:uiPriority w:val="0"/>
    <w:rPr>
      <w:i/>
    </w:rPr>
  </w:style>
  <w:style w:type="character" w:customStyle="1" w:styleId="211">
    <w:name w:val="未处理的提及"/>
    <w:autoRedefine/>
    <w:unhideWhenUsed/>
    <w:qFormat/>
    <w:uiPriority w:val="99"/>
    <w:rPr>
      <w:color w:val="605E5C"/>
      <w:shd w:val="clear" w:color="auto" w:fill="E1DFDD"/>
    </w:rPr>
  </w:style>
  <w:style w:type="character" w:customStyle="1" w:styleId="212">
    <w:name w:val="Char Char18"/>
    <w:autoRedefine/>
    <w:qFormat/>
    <w:uiPriority w:val="0"/>
    <w:rPr>
      <w:b/>
      <w:bCs/>
      <w:kern w:val="44"/>
      <w:sz w:val="44"/>
      <w:szCs w:val="44"/>
    </w:rPr>
  </w:style>
  <w:style w:type="character" w:customStyle="1" w:styleId="213">
    <w:name w:val="引用 字符"/>
    <w:autoRedefine/>
    <w:qFormat/>
    <w:uiPriority w:val="99"/>
    <w:rPr>
      <w:i/>
      <w:iCs/>
      <w:color w:val="404040"/>
      <w:kern w:val="2"/>
      <w:sz w:val="21"/>
      <w:szCs w:val="24"/>
    </w:rPr>
  </w:style>
  <w:style w:type="character" w:customStyle="1" w:styleId="214">
    <w:name w:val="标题 7 Char"/>
    <w:autoRedefine/>
    <w:qFormat/>
    <w:uiPriority w:val="0"/>
    <w:rPr>
      <w:rFonts w:ascii="Times New Roman" w:hAnsi="Times New Roman"/>
      <w:b/>
      <w:bCs/>
      <w:kern w:val="2"/>
      <w:sz w:val="24"/>
      <w:szCs w:val="24"/>
    </w:rPr>
  </w:style>
  <w:style w:type="character" w:customStyle="1" w:styleId="215">
    <w:name w:val="文档结构图 Char1"/>
    <w:autoRedefine/>
    <w:qFormat/>
    <w:uiPriority w:val="0"/>
    <w:rPr>
      <w:rFonts w:ascii="宋体"/>
      <w:kern w:val="2"/>
      <w:sz w:val="18"/>
      <w:szCs w:val="18"/>
    </w:rPr>
  </w:style>
  <w:style w:type="character" w:customStyle="1" w:styleId="216">
    <w:name w:val="Para head"/>
    <w:autoRedefine/>
    <w:qFormat/>
    <w:uiPriority w:val="0"/>
    <w:rPr>
      <w:rFonts w:ascii="Arial" w:hAnsi="Arial" w:eastAsia="Times New Roman"/>
      <w:sz w:val="20"/>
    </w:rPr>
  </w:style>
  <w:style w:type="character" w:customStyle="1" w:styleId="217">
    <w:name w:val="批注框文本 Char"/>
    <w:autoRedefine/>
    <w:qFormat/>
    <w:uiPriority w:val="0"/>
    <w:rPr>
      <w:sz w:val="18"/>
      <w:szCs w:val="18"/>
    </w:rPr>
  </w:style>
  <w:style w:type="character" w:customStyle="1" w:styleId="218">
    <w:name w:val="普通(网站) Char"/>
    <w:autoRedefine/>
    <w:qFormat/>
    <w:uiPriority w:val="99"/>
    <w:rPr>
      <w:rFonts w:ascii="宋体" w:hAnsi="宋体"/>
      <w:sz w:val="24"/>
      <w:szCs w:val="24"/>
    </w:rPr>
  </w:style>
  <w:style w:type="character" w:customStyle="1" w:styleId="219">
    <w:name w:val="明显引用 字符"/>
    <w:autoRedefine/>
    <w:qFormat/>
    <w:uiPriority w:val="99"/>
    <w:rPr>
      <w:i/>
      <w:iCs/>
      <w:color w:val="4472C4"/>
      <w:kern w:val="2"/>
      <w:sz w:val="21"/>
      <w:szCs w:val="24"/>
    </w:rPr>
  </w:style>
  <w:style w:type="character" w:customStyle="1" w:styleId="220">
    <w:name w:val="Keyboard"/>
    <w:autoRedefine/>
    <w:qFormat/>
    <w:uiPriority w:val="0"/>
    <w:rPr>
      <w:rFonts w:ascii="Courier New" w:hAnsi="Courier New"/>
      <w:b/>
      <w:sz w:val="20"/>
    </w:rPr>
  </w:style>
  <w:style w:type="paragraph" w:customStyle="1" w:styleId="221">
    <w:name w:val="xl146"/>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2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23">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4">
    <w:name w:val="xl142"/>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25">
    <w:name w:val="Char Char Char Char Char Char Char Char Char Char"/>
    <w:basedOn w:val="1"/>
    <w:autoRedefine/>
    <w:qFormat/>
    <w:uiPriority w:val="0"/>
    <w:pPr>
      <w:tabs>
        <w:tab w:val="left" w:pos="1620"/>
        <w:tab w:val="left" w:pos="2040"/>
      </w:tabs>
      <w:ind w:left="2040" w:hanging="360"/>
    </w:pPr>
    <w:rPr>
      <w:sz w:val="24"/>
    </w:rPr>
  </w:style>
  <w:style w:type="paragraph" w:customStyle="1" w:styleId="226">
    <w:name w:val="xl170"/>
    <w:basedOn w:val="1"/>
    <w:autoRedefine/>
    <w:qFormat/>
    <w:uiPriority w:val="0"/>
    <w:pPr>
      <w:widowControl/>
      <w:pBdr>
        <w:right w:val="single" w:color="auto" w:sz="4" w:space="0"/>
      </w:pBdr>
      <w:shd w:val="clear" w:color="000000" w:fill="FFFF0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227">
    <w:name w:val="表头"/>
    <w:basedOn w:val="1"/>
    <w:autoRedefine/>
    <w:qFormat/>
    <w:uiPriority w:val="0"/>
    <w:pPr>
      <w:adjustRightInd w:val="0"/>
      <w:snapToGrid w:val="0"/>
      <w:spacing w:line="320" w:lineRule="atLeast"/>
      <w:jc w:val="center"/>
      <w:textAlignment w:val="baseline"/>
    </w:pPr>
    <w:rPr>
      <w:rFonts w:eastAsia="黑体"/>
      <w:spacing w:val="-10"/>
      <w:kern w:val="0"/>
      <w:szCs w:val="20"/>
    </w:rPr>
  </w:style>
  <w:style w:type="paragraph" w:customStyle="1" w:styleId="228">
    <w:name w:val="无间隔1"/>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229">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0">
    <w:name w:val="Char"/>
    <w:basedOn w:val="1"/>
    <w:autoRedefine/>
    <w:qFormat/>
    <w:uiPriority w:val="0"/>
    <w:pPr>
      <w:spacing w:line="240" w:lineRule="atLeast"/>
      <w:ind w:left="420" w:firstLine="420"/>
    </w:pPr>
    <w:rPr>
      <w:kern w:val="0"/>
      <w:szCs w:val="21"/>
    </w:rPr>
  </w:style>
  <w:style w:type="paragraph" w:customStyle="1" w:styleId="231">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32">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33">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234">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35">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236">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37">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18"/>
      <w:szCs w:val="18"/>
    </w:rPr>
  </w:style>
  <w:style w:type="paragraph" w:customStyle="1" w:styleId="238">
    <w:name w:val="xl45"/>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39">
    <w:name w:val="xl135"/>
    <w:basedOn w:val="1"/>
    <w:autoRedefine/>
    <w:qFormat/>
    <w:uiPriority w:val="0"/>
    <w:pPr>
      <w:widowControl/>
      <w:pBdr>
        <w:top w:val="single" w:color="auto" w:sz="4" w:space="0"/>
        <w:left w:val="single" w:color="auto" w:sz="4" w:space="0"/>
        <w:bottom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240">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241">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42">
    <w:name w:val="xl51"/>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kern w:val="0"/>
      <w:sz w:val="24"/>
    </w:rPr>
  </w:style>
  <w:style w:type="paragraph" w:customStyle="1" w:styleId="243">
    <w:name w:val="图形"/>
    <w:basedOn w:val="1"/>
    <w:autoRedefine/>
    <w:qFormat/>
    <w:uiPriority w:val="0"/>
    <w:pPr>
      <w:adjustRightInd w:val="0"/>
      <w:spacing w:after="20" w:line="288" w:lineRule="auto"/>
      <w:ind w:firstLine="420"/>
      <w:jc w:val="center"/>
      <w:textAlignment w:val="baseline"/>
    </w:pPr>
  </w:style>
  <w:style w:type="paragraph" w:customStyle="1" w:styleId="244">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16"/>
      <w:szCs w:val="16"/>
    </w:rPr>
  </w:style>
  <w:style w:type="paragraph" w:customStyle="1" w:styleId="245">
    <w:name w:val="xl12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46">
    <w:name w:val="List Paragraph11"/>
    <w:basedOn w:val="1"/>
    <w:autoRedefine/>
    <w:qFormat/>
    <w:uiPriority w:val="34"/>
    <w:pPr>
      <w:ind w:firstLine="420" w:firstLineChars="200"/>
    </w:pPr>
    <w:rPr>
      <w:rFonts w:ascii="Calibri" w:hAnsi="Calibri"/>
      <w:szCs w:val="22"/>
    </w:rPr>
  </w:style>
  <w:style w:type="paragraph" w:customStyle="1" w:styleId="247">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248">
    <w:name w:val="xl128"/>
    <w:basedOn w:val="1"/>
    <w:autoRedefine/>
    <w:qFormat/>
    <w:uiPriority w:val="0"/>
    <w:pPr>
      <w:widowControl/>
      <w:spacing w:before="100" w:beforeAutospacing="1" w:after="100" w:afterAutospacing="1"/>
      <w:jc w:val="left"/>
      <w:textAlignment w:val="center"/>
    </w:pPr>
    <w:rPr>
      <w:rFonts w:ascii="宋体" w:hAnsi="宋体" w:cs="宋体"/>
      <w:b/>
      <w:bCs/>
      <w:kern w:val="0"/>
      <w:sz w:val="20"/>
      <w:szCs w:val="20"/>
    </w:rPr>
  </w:style>
  <w:style w:type="paragraph" w:customStyle="1" w:styleId="249">
    <w:name w:val="Default Paragraph Font Para Char"/>
    <w:basedOn w:val="1"/>
    <w:autoRedefine/>
    <w:qFormat/>
    <w:uiPriority w:val="0"/>
    <w:pPr>
      <w:widowControl/>
      <w:spacing w:after="160" w:line="240" w:lineRule="exact"/>
      <w:jc w:val="left"/>
    </w:pPr>
  </w:style>
  <w:style w:type="paragraph" w:customStyle="1" w:styleId="250">
    <w:name w:val="H5"/>
    <w:basedOn w:val="1"/>
    <w:next w:val="1"/>
    <w:autoRedefine/>
    <w:qFormat/>
    <w:uiPriority w:val="0"/>
    <w:pPr>
      <w:keepNext/>
      <w:autoSpaceDE w:val="0"/>
      <w:autoSpaceDN w:val="0"/>
      <w:adjustRightInd w:val="0"/>
      <w:spacing w:before="100" w:after="100"/>
      <w:jc w:val="left"/>
      <w:outlineLvl w:val="5"/>
    </w:pPr>
    <w:rPr>
      <w:b/>
      <w:kern w:val="0"/>
      <w:sz w:val="20"/>
      <w:szCs w:val="20"/>
    </w:rPr>
  </w:style>
  <w:style w:type="paragraph" w:customStyle="1" w:styleId="251">
    <w:name w:val="列表2"/>
    <w:basedOn w:val="1"/>
    <w:autoRedefine/>
    <w:qFormat/>
    <w:uiPriority w:val="0"/>
    <w:pPr>
      <w:tabs>
        <w:tab w:val="left" w:pos="1470"/>
      </w:tabs>
      <w:adjustRightInd w:val="0"/>
      <w:spacing w:after="20" w:line="288" w:lineRule="auto"/>
      <w:ind w:left="1469" w:hanging="420"/>
      <w:textAlignment w:val="baseline"/>
    </w:pPr>
  </w:style>
  <w:style w:type="paragraph" w:customStyle="1" w:styleId="252">
    <w:name w:val="回信地址"/>
    <w:basedOn w:val="1"/>
    <w:autoRedefine/>
    <w:qFormat/>
    <w:uiPriority w:val="0"/>
    <w:pPr>
      <w:keepLines/>
      <w:framePr w:w="2635" w:h="1138" w:wrap="notBeside" w:vAnchor="page" w:hAnchor="margin" w:xAlign="right" w:y="677" w:anchorLock="1"/>
      <w:widowControl/>
      <w:adjustRightInd w:val="0"/>
      <w:spacing w:after="20" w:line="200" w:lineRule="atLeast"/>
      <w:ind w:right="-120" w:firstLine="420"/>
      <w:jc w:val="left"/>
      <w:textAlignment w:val="baseline"/>
    </w:pPr>
    <w:rPr>
      <w:kern w:val="0"/>
      <w:sz w:val="16"/>
      <w:szCs w:val="20"/>
    </w:rPr>
  </w:style>
  <w:style w:type="paragraph" w:customStyle="1" w:styleId="253">
    <w:name w:val="xl167"/>
    <w:basedOn w:val="1"/>
    <w:autoRedefine/>
    <w:qFormat/>
    <w:uiPriority w:val="0"/>
    <w:pPr>
      <w:widowControl/>
      <w:pBdr>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254">
    <w:name w:val="xl15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55">
    <w:name w:val="Definition List"/>
    <w:basedOn w:val="1"/>
    <w:next w:val="256"/>
    <w:autoRedefine/>
    <w:qFormat/>
    <w:uiPriority w:val="0"/>
    <w:pPr>
      <w:autoSpaceDE w:val="0"/>
      <w:autoSpaceDN w:val="0"/>
      <w:adjustRightInd w:val="0"/>
      <w:ind w:left="360"/>
      <w:jc w:val="left"/>
    </w:pPr>
    <w:rPr>
      <w:kern w:val="0"/>
      <w:sz w:val="24"/>
      <w:szCs w:val="20"/>
    </w:rPr>
  </w:style>
  <w:style w:type="paragraph" w:customStyle="1" w:styleId="256">
    <w:name w:val="Definition Term"/>
    <w:basedOn w:val="1"/>
    <w:next w:val="255"/>
    <w:autoRedefine/>
    <w:qFormat/>
    <w:uiPriority w:val="0"/>
    <w:pPr>
      <w:autoSpaceDE w:val="0"/>
      <w:autoSpaceDN w:val="0"/>
      <w:adjustRightInd w:val="0"/>
      <w:jc w:val="left"/>
    </w:pPr>
    <w:rPr>
      <w:kern w:val="0"/>
      <w:sz w:val="24"/>
      <w:szCs w:val="20"/>
    </w:rPr>
  </w:style>
  <w:style w:type="paragraph" w:customStyle="1" w:styleId="257">
    <w:name w:val="xl140"/>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58">
    <w:name w:val="xl141"/>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59">
    <w:name w:val="xl1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260">
    <w:name w:val="简介正文"/>
    <w:basedOn w:val="1"/>
    <w:autoRedefine/>
    <w:qFormat/>
    <w:uiPriority w:val="0"/>
    <w:pPr>
      <w:numPr>
        <w:ilvl w:val="0"/>
        <w:numId w:val="4"/>
      </w:numPr>
      <w:tabs>
        <w:tab w:val="clear" w:pos="425"/>
      </w:tabs>
      <w:adjustRightInd w:val="0"/>
      <w:spacing w:after="20" w:line="520" w:lineRule="exact"/>
      <w:ind w:left="1701" w:hanging="1701"/>
      <w:textAlignment w:val="baseline"/>
    </w:pPr>
    <w:rPr>
      <w:sz w:val="24"/>
      <w:szCs w:val="20"/>
    </w:rPr>
  </w:style>
  <w:style w:type="paragraph" w:customStyle="1" w:styleId="261">
    <w:name w:val="yyn"/>
    <w:basedOn w:val="1"/>
    <w:autoRedefine/>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262">
    <w:name w:val="xl24"/>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63">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szCs w:val="20"/>
    </w:rPr>
  </w:style>
  <w:style w:type="paragraph" w:customStyle="1" w:styleId="264">
    <w:name w:val="xl4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5">
    <w:name w:val="xl11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66">
    <w:name w:val="Char Char Char1 Char Char Char Char Char Char Char Char Char Char Char Char Char Char Char Char Char Char Char"/>
    <w:basedOn w:val="1"/>
    <w:autoRedefine/>
    <w:qFormat/>
    <w:uiPriority w:val="0"/>
  </w:style>
  <w:style w:type="paragraph" w:customStyle="1" w:styleId="267">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68">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69">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270">
    <w:name w:val="Char Char Char Char1"/>
    <w:basedOn w:val="1"/>
    <w:autoRedefine/>
    <w:qFormat/>
    <w:uiPriority w:val="0"/>
    <w:rPr>
      <w:rFonts w:ascii="宋体"/>
      <w:kern w:val="0"/>
      <w:sz w:val="34"/>
      <w:szCs w:val="20"/>
    </w:rPr>
  </w:style>
  <w:style w:type="paragraph" w:customStyle="1" w:styleId="271">
    <w:name w:val="xl4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olor w:val="0000FF"/>
      <w:kern w:val="0"/>
      <w:sz w:val="24"/>
    </w:rPr>
  </w:style>
  <w:style w:type="paragraph" w:customStyle="1" w:styleId="272">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273">
    <w:name w:val="xl148"/>
    <w:basedOn w:val="1"/>
    <w:autoRedefine/>
    <w:qFormat/>
    <w:uiPriority w:val="0"/>
    <w:pPr>
      <w:widowControl/>
      <w:pBdr>
        <w:bottom w:val="single" w:color="auto" w:sz="4" w:space="0"/>
      </w:pBdr>
      <w:shd w:val="clear" w:color="000000" w:fill="FFFF00"/>
      <w:spacing w:before="100" w:beforeAutospacing="1" w:after="100" w:afterAutospacing="1"/>
      <w:jc w:val="center"/>
    </w:pPr>
    <w:rPr>
      <w:rFonts w:ascii="宋体" w:hAnsi="宋体" w:cs="宋体"/>
      <w:kern w:val="0"/>
      <w:sz w:val="40"/>
      <w:szCs w:val="40"/>
    </w:rPr>
  </w:style>
  <w:style w:type="paragraph" w:customStyle="1" w:styleId="274">
    <w:name w:val="xl38"/>
    <w:basedOn w:val="1"/>
    <w:autoRedefine/>
    <w:qFormat/>
    <w:uiPriority w:val="0"/>
    <w:pPr>
      <w:widowControl/>
      <w:spacing w:before="100" w:beforeAutospacing="1" w:after="100" w:afterAutospacing="1"/>
      <w:jc w:val="center"/>
    </w:pPr>
    <w:rPr>
      <w:rFonts w:hint="eastAsia" w:ascii="隶书" w:hAnsi="宋体" w:eastAsia="隶书"/>
      <w:b/>
      <w:bCs/>
      <w:kern w:val="0"/>
      <w:sz w:val="48"/>
      <w:szCs w:val="48"/>
    </w:rPr>
  </w:style>
  <w:style w:type="paragraph" w:customStyle="1" w:styleId="275">
    <w:name w:val="Char Char Char1 Char Char Char"/>
    <w:basedOn w:val="1"/>
    <w:autoRedefine/>
    <w:qFormat/>
    <w:uiPriority w:val="0"/>
    <w:pPr>
      <w:ind w:firstLine="200" w:firstLineChars="200"/>
    </w:pPr>
    <w:rPr>
      <w:rFonts w:ascii="Tahoma" w:hAnsi="Tahoma"/>
      <w:sz w:val="24"/>
      <w:szCs w:val="20"/>
    </w:rPr>
  </w:style>
  <w:style w:type="paragraph" w:customStyle="1" w:styleId="276">
    <w:name w:val="产品型号"/>
    <w:basedOn w:val="1"/>
    <w:autoRedefine/>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277">
    <w:name w:val="xl4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78">
    <w:name w:val="重点"/>
    <w:basedOn w:val="1"/>
    <w:autoRedefine/>
    <w:qFormat/>
    <w:uiPriority w:val="0"/>
    <w:pPr>
      <w:shd w:val="pct10" w:color="auto" w:fill="auto"/>
      <w:adjustRightInd w:val="0"/>
      <w:spacing w:after="20" w:line="288" w:lineRule="auto"/>
      <w:ind w:firstLine="420"/>
      <w:textAlignment w:val="baseline"/>
    </w:pPr>
    <w:rPr>
      <w:rFonts w:eastAsia="黑体"/>
      <w:b/>
    </w:rPr>
  </w:style>
  <w:style w:type="paragraph" w:customStyle="1" w:styleId="279">
    <w:name w:val="标准式样"/>
    <w:basedOn w:val="24"/>
    <w:autoRedefine/>
    <w:qFormat/>
    <w:uiPriority w:val="0"/>
  </w:style>
  <w:style w:type="paragraph" w:customStyle="1" w:styleId="280">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81">
    <w:name w:val="font6"/>
    <w:basedOn w:val="1"/>
    <w:autoRedefine/>
    <w:qFormat/>
    <w:uiPriority w:val="0"/>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282">
    <w:name w:val="xl143"/>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83">
    <w:name w:val="标准文字"/>
    <w:basedOn w:val="1"/>
    <w:autoRedefine/>
    <w:qFormat/>
    <w:uiPriority w:val="0"/>
    <w:pPr>
      <w:adjustRightInd w:val="0"/>
      <w:spacing w:after="20" w:line="360" w:lineRule="auto"/>
      <w:ind w:firstLine="420"/>
      <w:textAlignment w:val="baseline"/>
    </w:pPr>
  </w:style>
  <w:style w:type="paragraph" w:customStyle="1" w:styleId="284">
    <w:name w:val="页眉1"/>
    <w:basedOn w:val="1"/>
    <w:autoRedefine/>
    <w:qFormat/>
    <w:uiPriority w:val="0"/>
    <w:pPr>
      <w:pBdr>
        <w:bottom w:val="double" w:color="auto" w:sz="6" w:space="1"/>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285">
    <w:name w:val="xl16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86">
    <w:name w:val="并列项-点"/>
    <w:basedOn w:val="1"/>
    <w:autoRedefine/>
    <w:qFormat/>
    <w:uiPriority w:val="0"/>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287">
    <w:name w:val="xl28"/>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styleId="288">
    <w:name w:val="Intense Quote"/>
    <w:basedOn w:val="1"/>
    <w:next w:val="1"/>
    <w:autoRedefine/>
    <w:qFormat/>
    <w:uiPriority w:val="0"/>
    <w:pPr>
      <w:pBdr>
        <w:bottom w:val="single" w:color="4F81BD" w:sz="4" w:space="4"/>
      </w:pBdr>
      <w:spacing w:before="200" w:after="280"/>
      <w:ind w:left="936" w:right="936"/>
    </w:pPr>
    <w:rPr>
      <w:b/>
      <w:bCs/>
      <w:i/>
      <w:iCs/>
      <w:color w:val="4F81BD"/>
      <w:szCs w:val="22"/>
    </w:rPr>
  </w:style>
  <w:style w:type="paragraph" w:customStyle="1" w:styleId="289">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6"/>
      <w:szCs w:val="16"/>
    </w:rPr>
  </w:style>
  <w:style w:type="paragraph" w:customStyle="1" w:styleId="290">
    <w:name w:val="xl11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6"/>
      <w:szCs w:val="16"/>
    </w:rPr>
  </w:style>
  <w:style w:type="paragraph" w:customStyle="1" w:styleId="291">
    <w:name w:val="xl1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92">
    <w:name w:val="xl166"/>
    <w:basedOn w:val="1"/>
    <w:autoRedefine/>
    <w:qFormat/>
    <w:uiPriority w:val="0"/>
    <w:pPr>
      <w:widowControl/>
      <w:pBdr>
        <w:bottom w:val="single" w:color="auto" w:sz="4" w:space="0"/>
      </w:pBdr>
      <w:shd w:val="clear" w:color="000000" w:fill="FFFF0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293">
    <w:name w:val="xl23"/>
    <w:basedOn w:val="1"/>
    <w:autoRedefine/>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294">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95">
    <w:name w:val="样式 标题 2 + Times New Roman 四号 非加粗 段前: 5 磅 段后: 0 磅 行距: 固定值 20..."/>
    <w:basedOn w:val="3"/>
    <w:autoRedefine/>
    <w:qFormat/>
    <w:uiPriority w:val="0"/>
    <w:pPr>
      <w:numPr>
        <w:ilvl w:val="0"/>
        <w:numId w:val="0"/>
      </w:numPr>
      <w:tabs>
        <w:tab w:val="clear" w:pos="567"/>
      </w:tabs>
      <w:spacing w:before="100" w:after="0" w:line="400" w:lineRule="exact"/>
      <w:jc w:val="center"/>
    </w:pPr>
    <w:rPr>
      <w:rFonts w:ascii="Times New Roman" w:hAnsi="Times New Roman" w:eastAsia="宋体" w:cs="宋体"/>
      <w:b w:val="0"/>
      <w:bCs w:val="0"/>
      <w:color w:val="FF0000"/>
      <w:sz w:val="24"/>
      <w:szCs w:val="20"/>
    </w:rPr>
  </w:style>
  <w:style w:type="paragraph" w:customStyle="1" w:styleId="296">
    <w:name w:val="Char111"/>
    <w:basedOn w:val="1"/>
    <w:autoRedefine/>
    <w:qFormat/>
    <w:uiPriority w:val="0"/>
    <w:pPr>
      <w:spacing w:line="360" w:lineRule="auto"/>
      <w:ind w:firstLine="200" w:firstLineChars="200"/>
    </w:pPr>
    <w:rPr>
      <w:rFonts w:ascii="宋体" w:hAnsi="宋体" w:cs="宋体"/>
      <w:sz w:val="24"/>
    </w:rPr>
  </w:style>
  <w:style w:type="paragraph" w:customStyle="1" w:styleId="297">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98">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299">
    <w:name w:val="列出段落2"/>
    <w:basedOn w:val="1"/>
    <w:autoRedefine/>
    <w:unhideWhenUsed/>
    <w:qFormat/>
    <w:uiPriority w:val="99"/>
    <w:pPr>
      <w:ind w:firstLine="420" w:firstLineChars="200"/>
    </w:pPr>
    <w:rPr>
      <w:szCs w:val="20"/>
    </w:rPr>
  </w:style>
  <w:style w:type="paragraph" w:customStyle="1" w:styleId="300">
    <w:name w:val="样式"/>
    <w:basedOn w:val="1"/>
    <w:next w:val="25"/>
    <w:autoRedefine/>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customStyle="1" w:styleId="301">
    <w:name w:val="H1"/>
    <w:basedOn w:val="1"/>
    <w:next w:val="1"/>
    <w:autoRedefine/>
    <w:qFormat/>
    <w:uiPriority w:val="0"/>
    <w:pPr>
      <w:keepNext/>
      <w:autoSpaceDE w:val="0"/>
      <w:autoSpaceDN w:val="0"/>
      <w:adjustRightInd w:val="0"/>
      <w:spacing w:before="100" w:after="100"/>
      <w:jc w:val="left"/>
      <w:outlineLvl w:val="1"/>
    </w:pPr>
    <w:rPr>
      <w:b/>
      <w:kern w:val="36"/>
      <w:sz w:val="48"/>
      <w:szCs w:val="20"/>
    </w:rPr>
  </w:style>
  <w:style w:type="paragraph" w:customStyle="1" w:styleId="302">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303">
    <w:name w:val="Char Char Char Char"/>
    <w:basedOn w:val="1"/>
    <w:autoRedefine/>
    <w:qFormat/>
    <w:uiPriority w:val="0"/>
    <w:pPr>
      <w:widowControl/>
      <w:spacing w:after="160" w:line="240" w:lineRule="exact"/>
      <w:jc w:val="left"/>
    </w:pPr>
    <w:rPr>
      <w:kern w:val="0"/>
      <w:szCs w:val="20"/>
    </w:rPr>
  </w:style>
  <w:style w:type="paragraph" w:customStyle="1" w:styleId="304">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05">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06">
    <w:name w:val="样式 纯文本 + 楷体_GB2312 小四 行距: 固定值 20 磅1"/>
    <w:basedOn w:val="31"/>
    <w:autoRedefine/>
    <w:qFormat/>
    <w:uiPriority w:val="0"/>
    <w:pPr>
      <w:spacing w:line="400" w:lineRule="exact"/>
      <w:ind w:firstLine="200" w:firstLineChars="200"/>
    </w:pPr>
    <w:rPr>
      <w:rFonts w:ascii="楷体_GB2312" w:eastAsia="楷体_GB2312"/>
      <w:sz w:val="24"/>
      <w:szCs w:val="20"/>
    </w:rPr>
  </w:style>
  <w:style w:type="paragraph" w:customStyle="1" w:styleId="307">
    <w:name w:val="z-Top of Form"/>
    <w:next w:val="1"/>
    <w:autoRedefine/>
    <w:qFormat/>
    <w:uiPriority w:val="0"/>
    <w:pPr>
      <w:widowControl w:val="0"/>
      <w:pBdr>
        <w:bottom w:val="double" w:color="000000" w:sz="2" w:space="0"/>
      </w:pBdr>
      <w:autoSpaceDE w:val="0"/>
      <w:autoSpaceDN w:val="0"/>
      <w:adjustRightInd w:val="0"/>
      <w:jc w:val="center"/>
    </w:pPr>
    <w:rPr>
      <w:rFonts w:ascii="Tahoma" w:hAnsi="Tahoma" w:eastAsia="华文细黑" w:cs="Cambria"/>
      <w:vanish/>
      <w:sz w:val="16"/>
      <w:lang w:val="en-US" w:eastAsia="zh-CN" w:bidi="ar-SA"/>
    </w:rPr>
  </w:style>
  <w:style w:type="paragraph" w:customStyle="1" w:styleId="308">
    <w:name w:val="xl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09">
    <w:name w:val="xl147"/>
    <w:basedOn w:val="1"/>
    <w:autoRedefine/>
    <w:qFormat/>
    <w:uiPriority w:val="0"/>
    <w:pPr>
      <w:widowControl/>
      <w:shd w:val="clear" w:color="000000" w:fill="FF0000"/>
      <w:spacing w:before="100" w:beforeAutospacing="1" w:after="100" w:afterAutospacing="1"/>
      <w:jc w:val="left"/>
    </w:pPr>
    <w:rPr>
      <w:rFonts w:ascii="宋体" w:hAnsi="宋体" w:cs="宋体"/>
      <w:kern w:val="0"/>
      <w:sz w:val="20"/>
      <w:szCs w:val="20"/>
    </w:rPr>
  </w:style>
  <w:style w:type="paragraph" w:customStyle="1" w:styleId="310">
    <w:name w:val="TOC 标题1"/>
    <w:basedOn w:val="2"/>
    <w:next w:val="1"/>
    <w:autoRedefine/>
    <w:qFormat/>
    <w:uiPriority w:val="39"/>
    <w:pPr>
      <w:spacing w:line="576" w:lineRule="auto"/>
      <w:jc w:val="both"/>
      <w:outlineLvl w:val="9"/>
    </w:pPr>
    <w:rPr>
      <w:rFonts w:ascii="Calibri" w:hAnsi="Calibri" w:eastAsia="宋体"/>
    </w:rPr>
  </w:style>
  <w:style w:type="paragraph" w:customStyle="1" w:styleId="311">
    <w:name w:val="xl129"/>
    <w:basedOn w:val="1"/>
    <w:autoRedefine/>
    <w:qFormat/>
    <w:uiPriority w:val="0"/>
    <w:pPr>
      <w:widowControl/>
      <w:spacing w:before="100" w:beforeAutospacing="1" w:after="100" w:afterAutospacing="1"/>
      <w:jc w:val="left"/>
      <w:textAlignment w:val="center"/>
    </w:pPr>
    <w:rPr>
      <w:rFonts w:ascii="Arial" w:hAnsi="Arial" w:cs="Arial"/>
      <w:b/>
      <w:bCs/>
      <w:kern w:val="0"/>
      <w:sz w:val="20"/>
      <w:szCs w:val="20"/>
    </w:rPr>
  </w:style>
  <w:style w:type="paragraph" w:customStyle="1" w:styleId="312">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3">
    <w:name w:val="名词解释"/>
    <w:basedOn w:val="1"/>
    <w:autoRedefine/>
    <w:qFormat/>
    <w:uiPriority w:val="0"/>
    <w:pPr>
      <w:adjustRightInd w:val="0"/>
      <w:spacing w:after="20" w:line="288" w:lineRule="auto"/>
      <w:ind w:left="2325" w:hanging="2325"/>
      <w:textAlignment w:val="baseline"/>
    </w:pPr>
    <w:rPr>
      <w:kern w:val="0"/>
      <w:szCs w:val="20"/>
    </w:rPr>
  </w:style>
  <w:style w:type="paragraph" w:customStyle="1" w:styleId="314">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15">
    <w:name w:val="xl1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16">
    <w:name w:val="CM4"/>
    <w:basedOn w:val="317"/>
    <w:next w:val="317"/>
    <w:autoRedefine/>
    <w:qFormat/>
    <w:uiPriority w:val="99"/>
    <w:pPr>
      <w:spacing w:line="468" w:lineRule="atLeast"/>
    </w:pPr>
    <w:rPr>
      <w:rFonts w:ascii="Times New Roman PSMT" w:hAnsi="Times New Roman" w:eastAsia="Times New Roman PSMT" w:cs="Times New Roman PSMT"/>
      <w:color w:val="auto"/>
    </w:rPr>
  </w:style>
  <w:style w:type="paragraph" w:customStyle="1" w:styleId="317">
    <w:name w:val="Default"/>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18">
    <w:name w:val="Char Char Char Char Char Char Char Char Char Char1"/>
    <w:basedOn w:val="1"/>
    <w:autoRedefine/>
    <w:qFormat/>
    <w:uiPriority w:val="0"/>
    <w:pPr>
      <w:tabs>
        <w:tab w:val="left" w:pos="425"/>
      </w:tabs>
      <w:ind w:left="425" w:hanging="425"/>
    </w:pPr>
    <w:rPr>
      <w:sz w:val="28"/>
      <w:szCs w:val="20"/>
    </w:rPr>
  </w:style>
  <w:style w:type="paragraph" w:customStyle="1" w:styleId="319">
    <w:name w:val="xl1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16"/>
      <w:szCs w:val="16"/>
    </w:rPr>
  </w:style>
  <w:style w:type="paragraph" w:customStyle="1" w:styleId="320">
    <w:name w:val="xl68"/>
    <w:basedOn w:val="1"/>
    <w:autoRedefine/>
    <w:qFormat/>
    <w:uiPriority w:val="0"/>
    <w:pPr>
      <w:widowControl/>
      <w:spacing w:before="100" w:beforeAutospacing="1" w:after="100" w:afterAutospacing="1"/>
      <w:jc w:val="left"/>
    </w:pPr>
    <w:rPr>
      <w:rFonts w:ascii="Arial" w:hAnsi="Arial" w:cs="Arial"/>
      <w:color w:val="0000FF"/>
      <w:kern w:val="0"/>
      <w:sz w:val="20"/>
      <w:szCs w:val="20"/>
    </w:rPr>
  </w:style>
  <w:style w:type="paragraph" w:customStyle="1" w:styleId="321">
    <w:name w:val="正文文字缩进 3"/>
    <w:basedOn w:val="1"/>
    <w:next w:val="1"/>
    <w:autoRedefine/>
    <w:qFormat/>
    <w:uiPriority w:val="0"/>
    <w:pPr>
      <w:spacing w:line="540" w:lineRule="exact"/>
      <w:ind w:firstLine="520"/>
    </w:pPr>
    <w:rPr>
      <w:rFonts w:ascii="仿宋_GB2312" w:eastAsia="仿宋_GB2312"/>
      <w:kern w:val="0"/>
      <w:sz w:val="26"/>
      <w:szCs w:val="20"/>
      <w:u w:color="000000"/>
    </w:rPr>
  </w:style>
  <w:style w:type="paragraph" w:customStyle="1" w:styleId="322">
    <w:name w:val="项目符号1"/>
    <w:basedOn w:val="1"/>
    <w:autoRedefine/>
    <w:qFormat/>
    <w:uiPriority w:val="0"/>
    <w:pPr>
      <w:numPr>
        <w:ilvl w:val="1"/>
        <w:numId w:val="5"/>
      </w:numPr>
    </w:pPr>
    <w:rPr>
      <w:szCs w:val="20"/>
    </w:rPr>
  </w:style>
  <w:style w:type="paragraph" w:customStyle="1" w:styleId="323">
    <w:name w:val="样式 (西文) 仿宋_GB2312 居中 行距: 1.5 倍行距"/>
    <w:basedOn w:val="1"/>
    <w:autoRedefine/>
    <w:qFormat/>
    <w:uiPriority w:val="0"/>
    <w:pPr>
      <w:spacing w:line="360" w:lineRule="auto"/>
      <w:jc w:val="center"/>
    </w:pPr>
    <w:rPr>
      <w:rFonts w:ascii="宋体" w:hAnsi="宋体" w:cs="宋体"/>
      <w:kern w:val="0"/>
      <w:szCs w:val="20"/>
    </w:rPr>
  </w:style>
  <w:style w:type="paragraph" w:customStyle="1" w:styleId="324">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25">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26">
    <w:name w:val="xl1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27">
    <w:name w:val="列表_名词"/>
    <w:basedOn w:val="328"/>
    <w:autoRedefine/>
    <w:qFormat/>
    <w:uiPriority w:val="0"/>
    <w:pPr>
      <w:tabs>
        <w:tab w:val="left" w:pos="2745"/>
      </w:tabs>
      <w:ind w:left="2745" w:hanging="420"/>
    </w:pPr>
  </w:style>
  <w:style w:type="paragraph" w:customStyle="1" w:styleId="328">
    <w:name w:val="名词解释11"/>
    <w:basedOn w:val="313"/>
    <w:autoRedefine/>
    <w:qFormat/>
    <w:uiPriority w:val="0"/>
    <w:pPr>
      <w:spacing w:after="0"/>
      <w:ind w:firstLine="0"/>
    </w:pPr>
  </w:style>
  <w:style w:type="paragraph" w:customStyle="1" w:styleId="329">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330">
    <w:name w:val="xl66"/>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331">
    <w:name w:val="Char1"/>
    <w:basedOn w:val="1"/>
    <w:autoRedefine/>
    <w:qFormat/>
    <w:uiPriority w:val="0"/>
    <w:rPr>
      <w:rFonts w:ascii="仿宋_GB2312" w:eastAsia="仿宋_GB2312"/>
      <w:b/>
      <w:sz w:val="32"/>
      <w:szCs w:val="32"/>
    </w:rPr>
  </w:style>
  <w:style w:type="paragraph" w:customStyle="1" w:styleId="332">
    <w:name w:val="font8"/>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33">
    <w:name w:val="Normal_0"/>
    <w:autoRedefine/>
    <w:qFormat/>
    <w:uiPriority w:val="0"/>
    <w:pPr>
      <w:spacing w:before="120" w:after="240"/>
      <w:jc w:val="both"/>
    </w:pPr>
    <w:rPr>
      <w:rFonts w:ascii="Calibri" w:hAnsi="Calibri" w:eastAsia="宋体" w:cs="Times New Roman"/>
      <w:sz w:val="22"/>
      <w:szCs w:val="22"/>
      <w:lang w:val="ru-RU" w:eastAsia="en-US" w:bidi="ar-SA"/>
    </w:rPr>
  </w:style>
  <w:style w:type="paragraph" w:customStyle="1" w:styleId="334">
    <w:name w:val="；要求；"/>
    <w:basedOn w:val="1"/>
    <w:autoRedefine/>
    <w:qFormat/>
    <w:uiPriority w:val="0"/>
    <w:pPr>
      <w:spacing w:line="600" w:lineRule="exact"/>
      <w:ind w:left="420"/>
    </w:pPr>
    <w:rPr>
      <w:rFonts w:ascii="宋体"/>
      <w:kern w:val="0"/>
      <w:sz w:val="28"/>
      <w:szCs w:val="20"/>
    </w:rPr>
  </w:style>
  <w:style w:type="paragraph" w:customStyle="1" w:styleId="335">
    <w:name w:val="xl41"/>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36">
    <w:name w:val="插图"/>
    <w:autoRedefine/>
    <w:qFormat/>
    <w:uiPriority w:val="0"/>
    <w:pPr>
      <w:overflowPunct w:val="0"/>
      <w:adjustRightInd w:val="0"/>
      <w:snapToGrid w:val="0"/>
      <w:spacing w:beforeLines="25" w:afterLines="25"/>
      <w:jc w:val="center"/>
    </w:pPr>
    <w:rPr>
      <w:rFonts w:ascii="Times New Roman" w:hAnsi="Times New Roman" w:eastAsia="宋体" w:cs="宋体"/>
      <w:b/>
      <w:bCs/>
      <w:spacing w:val="5"/>
      <w:sz w:val="21"/>
      <w:szCs w:val="21"/>
      <w:lang w:val="en-US" w:eastAsia="zh-CN" w:bidi="ar-SA"/>
    </w:rPr>
  </w:style>
  <w:style w:type="paragraph" w:customStyle="1" w:styleId="337">
    <w:name w:val="xl3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38">
    <w:name w:val="Char Char Char Char Char Char"/>
    <w:basedOn w:val="1"/>
    <w:autoRedefine/>
    <w:qFormat/>
    <w:uiPriority w:val="0"/>
    <w:pPr>
      <w:widowControl/>
      <w:spacing w:after="160" w:line="240" w:lineRule="exact"/>
      <w:jc w:val="left"/>
    </w:pPr>
    <w:rPr>
      <w:rFonts w:ascii="黑体" w:hAnsi="Verdana" w:eastAsia="黑体"/>
      <w:kern w:val="0"/>
      <w:sz w:val="32"/>
      <w:szCs w:val="32"/>
    </w:rPr>
  </w:style>
  <w:style w:type="paragraph" w:customStyle="1" w:styleId="339">
    <w:name w:val="xl92"/>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340">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41">
    <w:name w:val="正文2"/>
    <w:basedOn w:val="1"/>
    <w:autoRedefine/>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42">
    <w:name w:val="正文1)"/>
    <w:basedOn w:val="1"/>
    <w:autoRedefine/>
    <w:qFormat/>
    <w:uiPriority w:val="0"/>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343">
    <w:name w:val="z-Bottom of Form1"/>
    <w:next w:val="1"/>
    <w:autoRedefine/>
    <w:qFormat/>
    <w:uiPriority w:val="0"/>
    <w:pPr>
      <w:widowControl w:val="0"/>
      <w:pBdr>
        <w:top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44">
    <w:name w:val="_Style 341"/>
    <w:basedOn w:val="2"/>
    <w:next w:val="1"/>
    <w:autoRedefine/>
    <w:qFormat/>
    <w:uiPriority w:val="0"/>
    <w:pPr>
      <w:tabs>
        <w:tab w:val="left" w:pos="1800"/>
      </w:tabs>
      <w:jc w:val="both"/>
      <w:outlineLvl w:val="9"/>
    </w:pPr>
    <w:rPr>
      <w:rFonts w:ascii="Cambria" w:hAnsi="Cambria" w:eastAsia="华文细黑" w:cs="Cambria"/>
    </w:rPr>
  </w:style>
  <w:style w:type="paragraph" w:customStyle="1" w:styleId="345">
    <w:name w:val="Char Char Char Char2"/>
    <w:basedOn w:val="1"/>
    <w:autoRedefine/>
    <w:qFormat/>
    <w:uiPriority w:val="0"/>
    <w:rPr>
      <w:rFonts w:ascii="宋体"/>
      <w:kern w:val="0"/>
      <w:sz w:val="34"/>
      <w:szCs w:val="20"/>
    </w:rPr>
  </w:style>
  <w:style w:type="paragraph" w:customStyle="1" w:styleId="346">
    <w:name w:val="表格"/>
    <w:basedOn w:val="1"/>
    <w:autoRedefine/>
    <w:qFormat/>
    <w:uiPriority w:val="0"/>
    <w:pPr>
      <w:jc w:val="center"/>
    </w:pPr>
    <w:rPr>
      <w:szCs w:val="21"/>
    </w:rPr>
  </w:style>
  <w:style w:type="paragraph" w:customStyle="1" w:styleId="347">
    <w:name w:val="xl1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48">
    <w:name w:val="Char11"/>
    <w:basedOn w:val="1"/>
    <w:autoRedefine/>
    <w:qFormat/>
    <w:uiPriority w:val="0"/>
    <w:rPr>
      <w:rFonts w:ascii="仿宋_GB2312" w:eastAsia="仿宋_GB2312"/>
      <w:b/>
      <w:sz w:val="32"/>
      <w:szCs w:val="32"/>
    </w:rPr>
  </w:style>
  <w:style w:type="paragraph" w:customStyle="1" w:styleId="349">
    <w:name w:val="xl75"/>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350">
    <w:name w:val="CM41"/>
    <w:basedOn w:val="317"/>
    <w:next w:val="317"/>
    <w:autoRedefine/>
    <w:qFormat/>
    <w:uiPriority w:val="99"/>
    <w:pPr>
      <w:spacing w:after="478"/>
    </w:pPr>
    <w:rPr>
      <w:rFonts w:ascii="Times New Roman PSMT" w:hAnsi="Times New Roman" w:eastAsia="Times New Roman PSMT" w:cs="Times New Roman PSMT"/>
      <w:color w:val="auto"/>
    </w:rPr>
  </w:style>
  <w:style w:type="paragraph" w:customStyle="1" w:styleId="351">
    <w:name w:val="正文(缩进)"/>
    <w:basedOn w:val="1"/>
    <w:autoRedefine/>
    <w:qFormat/>
    <w:uiPriority w:val="0"/>
    <w:pPr>
      <w:widowControl/>
      <w:spacing w:line="360" w:lineRule="auto"/>
      <w:ind w:firstLine="200" w:firstLineChars="200"/>
    </w:pPr>
    <w:rPr>
      <w:rFonts w:eastAsia="仿宋_GB2312"/>
      <w:sz w:val="24"/>
      <w:szCs w:val="20"/>
    </w:rPr>
  </w:style>
  <w:style w:type="paragraph" w:customStyle="1" w:styleId="352">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53">
    <w:name w:val="xl89"/>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354">
    <w:name w:val="_Style 351"/>
    <w:autoRedefine/>
    <w:qFormat/>
    <w:uiPriority w:val="0"/>
    <w:rPr>
      <w:rFonts w:ascii="Cambria" w:hAnsi="Cambria" w:eastAsia="华文细黑" w:cs="Cambria"/>
      <w:kern w:val="2"/>
      <w:sz w:val="21"/>
      <w:szCs w:val="24"/>
      <w:lang w:val="en-US" w:eastAsia="zh-CN" w:bidi="ar-SA"/>
    </w:rPr>
  </w:style>
  <w:style w:type="paragraph" w:customStyle="1" w:styleId="355">
    <w:name w:val="xl1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56">
    <w:name w:val="函数注释1"/>
    <w:basedOn w:val="1"/>
    <w:autoRedefine/>
    <w:qFormat/>
    <w:uiPriority w:val="0"/>
    <w:pPr>
      <w:adjustRightInd w:val="0"/>
      <w:spacing w:after="20" w:line="320" w:lineRule="exact"/>
      <w:ind w:left="1678" w:right="210" w:hanging="1049"/>
      <w:jc w:val="left"/>
      <w:textAlignment w:val="baseline"/>
    </w:pPr>
    <w:rPr>
      <w:kern w:val="0"/>
      <w:szCs w:val="20"/>
    </w:rPr>
  </w:style>
  <w:style w:type="paragraph" w:customStyle="1" w:styleId="357">
    <w:name w:val="xl169"/>
    <w:basedOn w:val="1"/>
    <w:autoRedefine/>
    <w:qFormat/>
    <w:uiPriority w:val="0"/>
    <w:pPr>
      <w:widowControl/>
      <w:shd w:val="clear" w:color="000000" w:fill="FFFF0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358">
    <w:name w:val="xl74"/>
    <w:basedOn w:val="1"/>
    <w:autoRedefine/>
    <w:qFormat/>
    <w:uiPriority w:val="0"/>
    <w:pPr>
      <w:widowControl/>
      <w:spacing w:before="100" w:beforeAutospacing="1" w:after="100" w:afterAutospacing="1"/>
      <w:jc w:val="center"/>
    </w:pPr>
    <w:rPr>
      <w:rFonts w:ascii="Arial" w:hAnsi="Arial" w:cs="Arial"/>
      <w:kern w:val="0"/>
      <w:sz w:val="20"/>
      <w:szCs w:val="20"/>
    </w:rPr>
  </w:style>
  <w:style w:type="paragraph" w:customStyle="1" w:styleId="359">
    <w:name w:val="样式 标题 1 + 黑体 三号 非加粗 居中 段前: 6 磅 段后: 6 磅 行距: 固定值 20 磅"/>
    <w:basedOn w:val="2"/>
    <w:autoRedefine/>
    <w:qFormat/>
    <w:uiPriority w:val="0"/>
    <w:pPr>
      <w:spacing w:before="120" w:after="120" w:line="400" w:lineRule="exact"/>
    </w:pPr>
    <w:rPr>
      <w:rFonts w:ascii="宋体" w:hAnsi="黑体" w:eastAsia="宋体" w:cs="宋体"/>
      <w:b w:val="0"/>
      <w:bCs w:val="0"/>
      <w:kern w:val="2"/>
      <w:sz w:val="32"/>
      <w:szCs w:val="20"/>
    </w:rPr>
  </w:style>
  <w:style w:type="paragraph" w:customStyle="1" w:styleId="360">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361">
    <w:name w:val="Javis"/>
    <w:basedOn w:val="1"/>
    <w:autoRedefine/>
    <w:qFormat/>
    <w:uiPriority w:val="0"/>
    <w:pPr>
      <w:ind w:right="210" w:rightChars="100"/>
    </w:pPr>
    <w:rPr>
      <w:rFonts w:cs="宋体"/>
      <w:sz w:val="24"/>
      <w:szCs w:val="20"/>
    </w:rPr>
  </w:style>
  <w:style w:type="paragraph" w:customStyle="1" w:styleId="362">
    <w:name w:val="xl4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363">
    <w:name w:val="Char Char Char Char Char Char Char"/>
    <w:basedOn w:val="1"/>
    <w:autoRedefine/>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364">
    <w:name w:val="xl29"/>
    <w:basedOn w:val="1"/>
    <w:autoRedefine/>
    <w:qFormat/>
    <w:uiPriority w:val="0"/>
    <w:pPr>
      <w:widowControl/>
      <w:pBdr>
        <w:top w:val="single" w:color="auto" w:sz="4" w:space="0"/>
        <w:bottom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365">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 w:type="paragraph" w:styleId="366">
    <w:name w:val="Quote"/>
    <w:basedOn w:val="1"/>
    <w:next w:val="1"/>
    <w:autoRedefine/>
    <w:qFormat/>
    <w:uiPriority w:val="0"/>
    <w:rPr>
      <w:i/>
      <w:iCs/>
      <w:color w:val="000000"/>
      <w:szCs w:val="22"/>
    </w:rPr>
  </w:style>
  <w:style w:type="paragraph" w:customStyle="1" w:styleId="367">
    <w:name w:val="xl132"/>
    <w:basedOn w:val="1"/>
    <w:autoRedefine/>
    <w:qFormat/>
    <w:uiPriority w:val="0"/>
    <w:pPr>
      <w:widowControl/>
      <w:pBdr>
        <w:top w:val="single" w:color="auto" w:sz="4" w:space="0"/>
        <w:left w:val="single" w:color="auto" w:sz="4" w:space="0"/>
        <w:bottom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36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369">
    <w:name w:val="xl15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70">
    <w:name w:val="xl16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kern w:val="0"/>
      <w:sz w:val="18"/>
      <w:szCs w:val="18"/>
    </w:rPr>
  </w:style>
  <w:style w:type="paragraph" w:customStyle="1" w:styleId="371">
    <w:name w:val="目录"/>
    <w:basedOn w:val="1"/>
    <w:next w:val="1"/>
    <w:autoRedefine/>
    <w:qFormat/>
    <w:uiPriority w:val="0"/>
    <w:pPr>
      <w:adjustRightInd w:val="0"/>
      <w:spacing w:before="360" w:after="360" w:line="360" w:lineRule="auto"/>
      <w:ind w:firstLine="420"/>
      <w:jc w:val="center"/>
      <w:textAlignment w:val="baseline"/>
    </w:pPr>
    <w:rPr>
      <w:b/>
      <w:spacing w:val="200"/>
      <w:sz w:val="36"/>
      <w:szCs w:val="20"/>
    </w:rPr>
  </w:style>
  <w:style w:type="paragraph" w:customStyle="1" w:styleId="372">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18"/>
      <w:szCs w:val="18"/>
    </w:rPr>
  </w:style>
  <w:style w:type="paragraph" w:customStyle="1" w:styleId="373">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74">
    <w:name w:val="xl91"/>
    <w:basedOn w:val="1"/>
    <w:autoRedefine/>
    <w:qFormat/>
    <w:uiPriority w:val="0"/>
    <w:pPr>
      <w:widowControl/>
      <w:spacing w:before="100" w:beforeAutospacing="1" w:after="100" w:afterAutospacing="1"/>
      <w:jc w:val="center"/>
      <w:textAlignment w:val="center"/>
    </w:pPr>
    <w:rPr>
      <w:rFonts w:ascii="Arial" w:hAnsi="Arial" w:cs="Arial"/>
      <w:kern w:val="0"/>
      <w:sz w:val="18"/>
      <w:szCs w:val="18"/>
    </w:rPr>
  </w:style>
  <w:style w:type="paragraph" w:customStyle="1" w:styleId="375">
    <w:name w:val="xl168"/>
    <w:basedOn w:val="1"/>
    <w:autoRedefine/>
    <w:qFormat/>
    <w:uiPriority w:val="0"/>
    <w:pPr>
      <w:widowControl/>
      <w:pBdr>
        <w:left w:val="single" w:color="auto" w:sz="4" w:space="0"/>
      </w:pBdr>
      <w:shd w:val="clear" w:color="000000" w:fill="FFFF0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376">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377">
    <w:name w:val="修订1"/>
    <w:autoRedefine/>
    <w:unhideWhenUsed/>
    <w:qFormat/>
    <w:uiPriority w:val="0"/>
    <w:rPr>
      <w:rFonts w:ascii="Times New Roman" w:hAnsi="Times New Roman" w:eastAsia="宋体" w:cs="Times New Roman"/>
      <w:kern w:val="2"/>
      <w:sz w:val="21"/>
      <w:lang w:val="en-US" w:eastAsia="zh-CN" w:bidi="ar-SA"/>
    </w:rPr>
  </w:style>
  <w:style w:type="paragraph" w:customStyle="1" w:styleId="378">
    <w:name w:val="xl137"/>
    <w:basedOn w:val="1"/>
    <w:autoRedefine/>
    <w:qFormat/>
    <w:uiPriority w:val="0"/>
    <w:pPr>
      <w:widowControl/>
      <w:pBdr>
        <w:top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37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80">
    <w:name w:val="xl15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kern w:val="0"/>
      <w:sz w:val="20"/>
      <w:szCs w:val="20"/>
    </w:rPr>
  </w:style>
  <w:style w:type="paragraph" w:customStyle="1" w:styleId="381">
    <w:name w:val="Char Char Char Char Char Char Char Char Char Char Char Char Char Char Char Char"/>
    <w:basedOn w:val="1"/>
    <w:autoRedefine/>
    <w:qFormat/>
    <w:uiPriority w:val="0"/>
    <w:pPr>
      <w:tabs>
        <w:tab w:val="left" w:pos="360"/>
      </w:tabs>
    </w:pPr>
    <w:rPr>
      <w:sz w:val="24"/>
    </w:rPr>
  </w:style>
  <w:style w:type="paragraph" w:customStyle="1" w:styleId="382">
    <w:name w:val="xl11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83">
    <w:name w:val="font10"/>
    <w:basedOn w:val="1"/>
    <w:autoRedefine/>
    <w:qFormat/>
    <w:uiPriority w:val="0"/>
    <w:pPr>
      <w:widowControl/>
      <w:spacing w:before="100" w:beforeAutospacing="1" w:after="100" w:afterAutospacing="1"/>
      <w:jc w:val="left"/>
    </w:pPr>
    <w:rPr>
      <w:rFonts w:ascii="宋体" w:hAnsi="宋体" w:cs="宋体"/>
      <w:b/>
      <w:bCs/>
      <w:kern w:val="0"/>
      <w:sz w:val="18"/>
      <w:szCs w:val="18"/>
    </w:rPr>
  </w:style>
  <w:style w:type="paragraph" w:customStyle="1" w:styleId="384">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385">
    <w:name w:val="xl15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386">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387">
    <w:name w:val="xl1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88">
    <w:name w:val="Char Char Char Char Char Char Char Char Char Char11"/>
    <w:basedOn w:val="1"/>
    <w:autoRedefine/>
    <w:qFormat/>
    <w:uiPriority w:val="0"/>
    <w:pPr>
      <w:tabs>
        <w:tab w:val="left" w:pos="2040"/>
      </w:tabs>
      <w:ind w:left="2040" w:hanging="960"/>
    </w:pPr>
    <w:rPr>
      <w:rFonts w:ascii="宋体"/>
      <w:kern w:val="0"/>
      <w:sz w:val="24"/>
      <w:szCs w:val="20"/>
    </w:rPr>
  </w:style>
  <w:style w:type="paragraph" w:customStyle="1" w:styleId="389">
    <w:name w:val="1"/>
    <w:basedOn w:val="1"/>
    <w:autoRedefine/>
    <w:qFormat/>
    <w:uiPriority w:val="0"/>
    <w:pPr>
      <w:spacing w:line="360" w:lineRule="auto"/>
      <w:ind w:firstLine="200" w:firstLineChars="200"/>
    </w:pPr>
    <w:rPr>
      <w:rFonts w:ascii="宋体" w:hAnsi="宋体" w:cs="宋体"/>
      <w:sz w:val="24"/>
    </w:rPr>
  </w:style>
  <w:style w:type="paragraph" w:customStyle="1" w:styleId="390">
    <w:name w:val="xl130"/>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18"/>
      <w:szCs w:val="18"/>
    </w:rPr>
  </w:style>
  <w:style w:type="paragraph" w:customStyle="1" w:styleId="391">
    <w:name w:val="默认段落字体 Para Char"/>
    <w:basedOn w:val="1"/>
    <w:autoRedefine/>
    <w:qFormat/>
    <w:uiPriority w:val="0"/>
    <w:pPr>
      <w:spacing w:line="360" w:lineRule="auto"/>
      <w:ind w:firstLine="200" w:firstLineChars="200"/>
    </w:pPr>
    <w:rPr>
      <w:rFonts w:ascii="宋体" w:hAnsi="宋体" w:cs="宋体"/>
      <w:sz w:val="24"/>
    </w:rPr>
  </w:style>
  <w:style w:type="paragraph" w:styleId="392">
    <w:name w:val="No Spacing"/>
    <w:autoRedefine/>
    <w:qFormat/>
    <w:uiPriority w:val="0"/>
    <w:pPr>
      <w:widowControl w:val="0"/>
      <w:jc w:val="both"/>
    </w:pPr>
    <w:rPr>
      <w:rFonts w:ascii="仿宋_GB2312" w:hAnsi="仿宋_GB2312" w:eastAsia="华文细黑" w:cs="Cambria"/>
      <w:kern w:val="2"/>
      <w:sz w:val="21"/>
      <w:szCs w:val="22"/>
      <w:lang w:val="en-US" w:eastAsia="zh-CN" w:bidi="ar-SA"/>
    </w:rPr>
  </w:style>
  <w:style w:type="paragraph" w:customStyle="1" w:styleId="393">
    <w:name w:val="章标题"/>
    <w:next w:val="1"/>
    <w:autoRedefine/>
    <w:qFormat/>
    <w:uiPriority w:val="0"/>
    <w:pPr>
      <w:numPr>
        <w:ilvl w:val="1"/>
        <w:numId w:val="6"/>
      </w:numPr>
      <w:spacing w:beforeLines="50" w:afterLines="50"/>
      <w:jc w:val="both"/>
      <w:outlineLvl w:val="1"/>
    </w:pPr>
    <w:rPr>
      <w:rFonts w:ascii="黑体" w:hAnsi="Times New Roman" w:eastAsia="黑体" w:cs="Times New Roman"/>
      <w:sz w:val="21"/>
      <w:lang w:val="en-US" w:eastAsia="zh-CN" w:bidi="ar-SA"/>
    </w:rPr>
  </w:style>
  <w:style w:type="paragraph" w:customStyle="1" w:styleId="394">
    <w:name w:val="xl26"/>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程序代码"/>
    <w:basedOn w:val="1"/>
    <w:autoRedefine/>
    <w:qFormat/>
    <w:uiPriority w:val="0"/>
    <w:pPr>
      <w:adjustRightInd w:val="0"/>
      <w:spacing w:after="20" w:line="288" w:lineRule="auto"/>
      <w:ind w:left="839" w:firstLine="420"/>
      <w:textAlignment w:val="baseline"/>
    </w:pPr>
    <w:rPr>
      <w:rFonts w:eastAsia="仿宋_GB2312"/>
    </w:rPr>
  </w:style>
  <w:style w:type="paragraph" w:customStyle="1" w:styleId="396">
    <w:name w:val="表格文字"/>
    <w:basedOn w:val="1"/>
    <w:autoRedefine/>
    <w:qFormat/>
    <w:uiPriority w:val="0"/>
    <w:pPr>
      <w:adjustRightInd w:val="0"/>
      <w:spacing w:line="288" w:lineRule="auto"/>
      <w:jc w:val="left"/>
      <w:textAlignment w:val="baseline"/>
    </w:pPr>
    <w:rPr>
      <w:kern w:val="0"/>
      <w:szCs w:val="20"/>
    </w:rPr>
  </w:style>
  <w:style w:type="paragraph" w:customStyle="1" w:styleId="397">
    <w:name w:val="xl1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98">
    <w:name w:val="标题0"/>
    <w:basedOn w:val="56"/>
    <w:next w:val="56"/>
    <w:autoRedefine/>
    <w:qFormat/>
    <w:uiPriority w:val="0"/>
    <w:rPr>
      <w:sz w:val="52"/>
    </w:rPr>
  </w:style>
  <w:style w:type="paragraph" w:customStyle="1" w:styleId="399">
    <w:name w:val="xl13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400">
    <w:name w:val="xl52"/>
    <w:basedOn w:val="1"/>
    <w:autoRedefine/>
    <w:qFormat/>
    <w:uiPriority w:val="0"/>
    <w:pPr>
      <w:widowControl/>
      <w:pBdr>
        <w:bottom w:val="single" w:color="000000" w:sz="4" w:space="0"/>
      </w:pBdr>
      <w:spacing w:before="100" w:beforeAutospacing="1" w:after="100" w:afterAutospacing="1"/>
      <w:jc w:val="left"/>
      <w:textAlignment w:val="center"/>
    </w:pPr>
    <w:rPr>
      <w:rFonts w:hint="eastAsia" w:ascii="楷体_GB2312" w:hAnsi="宋体" w:eastAsia="楷体_GB2312"/>
      <w:b/>
      <w:bCs/>
      <w:kern w:val="0"/>
      <w:sz w:val="24"/>
    </w:rPr>
  </w:style>
  <w:style w:type="paragraph" w:customStyle="1" w:styleId="401">
    <w:name w:val="默认段落字体 Para Char Char Char"/>
    <w:basedOn w:val="1"/>
    <w:autoRedefine/>
    <w:qFormat/>
    <w:uiPriority w:val="0"/>
    <w:rPr>
      <w:rFonts w:ascii="宋体"/>
      <w:kern w:val="0"/>
      <w:sz w:val="34"/>
      <w:szCs w:val="20"/>
    </w:rPr>
  </w:style>
  <w:style w:type="paragraph" w:customStyle="1" w:styleId="40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403">
    <w:name w:val="xl12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404">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05">
    <w:name w:val="xl15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406">
    <w:name w:val="p0"/>
    <w:basedOn w:val="1"/>
    <w:autoRedefine/>
    <w:qFormat/>
    <w:uiPriority w:val="0"/>
    <w:pPr>
      <w:widowControl/>
    </w:pPr>
    <w:rPr>
      <w:kern w:val="0"/>
      <w:szCs w:val="21"/>
    </w:rPr>
  </w:style>
  <w:style w:type="paragraph" w:customStyle="1" w:styleId="407">
    <w:name w:val="xl136"/>
    <w:basedOn w:val="1"/>
    <w:autoRedefine/>
    <w:qFormat/>
    <w:uiPriority w:val="0"/>
    <w:pPr>
      <w:widowControl/>
      <w:pBdr>
        <w:top w:val="single" w:color="auto" w:sz="4" w:space="0"/>
        <w:bottom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408">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09">
    <w:name w:val="样式 标题 3 + (中文) 黑体 小四 非加粗 段前: 7.8 磅 段后: 0 磅 行距: 固定值 20 磅"/>
    <w:basedOn w:val="4"/>
    <w:autoRedefine/>
    <w:qFormat/>
    <w:uiPriority w:val="0"/>
    <w:pPr>
      <w:tabs>
        <w:tab w:val="left" w:pos="7200"/>
      </w:tabs>
      <w:spacing w:before="0" w:after="0" w:line="400" w:lineRule="exact"/>
      <w:jc w:val="left"/>
    </w:pPr>
    <w:rPr>
      <w:rFonts w:ascii="宋体" w:hAnsi="宋体" w:cs="宋体"/>
      <w:bCs w:val="0"/>
      <w:sz w:val="30"/>
      <w:szCs w:val="20"/>
    </w:rPr>
  </w:style>
  <w:style w:type="paragraph" w:customStyle="1" w:styleId="410">
    <w:name w:val="菲页(卷)"/>
    <w:basedOn w:val="2"/>
    <w:next w:val="411"/>
    <w:autoRedefine/>
    <w:qFormat/>
    <w:uiPriority w:val="0"/>
    <w:pPr>
      <w:keepLines w:val="0"/>
      <w:widowControl/>
      <w:tabs>
        <w:tab w:val="left" w:pos="360"/>
      </w:tabs>
      <w:spacing w:before="0" w:after="0" w:line="240" w:lineRule="auto"/>
      <w:ind w:left="432" w:hanging="432"/>
      <w:outlineLvl w:val="1"/>
    </w:pPr>
    <w:rPr>
      <w:b w:val="0"/>
      <w:bCs w:val="0"/>
      <w:kern w:val="0"/>
      <w:sz w:val="52"/>
      <w:szCs w:val="20"/>
    </w:rPr>
  </w:style>
  <w:style w:type="paragraph" w:customStyle="1" w:styleId="411">
    <w:name w:val="正文1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12">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413">
    <w:name w:val="Address"/>
    <w:basedOn w:val="1"/>
    <w:next w:val="1"/>
    <w:autoRedefine/>
    <w:qFormat/>
    <w:uiPriority w:val="0"/>
    <w:pPr>
      <w:autoSpaceDE w:val="0"/>
      <w:autoSpaceDN w:val="0"/>
      <w:adjustRightInd w:val="0"/>
      <w:jc w:val="left"/>
    </w:pPr>
    <w:rPr>
      <w:i/>
      <w:kern w:val="0"/>
      <w:sz w:val="24"/>
      <w:szCs w:val="20"/>
    </w:rPr>
  </w:style>
  <w:style w:type="paragraph" w:customStyle="1" w:styleId="414">
    <w:name w:val="xl133"/>
    <w:basedOn w:val="1"/>
    <w:autoRedefine/>
    <w:qFormat/>
    <w:uiPriority w:val="0"/>
    <w:pPr>
      <w:widowControl/>
      <w:pBdr>
        <w:top w:val="single" w:color="auto" w:sz="4" w:space="0"/>
        <w:bottom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415">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16">
    <w:name w:val="xl49"/>
    <w:basedOn w:val="1"/>
    <w:autoRedefine/>
    <w:qFormat/>
    <w:uiPriority w:val="0"/>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417">
    <w:name w:val="xl1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18">
    <w:name w:val="xl1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41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420">
    <w:name w:val="xl12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421">
    <w:name w:val="xl22"/>
    <w:basedOn w:val="1"/>
    <w:autoRedefine/>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422">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23">
    <w:name w:val="font9"/>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424">
    <w:name w:val="Char Char Char Char Char Char1 Char"/>
    <w:basedOn w:val="1"/>
    <w:autoRedefine/>
    <w:qFormat/>
    <w:uiPriority w:val="0"/>
    <w:pPr>
      <w:widowControl/>
      <w:spacing w:after="160" w:line="240" w:lineRule="exact"/>
      <w:jc w:val="left"/>
    </w:pPr>
    <w:rPr>
      <w:rFonts w:ascii="宋体"/>
      <w:kern w:val="0"/>
      <w:sz w:val="34"/>
      <w:szCs w:val="20"/>
    </w:rPr>
  </w:style>
  <w:style w:type="paragraph" w:customStyle="1" w:styleId="425">
    <w:name w:val="xl1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426">
    <w:name w:val="xl4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427">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28">
    <w:name w:val="xl2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429">
    <w:name w:val="默认段落字体 Para Char Char Char Char Char Char Char"/>
    <w:basedOn w:val="1"/>
    <w:autoRedefine/>
    <w:qFormat/>
    <w:uiPriority w:val="0"/>
    <w:rPr>
      <w:rFonts w:ascii="Tahoma" w:hAnsi="Tahoma"/>
      <w:sz w:val="24"/>
      <w:szCs w:val="20"/>
    </w:rPr>
  </w:style>
  <w:style w:type="paragraph" w:customStyle="1" w:styleId="430">
    <w:name w:val="z-Bottom of Form"/>
    <w:next w:val="1"/>
    <w:autoRedefine/>
    <w:qFormat/>
    <w:uiPriority w:val="0"/>
    <w:pPr>
      <w:widowControl w:val="0"/>
      <w:pBdr>
        <w:top w:val="double" w:color="000000" w:sz="2" w:space="0"/>
      </w:pBdr>
      <w:autoSpaceDE w:val="0"/>
      <w:autoSpaceDN w:val="0"/>
      <w:adjustRightInd w:val="0"/>
      <w:jc w:val="center"/>
    </w:pPr>
    <w:rPr>
      <w:rFonts w:ascii="Tahoma" w:hAnsi="Tahoma" w:eastAsia="华文细黑" w:cs="Cambria"/>
      <w:vanish/>
      <w:sz w:val="16"/>
      <w:lang w:val="en-US" w:eastAsia="zh-CN" w:bidi="ar-SA"/>
    </w:rPr>
  </w:style>
  <w:style w:type="paragraph" w:customStyle="1" w:styleId="431">
    <w:name w:val="xl122"/>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32">
    <w:name w:val="xl1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433">
    <w:name w:val="xl67"/>
    <w:basedOn w:val="1"/>
    <w:autoRedefine/>
    <w:qFormat/>
    <w:uiPriority w:val="0"/>
    <w:pPr>
      <w:widowControl/>
      <w:spacing w:before="100" w:beforeAutospacing="1" w:after="100" w:afterAutospacing="1"/>
      <w:jc w:val="left"/>
    </w:pPr>
    <w:rPr>
      <w:rFonts w:ascii="宋体" w:hAnsi="宋体" w:cs="宋体"/>
      <w:kern w:val="0"/>
      <w:sz w:val="22"/>
      <w:szCs w:val="22"/>
    </w:rPr>
  </w:style>
  <w:style w:type="paragraph" w:customStyle="1" w:styleId="434">
    <w:name w:val="xl14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435">
    <w:name w:val="Char Char Char Char Char Char Char Char Char Char2"/>
    <w:basedOn w:val="1"/>
    <w:autoRedefine/>
    <w:qFormat/>
    <w:uiPriority w:val="0"/>
    <w:pPr>
      <w:tabs>
        <w:tab w:val="left" w:pos="360"/>
      </w:tabs>
    </w:pPr>
  </w:style>
  <w:style w:type="paragraph" w:customStyle="1" w:styleId="436">
    <w:name w:val="默认段落字体 Para Char Char Char1 Char"/>
    <w:basedOn w:val="1"/>
    <w:autoRedefine/>
    <w:qFormat/>
    <w:uiPriority w:val="0"/>
    <w:pPr>
      <w:spacing w:line="360" w:lineRule="auto"/>
      <w:ind w:left="420" w:firstLine="420"/>
    </w:pPr>
    <w:rPr>
      <w:kern w:val="0"/>
      <w:sz w:val="24"/>
      <w:szCs w:val="21"/>
    </w:rPr>
  </w:style>
  <w:style w:type="paragraph" w:customStyle="1" w:styleId="437">
    <w:name w:val="表格标题"/>
    <w:basedOn w:val="1"/>
    <w:autoRedefine/>
    <w:qFormat/>
    <w:uiPriority w:val="0"/>
    <w:pPr>
      <w:adjustRightInd w:val="0"/>
      <w:spacing w:before="120" w:line="400" w:lineRule="exact"/>
      <w:jc w:val="center"/>
      <w:textAlignment w:val="baseline"/>
    </w:pPr>
    <w:rPr>
      <w:rFonts w:eastAsia="文鼎CS中宋"/>
      <w:spacing w:val="8"/>
      <w:kern w:val="0"/>
      <w:sz w:val="24"/>
      <w:szCs w:val="20"/>
    </w:rPr>
  </w:style>
  <w:style w:type="paragraph" w:customStyle="1" w:styleId="438">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439">
    <w:name w:val="表蕊"/>
    <w:basedOn w:val="1"/>
    <w:autoRedefine/>
    <w:qFormat/>
    <w:uiPriority w:val="0"/>
    <w:pPr>
      <w:adjustRightInd w:val="0"/>
      <w:spacing w:line="320" w:lineRule="atLeast"/>
      <w:jc w:val="left"/>
      <w:textAlignment w:val="baseline"/>
    </w:pPr>
    <w:rPr>
      <w:rFonts w:eastAsia="楷体_GB2312"/>
      <w:spacing w:val="-10"/>
      <w:kern w:val="0"/>
      <w:szCs w:val="20"/>
    </w:rPr>
  </w:style>
  <w:style w:type="paragraph" w:customStyle="1" w:styleId="440">
    <w:name w:val="格式３"/>
    <w:basedOn w:val="1"/>
    <w:autoRedefine/>
    <w:qFormat/>
    <w:uiPriority w:val="0"/>
    <w:pPr>
      <w:spacing w:line="420" w:lineRule="atLeast"/>
      <w:ind w:left="600" w:hanging="600" w:hangingChars="250"/>
    </w:pPr>
    <w:rPr>
      <w:rFonts w:hint="eastAsia" w:ascii="宋体" w:hAnsi="宋体"/>
      <w:color w:val="000000"/>
      <w:sz w:val="24"/>
      <w:szCs w:val="20"/>
    </w:rPr>
  </w:style>
  <w:style w:type="paragraph" w:customStyle="1" w:styleId="441">
    <w:name w:val="xl134"/>
    <w:basedOn w:val="1"/>
    <w:autoRedefine/>
    <w:qFormat/>
    <w:uiPriority w:val="0"/>
    <w:pPr>
      <w:widowControl/>
      <w:pBdr>
        <w:top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18"/>
      <w:szCs w:val="18"/>
    </w:rPr>
  </w:style>
  <w:style w:type="paragraph" w:customStyle="1" w:styleId="442">
    <w:name w:val="font7"/>
    <w:basedOn w:val="1"/>
    <w:autoRedefine/>
    <w:qFormat/>
    <w:uiPriority w:val="0"/>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443">
    <w:name w:val="xl12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444">
    <w:name w:val="xl3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445">
    <w:name w:val="xl144"/>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446">
    <w:name w:val="xl1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47">
    <w:name w:val="函数注释2"/>
    <w:basedOn w:val="1"/>
    <w:autoRedefine/>
    <w:qFormat/>
    <w:uiPriority w:val="0"/>
    <w:pPr>
      <w:adjustRightInd w:val="0"/>
      <w:spacing w:after="20" w:line="288" w:lineRule="auto"/>
      <w:ind w:left="1680" w:firstLine="420"/>
      <w:textAlignment w:val="baseline"/>
    </w:pPr>
  </w:style>
  <w:style w:type="paragraph" w:customStyle="1" w:styleId="448">
    <w:name w:val="xl2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449">
    <w:name w:val="xl44"/>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450">
    <w:name w:val="样式一"/>
    <w:basedOn w:val="1"/>
    <w:autoRedefine/>
    <w:qFormat/>
    <w:uiPriority w:val="0"/>
    <w:pPr>
      <w:numPr>
        <w:ilvl w:val="2"/>
        <w:numId w:val="1"/>
      </w:numPr>
      <w:autoSpaceDE w:val="0"/>
      <w:autoSpaceDN w:val="0"/>
      <w:adjustRightInd w:val="0"/>
      <w:spacing w:before="100" w:after="100" w:line="360" w:lineRule="exact"/>
      <w:textAlignment w:val="baseline"/>
    </w:pPr>
    <w:rPr>
      <w:rFonts w:ascii="宋体" w:hAnsi="宋体" w:eastAsia="黑体"/>
      <w:kern w:val="0"/>
      <w:sz w:val="24"/>
      <w:szCs w:val="20"/>
      <w:lang w:val="en-GB"/>
    </w:rPr>
  </w:style>
  <w:style w:type="paragraph" w:customStyle="1" w:styleId="451">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52">
    <w:name w:val="样式1"/>
    <w:basedOn w:val="1"/>
    <w:autoRedefine/>
    <w:qFormat/>
    <w:uiPriority w:val="0"/>
    <w:pPr>
      <w:jc w:val="center"/>
    </w:pPr>
    <w:rPr>
      <w:rFonts w:ascii="幼圆" w:eastAsia="幼圆"/>
      <w:b/>
      <w:sz w:val="32"/>
      <w:szCs w:val="28"/>
    </w:rPr>
  </w:style>
  <w:style w:type="paragraph" w:customStyle="1" w:styleId="453">
    <w:name w:val="xl1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54">
    <w:name w:val="Char Char Char Char3"/>
    <w:basedOn w:val="1"/>
    <w:autoRedefine/>
    <w:qFormat/>
    <w:uiPriority w:val="0"/>
    <w:rPr>
      <w:rFonts w:ascii="Tahoma" w:hAnsi="Tahoma"/>
      <w:sz w:val="24"/>
      <w:szCs w:val="20"/>
    </w:rPr>
  </w:style>
  <w:style w:type="paragraph" w:customStyle="1" w:styleId="455">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56">
    <w:name w:val="xl12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57">
    <w:name w:val="z-Top of Form1"/>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458">
    <w:name w:val="List Paragraph1"/>
    <w:basedOn w:val="1"/>
    <w:autoRedefine/>
    <w:qFormat/>
    <w:uiPriority w:val="0"/>
    <w:pPr>
      <w:ind w:firstLine="420" w:firstLineChars="200"/>
    </w:pPr>
    <w:rPr>
      <w:rFonts w:ascii="Calibri" w:hAnsi="Calibri"/>
      <w:szCs w:val="22"/>
    </w:rPr>
  </w:style>
  <w:style w:type="paragraph" w:customStyle="1" w:styleId="459">
    <w:name w:val="H4"/>
    <w:basedOn w:val="1"/>
    <w:next w:val="1"/>
    <w:autoRedefine/>
    <w:qFormat/>
    <w:uiPriority w:val="0"/>
    <w:pPr>
      <w:keepNext/>
      <w:autoSpaceDE w:val="0"/>
      <w:autoSpaceDN w:val="0"/>
      <w:adjustRightInd w:val="0"/>
      <w:spacing w:before="100" w:after="100"/>
      <w:jc w:val="left"/>
      <w:outlineLvl w:val="4"/>
    </w:pPr>
    <w:rPr>
      <w:b/>
      <w:kern w:val="0"/>
      <w:sz w:val="24"/>
      <w:szCs w:val="20"/>
    </w:rPr>
  </w:style>
  <w:style w:type="paragraph" w:customStyle="1" w:styleId="460">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1">
    <w:name w:val="菲页2"/>
    <w:basedOn w:val="4"/>
    <w:autoRedefine/>
    <w:qFormat/>
    <w:uiPriority w:val="0"/>
    <w:pPr>
      <w:widowControl/>
      <w:tabs>
        <w:tab w:val="left" w:pos="360"/>
      </w:tabs>
      <w:spacing w:before="120" w:after="120" w:line="360" w:lineRule="auto"/>
      <w:ind w:left="720" w:hanging="720"/>
      <w:jc w:val="center"/>
    </w:pPr>
    <w:rPr>
      <w:rFonts w:hAnsi="宋体"/>
      <w:b w:val="0"/>
      <w:bCs w:val="0"/>
      <w:kern w:val="0"/>
      <w:sz w:val="44"/>
      <w:szCs w:val="20"/>
    </w:rPr>
  </w:style>
  <w:style w:type="paragraph" w:customStyle="1" w:styleId="462">
    <w:name w:val="正文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3">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464">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465">
    <w:name w:val="H2"/>
    <w:basedOn w:val="1"/>
    <w:next w:val="1"/>
    <w:autoRedefine/>
    <w:qFormat/>
    <w:uiPriority w:val="0"/>
    <w:pPr>
      <w:keepNext/>
      <w:autoSpaceDE w:val="0"/>
      <w:autoSpaceDN w:val="0"/>
      <w:adjustRightInd w:val="0"/>
      <w:spacing w:before="100" w:after="100"/>
      <w:jc w:val="left"/>
      <w:outlineLvl w:val="2"/>
    </w:pPr>
    <w:rPr>
      <w:b/>
      <w:kern w:val="0"/>
      <w:sz w:val="36"/>
      <w:szCs w:val="20"/>
    </w:rPr>
  </w:style>
  <w:style w:type="paragraph" w:customStyle="1" w:styleId="466">
    <w:name w:val="font0"/>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467">
    <w:name w:val="H3"/>
    <w:basedOn w:val="1"/>
    <w:next w:val="1"/>
    <w:autoRedefine/>
    <w:qFormat/>
    <w:uiPriority w:val="0"/>
    <w:pPr>
      <w:keepNext/>
      <w:autoSpaceDE w:val="0"/>
      <w:autoSpaceDN w:val="0"/>
      <w:adjustRightInd w:val="0"/>
      <w:spacing w:before="100" w:after="100"/>
      <w:jc w:val="left"/>
      <w:outlineLvl w:val="3"/>
    </w:pPr>
    <w:rPr>
      <w:b/>
      <w:kern w:val="0"/>
      <w:sz w:val="28"/>
      <w:szCs w:val="20"/>
    </w:rPr>
  </w:style>
  <w:style w:type="paragraph" w:customStyle="1" w:styleId="468">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18"/>
      <w:szCs w:val="18"/>
    </w:rPr>
  </w:style>
  <w:style w:type="paragraph" w:customStyle="1" w:styleId="469">
    <w:name w:val="H6"/>
    <w:basedOn w:val="1"/>
    <w:next w:val="1"/>
    <w:autoRedefine/>
    <w:qFormat/>
    <w:uiPriority w:val="0"/>
    <w:pPr>
      <w:keepNext/>
      <w:autoSpaceDE w:val="0"/>
      <w:autoSpaceDN w:val="0"/>
      <w:adjustRightInd w:val="0"/>
      <w:spacing w:before="100" w:after="100"/>
      <w:jc w:val="left"/>
      <w:outlineLvl w:val="6"/>
    </w:pPr>
    <w:rPr>
      <w:b/>
      <w:kern w:val="0"/>
      <w:sz w:val="16"/>
      <w:szCs w:val="20"/>
    </w:rPr>
  </w:style>
  <w:style w:type="paragraph" w:customStyle="1" w:styleId="470">
    <w:name w:val="xl165"/>
    <w:basedOn w:val="1"/>
    <w:autoRedefine/>
    <w:qFormat/>
    <w:uiPriority w:val="0"/>
    <w:pPr>
      <w:widowControl/>
      <w:pBdr>
        <w:left w:val="single" w:color="auto" w:sz="4" w:space="0"/>
        <w:bottom w:val="single" w:color="auto" w:sz="4" w:space="0"/>
      </w:pBdr>
      <w:shd w:val="clear" w:color="000000" w:fill="FFFF0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471">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472">
    <w:name w:val="菲页1"/>
    <w:basedOn w:val="3"/>
    <w:autoRedefine/>
    <w:qFormat/>
    <w:uiPriority w:val="0"/>
    <w:pPr>
      <w:widowControl/>
      <w:numPr>
        <w:ilvl w:val="0"/>
        <w:numId w:val="0"/>
      </w:numPr>
      <w:tabs>
        <w:tab w:val="clear" w:pos="567"/>
      </w:tabs>
      <w:jc w:val="center"/>
    </w:pPr>
    <w:rPr>
      <w:rFonts w:ascii="黑体" w:hAnsi="宋体"/>
      <w:b w:val="0"/>
      <w:bCs w:val="0"/>
      <w:kern w:val="0"/>
      <w:sz w:val="52"/>
      <w:szCs w:val="20"/>
    </w:rPr>
  </w:style>
  <w:style w:type="paragraph" w:customStyle="1" w:styleId="473">
    <w:name w:val="xl50"/>
    <w:basedOn w:val="1"/>
    <w:autoRedefine/>
    <w:qFormat/>
    <w:uiPriority w:val="0"/>
    <w:pPr>
      <w:widowControl/>
      <w:spacing w:before="100" w:beforeAutospacing="1" w:after="100" w:afterAutospacing="1"/>
      <w:jc w:val="center"/>
      <w:textAlignment w:val="center"/>
    </w:pPr>
    <w:rPr>
      <w:rFonts w:ascii="宋体" w:hAnsi="宋体"/>
      <w:b/>
      <w:bCs/>
      <w:kern w:val="0"/>
      <w:sz w:val="40"/>
      <w:szCs w:val="40"/>
    </w:rPr>
  </w:style>
  <w:style w:type="paragraph" w:customStyle="1" w:styleId="474">
    <w:name w:val="xl73"/>
    <w:basedOn w:val="1"/>
    <w:autoRedefine/>
    <w:qFormat/>
    <w:uiPriority w:val="0"/>
    <w:pPr>
      <w:widowControl/>
      <w:spacing w:before="100" w:beforeAutospacing="1" w:after="100" w:afterAutospacing="1"/>
      <w:jc w:val="left"/>
    </w:pPr>
    <w:rPr>
      <w:rFonts w:ascii="Arial" w:hAnsi="Arial" w:cs="Arial"/>
      <w:color w:val="000000"/>
      <w:kern w:val="0"/>
      <w:sz w:val="20"/>
      <w:szCs w:val="20"/>
    </w:rPr>
  </w:style>
  <w:style w:type="table" w:customStyle="1" w:styleId="475">
    <w:name w:val="网格型1"/>
    <w:basedOn w:val="59"/>
    <w:autoRedefine/>
    <w:qFormat/>
    <w:uiPriority w:val="0"/>
    <w:pPr>
      <w:widowControl w:val="0"/>
      <w:jc w:val="both"/>
    </w:pPr>
    <w:rPr>
      <w:rFonts w:ascii="Cambria" w:hAnsi="Cambria" w:eastAsia="华文细黑" w:cs="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6">
    <w:name w:val="网格型 21"/>
    <w:basedOn w:val="59"/>
    <w:autoRedefine/>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cPr>
        <w:tcBorders>
          <w:top w:val="nil"/>
          <w:left w:val="nil"/>
          <w:bottom w:val="nil"/>
          <w:right w:val="nil"/>
          <w:insideH w:val="nil"/>
          <w:insideV w:val="nil"/>
          <w:tl2br w:val="nil"/>
          <w:tr2bl w:val="nil"/>
        </w:tcBorders>
      </w:tcPr>
    </w:tblStylePr>
    <w:tblStylePr w:type="lastRow">
      <w:rPr>
        <w:b/>
        <w:bCs/>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style>
  <w:style w:type="paragraph" w:customStyle="1" w:styleId="477">
    <w:name w:val="段"/>
    <w:autoRedefine/>
    <w:qFormat/>
    <w:uiPriority w:val="0"/>
    <w:pPr>
      <w:autoSpaceDE w:val="0"/>
      <w:autoSpaceDN w:val="0"/>
      <w:ind w:firstLine="200"/>
      <w:jc w:val="both"/>
    </w:pPr>
    <w:rPr>
      <w:rFonts w:ascii="宋体" w:hAnsi="Times New Roman" w:eastAsia="宋体" w:cs="Times New Roman"/>
      <w:sz w:val="21"/>
      <w:lang w:val="en-US" w:eastAsia="zh-CN" w:bidi="ar-SA"/>
    </w:rPr>
  </w:style>
  <w:style w:type="character" w:customStyle="1" w:styleId="478">
    <w:name w:val="font31"/>
    <w:autoRedefine/>
    <w:qFormat/>
    <w:uiPriority w:val="0"/>
    <w:rPr>
      <w:rFonts w:hint="default" w:ascii="Times New Roman" w:hAnsi="Times New Roman" w:cs="Times New Roman"/>
      <w:color w:val="000000"/>
      <w:sz w:val="22"/>
      <w:szCs w:val="22"/>
      <w:u w:val="none"/>
    </w:rPr>
  </w:style>
  <w:style w:type="character" w:customStyle="1" w:styleId="479">
    <w:name w:val="font21"/>
    <w:autoRedefine/>
    <w:qFormat/>
    <w:uiPriority w:val="0"/>
    <w:rPr>
      <w:rFonts w:hint="eastAsia" w:ascii="宋体" w:hAnsi="宋体" w:eastAsia="宋体" w:cs="宋体"/>
      <w:color w:val="000000"/>
      <w:sz w:val="22"/>
      <w:szCs w:val="22"/>
      <w:u w:val="none"/>
    </w:rPr>
  </w:style>
  <w:style w:type="paragraph" w:customStyle="1" w:styleId="480">
    <w:name w:val="正文缩进1"/>
    <w:basedOn w:val="1"/>
    <w:autoRedefine/>
    <w:qFormat/>
    <w:uiPriority w:val="0"/>
    <w:pPr>
      <w:widowControl/>
      <w:ind w:firstLine="420"/>
      <w:jc w:val="left"/>
    </w:pPr>
    <w:rPr>
      <w:sz w:val="20"/>
      <w:szCs w:val="20"/>
    </w:rPr>
  </w:style>
  <w:style w:type="character" w:customStyle="1" w:styleId="481">
    <w:name w:val="NormalCharacter1"/>
    <w:link w:val="482"/>
    <w:autoRedefine/>
    <w:qFormat/>
    <w:uiPriority w:val="0"/>
  </w:style>
  <w:style w:type="paragraph" w:customStyle="1" w:styleId="482">
    <w:name w:val="UserStyle_4"/>
    <w:basedOn w:val="1"/>
    <w:link w:val="481"/>
    <w:autoRedefine/>
    <w:qFormat/>
    <w:uiPriority w:val="0"/>
  </w:style>
  <w:style w:type="character" w:customStyle="1" w:styleId="483">
    <w:name w:val="font71"/>
    <w:basedOn w:val="62"/>
    <w:autoRedefine/>
    <w:qFormat/>
    <w:uiPriority w:val="0"/>
    <w:rPr>
      <w:rFonts w:ascii="Calibri" w:hAnsi="Calibri" w:cs="Calibri"/>
      <w:color w:val="000000"/>
      <w:sz w:val="21"/>
      <w:szCs w:val="21"/>
      <w:u w:val="none"/>
    </w:rPr>
  </w:style>
  <w:style w:type="character" w:customStyle="1" w:styleId="484">
    <w:name w:val="font91"/>
    <w:basedOn w:val="62"/>
    <w:autoRedefine/>
    <w:qFormat/>
    <w:uiPriority w:val="0"/>
    <w:rPr>
      <w:rFonts w:ascii="Calibri" w:hAnsi="Calibri" w:cs="Calibri"/>
      <w:color w:val="000000"/>
      <w:sz w:val="21"/>
      <w:szCs w:val="21"/>
      <w:u w:val="none"/>
    </w:rPr>
  </w:style>
  <w:style w:type="character" w:customStyle="1" w:styleId="485">
    <w:name w:val="font81"/>
    <w:basedOn w:val="62"/>
    <w:autoRedefine/>
    <w:qFormat/>
    <w:uiPriority w:val="0"/>
    <w:rPr>
      <w:rFonts w:ascii="Calibri" w:hAnsi="Calibri" w:cs="Calibri"/>
      <w:color w:val="000000"/>
      <w:sz w:val="21"/>
      <w:szCs w:val="21"/>
      <w:u w:val="none"/>
    </w:rPr>
  </w:style>
  <w:style w:type="character" w:customStyle="1" w:styleId="486">
    <w:name w:val="font51"/>
    <w:basedOn w:val="62"/>
    <w:autoRedefine/>
    <w:qFormat/>
    <w:uiPriority w:val="0"/>
    <w:rPr>
      <w:rFonts w:ascii="Calibri" w:hAnsi="Calibri" w:cs="Calibri"/>
      <w:color w:val="000000"/>
      <w:sz w:val="21"/>
      <w:szCs w:val="21"/>
      <w:u w:val="none"/>
    </w:rPr>
  </w:style>
  <w:style w:type="table" w:customStyle="1" w:styleId="487">
    <w:name w:val="网格型42"/>
    <w:basedOn w:val="59"/>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88">
    <w:name w:val="NormalCharacter"/>
    <w:qFormat/>
    <w:locked/>
    <w:uiPriority w:val="99"/>
    <w:rPr>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5a0b6b52-1c30-4d53-92c7-6ea03e8fa49d</errorID>
      <errorWord>.</errorWord>
      <group>L1_Format</group>
      <groupName>格式问题</groupName>
      <ability>L2_HalfPunc_CN</ability>
      <abilityName>全半角问题</abilityName>
      <candidateList>
        <item>。</item>
      </candidateList>
      <explain>文本全半角错误。</explain>
      <paraID>7B28470B</paraID>
      <start>4</start>
      <end>5</end>
      <status>unmodified</status>
      <modifiedWord/>
      <trackRevisions>false</trackRevisions>
    </reviewItem>
    <reviewItem>
      <errorID>485ee97d-3aec-4bd7-8191-05ca8f950e3e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2B022714</paraID>
      <start>0</start>
      <end>2</end>
      <status>unmodified</status>
      <modifiedWord/>
      <trackRevisions>false</trackRevisions>
    </reviewItem>
    <reviewItem>
      <errorID>861c5213-f3d2-4a52-a9e7-397b4892213c</errorID>
      <errorWord>-</errorWord>
      <group>L1_Format</group>
      <groupName>格式问题</groupName>
      <ability>L2_HalfPunc_CN</ability>
      <abilityName>全半角问题</abilityName>
      <candidateList>
        <item>－</item>
      </candidateList>
      <explain>文本全半角错误。</explain>
      <paraID>2B022714</paraID>
      <start>43</start>
      <end>44</end>
      <status>unmodified</status>
      <modifiedWord/>
      <trackRevisions>false</trackRevisions>
    </reviewItem>
    <reviewItem>
      <errorID>c78d9ee7-1172-4de3-a164-0416110993a3</errorID>
      <errorWord>-</errorWord>
      <group>L1_Format</group>
      <groupName>格式问题</groupName>
      <ability>L2_HalfPunc_CN</ability>
      <abilityName>全半角问题</abilityName>
      <candidateList>
        <item>－</item>
      </candidateList>
      <explain>文本全半角错误。</explain>
      <paraID>2B022714</paraID>
      <start>58</start>
      <end>59</end>
      <status>unmodified</status>
      <modifiedWord/>
      <trackRevisions>false</trackRevisions>
    </reviewItem>
    <reviewItem>
      <errorID>ade65678-c3ae-432c-a87a-0c759491910d</errorID>
      <errorWord>-</errorWord>
      <group>L1_Format</group>
      <groupName>格式问题</groupName>
      <ability>L2_HalfPunc_CN</ability>
      <abilityName>全半角问题</abilityName>
      <candidateList>
        <item>－</item>
      </candidateList>
      <explain>文本全半角错误。</explain>
      <paraID>2B022714</paraID>
      <start>75</start>
      <end>76</end>
      <status>unmodified</status>
      <modifiedWord/>
      <trackRevisions>false</trackRevisions>
    </reviewItem>
    <reviewItem>
      <errorID>8ee23719-3a47-4cdf-addf-bcceb5d83f99</errorID>
      <errorWord>包括不限于</errorWord>
      <group>L1_Word</group>
      <groupName>字词问题</groupName>
      <ability>L2_Typo</ability>
      <abilityName>字词错误</abilityName>
      <candidateList>
        <item>包括但不限于</item>
      </candidateList>
      <explain/>
      <paraID>2B022714</paraID>
      <start>155</start>
      <end>161</end>
      <status>modified</status>
      <modifiedWord>包括但不限于</modifiedWord>
      <trackRevisions>false</trackRevisions>
    </reviewItem>
    <reviewItem>
      <errorID>1a9d105a-4446-41b4-93fd-8f27dcc95f4c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734B3F70</paraID>
      <start>0</start>
      <end>2</end>
      <status>unmodified</status>
      <modifiedWord/>
      <trackRevisions>false</trackRevisions>
    </reviewItem>
    <reviewItem>
      <errorID>46eb79e2-da7a-47c9-bd3b-268a729114ad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6C1FEEE8</paraID>
      <start>0</start>
      <end>2</end>
      <status>unmodified</status>
      <modifiedWord/>
      <trackRevisions>false</trackRevisions>
    </reviewItem>
    <reviewItem>
      <errorID>92f72712-25e8-4fa1-af6b-c86f46db8583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110B6EF5</paraID>
      <start>0</start>
      <end>2</end>
      <status>unmodified</status>
      <modifiedWord/>
      <trackRevisions>false</trackRevisions>
    </reviewItem>
    <reviewItem>
      <errorID>73db40b9-5c28-4f65-9d63-de958b0ce068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4A4822E8</paraID>
      <start>0</start>
      <end>2</end>
      <status>unmodified</status>
      <modifiedWord/>
      <trackRevisions>false</trackRevisions>
    </reviewItem>
    <reviewItem>
      <errorID>476aefc9-4fcc-4058-bb09-cd5e55429d29</errorID>
      <errorWord>相关的</errorWord>
      <group>L1_Word</group>
      <groupName>字词问题</groupName>
      <ability>L2_Typo</ability>
      <abilityName>字词错误</abilityName>
      <candidateList>
        <item>相关</item>
      </candidateList>
      <explain/>
      <paraID>4A4822E8</paraID>
      <start>20</start>
      <end>23</end>
      <status>unmodified</status>
      <modifiedWord/>
      <trackRevisions>false</trackRevisions>
    </reviewItem>
    <reviewItem>
      <errorID>aa832e0f-5673-49fb-93a3-dee3c68f8318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223136A7</paraID>
      <start>0</start>
      <end>2</end>
      <status>unmodified</status>
      <modifiedWord/>
      <trackRevisions>false</trackRevisions>
    </reviewItem>
    <reviewItem>
      <errorID>899b7b44-431b-4409-84c3-f82d5d57092c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55AEFD4B</paraID>
      <start>0</start>
      <end>2</end>
      <status>unmodified</status>
      <modifiedWord/>
      <trackRevisions>false</trackRevisions>
    </reviewItem>
    <reviewItem>
      <errorID>d25fd764-ff05-4d5f-b45b-fb3c29bad8dd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252B6A45</paraID>
      <start>0</start>
      <end>2</end>
      <status>unmodified</status>
      <modifiedWord/>
      <trackRevisions>false</trackRevisions>
    </reviewItem>
    <reviewItem>
      <errorID>ba13aa0d-cbcc-48d4-b47f-10585ea37ff5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928F746</paraID>
      <start>0</start>
      <end>2</end>
      <status>unmodified</status>
      <modifiedWord/>
      <trackRevisions>false</trackRevisions>
    </reviewItem>
    <reviewItem>
      <errorID>a6bf050a-f52c-4b39-8b36-0a11fb3a5a20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6BA05083</paraID>
      <start>0</start>
      <end>2</end>
      <status>unmodified</status>
      <modifiedWord/>
      <trackRevisions>false</trackRevisions>
    </reviewItem>
    <reviewItem>
      <errorID>4e470f95-e4e8-47d1-ab60-fcc0461721d0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3A5FC65E</paraID>
      <start>0</start>
      <end>2</end>
      <status>unmodified</status>
      <modifiedWord/>
      <trackRevisions>false</trackRevisions>
    </reviewItem>
    <reviewItem>
      <errorID>b8222aeb-6b57-4538-a3c7-bfff7b61e458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EC9AB40</paraID>
      <start>0</start>
      <end>2</end>
      <status>unmodified</status>
      <modifiedWord/>
      <trackRevisions>false</trackRevisions>
    </reviewItem>
    <reviewItem>
      <errorID>e0cafdbb-10bd-4fe8-9b39-4a70dca75a77</errorID>
      <errorWord>日至2026年</errorWord>
      <group>L1_Word</group>
      <groupName>字词问题</groupName>
      <ability>L2_Typo</ability>
      <abilityName>字词错误</abilityName>
      <candidateList>
        <item>日起至2026年</item>
      </candidateList>
      <explain/>
      <paraID>68D10A87</paraID>
      <start>20</start>
      <end>27</end>
      <status>unmodified</status>
      <modifiedWord/>
      <trackRevisions>false</trackRevisions>
    </reviewItem>
    <reviewItem>
      <errorID>36ceb641-85bf-44c1-bd01-220c07bab4ee</errorID>
      <errorWord>：</errorWord>
      <group>L1_Format</group>
      <groupName>格式问题</groupName>
      <ability>L2_HalfPunc_CN</ability>
      <abilityName>全半角问题</abilityName>
      <candidateList>
        <item>:</item>
      </candidateList>
      <explain>文本全半角错误。</explain>
      <paraID> 5799F8D</paraID>
      <start>33</start>
      <end>34</end>
      <status>unmodified</status>
      <modifiedWord/>
      <trackRevisions>false</trackRevisions>
    </reviewItem>
    <reviewItem>
      <errorID>9e1ea8b3-832d-49f2-b697-0540f6f2c508</errorID>
      <errorWord>一式二份</errorWord>
      <group>L1_Word</group>
      <groupName>字词问题</groupName>
      <ability>L2_Typo</ability>
      <abilityName>字词错误</abilityName>
      <candidateList>
        <item>一式两份</item>
      </candidateList>
      <explain/>
      <paraID>4997E2B8</paraID>
      <start>49</start>
      <end>53</end>
      <status>unmodified</status>
      <modifiedWord/>
      <trackRevisions>false</trackRevisions>
    </reviewItem>
    <reviewItem>
      <errorID>756a88c1-fc33-4260-9d97-8684006d4f34</errorID>
      <errorWord>,</errorWord>
      <group>L1_Format</group>
      <groupName>格式问题</groupName>
      <ability>L2_HalfPunc_CN</ability>
      <abilityName>全半角问题</abilityName>
      <candidateList>
        <item>，</item>
      </candidateList>
      <explain>文本全半角错误。</explain>
      <paraID>72092669</paraID>
      <start>15</start>
      <end>16</end>
      <status>unmodified</status>
      <modifiedWord/>
      <trackRevisions>false</trackRevisions>
    </reviewItem>
    <reviewItem>
      <errorID>d74f106f-5fd9-4671-8eb3-4b102eeee726</errorID>
      <errorWord>.</errorWord>
      <group>L1_Format</group>
      <groupName>格式问题</groupName>
      <ability>L2_HalfPunc_CN</ability>
      <abilityName>全半角问题</abilityName>
      <candidateList>
        <item>。</item>
      </candidateList>
      <explain>文本全半角错误。</explain>
      <paraID>7C4BF1AA</paraID>
      <start>5</start>
      <end>6</end>
      <status>unmodified</status>
      <modifiedWord/>
      <trackRevisions>false</trackRevisions>
    </reviewItem>
    <reviewItem>
      <errorID>86e85bec-e431-4292-b02b-8385c39852f3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24E4E8E</paraID>
      <start>0</start>
      <end>2</end>
      <status>unmodified</status>
      <modifiedWord/>
      <trackRevisions>false</trackRevisions>
    </reviewItem>
    <reviewItem>
      <errorID>dc3e4bcd-9a20-4ec3-857b-4036598fef54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3AEB4B03</paraID>
      <start>0</start>
      <end>2</end>
      <status>unmodified</status>
      <modifiedWord/>
      <trackRevisions>false</trackRevisions>
    </reviewItem>
    <reviewItem>
      <errorID>fa925a62-ad34-4b13-8d02-86f522bf8dc6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2BE37B74</paraID>
      <start>0</start>
      <end>2</end>
      <status>unmodified</status>
      <modifiedWord/>
      <trackRevisions>false</trackRevisions>
    </reviewItem>
    <reviewItem>
      <errorID>c4071f7c-6ff9-4c9f-b672-467736c3575f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A19123A</paraID>
      <start>0</start>
      <end>2</end>
      <status>unmodified</status>
      <modifiedWord/>
      <trackRevisions>false</trackRevisions>
    </reviewItem>
    <reviewItem>
      <errorID>9c5162af-b662-490c-a136-adbd782d36d5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5C1947AE</paraID>
      <start>0</start>
      <end>2</end>
      <status>unmodified</status>
      <modifiedWord/>
      <trackRevisions>false</trackRevisions>
    </reviewItem>
    <reviewItem>
      <errorID>4166c80f-c8f8-46b4-8bc5-256dc1e954e2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439D974C</paraID>
      <start>0</start>
      <end>2</end>
      <status>unmodified</status>
      <modifiedWord/>
      <trackRevisions>false</trackRevisions>
    </reviewItem>
    <reviewItem>
      <errorID>7962b811-bb0e-42cf-9b4e-b9375afcd49a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1D4673A3</paraID>
      <start>0</start>
      <end>2</end>
      <status>unmodified</status>
      <modifiedWord/>
      <trackRevisions>false</trackRevisions>
    </reviewItem>
    <reviewItem>
      <errorID>9d876e59-0a20-435f-b8c4-02eaa6fe5453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422AF2D0</paraID>
      <start>0</start>
      <end>2</end>
      <status>unmodified</status>
      <modifiedWord/>
      <trackRevisions>false</trackRevisions>
    </reviewItem>
    <reviewItem>
      <errorID>c315d77d-4cd7-48f4-aeb5-9f9feccf850d</errorID>
      <errorWord>（</errorWord>
      <group>L1_Punc</group>
      <groupName>标点问题</groupName>
      <ability>L2_Punc_CN</ability>
      <abilityName>标点符号问题</abilityName>
      <candidateList/>
      <explain>同一形式括号套用。</explain>
      <paraID>610A5474</paraID>
      <start>141</start>
      <end>142</end>
      <status>unmodified</status>
      <modifiedWord/>
      <trackRevisions>false</trackRevisions>
    </reviewItem>
    <reviewItem>
      <errorID>4ca798f7-d397-43d7-88a8-8f4bae571fda</errorID>
      <errorWord>）</errorWord>
      <group>L1_Punc</group>
      <groupName>标点问题</groupName>
      <ability>L2_Punc_CN</ability>
      <abilityName>标点符号问题</abilityName>
      <candidateList/>
      <explain>同一形式括号套用。</explain>
      <paraID>610A5474</paraID>
      <start>143</start>
      <end>144</end>
      <status>unmodified</status>
      <modifiedWord/>
      <trackRevisions>false</trackRevisions>
    </reviewItem>
    <reviewItem>
      <errorID>1d9c63ff-ccff-44b0-adde-c7b923c1cd13</errorID>
      <errorWord>(</errorWord>
      <group>L1_Format</group>
      <groupName>格式问题</groupName>
      <ability>L2_HalfPunc_CN</ability>
      <abilityName>全半角问题</abilityName>
      <candidateList>
        <item>（</item>
      </candidateList>
      <explain>文本全半角错误。</explain>
      <paraID> 8633227</paraID>
      <start>17</start>
      <end>18</end>
      <status>unmodified</status>
      <modifiedWord/>
      <trackRevisions>false</trackRevisions>
    </reviewItem>
    <reviewItem>
      <errorID>4322c2cb-f8d7-453d-95d8-85887de05637</errorID>
      <errorWord>)</errorWord>
      <group>L1_Format</group>
      <groupName>格式问题</groupName>
      <ability>L2_HalfPunc_CN</ability>
      <abilityName>全半角问题</abilityName>
      <candidateList>
        <item>）</item>
      </candidateList>
      <explain>文本全半角错误。</explain>
      <paraID> 8633227</paraID>
      <start>24</start>
      <end>25</end>
      <status>unmodified</status>
      <modifiedWord/>
      <trackRevisions>false</trackRevisions>
    </reviewItem>
    <reviewItem>
      <errorID>d8bbec62-3778-4430-b0e7-616245dc9755</errorID>
      <errorWord>(</errorWord>
      <group>L1_Format</group>
      <groupName>格式问题</groupName>
      <ability>L2_HalfPunc_CN</ability>
      <abilityName>全半角问题</abilityName>
      <candidateList>
        <item>（</item>
      </candidateList>
      <explain>文本全半角错误。</explain>
      <paraID>1FF962B0</paraID>
      <start>17</start>
      <end>18</end>
      <status>unmodified</status>
      <modifiedWord/>
      <trackRevisions>false</trackRevisions>
    </reviewItem>
    <reviewItem>
      <errorID>0356556e-15b6-4ddf-9529-457eb692b963</errorID>
      <errorWord>)</errorWord>
      <group>L1_Format</group>
      <groupName>格式问题</groupName>
      <ability>L2_HalfPunc_CN</ability>
      <abilityName>全半角问题</abilityName>
      <candidateList>
        <item>）</item>
      </candidateList>
      <explain>文本全半角错误。</explain>
      <paraID>1FF962B0</paraID>
      <start>24</start>
      <end>25</end>
      <status>unmodified</status>
      <modifiedWord/>
      <trackRevisions>false</trackRevisions>
    </reviewItem>
    <reviewItem>
      <errorID>f7c0cf7a-2696-4136-a40e-cfbd39585599</errorID>
      <errorWord>(</errorWord>
      <group>L1_Format</group>
      <groupName>格式问题</groupName>
      <ability>L2_HalfPunc_CN</ability>
      <abilityName>全半角问题</abilityName>
      <candidateList>
        <item>（</item>
      </candidateList>
      <explain>文本全半角错误。</explain>
      <paraID>52EDA912</paraID>
      <start>17</start>
      <end>18</end>
      <status>unmodified</status>
      <modifiedWord/>
      <trackRevisions>false</trackRevisions>
    </reviewItem>
    <reviewItem>
      <errorID>d9ce8d9d-437c-48f7-936e-59d4e024a1c3</errorID>
      <errorWord>)</errorWord>
      <group>L1_Format</group>
      <groupName>格式问题</groupName>
      <ability>L2_HalfPunc_CN</ability>
      <abilityName>全半角问题</abilityName>
      <candidateList>
        <item>）</item>
      </candidateList>
      <explain>文本全半角错误。</explain>
      <paraID>52EDA912</paraID>
      <start>24</start>
      <end>25</end>
      <status>unmodified</status>
      <modifiedWord/>
      <trackRevisions>false</trackRevisions>
    </reviewItem>
    <reviewItem>
      <errorID>bc003c05-8df1-45d9-ac07-138b4f4e3414</errorID>
      <errorWord>~</errorWord>
      <group>L1_Format</group>
      <groupName>格式问题</groupName>
      <ability>L2_HalfPunc_CN</ability>
      <abilityName>全半角问题</abilityName>
      <candidateList>
        <item>～</item>
      </candidateList>
      <explain>文本全半角错误。</explain>
      <paraID>7B0B9906</paraID>
      <start>8</start>
      <end>9</end>
      <status>unmodified</status>
      <modifiedWord/>
      <trackRevisions>false</trackRevisions>
    </reviewItem>
    <reviewItem>
      <errorID>bbd97dc0-3457-4e65-af7e-909872c61c6d</errorID>
      <errorWord>)</errorWord>
      <group>L1_Format</group>
      <groupName>格式问题</groupName>
      <ability>L2_HalfPunc_CN</ability>
      <abilityName>全半角问题</abilityName>
      <candidateList>
        <item>）</item>
      </candidateList>
      <explain>文本全半角错误。</explain>
      <paraID>77A74120</paraID>
      <start>86</start>
      <end>87</end>
      <status>unmodified</status>
      <modifiedWord/>
      <trackRevisions>false</trackRevisions>
    </reviewItem>
    <reviewItem>
      <errorID>beb63056-82c8-4cd4-ab08-ad4ea64ff759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73E54401</paraID>
      <start>0</start>
      <end>2</end>
      <status>unmodified</status>
      <modifiedWord/>
      <trackRevisions>false</trackRevisions>
    </reviewItem>
    <reviewItem>
      <errorID>61e9f650-186d-4271-b98f-d5ac81ba851a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7F7A7EAB</paraID>
      <start>0</start>
      <end>2</end>
      <status>unmodified</status>
      <modifiedWord/>
      <trackRevisions>false</trackRevisions>
    </reviewItem>
    <reviewItem>
      <errorID>80692979-7912-4e2b-91d9-42a2a022a3d7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2689B05E</paraID>
      <start>0</start>
      <end>2</end>
      <status>unmodified</status>
      <modifiedWord/>
      <trackRevisions>false</trackRevisions>
    </reviewItem>
    <reviewItem>
      <errorID>a11faf3d-4339-4603-8db5-8a39c10ba55e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618EF6CB</paraID>
      <start>0</start>
      <end>2</end>
      <status>unmodified</status>
      <modifiedWord/>
      <trackRevisions>false</trackRevisions>
    </reviewItem>
    <reviewItem>
      <errorID>8d575dd8-e67f-45a0-8f7c-32eccf4e6fb4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1253EDA</paraID>
      <start>0</start>
      <end>2</end>
      <status>unmodified</status>
      <modifiedWord/>
      <trackRevisions>false</trackRevisions>
    </reviewItem>
    <reviewItem>
      <errorID>2fad5f2a-7817-467a-bb28-c815e54d541e</errorID>
      <errorWord>:</errorWord>
      <group>L1_Format</group>
      <groupName>格式问题</groupName>
      <ability>L2_HalfPunc_CN</ability>
      <abilityName>全半角问题</abilityName>
      <candidateList>
        <item>：</item>
      </candidateList>
      <explain>文本全半角错误。</explain>
      <paraID> 1253EDA</paraID>
      <start>13</start>
      <end>14</end>
      <status>unmodified</status>
      <modifiedWord/>
      <trackRevisions>false</trackRevisions>
    </reviewItem>
    <reviewItem>
      <errorID>7676bfec-f9da-4acd-8206-016ff2fe2d71</errorID>
      <errorWord>(</errorWord>
      <group>L1_Format</group>
      <groupName>格式问题</groupName>
      <ability>L2_HalfPunc_CN</ability>
      <abilityName>全半角问题</abilityName>
      <candidateList>
        <item>（</item>
      </candidateList>
      <explain>文本全半角错误。</explain>
      <paraID> 1253EDA</paraID>
      <start>41</start>
      <end>42</end>
      <status>unmodified</status>
      <modifiedWord/>
      <trackRevisions>false</trackRevisions>
    </reviewItem>
    <reviewItem>
      <errorID>ff6b2891-816e-42c2-879c-abff763fff66</errorID>
      <errorWord>)</errorWord>
      <group>L1_Format</group>
      <groupName>格式问题</groupName>
      <ability>L2_HalfPunc_CN</ability>
      <abilityName>全半角问题</abilityName>
      <candidateList>
        <item>）</item>
      </candidateList>
      <explain>文本全半角错误。</explain>
      <paraID> 1253EDA</paraID>
      <start>56</start>
      <end>57</end>
      <status>unmodified</status>
      <modifiedWord/>
      <trackRevisions>false</trackRevisions>
    </reviewItem>
    <reviewItem>
      <errorID>b57ca159-e6b2-41dc-a195-63b64e5a744a</errorID>
      <errorWord>(</errorWord>
      <group>L1_Format</group>
      <groupName>格式问题</groupName>
      <ability>L2_HalfPunc_CN</ability>
      <abilityName>全半角问题</abilityName>
      <candidateList>
        <item>（</item>
      </candidateList>
      <explain>文本全半角错误。</explain>
      <paraID> 1253EDA</paraID>
      <start>93</start>
      <end>94</end>
      <status>unmodified</status>
      <modifiedWord/>
      <trackRevisions>false</trackRevisions>
    </reviewItem>
    <reviewItem>
      <errorID>4a6e6d39-c912-462f-a412-b1f8f8e5d057</errorID>
      <errorWord>(</errorWord>
      <group>L1_Format</group>
      <groupName>格式问题</groupName>
      <ability>L2_HalfPunc_CN</ability>
      <abilityName>全半角问题</abilityName>
      <candidateList>
        <item>（</item>
      </candidateList>
      <explain>文本全半角错误。</explain>
      <paraID> 1253EDA</paraID>
      <start>147</start>
      <end>148</end>
      <status>unmodified</status>
      <modifiedWord/>
      <trackRevisions>false</trackRevisions>
    </reviewItem>
    <reviewItem>
      <errorID>27972b4d-41ce-40c7-9f8f-e244468d07c9</errorID>
      <errorWord>)</errorWord>
      <group>L1_Format</group>
      <groupName>格式问题</groupName>
      <ability>L2_HalfPunc_CN</ability>
      <abilityName>全半角问题</abilityName>
      <candidateList>
        <item>）</item>
      </candidateList>
      <explain>文本全半角错误。</explain>
      <paraID> 1253EDA</paraID>
      <start>152</start>
      <end>153</end>
      <status>unmodified</status>
      <modifiedWord/>
      <trackRevisions>false</trackRevisions>
    </reviewItem>
    <reviewItem>
      <errorID>2ab27bc4-eb69-4be0-862f-87dcd54e1ea2</errorID>
      <errorWord>(</errorWord>
      <group>L1_Format</group>
      <groupName>格式问题</groupName>
      <ability>L2_HalfPunc_CN</ability>
      <abilityName>全半角问题</abilityName>
      <candidateList>
        <item>（</item>
      </candidateList>
      <explain>文本全半角错误。</explain>
      <paraID> 1253EDA</paraID>
      <start>171</start>
      <end>172</end>
      <status>unmodified</status>
      <modifiedWord/>
      <trackRevisions>false</trackRevisions>
    </reviewItem>
    <reviewItem>
      <errorID>bc39b9a2-fa11-4958-9f8b-b7180f1a4fa2</errorID>
      <errorWord>)</errorWord>
      <group>L1_Format</group>
      <groupName>格式问题</groupName>
      <ability>L2_HalfPunc_CN</ability>
      <abilityName>全半角问题</abilityName>
      <candidateList>
        <item>）</item>
      </candidateList>
      <explain>文本全半角错误。</explain>
      <paraID> 1253EDA</paraID>
      <start>176</start>
      <end>177</end>
      <status>unmodified</status>
      <modifiedWord/>
      <trackRevisions>false</trackRevisions>
    </reviewItem>
    <reviewItem>
      <errorID>ffdfaa79-1067-4334-ae96-99258698416e</errorID>
      <errorWord>(</errorWord>
      <group>L1_Format</group>
      <groupName>格式问题</groupName>
      <ability>L2_HalfPunc_CN</ability>
      <abilityName>全半角问题</abilityName>
      <candidateList>
        <item>（</item>
      </candidateList>
      <explain>文本全半角错误。</explain>
      <paraID> 1253EDA</paraID>
      <start>200</start>
      <end>201</end>
      <status>unmodified</status>
      <modifiedWord/>
      <trackRevisions>false</trackRevisions>
    </reviewItem>
    <reviewItem>
      <errorID>b47ef042-35ce-4ae5-bbeb-8ae4167696ae</errorID>
      <errorWord>)</errorWord>
      <group>L1_Format</group>
      <groupName>格式问题</groupName>
      <ability>L2_HalfPunc_CN</ability>
      <abilityName>全半角问题</abilityName>
      <candidateList>
        <item>）</item>
      </candidateList>
      <explain>文本全半角错误。</explain>
      <paraID> 1253EDA</paraID>
      <start>206</start>
      <end>207</end>
      <status>unmodified</status>
      <modifiedWord/>
      <trackRevisions>false</trackRevisions>
    </reviewItem>
    <reviewItem>
      <errorID>e14529cc-80d5-472d-a312-40e04215d8e9</errorID>
      <errorWord>:</errorWord>
      <group>L1_Format</group>
      <groupName>格式问题</groupName>
      <ability>L2_HalfPunc_CN</ability>
      <abilityName>全半角问题</abilityName>
      <candidateList>
        <item>：</item>
      </candidateList>
      <explain>文本全半角错误。</explain>
      <paraID> 1253EDA</paraID>
      <start>213</start>
      <end>214</end>
      <status>unmodified</status>
      <modifiedWord/>
      <trackRevisions>false</trackRevisions>
    </reviewItem>
    <reviewItem>
      <errorID>046a04b3-5112-40f0-a759-8e9a94a2168b</errorID>
      <errorWord>(</errorWord>
      <group>L1_Format</group>
      <groupName>格式问题</groupName>
      <ability>L2_HalfPunc_CN</ability>
      <abilityName>全半角问题</abilityName>
      <candidateList>
        <item>（</item>
      </candidateList>
      <explain>文本全半角错误。</explain>
      <paraID> 1253EDA</paraID>
      <start>233</start>
      <end>234</end>
      <status>unmodified</status>
      <modifiedWord/>
      <trackRevisions>false</trackRevisions>
    </reviewItem>
    <reviewItem>
      <errorID>e174d105-1c92-41b1-a648-27e31fe3beb8</errorID>
      <errorWord>)</errorWord>
      <group>L1_Format</group>
      <groupName>格式问题</groupName>
      <ability>L2_HalfPunc_CN</ability>
      <abilityName>全半角问题</abilityName>
      <candidateList>
        <item>）</item>
      </candidateList>
      <explain>文本全半角错误。</explain>
      <paraID> 1253EDA</paraID>
      <start>238</start>
      <end>239</end>
      <status>unmodified</status>
      <modifiedWord/>
      <trackRevisions>false</trackRevisions>
    </reviewItem>
    <reviewItem>
      <errorID>079c130c-7f72-4b9b-88de-0d540cd30791</errorID>
      <errorWord>(</errorWord>
      <group>L1_Format</group>
      <groupName>格式问题</groupName>
      <ability>L2_HalfPunc_CN</ability>
      <abilityName>全半角问题</abilityName>
      <candidateList>
        <item>（</item>
      </candidateList>
      <explain>文本全半角错误。</explain>
      <paraID> 1253EDA</paraID>
      <start>257</start>
      <end>258</end>
      <status>unmodified</status>
      <modifiedWord/>
      <trackRevisions>false</trackRevisions>
    </reviewItem>
    <reviewItem>
      <errorID>c4f262eb-4dd9-48dc-97b7-c0f21710d55d</errorID>
      <errorWord>)</errorWord>
      <group>L1_Format</group>
      <groupName>格式问题</groupName>
      <ability>L2_HalfPunc_CN</ability>
      <abilityName>全半角问题</abilityName>
      <candidateList>
        <item>）</item>
      </candidateList>
      <explain>文本全半角错误。</explain>
      <paraID> 1253EDA</paraID>
      <start>262</start>
      <end>263</end>
      <status>unmodified</status>
      <modifiedWord/>
      <trackRevisions>false</trackRevisions>
    </reviewItem>
    <reviewItem>
      <errorID>1c0e8710-4346-4ffc-9e98-5e9454fffd30</errorID>
      <errorWord>(</errorWord>
      <group>L1_Format</group>
      <groupName>格式问题</groupName>
      <ability>L2_HalfPunc_CN</ability>
      <abilityName>全半角问题</abilityName>
      <candidateList>
        <item>（</item>
      </candidateList>
      <explain>文本全半角错误。</explain>
      <paraID> 1253EDA</paraID>
      <start>282</start>
      <end>283</end>
      <status>unmodified</status>
      <modifiedWord/>
      <trackRevisions>false</trackRevisions>
    </reviewItem>
    <reviewItem>
      <errorID>cf44f81e-9a80-49e3-905f-963a74cdd766</errorID>
      <errorWord>)</errorWord>
      <group>L1_Format</group>
      <groupName>格式问题</groupName>
      <ability>L2_HalfPunc_CN</ability>
      <abilityName>全半角问题</abilityName>
      <candidateList>
        <item>）</item>
      </candidateList>
      <explain>文本全半角错误。</explain>
      <paraID> 1253EDA</paraID>
      <start>287</start>
      <end>288</end>
      <status>unmodified</status>
      <modifiedWord/>
      <trackRevisions>false</trackRevisions>
    </reviewItem>
    <reviewItem>
      <errorID>05827e5e-78d8-475b-966c-dd8406153ac7</errorID>
      <errorWord>:</errorWord>
      <group>L1_Format</group>
      <groupName>格式问题</groupName>
      <ability>L2_HalfPunc_CN</ability>
      <abilityName>全半角问题</abilityName>
      <candidateList>
        <item>：</item>
      </candidateList>
      <explain>文本全半角错误。</explain>
      <paraID> 1253EDA</paraID>
      <start>324</start>
      <end>325</end>
      <status>unmodified</status>
      <modifiedWord/>
      <trackRevisions>false</trackRevisions>
    </reviewItem>
    <reviewItem>
      <errorID>7990ccc1-544a-4555-b83b-f9310df88c77</errorID>
      <errorWord>(</errorWord>
      <group>L1_Format</group>
      <groupName>格式问题</groupName>
      <ability>L2_HalfPunc_CN</ability>
      <abilityName>全半角问题</abilityName>
      <candidateList>
        <item>（</item>
      </candidateList>
      <explain>文本全半角错误。</explain>
      <paraID> 1253EDA</paraID>
      <start>339</start>
      <end>340</end>
      <status>unmodified</status>
      <modifiedWord/>
      <trackRevisions>false</trackRevisions>
    </reviewItem>
    <reviewItem>
      <errorID>c4d58273-81e2-4654-a01c-0392a3963a33</errorID>
      <errorWord>)</errorWord>
      <group>L1_Format</group>
      <groupName>格式问题</groupName>
      <ability>L2_HalfPunc_CN</ability>
      <abilityName>全半角问题</abilityName>
      <candidateList>
        <item>）</item>
      </candidateList>
      <explain>文本全半角错误。</explain>
      <paraID> 1253EDA</paraID>
      <start>344</start>
      <end>345</end>
      <status>unmodified</status>
      <modifiedWord/>
      <trackRevisions>false</trackRevisions>
    </reviewItem>
    <reviewItem>
      <errorID>a9bb071e-aed9-48b8-bf93-2fc020fc20d0</errorID>
      <errorWord>:</errorWord>
      <group>L1_Format</group>
      <groupName>格式问题</groupName>
      <ability>L2_HalfPunc_CN</ability>
      <abilityName>全半角问题</abilityName>
      <candidateList>
        <item>：</item>
      </candidateList>
      <explain>文本全半角错误。</explain>
      <paraID> 1253EDA</paraID>
      <start>352</start>
      <end>353</end>
      <status>unmodified</status>
      <modifiedWord/>
      <trackRevisions>false</trackRevisions>
    </reviewItem>
    <reviewItem>
      <errorID>b7229cbb-efac-4a47-8000-6f0d9949b318</errorID>
      <errorWord>:</errorWord>
      <group>L1_Format</group>
      <groupName>格式问题</groupName>
      <ability>L2_HalfPunc_CN</ability>
      <abilityName>全半角问题</abilityName>
      <candidateList>
        <item>：</item>
      </candidateList>
      <explain>文本全半角错误。</explain>
      <paraID> 1253EDA</paraID>
      <start>381</start>
      <end>382</end>
      <status>unmodified</status>
      <modifiedWord/>
      <trackRevisions>false</trackRevisions>
    </reviewItem>
    <reviewItem>
      <errorID>62fdea8e-f347-4ab2-8db1-2fdab691fc89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968F531</paraID>
      <start>0</start>
      <end>2</end>
      <status>unmodified</status>
      <modifiedWord/>
      <trackRevisions>false</trackRevisions>
    </reviewItem>
    <reviewItem>
      <errorID>fa023de8-877a-4a80-83b0-763963893bf0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404E5827</paraID>
      <start>0</start>
      <end>2</end>
      <status>unmodified</status>
      <modifiedWord/>
      <trackRevisions>false</trackRevisions>
    </reviewItem>
    <reviewItem>
      <errorID>0f9496fe-f158-4f6f-ab14-38d500f54270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F131637</paraID>
      <start>0</start>
      <end>2</end>
      <status>unmodified</status>
      <modifiedWord/>
      <trackRevisions>false</trackRevisions>
    </reviewItem>
    <reviewItem>
      <errorID>36e5f669-734f-4d40-ac5b-e1c7ea48604a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364E44B3</paraID>
      <start>0</start>
      <end>2</end>
      <status>unmodified</status>
      <modifiedWord/>
      <trackRevisions>false</trackRevisions>
    </reviewItem>
    <reviewItem>
      <errorID>83f72b01-8dcb-4b2f-9245-9ab5c0589a4c</errorID>
      <errorWord>页</errorWord>
      <group>L1_Word</group>
      <groupName>字词问题</groupName>
      <ability>L2_Typo</ability>
      <abilityName>字词错误</abilityName>
      <candidateList>
        <item>页面</item>
      </candidateList>
      <explain/>
      <paraID>45F63255</paraID>
      <start>26</start>
      <end>27</end>
      <status>unmodified</status>
      <modifiedWord/>
      <trackRevisions>false</trackRevisions>
    </reviewItem>
    <reviewItem>
      <errorID>7f1f2316-c246-4e99-8696-57ceef233c11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58005613</paraID>
      <start>0</start>
      <end>2</end>
      <status>unmodified</status>
      <modifiedWord/>
      <trackRevisions>false</trackRevisions>
    </reviewItem>
    <reviewItem>
      <errorID>7fd7fb31-449c-48fb-9759-284ecc35d9f6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612C664D</paraID>
      <start>0</start>
      <end>2</end>
      <status>unmodified</status>
      <modifiedWord/>
      <trackRevisions>false</trackRevisions>
    </reviewItem>
    <reviewItem>
      <errorID>845a6b9b-2114-4b29-9628-92391f5aa6ad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4E08CC9F</paraID>
      <start>0</start>
      <end>2</end>
      <status>unmodified</status>
      <modifiedWord/>
      <trackRevisions>false</trackRevisions>
    </reviewItem>
    <reviewItem>
      <errorID>4af2802c-7e14-4045-b9c2-f358c89ae2d4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1FF29C07</paraID>
      <start>0</start>
      <end>2</end>
      <status>unmodified</status>
      <modifiedWord/>
      <trackRevisions>false</trackRevisions>
    </reviewItem>
    <reviewItem>
      <errorID>842b3ae6-0ed0-4759-8b47-98d893a5ebaa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261038E1</paraID>
      <start>0</start>
      <end>2</end>
      <status>unmodified</status>
      <modifiedWord/>
      <trackRevisions>false</trackRevisions>
    </reviewItem>
    <reviewItem>
      <errorID>cfa8ba5f-b192-45ef-84a7-d212542e3e7c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27FB05D0</paraID>
      <start>0</start>
      <end>2</end>
      <status>unmodified</status>
      <modifiedWord/>
      <trackRevisions>false</trackRevisions>
    </reviewItem>
    <reviewItem>
      <errorID>21ae5f17-39fc-44a0-b2ac-ec3f17d824bb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717FB4EF</paraID>
      <start>0</start>
      <end>2</end>
      <status>unmodified</status>
      <modifiedWord/>
      <trackRevisions>false</trackRevisions>
    </reviewItem>
    <reviewItem>
      <errorID>d12b5c5a-eb2e-4014-9e54-e67d02c4c913</errorID>
      <errorWord>有</errorWord>
      <group>L1_Word</group>
      <groupName>字词问题</groupName>
      <ability>L2_Typo</ability>
      <abilityName>字词错误</abilityName>
      <candidateList>
        <item>由</item>
      </candidateList>
      <explain>存在发音相同字词的误用。</explain>
      <paraID> 47760F1</paraID>
      <start>67</start>
      <end>68</end>
      <status>unmodified</status>
      <modifiedWord/>
      <trackRevisions>false</trackRevisions>
    </reviewItem>
    <reviewItem>
      <errorID>9ae611d4-c3f9-40db-b1fe-e03a3118c3b2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E57085E</paraID>
      <start>0</start>
      <end>2</end>
      <status>unmodified</status>
      <modifiedWord/>
      <trackRevisions>false</trackRevisions>
    </reviewItem>
    <reviewItem>
      <errorID>825312f2-a586-4734-acb3-6bc220dca49f</errorID>
      <errorWord>者</errorWord>
      <group>L1_Word</group>
      <groupName>字词问题</groupName>
      <ability>L2_Typo</ability>
      <abilityName>字词错误</abilityName>
      <candidateList>
        <item>者在</item>
      </candidateList>
      <explain/>
      <paraID>42D57A4F</paraID>
      <start>63</start>
      <end>64</end>
      <status>unmodified</status>
      <modifiedWord/>
      <trackRevisions>false</trackRevisions>
    </reviewItem>
    <reviewItem>
      <errorID>dc2ec338-5797-40f0-9da5-9a5ce1ef1cdd</errorID>
      <errorWord>（</errorWord>
      <group>L1_Punc</group>
      <groupName>标点问题</groupName>
      <ability>L2_Punc_CN</ability>
      <abilityName>标点符号问题</abilityName>
      <candidateList/>
      <explain>同一形式括号套用。</explain>
      <paraID>4FA110B7</paraID>
      <start>38</start>
      <end>39</end>
      <status>unmodified</status>
      <modifiedWord/>
      <trackRevisions>false</trackRevisions>
    </reviewItem>
    <reviewItem>
      <errorID>eee25dd8-6ca3-43f8-9c0a-640598c90d30</errorID>
      <errorWord>）</errorWord>
      <group>L1_Punc</group>
      <groupName>标点问题</groupName>
      <ability>L2_Punc_CN</ability>
      <abilityName>标点符号问题</abilityName>
      <candidateList/>
      <explain>同一形式括号套用。</explain>
      <paraID>4FA110B7</paraID>
      <start>45</start>
      <end>46</end>
      <status>unmodified</status>
      <modifiedWord/>
      <trackRevisions>false</trackRevisions>
    </reviewItem>
    <reviewItem>
      <errorID>a4229636-d6db-44c7-9ef0-3d1e4033dbad</errorID>
      <errorWord>（</errorWord>
      <group>L1_Punc</group>
      <groupName>标点问题</groupName>
      <ability>L2_Punc_CN</ability>
      <abilityName>标点符号问题</abilityName>
      <candidateList/>
      <explain>同一形式括号套用。</explain>
      <paraID>4FA110B7</paraID>
      <start>58</start>
      <end>59</end>
      <status>unmodified</status>
      <modifiedWord/>
      <trackRevisions>false</trackRevisions>
    </reviewItem>
    <reviewItem>
      <errorID>9db2a2c9-1283-49de-8721-cee2322e6683</errorID>
      <errorWord>）</errorWord>
      <group>L1_Punc</group>
      <groupName>标点问题</groupName>
      <ability>L2_Punc_CN</ability>
      <abilityName>标点符号问题</abilityName>
      <candidateList/>
      <explain>同一形式括号套用。</explain>
      <paraID>4FA110B7</paraID>
      <start>76</start>
      <end>77</end>
      <status>unmodified</status>
      <modifiedWord/>
      <trackRevisions>false</trackRevisions>
    </reviewItem>
    <reviewItem>
      <errorID>b74acfa1-9d5a-4401-9a25-9120c43bf71a</errorID>
      <errorWord>（</errorWord>
      <group>L1_Punc</group>
      <groupName>标点问题</groupName>
      <ability>L2_Punc_CN</ability>
      <abilityName>标点符号问题</abilityName>
      <candidateList/>
      <explain>同一形式括号套用。</explain>
      <paraID>4FA110B7</paraID>
      <start>182</start>
      <end>183</end>
      <status>unmodified</status>
      <modifiedWord/>
      <trackRevisions>false</trackRevisions>
    </reviewItem>
    <reviewItem>
      <errorID>c16a02a5-cca7-4053-acdf-7a6dacb8d0e3</errorID>
      <errorWord>）</errorWord>
      <group>L1_Punc</group>
      <groupName>标点问题</groupName>
      <ability>L2_Punc_CN</ability>
      <abilityName>标点符号问题</abilityName>
      <candidateList/>
      <explain>同一形式括号套用。</explain>
      <paraID>4FA110B7</paraID>
      <start>189</start>
      <end>190</end>
      <status>unmodified</status>
      <modifiedWord/>
      <trackRevisions>false</trackRevisions>
    </reviewItem>
    <reviewItem>
      <errorID>6facf16d-53b2-4a9f-a978-fdffd96bdc2f</errorID>
      <errorWord>（</errorWord>
      <group>L1_Punc</group>
      <groupName>标点问题</groupName>
      <ability>L2_Punc_CN</ability>
      <abilityName>标点符号问题</abilityName>
      <candidateList/>
      <explain>同一形式括号套用。</explain>
      <paraID>4FA110B7</paraID>
      <start>202</start>
      <end>203</end>
      <status>unmodified</status>
      <modifiedWord/>
      <trackRevisions>false</trackRevisions>
    </reviewItem>
    <reviewItem>
      <errorID>ae978fa7-0d9b-4c00-a434-13a61832b4ee</errorID>
      <errorWord>）</errorWord>
      <group>L1_Punc</group>
      <groupName>标点问题</groupName>
      <ability>L2_Punc_CN</ability>
      <abilityName>标点符号问题</abilityName>
      <candidateList/>
      <explain>同一形式括号套用。</explain>
      <paraID>4FA110B7</paraID>
      <start>220</start>
      <end>221</end>
      <status>unmodified</status>
      <modifiedWord/>
      <trackRevisions>false</trackRevisions>
    </reviewItem>
    <reviewItem>
      <errorID>491f3754-5b68-41c6-9709-b55a260fe9e8</errorID>
      <errorWord>件</errorWord>
      <group>L1_Word</group>
      <groupName>字词问题</groupName>
      <ability>L2_Typo</ability>
      <abilityName>字词错误</abilityName>
      <candidateList>
        <item>件中</item>
      </candidateList>
      <explain/>
      <paraID>5BCA65CB</paraID>
      <start>14</start>
      <end>15</end>
      <status>unmodified</status>
      <modifiedWord/>
      <trackRevisions>false</trackRevisions>
    </reviewItem>
    <reviewItem>
      <errorID>acebb4be-e5e9-4674-afed-04a6c25ce675</errorID>
      <errorWord>。】</errorWord>
      <group>L1_Punc</group>
      <groupName>标点问题</groupName>
      <ability>L2_Punc_CN</ability>
      <abilityName>标点符号问题</abilityName>
      <candidateList>
        <item>】</item>
      </candidateList>
      <explain/>
      <paraID>6998A6E4</paraID>
      <start>307</start>
      <end>309</end>
      <status>unmodified</status>
      <modifiedWord/>
      <trackRevisions>false</trackRevisions>
    </reviewItem>
    <reviewItem>
      <errorID>55972451-bd9a-4a84-b349-544246e1486a</errorID>
      <errorWord>包括不限于</errorWord>
      <group>L1_Word</group>
      <groupName>字词问题</groupName>
      <ability>L2_Typo</ability>
      <abilityName>字词错误</abilityName>
      <candidateList>
        <item>包括但不限于</item>
      </candidateList>
      <explain/>
      <paraID>725D94A5</paraID>
      <start>25</start>
      <end>30</end>
      <status>unmodified</status>
      <modifiedWord/>
      <trackRevisions>false</trackRevisions>
    </reviewItem>
    <reviewItem>
      <errorID>cc09f28e-40a6-44c4-9099-a623367e3fcb</errorID>
      <errorWord>[2002]1980号</errorWord>
      <group>L1_Knowledge</group>
      <groupName>知识性问题</groupName>
      <ability>L2_Knowledge</ability>
      <abilityName>其他知识</abilityName>
      <candidateList>
        <item>〔2002〕1980号</item>
      </candidateList>
      <explain>发文字号格式错误。</explain>
      <paraID>6A1B65D8</paraID>
      <start>11</start>
      <end>22</end>
      <status>modified</status>
      <modifiedWord>〔2002〕1980号</modifiedWord>
      <trackRevisions>false</trackRevisions>
    </reviewItem>
    <reviewItem>
      <errorID>d1bd91f2-0081-4f61-a14d-c07475f543df</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2AB4E462</paraID>
      <start>56</start>
      <end>84</end>
      <status>unmodified</status>
      <modifiedWord/>
      <trackRevisions>false</trackRevisions>
    </reviewItem>
    <reviewItem>
      <errorID>27d04f35-5bdc-4041-a5f9-046fc805ef40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73ABF374</paraID>
      <start>0</start>
      <end>2</end>
      <status>unmodified</status>
      <modifiedWord/>
      <trackRevisions>false</trackRevisions>
    </reviewItem>
    <reviewItem>
      <errorID>f3afd754-d8c2-4891-ac07-c0a26f4182d7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1D03A894</paraID>
      <start>0</start>
      <end>2</end>
      <status>unmodified</status>
      <modifiedWord/>
      <trackRevisions>false</trackRevisions>
    </reviewItem>
    <reviewItem>
      <errorID>8b0877ca-88a4-4fec-8360-5db15b4a0c3c</errorID>
      <errorWord>。</errorWord>
      <group>L1_Format</group>
      <groupName>格式问题</groupName>
      <ability>L2_HalfPunc_CN</ability>
      <abilityName>全半角问题</abilityName>
      <candidateList>
        <item>.</item>
      </candidateList>
      <explain>文本全半角错误。</explain>
      <paraID>6619BE12</paraID>
      <start>62</start>
      <end>63</end>
      <status>unmodified</status>
      <modifiedWord/>
      <trackRevisions>false</trackRevisions>
    </reviewItem>
    <reviewItem>
      <errorID>f7aa5d4c-4aa8-488f-98e7-994bf2a918a1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55047B38</paraID>
      <start>0</start>
      <end>2</end>
      <status>unmodified</status>
      <modifiedWord/>
      <trackRevisions>false</trackRevisions>
    </reviewItem>
    <reviewItem>
      <errorID>6d864ba8-2731-4578-a2de-04d5a51d728f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38A07ACA</paraID>
      <start>0</start>
      <end>2</end>
      <status>unmodified</status>
      <modifiedWord/>
      <trackRevisions>false</trackRevisions>
    </reviewItem>
    <reviewItem>
      <errorID>5224e831-62da-42ca-889c-1eb1b90651d7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35C1F54F</paraID>
      <start>0</start>
      <end>2</end>
      <status>unmodified</status>
      <modifiedWord/>
      <trackRevisions>false</trackRevisions>
    </reviewItem>
    <reviewItem>
      <errorID>9ac5a4a6-d4a5-4359-b5fb-e0decdd3920a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11945D14</paraID>
      <start>0</start>
      <end>2</end>
      <status>unmodified</status>
      <modifiedWord/>
      <trackRevisions>false</trackRevisions>
    </reviewItem>
    <reviewItem>
      <errorID>11e2f001-ff85-42de-afda-59e32ebed17d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1915EB27</paraID>
      <start>0</start>
      <end>2</end>
      <status>unmodified</status>
      <modifiedWord/>
      <trackRevisions>false</trackRevisions>
    </reviewItem>
    <reviewItem>
      <errorID>6c4afaf9-10bd-4853-8090-606c607028e1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89B49AF</paraID>
      <start>0</start>
      <end>2</end>
      <status>unmodified</status>
      <modifiedWord/>
      <trackRevisions>false</trackRevisions>
    </reviewItem>
    <reviewItem>
      <errorID>4ce4ee68-797c-4396-afd4-a7003564b76f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6C047165</paraID>
      <start>0</start>
      <end>2</end>
      <status>unmodified</status>
      <modifiedWord/>
      <trackRevisions>false</trackRevisions>
    </reviewItem>
    <reviewItem>
      <errorID>3b58d353-843e-4b1e-b437-c66c09489eee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263672F9</paraID>
      <start>0</start>
      <end>2</end>
      <status>unmodified</status>
      <modifiedWord/>
      <trackRevisions>false</trackRevisions>
    </reviewItem>
    <reviewItem>
      <errorID>b3f1b9fe-921e-4601-aa0e-7bfd67e2db3b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1003F94F</paraID>
      <start>0</start>
      <end>2</end>
      <status>unmodified</status>
      <modifiedWord/>
      <trackRevisions>false</trackRevisions>
    </reviewItem>
    <reviewItem>
      <errorID>7a328c20-63b5-4df1-bce3-353bc1ee7d0d</errorID>
      <errorWord>．</errorWord>
      <group>L1_Format</group>
      <groupName>格式问题</groupName>
      <ability>L2_HalfPunc_CN</ability>
      <abilityName>全半角问题</abilityName>
      <candidateList>
        <item>。</item>
      </candidateList>
      <explain>文本全半角错误。</explain>
      <paraID>453B6004</paraID>
      <start>4</start>
      <end>5</end>
      <status>unmodified</status>
      <modifiedWord/>
      <trackRevisions>false</trackRevisions>
    </reviewItem>
    <reviewItem>
      <errorID>889150f0-de39-4e0c-b48a-14351dec9f9d</errorID>
      <errorWord>（</errorWord>
      <group>L1_Punc</group>
      <groupName>标点问题</groupName>
      <ability>L2_Punc_CN</ability>
      <abilityName>标点符号问题</abilityName>
      <candidateList/>
      <explain>同一形式括号套用。</explain>
      <paraID>5977EA39</paraID>
      <start>15</start>
      <end>16</end>
      <status>unmodified</status>
      <modifiedWord/>
      <trackRevisions>false</trackRevisions>
    </reviewItem>
    <reviewItem>
      <errorID>5b0c40ec-cf1e-4496-9759-e87cfb63a777</errorID>
      <errorWord>）</errorWord>
      <group>L1_Punc</group>
      <groupName>标点问题</groupName>
      <ability>L2_Punc_CN</ability>
      <abilityName>标点符号问题</abilityName>
      <candidateList/>
      <explain>同一形式括号套用。</explain>
      <paraID>5977EA39</paraID>
      <start>25</start>
      <end>26</end>
      <status>unmodified</status>
      <modifiedWord/>
      <trackRevisions>false</trackRevisions>
    </reviewItem>
    <reviewItem>
      <errorID>5dc03189-13ec-4713-9e79-6e3dcb1189d8</errorID>
      <errorWord>（</errorWord>
      <group>L1_Punc</group>
      <groupName>标点问题</groupName>
      <ability>L2_Punc_CN</ability>
      <abilityName>标点符号问题</abilityName>
      <candidateList/>
      <explain>同一形式括号套用。</explain>
      <paraID>5977EA39</paraID>
      <start>32</start>
      <end>33</end>
      <status>unmodified</status>
      <modifiedWord/>
      <trackRevisions>false</trackRevisions>
    </reviewItem>
    <reviewItem>
      <errorID>008f751f-dabe-493a-b946-6a00d0c8a32b</errorID>
      <errorWord>-</errorWord>
      <group>L1_Format</group>
      <groupName>格式问题</groupName>
      <ability>L2_HalfPunc_CN</ability>
      <abilityName>全半角问题</abilityName>
      <candidateList>
        <item>－</item>
      </candidateList>
      <explain>文本全半角错误。</explain>
      <paraID>5977EA39</paraID>
      <start>36</start>
      <end>37</end>
      <status>unmodified</status>
      <modifiedWord/>
      <trackRevisions>false</trackRevisions>
    </reviewItem>
    <reviewItem>
      <errorID>ae4bc31b-0dab-44e7-9a5b-a17852cc7f53</errorID>
      <errorWord>）</errorWord>
      <group>L1_Punc</group>
      <groupName>标点问题</groupName>
      <ability>L2_Punc_CN</ability>
      <abilityName>标点符号问题</abilityName>
      <candidateList/>
      <explain>同一形式括号套用。</explain>
      <paraID>5977EA39</paraID>
      <start>41</start>
      <end>42</end>
      <status>unmodified</status>
      <modifiedWord/>
      <trackRevisions>false</trackRevisions>
    </reviewItem>
    <reviewItem>
      <errorID>3f602e4e-69d5-4519-ab3a-b4e1e4183d30</errorID>
      <errorWord>（</errorWord>
      <group>L1_Punc</group>
      <groupName>标点问题</groupName>
      <ability>L2_Punc_CN</ability>
      <abilityName>标点符号问题</abilityName>
      <candidateList/>
      <explain>同一形式括号套用。</explain>
      <paraID>5977EA39</paraID>
      <start>47</start>
      <end>48</end>
      <status>unmodified</status>
      <modifiedWord/>
      <trackRevisions>false</trackRevisions>
    </reviewItem>
    <reviewItem>
      <errorID>bdd34a87-df4a-4337-b217-8ad2c8788c2a</errorID>
      <errorWord>-</errorWord>
      <group>L1_Format</group>
      <groupName>格式问题</groupName>
      <ability>L2_HalfPunc_CN</ability>
      <abilityName>全半角问题</abilityName>
      <candidateList>
        <item>－</item>
      </candidateList>
      <explain>文本全半角错误。</explain>
      <paraID>5977EA39</paraID>
      <start>51</start>
      <end>52</end>
      <status>unmodified</status>
      <modifiedWord/>
      <trackRevisions>false</trackRevisions>
    </reviewItem>
    <reviewItem>
      <errorID>18cdbe92-99c4-4d1a-8b84-4b448a2728f7</errorID>
      <errorWord>）</errorWord>
      <group>L1_Punc</group>
      <groupName>标点问题</groupName>
      <ability>L2_Punc_CN</ability>
      <abilityName>标点符号问题</abilityName>
      <candidateList/>
      <explain>同一形式括号套用。</explain>
      <paraID>5977EA39</paraID>
      <start>55</start>
      <end>56</end>
      <status>unmodified</status>
      <modifiedWord/>
      <trackRevisions>false</trackRevisions>
    </reviewItem>
    <reviewItem>
      <errorID>5281e3c3-8898-4fe1-9ede-424ee9a2e37f</errorID>
      <errorWord>（</errorWord>
      <group>L1_Punc</group>
      <groupName>标点问题</groupName>
      <ability>L2_Punc_CN</ability>
      <abilityName>标点符号问题</abilityName>
      <candidateList/>
      <explain>同一形式括号套用。</explain>
      <paraID>5977EA39</paraID>
      <start>63</start>
      <end>64</end>
      <status>unmodified</status>
      <modifiedWord/>
      <trackRevisions>false</trackRevisions>
    </reviewItem>
    <reviewItem>
      <errorID>59e37c76-7697-407a-82bc-b6c87ac70ade</errorID>
      <errorWord>-</errorWord>
      <group>L1_Format</group>
      <groupName>格式问题</groupName>
      <ability>L2_HalfPunc_CN</ability>
      <abilityName>全半角问题</abilityName>
      <candidateList>
        <item>－</item>
      </candidateList>
      <explain>文本全半角错误。</explain>
      <paraID>5977EA39</paraID>
      <start>68</start>
      <end>69</end>
      <status>unmodified</status>
      <modifiedWord/>
      <trackRevisions>false</trackRevisions>
    </reviewItem>
    <reviewItem>
      <errorID>efc5ed9f-a323-4999-a728-bacb4f6f359c</errorID>
      <errorWord>）</errorWord>
      <group>L1_Punc</group>
      <groupName>标点问题</groupName>
      <ability>L2_Punc_CN</ability>
      <abilityName>标点符号问题</abilityName>
      <candidateList/>
      <explain>同一形式括号套用。</explain>
      <paraID>5977EA39</paraID>
      <start>73</start>
      <end>74</end>
      <status>unmodified</status>
      <modifiedWord/>
      <trackRevisions>false</trackRevisions>
    </reviewItem>
    <reviewItem>
      <errorID>9374a3b4-e5c1-4dcd-a25a-3e4e76e05d9a</errorID>
      <errorWord>（</errorWord>
      <group>L1_Punc</group>
      <groupName>标点问题</groupName>
      <ability>L2_Punc_CN</ability>
      <abilityName>标点符号问题</abilityName>
      <candidateList/>
      <explain>同一形式括号套用。</explain>
      <paraID>5977EA39</paraID>
      <start>79</start>
      <end>80</end>
      <status>unmodified</status>
      <modifiedWord/>
      <trackRevisions>false</trackRevisions>
    </reviewItem>
    <reviewItem>
      <errorID>a8657ec0-8a00-485c-94eb-a5f27920bfde</errorID>
      <errorWord>）</errorWord>
      <group>L1_Punc</group>
      <groupName>标点问题</groupName>
      <ability>L2_Punc_CN</ability>
      <abilityName>标点符号问题</abilityName>
      <candidateList/>
      <explain>同一形式括号套用。</explain>
      <paraID>5977EA39</paraID>
      <start>89</start>
      <end>90</end>
      <status>unmodified</status>
      <modifiedWord/>
      <trackRevisions>false</trackRevisions>
    </reviewItem>
    <reviewItem>
      <errorID>ebb004e6-4107-487c-bbd7-2afc4f933c02</errorID>
      <errorWord>包括不限于</errorWord>
      <group>L1_Word</group>
      <groupName>字词问题</groupName>
      <ability>L2_Typo</ability>
      <abilityName>字词错误</abilityName>
      <candidateList>
        <item>包括但不限于</item>
      </candidateList>
      <explain/>
      <paraID>5977EA39</paraID>
      <start>148</start>
      <end>154</end>
      <status>modified</status>
      <modifiedWord>包括但不限于</modifiedWord>
      <trackRevisions>false</trackRevisions>
    </reviewItem>
    <reviewItem>
      <errorID>4ee8907c-bde4-4bb3-b914-3740295bb7e1</errorID>
      <errorWord>:</errorWord>
      <group>L1_Format</group>
      <groupName>格式问题</groupName>
      <ability>L2_HalfPunc_CN</ability>
      <abilityName>全半角问题</abilityName>
      <candidateList>
        <item>：</item>
      </candidateList>
      <explain>文本全半角错误。</explain>
      <paraID>30C50A57</paraID>
      <start>34</start>
      <end>35</end>
      <status>unmodified</status>
      <modifiedWord/>
      <trackRevisions>false</trackRevisions>
    </reviewItem>
    <reviewItem>
      <errorID>576ff02d-4008-42ce-9647-edefb46bc327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3B7EF9FB</paraID>
      <start>0</start>
      <end>2</end>
      <status>unmodified</status>
      <modifiedWord/>
      <trackRevisions>false</trackRevisions>
    </reviewItem>
    <reviewItem>
      <errorID>bd0b6bd0-4d61-44df-a153-3c3d1cee8218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7F3654BA</paraID>
      <start>0</start>
      <end>2</end>
      <status>unmodified</status>
      <modifiedWord/>
      <trackRevisions>false</trackRevisions>
    </reviewItem>
    <reviewItem>
      <errorID>46314177-3d55-4ce4-8d12-b4229b674323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9CBBAAA</paraID>
      <start>0</start>
      <end>2</end>
      <status>unmodified</status>
      <modifiedWord/>
      <trackRevisions>false</trackRevisions>
    </reviewItem>
    <reviewItem>
      <errorID>5f7ce5e6-6259-4b70-a215-cef900886877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3C20FA0E</paraID>
      <start>14</start>
      <end>17</end>
      <status>unmodified</status>
      <modifiedWord/>
      <trackRevisions>false</trackRevisions>
    </reviewItem>
    <reviewItem>
      <errorID>0288433f-e669-4bbb-b129-e1d819522aee</errorID>
      <errorWord>:</errorWord>
      <group>L1_Format</group>
      <groupName>格式问题</groupName>
      <ability>L2_HalfPunc_CN</ability>
      <abilityName>全半角问题</abilityName>
      <candidateList>
        <item>：</item>
      </candidateList>
      <explain>文本全半角错误。</explain>
      <paraID>341CB677</paraID>
      <start>23</start>
      <end>24</end>
      <status>unmodified</status>
      <modifiedWord/>
      <trackRevisions>false</trackRevisions>
    </reviewItem>
    <reviewItem>
      <errorID>47e5e624-09fb-4854-8e7b-5fd1a1b7e29c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517A0F6F</paraID>
      <start>0</start>
      <end>2</end>
      <status>unmodified</status>
      <modifiedWord/>
      <trackRevisions>false</trackRevisions>
    </reviewItem>
    <reviewItem>
      <errorID>fe8925c4-69e4-4cf6-b25c-7e1073364722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A4B908A</paraID>
      <start>0</start>
      <end>2</end>
      <status>unmodified</status>
      <modifiedWord/>
      <trackRevisions>false</trackRevisions>
    </reviewItem>
    <reviewItem>
      <errorID>c8141412-f313-4a58-a853-ddd00d2f89ae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31564727</paraID>
      <start>0</start>
      <end>2</end>
      <status>unmodified</status>
      <modifiedWord/>
      <trackRevisions>false</trackRevisions>
    </reviewItem>
    <reviewItem>
      <errorID>eb3262df-f40d-43ab-b389-c92da2eb6cdd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31564727</paraID>
      <start>23</start>
      <end>26</end>
      <status>unmodified</status>
      <modifiedWord/>
      <trackRevisions>false</trackRevisions>
    </reviewItem>
    <reviewItem>
      <errorID>6761c8cd-e85e-4e41-b02e-57114b5a1b58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31564727</paraID>
      <start>37</start>
      <end>40</end>
      <status>unmodified</status>
      <modifiedWord/>
      <trackRevisions>false</trackRevisions>
    </reviewItem>
    <reviewItem>
      <errorID>a67eb4da-2073-4156-840d-71824b3af5bc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370D4170</paraID>
      <start>0</start>
      <end>2</end>
      <status>unmodified</status>
      <modifiedWord/>
      <trackRevisions>false</trackRevisions>
    </reviewItem>
    <reviewItem>
      <errorID>f178ac1b-d379-4219-aaa5-378d77d35972</errorID>
      <errorWord>相关的</errorWord>
      <group>L1_Word</group>
      <groupName>字词问题</groupName>
      <ability>L2_Typo</ability>
      <abilityName>字词错误</abilityName>
      <candidateList>
        <item>相关</item>
      </candidateList>
      <explain/>
      <paraID>370D4170</paraID>
      <start>20</start>
      <end>23</end>
      <status>unmodified</status>
      <modifiedWord/>
      <trackRevisions>false</trackRevisions>
    </reviewItem>
    <reviewItem>
      <errorID>6bf0ffb4-a5ff-4655-84e9-081c5bd6c150</errorID>
      <errorWord>对于</errorWord>
      <group>L1_Word</group>
      <groupName>字词问题</groupName>
      <ability>L2_Typo</ability>
      <abilityName>字词错误</abilityName>
      <candidateList>
        <item>对</item>
      </candidateList>
      <explain/>
      <paraID>74B52ACA</paraID>
      <start>83</start>
      <end>85</end>
      <status>unmodified</status>
      <modifiedWord/>
      <trackRevisions>false</trackRevisions>
    </reviewItem>
    <reviewItem>
      <errorID>a2fc304a-5852-417c-999a-f713d96b2098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72D4B450</paraID>
      <start>0</start>
      <end>2</end>
      <status>unmodified</status>
      <modifiedWord/>
      <trackRevisions>false</trackRevisions>
    </reviewItem>
    <reviewItem>
      <errorID>8a08dfd6-2ff1-4c04-ad95-35e0f8d5bb7a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19B1AD67</paraID>
      <start>0</start>
      <end>2</end>
      <status>unmodified</status>
      <modifiedWord/>
      <trackRevisions>false</trackRevisions>
    </reviewItem>
    <reviewItem>
      <errorID>db6d0e18-e485-432e-944c-b8a973ec165d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74FEDF26</paraID>
      <start>0</start>
      <end>2</end>
      <status>unmodified</status>
      <modifiedWord/>
      <trackRevisions>false</trackRevisions>
    </reviewItem>
    <reviewItem>
      <errorID>614d98d9-09e8-48fc-a583-e62595ccd8d1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707428AF</paraID>
      <start>0</start>
      <end>2</end>
      <status>unmodified</status>
      <modifiedWord/>
      <trackRevisions>false</trackRevisions>
    </reviewItem>
    <reviewItem>
      <errorID>7c350985-0df4-4402-b349-159c1c3db58a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CE44A5A</paraID>
      <start>0</start>
      <end>2</end>
      <status>unmodified</status>
      <modifiedWord/>
      <trackRevisions>false</trackRevisions>
    </reviewItem>
    <reviewItem>
      <errorID>fbd0a8b4-06fe-4ff3-bf55-37ac993559da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46C077C8</paraID>
      <start>0</start>
      <end>2</end>
      <status>unmodified</status>
      <modifiedWord/>
      <trackRevisions>false</trackRevisions>
    </reviewItem>
    <reviewItem>
      <errorID>df787297-3a33-43a7-a29b-d6a84d263430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1704A56B</paraID>
      <start>0</start>
      <end>2</end>
      <status>unmodified</status>
      <modifiedWord/>
      <trackRevisions>false</trackRevisions>
    </reviewItem>
    <reviewItem>
      <errorID>ff2819fa-5aef-46d7-9eeb-7fedd93ce734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43D0CF7</paraID>
      <start>0</start>
      <end>2</end>
      <status>unmodified</status>
      <modifiedWord/>
      <trackRevisions>false</trackRevisions>
    </reviewItem>
    <reviewItem>
      <errorID>23a0edbe-b072-4b6f-b271-6a328e858a4b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6F68E09C</paraID>
      <start>0</start>
      <end>2</end>
      <status>unmodified</status>
      <modifiedWord/>
      <trackRevisions>false</trackRevisions>
    </reviewItem>
    <reviewItem>
      <errorID>f4ee0613-7b36-4254-b06e-0d9ebdb39094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48B1D455</paraID>
      <start>0</start>
      <end>2</end>
      <status>unmodified</status>
      <modifiedWord/>
      <trackRevisions>false</trackRevisions>
    </reviewItem>
    <reviewItem>
      <errorID>80d251fa-328b-4b6f-8d07-1728491c3a1f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56893ACF</paraID>
      <start>0</start>
      <end>2</end>
      <status>unmodified</status>
      <modifiedWord/>
      <trackRevisions>false</trackRevisions>
    </reviewItem>
    <reviewItem>
      <errorID>44e65c94-679d-4401-becb-b2771edde727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544ED1C5</paraID>
      <start>0</start>
      <end>2</end>
      <status>unmodified</status>
      <modifiedWord/>
      <trackRevisions>false</trackRevisions>
    </reviewItem>
    <reviewItem>
      <errorID>b9d588a8-3093-488e-abf8-acdd7b4b9dad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30082245</paraID>
      <start>0</start>
      <end>2</end>
      <status>unmodified</status>
      <modifiedWord/>
      <trackRevisions>false</trackRevisions>
    </reviewItem>
    <reviewItem>
      <errorID>3b686a55-4a1d-4ce9-901c-d2c5a0e55016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9BA3721</paraID>
      <start>0</start>
      <end>2</end>
      <status>unmodified</status>
      <modifiedWord/>
      <trackRevisions>false</trackRevisions>
    </reviewItem>
    <reviewItem>
      <errorID>b235303e-dd2c-4ee2-95e1-78fb477f6613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2D0C7DCD</paraID>
      <start>0</start>
      <end>2</end>
      <status>unmodified</status>
      <modifiedWord/>
      <trackRevisions>false</trackRevisions>
    </reviewItem>
    <reviewItem>
      <errorID>bba0ef5a-6896-4ddc-b40f-dc3e708fc7f7</errorID>
      <errorWord>，</errorWord>
      <group>L1_Word</group>
      <groupName>字词问题</groupName>
      <ability>L2_Typo</ability>
      <abilityName>字词错误</abilityName>
      <candidateList>
        <item>，并</item>
      </candidateList>
      <explain/>
      <paraID>256434DC</paraID>
      <start>150</start>
      <end>151</end>
      <status>unmodified</status>
      <modifiedWord/>
      <trackRevisions>false</trackRevisions>
    </reviewItem>
    <reviewItem>
      <errorID>4c58d43c-529f-44df-afc3-b07360ef3ced</errorID>
      <errorWord>．</errorWord>
      <group>L1_Format</group>
      <groupName>格式问题</groupName>
      <ability>L2_HalfPunc_CN</ability>
      <abilityName>全半角问题</abilityName>
      <candidateList>
        <item>。</item>
      </candidateList>
      <explain>文本全半角错误。</explain>
      <paraID>37FC0099</paraID>
      <start>4</start>
      <end>5</end>
      <status>unmodified</status>
      <modifiedWord/>
      <trackRevisions>false</trackRevisions>
    </reviewItem>
    <reviewItem>
      <errorID>4e2bfd3b-d4e7-4740-8e11-9852a33399bf</errorID>
      <errorWord>、以</errorWord>
      <group>L1_Word</group>
      <groupName>字词问题</groupName>
      <ability>L2_Typo</ability>
      <abilityName>字词错误</abilityName>
      <candidateList>
        <item>、</item>
      </candidateList>
      <explain/>
      <paraID>6F39DDC3</paraID>
      <start>17</start>
      <end>19</end>
      <status>unmodified</status>
      <modifiedWord/>
      <trackRevisions>false</trackRevisions>
    </reviewItem>
    <reviewItem>
      <errorID>66da6427-5dea-4290-a64c-16bf1e539b98</errorID>
      <errorWord>-</errorWord>
      <group>L1_Format</group>
      <groupName>格式问题</groupName>
      <ability>L2_HalfPunc_CN</ability>
      <abilityName>全半角问题</abilityName>
      <candidateList>
        <item>－</item>
      </candidateList>
      <explain>文本全半角错误。</explain>
      <paraID>68EEAE1F</paraID>
      <start>45</start>
      <end>46</end>
      <status>unmodified</status>
      <modifiedWord/>
      <trackRevisions>false</trackRevisions>
    </reviewItem>
    <reviewItem>
      <errorID>3b095619-8184-4ae8-8f92-b90cc766280c</errorID>
      <errorWord>-</errorWord>
      <group>L1_Format</group>
      <groupName>格式问题</groupName>
      <ability>L2_HalfPunc_CN</ability>
      <abilityName>全半角问题</abilityName>
      <candidateList>
        <item>－</item>
      </candidateList>
      <explain>文本全半角错误。</explain>
      <paraID>68EEAE1F</paraID>
      <start>60</start>
      <end>61</end>
      <status>unmodified</status>
      <modifiedWord/>
      <trackRevisions>false</trackRevisions>
    </reviewItem>
    <reviewItem>
      <errorID>cf219d0f-1cc1-4900-93df-f4abb2151dd7</errorID>
      <errorWord>-</errorWord>
      <group>L1_Format</group>
      <groupName>格式问题</groupName>
      <ability>L2_HalfPunc_CN</ability>
      <abilityName>全半角问题</abilityName>
      <candidateList>
        <item>－</item>
      </candidateList>
      <explain>文本全半角错误。</explain>
      <paraID>68EEAE1F</paraID>
      <start>77</start>
      <end>78</end>
      <status>unmodified</status>
      <modifiedWord/>
      <trackRevisions>false</trackRevisions>
    </reviewItem>
    <reviewItem>
      <errorID>2c9eef23-771c-4192-bea1-4dd9fa12ac12</errorID>
      <errorWord>包括不限于</errorWord>
      <group>L1_Word</group>
      <groupName>字词问题</groupName>
      <ability>L2_Typo</ability>
      <abilityName>字词错误</abilityName>
      <candidateList>
        <item>包括但不限于</item>
      </candidateList>
      <explain/>
      <paraID>68EEAE1F</paraID>
      <start>157</start>
      <end>163</end>
      <status>modified</status>
      <modifiedWord>包括但不限于</modifiedWord>
      <trackRevisions>false</trackRevisions>
    </reviewItem>
    <reviewItem>
      <errorID>c7cf6c10-7ce9-4686-a3c6-4f3e169df024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6230DD89</paraID>
      <start>0</start>
      <end>2</end>
      <status>unmodified</status>
      <modifiedWord/>
      <trackRevisions>false</trackRevisions>
    </reviewItem>
    <reviewItem>
      <errorID>bb0447f4-e2be-4d73-8626-d373e9eb049c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628884D5</paraID>
      <start>0</start>
      <end>2</end>
      <status>unmodified</status>
      <modifiedWord/>
      <trackRevisions>false</trackRevisions>
    </reviewItem>
    <reviewItem>
      <errorID>d9538239-c711-4fdd-97b4-0e5c468650c6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7EF497D3</paraID>
      <start>0</start>
      <end>2</end>
      <status>unmodified</status>
      <modifiedWord/>
      <trackRevisions>false</trackRevisions>
    </reviewItem>
    <reviewItem>
      <errorID>471978dc-cb46-499e-9b76-a1ef5616aafd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46042DC2</paraID>
      <start>0</start>
      <end>2</end>
      <status>unmodified</status>
      <modifiedWord/>
      <trackRevisions>false</trackRevisions>
    </reviewItem>
    <reviewItem>
      <errorID>4aca3ea2-78a2-4d05-9298-480929cd40ed</errorID>
      <errorWord>造成的</errorWord>
      <group>L1_Word</group>
      <groupName>字词问题</groupName>
      <ability>L2_Typo</ability>
      <abilityName>字词错误</abilityName>
      <candidateList>
        <item>造成</item>
      </candidateList>
      <explain/>
      <paraID>2859C9F4</paraID>
      <start>62</start>
      <end>64</end>
      <status>modified</status>
      <modifiedWord>造成</modifiedWord>
      <trackRevisions>false</trackRevisions>
    </reviewItem>
    <reviewItem>
      <errorID>4b0a53bc-31eb-46ff-bb4d-741740566747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C10C3A9</paraID>
      <start>0</start>
      <end>2</end>
      <status>unmodified</status>
      <modifiedWord/>
      <trackRevisions>false</trackRevisions>
    </reviewItem>
    <reviewItem>
      <errorID>df89ad0e-ea9e-4e5b-a161-6c423a0370d3</errorID>
      <errorWord>造成损失的，乙方</errorWord>
      <group>L1_Word</group>
      <groupName>字词问题</groupName>
      <ability>L2_Typo</ability>
      <abilityName>字词错误</abilityName>
      <candidateList>
        <item>造成损失的，由乙方</item>
      </candidateList>
      <explain/>
      <paraID>6C0B18EB</paraID>
      <start>51</start>
      <end>59</end>
      <status>unmodified</status>
      <modifiedWord/>
      <trackRevisions>false</trackRevisions>
    </reviewItem>
    <reviewItem>
      <errorID>a43049f6-c977-4fd4-9e57-b4cfbfd38f3b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19FF3DEA</paraID>
      <start>0</start>
      <end>2</end>
      <status>unmodified</status>
      <modifiedWord/>
      <trackRevisions>false</trackRevisions>
    </reviewItem>
    <reviewItem>
      <errorID>653455ce-8f7a-42d6-8b5a-8bf009d14311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21CE3EF1</paraID>
      <start>0</start>
      <end>2</end>
      <status>unmodified</status>
      <modifiedWord/>
      <trackRevisions>false</trackRevisions>
    </reviewItem>
    <reviewItem>
      <errorID>bb17e2bc-5941-4f39-a17f-a4115fae83c8</errorID>
      <errorWord>对于</errorWord>
      <group>L1_Word</group>
      <groupName>字词问题</groupName>
      <ability>L2_Typo</ability>
      <abilityName>字词错误</abilityName>
      <candidateList>
        <item>对</item>
      </candidateList>
      <explain/>
      <paraID>51547707</paraID>
      <start>80</start>
      <end>82</end>
      <status>unmodified</status>
      <modifiedWord/>
      <trackRevisions>false</trackRevisions>
    </reviewItem>
    <reviewItem>
      <errorID>9de003c0-acf7-4a12-af62-1b0161e4e1de</errorID>
      <errorWord>应</errorWord>
      <group>L1_Word</group>
      <groupName>字词问题</groupName>
      <ability>L2_Typo</ability>
      <abilityName>字词错误</abilityName>
      <candidateList>
        <item>应在</item>
      </candidateList>
      <explain/>
      <paraID>1DAE5EF1</paraID>
      <start>166</start>
      <end>167</end>
      <status>unmodified</status>
      <modifiedWord/>
      <trackRevisions>false</trackRevisions>
    </reviewItem>
    <reviewItem>
      <errorID>78c8a585-f1db-4580-941a-132aa6ad5d3f</errorID>
      <errorWord>中华人民共和国道路交通安全实施条例</errorWord>
      <group>L1_Knowledge</group>
      <groupName>知识性问题</groupName>
      <ability>L2_Knowledge</ability>
      <abilityName>其他知识</abilityName>
      <candidateList/>
      <explain>当前法律法规未收录或尚未生效，注意核查是否正确。</explain>
      <paraID>1B6845D5</paraID>
      <start>10</start>
      <end>27</end>
      <status>unmodified</status>
      <modifiedWord/>
      <trackRevisions>false</trackRevisions>
    </reviewItem>
    <reviewItem>
      <errorID>2b2daa13-14b0-46e5-b978-827feeebb353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2C304241</paraID>
      <start>0</start>
      <end>2</end>
      <status>unmodified</status>
      <modifiedWord/>
      <trackRevisions>false</trackRevisions>
    </reviewItem>
    <reviewItem>
      <errorID>5685eeca-8df9-4d6f-88d0-6428d4e77ca5</errorID>
      <errorWord>人民法院起诉解决</errorWord>
      <group>L1_Word</group>
      <groupName>字词问题</groupName>
      <ability>L2_Typo</ability>
      <abilityName>字词错误</abilityName>
      <candidateList>
        <item>人民法院起诉</item>
      </candidateList>
      <explain/>
      <paraID>25EA86C6</paraID>
      <start>52</start>
      <end>58</end>
      <status>modified</status>
      <modifiedWord>人民法院起诉</modifiedWord>
      <trackRevisions>false</trackRevisions>
    </reviewItem>
    <reviewItem>
      <errorID>eb4a8344-3155-425a-a5ee-23df33ad2c60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5C24301E</paraID>
      <start>0</start>
      <end>2</end>
      <status>unmodified</status>
      <modifiedWord/>
      <trackRevisions>false</trackRevisions>
    </reviewItem>
    <reviewItem>
      <errorID>8d977178-11be-40c6-8efc-ab9e34d65a23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41590719</paraID>
      <start>0</start>
      <end>2</end>
      <status>unmodified</status>
      <modifiedWord/>
      <trackRevisions>false</trackRevisions>
    </reviewItem>
    <reviewItem>
      <errorID>93e14330-7faa-47aa-b909-7182e07483b3</errorID>
      <errorWord>，</errorWord>
      <group>L1_Word</group>
      <groupName>字词问题</groupName>
      <ability>L2_Typo</ability>
      <abilityName>字词错误</abilityName>
      <candidateList>
        <item>，在</item>
      </candidateList>
      <explain/>
      <paraID>456E8307</paraID>
      <start>37</start>
      <end>38</end>
      <status>unmodified</status>
      <modifiedWord/>
      <trackRevisions>false</trackRevisions>
    </reviewItem>
    <reviewItem>
      <errorID>325fbb65-1d57-4f6c-97f9-7f575bb21077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448D27D9</paraID>
      <start>0</start>
      <end>2</end>
      <status>unmodified</status>
      <modifiedWord/>
      <trackRevisions>false</trackRevisions>
    </reviewItem>
    <reviewItem>
      <errorID>5febadec-09bf-4287-a7e4-b5b294855383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61E6717C</paraID>
      <start>0</start>
      <end>3</end>
      <status>unmodified</status>
      <modifiedWord/>
      <trackRevisions>false</trackRevisions>
    </reviewItem>
    <reviewItem>
      <errorID>9f8b8297-7d95-4d45-b8b5-9bfd06c007fe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7783E58A</paraID>
      <start>0</start>
      <end>3</end>
      <status>unmodified</status>
      <modifiedWord/>
      <trackRevisions>false</trackRevisions>
    </reviewItem>
    <reviewItem>
      <errorID>269322eb-1378-4b88-a477-4cd049a5355e</errorID>
      <errorWord>甲乙双方各执二份</errorWord>
      <group>L1_Word</group>
      <groupName>字词问题</groupName>
      <ability>L2_Typo</ability>
      <abilityName>字词错误</abilityName>
      <candidateList>
        <item>甲乙双方各执两份</item>
      </candidateList>
      <explain/>
      <paraID>150EA138</paraID>
      <start>10</start>
      <end>18</end>
      <status>unmodified</status>
      <modifiedWord/>
      <trackRevisions>false</trackRevisions>
    </reviewItem>
    <reviewItem>
      <errorID>e430d298-e7ff-47f2-a405-2667c887d15b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15B157D4</paraID>
      <start>0</start>
      <end>2</end>
      <status>unmodified</status>
      <modifiedWord/>
      <trackRevisions>false</trackRevisions>
    </reviewItem>
    <reviewItem>
      <errorID>357c4847-624c-4060-8ad0-284edf6429b2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1A28333A</paraID>
      <start>0</start>
      <end>2</end>
      <status>unmodified</status>
      <modifiedWord/>
      <trackRevisions>false</trackRevisions>
    </reviewItem>
    <reviewItem>
      <errorID>8c28a05e-bf14-4ff7-b36e-d693ef70987a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7DAC2ED5</paraID>
      <start>0</start>
      <end>2</end>
      <status>unmodified</status>
      <modifiedWord/>
      <trackRevisions>false</trackRevisions>
    </reviewItem>
    <reviewItem>
      <errorID>70b9ad48-d5d7-4084-b674-4a19bed935c4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13B448F0</paraID>
      <start>0</start>
      <end>2</end>
      <status>unmodified</status>
      <modifiedWord/>
      <trackRevisions>false</trackRevisions>
    </reviewItem>
    <reviewItem>
      <errorID>7cb3210a-4366-44d4-9bc1-8a9e11dfdc36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5B771F0B</paraID>
      <start>0</start>
      <end>2</end>
      <status>unmodified</status>
      <modifiedWord/>
      <trackRevisions>false</trackRevisions>
    </reviewItem>
    <reviewItem>
      <errorID>44f7c4ab-1869-485c-8414-33f67e3b504f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35DCA9CA</paraID>
      <start>0</start>
      <end>2</end>
      <status>unmodified</status>
      <modifiedWord/>
      <trackRevisions>false</trackRevisions>
    </reviewItem>
    <reviewItem>
      <errorID>64e1ac01-4981-4b17-bec7-ce6ce9e50b81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6FD1AED7</paraID>
      <start>0</start>
      <end>2</end>
      <status>unmodified</status>
      <modifiedWord/>
      <trackRevisions>false</trackRevisions>
    </reviewItem>
    <reviewItem>
      <errorID>660334de-2959-4e77-bcde-26eedc316f9a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AFE1A7E</paraID>
      <start>0</start>
      <end>2</end>
      <status>unmodified</status>
      <modifiedWord/>
      <trackRevisions>false</trackRevisions>
    </reviewItem>
    <reviewItem>
      <errorID>17cd3b80-065b-436c-8166-da7232f2d70e</errorID>
      <errorWord>，</errorWord>
      <group>L1_Word</group>
      <groupName>字词问题</groupName>
      <ability>L2_Typo</ability>
      <abilityName>字词错误</abilityName>
      <candidateList>
        <item>，并</item>
      </candidateList>
      <explain/>
      <paraID>3BB8EEF4</paraID>
      <start>150</start>
      <end>151</end>
      <status>unmodified</status>
      <modifiedWord/>
      <trackRevisions>false</trackRevisions>
    </reviewItem>
    <reviewItem>
      <errorID>a298ebef-f1c6-4b2c-ad77-aae1aa2bab76</errorID>
      <errorWord>下</errorWord>
      <group>L1_Word</group>
      <groupName>字词问题</groupName>
      <ability>L2_Typo</ability>
      <abilityName>字词错误</abilityName>
      <candidateList>
        <item>下简</item>
      </candidateList>
      <explain/>
      <paraID>1D8A6D8A</paraID>
      <start>76</start>
      <end>77</end>
      <status>unmodified</status>
      <modifiedWord/>
      <trackRevisions>false</trackRevisions>
    </reviewItem>
    <reviewItem>
      <errorID>21e71dce-d907-4b30-9da2-75fe95af5443</errorID>
      <errorWord>下</errorWord>
      <group>L1_Word</group>
      <groupName>字词问题</groupName>
      <ability>L2_Typo</ability>
      <abilityName>字词错误</abilityName>
      <candidateList>
        <item>下简</item>
      </candidateList>
      <explain/>
      <paraID>1D8A6D8A</paraID>
      <start>121</start>
      <end>122</end>
      <status>unmodified</status>
      <modifiedWord/>
      <trackRevisions>false</trackRevisions>
    </reviewItem>
    <reviewItem>
      <errorID>acc2c855-7b3b-4f11-99b7-6c76291acabc</errorID>
      <errorWord>的</errorWord>
      <group>L1_Word</group>
      <groupName>字词问题</groupName>
      <ability>L2_Typo</ability>
      <abilityName>字词错误</abilityName>
      <candidateList>
        <item/>
      </candidateList>
      <explain/>
      <paraID>25BD645B</paraID>
      <start>42</start>
      <end>43</end>
      <status>unmodified</status>
      <modifiedWord/>
      <trackRevisions>false</trackRevisions>
    </reviewItem>
    <reviewItem>
      <errorID>598cc9ae-c02d-4cb8-9f90-ae0c7201f93c</errorID>
      <errorWord>的</errorWord>
      <group>L1_Word</group>
      <groupName>字词问题</groupName>
      <ability>L2_Typo</ability>
      <abilityName>字词错误</abilityName>
      <candidateList>
        <item/>
      </candidateList>
      <explain/>
      <paraID>7E775BED</paraID>
      <start>37</start>
      <end>38</end>
      <status>unmodified</status>
      <modifiedWord/>
      <trackRevisions>false</trackRevisions>
    </reviewItem>
    <reviewItem>
      <errorID>dbaf180b-9a7d-4c9b-b1dc-e969f00b3f06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13FE337</paraID>
      <start>0</start>
      <end>2</end>
      <status>unmodified</status>
      <modifiedWord/>
      <trackRevisions>false</trackRevisions>
    </reviewItem>
    <reviewItem>
      <errorID>fba4602f-0119-4621-8a63-9fe47d5f02d8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7FAAD1D9</paraID>
      <start>0</start>
      <end>2</end>
      <status>unmodified</status>
      <modifiedWord/>
      <trackRevisions>false</trackRevisions>
    </reviewItem>
    <reviewItem>
      <errorID>6f63bb9d-8b97-4d09-b822-f96aacc112f2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5CCC853D</paraID>
      <start>0</start>
      <end>2</end>
      <status>unmodified</status>
      <modifiedWord/>
      <trackRevisions>false</trackRevisions>
    </reviewItem>
    <reviewItem>
      <errorID>c01c8ff2-df9d-4d00-a8fd-dbaa149fb0f3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331E8051</paraID>
      <start>0</start>
      <end>2</end>
      <status>unmodified</status>
      <modifiedWord/>
      <trackRevisions>false</trackRevisions>
    </reviewItem>
    <reviewItem>
      <errorID>31cce6b3-35e2-47ee-ae97-0981cd654c60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21A52E7D</paraID>
      <start>0</start>
      <end>2</end>
      <status>unmodified</status>
      <modifiedWord/>
      <trackRevisions>false</trackRevisions>
    </reviewItem>
    <reviewItem>
      <errorID>5240a9c4-6e49-48ad-9e7f-b4f96bb93554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33B561CA</paraID>
      <start>0</start>
      <end>2</end>
      <status>unmodified</status>
      <modifiedWord/>
      <trackRevisions>false</trackRevisions>
    </reviewItem>
    <reviewItem>
      <errorID>ff2015e0-6825-4939-96e1-4c3df3f2f0b0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6255F943</paraID>
      <start>0</start>
      <end>2</end>
      <status>unmodified</status>
      <modifiedWord/>
      <trackRevisions>false</trackRevisions>
    </reviewItem>
    <reviewItem>
      <errorID>4f910631-df87-4d77-bccc-158ce310931d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7D339D79</paraID>
      <start>0</start>
      <end>2</end>
      <status>unmodified</status>
      <modifiedWord/>
      <trackRevisions>false</trackRevisions>
    </reviewItem>
    <reviewItem>
      <errorID>5c34fc1c-d57e-47e6-93df-44febac24f76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48ECCF3D</paraID>
      <start>0</start>
      <end>2</end>
      <status>unmodified</status>
      <modifiedWord/>
      <trackRevisions>false</trackRevisions>
    </reviewItem>
    <reviewItem>
      <errorID>f5fd45ba-7a03-44ef-9f06-c472a97616ea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4EEFC921</paraID>
      <start>0</start>
      <end>2</end>
      <status>unmodified</status>
      <modifiedWord/>
      <trackRevisions>false</trackRevisions>
    </reviewItem>
    <reviewItem>
      <errorID>c75394a9-8cc6-498b-9ad2-c262e209d280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2E8E9162</paraID>
      <start>0</start>
      <end>2</end>
      <status>unmodified</status>
      <modifiedWord/>
      <trackRevisions>false</trackRevisions>
    </reviewItem>
    <reviewItem>
      <errorID>8a84289c-cfad-455f-9590-d5fa29b48ba6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6DD4E3A7</paraID>
      <start>0</start>
      <end>2</end>
      <status>unmodified</status>
      <modifiedWord/>
      <trackRevisions>false</trackRevisions>
    </reviewItem>
    <reviewItem>
      <errorID>19959a80-662e-4e41-85be-88d6a6839046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3851ED3C</paraID>
      <start>0</start>
      <end>2</end>
      <status>unmodified</status>
      <modifiedWord/>
      <trackRevisions>false</trackRevisions>
    </reviewItem>
    <reviewItem>
      <errorID>526dfc35-822e-43ef-bc56-8975e53095a6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A228A36</paraID>
      <start>0</start>
      <end>3</end>
      <status>unmodified</status>
      <modifiedWord/>
      <trackRevisions>false</trackRevisions>
    </reviewItem>
    <reviewItem>
      <errorID>15c62f7c-4c0b-4872-8fbd-7b6011cbe4f1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554FE5D</paraID>
      <start>0</start>
      <end>2</end>
      <status>unmodified</status>
      <modifiedWord/>
      <trackRevisions>false</trackRevisions>
    </reviewItem>
    <reviewItem>
      <errorID>5b6f1b70-b313-4c2a-b23f-894daf296b06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1174FDBC</paraID>
      <start>0</start>
      <end>2</end>
      <status>unmodified</status>
      <modifiedWord/>
      <trackRevisions>false</trackRevisions>
    </reviewItem>
    <reviewItem>
      <errorID>c4790244-a9f6-4020-bc5a-6a23cee21d8f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978FB24</paraID>
      <start>0</start>
      <end>2</end>
      <status>unmodified</status>
      <modifiedWord/>
      <trackRevisions>false</trackRevisions>
    </reviewItem>
    <reviewItem>
      <errorID>722b27be-d098-448b-8531-fbb92944ade0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53C39FF5</paraID>
      <start>0</start>
      <end>2</end>
      <status>unmodified</status>
      <modifiedWord/>
      <trackRevisions>false</trackRevisions>
    </reviewItem>
    <reviewItem>
      <errorID>dd338855-459e-4d9b-bcff-14039f8d725f</errorID>
      <errorWord>．</errorWord>
      <group>L1_Format</group>
      <groupName>格式问题</groupName>
      <ability>L2_HalfPunc_CN</ability>
      <abilityName>全半角问题</abilityName>
      <candidateList>
        <item>。</item>
      </candidateList>
      <explain>文本全半角错误。</explain>
      <paraID>1761608D</paraID>
      <start>5</start>
      <end>6</end>
      <status>unmodified</status>
      <modifiedWord/>
      <trackRevisions>false</trackRevisions>
    </reviewItem>
    <reviewItem>
      <errorID>93ca41f2-62ee-4c6f-bba6-50c394bb4ca7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45998CD1</paraID>
      <start>0</start>
      <end>2</end>
      <status>unmodified</status>
      <modifiedWord/>
      <trackRevisions>false</trackRevisions>
    </reviewItem>
    <reviewItem>
      <errorID>d8ddcb4e-b6e4-485e-abb9-c79eebf561b7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586F84F0</paraID>
      <start>0</start>
      <end>2</end>
      <status>unmodified</status>
      <modifiedWord/>
      <trackRevisions>false</trackRevisions>
    </reviewItem>
    <reviewItem>
      <errorID>d5c15b54-e966-4166-9429-5e406ed5c326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73257BBF</paraID>
      <start>0</start>
      <end>2</end>
      <status>unmodified</status>
      <modifiedWord/>
      <trackRevisions>false</trackRevisions>
    </reviewItem>
    <reviewItem>
      <errorID>5781a64b-1cfe-4d15-b462-564ed7c330d3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62A1774F</paraID>
      <start>0</start>
      <end>2</end>
      <status>unmodified</status>
      <modifiedWord/>
      <trackRevisions>false</trackRevisions>
    </reviewItem>
    <reviewItem>
      <errorID>f70a7872-b5c2-4d4b-8695-9b9ba2997bba</errorID>
      <errorWord>《招投标法》</errorWord>
      <group>L1_Knowledge</group>
      <groupName>知识性问题</groupName>
      <ability>L2_Knowledge</ability>
      <abilityName>其他知识</abilityName>
      <candidateList>
        <item>《中华人民共和国招标投标法》</item>
      </candidateList>
      <explain/>
      <paraID>3BADC6F1</paraID>
      <start>59</start>
      <end>65</end>
      <status>unmodified</status>
      <modifiedWord/>
      <trackRevisions>false</trackRevisions>
    </reviewItem>
    <reviewItem>
      <errorID>b171eb22-47d6-4bf9-89eb-d4d4b161c556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5C8DC8C0</paraID>
      <start>0</start>
      <end>2</end>
      <status>unmodified</status>
      <modifiedWord/>
      <trackRevisions>false</trackRevisions>
    </reviewItem>
    <reviewItem>
      <errorID>1deee78b-cf68-4ddb-a524-ad8a54261789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4D14F0AD</paraID>
      <start>0</start>
      <end>2</end>
      <status>unmodified</status>
      <modifiedWord/>
      <trackRevisions>false</trackRevisions>
    </reviewItem>
    <reviewItem>
      <errorID>08d90379-82e2-478f-b434-4127a7da884a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1048CB0C</paraID>
      <start>0</start>
      <end>2</end>
      <status>unmodified</status>
      <modifiedWord/>
      <trackRevisions>false</trackRevisions>
    </reviewItem>
    <reviewItem>
      <errorID>fe71ebda-2ecb-4ad3-b5f0-8acf7315f314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308D5FDF</paraID>
      <start>0</start>
      <end>2</end>
      <status>unmodified</status>
      <modifiedWord/>
      <trackRevisions>false</trackRevisions>
    </reviewItem>
    <reviewItem>
      <errorID>87f85bde-20b5-4298-a281-fafee40e4508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418717F4</paraID>
      <start>0</start>
      <end>2</end>
      <status>unmodified</status>
      <modifiedWord/>
      <trackRevisions>false</trackRevisions>
    </reviewItem>
    <reviewItem>
      <errorID>dbc1f0cd-cb68-437b-a03d-3a4c63d5a88a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537D6A18</paraID>
      <start>0</start>
      <end>2</end>
      <status>unmodified</status>
      <modifiedWord/>
      <trackRevisions>false</trackRevisions>
    </reviewItem>
    <reviewItem>
      <errorID>eea9a8d7-cc9b-413f-93ee-e828ae359f7e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427FD87F</paraID>
      <start>0</start>
      <end>2</end>
      <status>unmodified</status>
      <modifiedWord/>
      <trackRevisions>false</trackRevisions>
    </reviewItem>
    <reviewItem>
      <errorID>e9865b5c-ac92-4dfe-b8bb-9c8d51cf0d54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6D41B8B6</paraID>
      <start>0</start>
      <end>2</end>
      <status>unmodified</status>
      <modifiedWord/>
      <trackRevisions>false</trackRevisions>
    </reviewItem>
    <reviewItem>
      <errorID>8c3021aa-e1c3-41b7-bd15-4fd764a635aa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5E6BAA6E</paraID>
      <start>0</start>
      <end>2</end>
      <status>unmodified</status>
      <modifiedWord/>
      <trackRevisions>false</trackRevisions>
    </reviewItem>
    <reviewItem>
      <errorID>c81d4571-5511-4b13-aa07-c0a4f0c101ba</errorID>
      <errorWord>上述承诺，愿</errorWord>
      <group>L1_Word</group>
      <groupName>字词问题</groupName>
      <ability>L2_Typo</ability>
      <abilityName>字词错误</abilityName>
      <candidateList>
        <item>上述承诺，自愿</item>
      </candidateList>
      <explain/>
      <paraID>3513528A</paraID>
      <start>5</start>
      <end>11</end>
      <status>unmodified</status>
      <modifiedWord/>
      <trackRevisions>false</trackRevisions>
    </reviewItem>
    <reviewItem>
      <errorID>ac5ac763-4197-40b1-b620-bbeff86606e9</errorID>
      <errorWord>公正的竞争原则</errorWord>
      <group>L1_Political</group>
      <groupName>政治性问题</groupName>
      <ability>L2_Keyword</ability>
      <abilityName>固定表述</abilityName>
      <candidateList>
        <item>公平竞争原则</item>
      </candidateList>
      <explain>词汇“公平竞争原则”在特定场景下为固定表述形式，请确认此处的“公正的竞争原则”是否存在不当。</explain>
      <paraID>6684609F</paraID>
      <start>10</start>
      <end>17</end>
      <status>unmodified</status>
      <modifiedWord/>
      <trackRevisions>false</trackRevisions>
    </reviewItem>
    <reviewItem>
      <errorID>27d7405d-50fd-4289-aaa3-c0c23c9013bb</errorID>
      <errorWord>*</errorWord>
      <group>L1_Punc</group>
      <groupName>标点问题</groupName>
      <ability>L2_Punc_CN</ability>
      <abilityName>标点符号问题</abilityName>
      <candidateList/>
      <explain/>
      <paraID>4E254145</paraID>
      <start>0</start>
      <end>1</end>
      <status>unmodified</status>
      <modifiedWord/>
      <trackRevisions>false</trackRevisions>
    </reviewItem>
    <reviewItem>
      <errorID>f5649010-72c6-4db1-819b-b20202a841b8</errorID>
      <errorWord>*</errorWord>
      <group>L1_Punc</group>
      <groupName>标点问题</groupName>
      <ability>L2_Punc_CN</ability>
      <abilityName>标点符号问题</abilityName>
      <candidateList/>
      <explain/>
      <paraID>52E5F997</paraID>
      <start>0</start>
      <end>1</end>
      <status>unmodified</status>
      <modifiedWord/>
      <trackRevisions>false</trackRevisions>
    </reviewItem>
    <reviewItem>
      <errorID>67dae45c-010c-42f0-a9d2-2a8d577079ab</errorID>
      <errorWord>《</errorWord>
      <group>L1_Punc</group>
      <groupName>标点问题</groupName>
      <ability>L2_Punc_CN</ability>
      <abilityName>标点符号问题</abilityName>
      <candidateList/>
      <explain>同一形式括号套用。</explain>
      <paraID>3B9AF4DB</paraID>
      <start>26</start>
      <end>27</end>
      <status>unmodified</status>
      <modifiedWord/>
      <trackRevisions>false</trackRevisions>
    </reviewItem>
    <reviewItem>
      <errorID>7217b545-dd00-4878-b913-51cc20625fa9</errorID>
      <errorWord>》</errorWord>
      <group>L1_Punc</group>
      <groupName>标点问题</groupName>
      <ability>L2_Punc_CN</ability>
      <abilityName>标点符号问题</abilityName>
      <candidateList/>
      <explain>同一形式括号套用。</explain>
      <paraID>3B9AF4DB</paraID>
      <start>43</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f1684c17-05db-4d3b-9a60-fbf24768701f}">
  <ds:schemaRefs/>
</ds:datastoreItem>
</file>

<file path=docProps/app.xml><?xml version="1.0" encoding="utf-8"?>
<Properties xmlns="http://schemas.openxmlformats.org/officeDocument/2006/extended-properties" xmlns:vt="http://schemas.openxmlformats.org/officeDocument/2006/docPropsVTypes">
  <Template>Normal</Template>
  <Company>ly</Company>
  <Pages>78</Pages>
  <Words>23026</Words>
  <Characters>23851</Characters>
  <Lines>381</Lines>
  <Paragraphs>107</Paragraphs>
  <TotalTime>14</TotalTime>
  <ScaleCrop>false</ScaleCrop>
  <LinksUpToDate>false</LinksUpToDate>
  <CharactersWithSpaces>23949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2023-02-20T13:01:00Z</dcterms:created>
  <dc:creator>风风火火</dc:creator>
  <cp:lastModifiedBy>蒋小圣</cp:lastModifiedBy>
  <cp:lastPrinted>2026-09-03T08:58:00Z</cp:lastPrinted>
  <dcterms:modified xsi:type="dcterms:W3CDTF">2026-10-12T09:33:34Z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1EA269C2B1A041B8B4FAAE9C334FDC56_13</vt:lpwstr>
  </property>
  <property fmtid="{D5CDD505-2E9C-101B-9397-08002B2CF9AE}" pid="4" name="KSOTemplateDocerSaveRecord">
    <vt:lpwstr>eyJoZGlkIjoiYTk3YmI4NDhhZjUxNjNiNzg1YjViMDU2MTk5YWI3YTYiLCJ1c2VySWQiOiI0MDcwOTI5MjkifQ==</vt:lpwstr>
  </property>
</Properties>
</file>