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8"/>
        <w:rPr>
          <w:rFonts w:hint="eastAsia"/>
        </w:rPr>
      </w:pPr>
      <w:r>
        <w:rPr>
          <w:rFonts w:hint="eastAsia"/>
        </w:rPr>
      </w:r>
      <w:r/>
    </w:p>
    <w:p>
      <w:pPr>
        <w:pStyle w:val="101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37"/>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南京脑科医院两院区物业服务</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737"/>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eastAsia="zh-CN"/>
        </w:rPr>
        <w:t xml:space="preserve">0288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3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88"/>
        <w:rPr>
          <w:rFonts w:hint="eastAsia"/>
          <w:lang w:val="en-US" w:eastAsia="zh-CN"/>
        </w:rPr>
      </w:pPr>
      <w:r>
        <w:rPr>
          <w:rFonts w:hint="eastAsia"/>
          <w:lang w:val="en-US"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3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2026年9月</w:t>
      </w:r>
      <w:r>
        <w:rPr>
          <w:rFonts w:hint="eastAsia" w:ascii="Times New Roman" w:hAnsi="Times New Roman" w:eastAsia="宋体" w:cs="Times New Roman"/>
          <w:b/>
          <w:bCs w:val="0"/>
          <w:color w:val="000000"/>
          <w:sz w:val="32"/>
          <w:szCs w:val="32"/>
          <w:u w:val="none"/>
          <w:lang w:val="en-US" w:eastAsia="zh-CN"/>
        </w:rPr>
      </w:r>
      <w:r/>
    </w:p>
    <w:p>
      <w:pPr>
        <w:pStyle w:val="73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7"/>
        <w:jc w:val="both"/>
        <w:spacing w:line="480" w:lineRule="auto"/>
        <w:rPr>
          <w:rFonts w:hint="eastAsia"/>
          <w:color w:val="000000"/>
        </w:rPr>
        <w:outlineLvl w:val="9"/>
      </w:pPr>
      <w:r>
        <w:rPr>
          <w:rFonts w:hint="eastAsia"/>
          <w:color w:val="000000"/>
        </w:rPr>
      </w:r>
      <w:r/>
    </w:p>
    <w:p>
      <w:pPr>
        <w:pStyle w:val="737"/>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8"/>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37"/>
        <w:rPr>
          <w:rFonts w:hint="eastAsia"/>
        </w:rPr>
      </w:pPr>
      <w:r>
        <w:rPr>
          <w:rFonts w:hint="eastAsia"/>
        </w:rPr>
      </w:r>
      <w:r/>
    </w:p>
    <w:p>
      <w:pPr>
        <w:pStyle w:val="737"/>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3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60</w:t>
      </w:r>
      <w:r>
        <w:rPr>
          <w:rFonts w:hint="eastAsia" w:ascii="黑体" w:hAnsi="宋体" w:eastAsia="黑体" w:cs="Times New Roman"/>
          <w:color w:val="000000"/>
          <w:sz w:val="36"/>
          <w:szCs w:val="21"/>
        </w:rPr>
      </w:r>
      <w:r/>
    </w:p>
    <w:p>
      <w:pPr>
        <w:pStyle w:val="737"/>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63</w:t>
      </w:r>
      <w:r>
        <w:rPr>
          <w:rFonts w:hint="eastAsia" w:ascii="黑体" w:hAnsi="宋体" w:eastAsia="黑体" w:cs="Times New Roman"/>
          <w:color w:val="000000"/>
          <w:sz w:val="36"/>
          <w:szCs w:val="21"/>
        </w:rPr>
      </w:r>
      <w:r/>
    </w:p>
    <w:p>
      <w:pPr>
        <w:pStyle w:val="73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37"/>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cs="Times New Roman"/>
          <w:color w:val="000000"/>
          <w:sz w:val="24"/>
          <w:szCs w:val="24"/>
        </w:rPr>
      </w:pPr>
      <w:r/>
      <w:bookmarkEnd w:id="11"/>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w:t>
      </w:r>
      <w:r>
        <w:rPr>
          <w:rFonts w:hint="eastAsia" w:ascii="宋体" w:hAnsi="宋体" w:eastAsia="宋体" w:cs="Times New Roman"/>
          <w:sz w:val="24"/>
          <w:szCs w:val="24"/>
          <w:lang w:val="en-US" w:eastAsia="zh-CN"/>
        </w:rPr>
        <w:t xml:space="preserve">00</w:t>
      </w:r>
      <w:r>
        <w:rPr>
          <w:rFonts w:hint="eastAsia" w:ascii="宋体" w:hAnsi="宋体" w:eastAsia="宋体" w:cs="Times New Roman"/>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0288</w:t>
      </w:r>
      <w:r>
        <w:rPr>
          <w:rFonts w:hint="eastAsia" w:ascii="宋体" w:hAnsi="宋体" w:eastAsia="宋体" w:cs="Times New Roman"/>
          <w:color w:val="000000"/>
          <w:sz w:val="24"/>
          <w:szCs w:val="24"/>
          <w:lang w:eastAsia="zh-CN"/>
        </w:rPr>
        <w:t xml:space="preserve"> </w:t>
      </w:r>
      <w:r>
        <w:rPr>
          <w:rFonts w:hint="eastAsia" w:ascii="宋体" w:hAnsi="宋体" w:eastAsia="宋体" w:cs="Times New Roman"/>
          <w:color w:val="000000"/>
          <w:sz w:val="24"/>
          <w:szCs w:val="24"/>
        </w:rPr>
      </w:r>
      <w:r/>
    </w:p>
    <w:p>
      <w:pPr>
        <w:pStyle w:val="73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南京脑科医院两院区物业服务</w:t>
      </w:r>
      <w:r>
        <w:rPr>
          <w:rFonts w:hint="eastAsia" w:ascii="宋体" w:hAnsi="宋体" w:eastAsia="宋体" w:cs="Times New Roman"/>
          <w:color w:val="000000"/>
          <w:sz w:val="24"/>
          <w:szCs w:val="24"/>
          <w:lang w:eastAsia="zh-CN"/>
        </w:rPr>
      </w:r>
      <w:r/>
    </w:p>
    <w:p>
      <w:pPr>
        <w:pStyle w:val="737"/>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2333</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737"/>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2100</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737"/>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color w:val="000000"/>
          <w:sz w:val="24"/>
          <w:szCs w:val="24"/>
          <w:lang w:val="en-US" w:eastAsia="zh-CN"/>
        </w:rPr>
        <w:t xml:space="preserve">本项目为脑科医院两院区物业服务，服务内容</w:t>
      </w:r>
      <w:r>
        <w:rPr>
          <w:rFonts w:hint="eastAsia" w:ascii="宋体" w:hAnsi="宋体" w:eastAsia="宋体" w:cs="Times New Roman"/>
          <w:color w:val="000000"/>
          <w:sz w:val="24"/>
          <w:szCs w:val="24"/>
        </w:rPr>
        <w:t xml:space="preserve">包括：保洁、</w:t>
      </w:r>
      <w:r>
        <w:rPr>
          <w:rFonts w:hint="eastAsia" w:ascii="宋体" w:hAnsi="宋体" w:eastAsia="宋体" w:cs="Times New Roman"/>
          <w:color w:val="000000"/>
          <w:sz w:val="24"/>
          <w:szCs w:val="24"/>
          <w:lang w:val="en-US" w:eastAsia="zh-CN"/>
        </w:rPr>
        <w:t xml:space="preserve">绿化、</w:t>
      </w:r>
      <w:r>
        <w:rPr>
          <w:rFonts w:hint="eastAsia" w:ascii="宋体" w:hAnsi="宋体" w:eastAsia="宋体" w:cs="Times New Roman"/>
          <w:color w:val="000000"/>
          <w:sz w:val="24"/>
          <w:szCs w:val="24"/>
        </w:rPr>
        <w:t xml:space="preserve">运送、各科室特需用工等。（详细内容见本招标文件第四章）</w:t>
      </w:r>
      <w:r>
        <w:rPr>
          <w:rFonts w:ascii="宋体" w:hAnsi="宋体"/>
          <w:sz w:val="24"/>
          <w:szCs w:val="24"/>
          <w:u w:val="single"/>
        </w:rPr>
      </w:r>
      <w:r/>
    </w:p>
    <w:p>
      <w:pPr>
        <w:pStyle w:val="737"/>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Times New Roman"/>
          <w:color w:val="000000"/>
          <w:sz w:val="24"/>
          <w:szCs w:val="24"/>
          <w:lang w:val="en-US" w:eastAsia="zh-CN"/>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5393622"/>
      <w:r/>
      <w:bookmarkStart w:id="14" w:name="_Toc28359003"/>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color w:val="000000"/>
          <w:sz w:val="24"/>
          <w:szCs w:val="24"/>
        </w:rPr>
      </w:pPr>
      <w:r/>
      <w:bookmarkStart w:id="17" w:name="_Toc35393623"/>
      <w:r/>
      <w:bookmarkStart w:id="18" w:name="_Toc28359081"/>
      <w:r/>
      <w:bookmarkStart w:id="19" w:name="_Toc28359004"/>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3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3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37"/>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lang w:eastAsia="zh-CN"/>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37"/>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8985267"/>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年10</w:t>
      </w:r>
      <w:r>
        <w:rPr>
          <w:rFonts w:hint="eastAsia" w:ascii="宋体" w:hAnsi="宋体"/>
          <w:bCs/>
          <w:color w:val="000000" w:themeColor="text1"/>
          <w:sz w:val="24"/>
          <w:szCs w:val="24"/>
          <w:u w:val="none"/>
        </w:rPr>
        <w:t xml:space="preserve">月14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7"/>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7"/>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37"/>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3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37"/>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37"/>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采购人《质疑函》收件人：王老师，收件地址：</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u w:val="none"/>
          <w:lang w:val="en-US" w:eastAsia="zh-CN"/>
        </w:rPr>
        <w:t xml:space="preserve">025-82296541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740"/>
        <w:ind w:firstLine="372"/>
        <w:pageBreakBefore w:val="0"/>
        <w:spacing w:before="120" w:after="120" w:line="252" w:lineRule="auto"/>
        <w:widowControl w:val="off"/>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788"/>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南京脑科医院          </w:t>
      </w:r>
      <w:r>
        <w:rPr>
          <w:rFonts w:hint="eastAsia" w:ascii="宋体" w:hAnsi="宋体"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37"/>
        <w:ind w:firstLine="480"/>
        <w:pageBreakBefore w:val="0"/>
        <w:spacing w:line="252" w:lineRule="auto"/>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联系人：王老师</w:t>
      </w:r>
      <w:r>
        <w:rPr>
          <w:rFonts w:hint="eastAsia" w:ascii="宋体" w:hAnsi="宋体" w:eastAsia="宋体" w:cs="宋体"/>
          <w:color w:val="000000"/>
          <w:sz w:val="24"/>
          <w:szCs w:val="24"/>
          <w:u w:val="none"/>
          <w:lang w:val="en-US" w:eastAsia="zh-CN"/>
        </w:rPr>
      </w:r>
      <w:r/>
    </w:p>
    <w:p>
      <w:pPr>
        <w:pStyle w:val="737"/>
        <w:ind w:firstLine="480"/>
        <w:spacing w:line="252" w:lineRule="auto"/>
        <w:rPr>
          <w:rFonts w:hint="eastAsia" w:ascii="宋体" w:hAnsi="宋体"/>
          <w:sz w:val="24"/>
          <w:szCs w:val="24"/>
        </w:rPr>
      </w:pPr>
      <w:r>
        <w:rPr>
          <w:rFonts w:hint="eastAsia" w:ascii="宋体" w:hAnsi="宋体" w:eastAsia="宋体" w:cs="宋体"/>
          <w:color w:val="000000"/>
          <w:sz w:val="24"/>
          <w:szCs w:val="24"/>
          <w:u w:val="none"/>
          <w:lang w:val="en-US" w:eastAsia="zh-CN"/>
        </w:rPr>
        <w:t xml:space="preserve">联系电话：025-82296541</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3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37"/>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737"/>
        <w:ind w:firstLine="480"/>
        <w:spacing w:line="252" w:lineRule="auto"/>
        <w:rPr>
          <w:rFonts w:hint="eastAsia"/>
          <w:color w:val="000000"/>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t xml:space="preserve"> </w:t>
      </w:r>
      <w:r>
        <w:rPr>
          <w:rFonts w:hint="eastAsia"/>
          <w:color w:val="000000"/>
        </w:rPr>
      </w:r>
      <w:r/>
    </w:p>
    <w:p>
      <w:pPr>
        <w:pStyle w:val="79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bookmarkEnd w:id="1"/>
      <w:r/>
      <w:bookmarkEnd w:id="2"/>
      <w:r/>
      <w:bookmarkEnd w:id="3"/>
      <w:r/>
      <w:bookmarkEnd w:id="4"/>
      <w:r/>
      <w:bookmarkEnd w:id="5"/>
      <w:r/>
      <w:bookmarkEnd w:id="42"/>
      <w:r/>
      <w:bookmarkStart w:id="43" w:name="_Toc20823314"/>
      <w:r/>
      <w:bookmarkStart w:id="44" w:name="_Toc16938558"/>
      <w:r/>
      <w:bookmarkStart w:id="45" w:name="_Toc513029242"/>
      <w:r/>
      <w:bookmarkStart w:id="46" w:name="_Toc120614221"/>
      <w:r/>
      <w:bookmarkStart w:id="47" w:name="_Toc479757207"/>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Start w:id="48" w:name="_Toc20823274"/>
      <w:r/>
      <w:bookmarkStart w:id="49" w:name="_Toc16938518"/>
      <w:r/>
      <w:bookmarkStart w:id="50" w:name="_Toc120614213"/>
      <w:r/>
      <w:bookmarkStart w:id="51"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8"/>
      <w:r/>
      <w:bookmarkEnd w:id="49"/>
      <w:r/>
      <w:bookmarkEnd w:id="50"/>
      <w:r/>
      <w:bookmarkEnd w:id="51"/>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52" w:name="_Toc20823275"/>
      <w:r/>
      <w:bookmarkStart w:id="53" w:name="_Toc120614214"/>
      <w:r/>
      <w:bookmarkStart w:id="54" w:name="_Toc16938519"/>
      <w:r/>
      <w:bookmarkStart w:id="55" w:name="_Toc513029203"/>
      <w:r>
        <w:rPr>
          <w:rFonts w:hint="eastAsia" w:ascii="方正黑体_GBK" w:hAnsi="方正黑体_GBK" w:eastAsia="方正黑体_GBK" w:cs="方正黑体_GBK"/>
          <w:b w:val="0"/>
          <w:bCs w:val="0"/>
          <w:color w:val="000000"/>
          <w:sz w:val="30"/>
          <w:szCs w:val="30"/>
          <w:highlight w:val="none"/>
        </w:rPr>
        <w:t xml:space="preserve">一、总则</w:t>
      </w:r>
      <w:bookmarkEnd w:id="52"/>
      <w:r/>
      <w:bookmarkEnd w:id="53"/>
      <w:r/>
      <w:bookmarkEnd w:id="54"/>
      <w:r/>
      <w:bookmarkEnd w:id="55"/>
      <w:r>
        <w:rPr>
          <w:rFonts w:hint="eastAsia" w:ascii="方正黑体_GBK" w:hAnsi="方正黑体_GBK" w:eastAsia="方正黑体_GBK" w:cs="方正黑体_GBK"/>
          <w:b w:val="0"/>
          <w:bCs w:val="0"/>
          <w:color w:val="000000"/>
          <w:sz w:val="30"/>
          <w:szCs w:val="30"/>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16938528"/>
      <w:r/>
      <w:bookmarkStart w:id="79" w:name="_Toc20823284"/>
      <w:r/>
      <w:bookmarkStart w:id="80" w:name="_Toc462564071"/>
      <w:r/>
      <w:bookmarkStart w:id="81"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20614216"/>
      <w:r/>
      <w:bookmarkStart w:id="83" w:name="_Toc16938529"/>
      <w:r/>
      <w:bookmarkStart w:id="84" w:name="_Toc20823285"/>
      <w:r/>
      <w:bookmarkStart w:id="85" w:name="_Toc462564072"/>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513029215"/>
      <w:r/>
      <w:bookmarkStart w:id="92" w:name="_Toc462564074"/>
      <w:r/>
      <w:bookmarkStart w:id="93" w:name="_Toc16938531"/>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37"/>
        <w:ind w:firstLine="490"/>
        <w:keepLines w:val="0"/>
        <w:keepNext w:val="0"/>
        <w:rPr>
          <w:rFonts w:ascii="方正楷体_GBK" w:hAnsi="方正楷体_GBK" w:eastAsia="方正楷体_GBK" w:cs="方正楷体_GBK"/>
          <w:b/>
          <w:bCs/>
          <w:sz w:val="28"/>
          <w:szCs w:val="28"/>
          <w:highlight w:val="none"/>
          <w:lang w:val="en-US"/>
        </w:rPr>
      </w:pPr>
      <w:r/>
      <w:bookmarkStart w:id="95" w:name="_Toc14577354"/>
      <w:r/>
      <w:bookmarkStart w:id="96" w:name="_Toc513029216"/>
      <w:r/>
      <w:bookmarkStart w:id="97" w:name="_Toc14577357"/>
      <w:r/>
      <w:bookmarkStart w:id="98" w:name="_Toc49090507"/>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5"/>
      <w:r/>
      <w:bookmarkEnd w:id="96"/>
      <w:r/>
      <w:bookmarkEnd w:id="97"/>
      <w:r/>
      <w:bookmarkEnd w:id="98"/>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8"/>
      <w:r/>
      <w:bookmarkEnd w:id="104"/>
      <w:r/>
      <w:bookmarkStart w:id="105" w:name="_Hlt26954844"/>
      <w:r/>
      <w:bookmarkEnd w:id="105"/>
      <w:r/>
      <w:bookmarkStart w:id="106" w:name="_Hlt26954731"/>
      <w:r/>
      <w:bookmarkEnd w:id="106"/>
      <w:r/>
      <w:bookmarkStart w:id="107" w:name="_Hlt26668983"/>
      <w:r/>
      <w:bookmarkEnd w:id="107"/>
      <w:r/>
      <w:bookmarkStart w:id="108" w:name="_Hlt26670425"/>
      <w:r/>
      <w:bookmarkEnd w:id="108"/>
      <w:r/>
      <w:bookmarkStart w:id="109" w:name="_Hlt26670403"/>
      <w:r/>
      <w:bookmarkEnd w:id="109"/>
      <w:r/>
      <w:bookmarkStart w:id="110" w:name="_Hlt26670482"/>
      <w:r/>
      <w:bookmarkEnd w:id="110"/>
      <w:r/>
      <w:bookmarkStart w:id="111" w:name="_Hlt26954846"/>
      <w:r/>
      <w:bookmarkEnd w:id="111"/>
      <w:r/>
      <w:bookmarkStart w:id="112" w:name="_Hlt26670486"/>
      <w:r/>
      <w:bookmarkEnd w:id="112"/>
      <w:r/>
      <w:bookmarkStart w:id="113" w:name="_Hlt26954842"/>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41"/>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4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16938540"/>
      <w:r/>
      <w:bookmarkStart w:id="124" w:name="_Toc20823296"/>
      <w:r/>
      <w:bookmarkStart w:id="125" w:name="_Toc513029224"/>
      <w:r/>
      <w:bookmarkStart w:id="126" w:name="_Toc120614217"/>
      <w:r/>
      <w:bookmarkStart w:id="127" w:name="_Toc513029237"/>
      <w:r/>
      <w:bookmarkStart w:id="128" w:name="_Toc20823309"/>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20823297"/>
      <w:r/>
      <w:bookmarkStart w:id="131" w:name="_Toc16938541"/>
      <w:r/>
      <w:bookmarkStart w:id="132" w:name="_Toc513029225"/>
      <w:r/>
      <w:bookmarkStart w:id="133"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20823298"/>
      <w:r/>
      <w:bookmarkStart w:id="136" w:name="_Toc513029226"/>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16938543"/>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513029228"/>
      <w:r/>
      <w:bookmarkStart w:id="142" w:name="_Toc16938544"/>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16938545"/>
      <w:r/>
      <w:bookmarkStart w:id="144" w:name="_Toc513029229"/>
      <w:r/>
      <w:bookmarkStart w:id="145" w:name="_Toc120614218"/>
      <w:r/>
      <w:bookmarkStart w:id="146" w:name="_Toc20823301"/>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20823302"/>
      <w:r/>
      <w:bookmarkStart w:id="149"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3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rPr>
      </w:r>
      <w:bookmarkStart w:id="150" w:name="_Toc513029231"/>
      <w:r>
        <w:rPr>
          <w:rFonts w:hint="eastAsia" w:ascii="方正楷体_GBK" w:hAnsi="方正楷体_GBK" w:eastAsia="方正楷体_GBK" w:cs="方正楷体_GBK"/>
          <w:b/>
          <w:bCs/>
          <w:highlight w:val="none"/>
        </w:rPr>
      </w:r>
      <w:bookmarkStart w:id="151" w:name="_Toc16938547"/>
      <w:r>
        <w:rPr>
          <w:rFonts w:hint="eastAsia" w:ascii="方正楷体_GBK" w:hAnsi="方正楷体_GBK" w:eastAsia="方正楷体_GBK" w:cs="方正楷体_GBK"/>
          <w:b/>
          <w:bCs/>
          <w:highlight w:val="none"/>
        </w:rPr>
      </w:r>
      <w:bookmarkStart w:id="152" w:name="_Toc20823303"/>
      <w:r>
        <w:rPr>
          <w:rFonts w:hint="eastAsia" w:ascii="方正楷体_GBK" w:hAnsi="方正楷体_GBK" w:eastAsia="方正楷体_GBK" w:cs="方正楷体_GBK"/>
          <w:b/>
          <w:bCs/>
          <w:highlight w:val="none"/>
          <w:lang w:val="zh-CN" w:eastAsia="zh-CN" w:bidi="ar-SA"/>
        </w:rPr>
        <w:t xml:space="preserve">18.评标</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20823304"/>
      <w:r/>
      <w:bookmarkStart w:id="154" w:name="_Toc513029232"/>
      <w:r/>
      <w:bookmarkStart w:id="15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513029233"/>
      <w:r/>
      <w:bookmarkStart w:id="157" w:name="_Toc16938549"/>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37"/>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3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20823306"/>
      <w:r/>
      <w:bookmarkStart w:id="160" w:name="_Toc513029234"/>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3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3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37"/>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37"/>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3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3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37"/>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3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120614220"/>
      <w:r/>
      <w:bookmarkStart w:id="171" w:name="_Toc513029236"/>
      <w:r/>
      <w:bookmarkStart w:id="172" w:name="_Toc16938552"/>
      <w:r/>
      <w:bookmarkStart w:id="173"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70"/>
      <w:r>
        <w:rPr>
          <w:rFonts w:hint="eastAsia" w:ascii="方正黑体_GBK" w:hAnsi="方正黑体_GBK" w:eastAsia="方正黑体_GBK" w:cs="方正黑体_GBK"/>
          <w:b w:val="0"/>
          <w:bCs w:val="0"/>
          <w:color w:val="000000"/>
          <w:sz w:val="30"/>
          <w:szCs w:val="30"/>
          <w:highlight w:val="none"/>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1"/>
      <w:r/>
      <w:bookmarkEnd w:id="172"/>
      <w:r/>
      <w:bookmarkEnd w:id="173"/>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4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3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4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37"/>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3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4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41"/>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3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37"/>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3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37"/>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3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3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3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37"/>
        <w:rPr>
          <w:rFonts w:hint="eastAsia"/>
          <w:lang w:val="zh-CN"/>
        </w:rPr>
      </w:pPr>
      <w:r>
        <w:rPr>
          <w:rFonts w:hint="eastAsia"/>
          <w:lang w:val="zh-CN"/>
        </w:rPr>
      </w:r>
      <w:r/>
    </w:p>
    <w:p>
      <w:pPr>
        <w:pStyle w:val="79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37"/>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74" w:name="_Toc513029243"/>
      <w:r/>
      <w:bookmarkStart w:id="175" w:name="_Toc16938559"/>
      <w:r/>
      <w:bookmarkStart w:id="176" w:name="_Toc20823315"/>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8"/>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37"/>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37"/>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37"/>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3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7"/>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7"/>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w:t>
      </w:r>
      <w:r>
        <w:rPr>
          <w:rFonts w:ascii="宋体" w:hAnsi="宋体" w:cs="Courier New"/>
          <w:color w:val="000000"/>
          <w:sz w:val="24"/>
          <w:szCs w:val="24"/>
        </w:rPr>
        <w:t xml:space="preserve">称：</w:t>
      </w:r>
      <w:r>
        <w:rPr>
          <w:rFonts w:ascii="宋体" w:hAnsi="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37"/>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37"/>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3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3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37"/>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3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37"/>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37"/>
        <w:keepLines w:val="0"/>
        <w:keepNext w:val="0"/>
        <w:pageBreakBefore w:val="0"/>
        <w:spacing w:before="0" w:after="0" w:line="264" w:lineRule="auto"/>
        <w:widowControl w:val="off"/>
        <w:rPr>
          <w:rFonts w:hint="eastAsia" w:hAnsi="宋体"/>
          <w:sz w:val="24"/>
          <w:szCs w:val="24"/>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合同款按月考核合格后支付，考核扣除的费用从应支付的款项中扣除。</w:t>
      </w:r>
      <w:r>
        <w:rPr>
          <w:rFonts w:hint="eastAsia" w:hAnsi="宋体"/>
          <w:sz w:val="24"/>
          <w:szCs w:val="24"/>
        </w:rPr>
        <w:t xml:space="preserve">服务费的具体结算：（1）</w:t>
      </w:r>
      <w:r>
        <w:rPr>
          <w:rFonts w:hint="eastAsia" w:hAnsi="宋体"/>
          <w:sz w:val="24"/>
          <w:szCs w:val="24"/>
          <w:lang w:val="en-US" w:eastAsia="zh-CN"/>
        </w:rPr>
        <w:t xml:space="preserve">甲方</w:t>
      </w:r>
      <w:r>
        <w:rPr>
          <w:rFonts w:hint="eastAsia" w:hAnsi="宋体"/>
          <w:sz w:val="24"/>
          <w:szCs w:val="24"/>
        </w:rPr>
        <w:t xml:space="preserve">每月支付一次；（2）</w:t>
      </w:r>
      <w:r>
        <w:rPr>
          <w:rFonts w:hint="eastAsia" w:hAnsi="宋体"/>
          <w:sz w:val="24"/>
          <w:szCs w:val="24"/>
          <w:lang w:val="en-US" w:eastAsia="zh-CN"/>
        </w:rPr>
        <w:t xml:space="preserve">甲方</w:t>
      </w:r>
      <w:r>
        <w:rPr>
          <w:rFonts w:hint="eastAsia" w:hAnsi="宋体"/>
          <w:sz w:val="24"/>
          <w:szCs w:val="24"/>
        </w:rPr>
        <w:t xml:space="preserve">依据</w:t>
      </w:r>
      <w:r>
        <w:rPr>
          <w:rFonts w:hint="eastAsia" w:hAnsi="宋体"/>
          <w:sz w:val="24"/>
          <w:szCs w:val="24"/>
          <w:lang w:val="en-US" w:eastAsia="zh-CN"/>
        </w:rPr>
        <w:t xml:space="preserve">乙方投标</w:t>
      </w:r>
      <w:r>
        <w:rPr>
          <w:rFonts w:hint="eastAsia" w:hAnsi="宋体"/>
          <w:sz w:val="24"/>
          <w:szCs w:val="24"/>
        </w:rPr>
        <w:t xml:space="preserve">文件、合同及相关考核标准实施考核，并根据考核结果核定支付费用；</w:t>
      </w:r>
      <w:r>
        <w:rPr>
          <w:rFonts w:hint="eastAsia" w:hAnsi="宋体"/>
          <w:sz w:val="24"/>
          <w:szCs w:val="24"/>
          <w:lang w:eastAsia="zh-CN"/>
        </w:rPr>
        <w:t xml:space="preserve">（</w:t>
      </w:r>
      <w:r>
        <w:rPr>
          <w:rFonts w:hint="eastAsia" w:hAnsi="宋体"/>
          <w:sz w:val="24"/>
          <w:szCs w:val="24"/>
          <w:lang w:val="en-US" w:eastAsia="zh-CN"/>
        </w:rPr>
        <w:t xml:space="preserve">3</w:t>
      </w:r>
      <w:r>
        <w:rPr>
          <w:rFonts w:hint="eastAsia" w:hAnsi="宋体"/>
          <w:sz w:val="24"/>
          <w:szCs w:val="24"/>
          <w:lang w:eastAsia="zh-CN"/>
        </w:rPr>
        <w:t xml:space="preserve">）</w:t>
      </w:r>
      <w:r>
        <w:rPr>
          <w:rFonts w:hint="eastAsia" w:hAnsi="宋体"/>
          <w:sz w:val="24"/>
          <w:szCs w:val="24"/>
          <w:lang w:val="en-US" w:eastAsia="zh-CN"/>
        </w:rPr>
        <w:t xml:space="preserve">甲方</w:t>
      </w:r>
      <w:r>
        <w:rPr>
          <w:rFonts w:hint="eastAsia" w:hAnsi="宋体"/>
          <w:sz w:val="24"/>
          <w:szCs w:val="24"/>
        </w:rPr>
        <w:t xml:space="preserve">于下月前十个工作日内完成考核与结算工作；（4）</w:t>
      </w:r>
      <w:r>
        <w:rPr>
          <w:rFonts w:hint="eastAsia" w:hAnsi="宋体"/>
          <w:sz w:val="24"/>
          <w:szCs w:val="24"/>
          <w:lang w:val="en-US" w:eastAsia="zh-CN"/>
        </w:rPr>
        <w:t xml:space="preserve">乙方</w:t>
      </w:r>
      <w:r>
        <w:rPr>
          <w:rFonts w:hint="eastAsia" w:hAnsi="宋体"/>
          <w:sz w:val="24"/>
          <w:szCs w:val="24"/>
        </w:rPr>
        <w:t xml:space="preserve">按合同总价除以招标总人数的平均月单价乘以实际在岗人数的</w:t>
      </w:r>
      <w:r>
        <w:rPr>
          <w:rFonts w:hint="eastAsia" w:hAnsi="宋体"/>
          <w:sz w:val="24"/>
          <w:szCs w:val="24"/>
          <w:lang w:val="zh-CN"/>
        </w:rPr>
        <w:t xml:space="preserve">95%</w:t>
      </w:r>
      <w:r>
        <w:rPr>
          <w:rFonts w:hint="eastAsia" w:hAnsi="宋体"/>
          <w:sz w:val="24"/>
          <w:szCs w:val="24"/>
        </w:rPr>
        <w:t xml:space="preserve">分月开具发票，甲方考核合格后按实际发生额支付；（5）</w:t>
      </w:r>
      <w:r>
        <w:rPr>
          <w:rFonts w:hint="eastAsia" w:hAnsi="宋体"/>
          <w:sz w:val="24"/>
          <w:szCs w:val="24"/>
        </w:rPr>
        <w:t xml:space="preserve">剩余5%合同款在一年合同期满后予以无息支付。</w:t>
      </w:r>
      <w:r>
        <w:rPr>
          <w:rFonts w:hint="eastAsia" w:hAnsi="宋体"/>
          <w:sz w:val="24"/>
          <w:szCs w:val="24"/>
        </w:rPr>
      </w:r>
      <w:r/>
    </w:p>
    <w:p>
      <w:pPr>
        <w:pStyle w:val="737"/>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w:t>
      </w:r>
      <w:r>
        <w:rPr>
          <w:rFonts w:hint="eastAsia" w:ascii="宋体" w:hAnsi="宋体" w:cs="Courier New"/>
          <w:sz w:val="24"/>
          <w:szCs w:val="24"/>
          <w:lang w:val="en-US" w:eastAsia="zh-CN"/>
        </w:rPr>
        <w:t xml:space="preserve">最迟不超过60日，</w:t>
      </w:r>
      <w:r>
        <w:rPr>
          <w:rFonts w:hint="eastAsia" w:ascii="宋体" w:hAnsi="宋体" w:eastAsia="宋体" w:cs="Courier New"/>
          <w:sz w:val="24"/>
          <w:szCs w:val="24"/>
          <w:lang w:val="en-US" w:eastAsia="zh-CN"/>
        </w:rPr>
        <w:t xml:space="preserve">将资金支付到合同约定的乙方账户。 </w:t>
      </w:r>
      <w:r>
        <w:rPr>
          <w:rFonts w:hint="eastAsia" w:ascii="宋体" w:hAnsi="宋体" w:eastAsia="宋体" w:cs="Courier New"/>
          <w:sz w:val="24"/>
          <w:szCs w:val="24"/>
          <w:lang w:val="en-US" w:eastAsia="zh-CN"/>
        </w:rPr>
      </w:r>
      <w:r/>
    </w:p>
    <w:p>
      <w:pPr>
        <w:pStyle w:val="766"/>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lang w:val="en-US" w:eastAsia="zh-CN"/>
        </w:rPr>
        <w:t xml:space="preserve">乙方应开具等额合法增值税专用发票，否则甲方有权拒付且不承担逾期责任。</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10.1 甲方依法组织履约验收工作，验收标准按招标文件、投标文件及合同附件执行。</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10.3 对于实际使用人和甲方分离的项目，甲方邀请实际使用人参与验收。</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10.4 如有必要，甲方可邀请参加本项目投标的其他供应商或第三方专业机构及专家参与验</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收，相关意见将作为验收结论的参考。</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10.5 甲方成立验收小组，按照采购合同约定对乙方的履约情况进行验收。验收时间、验收</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Courier New"/>
          <w:color w:val="000000"/>
          <w:sz w:val="24"/>
          <w:szCs w:val="24"/>
          <w:lang w:val="en-US" w:eastAsia="zh-CN" w:bidi="ar-SA"/>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bidi="ar-SA"/>
        </w:rPr>
        <w:outlineLvl w:val="9"/>
      </w:pPr>
      <w:r>
        <w:rPr>
          <w:rFonts w:hint="eastAsia" w:ascii="宋体" w:hAnsi="宋体" w:eastAsia="宋体" w:cs="Courier New"/>
          <w:color w:val="000000"/>
          <w:sz w:val="24"/>
          <w:szCs w:val="24"/>
          <w:lang w:val="en-US" w:eastAsia="zh-CN" w:bidi="ar-SA"/>
        </w:rPr>
        <w:t xml:space="preserve">10.6 验收不合格的，乙方应在甲方要求的3-5个工作日内整改，整改费用自行承担；整改仍不合格的，甲方有权单方解除合同并追究违约责任。</w:t>
      </w:r>
      <w:r>
        <w:rPr>
          <w:rFonts w:hint="eastAsia" w:ascii="宋体" w:hAnsi="宋体" w:eastAsia="宋体" w:cs="Courier New"/>
          <w:color w:val="000000"/>
          <w:sz w:val="24"/>
          <w:szCs w:val="24"/>
          <w:lang w:val="en-US" w:eastAsia="zh-CN" w:bidi="ar-SA"/>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37"/>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 5</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0.05%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u w:val="single"/>
        </w:rPr>
        <w:t xml:space="preserve">%</w:t>
      </w:r>
      <w:r>
        <w:rPr>
          <w:rFonts w:hint="eastAsia" w:ascii="宋体" w:hAnsi="宋体" w:eastAsia="宋体" w:cs="宋体"/>
          <w:sz w:val="24"/>
          <w:szCs w:val="24"/>
          <w:lang w:eastAsia="zh-CN"/>
        </w:rPr>
        <w:t xml:space="preserve">；</w:t>
      </w:r>
      <w:r>
        <w:rPr>
          <w:rFonts w:hint="eastAsia" w:ascii="宋体" w:hAnsi="宋体" w:eastAsia="宋体" w:cs="Courier New"/>
          <w:color w:val="000000"/>
          <w:sz w:val="24"/>
          <w:szCs w:val="24"/>
          <w:lang w:val="en-US" w:eastAsia="zh-CN"/>
        </w:rPr>
        <w:t xml:space="preserve">因乙方原因导致付款逾期的（包括材料不全、发票不合规等），甲方不承担责任。</w:t>
      </w:r>
      <w:r>
        <w:rPr>
          <w:rFonts w:hint="eastAsia" w:ascii="宋体" w:hAnsi="宋体" w:eastAsia="宋体" w:cs="Courier New"/>
          <w:color w:val="000000"/>
          <w:sz w:val="24"/>
          <w:szCs w:val="24"/>
          <w:lang w:eastAsia="zh-CN"/>
        </w:rPr>
      </w:r>
      <w:r/>
    </w:p>
    <w:p>
      <w:pPr>
        <w:pStyle w:val="762"/>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11.3 乙方逾期提供服务的，应按逾期服务对应费用每日</w:t>
      </w:r>
      <w:r>
        <w:rPr>
          <w:rFonts w:hint="eastAsia" w:ascii="宋体" w:hAnsi="宋体" w:eastAsia="宋体" w:cs="Courier New"/>
          <w:color w:val="000000"/>
          <w:sz w:val="24"/>
          <w:szCs w:val="24"/>
          <w:u w:val="single"/>
          <w:lang w:val="en-US" w:eastAsia="zh-CN" w:bidi="ar-SA"/>
        </w:rPr>
        <w:t xml:space="preserve">0.05%</w:t>
      </w:r>
      <w:r>
        <w:rPr>
          <w:rFonts w:hint="eastAsia" w:ascii="宋体" w:hAnsi="宋体" w:eastAsia="宋体" w:cs="Courier New"/>
          <w:color w:val="000000"/>
          <w:sz w:val="24"/>
          <w:szCs w:val="24"/>
          <w:lang w:val="en-US" w:eastAsia="zh-CN" w:bidi="ar-SA"/>
        </w:rPr>
        <w:t xml:space="preserve">向甲方支付违约金，甲方有权从待付款或履约保证金中直接扣除；逾期超过5个工作日无法提供服务的，甲方可单方解除合同。乙方违约导致合同解除的，应向甲方支付合同总额</w:t>
      </w:r>
      <w:r>
        <w:rPr>
          <w:rFonts w:hint="eastAsia" w:ascii="宋体" w:hAnsi="宋体" w:eastAsia="宋体" w:cs="Courier New"/>
          <w:color w:val="000000"/>
          <w:sz w:val="24"/>
          <w:szCs w:val="24"/>
          <w:u w:val="single"/>
          <w:lang w:val="en-US" w:eastAsia="zh-CN" w:bidi="ar-SA"/>
        </w:rPr>
        <w:t xml:space="preserve">10%</w:t>
      </w:r>
      <w:r>
        <w:rPr>
          <w:rFonts w:hint="eastAsia" w:ascii="宋体" w:hAnsi="宋体" w:eastAsia="宋体" w:cs="Courier New"/>
          <w:color w:val="000000"/>
          <w:sz w:val="24"/>
          <w:szCs w:val="24"/>
          <w:lang w:val="en-US" w:eastAsia="zh-CN" w:bidi="ar-SA"/>
        </w:rPr>
        <w:t xml:space="preserve">的违约金，不足弥补损失的还需赔偿差额。</w:t>
      </w:r>
      <w:r>
        <w:rPr>
          <w:rFonts w:hint="eastAsia" w:ascii="宋体" w:hAnsi="宋体" w:eastAsia="宋体" w:cs="Courier New"/>
          <w:color w:val="000000"/>
          <w:sz w:val="24"/>
          <w:szCs w:val="24"/>
          <w:lang w:val="en-US" w:eastAsia="zh-CN" w:bidi="ar-SA"/>
        </w:rPr>
      </w:r>
      <w:r/>
    </w:p>
    <w:p>
      <w:pPr>
        <w:pStyle w:val="762"/>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11.4若乙方提供的服务标准不符合合同约定，甲方有权书面通知乙方限期整改；乙方经整改后仍未达到约定标准，或乙方服务存在严重瑕疵、扰乱正常医疗秩序的，甲方有权拒绝接收乙方提供的服务，并可单方解除本合同。乙方应当于合同期限届满前10日向甲方提交验收书面申请，甲方收到申请后30个工作日内组织开展验收工作；甲方无正当理由逾期未组织验收且未向乙方提出书面异议的，视为本次验收合格。</w:t>
      </w:r>
      <w:r>
        <w:rPr>
          <w:rFonts w:hint="eastAsia" w:ascii="宋体" w:hAnsi="宋体" w:eastAsia="宋体" w:cs="Courier New"/>
          <w:color w:val="000000"/>
          <w:sz w:val="24"/>
          <w:szCs w:val="24"/>
          <w:lang w:val="en-US" w:eastAsia="zh-CN" w:bidi="ar-SA"/>
        </w:rPr>
      </w:r>
      <w:r/>
    </w:p>
    <w:p>
      <w:pPr>
        <w:pStyle w:val="762"/>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11.5甲乙双方任何一方违反本合同约定的，除应承担上述违约责任外，违约方还应当赔偿因此给守约方造成的直接损失和间接损失，包括但不限于实际损失、诉讼费、保全费、律师费、差旅费、评估费、鉴定费、公证费等维权成本。</w:t>
      </w:r>
      <w:r>
        <w:rPr>
          <w:rFonts w:hint="eastAsia" w:ascii="宋体" w:hAnsi="宋体" w:eastAsia="宋体" w:cs="Courier New"/>
          <w:color w:val="000000"/>
          <w:sz w:val="24"/>
          <w:szCs w:val="24"/>
          <w:lang w:val="en-US" w:eastAsia="zh-CN" w:bidi="ar-SA"/>
        </w:rPr>
      </w:r>
      <w:r/>
    </w:p>
    <w:p>
      <w:pPr>
        <w:pStyle w:val="762"/>
        <w:ind w:left="0" w:firstLine="0"/>
        <w:widowControl/>
        <w:tabs>
          <w:tab w:val="left" w:pos="482" w:leader="none"/>
        </w:tabs>
        <w:rPr>
          <w:rFonts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11.6乙方作为派遣人员用人单位，应依法签订劳动合同、缴纳社保、支付报酬;若因乙方用工问题导致甲方被投诉、仲裁或诉讼的，乙方应全额赔偿甲方所有损失，甲方有权直接从账款或保证金中扣除。</w:t>
      </w:r>
      <w:r>
        <w:rPr>
          <w:rFonts w:ascii="宋体" w:hAnsi="宋体" w:eastAsia="宋体" w:cs="Courier New"/>
          <w:color w:val="000000"/>
          <w:sz w:val="24"/>
          <w:szCs w:val="24"/>
          <w:lang w:val="en-US" w:eastAsia="zh-CN" w:bidi="ar-SA"/>
        </w:rPr>
      </w:r>
      <w:r/>
    </w:p>
    <w:p>
      <w:pPr>
        <w:pStyle w:val="737"/>
        <w:keepLines w:val="0"/>
        <w:keepNext w:val="0"/>
        <w:pageBreakBefore w:val="0"/>
        <w:spacing w:before="0" w:after="0" w:line="264" w:lineRule="auto"/>
        <w:widowControl w:val="off"/>
        <w:rPr>
          <w:lang w:val="en-US"/>
        </w:rPr>
        <w:outlineLvl w:val="9"/>
      </w:pPr>
      <w:r>
        <w:rPr>
          <w:lang w:val="en-US"/>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0天以</w:t>
      </w:r>
      <w:r>
        <w:rPr>
          <w:rFonts w:hint="eastAsia" w:ascii="宋体" w:hAnsi="宋体" w:eastAsia="宋体" w:cs="Courier New"/>
          <w:color w:val="000000"/>
          <w:sz w:val="24"/>
          <w:szCs w:val="24"/>
        </w:rPr>
        <w:t xml:space="preserve">上，</w:t>
      </w:r>
      <w:r>
        <w:rPr>
          <w:rFonts w:hint="eastAsia" w:ascii="宋体" w:hAnsi="宋体" w:eastAsia="宋体" w:cs="Courier New"/>
          <w:color w:val="000000"/>
          <w:sz w:val="24"/>
          <w:szCs w:val="24"/>
          <w:lang w:val="en-US" w:eastAsia="zh-CN"/>
        </w:rPr>
        <w:t xml:space="preserve">甲方有权单方解除合同，双方按实际服务量结算，互不承担违约责任。</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6"/>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74"/>
      <w:r/>
      <w:bookmarkEnd w:id="175"/>
      <w:r/>
      <w:bookmarkEnd w:id="17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6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6"/>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37"/>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66"/>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9"/>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7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78"/>
      <w:r/>
      <w:bookmarkEnd w:id="179"/>
      <w:r/>
      <w:bookmarkEnd w:id="180"/>
      <w:r>
        <w:rPr>
          <w:rFonts w:hint="eastAsia" w:hAnsi="宋体"/>
          <w:color w:val="000000"/>
          <w:sz w:val="24"/>
          <w:szCs w:val="24"/>
        </w:rPr>
      </w:r>
      <w:r/>
    </w:p>
    <w:p>
      <w:pPr>
        <w:pStyle w:val="737"/>
        <w:ind w:firstLine="480"/>
        <w:spacing w:line="240" w:lineRule="auto"/>
        <w:rPr>
          <w:rFonts w:hint="eastAsia" w:ascii="宋体" w:hAnsi="宋体"/>
          <w:color w:val="000000"/>
          <w:sz w:val="24"/>
          <w:szCs w:val="24"/>
        </w:rPr>
        <w:outlineLvl w:val="9"/>
      </w:pPr>
      <w:r/>
      <w:bookmarkStart w:id="183" w:name="_Toc26554093"/>
      <w:r/>
      <w:bookmarkStart w:id="184" w:name="_Toc49090575"/>
      <w:r/>
      <w:bookmarkStart w:id="185"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37"/>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7"/>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南京脑科医院脑科院区位于南京市鼓楼区广州路264号，胸科院区位于南京市鼓楼区广州路215号。</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脑科院区占地面积4.17万㎡，建筑面积9.6万㎡；胸科院区占地面积3.06万㎡，建筑面积3.54万㎡。</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3.办公用房</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采购人免费提供必要的物业办公用房，房屋产权归采购人所有，仅限用于本项目物业服务工作，不得从事无关经营活动</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不得转租转借</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不得擅自改造用途。采购人可根据院区整体规划、工作布局调整需要，对物业办公用房位置、面积、用途进行合理调整，调整前须提前</w:t>
      </w:r>
      <w:r>
        <w:rPr>
          <w:rFonts w:hint="eastAsia" w:ascii="宋体" w:hAnsi="宋体" w:eastAsia="宋体" w:cs="Times New Roman"/>
          <w:color w:val="000000"/>
          <w:sz w:val="24"/>
          <w:szCs w:val="24"/>
          <w:lang w:val="en-US" w:eastAsia="zh-CN"/>
        </w:rPr>
        <w:t xml:space="preserve">10个</w:t>
      </w:r>
      <w:r>
        <w:rPr>
          <w:rFonts w:ascii="宋体" w:hAnsi="宋体" w:eastAsia="宋体" w:cs="Times New Roman"/>
          <w:color w:val="000000"/>
          <w:sz w:val="24"/>
          <w:szCs w:val="24"/>
          <w:lang w:val="en-US" w:eastAsia="zh-CN"/>
        </w:rPr>
        <w:t xml:space="preserve">工作日书面告知供应商，并结合实际情况预留合理搬迁过渡期。采购人调整用房将保障供应商正常物业服务办公需求，不会缩减必要办公配套条件。</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脑科院区编制床位1280张，地下室面积1万平方米，停车位260个；胸科院区核定床位500张，停车位200个，其中地面车位172个，地下车位28个。</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5.服务范围</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ascii="宋体" w:hAnsi="宋体" w:eastAsia="宋体" w:cs="宋体"/>
          <w:sz w:val="24"/>
          <w:szCs w:val="24"/>
        </w:rPr>
      </w:pPr>
      <w:r>
        <w:rPr>
          <w:rFonts w:hint="eastAsia" w:ascii="宋体" w:hAnsi="宋体" w:eastAsia="宋体" w:cs="Times New Roman"/>
          <w:color w:val="000000"/>
          <w:sz w:val="24"/>
          <w:szCs w:val="24"/>
          <w:lang w:val="en-US" w:eastAsia="zh-CN"/>
        </w:rPr>
        <w:t xml:space="preserve">（1）环境保洁：</w:t>
      </w:r>
      <w:r>
        <w:rPr>
          <w:rFonts w:ascii="宋体" w:hAnsi="宋体" w:eastAsia="宋体" w:cs="宋体"/>
          <w:sz w:val="24"/>
          <w:szCs w:val="24"/>
        </w:rPr>
        <w:t xml:space="preserve">本项目服务范围覆盖</w:t>
      </w:r>
      <w:r>
        <w:rPr>
          <w:rFonts w:hint="eastAsia" w:ascii="宋体" w:hAnsi="宋体" w:eastAsia="宋体" w:cs="宋体"/>
          <w:sz w:val="24"/>
          <w:szCs w:val="24"/>
          <w:lang w:val="en-US" w:eastAsia="zh-CN"/>
        </w:rPr>
        <w:t xml:space="preserve">脑</w:t>
      </w:r>
      <w:r>
        <w:rPr>
          <w:rFonts w:hint="eastAsia" w:ascii="宋体" w:hAnsi="宋体" w:eastAsia="宋体" w:cs="宋体"/>
          <w:b w:val="0"/>
          <w:bCs w:val="0"/>
          <w:sz w:val="24"/>
          <w:szCs w:val="24"/>
          <w:lang w:val="en-US" w:eastAsia="zh-CN"/>
        </w:rPr>
        <w:t xml:space="preserve">科</w:t>
      </w:r>
      <w:r>
        <w:rPr>
          <w:rStyle w:val="790"/>
          <w:rFonts w:ascii="宋体" w:hAnsi="宋体" w:eastAsia="宋体" w:cs="宋体"/>
          <w:b w:val="0"/>
          <w:bCs w:val="0"/>
          <w:sz w:val="24"/>
          <w:szCs w:val="24"/>
        </w:rPr>
        <w:t xml:space="preserve">院区、</w:t>
      </w:r>
      <w:r>
        <w:rPr>
          <w:rStyle w:val="790"/>
          <w:rFonts w:hint="eastAsia" w:ascii="宋体" w:hAnsi="宋体" w:eastAsia="宋体" w:cs="宋体"/>
          <w:b w:val="0"/>
          <w:bCs w:val="0"/>
          <w:sz w:val="24"/>
          <w:szCs w:val="24"/>
          <w:lang w:val="en-US" w:eastAsia="zh-CN"/>
        </w:rPr>
        <w:t xml:space="preserve">胸科</w:t>
      </w:r>
      <w:r>
        <w:rPr>
          <w:rStyle w:val="790"/>
          <w:rFonts w:ascii="宋体" w:hAnsi="宋体" w:eastAsia="宋体" w:cs="宋体"/>
          <w:b w:val="0"/>
          <w:bCs w:val="0"/>
          <w:sz w:val="24"/>
          <w:szCs w:val="24"/>
        </w:rPr>
        <w:t xml:space="preserve">院区两院区全部建筑物内公共区域、病区、功能用房、附属配套区域</w:t>
      </w:r>
      <w:r>
        <w:rPr>
          <w:rFonts w:ascii="宋体" w:hAnsi="宋体" w:eastAsia="宋体" w:cs="宋体"/>
          <w:b w:val="0"/>
          <w:bCs w:val="0"/>
          <w:sz w:val="24"/>
          <w:szCs w:val="24"/>
        </w:rPr>
        <w:t xml:space="preserve">，上述区</w:t>
      </w:r>
      <w:r>
        <w:rPr>
          <w:rFonts w:ascii="宋体" w:hAnsi="宋体" w:eastAsia="宋体" w:cs="宋体"/>
          <w:sz w:val="24"/>
          <w:szCs w:val="24"/>
        </w:rPr>
        <w:t xml:space="preserve">域保洁服务工作均纳入本项目物业保洁服务承包范围。包含但不限于：各门诊科室、住院病区、走廊、楼梯间、卫生间、污物间、电梯厅、电梯轿厢、候诊区、会议室、办公室、地下车库、连廊、食堂公共区域、院内附属用房等室内区域；院区公共通道、广场、绿化带硬质地面、垃圾收集点等室外区域。中标人须承担两院区上述全部区域日常保洁、消毒、垃圾收集转运、环境质控等全部保洁相关工作，无保洁服务空白区域。</w:t>
      </w:r>
      <w:r>
        <w:rPr>
          <w:rFonts w:ascii="宋体" w:hAnsi="宋体" w:eastAsia="宋体" w:cs="宋体"/>
          <w:sz w:val="24"/>
          <w:szCs w:val="24"/>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（2）绿化：覆盖</w:t>
      </w:r>
      <w:r>
        <w:rPr>
          <w:rFonts w:ascii="宋体" w:hAnsi="宋体" w:eastAsia="宋体" w:cs="宋体"/>
          <w:sz w:val="24"/>
          <w:szCs w:val="24"/>
        </w:rPr>
        <w:t xml:space="preserve">脑科院区、胸科院区</w:t>
      </w:r>
      <w:r>
        <w:rPr>
          <w:rFonts w:hint="eastAsia" w:ascii="宋体" w:hAnsi="宋体" w:eastAsia="宋体" w:cs="Times New Roman"/>
          <w:color w:val="000000"/>
          <w:sz w:val="24"/>
          <w:szCs w:val="24"/>
          <w:lang w:val="en-US" w:eastAsia="zh-CN"/>
        </w:rPr>
        <w:t xml:space="preserve">全部区域内的绿化工作。</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（3）运送及陪检：胸科院区运送、脑科院区除封闭病房之外的运送、危重病人的送检，含病人陪检及手术病人的接送。</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（4）科室特需用工：</w:t>
      </w:r>
      <w:r>
        <w:rPr>
          <w:rFonts w:hint="eastAsia" w:ascii="宋体" w:hAnsi="宋体" w:eastAsia="宋体" w:cs="Times New Roman"/>
          <w:color w:val="000000"/>
          <w:sz w:val="24"/>
          <w:szCs w:val="24"/>
          <w:lang w:val="zh-CN" w:eastAsia="zh-CN"/>
        </w:rPr>
        <w:t xml:space="preserve">供应室、麻醉科、药剂科、总务科、司法科、物理诊断科、</w:t>
      </w:r>
      <w:r>
        <w:rPr>
          <w:rFonts w:hint="eastAsia" w:ascii="宋体" w:hAnsi="宋体" w:eastAsia="宋体" w:cs="Times New Roman"/>
          <w:color w:val="000000"/>
          <w:sz w:val="24"/>
          <w:szCs w:val="24"/>
          <w:lang w:val="en-US" w:eastAsia="zh-CN"/>
        </w:rPr>
        <w:t xml:space="preserve">病区、ICU、电梯、精神科、手术室、洗衣房、营养科、门诊、RCU、放疗科、配电房、太平间。</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737"/>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供应商所有服务工作须严格遵循国家、行业、江苏省及南京市现行医疗卫生、物业服务、院感防控相关规范及标准，严格遵守《医疗</w:t>
      </w:r>
      <w:r>
        <w:rPr>
          <w:rFonts w:ascii="宋体" w:hAnsi="宋体" w:eastAsia="宋体" w:cs="Times New Roman"/>
          <w:color w:val="000000"/>
          <w:sz w:val="24"/>
          <w:szCs w:val="24"/>
          <w:lang w:val="en-US" w:eastAsia="zh-CN"/>
        </w:rPr>
        <w:t xml:space="preserve">机构消毒技术规范》《医院感染管理办法》《医疗机构环境卫生管理规范》《城市园林绿化养护管理标准》及省市医疗物业服务相关规定，所有作业符合医院院感防控、安全生产、文明服务要求。所有在岗人员统一着装、持证上岗、仪容整洁，遵守医院规章制度，文明服务、规范用语，严禁与患者、家属、院内工作人员发生争执，严格遵守医院保密制度，严禁泄露患者信息及院内工作信息。项目服务期内，若国家、省市及医院更新物业服务、院感防控、环境卫生、绿化养护等相关标准及规范，供应商须无条件同步执行最新标准，主动适配采购人管理要求，无需额外增加费用。</w:t>
      </w:r>
      <w:r>
        <w:rPr>
          <w:rFonts w:hint="eastAsia" w:ascii="宋体" w:hAnsi="宋体" w:eastAsia="宋体" w:cs="Times New Roman"/>
          <w:color w:val="000000"/>
          <w:sz w:val="24"/>
          <w:szCs w:val="24"/>
          <w:lang w:val="en-US" w:eastAsia="zh-CN"/>
        </w:rPr>
      </w:r>
      <w:r/>
    </w:p>
    <w:p>
      <w:pPr>
        <w:pStyle w:val="737"/>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4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序号</w:t>
            </w:r>
            <w:r>
              <w:rPr>
                <w:rStyle w:val="79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名称</w:t>
            </w:r>
            <w:r>
              <w:rPr>
                <w:rStyle w:val="79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数量</w:t>
            </w:r>
            <w:r>
              <w:rPr>
                <w:rStyle w:val="79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单位</w:t>
            </w:r>
            <w:r>
              <w:rPr>
                <w:rStyle w:val="79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所属行业类型</w:t>
            </w:r>
            <w:r>
              <w:rPr>
                <w:rStyle w:val="79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7"/>
              <w:jc w:val="center"/>
              <w:keepLines w:val="0"/>
              <w:keepNext w:val="0"/>
              <w:pageBreakBefore w:val="0"/>
              <w:spacing w:line="0" w:lineRule="atLeast"/>
              <w:widowControl w:val="off"/>
              <w:rPr>
                <w:rStyle w:val="797"/>
                <w:rFonts w:ascii="宋体" w:hAnsi="宋体" w:eastAsia="宋体"/>
                <w:sz w:val="24"/>
                <w:szCs w:val="24"/>
              </w:rPr>
            </w:pPr>
            <w:r>
              <w:rPr>
                <w:rStyle w:val="797"/>
                <w:rFonts w:cs="Times New Roman"/>
                <w:color w:val="000000"/>
                <w:sz w:val="24"/>
                <w:szCs w:val="24"/>
              </w:rPr>
              <w:t xml:space="preserve">属性</w:t>
            </w:r>
            <w:r>
              <w:rPr>
                <w:rStyle w:val="797"/>
                <w:rFonts w:ascii="宋体" w:hAnsi="宋体" w:eastAsia="宋体"/>
                <w:sz w:val="24"/>
                <w:szCs w:val="24"/>
              </w:rPr>
            </w:r>
            <w:r/>
          </w:p>
        </w:tc>
        <w:tc>
          <w:tcPr>
            <w:tcW w:w="710"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ascii="宋体" w:hAnsi="宋体" w:eastAsia="宋体" w:cs="Times New Roman"/>
                <w:sz w:val="24"/>
                <w:szCs w:val="24"/>
              </w:rPr>
              <w:t xml:space="preserve">备注</w:t>
            </w:r>
            <w:r>
              <w:rPr>
                <w:rStyle w:val="79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9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7"/>
              <w:jc w:val="both"/>
              <w:spacing w:line="0" w:lineRule="atLeast"/>
              <w:widowControl w:val="off"/>
              <w:rPr>
                <w:rStyle w:val="79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9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9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9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9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7"/>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7"/>
              <w:jc w:val="center"/>
              <w:spacing w:line="0" w:lineRule="atLeast"/>
              <w:widowControl w:val="off"/>
              <w:rPr>
                <w:rStyle w:val="797"/>
                <w:rFonts w:hint="eastAsia" w:ascii="宋体" w:hAnsi="宋体" w:eastAsia="宋体" w:cs="Times New Roman"/>
                <w:bCs/>
                <w:color w:val="000000"/>
                <w:sz w:val="24"/>
                <w:szCs w:val="24"/>
                <w:lang w:val="en-US" w:eastAsia="zh-CN" w:bidi="ar-SA"/>
              </w:rPr>
            </w:pPr>
            <w:r>
              <w:rPr>
                <w:rStyle w:val="797"/>
                <w:rFonts w:hint="eastAsia" w:ascii="宋体" w:hAnsi="宋体" w:eastAsia="宋体" w:cs="Times New Roman"/>
                <w:bCs/>
                <w:color w:val="000000"/>
                <w:sz w:val="24"/>
                <w:szCs w:val="24"/>
                <w:lang w:val="en-US" w:eastAsia="zh-CN" w:bidi="ar-SA"/>
              </w:rPr>
            </w:r>
            <w:r/>
          </w:p>
        </w:tc>
      </w:tr>
    </w:tbl>
    <w:p>
      <w:pPr>
        <w:pStyle w:val="737"/>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37"/>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62"/>
        <w:numPr>
          <w:ilvl w:val="0"/>
          <w:numId w:val="5"/>
        </w:numPr>
        <w:ind w:left="0" w:firstLine="142"/>
        <w:tabs>
          <w:tab w:val="left" w:pos="78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服务要求</w:t>
      </w:r>
      <w:r>
        <w:rPr>
          <w:rFonts w:hint="eastAsia" w:ascii="宋体" w:hAnsi="宋体" w:eastAsia="宋体" w:cs="Times New Roman"/>
          <w:color w:val="000000"/>
          <w:sz w:val="24"/>
          <w:szCs w:val="24"/>
          <w:lang w:val="en-US" w:eastAsia="zh-CN" w:bidi="ar-SA"/>
        </w:rPr>
      </w:r>
      <w:r/>
    </w:p>
    <w:p>
      <w:pPr>
        <w:pStyle w:val="762"/>
        <w:ind w:left="0" w:firstLine="48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本次脑科医院两院区物业服务项目招标</w:t>
      </w:r>
      <w:r>
        <w:rPr>
          <w:rFonts w:hint="eastAsia" w:ascii="宋体" w:hAnsi="宋体" w:eastAsia="宋体" w:cs="Times New Roman"/>
          <w:color w:val="000000"/>
          <w:sz w:val="24"/>
          <w:szCs w:val="24"/>
          <w:lang w:val="en-US" w:eastAsia="zh-CN" w:bidi="ar-SA"/>
        </w:rPr>
        <w:t xml:space="preserve">内容包括但不限于：保洁、绿化、运送、陪检、各科室特需用工，积极参与院区各项突发性活动，如清扫积雪、绿化植树、消防演练和救火救灾、开荒保洁等。包括保洁、运送服务中所需的全部设备、材料、专用工具和消耗品等。服务要求按照三级甲等医院的标准提供保洁服务，并针对特殊情况，制定防止交叉感染、消毒隔离制度，以及工作标准和流程，同时做好病区内外的服务员工日常培训与管理工作。供应商负责监督并承担相应培训费用。配合采购人做好迎接各类检查和突发性公共卫生事件等的应急卫生保洁工作。以下服务要求适用于供应商提供服务的各班次工作内容。</w:t>
      </w:r>
      <w:r>
        <w:rPr>
          <w:rFonts w:hint="eastAsia" w:ascii="宋体" w:hAnsi="宋体" w:eastAsia="宋体" w:cs="Times New Roman"/>
          <w:color w:val="000000"/>
          <w:sz w:val="24"/>
          <w:szCs w:val="24"/>
          <w:lang w:val="en-US" w:eastAsia="zh-CN" w:bidi="ar-SA"/>
        </w:rPr>
      </w:r>
      <w:r/>
    </w:p>
    <w:p>
      <w:pPr>
        <w:pStyle w:val="762"/>
        <w:numPr>
          <w:ilvl w:val="0"/>
          <w:numId w:val="5"/>
        </w:numPr>
        <w:ind w:left="0" w:firstLine="142"/>
        <w:tabs>
          <w:tab w:val="left" w:pos="78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供应商管理要求</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依据有关规范和招标要求，负责拟定各项服务规范、操作流程、应急预案和管理制度；</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加强各项服务工作的管理，负责检查、指导、监督各项服务工作按时按要求完成；</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设计相关工作信息表单，负责检查各项服务工作记录是否及时、准确、完整；</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负责做好服务人员的考勤、考核；人员补充调配、部门之间协调等管理工作；</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制定培训计划，每月定期对员工进行教育培训，加强服务人员教育，不断提高服务人员的服务技能和素质；</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参与院区各项突发性活动，备有详细的应急预案，如清扫积雪、绿化植树、消防演练、救火救灾、开荒保洁等；</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b w:val="0"/>
          <w:bCs w:val="0"/>
          <w:color w:val="000000"/>
          <w:sz w:val="24"/>
          <w:szCs w:val="24"/>
          <w:lang w:val="en-US" w:eastAsia="zh-CN" w:bidi="ar-SA"/>
        </w:rPr>
      </w:pPr>
      <w:r>
        <w:rPr>
          <w:rFonts w:ascii="宋体" w:hAnsi="宋体" w:eastAsia="宋体" w:cs="宋体"/>
          <w:sz w:val="24"/>
          <w:szCs w:val="24"/>
        </w:rPr>
        <w:t xml:space="preserve">在合同有效期</w:t>
      </w:r>
      <w:r>
        <w:rPr>
          <w:rFonts w:ascii="宋体" w:hAnsi="宋体" w:eastAsia="宋体" w:cs="宋体"/>
          <w:b w:val="0"/>
          <w:bCs w:val="0"/>
          <w:sz w:val="24"/>
          <w:szCs w:val="24"/>
        </w:rPr>
        <w:t xml:space="preserve">内，</w:t>
      </w:r>
      <w:r>
        <w:rPr>
          <w:rStyle w:val="790"/>
          <w:rFonts w:ascii="宋体" w:hAnsi="宋体" w:eastAsia="宋体" w:cs="宋体"/>
          <w:b w:val="0"/>
          <w:bCs w:val="0"/>
          <w:sz w:val="24"/>
          <w:szCs w:val="24"/>
        </w:rPr>
        <w:t xml:space="preserve">采购人所属、由医院统一管理的新增、改扩建并正式投入使用的病区、诊室、用房、配套附属区域，均纳入本合同保洁服务范围，</w:t>
      </w:r>
      <w:r>
        <w:rPr>
          <w:rStyle w:val="790"/>
          <w:rFonts w:hint="eastAsia" w:ascii="宋体" w:hAnsi="宋体" w:eastAsia="宋体" w:cs="宋体"/>
          <w:b w:val="0"/>
          <w:bCs w:val="0"/>
          <w:sz w:val="24"/>
          <w:szCs w:val="24"/>
          <w:lang w:val="en-US" w:eastAsia="zh-CN"/>
        </w:rPr>
        <w:t xml:space="preserve">供应商</w:t>
      </w:r>
      <w:r>
        <w:rPr>
          <w:rStyle w:val="790"/>
          <w:rFonts w:ascii="宋体" w:hAnsi="宋体" w:eastAsia="宋体" w:cs="宋体"/>
          <w:b w:val="0"/>
          <w:bCs w:val="0"/>
          <w:sz w:val="24"/>
          <w:szCs w:val="24"/>
        </w:rPr>
        <w:t xml:space="preserve">应执行本合同既定服务标准，该部分服务费用已包含在合同总价内，采购人无需额外付费；独立外包、不属于医院统一管理的区域除外。</w:t>
      </w:r>
      <w:r>
        <w:rPr>
          <w:rFonts w:hint="eastAsia" w:ascii="宋体" w:hAnsi="宋体" w:eastAsia="宋体" w:cs="Times New Roman"/>
          <w:b w:val="0"/>
          <w:bCs w:val="0"/>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严格遵守国家法律法规，遵守医院各项规章制度，端正服务态度，对病人和蔼可亲；</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认真做好各项服务，提高服务工作满意度；</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负责所有服务人员岗前培训，熟悉服务范围、标准和要求，经考核合格方可聘用。</w:t>
      </w:r>
      <w:r>
        <w:rPr>
          <w:rFonts w:hint="eastAsia" w:ascii="宋体" w:hAnsi="宋体" w:eastAsia="宋体" w:cs="Times New Roman"/>
          <w:color w:val="000000"/>
          <w:sz w:val="24"/>
          <w:szCs w:val="24"/>
          <w:lang w:val="en-US" w:eastAsia="zh-CN" w:bidi="ar-SA"/>
        </w:rPr>
      </w:r>
      <w:r/>
    </w:p>
    <w:p>
      <w:pPr>
        <w:pStyle w:val="762"/>
        <w:numPr>
          <w:ilvl w:val="0"/>
          <w:numId w:val="6"/>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供应商针对此项目拟派出的项目负责人（即项目经理）须到现场，项目负责人（即项目经理）一经确定，未经采购人同意不得更换。</w:t>
      </w:r>
      <w:r>
        <w:rPr>
          <w:rFonts w:hint="eastAsia" w:ascii="宋体" w:hAnsi="宋体" w:eastAsia="宋体" w:cs="Times New Roman"/>
          <w:color w:val="000000"/>
          <w:sz w:val="24"/>
          <w:szCs w:val="24"/>
          <w:lang w:val="en-US" w:eastAsia="zh-CN" w:bidi="ar-SA"/>
        </w:rPr>
      </w:r>
      <w:r/>
    </w:p>
    <w:p>
      <w:pPr>
        <w:pStyle w:val="762"/>
        <w:numPr>
          <w:ilvl w:val="0"/>
          <w:numId w:val="5"/>
        </w:numPr>
        <w:ind w:left="0" w:firstLine="142"/>
        <w:tabs>
          <w:tab w:val="left" w:pos="78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物业管理目标：</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各项物品、设备以及服务体现绿色环保要求； </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设备完好、整洁、无污损，完好率、合格率均达到98%以上；垃圾日产日清，清运及时率100%；</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有效投诉办结率100%；能及时反馈处理客户的投诉和意见；</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服从采购人的工作安排，人员工作效率高，处理突发事件及时，应急响应迅速；</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服务及时、到位，以人为本，凸显人性化服务，服务态度好；</w:t>
      </w:r>
      <w:r>
        <w:rPr>
          <w:rFonts w:hint="eastAsia" w:ascii="宋体" w:hAnsi="宋体" w:eastAsia="宋体" w:cs="Times New Roman"/>
          <w:color w:val="000000"/>
          <w:sz w:val="24"/>
          <w:szCs w:val="24"/>
          <w:lang w:val="en-US" w:eastAsia="zh-CN" w:bidi="ar-SA"/>
        </w:rPr>
      </w:r>
      <w:r/>
    </w:p>
    <w:p>
      <w:pPr>
        <w:pStyle w:val="762"/>
        <w:numPr>
          <w:ilvl w:val="0"/>
          <w:numId w:val="7"/>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项目负责人（即项目经理）管理经验丰富，队伍年轻有青春活力，有亲和力。</w:t>
      </w:r>
      <w:r>
        <w:rPr>
          <w:rFonts w:hint="eastAsia" w:ascii="宋体" w:hAnsi="宋体" w:eastAsia="宋体" w:cs="Times New Roman"/>
          <w:color w:val="000000"/>
          <w:sz w:val="24"/>
          <w:szCs w:val="24"/>
          <w:lang w:val="en-US" w:eastAsia="zh-CN" w:bidi="ar-SA"/>
        </w:rPr>
      </w:r>
      <w:r/>
    </w:p>
    <w:p>
      <w:pPr>
        <w:pStyle w:val="762"/>
        <w:numPr>
          <w:ilvl w:val="0"/>
          <w:numId w:val="5"/>
        </w:numPr>
        <w:ind w:left="0" w:firstLine="142"/>
        <w:tabs>
          <w:tab w:val="left" w:pos="78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保洁服务总体管理要求</w:t>
      </w:r>
      <w:r>
        <w:rPr>
          <w:rFonts w:hint="eastAsia" w:ascii="宋体" w:hAnsi="宋体" w:eastAsia="宋体" w:cs="Times New Roman"/>
          <w:color w:val="000000"/>
          <w:sz w:val="24"/>
          <w:szCs w:val="24"/>
          <w:lang w:val="en-US" w:eastAsia="zh-CN" w:bidi="ar-SA"/>
        </w:rPr>
      </w:r>
      <w:r/>
    </w:p>
    <w:p>
      <w:pPr>
        <w:pStyle w:val="762"/>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bidi="ar-SA"/>
        </w:rPr>
      </w:r>
      <w:r/>
    </w:p>
    <w:p>
      <w:pPr>
        <w:pStyle w:val="762"/>
        <w:numPr>
          <w:ilvl w:val="0"/>
          <w:numId w:val="8"/>
        </w:numPr>
        <w:ind w:left="0" w:firstLine="142"/>
        <w:tabs>
          <w:tab w:val="left" w:pos="96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室内环境保洁范围：</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片区内全部区域（包括门前三包区域）地面的清扫、湿拖，每日三次，随时巡查保洁；片区内外玻璃清洁，楼外墙三米以下玻璃清洁每月一次，各窗口玻璃、门进口玻璃每月一次；各区域门、门框、窗框清洁每周一次；候诊椅清洁，每日一次；墙面、落地瓷砖、踢脚板、地角清洁每周一次；窗台、阳台、扶手、</w:t>
      </w:r>
      <w:r>
        <w:rPr>
          <w:rFonts w:hint="eastAsia" w:ascii="宋体" w:hAnsi="宋体" w:eastAsia="宋体" w:cs="Times New Roman"/>
          <w:color w:val="000000"/>
          <w:sz w:val="24"/>
          <w:szCs w:val="24"/>
          <w:lang w:val="en-US" w:eastAsia="zh-CN" w:bidi="ar-SA"/>
        </w:rPr>
        <w:t xml:space="preserve">栏杆、宣传栏、开关盒、接线盒、桌椅、垃圾桶、各类低处标牌擦拭，每日一次；收集区域内垃圾、更换垃圾袋，每日两次；区域内自助挂号缴费一体机（HATM）、自助报到/分诊叫号机、自助报告/胶片打印机、取袋机、电脑、电话、仪器、床单位、病历架擦拭，每日一次；开水器、开水桶外部擦拭，冰箱内外部清洁，每周一次；洗手池、水池、水龙头、皂盒清洗每日两次；灯具、通风口、排气扇、风扇、空调等擦拭清洁，每月一次；所有纱窗每半年清洗一次；做到楼道无污渍、污迹、脚印、垃圾、灰尘、小广告。除特殊医疗器械之外的全部物体表面无污迹、无浮灰。</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地面：无灰尘、尘渍、污迹、垃圾、烟头。</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扶手：无灰尘、无污渍、光滑、洁亮。</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栏杆：无灰尘、无污渍、光滑、洁亮。</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灯开关：无污渍、无尘渍。</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楼道顶灯：无灰尘、无污迹、无蜘蛛网。</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负责片区内洗手间无异味并定期投放除味剂、香薰；地面清洁无积水及污渍；大小便池及洗手盆清洁无污渍并保持本色；水龙头光洁并保持本色；手盆台面清洁无水迹；镜面光亮无污渍。</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室内各类地面、PVC地板的专业保洁和养护，报价中应包含PVC以及其它各种材质地面的护理，包括对本区域的PVC地面打蜡，每年两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PVC地面打蜡要求：a、挪开地面上可移动物品，干拖，确保地面无细小垃圾、无尘；b、用</w:t>
      </w:r>
      <w:r>
        <w:rPr>
          <w:rFonts w:hint="eastAsia" w:ascii="宋体" w:hAnsi="宋体" w:eastAsia="宋体" w:cs="Times New Roman"/>
          <w:color w:val="000000"/>
          <w:sz w:val="24"/>
          <w:szCs w:val="24"/>
          <w:lang w:val="en-US" w:eastAsia="zh-CN" w:bidi="ar-SA"/>
        </w:rPr>
        <w:t xml:space="preserve">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方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各地面拖地前必须湿式清扫，拖地后及时摆放“小心地滑”的黄色安全警示牌。</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使用环保的地面清洁剂，使其符合采购人院感的要求。</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病区清洁工人负责本病区和向上一个楼层的消防通道楼梯卫生，要求每小时巡视，地面无灰尘、尘渍、污迹、垃圾、烟头、脚印；扶手：无灰尘、无污渍、光滑、洁亮；踏步无灰尘、垃圾；踢脚线无积灰；转角平台无杂物、烟头。</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为住院病人准备开水，负责临床一线（包括门诊一线）医护人员的开水供应。供应商需定期检查热水瓶有无漏水，底座有无松动。热水瓶检查频次如下：患者出院后每例必查；长期住院患者和员工使用的水瓶每月检查两次。</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病区保洁工人负责床单元的终末清洁消毒（按院感标准）。定期按医院消毒规范要求进行有关消毒工作，包括医院必须进行消毒的地面、物体表面、墙面和门诊空气等，夏季院区喷洒药水。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按院感标准及医疗废物处理规范要求进行医疗垃圾分类收集、运送、暂存，以及做好与医疗废物产出科室（部门）和回收合同单位人员交接、记录；生活垃圾按时收集、运送到指定地点。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各类墩布、尘推套专用，墩布有明显使用标记并有文字提示，各类用品、用具分类摆放，整齐有序。所有保洁用尘推、拖布、毛巾必须进行集中清洗、消毒并烘干后使用（具体执行要求按院感标准）。</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要求对清洁工具一用一清洗消毒，避免用手洗，机洗的要至少达到A0=600以防止交叉感染（具体执行要求按院感标准）。</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要求供应商为采购人的项目管理配置专用的洗地机、自动洗地吸水机、抛光机、吸水洗尘机、地坪/地毯吹干机、真空吸尘机、垃圾车、洗衣机、烘干机等，专业的能效至少达到A0=600。</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供应商提供的保洁用清洁剂、洗涤剂、地面保护材料应符合医院院感科的要求。</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所使用的清洁车辆必须是先进的全方位清洁手推车，要求手推车轮子不要发出声音。</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劝阻本区域内的吸烟者到吸烟区吸烟，配合医院控烟，外勤人员兼控烟员需佩戴                           </w:t>
      </w:r>
      <w:r>
        <w:rPr>
          <w:rFonts w:hint="eastAsia" w:ascii="宋体" w:hAnsi="宋体" w:eastAsia="宋体" w:cs="Times New Roman"/>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标识。</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做到节约用水、用电，人走水停，人走灯灭。</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按照采购人各部门的需要，合理安排员工错时上下班，保证采购人每日24小时环境干净、整洁，如遇特殊情况按采购人要求清洁。</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ascii="宋体" w:hAnsi="宋体" w:eastAsia="宋体" w:cs="宋体"/>
          <w:sz w:val="24"/>
          <w:szCs w:val="24"/>
        </w:rPr>
        <w:t xml:space="preserve">保洁工作要求突出重点、统筹安排，由主管每周制定合理工作计划，明确每日工作重点并留存书面台账；</w:t>
      </w:r>
      <w:r>
        <w:rPr>
          <w:rFonts w:hint="eastAsia" w:ascii="宋体" w:hAnsi="宋体" w:eastAsia="宋体" w:cs="宋体"/>
          <w:sz w:val="24"/>
          <w:szCs w:val="24"/>
          <w:lang w:val="en-US" w:eastAsia="zh-CN"/>
        </w:rPr>
        <w:t xml:space="preserve">采购</w:t>
      </w:r>
      <w:r>
        <w:rPr>
          <w:rFonts w:ascii="宋体" w:hAnsi="宋体" w:eastAsia="宋体" w:cs="宋体"/>
          <w:sz w:val="24"/>
          <w:szCs w:val="24"/>
        </w:rPr>
        <w:t xml:space="preserve">人每月对台账进行检查考核</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具备各区域保洁、驻守等的规范工作流程，并参照执行；（签订合同时提供流程等资料）。</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手术室由于当日手术人数不确定有可能存在加班，供应商在报价中要综合考虑，采购人将不再另行支付加班费用。</w:t>
      </w:r>
      <w:r>
        <w:rPr>
          <w:rFonts w:hint="eastAsia" w:ascii="宋体" w:hAnsi="宋体" w:eastAsia="宋体" w:cs="Times New Roman"/>
          <w:color w:val="000000"/>
          <w:sz w:val="24"/>
          <w:szCs w:val="24"/>
          <w:lang w:val="en-US" w:eastAsia="zh-CN" w:bidi="ar-SA"/>
        </w:rPr>
      </w:r>
      <w:r/>
    </w:p>
    <w:p>
      <w:pPr>
        <w:pStyle w:val="762"/>
        <w:numPr>
          <w:ilvl w:val="0"/>
          <w:numId w:val="9"/>
        </w:numPr>
        <w:ind w:left="0" w:firstLine="142"/>
        <w:tabs>
          <w:tab w:val="left" w:pos="48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各楼层主管需每天巡查两次。做到干净、整洁，无蜘蛛丝，无异味，无小广告，并且要有记录有整改。</w:t>
      </w:r>
      <w:r>
        <w:rPr>
          <w:rFonts w:hint="eastAsia" w:ascii="宋体" w:hAnsi="宋体" w:eastAsia="宋体" w:cs="Times New Roman"/>
          <w:color w:val="000000"/>
          <w:sz w:val="24"/>
          <w:szCs w:val="24"/>
          <w:lang w:val="en-US" w:eastAsia="zh-CN" w:bidi="ar-SA"/>
        </w:rPr>
      </w:r>
      <w:r/>
    </w:p>
    <w:p>
      <w:pPr>
        <w:pStyle w:val="762"/>
        <w:numPr>
          <w:ilvl w:val="1"/>
          <w:numId w:val="0"/>
        </w:numPr>
        <w:widowControl/>
        <w:tabs>
          <w:tab w:val="left" w:pos="482" w:leader="none"/>
        </w:tabs>
        <w:rPr>
          <w:rFonts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4.2 开荒保洁要求</w:t>
      </w:r>
      <w:r>
        <w:rPr>
          <w:rFonts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全面清理装修遗留建筑垃圾、粉尘、杂物，并清运至招标人指定地点。</w:t>
      </w:r>
      <w:r>
        <w:rPr>
          <w:rFonts w:hint="eastAsia"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清除地面、墙面、门窗、玻璃、柜体、台面等处水泥点、胶渍、漆点、胶布残留等顽固污渍。</w:t>
      </w:r>
      <w:r>
        <w:rPr>
          <w:rFonts w:hint="eastAsia"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对地面、墙面、天花板、门窗、玻璃、灯具外罩、开关面板、踢脚线、扶手、护栏等进行全面除尘、擦拭、清洁。</w:t>
      </w:r>
      <w:r>
        <w:rPr>
          <w:rFonts w:hint="eastAsia"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卫生间、污物间、清洁间全面清洗、除垢、消毒、除异味。</w:t>
      </w:r>
      <w:r>
        <w:rPr>
          <w:rFonts w:hint="eastAsia"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各类柜体、台面、设施设备表面清洁，无灰尘、无污渍、无死角。</w:t>
      </w:r>
      <w:r>
        <w:rPr>
          <w:rFonts w:hint="eastAsia" w:ascii="宋体" w:hAnsi="宋体" w:eastAsia="宋体" w:cs="Times New Roman"/>
          <w:color w:val="000000"/>
          <w:sz w:val="24"/>
          <w:szCs w:val="24"/>
          <w:lang w:val="en-US" w:eastAsia="zh-CN" w:bidi="ar-SA"/>
        </w:rPr>
      </w:r>
      <w:r/>
    </w:p>
    <w:p>
      <w:pPr>
        <w:pStyle w:val="762"/>
        <w:numPr>
          <w:ilvl w:val="0"/>
          <w:numId w:val="10"/>
        </w:numPr>
        <w:ind w:left="0" w:firstLine="142"/>
        <w:widowControl/>
        <w:tabs>
          <w:tab w:val="left" w:pos="482" w:leader="none"/>
        </w:tabs>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按医院及物业要求，做到洁净、整洁、无异味、无卫生死角，达到服务使用标准。</w:t>
      </w:r>
      <w:r>
        <w:rPr>
          <w:rFonts w:hint="eastAsia" w:ascii="宋体" w:hAnsi="宋体" w:eastAsia="宋体" w:cs="Times New Roman"/>
          <w:color w:val="000000"/>
          <w:sz w:val="24"/>
          <w:szCs w:val="24"/>
          <w:lang w:val="en-US" w:eastAsia="zh-CN" w:bidi="ar-SA"/>
        </w:rPr>
      </w:r>
      <w:r/>
    </w:p>
    <w:p>
      <w:pPr>
        <w:pStyle w:val="762"/>
        <w:numPr>
          <w:ilvl w:val="0"/>
          <w:numId w:val="0"/>
        </w:numPr>
        <w:ind w:firstLine="240"/>
        <w:tabs>
          <w:tab w:val="left" w:pos="96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3室外环境保洁范围：</w:t>
      </w:r>
      <w:r>
        <w:rPr>
          <w:rFonts w:hint="eastAsia" w:ascii="宋体" w:hAnsi="宋体" w:eastAsia="宋体" w:cs="Times New Roman"/>
          <w:color w:val="000000"/>
          <w:sz w:val="24"/>
          <w:szCs w:val="24"/>
          <w:lang w:val="en-US" w:eastAsia="zh-CN" w:bidi="ar-SA"/>
        </w:rPr>
      </w:r>
      <w:r/>
    </w:p>
    <w:p>
      <w:pPr>
        <w:pStyle w:val="762"/>
        <w:ind w:left="0" w:firstLine="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w:t>
      </w:r>
      <w:r>
        <w:rPr>
          <w:rFonts w:hint="eastAsia" w:ascii="宋体" w:hAnsi="宋体" w:eastAsia="宋体" w:cs="Times New Roman"/>
          <w:color w:val="000000"/>
          <w:sz w:val="24"/>
          <w:szCs w:val="24"/>
          <w:lang w:val="en-US" w:eastAsia="zh-CN" w:bidi="ar-SA"/>
        </w:rPr>
        <w:t xml:space="preserve">1屋顶排水沟内无废纸、烟头、枯树枝、树叶、无杂物堵塞，排水沟保持通畅。暴雨季节来临前必须提前对院内外、排水沟彻底清理。确保暴风雨来临时，雨水排放通畅。暴雨过后应及时对排水沟里的杂草、树枝、树叶、废纸等杂物进行清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4.3.2</w:t>
      </w:r>
      <w:r>
        <w:rPr>
          <w:rFonts w:hint="eastAsia" w:ascii="宋体" w:hAnsi="宋体" w:eastAsia="宋体" w:cs="Times New Roman"/>
          <w:color w:val="000000"/>
          <w:sz w:val="24"/>
          <w:szCs w:val="24"/>
          <w:lang w:val="en-US" w:eastAsia="zh-CN" w:bidi="ar-SA"/>
        </w:rPr>
        <w:t xml:space="preserve">协助采购人做好下雨时的防洪抗涝工作，有水及时清扫，下雪时协助全院的扫雪工作。同时负责雨雪天气时各楼宇入口防滑垫的及时铺放及收回，及时处理各入口处地面积水并于显眼位置摆放温馨提示牌，扫雨雪工具、防滑垫、提示牌等由供应商提供。</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4.3.3</w:t>
      </w:r>
      <w:r>
        <w:rPr>
          <w:rFonts w:hint="eastAsia" w:ascii="宋体" w:hAnsi="宋体" w:eastAsia="宋体" w:cs="Times New Roman"/>
          <w:color w:val="000000"/>
          <w:sz w:val="24"/>
          <w:szCs w:val="24"/>
          <w:lang w:val="en-US" w:eastAsia="zh-CN" w:bidi="ar-SA"/>
        </w:rPr>
        <w:t xml:space="preserve">协助采购人对所负责区域内房屋外墙每年一次清洗，墙体清洗无污渍，恢复墙体本色。镜面、玻璃洁净光亮。三米以下墙面由物业公司负责清洁每月一次。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4.3.4</w:t>
      </w:r>
      <w:r>
        <w:rPr>
          <w:rFonts w:hint="eastAsia" w:ascii="宋体" w:hAnsi="宋体" w:eastAsia="宋体" w:cs="Times New Roman"/>
          <w:color w:val="000000"/>
          <w:sz w:val="24"/>
          <w:szCs w:val="24"/>
          <w:lang w:val="en-US" w:eastAsia="zh-CN" w:bidi="ar-SA"/>
        </w:rPr>
        <w:t xml:space="preserve">负责区域内玻璃顶、阳台、露天平台清洁，门诊玻璃顶每季度（或视情况而定）清扫一次，2号楼平台每周清扫两次，6号楼露天平台每周清扫一次。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4.3.5</w:t>
      </w:r>
      <w:r>
        <w:rPr>
          <w:rFonts w:hint="eastAsia" w:ascii="宋体" w:hAnsi="宋体" w:eastAsia="宋体" w:cs="Times New Roman"/>
          <w:color w:val="000000"/>
          <w:sz w:val="24"/>
          <w:szCs w:val="24"/>
          <w:lang w:val="en-US" w:eastAsia="zh-CN" w:bidi="ar-SA"/>
        </w:rPr>
        <w:t xml:space="preserve">供应商</w:t>
      </w:r>
      <w:r>
        <w:rPr>
          <w:rFonts w:ascii="宋体" w:hAnsi="宋体" w:eastAsia="宋体" w:cs="宋体"/>
          <w:sz w:val="24"/>
          <w:szCs w:val="24"/>
        </w:rPr>
        <w:t xml:space="preserve">负责院区节日装饰布置实施工作，包含现场安装、维护及节后拆除；装饰物品由供应商提供。</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4.3.6</w:t>
      </w:r>
      <w:r>
        <w:rPr>
          <w:rFonts w:hint="eastAsia" w:ascii="宋体" w:hAnsi="宋体" w:eastAsia="宋体" w:cs="Times New Roman"/>
          <w:color w:val="000000"/>
          <w:sz w:val="24"/>
          <w:szCs w:val="24"/>
          <w:lang w:val="en-US" w:eastAsia="zh-CN" w:bidi="ar-SA"/>
        </w:rPr>
        <w:t xml:space="preserve">生活垃圾和医疗废弃物、未被污染的输液瓶（袋）的分类收集、清运（运送到采购人指定区域）、暂存、交</w:t>
      </w:r>
      <w:r>
        <w:rPr>
          <w:rFonts w:hint="eastAsia" w:ascii="宋体" w:hAnsi="宋体" w:eastAsia="宋体" w:cs="Times New Roman"/>
          <w:color w:val="000000"/>
          <w:sz w:val="24"/>
          <w:szCs w:val="24"/>
          <w:lang w:val="en-US" w:eastAsia="zh-CN" w:bidi="ar-SA"/>
        </w:rPr>
        <w:t xml:space="preserve">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w:t>
      </w:r>
      <w:r>
        <w:rPr>
          <w:rFonts w:hint="eastAsia" w:ascii="宋体" w:hAnsi="宋体" w:eastAsia="宋体" w:cs="Times New Roman"/>
          <w:color w:val="000000"/>
          <w:sz w:val="24"/>
          <w:szCs w:val="24"/>
          <w:lang w:val="en-US" w:eastAsia="zh-CN" w:bidi="ar-SA"/>
        </w:rPr>
        <w:t xml:space="preserve">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由供应商负责，采购人负责协调对接工作，采购人联系方式详见第一章），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4.3.7</w:t>
      </w:r>
      <w:r>
        <w:rPr>
          <w:rFonts w:hint="eastAsia" w:ascii="宋体" w:hAnsi="宋体" w:eastAsia="宋体" w:cs="Times New Roman"/>
          <w:color w:val="000000"/>
          <w:sz w:val="24"/>
          <w:szCs w:val="24"/>
          <w:lang w:val="en-US" w:eastAsia="zh-CN" w:bidi="ar-SA"/>
        </w:rPr>
        <w:t xml:space="preserve">生活垃圾站和医疗废物站点按采购人管理规范设专人负责管理，每日至少两次清洁、消毒（签订合同时提供垃圾站管理标准，需有应急预案、演练、培训、考核，人员体检等方案及记录等）。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4.3.8</w:t>
      </w:r>
      <w:r>
        <w:rPr>
          <w:rFonts w:hint="eastAsia" w:ascii="宋体" w:hAnsi="宋体" w:eastAsia="宋体" w:cs="Times New Roman"/>
          <w:color w:val="000000"/>
          <w:sz w:val="24"/>
          <w:szCs w:val="24"/>
          <w:lang w:val="en-US" w:eastAsia="zh-CN" w:bidi="ar-SA"/>
        </w:rPr>
        <w:t xml:space="preserve">如遇特殊情况保洁人员必须服从医院的统一安排及调度。遇突发事件、医疗纠纷、重大疾病救治、灾害预防、火灾扑灭、暴雨、暴雪、重大事故的急救或安全检查时，供应商必须配合有关部门执行任务，要求物业经理或者相关区域主管到达现场，并调动人员协助工作，直至完成。在服务期内供应商遇到采购人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4.3.9</w:t>
      </w:r>
      <w:r>
        <w:rPr>
          <w:rFonts w:hint="eastAsia" w:ascii="宋体" w:hAnsi="宋体" w:eastAsia="宋体" w:cs="Times New Roman"/>
          <w:color w:val="000000"/>
          <w:sz w:val="24"/>
          <w:szCs w:val="24"/>
          <w:lang w:val="en-US" w:eastAsia="zh-CN" w:bidi="ar-SA"/>
        </w:rPr>
        <w:t xml:space="preserve">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w:t>
      </w:r>
      <w:r>
        <w:rPr>
          <w:rFonts w:hint="eastAsia" w:ascii="宋体" w:hAnsi="宋体" w:eastAsia="宋体" w:cs="Times New Roman"/>
          <w:color w:val="000000"/>
          <w:sz w:val="24"/>
          <w:szCs w:val="24"/>
          <w:lang w:val="en-US" w:eastAsia="zh-CN" w:bidi="ar-SA"/>
        </w:rPr>
        <w:t xml:space="preserve">10负责院内会议室会场桌椅的摆放</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1外场保洁主管需每天巡查两次。做到干净、整洁，无蜘蛛网，无异味，无小广告，并且要有记录有整改。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2外场保洁人员要按要求佩戴标牌及劝烟员等标识，对未在吸烟区吸烟的人员进行劝阻。</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3外场保洁员在工作时间内必须在岗在位，尽职尽责。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4要求对环境保洁区域进行科学的划分，并且强调计划性，有整改有记录。</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5上岗员工培训通过率100%，培训资料可查。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4.3.1</w:t>
      </w:r>
      <w:r>
        <w:rPr>
          <w:rFonts w:hint="eastAsia" w:ascii="宋体" w:hAnsi="宋体" w:eastAsia="宋体" w:cs="Times New Roman"/>
          <w:color w:val="000000"/>
          <w:sz w:val="24"/>
          <w:szCs w:val="24"/>
          <w:lang w:val="en-US" w:eastAsia="zh-CN" w:bidi="ar-SA"/>
        </w:rPr>
        <w:t xml:space="preserve">6日常巡视如发现设施设备故障或安全隐患时须及时上报。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96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4保洁服务具体范围和内容详见下表：</w:t>
      </w:r>
      <w:r>
        <w:rPr>
          <w:rFonts w:hint="eastAsia" w:ascii="宋体" w:hAnsi="宋体" w:eastAsia="宋体" w:cs="Times New Roman"/>
          <w:color w:val="000000"/>
          <w:sz w:val="24"/>
          <w:szCs w:val="24"/>
          <w:lang w:val="en-US" w:eastAsia="zh-CN" w:bidi="ar-SA"/>
        </w:rPr>
      </w:r>
      <w:r/>
    </w:p>
    <w:tbl>
      <w:tblPr>
        <w:tblpPr w:horzAnchor="page" w:tblpX="852" w:vertAnchor="text" w:tblpY="637" w:leftFromText="180" w:topFromText="0" w:rightFromText="180" w:bottomFromText="0"/>
        <w:tblW w:w="1016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70"/>
        <w:gridCol w:w="5326"/>
        <w:gridCol w:w="2994"/>
      </w:tblGrid>
      <w:tr>
        <w:trPr>
          <w:trHeight w:val="90"/>
        </w:trPr>
        <w:tc>
          <w:tcPr>
            <w:tcW w:w="973" w:type="dxa"/>
            <w:vAlign w:val="center"/>
            <w:textDirection w:val="lrTb"/>
            <w:noWrap/>
          </w:tcPr>
          <w:p>
            <w:pPr>
              <w:pStyle w:val="737"/>
              <w:numPr>
                <w:ilvl w:val="0"/>
                <w:numId w:val="0"/>
              </w:numPr>
              <w:jc w:val="center"/>
              <w:pageBreakBefore w:val="0"/>
              <w:spacing w:line="240" w:lineRule="auto"/>
              <w:widowControl w:val="off"/>
              <w:rPr>
                <w:rFonts w:hint="eastAsia" w:ascii="宋体" w:hAnsi="宋体" w:eastAsia="宋体" w:cs="宋体"/>
                <w:b/>
                <w:bCs/>
                <w:color w:val="000000"/>
                <w:sz w:val="21"/>
                <w:szCs w:val="21"/>
                <w:lang w:val="en-US" w:eastAsia="zh-CN"/>
              </w:rPr>
              <w:framePr w:vAnchor="text" w:hAnchor="page" w:x="852" w:y="637"/>
            </w:pPr>
            <w:r>
              <w:rPr>
                <w:rFonts w:hint="eastAsia" w:ascii="宋体" w:hAnsi="宋体" w:eastAsia="宋体" w:cs="宋体"/>
                <w:b/>
                <w:bCs/>
                <w:color w:val="000000"/>
                <w:sz w:val="21"/>
                <w:szCs w:val="21"/>
                <w:lang w:val="en-US" w:eastAsia="zh-CN"/>
              </w:rPr>
              <w:t xml:space="preserve">分类</w:t>
            </w:r>
            <w:r>
              <w:rPr>
                <w:rFonts w:hint="eastAsia" w:ascii="宋体" w:hAnsi="宋体" w:eastAsia="宋体" w:cs="宋体"/>
                <w:b/>
                <w:bCs/>
                <w:color w:val="000000"/>
                <w:sz w:val="21"/>
                <w:szCs w:val="21"/>
                <w:lang w:val="en-US" w:eastAsia="zh-CN"/>
              </w:rPr>
            </w:r>
            <w:r/>
          </w:p>
        </w:tc>
        <w:tc>
          <w:tcPr>
            <w:tcW w:w="870" w:type="dxa"/>
            <w:vAlign w:val="center"/>
            <w:textDirection w:val="lrTb"/>
            <w:noWrap/>
          </w:tcPr>
          <w:p>
            <w:pPr>
              <w:pStyle w:val="737"/>
              <w:numPr>
                <w:ilvl w:val="0"/>
                <w:numId w:val="0"/>
              </w:numPr>
              <w:jc w:val="center"/>
              <w:pageBreakBefore w:val="0"/>
              <w:spacing w:line="240" w:lineRule="auto"/>
              <w:widowControl w:val="off"/>
              <w:rPr>
                <w:rFonts w:hint="eastAsia" w:ascii="宋体" w:hAnsi="宋体" w:eastAsia="宋体" w:cs="宋体"/>
                <w:b/>
                <w:bCs/>
                <w:color w:val="000000"/>
                <w:sz w:val="21"/>
                <w:szCs w:val="21"/>
                <w:lang w:val="en-US" w:eastAsia="zh-CN"/>
              </w:rPr>
              <w:framePr w:vAnchor="text" w:hAnchor="page" w:x="852" w:y="637"/>
            </w:pPr>
            <w:r>
              <w:rPr>
                <w:rFonts w:hint="eastAsia" w:ascii="宋体" w:hAnsi="宋体" w:eastAsia="宋体" w:cs="宋体"/>
                <w:b/>
                <w:bCs/>
                <w:color w:val="000000"/>
                <w:sz w:val="21"/>
                <w:szCs w:val="21"/>
                <w:lang w:val="en-US" w:eastAsia="zh-CN"/>
              </w:rPr>
              <w:t xml:space="preserve">区域</w:t>
            </w:r>
            <w:r>
              <w:rPr>
                <w:rFonts w:hint="eastAsia" w:ascii="宋体" w:hAnsi="宋体" w:eastAsia="宋体" w:cs="宋体"/>
                <w:b/>
                <w:bCs/>
                <w:color w:val="000000"/>
                <w:sz w:val="21"/>
                <w:szCs w:val="21"/>
                <w:lang w:val="en-US" w:eastAsia="zh-CN"/>
              </w:rPr>
            </w:r>
            <w:r/>
          </w:p>
        </w:tc>
        <w:tc>
          <w:tcPr>
            <w:tcW w:w="5326" w:type="dxa"/>
            <w:vAlign w:val="center"/>
            <w:textDirection w:val="lrTb"/>
            <w:noWrap/>
          </w:tcPr>
          <w:p>
            <w:pPr>
              <w:pStyle w:val="737"/>
              <w:numPr>
                <w:ilvl w:val="0"/>
                <w:numId w:val="0"/>
              </w:numPr>
              <w:jc w:val="center"/>
              <w:pageBreakBefore w:val="0"/>
              <w:spacing w:line="240" w:lineRule="auto"/>
              <w:widowControl w:val="off"/>
              <w:rPr>
                <w:rFonts w:hint="eastAsia" w:ascii="宋体" w:hAnsi="宋体" w:eastAsia="宋体" w:cs="宋体"/>
                <w:b/>
                <w:bCs/>
                <w:color w:val="000000"/>
                <w:sz w:val="21"/>
                <w:szCs w:val="21"/>
                <w:lang w:val="en-US" w:eastAsia="zh-CN"/>
              </w:rPr>
              <w:framePr w:vAnchor="text" w:hAnchor="page" w:x="852" w:y="637"/>
            </w:pPr>
            <w:r>
              <w:rPr>
                <w:rFonts w:hint="eastAsia" w:ascii="宋体" w:hAnsi="宋体" w:eastAsia="宋体" w:cs="宋体"/>
                <w:b/>
                <w:bCs/>
                <w:color w:val="000000"/>
                <w:sz w:val="21"/>
                <w:szCs w:val="21"/>
                <w:lang w:val="en-US" w:eastAsia="zh-CN"/>
              </w:rPr>
              <w:t xml:space="preserve">内容</w:t>
            </w:r>
            <w:r>
              <w:rPr>
                <w:rFonts w:hint="eastAsia" w:ascii="宋体" w:hAnsi="宋体" w:eastAsia="宋体" w:cs="宋体"/>
                <w:b/>
                <w:bCs/>
                <w:color w:val="000000"/>
                <w:sz w:val="21"/>
                <w:szCs w:val="21"/>
                <w:lang w:val="en-US" w:eastAsia="zh-CN"/>
              </w:rPr>
            </w:r>
            <w:r/>
          </w:p>
        </w:tc>
        <w:tc>
          <w:tcPr>
            <w:tcW w:w="2994" w:type="dxa"/>
            <w:vAlign w:val="center"/>
            <w:textDirection w:val="lrTb"/>
            <w:noWrap/>
          </w:tcPr>
          <w:p>
            <w:pPr>
              <w:pStyle w:val="737"/>
              <w:numPr>
                <w:ilvl w:val="0"/>
                <w:numId w:val="0"/>
              </w:numPr>
              <w:jc w:val="center"/>
              <w:pageBreakBefore w:val="0"/>
              <w:spacing w:line="240" w:lineRule="auto"/>
              <w:widowControl w:val="off"/>
              <w:rPr>
                <w:rFonts w:hint="eastAsia" w:ascii="宋体" w:hAnsi="宋体" w:eastAsia="宋体" w:cs="宋体"/>
                <w:b/>
                <w:bCs/>
                <w:color w:val="000000"/>
                <w:sz w:val="21"/>
                <w:szCs w:val="21"/>
                <w:lang w:val="en-US" w:eastAsia="zh-CN"/>
              </w:rPr>
              <w:framePr w:vAnchor="text" w:hAnchor="page" w:x="852" w:y="637"/>
            </w:pPr>
            <w:r>
              <w:rPr>
                <w:rFonts w:hint="eastAsia" w:ascii="宋体" w:hAnsi="宋体" w:eastAsia="宋体" w:cs="宋体"/>
                <w:b/>
                <w:bCs/>
                <w:color w:val="000000"/>
                <w:sz w:val="21"/>
                <w:szCs w:val="21"/>
                <w:lang w:val="en-US" w:eastAsia="zh-CN"/>
              </w:rPr>
              <w:t xml:space="preserve">要求</w:t>
            </w:r>
            <w:r>
              <w:rPr>
                <w:rFonts w:hint="eastAsia" w:ascii="宋体" w:hAnsi="宋体" w:eastAsia="宋体" w:cs="宋体"/>
                <w:b/>
                <w:bCs/>
                <w:color w:val="000000"/>
                <w:sz w:val="21"/>
                <w:szCs w:val="21"/>
                <w:lang w:val="en-US" w:eastAsia="zh-CN"/>
              </w:rPr>
            </w:r>
            <w:r/>
          </w:p>
        </w:tc>
      </w:tr>
      <w:tr>
        <w:trPr>
          <w:trHeight w:val="90"/>
        </w:trPr>
        <w:tc>
          <w:tcPr>
            <w:tcW w:w="973"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室外环境</w:t>
            </w:r>
            <w:r>
              <w:rPr>
                <w:rFonts w:hint="eastAsia" w:ascii="宋体" w:hAnsi="宋体" w:eastAsia="宋体" w:cs="宋体"/>
                <w:color w:val="000000"/>
                <w:sz w:val="21"/>
                <w:szCs w:val="21"/>
                <w:lang w:val="en-US" w:eastAsia="zh-CN"/>
              </w:rPr>
            </w:r>
            <w:r/>
          </w:p>
        </w:tc>
        <w:tc>
          <w:tcPr>
            <w:tcW w:w="870"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道路</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1.每100平方米范围内烟头、果皮、纸屑等污物平均不超过2处。</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2.体积1厘米以上的石子应在15分钟内及时清除掉。</w:t>
            </w:r>
            <w:r>
              <w:rPr>
                <w:rFonts w:hint="eastAsia" w:ascii="宋体" w:hAnsi="宋体" w:eastAsia="宋体" w:cs="宋体"/>
                <w:color w:val="000000"/>
                <w:sz w:val="21"/>
                <w:szCs w:val="21"/>
                <w:lang w:val="en-US" w:eastAsia="zh-CN"/>
              </w:rPr>
            </w:r>
            <w:r/>
          </w:p>
        </w:tc>
      </w:tr>
      <w:tr>
        <w:trPr>
          <w:trHeight w:val="589"/>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采购人院内的地面保持干燥，尤其雨天、雪天要加强管理，及时清扫积雪、为防止地面上冻需适当撒盐解冻，在坡道等易滑处放置防滑地垫，防止行人摔伤，确保安全。</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1.有防滑措施。</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2.事先备好防滑用具。</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3.包干区内无明显积雪。</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4.雨雪天巡查频率不得低于4小时/次，有记录有整改。</w:t>
            </w:r>
            <w:r>
              <w:rPr>
                <w:rFonts w:hint="eastAsia" w:ascii="宋体" w:hAnsi="宋体" w:eastAsia="宋体" w:cs="宋体"/>
                <w:color w:val="000000"/>
                <w:sz w:val="21"/>
                <w:szCs w:val="21"/>
                <w:lang w:val="en-US" w:eastAsia="zh-CN"/>
              </w:rPr>
            </w:r>
            <w:r/>
          </w:p>
        </w:tc>
      </w:tr>
      <w:tr>
        <w:trPr>
          <w:trHeight w:val="9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公共设施</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r>
      <w:tr>
        <w:trPr>
          <w:trHeight w:val="129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每周巡查频率不得低于2次，有记录有整改。</w:t>
            </w:r>
            <w:r>
              <w:rPr>
                <w:rFonts w:hint="eastAsia" w:ascii="宋体" w:hAnsi="宋体" w:eastAsia="宋体" w:cs="宋体"/>
                <w:color w:val="000000"/>
                <w:sz w:val="21"/>
                <w:szCs w:val="21"/>
                <w:lang w:val="en-US" w:eastAsia="zh-CN"/>
              </w:rPr>
            </w:r>
            <w:r/>
          </w:p>
        </w:tc>
      </w:tr>
      <w:tr>
        <w:trPr>
          <w:trHeight w:val="625"/>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垃圾篓及垃圾桶内的垃圾每日在上班前必须清洁干净、倾倒一次垃圾并更换垃圾袋，垃圾篓及垃圾桶内的垃圾三分之二时及时更换，并将收集的垃圾送到院内指定地点，沿途不得抛洒滴漏。</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1.设施及周围环境清洁、整齐。</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2.垃圾桶每天倾倒两次，并每天刷洗一次；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3.每日巡查频率不得低于2次，有记录有整改。</w:t>
            </w:r>
            <w:r>
              <w:rPr>
                <w:rFonts w:hint="eastAsia" w:ascii="宋体" w:hAnsi="宋体" w:eastAsia="宋体" w:cs="宋体"/>
                <w:color w:val="000000"/>
                <w:sz w:val="21"/>
                <w:szCs w:val="21"/>
                <w:lang w:val="en-US" w:eastAsia="zh-CN"/>
              </w:rPr>
            </w:r>
            <w:r/>
          </w:p>
        </w:tc>
      </w:tr>
      <w:tr>
        <w:trPr>
          <w:trHeight w:val="840"/>
        </w:trPr>
        <w:tc>
          <w:tcPr>
            <w:tcW w:w="973"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电梯</w:t>
            </w: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1.电梯内随时保养。</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2.专业保养一周一次。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3.每日巡查频率不得低于2次，有记录有整改。</w:t>
            </w:r>
            <w:r>
              <w:rPr>
                <w:rFonts w:hint="eastAsia" w:ascii="宋体" w:hAnsi="宋体" w:eastAsia="宋体" w:cs="宋体"/>
                <w:color w:val="000000"/>
                <w:sz w:val="21"/>
                <w:szCs w:val="21"/>
                <w:lang w:val="en-US" w:eastAsia="zh-CN"/>
              </w:rPr>
            </w:r>
            <w:r/>
          </w:p>
        </w:tc>
      </w:tr>
      <w:tr>
        <w:trPr>
          <w:trHeight w:val="90"/>
        </w:trPr>
        <w:tc>
          <w:tcPr>
            <w:tcW w:w="973"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停车场</w:t>
            </w: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停车场（地面及地下停车场）、车棚：无杂物、纸屑、油污，棚上无垃圾、蜘蛛网；地面清洁、无扬尘，无积水。</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1.随时清洁。保持环境清洁干爽。</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2.每日巡查频率不得低于2次，有记录有整改。</w:t>
            </w:r>
            <w:r>
              <w:rPr>
                <w:rFonts w:hint="eastAsia" w:ascii="宋体" w:hAnsi="宋体" w:eastAsia="宋体" w:cs="宋体"/>
                <w:color w:val="000000"/>
                <w:sz w:val="21"/>
                <w:szCs w:val="21"/>
                <w:lang w:val="en-US" w:eastAsia="zh-CN"/>
              </w:rPr>
            </w:r>
            <w:r/>
          </w:p>
        </w:tc>
      </w:tr>
      <w:tr>
        <w:trPr>
          <w:trHeight w:val="90"/>
        </w:trPr>
        <w:tc>
          <w:tcPr>
            <w:tcW w:w="973"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病区</w:t>
            </w: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办公区 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1.PVC地面每6个月打蜡一次（提供记录备查）。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tc>
      </w:tr>
      <w:tr>
        <w:trPr>
          <w:trHeight w:val="321"/>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公共区 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1.每日三餐后，应保持病区走廊清洁、干燥，无污物。</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3.地面湿滑时有警示标志。</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4.打扫频率：3次/日。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5.遇有水渍、杂物等及时清理。</w:t>
            </w:r>
            <w:r>
              <w:rPr>
                <w:rFonts w:hint="eastAsia" w:ascii="宋体" w:hAnsi="宋体" w:eastAsia="宋体" w:cs="宋体"/>
                <w:color w:val="000000"/>
                <w:sz w:val="21"/>
                <w:szCs w:val="21"/>
                <w:lang w:val="en-US" w:eastAsia="zh-CN"/>
              </w:rPr>
            </w:r>
            <w:r/>
          </w:p>
        </w:tc>
      </w:tr>
      <w:tr>
        <w:trPr>
          <w:trHeight w:val="84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医疗区 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tc>
      </w:tr>
      <w:tr>
        <w:trPr>
          <w:trHeight w:val="84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病室</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2.地面每天清扫两次，其间不定时巡扫地面；</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3.走廊一日早、中、晚三拖，每天用500mg/L含氯消毒剂消毒地面2次；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4.床头柜及凳子每天抹一次，每日出院患者的床位须全面清洗一次并用消毒液消毒。</w:t>
            </w:r>
            <w:r>
              <w:rPr>
                <w:rFonts w:hint="eastAsia" w:ascii="宋体" w:hAnsi="宋体" w:eastAsia="宋体" w:cs="宋体"/>
                <w:color w:val="000000"/>
                <w:sz w:val="21"/>
                <w:szCs w:val="21"/>
                <w:lang w:val="en-US" w:eastAsia="zh-CN"/>
              </w:rPr>
            </w:r>
            <w:r/>
          </w:p>
        </w:tc>
      </w:tr>
      <w:tr>
        <w:trPr>
          <w:trHeight w:val="9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病人出院或死亡后应按要求及时对床位进行终末消毒处理。</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按采购人院感要求执行。</w:t>
            </w:r>
            <w:r>
              <w:rPr>
                <w:rFonts w:hint="eastAsia" w:ascii="宋体" w:hAnsi="宋体" w:eastAsia="宋体" w:cs="宋体"/>
                <w:color w:val="000000"/>
                <w:sz w:val="21"/>
                <w:szCs w:val="21"/>
                <w:lang w:val="en-US" w:eastAsia="zh-CN"/>
              </w:rPr>
            </w:r>
            <w:r/>
          </w:p>
        </w:tc>
      </w:tr>
      <w:tr>
        <w:trPr>
          <w:trHeight w:val="693"/>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卫生间清洁、整齐、无异味、“六面光”。洗手池、便池无污垢。垃圾篓内垃圾三分之二时及时更换。浴帘清洁。</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1.地面清洁、干燥、无异味。</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2.卫生间洁具每天抹一遍并消毒，每周用浴室清洁液全面擦洗一次；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tc>
      </w:tr>
      <w:tr>
        <w:trPr>
          <w:trHeight w:val="626"/>
        </w:trPr>
        <w:tc>
          <w:tcPr>
            <w:tcW w:w="973"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门诊区域</w:t>
            </w: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tc>
      </w:tr>
      <w:tr>
        <w:trPr>
          <w:trHeight w:val="1918"/>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公共区域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w:t>
            </w:r>
            <w:r>
              <w:rPr>
                <w:rFonts w:hint="eastAsia" w:ascii="宋体" w:hAnsi="宋体" w:cs="宋体"/>
                <w:color w:val="000000"/>
                <w:sz w:val="21"/>
                <w:szCs w:val="21"/>
                <w:lang w:val="en-US" w:eastAsia="zh-CN"/>
              </w:rPr>
              <w:t xml:space="preserve">座椅</w:t>
            </w:r>
            <w:r>
              <w:rPr>
                <w:rFonts w:hint="eastAsia" w:ascii="宋体" w:hAnsi="宋体" w:eastAsia="宋体" w:cs="宋体"/>
                <w:color w:val="000000"/>
                <w:sz w:val="21"/>
                <w:szCs w:val="21"/>
                <w:lang w:val="en-US" w:eastAsia="zh-CN"/>
              </w:rPr>
              <w:t xml:space="preserve">含氯消毒剂毛巾擦拭每周一次。</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2.地面湿滑时有警示标志。</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3.打扫频率：至少3次/日。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4.遇有水渍、杂物等及时清理。</w:t>
            </w:r>
            <w:r>
              <w:rPr>
                <w:rFonts w:hint="eastAsia" w:ascii="宋体" w:hAnsi="宋体" w:eastAsia="宋体" w:cs="宋体"/>
                <w:color w:val="000000"/>
                <w:sz w:val="21"/>
                <w:szCs w:val="21"/>
                <w:lang w:val="en-US" w:eastAsia="zh-CN"/>
              </w:rPr>
            </w:r>
            <w:r/>
          </w:p>
        </w:tc>
      </w:tr>
      <w:tr>
        <w:trPr>
          <w:trHeight w:val="261"/>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医疗区域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2.各仪器设备表面干净，管线无缠绕。</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4.遇有水渍、杂物等及时清理。</w:t>
            </w:r>
            <w:r>
              <w:rPr>
                <w:rFonts w:hint="eastAsia" w:ascii="宋体" w:hAnsi="宋体" w:eastAsia="宋体" w:cs="宋体"/>
                <w:color w:val="000000"/>
                <w:sz w:val="21"/>
                <w:szCs w:val="21"/>
                <w:lang w:val="en-US" w:eastAsia="zh-CN"/>
              </w:rPr>
            </w:r>
            <w:r/>
          </w:p>
        </w:tc>
      </w:tr>
      <w:tr>
        <w:trPr>
          <w:trHeight w:val="935"/>
        </w:trPr>
        <w:tc>
          <w:tcPr>
            <w:tcW w:w="973" w:type="dxa"/>
            <w:vAlign w:val="center"/>
            <w:vMerge w:val="restart"/>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辅助检查区域</w:t>
            </w: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4.每日巡查频率不得低于2次，有记录有整改。</w:t>
            </w:r>
            <w:r>
              <w:rPr>
                <w:rFonts w:hint="eastAsia" w:ascii="宋体" w:hAnsi="宋体" w:eastAsia="宋体" w:cs="宋体"/>
                <w:color w:val="000000"/>
                <w:sz w:val="21"/>
                <w:szCs w:val="21"/>
                <w:lang w:val="en-US" w:eastAsia="zh-CN"/>
              </w:rPr>
            </w:r>
            <w:r/>
          </w:p>
        </w:tc>
      </w:tr>
      <w:tr>
        <w:trPr>
          <w:trHeight w:val="1390"/>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公共区域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走廊、消防通道、污洗间、卫生间、开水间、分诊台、护士站台、电梯厅、各类大厅清洁，地面干燥、“六面光”。</w:t>
            </w:r>
            <w:r>
              <w:rPr>
                <w:rFonts w:hint="eastAsia" w:ascii="宋体" w:hAnsi="宋体" w:eastAsia="宋体" w:cs="宋体"/>
                <w:sz w:val="21"/>
                <w:szCs w:val="21"/>
              </w:rPr>
              <w:t xml:space="preserve">自助服务类机器</w:t>
            </w:r>
            <w:r>
              <w:rPr>
                <w:rFonts w:hint="eastAsia" w:ascii="宋体" w:hAnsi="宋体" w:eastAsia="宋体" w:cs="宋体"/>
                <w:sz w:val="21"/>
                <w:szCs w:val="21"/>
                <w:lang w:val="en-US" w:eastAsia="zh-CN"/>
              </w:rPr>
              <w:t xml:space="preserve">清洁无积尘、</w:t>
            </w:r>
            <w:r>
              <w:rPr>
                <w:rFonts w:hint="eastAsia" w:ascii="宋体" w:hAnsi="宋体" w:eastAsia="宋体" w:cs="宋体"/>
                <w:color w:val="000000"/>
                <w:sz w:val="21"/>
                <w:szCs w:val="21"/>
                <w:lang w:val="en-US" w:eastAsia="zh-CN"/>
              </w:rPr>
              <w:t xml:space="preserve">候诊椅洁净无尘，无胶布痕迹，候诊室及一切陈列设施干净无灰尘。窗户、空调进出风口外表面、墙面等干净整洁。</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1.地面湿滑时有警示标志。</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2.打扫频率：至少3次/日。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3.遇有水渍、杂物等及时清理。</w:t>
            </w:r>
            <w:r>
              <w:rPr>
                <w:rFonts w:hint="eastAsia" w:ascii="宋体" w:hAnsi="宋体" w:eastAsia="宋体" w:cs="宋体"/>
                <w:color w:val="000000"/>
                <w:sz w:val="21"/>
                <w:szCs w:val="21"/>
                <w:lang w:val="en-US" w:eastAsia="zh-CN"/>
              </w:rPr>
            </w:r>
            <w:r/>
          </w:p>
        </w:tc>
      </w:tr>
      <w:tr>
        <w:trPr>
          <w:trHeight w:val="452"/>
        </w:trPr>
        <w:tc>
          <w:tcPr>
            <w:tcW w:w="973" w:type="dxa"/>
            <w:vAlign w:val="center"/>
            <w:vMerge w:val="continue"/>
            <w:textDirection w:val="lrTb"/>
            <w:noWrap/>
          </w:tcPr>
          <w:p>
            <w:pPr>
              <w:pStyle w:val="737"/>
              <w:numPr>
                <w:ilvl w:val="0"/>
                <w:numId w:val="11"/>
              </w:numPr>
              <w:ind w:firstLine="480"/>
              <w:pageBreakBefore w:val="0"/>
              <w:spacing w:line="240" w:lineRule="auto"/>
              <w:widowControl w:val="off"/>
              <w:tabs>
                <w:tab w:val="left" w:pos="312" w:leader="none"/>
              </w:tabs>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r>
            <w:r/>
          </w:p>
        </w:tc>
        <w:tc>
          <w:tcPr>
            <w:tcW w:w="870"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医疗区域</w:t>
            </w:r>
            <w:r>
              <w:rPr>
                <w:rFonts w:hint="eastAsia" w:ascii="宋体" w:hAnsi="宋体" w:eastAsia="宋体" w:cs="宋体"/>
                <w:color w:val="000000"/>
                <w:sz w:val="21"/>
                <w:szCs w:val="21"/>
                <w:lang w:val="en-US" w:eastAsia="zh-CN"/>
              </w:rPr>
            </w:r>
            <w:r/>
          </w:p>
        </w:tc>
        <w:tc>
          <w:tcPr>
            <w:tcW w:w="5326"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宋体"/>
                <w:color w:val="000000"/>
                <w:sz w:val="21"/>
                <w:szCs w:val="21"/>
                <w:lang w:val="en-US" w:eastAsia="zh-CN"/>
              </w:rPr>
            </w:r>
            <w:r/>
          </w:p>
        </w:tc>
        <w:tc>
          <w:tcPr>
            <w:tcW w:w="2994" w:type="dxa"/>
            <w:vAlign w:val="center"/>
            <w:textDirection w:val="lrTb"/>
            <w:noWrap/>
          </w:tcPr>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1.PVC地面每6个月打蜡一次。</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2.各仪器设备表面干净，管线无缠绕。</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3.打扫频率：2次/日。</w:t>
            </w:r>
            <w:r>
              <w:rPr>
                <w:rFonts w:hint="eastAsia" w:ascii="宋体" w:hAnsi="宋体" w:eastAsia="宋体" w:cs="宋体"/>
                <w:color w:val="000000"/>
                <w:sz w:val="21"/>
                <w:szCs w:val="21"/>
                <w:lang w:val="en-US" w:eastAsia="zh-CN"/>
              </w:rPr>
            </w:r>
            <w:r/>
          </w:p>
          <w:p>
            <w:pPr>
              <w:pStyle w:val="737"/>
              <w:numPr>
                <w:ilvl w:val="0"/>
                <w:numId w:val="0"/>
              </w:numPr>
              <w:pageBreakBefore w:val="0"/>
              <w:spacing w:line="240" w:lineRule="auto"/>
              <w:widowControl w:val="off"/>
              <w:rPr>
                <w:rFonts w:hint="eastAsia" w:ascii="宋体" w:hAnsi="宋体" w:eastAsia="宋体" w:cs="宋体"/>
                <w:color w:val="000000"/>
                <w:sz w:val="21"/>
                <w:szCs w:val="21"/>
                <w:lang w:val="en-US" w:eastAsia="zh-CN"/>
              </w:rPr>
              <w:framePr w:vAnchor="text" w:hAnchor="page" w:x="852" w:y="637"/>
            </w:pPr>
            <w:r>
              <w:rPr>
                <w:rFonts w:hint="eastAsia" w:ascii="宋体" w:hAnsi="宋体" w:eastAsia="宋体" w:cs="宋体"/>
                <w:color w:val="000000"/>
                <w:sz w:val="21"/>
                <w:szCs w:val="21"/>
                <w:lang w:val="en-US" w:eastAsia="zh-CN"/>
              </w:rPr>
              <w:t xml:space="preserve">4.遇有水渍、杂物等及时清理。</w:t>
            </w:r>
            <w:r>
              <w:rPr>
                <w:rFonts w:hint="eastAsia" w:ascii="宋体" w:hAnsi="宋体" w:eastAsia="宋体" w:cs="宋体"/>
                <w:color w:val="000000"/>
                <w:sz w:val="21"/>
                <w:szCs w:val="21"/>
                <w:lang w:val="en-US" w:eastAsia="zh-CN"/>
              </w:rPr>
            </w:r>
            <w:r/>
          </w:p>
        </w:tc>
      </w:tr>
    </w:tbl>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5.外勤服务总体管理要求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5.1 配备现代化的通讯工具和调度设备。</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5.2 能知晓突发事件处理预案并培训。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6.脑科院区运送服务的具体要求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6.1 负责病区的血标本、便标本、尿标本、痰培养、病理标本、脑脊液等各类标本及时、准确的收送。核对标本与检验单的条形码是否一致与主班护士确认需要运送的标本是否已扫码；运送时，将标本放入标本箱内；在运送过程中，要一直有人照看这些标本；根据标本类型送至相应的检验科室；依据各项目实际情况确认各项标本得出报告时间，以便能及时返回各科室；运送系统须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6.2 负责病区各类文书、出院病历、中药处方、病理单、手术通知单、各类会诊单等各类单据的收送。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6.3 负责病区药品的发送，领取各类临时药品、收送医疗仪器前往维修等工作。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6.4 负责病区收送消毒物品。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6.5 负责病区的日常总务库房、设备库房物资的领用。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6.6 物品要与发送方及接收方当面清点，如发送方有签字记录，则须与接收方签字确认。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6.7 负责病区大输液领取；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6.8 负责病区外借物品的运送。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6.9 负责病区订阅书报的领取。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7.胸科院区运送服务的具体要求：</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负责全院所有科室、病区的血标本、便标本、尿标本、痰培养、病理标本、脑脊液、胸腔积液等各类标本及时、准确地收送。核对标本与检验单的条形码是否一致与主班护士确认需要运送的标本是否已扫码；运送时，将标本放入标本箱内；在运送过程中，要一直有人照看这些标本；根据标本类型送至相应的检验科室；依据各项目实际情况确认各项标本得出报告时间，以便能及时返回各科室；运送系统须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7.2负责全院所有科室、病区各类文书、心电图、床边CT、胸片、CT、MR、出院病历、中药处方、病理单、手术通知单、各类会诊单、预约单等各类单据的收送。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7.3负责全院所有科室、病区药品的发送，领取各类临时药品、收送医疗仪器前往维修等工作。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7.4负责全院所有科室、病区收送消毒物品。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7.5负责全院所有科室、病区手术病人的接送、转科病人的转运。</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7.6负责全院所有科室、病区各类医疗物品的配送。如大输液、氧气瓶、液氮瓶等。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7.7负责全院所有科室、病区的日常行政库房的领物、器械库房的应急领用。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7.8负责全院所有科室、病区的病人陪检工作（根据病区陪检通知单选择转运工具）；保证其安全、准时到达、返回目的地（使用轮椅、平车运送的患者需与护士交接）。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7.9</w:t>
      </w:r>
      <w:r>
        <w:rPr>
          <w:rFonts w:hint="eastAsia" w:ascii="宋体" w:hAnsi="宋体" w:eastAsia="宋体" w:cs="Times New Roman"/>
          <w:color w:val="000000"/>
          <w:sz w:val="24"/>
          <w:szCs w:val="24"/>
          <w:lang w:val="en-US" w:eastAsia="zh-CN" w:bidi="ar-SA"/>
        </w:rPr>
        <w:t xml:space="preserve">负责常规医疗设备的院内运送，特殊医疗设备要求有医护人员陪同。</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7.10负责全院所有科室、病区病床及采购人院内物品的搬运及管理（含临时加床的运送及摆放）。物品要与发送方及接收方当面清点，如发送方有签字记录，则须与接收方签字确认。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7.11负责全院所有各科室病区大输液运送；采购人行政库房物资的全院范围内配送。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7.12负责全院各单元外借物品的运送。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7.13负责全院订阅书报的下送。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7.14负责病区用冰的制作和下送。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7.15负责病案室病历打包工作（每月一次）。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7.16负责死亡病人的院内转运。</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8.特殊科室运送管理要求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8.1手术室运送服务管理的具体要求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 手术区域：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8.1.1.1</w:t>
      </w:r>
      <w:r>
        <w:rPr>
          <w:rFonts w:hint="eastAsia" w:ascii="宋体" w:hAnsi="宋体" w:eastAsia="宋体" w:cs="Times New Roman"/>
          <w:color w:val="000000"/>
          <w:sz w:val="24"/>
          <w:szCs w:val="24"/>
          <w:lang w:val="en-US" w:eastAsia="zh-CN" w:bidi="ar-SA"/>
        </w:rPr>
        <w:t xml:space="preserve">协助将病员从手术室大门运送至各手术间，手术结束后将病员运送至手术室大门。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8.1.1.2</w:t>
      </w:r>
      <w:r>
        <w:rPr>
          <w:rFonts w:hint="eastAsia" w:ascii="宋体" w:hAnsi="宋体" w:eastAsia="宋体" w:cs="Times New Roman"/>
          <w:color w:val="000000"/>
          <w:sz w:val="24"/>
          <w:szCs w:val="24"/>
          <w:lang w:val="en-US" w:eastAsia="zh-CN" w:bidi="ar-SA"/>
        </w:rPr>
        <w:t xml:space="preserve">协助医护人员摆放体位。</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8.1.1.3</w:t>
      </w:r>
      <w:r>
        <w:rPr>
          <w:rFonts w:hint="eastAsia" w:ascii="宋体" w:hAnsi="宋体" w:eastAsia="宋体" w:cs="Times New Roman"/>
          <w:color w:val="000000"/>
          <w:sz w:val="24"/>
          <w:szCs w:val="24"/>
          <w:lang w:val="en-US" w:eastAsia="zh-CN" w:bidi="ar-SA"/>
        </w:rPr>
        <w:t xml:space="preserve">洗手间、麻醉准备间、无菌物品的供应和准备。</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8.1.1.4</w:t>
      </w:r>
      <w:r>
        <w:rPr>
          <w:rFonts w:hint="eastAsia" w:ascii="宋体" w:hAnsi="宋体" w:eastAsia="宋体" w:cs="Times New Roman"/>
          <w:color w:val="000000"/>
          <w:sz w:val="24"/>
          <w:szCs w:val="24"/>
          <w:lang w:val="en-US" w:eastAsia="zh-CN" w:bidi="ar-SA"/>
        </w:rPr>
        <w:t xml:space="preserve">手术区域无菌物品的运送。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8.1.1.5</w:t>
      </w:r>
      <w:r>
        <w:rPr>
          <w:rFonts w:hint="eastAsia" w:ascii="宋体" w:hAnsi="宋体" w:eastAsia="宋体" w:cs="Times New Roman"/>
          <w:color w:val="000000"/>
          <w:sz w:val="24"/>
          <w:szCs w:val="24"/>
          <w:lang w:val="en-US" w:eastAsia="zh-CN" w:bidi="ar-SA"/>
        </w:rPr>
        <w:t xml:space="preserve">手术区域的输液、药品及血制品的补充和运送。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8.1.1.6</w:t>
      </w:r>
      <w:r>
        <w:rPr>
          <w:rFonts w:hint="eastAsia" w:ascii="宋体" w:hAnsi="宋体" w:eastAsia="宋体" w:cs="Times New Roman"/>
          <w:color w:val="000000"/>
          <w:sz w:val="24"/>
          <w:szCs w:val="24"/>
          <w:lang w:val="en-US" w:eastAsia="zh-CN" w:bidi="ar-SA"/>
        </w:rPr>
        <w:t xml:space="preserve">无菌物品上架扫码。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 非手术区域：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8.1.2.1</w:t>
      </w:r>
      <w:r>
        <w:rPr>
          <w:rFonts w:hint="eastAsia" w:ascii="宋体" w:hAnsi="宋体" w:eastAsia="宋体" w:cs="Times New Roman"/>
          <w:color w:val="000000"/>
          <w:sz w:val="24"/>
          <w:szCs w:val="24"/>
          <w:lang w:val="en-US" w:eastAsia="zh-CN" w:bidi="ar-SA"/>
        </w:rPr>
        <w:t xml:space="preserve">从各病区接手术病员至手术室大门。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8.1.2.2</w:t>
      </w:r>
      <w:r>
        <w:rPr>
          <w:rFonts w:hint="eastAsia" w:ascii="宋体" w:hAnsi="宋体" w:eastAsia="宋体" w:cs="Times New Roman"/>
          <w:color w:val="000000"/>
          <w:sz w:val="24"/>
          <w:szCs w:val="24"/>
          <w:lang w:val="en-US" w:eastAsia="zh-CN" w:bidi="ar-SA"/>
        </w:rPr>
        <w:t xml:space="preserve">协助运送术后病员至各病区或监护室。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8.1.2.3</w:t>
      </w:r>
      <w:r>
        <w:rPr>
          <w:rFonts w:hint="eastAsia" w:ascii="宋体" w:hAnsi="宋体" w:eastAsia="宋体" w:cs="Times New Roman"/>
          <w:color w:val="000000"/>
          <w:sz w:val="24"/>
          <w:szCs w:val="24"/>
          <w:lang w:val="en-US" w:eastAsia="zh-CN" w:bidi="ar-SA"/>
        </w:rPr>
        <w:t xml:space="preserve">领取各类物品、药品。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8.1.2.4</w:t>
      </w:r>
      <w:r>
        <w:rPr>
          <w:rFonts w:hint="eastAsia" w:ascii="宋体" w:hAnsi="宋体" w:eastAsia="宋体" w:cs="Times New Roman"/>
          <w:color w:val="000000"/>
          <w:sz w:val="24"/>
          <w:szCs w:val="24"/>
          <w:lang w:val="en-US" w:eastAsia="zh-CN" w:bidi="ar-SA"/>
        </w:rPr>
        <w:t xml:space="preserve">运送各类文件。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8.1.2.5</w:t>
      </w:r>
      <w:r>
        <w:rPr>
          <w:rFonts w:hint="eastAsia" w:ascii="宋体" w:hAnsi="宋体" w:eastAsia="宋体" w:cs="Times New Roman"/>
          <w:color w:val="000000"/>
          <w:sz w:val="24"/>
          <w:szCs w:val="24"/>
          <w:lang w:val="en-US" w:eastAsia="zh-CN" w:bidi="ar-SA"/>
        </w:rPr>
        <w:t xml:space="preserve">收送快速病理标本。</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8.1.2.6</w:t>
      </w:r>
      <w:r>
        <w:rPr>
          <w:rFonts w:hint="eastAsia" w:ascii="宋体" w:hAnsi="宋体" w:eastAsia="宋体" w:cs="Times New Roman"/>
          <w:color w:val="000000"/>
          <w:sz w:val="24"/>
          <w:szCs w:val="24"/>
          <w:lang w:val="en-US" w:eastAsia="zh-CN" w:bidi="ar-SA"/>
        </w:rPr>
        <w:t xml:space="preserve">接送手术病员的推床每日清洁消毒一次，如有污染及时清理。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8.1.2.7</w:t>
      </w:r>
      <w:r>
        <w:rPr>
          <w:rFonts w:hint="eastAsia" w:ascii="宋体" w:hAnsi="宋体" w:eastAsia="宋体" w:cs="Times New Roman"/>
          <w:color w:val="000000"/>
          <w:sz w:val="24"/>
          <w:szCs w:val="24"/>
          <w:lang w:val="en-US" w:eastAsia="zh-CN" w:bidi="ar-SA"/>
        </w:rPr>
        <w:t xml:space="preserve">每日将药品物品运送至电休克室。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8.1.2.8</w:t>
      </w:r>
      <w:r>
        <w:rPr>
          <w:rFonts w:hint="eastAsia" w:ascii="宋体" w:hAnsi="宋体" w:eastAsia="宋体" w:cs="Times New Roman"/>
          <w:color w:val="000000"/>
          <w:sz w:val="24"/>
          <w:szCs w:val="24"/>
          <w:lang w:val="en-US" w:eastAsia="zh-CN" w:bidi="ar-SA"/>
        </w:rPr>
        <w:t xml:space="preserve">手术室吧台引导签字患者家属，核查来访者身份。</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8.1.2.9</w:t>
      </w:r>
      <w:r>
        <w:rPr>
          <w:rFonts w:hint="eastAsia" w:ascii="宋体" w:hAnsi="宋体" w:eastAsia="宋体" w:cs="Times New Roman"/>
          <w:color w:val="000000"/>
          <w:sz w:val="24"/>
          <w:szCs w:val="24"/>
          <w:lang w:val="en-US" w:eastAsia="zh-CN" w:bidi="ar-SA"/>
        </w:rPr>
        <w:t xml:space="preserve">器械清洗、打包、运送：其中将器械清洗、打包后运送至供应室每小时一次。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8.1.3 常规及术中快速标本的运送：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8.1.3.1</w:t>
      </w:r>
      <w:r>
        <w:rPr>
          <w:rFonts w:hint="eastAsia" w:ascii="宋体" w:hAnsi="宋体" w:eastAsia="宋体" w:cs="Times New Roman"/>
          <w:color w:val="000000"/>
          <w:sz w:val="24"/>
          <w:szCs w:val="24"/>
          <w:lang w:val="en-US" w:eastAsia="zh-CN" w:bidi="ar-SA"/>
        </w:rPr>
        <w:t xml:space="preserve">对常规技术中快速标本的运送需准确、及时、安全地送达目的地。</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8.1.3.2</w:t>
      </w:r>
      <w:r>
        <w:rPr>
          <w:rFonts w:hint="eastAsia" w:ascii="宋体" w:hAnsi="宋体" w:eastAsia="宋体" w:cs="Times New Roman"/>
          <w:color w:val="000000"/>
          <w:sz w:val="24"/>
          <w:szCs w:val="24"/>
          <w:lang w:val="en-US" w:eastAsia="zh-CN" w:bidi="ar-SA"/>
        </w:rPr>
        <w:t xml:space="preserve">登记标本的数量。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8.1.3.3</w:t>
      </w:r>
      <w:r>
        <w:rPr>
          <w:rFonts w:hint="eastAsia" w:ascii="宋体" w:hAnsi="宋体" w:eastAsia="宋体" w:cs="Times New Roman"/>
          <w:color w:val="000000"/>
          <w:sz w:val="24"/>
          <w:szCs w:val="24"/>
          <w:lang w:val="en-US" w:eastAsia="zh-CN" w:bidi="ar-SA"/>
        </w:rPr>
        <w:t xml:space="preserve">将标本送至病理科，与病理科工作人员交接、签收。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8.1.3.4</w:t>
      </w:r>
      <w:r>
        <w:rPr>
          <w:rFonts w:hint="eastAsia" w:ascii="宋体" w:hAnsi="宋体" w:eastAsia="宋体" w:cs="Times New Roman"/>
          <w:color w:val="000000"/>
          <w:sz w:val="24"/>
          <w:szCs w:val="24"/>
          <w:lang w:val="en-US" w:eastAsia="zh-CN" w:bidi="ar-SA"/>
        </w:rPr>
        <w:t xml:space="preserve">常规标本运送每日两次，时间：8:00、14:00。</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 脑科院区科室特殊用工工作内容：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9.1病区陪检员</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9.1.1负责本病区的病人各项检查的预约，如心电图、床边CT、胸片、CT、MR等预约单送至检查科室，提前与各医技科室沟通确认检查时段，梳理转运顺序，规划最优路线；同步向护士确认患者病情、行动能力、有无输液、引流管、吸氧等特殊护理需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9.1.2</w:t>
      </w:r>
      <w:r>
        <w:rPr>
          <w:rFonts w:hint="eastAsia" w:ascii="宋体" w:hAnsi="宋体" w:eastAsia="宋体" w:cs="Times New Roman"/>
          <w:color w:val="000000"/>
          <w:sz w:val="24"/>
          <w:szCs w:val="24"/>
          <w:lang w:val="en-US" w:eastAsia="zh-CN" w:bidi="ar-SA"/>
        </w:rPr>
        <w:t xml:space="preserve">按时到岗，前往对应病区护士站领取当日检查申请单，逐份核对患者床号、姓名、住院号、检查项目、检查科室，区分急诊加急、普通检查、特殊检查（核磁、增强 CT、内镜、超声等），建立陪检登记台账。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9.1.3</w:t>
      </w:r>
      <w:r>
        <w:rPr>
          <w:rFonts w:hint="eastAsia" w:ascii="宋体" w:hAnsi="宋体" w:eastAsia="宋体" w:cs="Times New Roman"/>
          <w:color w:val="000000"/>
          <w:sz w:val="24"/>
          <w:szCs w:val="24"/>
          <w:lang w:val="en-US" w:eastAsia="zh-CN" w:bidi="ar-SA"/>
        </w:rPr>
        <w:t xml:space="preserve">卧床、术后、高龄、危重患者使用平车，拉起双侧护栏、固定约束，上下坡、电梯放缓速度，注意保暖与隐私遮挡；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9.1.4</w:t>
      </w:r>
      <w:r>
        <w:rPr>
          <w:rFonts w:hint="eastAsia" w:ascii="宋体" w:hAnsi="宋体" w:eastAsia="宋体" w:cs="Times New Roman"/>
          <w:color w:val="000000"/>
          <w:sz w:val="24"/>
          <w:szCs w:val="24"/>
          <w:lang w:val="en-US" w:eastAsia="zh-CN" w:bidi="ar-SA"/>
        </w:rPr>
        <w:t xml:space="preserve">携带患者检查单、随身物品，全程不离患者，不擅自离开。</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9.1.5</w:t>
      </w:r>
      <w:r>
        <w:rPr>
          <w:rFonts w:hint="eastAsia" w:ascii="宋体" w:hAnsi="宋体" w:eastAsia="宋体" w:cs="Times New Roman"/>
          <w:color w:val="000000"/>
          <w:sz w:val="24"/>
          <w:szCs w:val="24"/>
          <w:lang w:val="en-US" w:eastAsia="zh-CN" w:bidi="ar-SA"/>
        </w:rPr>
        <w:t xml:space="preserve">检查完成后平稳护送患者回病区，协助移至病床，整理被褥、输液管路，与当班护士当面交接患者状态、检查完成情况，完成台账签字确认。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9.1.6</w:t>
      </w:r>
      <w:r>
        <w:rPr>
          <w:rFonts w:hint="eastAsia" w:ascii="宋体" w:hAnsi="宋体" w:eastAsia="宋体" w:cs="Times New Roman"/>
          <w:color w:val="000000"/>
          <w:sz w:val="24"/>
          <w:szCs w:val="24"/>
          <w:lang w:val="en-US" w:eastAsia="zh-CN" w:bidi="ar-SA"/>
        </w:rPr>
        <w:t xml:space="preserve">遇到急诊、病人病情变化等特殊情况需要加班，供应商在报价中要综合考虑，采购人将不在另行支付加班费用。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 ICU护理员职责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9.2.1严格遵守科室工作职责，服从科室工作安排。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9.2.2负责病区所有卫生保洁工作，每班对病房整体打扫一次。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9.2.3</w:t>
      </w:r>
      <w:r>
        <w:rPr>
          <w:rFonts w:hint="eastAsia" w:ascii="宋体" w:hAnsi="宋体" w:eastAsia="宋体" w:cs="Times New Roman"/>
          <w:color w:val="000000"/>
          <w:sz w:val="24"/>
          <w:szCs w:val="24"/>
          <w:lang w:val="en-US" w:eastAsia="zh-CN" w:bidi="ar-SA"/>
        </w:rPr>
        <w:t xml:space="preserve">在护士指导下，完成患者的生活护理（翻身、床上擦浴和洗头、擦洗大便、更换衣服和护理垫等），保证患者清洁舒适。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9.2.4</w:t>
      </w:r>
      <w:r>
        <w:rPr>
          <w:rFonts w:hint="eastAsia" w:ascii="宋体" w:hAnsi="宋体" w:eastAsia="宋体" w:cs="Times New Roman"/>
          <w:color w:val="000000"/>
          <w:sz w:val="24"/>
          <w:szCs w:val="24"/>
          <w:lang w:val="en-US" w:eastAsia="zh-CN" w:bidi="ar-SA"/>
        </w:rPr>
        <w:t xml:space="preserve">留置导尿病人需定时巡视，及时倾倒尿液。尿液需用专用尿桶计量，倒入指定位置，消毒液浸泡消毒。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9.2.5</w:t>
      </w:r>
      <w:r>
        <w:rPr>
          <w:rFonts w:hint="eastAsia" w:ascii="宋体" w:hAnsi="宋体" w:eastAsia="宋体" w:cs="Times New Roman"/>
          <w:color w:val="000000"/>
          <w:sz w:val="24"/>
          <w:szCs w:val="24"/>
          <w:lang w:val="en-US" w:eastAsia="zh-CN" w:bidi="ar-SA"/>
        </w:rPr>
        <w:t xml:space="preserve">一次性吸痰瓶量超过2/3更换收集痰液袋。</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9.2.6</w:t>
      </w:r>
      <w:r>
        <w:rPr>
          <w:rFonts w:hint="eastAsia" w:ascii="宋体" w:hAnsi="宋体" w:eastAsia="宋体" w:cs="Times New Roman"/>
          <w:color w:val="000000"/>
          <w:sz w:val="24"/>
          <w:szCs w:val="24"/>
          <w:lang w:val="en-US" w:eastAsia="zh-CN" w:bidi="ar-SA"/>
        </w:rPr>
        <w:t xml:space="preserve">夜班师傅须在清晨给患者擦脸和擦手。白班师傅在护士指导下进行全身擦浴，不得独自擦洗，对各种管道须特别注意。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9.2.7</w:t>
      </w:r>
      <w:r>
        <w:rPr>
          <w:rFonts w:hint="eastAsia" w:ascii="宋体" w:hAnsi="宋体" w:eastAsia="宋体" w:cs="Times New Roman"/>
          <w:color w:val="000000"/>
          <w:sz w:val="24"/>
          <w:szCs w:val="24"/>
          <w:lang w:val="en-US" w:eastAsia="zh-CN" w:bidi="ar-SA"/>
        </w:rPr>
        <w:t xml:space="preserve">抽血患者需要协助护士进行按压。</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9.2.8</w:t>
      </w:r>
      <w:r>
        <w:rPr>
          <w:rFonts w:hint="eastAsia" w:ascii="宋体" w:hAnsi="宋体" w:eastAsia="宋体" w:cs="Times New Roman"/>
          <w:color w:val="000000"/>
          <w:sz w:val="24"/>
          <w:szCs w:val="24"/>
          <w:lang w:val="en-US" w:eastAsia="zh-CN" w:bidi="ar-SA"/>
        </w:rPr>
        <w:t xml:space="preserve">协助护士整理转出、转入患者床单元，转出患者生活用品要与家属交接清楚；转入患者生活用品要详细告知家属，接收物品时当面点清。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9.2.9</w:t>
      </w:r>
      <w:r>
        <w:rPr>
          <w:rFonts w:hint="eastAsia" w:ascii="宋体" w:hAnsi="宋体" w:eastAsia="宋体" w:cs="Times New Roman"/>
          <w:color w:val="000000"/>
          <w:sz w:val="24"/>
          <w:szCs w:val="24"/>
          <w:lang w:val="en-US" w:eastAsia="zh-CN" w:bidi="ar-SA"/>
        </w:rPr>
        <w:t xml:space="preserve">探视期间做好探视人员的管理工作，不与家属扎堆聊天，不谈论患者病情，不对家属有引导性言语，不与家属有金钱往来。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9.2.10</w:t>
      </w:r>
      <w:r>
        <w:rPr>
          <w:rFonts w:hint="eastAsia" w:ascii="宋体" w:hAnsi="宋体" w:eastAsia="宋体" w:cs="Times New Roman"/>
          <w:color w:val="000000"/>
          <w:sz w:val="24"/>
          <w:szCs w:val="24"/>
          <w:lang w:val="en-US" w:eastAsia="zh-CN" w:bidi="ar-SA"/>
        </w:rPr>
        <w:t xml:space="preserve">每日定时收垃圾，按照要求扎好放到指定位置，与总务科交接清楚。</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9.2.11</w:t>
      </w:r>
      <w:r>
        <w:rPr>
          <w:rFonts w:hint="eastAsia" w:ascii="宋体" w:hAnsi="宋体" w:eastAsia="宋体" w:cs="Times New Roman"/>
          <w:color w:val="000000"/>
          <w:sz w:val="24"/>
          <w:szCs w:val="24"/>
          <w:lang w:val="en-US" w:eastAsia="zh-CN" w:bidi="ar-SA"/>
        </w:rPr>
        <w:t xml:space="preserve">夜班师傅定时倾倒引流液，用专用量杯计量，及时告知护士，倾倒至指定位置后注意终末消毒。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9.2.12</w:t>
      </w:r>
      <w:r>
        <w:rPr>
          <w:rFonts w:hint="eastAsia" w:ascii="宋体" w:hAnsi="宋体" w:eastAsia="宋体" w:cs="Times New Roman"/>
          <w:color w:val="000000"/>
          <w:sz w:val="24"/>
          <w:szCs w:val="24"/>
          <w:lang w:val="en-US" w:eastAsia="zh-CN" w:bidi="ar-SA"/>
        </w:rPr>
        <w:t xml:space="preserve">工作期间必须在病房内（吃饭或厕所除外），外勤师傅外出要告知办公护士或护理组长。</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9.2.13</w:t>
      </w:r>
      <w:r>
        <w:rPr>
          <w:rFonts w:hint="eastAsia" w:ascii="宋体" w:hAnsi="宋体" w:eastAsia="宋体" w:cs="Times New Roman"/>
          <w:color w:val="000000"/>
          <w:sz w:val="24"/>
          <w:szCs w:val="24"/>
          <w:lang w:val="en-US" w:eastAsia="zh-CN" w:bidi="ar-SA"/>
        </w:rPr>
        <w:t xml:space="preserve">值班期间不得睡觉，长时间看手机，不在病房内接电话。</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9.3精神科工人管理要求：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9.3.1 总体要求：文化程度小学及以上，身心健康、无心理、精神疾病、无传染病及严重慢性病，无犯罪史，有职业道德。</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 具体要求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9.3.2.1</w:t>
      </w:r>
      <w:r>
        <w:rPr>
          <w:rFonts w:hint="eastAsia" w:ascii="宋体" w:hAnsi="宋体" w:eastAsia="宋体" w:cs="Times New Roman"/>
          <w:color w:val="000000"/>
          <w:sz w:val="24"/>
          <w:szCs w:val="24"/>
          <w:lang w:val="en-US" w:eastAsia="zh-CN" w:bidi="ar-SA"/>
        </w:rPr>
        <w:t xml:space="preserve">严格遵守医院相关规章制度及工人管理制度。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9.3.2.2</w:t>
      </w:r>
      <w:r>
        <w:rPr>
          <w:rFonts w:hint="eastAsia" w:ascii="宋体" w:hAnsi="宋体" w:eastAsia="宋体" w:cs="Times New Roman"/>
          <w:color w:val="000000"/>
          <w:sz w:val="24"/>
          <w:szCs w:val="24"/>
          <w:lang w:val="en-US" w:eastAsia="zh-CN" w:bidi="ar-SA"/>
        </w:rPr>
        <w:t xml:space="preserve">认识每一位患者的相貌，并能说出患者的姓名，对重点患者心中有数。</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9.3.2.3</w:t>
      </w:r>
      <w:r>
        <w:rPr>
          <w:rFonts w:hint="eastAsia" w:ascii="宋体" w:hAnsi="宋体" w:eastAsia="宋体" w:cs="Times New Roman"/>
          <w:color w:val="000000"/>
          <w:sz w:val="24"/>
          <w:szCs w:val="24"/>
          <w:lang w:val="en-US" w:eastAsia="zh-CN" w:bidi="ar-SA"/>
        </w:rPr>
        <w:t xml:space="preserve">仪表端庄，按规定着装，佩带胸牌，不穿响底鞋、露趾鞋，不穿杂色花裤、短裤，不穿工作服外出，首饰不外露。</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9.3.2.4</w:t>
      </w:r>
      <w:r>
        <w:rPr>
          <w:rFonts w:hint="eastAsia" w:ascii="宋体" w:hAnsi="宋体" w:eastAsia="宋体" w:cs="Times New Roman"/>
          <w:color w:val="000000"/>
          <w:sz w:val="24"/>
          <w:szCs w:val="24"/>
          <w:lang w:val="en-US" w:eastAsia="zh-CN" w:bidi="ar-SA"/>
        </w:rPr>
        <w:t xml:space="preserve">态度和蔼，语气温和，禁用服务忌语，不与患者及家属发生争执，不报复殴打患者。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9.3.2.5</w:t>
      </w:r>
      <w:r>
        <w:rPr>
          <w:rFonts w:hint="eastAsia" w:ascii="宋体" w:hAnsi="宋体" w:eastAsia="宋体" w:cs="Times New Roman"/>
          <w:color w:val="000000"/>
          <w:sz w:val="24"/>
          <w:szCs w:val="24"/>
          <w:lang w:val="en-US" w:eastAsia="zh-CN" w:bidi="ar-SA"/>
        </w:rPr>
        <w:t xml:space="preserve">遵守劳动纪律，上班不迟到、不早退、不离岗脱岗、不聊天、不酗酒、不吵架、不看报纸杂志、不干私活、不玩手机、工作场所不吸烟、不吃拿患者食物、不收受患方钱财、不得与探陪者发生利益关系、不私用病区物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9.3.2.6</w:t>
      </w:r>
      <w:r>
        <w:rPr>
          <w:rFonts w:hint="eastAsia" w:ascii="宋体" w:hAnsi="宋体" w:eastAsia="宋体" w:cs="Times New Roman"/>
          <w:color w:val="000000"/>
          <w:sz w:val="24"/>
          <w:szCs w:val="24"/>
          <w:lang w:val="en-US" w:eastAsia="zh-CN" w:bidi="ar-SA"/>
        </w:rPr>
        <w:t xml:space="preserve">同情、关心患者，主动为患者服务，耐心听取患者述说，细心照料患者起居。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9.3.2.7</w:t>
      </w:r>
      <w:r>
        <w:rPr>
          <w:rFonts w:hint="eastAsia" w:ascii="宋体" w:hAnsi="宋体" w:eastAsia="宋体" w:cs="Times New Roman"/>
          <w:color w:val="000000"/>
          <w:sz w:val="24"/>
          <w:szCs w:val="24"/>
          <w:lang w:val="en-US" w:eastAsia="zh-CN" w:bidi="ar-SA"/>
        </w:rPr>
        <w:t xml:space="preserve">说话、走路、开关门等声音动作轻柔，保持病区安静清洁整齐。</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9.3.2.8</w:t>
      </w:r>
      <w:r>
        <w:rPr>
          <w:rFonts w:hint="eastAsia" w:ascii="宋体" w:hAnsi="宋体" w:eastAsia="宋体" w:cs="Times New Roman"/>
          <w:color w:val="000000"/>
          <w:sz w:val="24"/>
          <w:szCs w:val="24"/>
          <w:lang w:val="en-US" w:eastAsia="zh-CN" w:bidi="ar-SA"/>
        </w:rPr>
        <w:t xml:space="preserve">注意与护士协调配合，服从护士管理及调配，有事及时向护士（长）汇报。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9.3.2.9</w:t>
      </w:r>
      <w:r>
        <w:rPr>
          <w:rFonts w:hint="eastAsia" w:ascii="宋体" w:hAnsi="宋体" w:eastAsia="宋体" w:cs="Times New Roman"/>
          <w:color w:val="000000"/>
          <w:sz w:val="24"/>
          <w:szCs w:val="24"/>
          <w:lang w:val="en-US" w:eastAsia="zh-CN" w:bidi="ar-SA"/>
        </w:rPr>
        <w:t xml:space="preserve">团结协调，不搬弄是非，对患者隐私保密。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9.3.2.10</w:t>
      </w:r>
      <w:r>
        <w:rPr>
          <w:rFonts w:hint="eastAsia" w:ascii="宋体" w:hAnsi="宋体" w:eastAsia="宋体" w:cs="Times New Roman"/>
          <w:color w:val="000000"/>
          <w:sz w:val="24"/>
          <w:szCs w:val="24"/>
          <w:lang w:val="en-US" w:eastAsia="zh-CN" w:bidi="ar-SA"/>
        </w:rPr>
        <w:t xml:space="preserve">不与患者及家属谈论患者病情，不得帮患者打电话给家属，不得将电话号码留给患者及家属。</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 精神科工人工作内容职责：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9.3.3.1</w:t>
      </w:r>
      <w:r>
        <w:rPr>
          <w:rFonts w:hint="eastAsia" w:ascii="宋体" w:hAnsi="宋体" w:eastAsia="宋体" w:cs="Times New Roman"/>
          <w:color w:val="000000"/>
          <w:sz w:val="24"/>
          <w:szCs w:val="24"/>
          <w:lang w:val="en-US" w:eastAsia="zh-CN" w:bidi="ar-SA"/>
        </w:rPr>
        <w:t xml:space="preserve">在病区护士长领导和护士的指导下工作；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9.3.3.2</w:t>
      </w:r>
      <w:r>
        <w:rPr>
          <w:rFonts w:hint="eastAsia" w:ascii="宋体" w:hAnsi="宋体" w:eastAsia="宋体" w:cs="Times New Roman"/>
          <w:color w:val="000000"/>
          <w:sz w:val="24"/>
          <w:szCs w:val="24"/>
          <w:lang w:val="en-US" w:eastAsia="zh-CN" w:bidi="ar-SA"/>
        </w:rPr>
        <w:t xml:space="preserve">负责病区的清洁卫生工作及部分消毒工作；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9.3.3.3</w:t>
      </w:r>
      <w:r>
        <w:rPr>
          <w:rFonts w:hint="eastAsia" w:ascii="宋体" w:hAnsi="宋体" w:eastAsia="宋体" w:cs="Times New Roman"/>
          <w:color w:val="000000"/>
          <w:sz w:val="24"/>
          <w:szCs w:val="24"/>
          <w:lang w:val="en-US" w:eastAsia="zh-CN" w:bidi="ar-SA"/>
        </w:rPr>
        <w:t xml:space="preserve">负责病人开饭及餐具的清洁、消毒工作，保证病人饮水供应；</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9.3.3.4</w:t>
      </w:r>
      <w:r>
        <w:rPr>
          <w:rFonts w:hint="eastAsia" w:ascii="宋体" w:hAnsi="宋体" w:eastAsia="宋体" w:cs="Times New Roman"/>
          <w:color w:val="000000"/>
          <w:sz w:val="24"/>
          <w:szCs w:val="24"/>
          <w:lang w:val="en-US" w:eastAsia="zh-CN" w:bidi="ar-SA"/>
        </w:rPr>
        <w:t xml:space="preserve">维持病区秩序，认真执行探视制度，管理好大门；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9.3.3.5</w:t>
      </w:r>
      <w:r>
        <w:rPr>
          <w:rFonts w:hint="eastAsia" w:ascii="宋体" w:hAnsi="宋体" w:eastAsia="宋体" w:cs="Times New Roman"/>
          <w:color w:val="000000"/>
          <w:sz w:val="24"/>
          <w:szCs w:val="24"/>
          <w:lang w:val="en-US" w:eastAsia="zh-CN" w:bidi="ar-SA"/>
        </w:rPr>
        <w:t xml:space="preserve">负责病区外勤工作，包括化验标本、通知单及病区其它物品,送出及接收，安全接送患者到各科室进行检查与治疗；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9.3.3.6</w:t>
      </w:r>
      <w:r>
        <w:rPr>
          <w:rFonts w:hint="eastAsia" w:ascii="宋体" w:hAnsi="宋体" w:eastAsia="宋体" w:cs="Times New Roman"/>
          <w:color w:val="000000"/>
          <w:sz w:val="24"/>
          <w:szCs w:val="24"/>
          <w:lang w:val="en-US" w:eastAsia="zh-CN" w:bidi="ar-SA"/>
        </w:rPr>
        <w:t xml:space="preserve">严格交接病人及危险物品，巡视病房，发现问题及时汇报；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9.3.3.7</w:t>
      </w:r>
      <w:r>
        <w:rPr>
          <w:rFonts w:hint="eastAsia" w:ascii="宋体" w:hAnsi="宋体" w:eastAsia="宋体" w:cs="Times New Roman"/>
          <w:color w:val="000000"/>
          <w:sz w:val="24"/>
          <w:szCs w:val="24"/>
          <w:lang w:val="en-US" w:eastAsia="zh-CN" w:bidi="ar-SA"/>
        </w:rPr>
        <w:t xml:space="preserve">配合护士做好突发事件(病人出现意外情况、停电、停水等)应急处理工作；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9.3.3.8</w:t>
      </w:r>
      <w:r>
        <w:rPr>
          <w:rFonts w:hint="eastAsia" w:ascii="宋体" w:hAnsi="宋体" w:eastAsia="宋体" w:cs="Times New Roman"/>
          <w:color w:val="000000"/>
          <w:sz w:val="24"/>
          <w:szCs w:val="24"/>
          <w:lang w:val="en-US" w:eastAsia="zh-CN" w:bidi="ar-SA"/>
        </w:rPr>
        <w:t xml:space="preserve">协助护士完成病人的日常生活料理；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9.3.3.9</w:t>
      </w:r>
      <w:r>
        <w:rPr>
          <w:rFonts w:hint="eastAsia" w:ascii="宋体" w:hAnsi="宋体" w:eastAsia="宋体" w:cs="Times New Roman"/>
          <w:color w:val="000000"/>
          <w:sz w:val="24"/>
          <w:szCs w:val="24"/>
          <w:lang w:val="en-US" w:eastAsia="zh-CN" w:bidi="ar-SA"/>
        </w:rPr>
        <w:t xml:space="preserve">完成大小夜班和两头班、早晚班的值班任务；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9.3.3.10</w:t>
      </w:r>
      <w:r>
        <w:rPr>
          <w:rFonts w:hint="eastAsia" w:ascii="宋体" w:hAnsi="宋体" w:eastAsia="宋体" w:cs="Times New Roman"/>
          <w:color w:val="000000"/>
          <w:sz w:val="24"/>
          <w:szCs w:val="24"/>
          <w:lang w:val="en-US" w:eastAsia="zh-CN" w:bidi="ar-SA"/>
        </w:rPr>
        <w:t xml:space="preserve">完成每日临时分配的其它工作任务。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 消毒供应室工人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9.4.1在护士长的领导下，在护士的指导下进行工作。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9.4.2负责全院各临床科室的下收下送工作，严格按照下收下送岗位操作规程进行工作。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9.4.3负责消毒供应室的清洁卫生工作，严格执行消毒隔离制度和清洁卫生制度。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9.4.4掌握含氯消毒液的配制方法，对回收工具、去污区的分类台、清洗池及清洗工具等进行消毒。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9.4.5参加消毒供应室业务学习，了解消毒供应室专科知识。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9.4.6发放无菌物品的运送工具每次使用后应清洁、干燥备用。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9.4.7防护衣、防护鞋、防水围裙的清洗晾干、收纳。</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9.4.8根据需要外勤，领取物品。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9.4.9负责供应室包干区卫生。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10.总务科用工：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10.1电梯操作工职责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10.1.1在电梯班班长领导下，坚守岗位，集中精力，开好电梯。</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10.1.2管好电梯，不得随意让人代班，离开电梯时应将门锁好，运行时不得超载，并注意防止推车或重物将梯门撞坏。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10.1.3保持梯厢内的清洁卫生，电梯门、轿厢内表面无灰尘、无污迹、无手印、洁净光亮。电梯箱地面无垃圾、纸屑、烟头、杂物等。风扇及时擦拭，没有灰尘。消毒及时规范，记录完整.</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10.1.4运载传染病病人或尸体后，要进行消毒。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10.1.5操作工为坐班制，电梯不运行时，应停在一楼开门待命，不得将电梯开在两楼悬空位置，打开安全键、停放，以免事故发生。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10.1.6遇到电梯发生故障或停电时，首先将电梯内的乘客安定好，然后通知电梯检修人员进行检修。修理时要在基站放置“电梯故障暂停使用”的警示牌，表示电梯正在修理，以免发生意外。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10.1.7工作结束，停梯应将轿厢停至基站，关闭电源，关好厅门。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 理发：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10.2.1负责精神科病人的理发；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10.2.2负责急诊手术及择期手术病人的理发；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10.2.3负责病区内有需求病人的理发。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 脑科院区室外绿化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10.3.1总体管理要求：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10.3.1.1遵守采购方的各项规章制度，服从管理；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10.3.1.2严格按照双方确认的养护管理质量标准进行养护，确保养护质量；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10.3.1.3统一着装，佩戴工牌上岗。做到完工场清，文明作业，及时清理施工现场，确保院内场、道路整洁；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10.3.1.4为保证管理到位，供应商须配备至少一名专职人员，且有紧急情况随叫随到；</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10.3.1.5对采购人验收不合格之处，应及时进行整改；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10.3.1.6采购人负责绿化养护服务所需的全部设备、工具、绿化材料；</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10.3.1.7养护期自工程竣工验收合格当日起计算，养护范围、标准严格按照招标文件、合同及行业规范执行。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10.3.1.8采购人、监理日常巡查发现养护不到位（杂草丛生、病虫害泛滥、修剪不及时、浇灌保湿不到位、景观效果差等），单次处以1000 元违约金，并责令限期整改。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10.3.1.9同一类养护问题累计出现 3 次及以上，或限期整改仍不合格的，处以5000元罚款，采购人有权另行委托第三方开展养护工作，产生的全部费用由供应商承担。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10.3.1.10养护期内苗木发生非正常死亡（不可抗力除外），供应商除补植外，另按对应苗木价款双倍赔付。</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10.3.1.11供应商保证合同期内不因病虫害和其他管理因素造成采购人的绿化损失，如因此原因所造成的绿化损失由供应商负责原样修复或照价赔偿。如因采购人或其他施工单位所造成的绿化损失概与供应商无关。</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10.3.1.12供应商须对院区内恶性植物（如：一枝黄花）进行处理，提供详尽的防治工作计划，植保机具较齐全，运转良好。药剂保管、药剂使用制度、安全保护的制度及措施完善到位，无安全事故。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10.3.2具体服务内容：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10.3.2.1负责包括但不限于脑科院区内公共绿地、行道树、景观带等，具体范围由双方确认的绿化区域内现有绿地的树木、花灌木、色块和草坪的灌溉、修剪、施肥以及病虫害、杂草的防治工作等全部工作。应根据不同季节、天气状况及植物生长需求，合理安排浇水时间和浇水量。在春季和秋季，每周浇水2次;夏季高温期间，每天早晚各浇水1次;冬季根据实际情况适当减少浇水频率，但每月不少于2次；每次浇水量应确保绿化区域内土壤湿润深度达到10-15厘米，以保证植物正常生长。</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10.3.2.2浇水应采用适当的方式，避免出现积水、径流等情况，确保水资源有效利用，同时不得对周边环境造成污染。对于新种植的树木和花卉，应增加浇水频率和浇水量，做好保湿工作，提高成活率。</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10.3.2.3树木生长健壮，枝叶茂盛，无杂乱枝；灌木造型美观，与环境协调；色块轮廓清楚，线条整齐；草坪草生长旺盛，生机勃勃，基本无杂草，整齐雅观。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 配电房服务内容：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10.4.1负责中心配电房24小时值班值守工作，严格执行巡检制度，每2小时开展配电房设备巡回检查，如实规范填写巡检记录;</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10.4.2</w:t>
      </w:r>
      <w:r>
        <w:rPr>
          <w:rFonts w:hint="eastAsia" w:ascii="宋体" w:hAnsi="宋体" w:eastAsia="宋体" w:cs="Times New Roman"/>
          <w:color w:val="000000"/>
          <w:sz w:val="24"/>
          <w:szCs w:val="24"/>
          <w:lang w:val="en-US" w:eastAsia="zh-CN" w:bidi="ar-SA"/>
        </w:rPr>
        <w:t xml:space="preserve">发生停电、供电异常时，按照操作规程开展倒闸操作，保障医院重要负荷持续供电;</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排查、处置配电房一般性供电故障，重大故障第一时间上报并配合抢修;</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10.4.3</w:t>
      </w:r>
      <w:r>
        <w:rPr>
          <w:rFonts w:hint="eastAsia" w:ascii="宋体" w:hAnsi="宋体" w:eastAsia="宋体" w:cs="Times New Roman"/>
          <w:color w:val="000000"/>
          <w:sz w:val="24"/>
          <w:szCs w:val="24"/>
          <w:lang w:val="en-US" w:eastAsia="zh-CN" w:bidi="ar-SA"/>
        </w:rPr>
        <w:t xml:space="preserve">严格遵守电气安全操作规程，落实“两票三制”，规范开展停送电操作;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10.4.4</w:t>
      </w:r>
      <w:r>
        <w:rPr>
          <w:rFonts w:hint="eastAsia" w:ascii="宋体" w:hAnsi="宋体" w:eastAsia="宋体" w:cs="Times New Roman"/>
          <w:color w:val="000000"/>
          <w:sz w:val="24"/>
          <w:szCs w:val="24"/>
          <w:lang w:val="en-US" w:eastAsia="zh-CN" w:bidi="ar-SA"/>
        </w:rPr>
        <w:t xml:space="preserve">做好配电房环境管理，保持机房干燥整洁，落实防火、防汛、防鼠等安全措施;</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10.4.5</w:t>
      </w:r>
      <w:r>
        <w:rPr>
          <w:rFonts w:hint="eastAsia" w:ascii="宋体" w:hAnsi="宋体" w:eastAsia="宋体" w:cs="Times New Roman"/>
          <w:color w:val="000000"/>
          <w:sz w:val="24"/>
          <w:szCs w:val="24"/>
          <w:lang w:val="en-US" w:eastAsia="zh-CN" w:bidi="ar-SA"/>
        </w:rPr>
        <w:t xml:space="preserve">妥善保管配电房图纸、工具、安全防护用品，做好设备台账、运行资料管理;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10.4.6</w:t>
      </w:r>
      <w:r>
        <w:rPr>
          <w:rFonts w:hint="eastAsia" w:ascii="宋体" w:hAnsi="宋体" w:eastAsia="宋体" w:cs="Times New Roman"/>
          <w:color w:val="000000"/>
          <w:sz w:val="24"/>
          <w:szCs w:val="24"/>
          <w:lang w:val="en-US" w:eastAsia="zh-CN" w:bidi="ar-SA"/>
        </w:rPr>
        <w:t xml:space="preserve">管控配电房门禁，登记外来检修人员，实机房出入管理制度;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10.4.7</w:t>
      </w:r>
      <w:r>
        <w:rPr>
          <w:rFonts w:hint="eastAsia" w:ascii="宋体" w:hAnsi="宋体" w:eastAsia="宋体" w:cs="Times New Roman"/>
          <w:color w:val="000000"/>
          <w:sz w:val="24"/>
          <w:szCs w:val="24"/>
          <w:lang w:val="en-US" w:eastAsia="zh-CN" w:bidi="ar-SA"/>
        </w:rPr>
        <w:t xml:space="preserve">配合完成配电设备定期维护、试验、隐患排查整改工作;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10.4.8</w:t>
      </w:r>
      <w:r>
        <w:rPr>
          <w:rFonts w:hint="eastAsia" w:ascii="宋体" w:hAnsi="宋体" w:eastAsia="宋体" w:cs="Times New Roman"/>
          <w:color w:val="000000"/>
          <w:sz w:val="24"/>
          <w:szCs w:val="24"/>
          <w:lang w:val="en-US" w:eastAsia="zh-CN" w:bidi="ar-SA"/>
        </w:rPr>
        <w:t xml:space="preserve">发生电气突发事件、火灾等险情时，按照应急预案开展初期处置、上报工作。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11.药剂科用工：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11.1药物库房工作内容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11.1.1负责办公区域环境卫生清洁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11.1.2完成药品向配置中心、中心药房、住院药房配送；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11.1.3每周四负责将工作服送洗、回收清点及交接核对；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11.1.4每周协助药师开展药库盘点，同步完成库房保洁。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11.2住院药房工作内容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11.2.1负责住院药房区域的卫生保洁。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11.2.2盘点库存后，送出院单，各病区领药单，退药单，送至处方回收处；</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11.2.3每天下午去各药房整理空纸箱。</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11.2.4负责库内补充药架中的注射药物、口服药液。</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11.2.5按医师要求上各种口服药片，按照有效期、批号先后顺序摆放。</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11.2.6配合药师发放所有病区的大型输液，营养液，消毒消耗，危化品等。将发放好的药品送至指定取药点。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11.2.7下班前收各种垃圾，运送至集中存放点，等待回收。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11.3中心药房</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11.3.1工作职责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11.3.1.1负责分装中心的清洁区、非清洁区环境的清洁工作。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11.3.1.2协助分装中心工作人员的非技术工作。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11.3.2具体内容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11.3.2.1协助药品验收人员整理药品上架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11.3.2.2协助工作人员的拆零工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11.3.2.3按中心药房相关清洁规程定期对分装中心的清洁区、非清洁区及分装用具进行清洁。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11.3.2.4按中心药房工作需要，工勤人员参加节假日排班。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11.3.2.5由工勤人员拿取急用药品的请领或调剂工作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11.3.2.6按垃圾处理相关规定对垃圾进行分类处理和运送。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11.4配置中心</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11.4.1工作职责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11.4.1.1负责将配制好的输液在指定时间内运送到各病区。</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11.4.1.2负责配制中心的非洁净区环境的清洁工作。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11.4.1.3协助配置中心工作人员的非技术工作。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11.4.2具体内容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11.4.2.1协助药库管理人员领药及药品上架。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11.4.2.2协助药师或护士将包装好的输液按各病区装上运送车。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11.4.2.3严格遵守运送约定时间，将配制好的静脉输液用专车送至各病区，并负责督促病区的治疗护士在送达记录本上签字。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11.4.2.4按配制中心相关清洁规程定期对配制中心的非洁净区进行清洁和消毒，冲洗调配小篮子和包装箱，按垃圾处理相关规定对垃圾进行分类处理和运送。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11.5门诊药房：</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11.5.1打扫科办，主任办，会议室，财务办及过道卫生，垃圾送到垃圾站，打扫一楼到二楼楼梯，处方分类.</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11.5.2负责药剂科纸箱出售过秤。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11.5.3负责二级库药箱整理，二级货架上药，药箱拆整收集，一楼二楼药品调拨搬运</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11.5.4物资请领代拿。</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12.营养科：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12.1厨师</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12.1.1大厨需负责每日菜单的制定及制作，第二天的采购计划等，及整个后厨的管理如排班，人员统筹等。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12.1.2二厨需完成面房及烧制每日菜品的工作等。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12.1.3厨师除负责每日正常烧菜等工作，还需参与前台菜品售卖、节假日卤菜制作等工作。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12.1.4大厨中含一名专职下馄饨人员，负责每日早餐下馄饨，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12.2配餐员</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12.2.1配餐员除完成病房正常点餐配餐送餐工作外，还需参与前台菜品售卖、电脑管理、蔬菜清洗、并配合面房制作面点等各项工作。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13.胸科院区特殊用工服务内容</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13.1静脉药物配置中心</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13.1.1</w:t>
      </w:r>
      <w:r>
        <w:rPr>
          <w:rFonts w:hint="eastAsia" w:ascii="宋体" w:hAnsi="宋体" w:eastAsia="宋体" w:cs="Times New Roman"/>
          <w:color w:val="000000"/>
          <w:sz w:val="24"/>
          <w:szCs w:val="24"/>
          <w:lang w:val="en-US" w:eastAsia="zh-CN" w:bidi="ar-SA"/>
        </w:rPr>
        <w:t xml:space="preserve">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13.1.2</w:t>
      </w:r>
      <w:r>
        <w:rPr>
          <w:rFonts w:hint="eastAsia" w:ascii="宋体" w:hAnsi="宋体" w:eastAsia="宋体" w:cs="Times New Roman"/>
          <w:color w:val="000000"/>
          <w:sz w:val="24"/>
          <w:szCs w:val="24"/>
          <w:lang w:val="en-US" w:eastAsia="zh-CN" w:bidi="ar-SA"/>
        </w:rPr>
        <w:t xml:space="preserve">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13.1.3</w:t>
      </w:r>
      <w:r>
        <w:rPr>
          <w:rFonts w:hint="eastAsia" w:ascii="宋体" w:hAnsi="宋体" w:eastAsia="宋体" w:cs="Times New Roman"/>
          <w:color w:val="000000"/>
          <w:sz w:val="24"/>
          <w:szCs w:val="24"/>
          <w:lang w:val="en-US" w:eastAsia="zh-CN" w:bidi="ar-SA"/>
        </w:rPr>
        <w:t xml:space="preserve">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13.1.4</w:t>
      </w:r>
      <w:r>
        <w:rPr>
          <w:rFonts w:hint="eastAsia" w:ascii="宋体" w:hAnsi="宋体" w:eastAsia="宋体" w:cs="Times New Roman"/>
          <w:color w:val="000000"/>
          <w:sz w:val="24"/>
          <w:szCs w:val="24"/>
          <w:lang w:val="en-US" w:eastAsia="zh-CN" w:bidi="ar-SA"/>
        </w:rPr>
        <w:t xml:space="preserve">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13.1.5</w:t>
      </w:r>
      <w:r>
        <w:rPr>
          <w:rFonts w:hint="eastAsia" w:ascii="宋体" w:hAnsi="宋体" w:eastAsia="宋体" w:cs="Times New Roman"/>
          <w:color w:val="000000"/>
          <w:sz w:val="24"/>
          <w:szCs w:val="24"/>
          <w:lang w:val="en-US" w:eastAsia="zh-CN" w:bidi="ar-SA"/>
        </w:rPr>
        <w:t xml:space="preserv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13.1.6</w:t>
      </w:r>
      <w:r>
        <w:rPr>
          <w:rFonts w:hint="eastAsia" w:ascii="宋体" w:hAnsi="宋体" w:eastAsia="宋体" w:cs="Times New Roman"/>
          <w:color w:val="000000"/>
          <w:sz w:val="24"/>
          <w:szCs w:val="24"/>
          <w:lang w:val="en-US" w:eastAsia="zh-CN" w:bidi="ar-SA"/>
        </w:rPr>
        <w:t xml:space="preserve">负责每月细菌培养皿的取送。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13.2消毒供应室工人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13.2.1在护士长的领导下，在护士的指导下进行工作。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13.2.2</w:t>
      </w:r>
      <w:r>
        <w:rPr>
          <w:rFonts w:hint="eastAsia" w:ascii="宋体" w:hAnsi="宋体" w:eastAsia="宋体" w:cs="Times New Roman"/>
          <w:color w:val="000000"/>
          <w:sz w:val="24"/>
          <w:szCs w:val="24"/>
          <w:lang w:val="en-US" w:eastAsia="zh-CN" w:bidi="ar-SA"/>
        </w:rPr>
        <w:t xml:space="preserve">负责全院各临床科室的下收下送工作，严格按照下收下送岗位操作规程进行工作。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13.2.3</w:t>
      </w:r>
      <w:r>
        <w:rPr>
          <w:rFonts w:hint="eastAsia" w:ascii="宋体" w:hAnsi="宋体" w:eastAsia="宋体" w:cs="Times New Roman"/>
          <w:color w:val="000000"/>
          <w:sz w:val="24"/>
          <w:szCs w:val="24"/>
          <w:lang w:val="en-US" w:eastAsia="zh-CN" w:bidi="ar-SA"/>
        </w:rPr>
        <w:t xml:space="preserve">负责消毒供应室的清洁卫生工作，严格执行消毒隔离制度和清洁卫生制度。</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13.2.4</w:t>
      </w:r>
      <w:r>
        <w:rPr>
          <w:rFonts w:hint="eastAsia" w:ascii="宋体" w:hAnsi="宋体" w:eastAsia="宋体" w:cs="Times New Roman"/>
          <w:color w:val="000000"/>
          <w:sz w:val="24"/>
          <w:szCs w:val="24"/>
          <w:lang w:val="en-US" w:eastAsia="zh-CN" w:bidi="ar-SA"/>
        </w:rPr>
        <w:t xml:space="preserve">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13.2.5</w:t>
      </w:r>
      <w:r>
        <w:rPr>
          <w:rFonts w:hint="eastAsia" w:ascii="宋体" w:hAnsi="宋体" w:eastAsia="宋体" w:cs="Times New Roman"/>
          <w:color w:val="000000"/>
          <w:sz w:val="24"/>
          <w:szCs w:val="24"/>
          <w:lang w:val="en-US" w:eastAsia="zh-CN" w:bidi="ar-SA"/>
        </w:rPr>
        <w:t xml:space="preserve">参加消毒供应室业务学习，了解消毒供应室专科知识。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13.2.6</w:t>
      </w:r>
      <w:r>
        <w:rPr>
          <w:rFonts w:hint="eastAsia" w:ascii="宋体" w:hAnsi="宋体" w:eastAsia="宋体" w:cs="Times New Roman"/>
          <w:color w:val="000000"/>
          <w:sz w:val="24"/>
          <w:szCs w:val="24"/>
          <w:lang w:val="en-US" w:eastAsia="zh-CN" w:bidi="ar-SA"/>
        </w:rPr>
        <w:t xml:space="preserve">发放无菌物品的运送工具每次使用后应清洁、干燥备用。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13.2.7</w:t>
      </w:r>
      <w:r>
        <w:rPr>
          <w:rFonts w:hint="eastAsia" w:ascii="宋体" w:hAnsi="宋体" w:eastAsia="宋体" w:cs="Times New Roman"/>
          <w:color w:val="000000"/>
          <w:sz w:val="24"/>
          <w:szCs w:val="24"/>
          <w:lang w:val="en-US" w:eastAsia="zh-CN" w:bidi="ar-SA"/>
        </w:rPr>
        <w:t xml:space="preserve">防护衣、防护鞋、防水围裙的清洗晾干、收纳。</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13.2.8</w:t>
      </w:r>
      <w:r>
        <w:rPr>
          <w:rFonts w:hint="eastAsia" w:ascii="宋体" w:hAnsi="宋体" w:eastAsia="宋体" w:cs="Times New Roman"/>
          <w:color w:val="000000"/>
          <w:sz w:val="24"/>
          <w:szCs w:val="24"/>
          <w:lang w:val="en-US" w:eastAsia="zh-CN" w:bidi="ar-SA"/>
        </w:rPr>
        <w:t xml:space="preserve">根据需要外勤，领取物品。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13.2.9</w:t>
      </w:r>
      <w:r>
        <w:rPr>
          <w:rFonts w:hint="eastAsia" w:ascii="宋体" w:hAnsi="宋体" w:eastAsia="宋体" w:cs="Times New Roman"/>
          <w:color w:val="000000"/>
          <w:sz w:val="24"/>
          <w:szCs w:val="24"/>
          <w:lang w:val="en-US" w:eastAsia="zh-CN" w:bidi="ar-SA"/>
        </w:rPr>
        <w:t xml:space="preserve">负责供应室包干区卫生。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3电梯操作工职责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13.3.1在电梯班班长领导下，坚守岗位，集中精力，开好电梯。</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13.3.2</w:t>
      </w:r>
      <w:r>
        <w:rPr>
          <w:rFonts w:hint="eastAsia" w:ascii="宋体" w:hAnsi="宋体" w:eastAsia="宋体" w:cs="Times New Roman"/>
          <w:color w:val="000000"/>
          <w:sz w:val="24"/>
          <w:szCs w:val="24"/>
          <w:lang w:val="en-US" w:eastAsia="zh-CN" w:bidi="ar-SA"/>
        </w:rPr>
        <w:t xml:space="preserve">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13.3.3</w:t>
      </w:r>
      <w:r>
        <w:rPr>
          <w:rFonts w:hint="eastAsia" w:ascii="宋体" w:hAnsi="宋体" w:eastAsia="宋体" w:cs="Times New Roman"/>
          <w:color w:val="000000"/>
          <w:sz w:val="24"/>
          <w:szCs w:val="24"/>
          <w:lang w:val="en-US" w:eastAsia="zh-CN" w:bidi="ar-SA"/>
        </w:rPr>
        <w:t xml:space="preserve">保持梯厢内的清洁卫生，电梯门、轿厢内表面无灰尘、无污迹、无手印、洁净光亮。电梯箱地面无垃圾、纸屑、烟头、杂物等。风扇及时擦拭，没有灰尘。消毒及时规范，记录完整。</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13.3.4</w:t>
      </w:r>
      <w:r>
        <w:rPr>
          <w:rFonts w:hint="eastAsia" w:ascii="宋体" w:hAnsi="宋体" w:eastAsia="宋体" w:cs="Times New Roman"/>
          <w:color w:val="000000"/>
          <w:sz w:val="24"/>
          <w:szCs w:val="24"/>
          <w:lang w:val="en-US" w:eastAsia="zh-CN" w:bidi="ar-SA"/>
        </w:rPr>
        <w:t xml:space="preserve">运载传染病病人或尸体后，要进行消毒。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13.3.5</w:t>
      </w:r>
      <w:r>
        <w:rPr>
          <w:rFonts w:hint="eastAsia" w:ascii="宋体" w:hAnsi="宋体" w:eastAsia="宋体" w:cs="Times New Roman"/>
          <w:color w:val="000000"/>
          <w:sz w:val="24"/>
          <w:szCs w:val="24"/>
          <w:lang w:val="en-US" w:eastAsia="zh-CN" w:bidi="ar-SA"/>
        </w:rPr>
        <w:t xml:space="preserve">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13.3.6</w:t>
      </w:r>
      <w:r>
        <w:rPr>
          <w:rFonts w:hint="eastAsia" w:ascii="宋体" w:hAnsi="宋体" w:eastAsia="宋体" w:cs="Times New Roman"/>
          <w:color w:val="000000"/>
          <w:sz w:val="24"/>
          <w:szCs w:val="24"/>
          <w:lang w:val="en-US" w:eastAsia="zh-CN" w:bidi="ar-SA"/>
        </w:rPr>
        <w:t xml:space="preserve">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13.3.7</w:t>
      </w:r>
      <w:r>
        <w:rPr>
          <w:rFonts w:hint="eastAsia" w:ascii="宋体" w:hAnsi="宋体" w:eastAsia="宋体" w:cs="Times New Roman"/>
          <w:color w:val="000000"/>
          <w:sz w:val="24"/>
          <w:szCs w:val="24"/>
          <w:lang w:val="en-US" w:eastAsia="zh-CN" w:bidi="ar-SA"/>
        </w:rPr>
        <w:t xml:space="preserve">工作结束，停梯应将轿厢停至基站，关闭电源，关好厅门。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4制剂室</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13.4.1参与制剂生产各流程工作，在药师具体指导下进行，主要是：</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13.4.2</w:t>
      </w:r>
      <w:r>
        <w:rPr>
          <w:rFonts w:hint="eastAsia" w:ascii="宋体" w:hAnsi="宋体" w:eastAsia="宋体" w:cs="Times New Roman"/>
          <w:color w:val="000000"/>
          <w:sz w:val="24"/>
          <w:szCs w:val="24"/>
          <w:lang w:val="en-US" w:eastAsia="zh-CN" w:bidi="ar-SA"/>
        </w:rPr>
        <w:t xml:space="preserve">辅助提取中药，拖药渣到指定地点。</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13.4.3</w:t>
      </w:r>
      <w:r>
        <w:rPr>
          <w:rFonts w:hint="eastAsia" w:ascii="宋体" w:hAnsi="宋体" w:eastAsia="宋体" w:cs="Times New Roman"/>
          <w:color w:val="000000"/>
          <w:sz w:val="24"/>
          <w:szCs w:val="24"/>
          <w:lang w:val="en-US" w:eastAsia="zh-CN" w:bidi="ar-SA"/>
        </w:rPr>
        <w:t xml:space="preserve">辅助制剂的包装。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13.4.4</w:t>
      </w:r>
      <w:r>
        <w:rPr>
          <w:rFonts w:hint="eastAsia" w:ascii="宋体" w:hAnsi="宋体" w:eastAsia="宋体" w:cs="Times New Roman"/>
          <w:color w:val="000000"/>
          <w:sz w:val="24"/>
          <w:szCs w:val="24"/>
          <w:lang w:val="en-US" w:eastAsia="zh-CN" w:bidi="ar-SA"/>
        </w:rPr>
        <w:t xml:space="preserve">辅助药品出入库等工作。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13.4.5</w:t>
      </w:r>
      <w:r>
        <w:rPr>
          <w:rFonts w:hint="eastAsia" w:ascii="宋体" w:hAnsi="宋体" w:eastAsia="宋体" w:cs="Times New Roman"/>
          <w:color w:val="000000"/>
          <w:sz w:val="24"/>
          <w:szCs w:val="24"/>
          <w:lang w:val="en-US" w:eastAsia="zh-CN" w:bidi="ar-SA"/>
        </w:rPr>
        <w:t xml:space="preserve">药瓶的清洗。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13.4.6</w:t>
      </w:r>
      <w:r>
        <w:rPr>
          <w:rFonts w:hint="eastAsia" w:ascii="宋体" w:hAnsi="宋体" w:eastAsia="宋体" w:cs="Times New Roman"/>
          <w:color w:val="000000"/>
          <w:sz w:val="24"/>
          <w:szCs w:val="24"/>
          <w:lang w:val="en-US" w:eastAsia="zh-CN" w:bidi="ar-SA"/>
        </w:rPr>
        <w:t xml:space="preserve">辅助制剂打粉工作。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3.5膳食科用工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13.5.1厨师：参与每天中晚餐的各种菜肴及各类治疗饮食、特殊伙食的加工、制作，确保烹饪质量；做好为病人代加工的服务；负责灶间的台面、地面卫生及安全工作。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13.5.2</w:t>
      </w:r>
      <w:r>
        <w:rPr>
          <w:rFonts w:hint="eastAsia" w:ascii="宋体" w:hAnsi="宋体" w:eastAsia="宋体" w:cs="Times New Roman"/>
          <w:color w:val="000000"/>
          <w:sz w:val="24"/>
          <w:szCs w:val="24"/>
          <w:lang w:val="en-US" w:eastAsia="zh-CN" w:bidi="ar-SA"/>
        </w:rPr>
        <w:t xml:space="preserve">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13.5.3</w:t>
      </w:r>
      <w:r>
        <w:rPr>
          <w:rFonts w:hint="eastAsia" w:ascii="宋体" w:hAnsi="宋体" w:eastAsia="宋体" w:cs="Times New Roman"/>
          <w:color w:val="000000"/>
          <w:sz w:val="24"/>
          <w:szCs w:val="24"/>
          <w:lang w:val="en-US" w:eastAsia="zh-CN" w:bidi="ar-SA"/>
        </w:rPr>
        <w:t xml:space="preserve">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13.5.4</w:t>
      </w:r>
      <w:r>
        <w:rPr>
          <w:rFonts w:hint="eastAsia" w:ascii="宋体" w:hAnsi="宋体" w:eastAsia="宋体" w:cs="Times New Roman"/>
          <w:color w:val="000000"/>
          <w:sz w:val="24"/>
          <w:szCs w:val="24"/>
          <w:lang w:val="en-US" w:eastAsia="zh-CN" w:bidi="ar-SA"/>
        </w:rPr>
        <w:t xml:space="preserve">开餐员：按规定为病人订餐、开餐，保持餐车清洁，定期对餐车进行消毒。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13.5.5</w:t>
      </w:r>
      <w:r>
        <w:rPr>
          <w:rFonts w:hint="eastAsia" w:ascii="宋体" w:hAnsi="宋体" w:eastAsia="宋体" w:cs="Times New Roman"/>
          <w:color w:val="000000"/>
          <w:sz w:val="24"/>
          <w:szCs w:val="24"/>
          <w:lang w:val="en-US" w:eastAsia="zh-CN" w:bidi="ar-SA"/>
        </w:rPr>
        <w:t xml:space="preserve">完成科室安排的其它临时性工作。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13.6太平间：</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13.6.1全院各区域尸体运送至太平间。</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13.6.2</w:t>
      </w:r>
      <w:r>
        <w:rPr>
          <w:rFonts w:hint="eastAsia" w:ascii="宋体" w:hAnsi="宋体" w:eastAsia="宋体" w:cs="Times New Roman"/>
          <w:color w:val="000000"/>
          <w:sz w:val="24"/>
          <w:szCs w:val="24"/>
          <w:lang w:val="en-US" w:eastAsia="zh-CN" w:bidi="ar-SA"/>
        </w:rPr>
        <w:t xml:space="preserve">太平间工作人员必须尊重死者，轻抬轻放，禁止向死者家属索取钱、物，并对太平间定期消毒。</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7放疗科保洁服务要求：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13.7.1在科室主任和科助理的管理和指导下工作。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13.7.2</w:t>
      </w:r>
      <w:r>
        <w:rPr>
          <w:rFonts w:hint="eastAsia" w:ascii="宋体" w:hAnsi="宋体" w:eastAsia="宋体" w:cs="Times New Roman"/>
          <w:color w:val="000000"/>
          <w:sz w:val="24"/>
          <w:szCs w:val="24"/>
          <w:lang w:val="en-US" w:eastAsia="zh-CN" w:bidi="ar-SA"/>
        </w:rPr>
        <w:t xml:space="preserve">负责放疗科所有检查室及公共走廊的卫生保洁。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13.7.3</w:t>
      </w:r>
      <w:r>
        <w:rPr>
          <w:rFonts w:hint="eastAsia" w:ascii="宋体" w:hAnsi="宋体" w:eastAsia="宋体" w:cs="Times New Roman"/>
          <w:color w:val="000000"/>
          <w:sz w:val="24"/>
          <w:szCs w:val="24"/>
          <w:lang w:val="en-US" w:eastAsia="zh-CN" w:bidi="ar-SA"/>
        </w:rPr>
        <w:t xml:space="preserve">负责科室消毒包的送取。</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13.7.4</w:t>
      </w:r>
      <w:r>
        <w:rPr>
          <w:rFonts w:hint="eastAsia" w:ascii="宋体" w:hAnsi="宋体" w:eastAsia="宋体" w:cs="Times New Roman"/>
          <w:color w:val="000000"/>
          <w:sz w:val="24"/>
          <w:szCs w:val="24"/>
          <w:lang w:val="en-US" w:eastAsia="zh-CN" w:bidi="ar-SA"/>
        </w:rPr>
        <w:t xml:space="preserve">负责放射科垃圾分类处置。</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3.8</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RCU保洁服务管理的具体要求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13.8.1病区环境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13.8.1.1墙面（病室、走廊等）: 除尘、擦拭、去污、消毒，1次/隔日；污染及时处理；耐药菌者病室，1次/日；病人转出病房墙面彻底清洁。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13.8.1.2</w:t>
      </w:r>
      <w:r>
        <w:rPr>
          <w:rFonts w:hint="eastAsia" w:ascii="宋体" w:hAnsi="宋体" w:eastAsia="宋体" w:cs="Times New Roman"/>
          <w:color w:val="000000"/>
          <w:sz w:val="24"/>
          <w:szCs w:val="24"/>
          <w:lang w:val="en-US" w:eastAsia="zh-CN" w:bidi="ar-SA"/>
        </w:rPr>
        <w:t xml:space="preserve">地面：每天清洁消毒2次，污染及时处置；病人转出病房彻底清洁。1次/6月维护、打蜡。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13.8.1.3</w:t>
      </w:r>
      <w:r>
        <w:rPr>
          <w:rFonts w:hint="eastAsia" w:ascii="宋体" w:hAnsi="宋体" w:eastAsia="宋体" w:cs="Times New Roman"/>
          <w:color w:val="000000"/>
          <w:sz w:val="24"/>
          <w:szCs w:val="24"/>
          <w:lang w:val="en-US" w:eastAsia="zh-CN" w:bidi="ar-SA"/>
        </w:rPr>
        <w:t xml:space="preserve">门、门把手：除尘、擦拭、去污、消毒，1次/日；污染及时处理；耐药菌者2次/日，消毒液擦拭。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13.8.1.4</w:t>
      </w:r>
      <w:r>
        <w:rPr>
          <w:rFonts w:hint="eastAsia" w:ascii="宋体" w:hAnsi="宋体" w:eastAsia="宋体" w:cs="Times New Roman"/>
          <w:color w:val="000000"/>
          <w:sz w:val="24"/>
          <w:szCs w:val="24"/>
          <w:lang w:val="en-US" w:eastAsia="zh-CN" w:bidi="ar-SA"/>
        </w:rPr>
        <w:t xml:space="preserve">窗、玻璃：擦拭、去污、污物、消毒，1次/月，内面每周一次。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13.8.1.5</w:t>
      </w:r>
      <w:r>
        <w:rPr>
          <w:rFonts w:hint="eastAsia" w:ascii="宋体" w:hAnsi="宋体" w:eastAsia="宋体" w:cs="Times New Roman"/>
          <w:color w:val="000000"/>
          <w:sz w:val="24"/>
          <w:szCs w:val="24"/>
          <w:lang w:val="en-US" w:eastAsia="zh-CN" w:bidi="ar-SA"/>
        </w:rPr>
        <w:t xml:space="preserve">空气净化系统出、回风口：每周清洁消毒2次。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13.8.1.6</w:t>
      </w:r>
      <w:r>
        <w:rPr>
          <w:rFonts w:hint="eastAsia" w:ascii="宋体" w:hAnsi="宋体" w:eastAsia="宋体" w:cs="Times New Roman"/>
          <w:color w:val="000000"/>
          <w:sz w:val="24"/>
          <w:szCs w:val="24"/>
          <w:lang w:val="en-US" w:eastAsia="zh-CN" w:bidi="ar-SA"/>
        </w:rPr>
        <w:t xml:space="preserve">照明装置：除尘、擦拭，1次/周。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13.8.1.7</w:t>
      </w:r>
      <w:r>
        <w:rPr>
          <w:rFonts w:hint="eastAsia" w:ascii="宋体" w:hAnsi="宋体" w:eastAsia="宋体" w:cs="Times New Roman"/>
          <w:color w:val="000000"/>
          <w:sz w:val="24"/>
          <w:szCs w:val="24"/>
          <w:lang w:val="en-US" w:eastAsia="zh-CN" w:bidi="ar-SA"/>
        </w:rPr>
        <w:t xml:space="preserve">开关、面板：除尘、擦拭1次/日，污染及时处理。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13.8.1.8</w:t>
      </w:r>
      <w:r>
        <w:rPr>
          <w:rFonts w:hint="eastAsia" w:ascii="宋体" w:hAnsi="宋体" w:eastAsia="宋体" w:cs="Times New Roman"/>
          <w:color w:val="000000"/>
          <w:sz w:val="24"/>
          <w:szCs w:val="24"/>
          <w:lang w:val="en-US" w:eastAsia="zh-CN" w:bidi="ar-SA"/>
        </w:rPr>
        <w:t xml:space="preserve">水池、水龙头：擦拭、去污、打光， 2次/日，污染及时处理。不锈钢部件保养每周一次。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13.8.2病区内医疗与生活物品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w:t>
      </w:r>
      <w:r>
        <w:rPr>
          <w:rFonts w:hint="eastAsia" w:ascii="宋体" w:hAnsi="宋体" w:eastAsia="宋体" w:cs="Times New Roman"/>
          <w:color w:val="000000"/>
          <w:sz w:val="24"/>
          <w:szCs w:val="24"/>
          <w:lang w:val="en-US" w:eastAsia="zh-CN" w:bidi="ar-SA"/>
        </w:rPr>
        <w:t xml:space="preserve">病床：擦拭、去污、消毒，1次/日，污染及时处理，终末消毒处理；耐药菌者每日两次消毒液擦拭。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13.8.2.2</w:t>
      </w:r>
      <w:r>
        <w:rPr>
          <w:rFonts w:hint="eastAsia" w:ascii="宋体" w:hAnsi="宋体" w:eastAsia="宋体" w:cs="Times New Roman"/>
          <w:color w:val="000000"/>
          <w:sz w:val="24"/>
          <w:szCs w:val="24"/>
          <w:lang w:val="en-US" w:eastAsia="zh-CN" w:bidi="ar-SA"/>
        </w:rPr>
        <w:t xml:space="preserve">吊塔、设备带：除尘、擦拭、去污、消毒1次/日，污染及时处理；终末消毒处理。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13.8.2.3</w:t>
      </w:r>
      <w:r>
        <w:rPr>
          <w:rFonts w:hint="eastAsia" w:ascii="宋体" w:hAnsi="宋体" w:eastAsia="宋体" w:cs="Times New Roman"/>
          <w:color w:val="000000"/>
          <w:sz w:val="24"/>
          <w:szCs w:val="24"/>
          <w:lang w:val="en-US" w:eastAsia="zh-CN" w:bidi="ar-SA"/>
        </w:rPr>
        <w:t xml:space="preserve">治疗车（床边）：擦拭、去污、消毒，1次/日，污染及时处理；终末消毒处理。车轮维护每周一次。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13.8.2.4</w:t>
      </w:r>
      <w:r>
        <w:rPr>
          <w:rFonts w:hint="eastAsia" w:ascii="宋体" w:hAnsi="宋体" w:eastAsia="宋体" w:cs="Times New Roman"/>
          <w:color w:val="000000"/>
          <w:sz w:val="24"/>
          <w:szCs w:val="24"/>
          <w:lang w:val="en-US" w:eastAsia="zh-CN" w:bidi="ar-SA"/>
        </w:rPr>
        <w:t xml:space="preserve">病历夹、护理文件夹：擦拭、去污、消毒，1次/日，污染及时处理。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13.8.2.5</w:t>
      </w:r>
      <w:r>
        <w:rPr>
          <w:rFonts w:hint="eastAsia" w:ascii="宋体" w:hAnsi="宋体" w:eastAsia="宋体" w:cs="Times New Roman"/>
          <w:color w:val="000000"/>
          <w:sz w:val="24"/>
          <w:szCs w:val="24"/>
          <w:lang w:val="en-US" w:eastAsia="zh-CN" w:bidi="ar-SA"/>
        </w:rPr>
        <w:t xml:space="preserve">床旁桌：擦拭、去污、消毒，2次/日，污染及时处理，终末消毒处理；耐药菌者2次/日消毒液擦拭。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13.8.2.6</w:t>
      </w:r>
      <w:r>
        <w:rPr>
          <w:rFonts w:hint="eastAsia" w:ascii="宋体" w:hAnsi="宋体" w:eastAsia="宋体" w:cs="Times New Roman"/>
          <w:color w:val="000000"/>
          <w:sz w:val="24"/>
          <w:szCs w:val="24"/>
          <w:lang w:val="en-US" w:eastAsia="zh-CN" w:bidi="ar-SA"/>
        </w:rPr>
        <w:t xml:space="preserve">物品柜：除尘、擦拭、去污、消毒，1次/日，污染及时处理，终末消毒处理；耐药菌者1次/日消毒液擦拭。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13.8.2.7</w:t>
      </w:r>
      <w:r>
        <w:rPr>
          <w:rFonts w:hint="eastAsia" w:ascii="宋体" w:hAnsi="宋体" w:eastAsia="宋体" w:cs="Times New Roman"/>
          <w:color w:val="000000"/>
          <w:sz w:val="24"/>
          <w:szCs w:val="24"/>
          <w:lang w:val="en-US" w:eastAsia="zh-CN" w:bidi="ar-SA"/>
        </w:rPr>
        <w:t xml:space="preserve">隔帘：清洗、消毒1次/1月，污染及时处理。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13.8.2.8</w:t>
      </w:r>
      <w:r>
        <w:rPr>
          <w:rFonts w:hint="eastAsia" w:ascii="宋体" w:hAnsi="宋体" w:eastAsia="宋体" w:cs="Times New Roman"/>
          <w:color w:val="000000"/>
          <w:sz w:val="24"/>
          <w:szCs w:val="24"/>
          <w:lang w:val="en-US" w:eastAsia="zh-CN" w:bidi="ar-SA"/>
        </w:rPr>
        <w:t xml:space="preserve">氧气、负压表悬挂杆：擦拭、去污、消毒1次/日，污染及时处理，终末消毒处理；不锈钢悬挂杆抛光1次/月。耐药菌者1次/日消毒液擦拭。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13.8.2.9</w:t>
      </w:r>
      <w:r>
        <w:rPr>
          <w:rFonts w:hint="eastAsia" w:ascii="宋体" w:hAnsi="宋体" w:eastAsia="宋体" w:cs="Times New Roman"/>
          <w:color w:val="000000"/>
          <w:sz w:val="24"/>
          <w:szCs w:val="24"/>
          <w:lang w:val="en-US" w:eastAsia="zh-CN" w:bidi="ar-SA"/>
        </w:rPr>
        <w:t xml:space="preserve">工作站吧台、椅子：除尘、擦拭、去污、消毒1次/日，每周一次彻底清洁；污染及时处理。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13.8.2.10</w:t>
      </w:r>
      <w:r>
        <w:rPr>
          <w:rFonts w:hint="eastAsia" w:ascii="宋体" w:hAnsi="宋体" w:eastAsia="宋体" w:cs="Times New Roman"/>
          <w:color w:val="000000"/>
          <w:sz w:val="24"/>
          <w:szCs w:val="24"/>
          <w:lang w:val="en-US" w:eastAsia="zh-CN" w:bidi="ar-SA"/>
        </w:rPr>
        <w:t xml:space="preserve">治疗室及各角落：除尘、擦拭、去污、消毒3次/日，污染及时处理，1次/周清洁隔板；1次/周清洗收纳箱。</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13.8.2.11</w:t>
      </w:r>
      <w:r>
        <w:rPr>
          <w:rFonts w:hint="eastAsia" w:ascii="宋体" w:hAnsi="宋体" w:eastAsia="宋体" w:cs="Times New Roman"/>
          <w:color w:val="000000"/>
          <w:sz w:val="24"/>
          <w:szCs w:val="24"/>
          <w:lang w:val="en-US" w:eastAsia="zh-CN" w:bidi="ar-SA"/>
        </w:rPr>
        <w:t xml:space="preserve">处置室、污物处理间：擦拭、去污、刨光、消毒、整理，3次/日；每2小时巡视一次，污染及时处理。不锈钢物品抛光每月一次。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13.8.2.12</w:t>
      </w:r>
      <w:r>
        <w:rPr>
          <w:rFonts w:hint="eastAsia" w:ascii="宋体" w:hAnsi="宋体" w:eastAsia="宋体" w:cs="Times New Roman"/>
          <w:color w:val="000000"/>
          <w:sz w:val="24"/>
          <w:szCs w:val="24"/>
          <w:lang w:val="en-US" w:eastAsia="zh-CN" w:bidi="ar-SA"/>
        </w:rPr>
        <w:t xml:space="preserve">库房：除尘、擦拭。2次/周 彻底清洁，污染及时处理，1次/2周清洗收纳箱。</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13.8.2.13</w:t>
      </w:r>
      <w:r>
        <w:rPr>
          <w:rFonts w:hint="eastAsia" w:ascii="宋体" w:hAnsi="宋体" w:eastAsia="宋体" w:cs="Times New Roman"/>
          <w:color w:val="000000"/>
          <w:sz w:val="24"/>
          <w:szCs w:val="24"/>
          <w:lang w:val="en-US" w:eastAsia="zh-CN" w:bidi="ar-SA"/>
        </w:rPr>
        <w:t xml:space="preserve">医生办公区：除尘、擦拭、清洁2次/日，污染及时处理，每周一次彻底清洁。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13.8.2.14</w:t>
      </w:r>
      <w:r>
        <w:rPr>
          <w:rFonts w:hint="eastAsia" w:ascii="宋体" w:hAnsi="宋体" w:eastAsia="宋体" w:cs="Times New Roman"/>
          <w:color w:val="000000"/>
          <w:sz w:val="24"/>
          <w:szCs w:val="24"/>
          <w:lang w:val="en-US" w:eastAsia="zh-CN" w:bidi="ar-SA"/>
        </w:rPr>
        <w:t xml:space="preserve">护士、医生值班室、谈话间、更衣室、换鞋室、会议室：除尘、擦拭、清洁，2次/每日，污染及时处理，每周一次彻底清洁。（放在病区外环境）</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13.8.2.15</w:t>
      </w:r>
      <w:r>
        <w:rPr>
          <w:rFonts w:hint="eastAsia" w:ascii="宋体" w:hAnsi="宋体" w:eastAsia="宋体" w:cs="Times New Roman"/>
          <w:color w:val="000000"/>
          <w:sz w:val="24"/>
          <w:szCs w:val="24"/>
          <w:lang w:val="en-US" w:eastAsia="zh-CN" w:bidi="ar-SA"/>
        </w:rPr>
        <w:t xml:space="preserve">血气室：除尘、擦拭、去污、消毒2次/日，污染及时处理，每周一次彻底清洁。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13.8.2.16</w:t>
      </w:r>
      <w:r>
        <w:rPr>
          <w:rFonts w:hint="eastAsia" w:ascii="宋体" w:hAnsi="宋体" w:eastAsia="宋体" w:cs="Times New Roman"/>
          <w:color w:val="000000"/>
          <w:sz w:val="24"/>
          <w:szCs w:val="24"/>
          <w:lang w:val="en-US" w:eastAsia="zh-CN" w:bidi="ar-SA"/>
        </w:rPr>
        <w:t xml:space="preserve">厕所：除臭、去污、冲洗至少2小时清洁一次，1小时检查1次，污染及时处理。每天一次彻底清洗。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13.8.2.17</w:t>
      </w:r>
      <w:r>
        <w:rPr>
          <w:rFonts w:hint="eastAsia" w:ascii="宋体" w:hAnsi="宋体" w:eastAsia="宋体" w:cs="Times New Roman"/>
          <w:color w:val="000000"/>
          <w:sz w:val="24"/>
          <w:szCs w:val="24"/>
          <w:lang w:val="en-US" w:eastAsia="zh-CN" w:bidi="ar-SA"/>
        </w:rPr>
        <w:t xml:space="preserve">各类垃圾的收集及丢弃：收集、转运、丢弃4次/日。垃圾量多时及时处理。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13.8.2.18</w:t>
      </w:r>
      <w:r>
        <w:rPr>
          <w:rFonts w:hint="eastAsia" w:ascii="宋体" w:hAnsi="宋体" w:eastAsia="宋体" w:cs="Times New Roman"/>
          <w:color w:val="000000"/>
          <w:sz w:val="24"/>
          <w:szCs w:val="24"/>
          <w:lang w:val="en-US" w:eastAsia="zh-CN" w:bidi="ar-SA"/>
        </w:rPr>
        <w:t xml:space="preserve">垃圾桶：除臭、去污、清洁1次/日，污染及时处理。2次/周垃圾桶彻底消毒清洗。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13.8.2.19</w:t>
      </w:r>
      <w:r>
        <w:rPr>
          <w:rFonts w:hint="eastAsia" w:ascii="宋体" w:hAnsi="宋体" w:eastAsia="宋体" w:cs="Times New Roman"/>
          <w:color w:val="000000"/>
          <w:sz w:val="24"/>
          <w:szCs w:val="24"/>
          <w:lang w:val="en-US" w:eastAsia="zh-CN" w:bidi="ar-SA"/>
        </w:rPr>
        <w:t xml:space="preserve">大输液空瓶（袋）的收集和整理：收集、整理、归位6次/日，量多时及时处理。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13.8.2.20</w:t>
      </w:r>
      <w:r>
        <w:rPr>
          <w:rFonts w:hint="eastAsia" w:ascii="宋体" w:hAnsi="宋体" w:eastAsia="宋体" w:cs="Times New Roman"/>
          <w:color w:val="000000"/>
          <w:sz w:val="24"/>
          <w:szCs w:val="24"/>
          <w:lang w:val="en-US" w:eastAsia="zh-CN" w:bidi="ar-SA"/>
        </w:rPr>
        <w:t xml:space="preserve">输液篓、货架（两库房）：冲洗、去污、除尘、擦拭、清洁1次/周，污染及时处理。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13.8.2.21</w:t>
      </w:r>
      <w:r>
        <w:rPr>
          <w:rFonts w:hint="eastAsia" w:ascii="宋体" w:hAnsi="宋体" w:eastAsia="宋体" w:cs="Times New Roman"/>
          <w:color w:val="000000"/>
          <w:sz w:val="24"/>
          <w:szCs w:val="24"/>
          <w:lang w:val="en-US" w:eastAsia="zh-CN" w:bidi="ar-SA"/>
        </w:rPr>
        <w:t xml:space="preserve">轮椅：除尘、擦拭、清洁2次/周，污染及时处理；耐药菌者用后即刻消毒液擦拭。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13.8.2.22</w:t>
      </w:r>
      <w:r>
        <w:rPr>
          <w:rFonts w:hint="eastAsia" w:ascii="宋体" w:hAnsi="宋体" w:eastAsia="宋体" w:cs="Times New Roman"/>
          <w:color w:val="000000"/>
          <w:sz w:val="24"/>
          <w:szCs w:val="24"/>
          <w:lang w:val="en-US" w:eastAsia="zh-CN" w:bidi="ar-SA"/>
        </w:rPr>
        <w:t xml:space="preserve">转运车：除尘、擦拭、清洁、车轮保养，2次/周，污染及时处理；耐药菌者用后即刻消毒液擦拭，车轮1次/周。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13.8.3病区外环境</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13.8.3.1</w:t>
      </w:r>
      <w:r>
        <w:rPr>
          <w:rFonts w:hint="eastAsia" w:ascii="宋体" w:hAnsi="宋体" w:eastAsia="宋体" w:cs="Times New Roman"/>
          <w:color w:val="000000"/>
          <w:sz w:val="24"/>
          <w:szCs w:val="24"/>
          <w:lang w:val="en-US" w:eastAsia="zh-CN" w:bidi="ar-SA"/>
        </w:rPr>
        <w:t xml:space="preserve">外走廊：2次/日，污染及时处理，每周一次彻底清洁。其中墙面除尘、擦拭、去污、消毒1次/日，污染及时处理。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13.8.3.2</w:t>
      </w:r>
      <w:r>
        <w:rPr>
          <w:rFonts w:hint="eastAsia" w:ascii="宋体" w:hAnsi="宋体" w:eastAsia="宋体" w:cs="Times New Roman"/>
          <w:color w:val="000000"/>
          <w:sz w:val="24"/>
          <w:szCs w:val="24"/>
          <w:lang w:val="en-US" w:eastAsia="zh-CN" w:bidi="ar-SA"/>
        </w:rPr>
        <w:t xml:space="preserve">家属等待区：清洁、湿拖、去污、整理。白天每3小时清扫1次(白天6:30—20:30),每小时巡视1次,保持清洁；污染及时处理，每周一次彻底清洁。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13.8.3.3</w:t>
      </w:r>
      <w:r>
        <w:rPr>
          <w:rFonts w:hint="eastAsia" w:ascii="宋体" w:hAnsi="宋体" w:eastAsia="宋体" w:cs="Times New Roman"/>
          <w:color w:val="000000"/>
          <w:sz w:val="24"/>
          <w:szCs w:val="24"/>
          <w:lang w:val="en-US" w:eastAsia="zh-CN" w:bidi="ar-SA"/>
        </w:rPr>
        <w:t xml:space="preserve">洗漱间、淋浴室：2次/日，污染及时处理，每周一次彻底清洁。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13.8.3.4</w:t>
      </w:r>
      <w:r>
        <w:rPr>
          <w:rFonts w:hint="eastAsia" w:ascii="宋体" w:hAnsi="宋体" w:eastAsia="宋体" w:cs="Times New Roman"/>
          <w:color w:val="000000"/>
          <w:sz w:val="24"/>
          <w:szCs w:val="24"/>
          <w:lang w:val="en-US" w:eastAsia="zh-CN" w:bidi="ar-SA"/>
        </w:rPr>
        <w:t xml:space="preserve">配餐间：除尘、擦拭、清洁2次/日，污染及时处理，每天一次彻底清洗。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13.8.</w:t>
      </w:r>
      <w:r>
        <w:rPr>
          <w:rFonts w:hint="eastAsia" w:ascii="宋体" w:hAnsi="宋体" w:eastAsia="宋体" w:cs="Times New Roman"/>
          <w:color w:val="000000"/>
          <w:sz w:val="24"/>
          <w:szCs w:val="24"/>
          <w:lang w:val="en-US" w:eastAsia="zh-CN" w:bidi="ar-SA"/>
        </w:rPr>
        <w:t xml:space="preserve">4其他 </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13.8.4.1便器、量杯：清洗、消毒，及时倾倒污物；及时清洗容器；定时消毒容器, 晾干备用。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13.8.4.2</w:t>
      </w:r>
      <w:r>
        <w:rPr>
          <w:rFonts w:hint="eastAsia" w:ascii="宋体" w:hAnsi="宋体" w:eastAsia="宋体" w:cs="Times New Roman"/>
          <w:color w:val="000000"/>
          <w:sz w:val="24"/>
          <w:szCs w:val="24"/>
          <w:lang w:val="en-US" w:eastAsia="zh-CN" w:bidi="ar-SA"/>
        </w:rPr>
        <w:t xml:space="preserve">打开水：保证开水瓶有水，每日打开水4次。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13.8.4.3</w:t>
      </w:r>
      <w:r>
        <w:rPr>
          <w:rFonts w:hint="eastAsia" w:ascii="宋体" w:hAnsi="宋体" w:eastAsia="宋体" w:cs="Times New Roman"/>
          <w:color w:val="000000"/>
          <w:sz w:val="24"/>
          <w:szCs w:val="24"/>
          <w:lang w:val="en-US" w:eastAsia="zh-CN" w:bidi="ar-SA"/>
        </w:rPr>
        <w:t xml:space="preserve">微波炉：清洁，每日清洁3次（三餐后）；每周彻底清洁1次。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13.8.4.4</w:t>
      </w:r>
      <w:r>
        <w:rPr>
          <w:rFonts w:hint="eastAsia" w:ascii="宋体" w:hAnsi="宋体" w:eastAsia="宋体" w:cs="Times New Roman"/>
          <w:color w:val="000000"/>
          <w:sz w:val="24"/>
          <w:szCs w:val="24"/>
          <w:lang w:val="en-US" w:eastAsia="zh-CN" w:bidi="ar-SA"/>
        </w:rPr>
        <w:t xml:space="preserve">生活用冰箱：清洁、整理，每周清洁整理二次；每周彻底清洁一次。</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13.8.4.5</w:t>
      </w:r>
      <w:r>
        <w:rPr>
          <w:rFonts w:hint="eastAsia" w:ascii="宋体" w:hAnsi="宋体" w:eastAsia="宋体" w:cs="Times New Roman"/>
          <w:color w:val="000000"/>
          <w:sz w:val="24"/>
          <w:szCs w:val="24"/>
          <w:lang w:val="en-US" w:eastAsia="zh-CN" w:bidi="ar-SA"/>
        </w:rPr>
        <w:t xml:space="preserve">终末消毒内容：清洁、去污、湿拖、整理（病人离开后）；清洁消毒床（床面、床垫、床扶手、床下、床腿、床轮、床关节等）；床移开后的地面吸尘、清洁、拖地；墙壁擦拭；床旁桌擦拭；床旁车擦拭；吊塔擦拭；窗户擦拭；水池清洁；耐药菌者消毒液擦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4</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急诊室服务保洁要求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见附件4</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5</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配电房服务要求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见附件5</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6</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绿化：</w:t>
      </w:r>
      <w:r>
        <w:rPr>
          <w:rFonts w:hint="eastAsia" w:ascii="宋体" w:hAnsi="宋体" w:eastAsia="宋体" w:cs="Times New Roman"/>
          <w:color w:val="000000"/>
          <w:sz w:val="24"/>
          <w:szCs w:val="24"/>
          <w:lang w:val="en-US" w:eastAsia="zh-CN" w:bidi="ar-SA"/>
        </w:rPr>
        <w:tab/>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16.1负责院内绿化、花木的造型及养护，并按院方要求对花木进行补种；</w:t>
      </w:r>
      <w:r>
        <w:rPr>
          <w:rFonts w:hint="eastAsia" w:ascii="宋体" w:hAnsi="宋体" w:eastAsia="宋体" w:cs="Times New Roman"/>
          <w:color w:val="000000"/>
          <w:sz w:val="24"/>
          <w:szCs w:val="24"/>
          <w:lang w:val="en-US" w:eastAsia="zh-CN" w:bidi="ar-SA"/>
        </w:rPr>
        <w:tab/>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16.2负责院内、会议场所花草布置(采购人负责花草的采购)；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16.3负责花园内的整洁，完成绿化带内枯枝、落叶、垃圾的清理，保持花坛及绿化带内物件的清洁。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17.人员配置：</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17.1物业服务人员配置数量</w:t>
      </w:r>
      <w:r>
        <w:rPr>
          <w:rFonts w:ascii="宋体" w:hAnsi="宋体" w:eastAsia="宋体" w:cs="Times New Roman"/>
          <w:color w:val="000000"/>
          <w:sz w:val="24"/>
          <w:szCs w:val="24"/>
          <w:lang w:val="en-US" w:eastAsia="zh-CN" w:bidi="ar-SA"/>
        </w:rPr>
      </w:r>
      <w:r/>
    </w:p>
    <w:p>
      <w:pPr>
        <w:pStyle w:val="737"/>
        <w:numPr>
          <w:ilvl w:val="0"/>
          <w:numId w:val="0"/>
        </w:numPr>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供应商为本项目建立的服务团队，应根据岗位需求配置合理人数，岗位人数必须不低于最低限制岗位459人（≥459个）。</w:t>
      </w:r>
      <w:r>
        <w:rPr>
          <w:rFonts w:ascii="宋体" w:hAnsi="宋体" w:eastAsia="宋体" w:cs="宋体"/>
          <w:sz w:val="24"/>
          <w:szCs w:val="24"/>
        </w:rPr>
        <w:t xml:space="preserve">项目内特殊岗位按招标文件要求固定配置；</w:t>
      </w:r>
      <w:r>
        <w:rPr>
          <w:rStyle w:val="790"/>
          <w:rFonts w:ascii="宋体" w:hAnsi="宋体" w:eastAsia="宋体" w:cs="宋体"/>
          <w:sz w:val="24"/>
          <w:szCs w:val="24"/>
        </w:rPr>
        <w:t xml:space="preserve">除特殊岗位外，其余保洁、中央运送、患者陪检等一线岗位人员，由</w:t>
      </w:r>
      <w:r>
        <w:rPr>
          <w:rStyle w:val="790"/>
          <w:rFonts w:hint="eastAsia" w:ascii="宋体" w:hAnsi="宋体" w:eastAsia="宋体" w:cs="宋体"/>
          <w:sz w:val="24"/>
          <w:szCs w:val="24"/>
          <w:lang w:val="en-US" w:eastAsia="zh-CN"/>
        </w:rPr>
        <w:t xml:space="preserve">供应商</w:t>
      </w:r>
      <w:r>
        <w:rPr>
          <w:rStyle w:val="790"/>
          <w:rFonts w:ascii="宋体" w:hAnsi="宋体" w:eastAsia="宋体" w:cs="宋体"/>
          <w:sz w:val="24"/>
          <w:szCs w:val="24"/>
        </w:rPr>
        <w:t xml:space="preserve">根据两院区实际工作负荷、病区班次（含两头班）统筹自主排班、统一调度安排，保障两院区服务不间断。人员排班、岗位调整、跨院区人力调配权归属</w:t>
      </w:r>
      <w:r>
        <w:rPr>
          <w:rStyle w:val="790"/>
          <w:rFonts w:hint="eastAsia" w:ascii="宋体" w:hAnsi="宋体" w:eastAsia="宋体" w:cs="宋体"/>
          <w:sz w:val="24"/>
          <w:szCs w:val="24"/>
          <w:lang w:val="en-US" w:eastAsia="zh-CN"/>
        </w:rPr>
        <w:t xml:space="preserve">供应商</w:t>
      </w:r>
      <w:r>
        <w:rPr>
          <w:rStyle w:val="790"/>
          <w:rFonts w:ascii="宋体" w:hAnsi="宋体" w:eastAsia="宋体" w:cs="宋体"/>
          <w:sz w:val="24"/>
          <w:szCs w:val="24"/>
        </w:rPr>
        <w:t xml:space="preserve">，但须确保在岗总人数、岗位服务标准满足招标文件及采购人要求，调整方案须提前报送采购人备案。</w:t>
      </w:r>
      <w:r>
        <w:rPr>
          <w:rFonts w:hint="eastAsia" w:ascii="宋体" w:hAnsi="宋体" w:eastAsia="宋体" w:cs="Times New Roman"/>
          <w:color w:val="000000"/>
          <w:sz w:val="24"/>
          <w:szCs w:val="24"/>
          <w:lang w:val="en-US" w:eastAsia="zh-CN" w:bidi="ar-SA"/>
        </w:rPr>
        <w:t xml:space="preserve">且物业人员中已包含</w:t>
      </w:r>
      <w:r>
        <w:rPr>
          <w:rFonts w:hint="eastAsia" w:ascii="宋体" w:hAnsi="宋体" w:eastAsia="宋体" w:cs="Times New Roman"/>
          <w:color w:val="000000"/>
          <w:sz w:val="24"/>
          <w:szCs w:val="24"/>
          <w:lang w:val="en-US" w:eastAsia="zh-CN" w:bidi="ar-SA"/>
        </w:rPr>
        <w:t xml:space="preserve">做</w:t>
      </w:r>
      <w:r>
        <w:rPr>
          <w:rFonts w:hint="eastAsia" w:ascii="宋体" w:hAnsi="宋体" w:eastAsia="宋体" w:cs="Times New Roman"/>
          <w:color w:val="000000"/>
          <w:sz w:val="24"/>
          <w:szCs w:val="24"/>
          <w:lang w:val="en-US" w:eastAsia="zh-CN" w:bidi="ar-SA"/>
        </w:rPr>
        <w:t xml:space="preserve">六</w:t>
      </w:r>
      <w:r>
        <w:rPr>
          <w:rFonts w:hint="eastAsia" w:ascii="宋体" w:hAnsi="宋体" w:eastAsia="宋体" w:cs="Times New Roman"/>
          <w:color w:val="000000"/>
          <w:sz w:val="24"/>
          <w:szCs w:val="24"/>
          <w:lang w:val="en-US" w:eastAsia="zh-CN" w:bidi="ar-SA"/>
        </w:rPr>
        <w:t xml:space="preserve">休一</w:t>
      </w:r>
      <w:r>
        <w:rPr>
          <w:rFonts w:hint="eastAsia" w:ascii="宋体" w:hAnsi="宋体" w:eastAsia="宋体" w:cs="Times New Roman"/>
          <w:color w:val="000000"/>
          <w:sz w:val="24"/>
          <w:szCs w:val="24"/>
          <w:lang w:val="en-US" w:eastAsia="zh-CN" w:bidi="ar-SA"/>
        </w:rPr>
        <w:t xml:space="preserve">替岗人员，另外，采购人要求：供应商超出此款规定设置管理岗位的，视作供应商的投标让利，相关费用由供应商自行支付，同时未来合同期内该部分成本支出不计入本项目人员成本计算。因超服务时长、超合同服务范围所产生的加班费由使用科室及主管部门确认后，按报销流程给付。该部分费用包含在投标总价中。（详细岗位见附件1）</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17.2人员要求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.2.1</w:t>
      </w:r>
      <w:r>
        <w:rPr>
          <w:rFonts w:hint="eastAsia" w:ascii="宋体" w:hAnsi="宋体" w:eastAsia="宋体" w:cs="Times New Roman"/>
          <w:color w:val="000000"/>
          <w:sz w:val="24"/>
          <w:szCs w:val="24"/>
          <w:lang w:val="en-US" w:eastAsia="zh-CN" w:bidi="ar-SA"/>
        </w:rPr>
        <w:t xml:space="preserve">项目负责人（即项目经理）主要工作职责：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.2.2</w:t>
      </w:r>
      <w:r>
        <w:rPr>
          <w:rFonts w:hint="eastAsia" w:ascii="宋体" w:hAnsi="宋体" w:eastAsia="宋体" w:cs="Times New Roman"/>
          <w:color w:val="000000"/>
          <w:sz w:val="24"/>
          <w:szCs w:val="24"/>
          <w:lang w:val="en-US" w:eastAsia="zh-CN" w:bidi="ar-SA"/>
        </w:rPr>
        <w:t xml:space="preserve">全面负责医院物业服务、全院节能降耗工作的管理，具有较强的管理能力和工作经验，为人正直，善待员工，善于管理、善于沟通，做好与采购人的沟通和协调工作；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.2.3</w:t>
      </w:r>
      <w:r>
        <w:rPr>
          <w:rFonts w:hint="eastAsia" w:ascii="宋体" w:hAnsi="宋体" w:eastAsia="宋体" w:cs="Times New Roman"/>
          <w:color w:val="000000"/>
          <w:sz w:val="24"/>
          <w:szCs w:val="24"/>
          <w:lang w:val="en-US" w:eastAsia="zh-CN" w:bidi="ar-SA"/>
        </w:rPr>
        <w:t xml:space="preserve">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.2.4</w:t>
      </w:r>
      <w:r>
        <w:rPr>
          <w:rFonts w:hint="eastAsia" w:ascii="宋体" w:hAnsi="宋体" w:eastAsia="宋体" w:cs="Times New Roman"/>
          <w:color w:val="000000"/>
          <w:sz w:val="24"/>
          <w:szCs w:val="24"/>
          <w:lang w:val="en-US" w:eastAsia="zh-CN" w:bidi="ar-SA"/>
        </w:rPr>
        <w:t xml:space="preserve">能够虚心接受采购人的监督、建议、评价，并对工作进行有效的改进；积极配合采购人其他工作或活动的顺利展开，能如实向采购人反馈工作中的各类问题与矛盾；</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w:t>
      </w:r>
      <w:r>
        <w:rPr>
          <w:rFonts w:ascii="宋体" w:hAnsi="宋体" w:eastAsia="宋体" w:cs="Times New Roman"/>
          <w:color w:val="000000"/>
          <w:sz w:val="24"/>
          <w:szCs w:val="24"/>
          <w:lang w:val="en-US" w:eastAsia="zh-CN" w:bidi="ar-SA"/>
        </w:rPr>
        <w:t xml:space="preserve">.2.5</w:t>
      </w:r>
      <w:r>
        <w:rPr>
          <w:rFonts w:hint="eastAsia" w:ascii="宋体" w:hAnsi="宋体" w:eastAsia="宋体" w:cs="Times New Roman"/>
          <w:color w:val="000000"/>
          <w:sz w:val="24"/>
          <w:szCs w:val="24"/>
          <w:lang w:val="en-US" w:eastAsia="zh-CN" w:bidi="ar-SA"/>
        </w:rPr>
        <w:t xml:space="preserve">能制定物业管理与物业服务工作计划并组织实施，每季度向采购人报告一次计划实施情况；熟悉物业管理相关法规，并能规范组织管理服务工作；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.2.6</w:t>
      </w:r>
      <w:r>
        <w:rPr>
          <w:rFonts w:hint="eastAsia" w:ascii="宋体" w:hAnsi="宋体" w:eastAsia="宋体" w:cs="Times New Roman"/>
          <w:color w:val="000000"/>
          <w:sz w:val="24"/>
          <w:szCs w:val="24"/>
          <w:lang w:val="en-US" w:eastAsia="zh-CN" w:bidi="ar-SA"/>
        </w:rPr>
        <w:t xml:space="preserve">供应商在投标文件中明确的项目负责人即为本项目负责人(即项目经理)，未经采购人批准，项目负责人（即项目经理) 不得更换。</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17.3从业人员具体要求（服务人员年龄在法定退休年龄以下，招标文件另有约定的，从其约定）</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17.3.1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17.3.2保洁员：年龄：男性不得≥65周岁，≤60周岁人员不得少于20%；女性不得≥60周岁，≤55周岁人员以下不得少于20%；小学及以上文化；须统一着装上岗，并佩戴胸牌和禁烟牌，100%经过岗前培训合格才上岗。</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17.3.3外场环境保洁：男性不得≥65周岁，女性不得≥60周岁，≤55周岁人员以下不得少于30%；年龄不符合要求的人员，经采购人面试合格后方可上岗。小学及以上文化；须统一着装上岗，并佩戴胸牌和禁烟牌，有一定协调沟通能力，经供应商完整培训后方可上岗；负责院区内外环境卫生保洁及医疗废物的清运。</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17.3.4运送人员：男性不得≥65周岁，≤60周岁人员不得少于20%；女性不得≥60周岁，≤55周岁人员以下不得少于20%；年龄不符合要求的人员，经采购人面试合格后方可上岗。身体健康，有一定协调沟通能力，经供应商完整培训后方可上岗；负责药品、检验标本、总务物资、各种单据、消毒液、病人等运送。</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17.3.5司梯人员：服务人员年龄55周岁（含）以下，年龄不符合要求的人员，经采购人面试合格后方可上岗。身体健康，有一定协调沟通能力。负责手术梯、电休克治疗梯、医疗会务梯，跟梯值守并负责电梯轿厢清洁消毒及巡查和故障报修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17.3.6 脑科院区配电房高压值班电工：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.3.6.1</w:t>
      </w:r>
      <w:r>
        <w:rPr>
          <w:rFonts w:hint="eastAsia" w:ascii="宋体" w:hAnsi="宋体" w:eastAsia="宋体" w:cs="Times New Roman"/>
          <w:color w:val="000000"/>
          <w:sz w:val="24"/>
          <w:szCs w:val="24"/>
          <w:lang w:val="en-US" w:eastAsia="zh-CN" w:bidi="ar-SA"/>
        </w:rPr>
        <w:t xml:space="preserve">年龄60≤周岁，男性，身体健康，无心脏病、高血压、眩晕、色盲色弱、听觉障碍等电工作业禁忌疾病，能够胜任岗位日常工作。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.3.6.2</w:t>
      </w:r>
      <w:r>
        <w:rPr>
          <w:rFonts w:hint="eastAsia" w:ascii="宋体" w:hAnsi="宋体" w:eastAsia="宋体" w:cs="Times New Roman"/>
          <w:color w:val="000000"/>
          <w:sz w:val="24"/>
          <w:szCs w:val="24"/>
          <w:lang w:val="en-US" w:eastAsia="zh-CN" w:bidi="ar-SA"/>
        </w:rPr>
        <w:t xml:space="preserve">入职前需提供入职无犯罪证明。</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.3.6.3</w:t>
      </w:r>
      <w:r>
        <w:rPr>
          <w:rFonts w:hint="eastAsia" w:ascii="宋体" w:hAnsi="宋体" w:eastAsia="宋体" w:cs="Times New Roman"/>
          <w:color w:val="000000"/>
          <w:sz w:val="24"/>
          <w:szCs w:val="24"/>
          <w:lang w:val="en-US" w:eastAsia="zh-CN" w:bidi="ar-SA"/>
        </w:rPr>
        <w:t xml:space="preserve">大专及以上学历，持有应急管理局颁发有效高压电工特种作业操作证（10kv操作证书在复审有效期内）。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.3.6.4</w:t>
      </w:r>
      <w:r>
        <w:rPr>
          <w:rFonts w:hint="eastAsia" w:ascii="宋体" w:hAnsi="宋体" w:eastAsia="宋体" w:cs="Times New Roman"/>
          <w:color w:val="000000"/>
          <w:sz w:val="24"/>
          <w:szCs w:val="24"/>
          <w:lang w:val="en-US" w:eastAsia="zh-CN" w:bidi="ar-SA"/>
        </w:rPr>
        <w:t xml:space="preserve">  2年及以上10kV配电房值守经验。</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.3.6.5</w:t>
      </w:r>
      <w:r>
        <w:rPr>
          <w:rFonts w:hint="eastAsia" w:ascii="宋体" w:hAnsi="宋体" w:eastAsia="宋体" w:cs="Times New Roman"/>
          <w:color w:val="000000"/>
          <w:sz w:val="24"/>
          <w:szCs w:val="24"/>
          <w:lang w:val="en-US" w:eastAsia="zh-CN" w:bidi="ar-SA"/>
        </w:rPr>
        <w:t xml:space="preserve">熟悉医疗场所一级负荷，倒阐操作、简单供电故障处理。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.3.6.6</w:t>
      </w:r>
      <w:r>
        <w:rPr>
          <w:rFonts w:hint="eastAsia" w:ascii="宋体" w:hAnsi="宋体" w:eastAsia="宋体" w:cs="Times New Roman"/>
          <w:color w:val="000000"/>
          <w:sz w:val="24"/>
          <w:szCs w:val="24"/>
          <w:lang w:val="en-US" w:eastAsia="zh-CN" w:bidi="ar-SA"/>
        </w:rPr>
        <w:t xml:space="preserve">熟悉《电力安全工作规程》、《医疗机构后勤安全生产管理指南》等相关电器规范。</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.3.6.7</w:t>
      </w:r>
      <w:r>
        <w:rPr>
          <w:rFonts w:hint="eastAsia" w:ascii="宋体" w:hAnsi="宋体" w:eastAsia="宋体" w:cs="Times New Roman"/>
          <w:color w:val="000000"/>
          <w:sz w:val="24"/>
          <w:szCs w:val="24"/>
          <w:lang w:val="en-US" w:eastAsia="zh-CN" w:bidi="ar-SA"/>
        </w:rPr>
        <w:t xml:space="preserve">服从医院管理，无重大安全生产事故。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17.3.7 胸科院区配电房人员：</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.3.7.1</w:t>
      </w:r>
      <w:r>
        <w:rPr>
          <w:rFonts w:hint="eastAsia" w:ascii="宋体" w:hAnsi="宋体" w:eastAsia="宋体" w:cs="Times New Roman"/>
          <w:color w:val="000000"/>
          <w:sz w:val="24"/>
          <w:szCs w:val="24"/>
          <w:lang w:val="en-US" w:eastAsia="zh-CN" w:bidi="ar-SA"/>
        </w:rPr>
        <w:t xml:space="preserve">年龄60≤周岁，超</w:t>
      </w:r>
      <w:r>
        <w:rPr>
          <w:rFonts w:ascii="宋体" w:hAnsi="宋体" w:eastAsia="宋体" w:cs="Times New Roman"/>
          <w:color w:val="000000"/>
          <w:sz w:val="24"/>
          <w:szCs w:val="24"/>
          <w:lang w:val="en-US" w:eastAsia="zh-CN" w:bidi="ar-SA"/>
        </w:rPr>
        <w:t xml:space="preserve">龄人员需医院面试审批方可上岗</w:t>
      </w:r>
      <w:r>
        <w:rPr>
          <w:rFonts w:hint="eastAsia" w:ascii="宋体" w:hAnsi="宋体" w:eastAsia="宋体" w:cs="Times New Roman"/>
          <w:color w:val="000000"/>
          <w:sz w:val="24"/>
          <w:szCs w:val="24"/>
          <w:lang w:val="en-US" w:eastAsia="zh-CN" w:bidi="ar-SA"/>
        </w:rPr>
        <w:t xml:space="preserve">,身体健康，无心脏病、高血压、眩晕、色盲色弱、听觉障碍等电工作业禁忌疾病，能够胜任岗位日常工作。</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.3.7.2必须持有电工特种作业操作证（高低压） 上岗</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.3.7.3熟悉医院高低压配电、备用发电机、直流电源设备、应急供电流程</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.3.7.4定期参加电气安全、医院供电专项培训并留存记录</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17.4 供应商须遵守相关法律法规中列明的有关消防安全及设备安全操作规范的要求。采购人有权指派代表随时对供应商管理范围内的消防安全卫生进行检查。因供应商违反法律法规及影响采购人工作形象所造成的一切后果由供应商承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17.5供应商不得利用服务区域内的采购人房产、物业、水电等资源从事经营活动，不能改变其使用性质。</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17.6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17.7供应商所用全体工作人员的岗位职责、操作规范、人身安全、医疗、工资、各项保险、劳动工具、劳保用品、内部管理、各类纠纷等各项事宜及所涉及经费均由供应商自行负责，采购人概不负责。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17.8保持良好上岗仪态，值班人员上岗时必须遵守“五不”，即不喝酒、不抽烟、不擅离工作岗位，不迟到早退，不做与工作无关的事。</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17.9保洁人员必须满足采购人医疗服务规范要求，从事医疗运送服务的员工必须具备初中及以上文化，能看懂各项检查项目，并能识别“加急”或“危急”标识；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17.10为保证服务质量，本次招标要求供应商所投物业服务所有人员必须专职为采购人服务，不得兼职。</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17.11需具备国家要求的相应资格证书或行业要求的其他必备条件。</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17.12供应商负责配备用于物业管理服务的设备、机具、用具、易耗品（包括办公用品、清洁耗材、工程维修用具）等，配备需满足服务实际需要以及采购人规定要求。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18.项目培训要求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18.1供应商签订合同时需提出详细的项目培训计划，具体如下：</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18.1.1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18.1.2供应商应根据本次项目的实施内容，详细制定培训课程，内容包括但不限于培训内容、培训方式、讲师资质、培训教材、培训时间；培训地点和场所由采购人提供。</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19.项目交接要求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19.1签订合同时提供完善可行的进退场项目交接方案，供应商与采购人原服务供应商进行项目交接的期限为20个工作日，供应商须平稳交接。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20.供应商提供的设备、工具及物资要求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20.1供应商在合同签订后1个月内必须配备并到场相应的设备、工具及物资。如供应商无法履行承诺且无法获得采购人同意的，采购人有权扣除供应商履约保证金并有权单方解除合同。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20.2供应商应提供物业服务管理软件系统，并维护系统正常运行。</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21.供应商对采购人物资的保管使用要求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元/天的滞纳金。</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22.安全与法律责任要求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22.1供应商须履行安全培训和教育的责任及义务，负责对员工进行上岗培训、安全生产教育，训练合格后才可安排在本院工作；对于国家规定特殊的工种，提供的人员需具有相应资格。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23.2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23.3供应商必须遵守国家法律法规和采购人的规章制度，建立各项管理制度、工作标准、职责和流程，并制定具体措施和考核办法，切实执行履行相关的制度、规范和职责，确保不发生安全责任事故。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23.4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23.5采购人有权指派代表随时对供应商的服务进行安全检查。</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24.其他要求</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24.1本次采购不得转包、不接受分包，不得降低服务质量、减少服务内容或提高收费标准。服务项目进场时间以采购单位的通知为准，供应商进场后采购单位开始支付物业费，采购人提前15天通知供应商进场。</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24.2供应商必须在合同签订前提供投标文件中承诺的各类证书原件供采购人审核，经审核后的人员必须服务于采购人，如果供应商不能提供或人员不能服务，则按虚假应标处理。</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24.3采购人对供应商物业费用的审核权：采购人有权审核供应商就本服务项目招录员工的工资性收入发放及员工社保费用缴纳的情况，包括但不限于员工工资性收入、按国家规定上缴的员工“五险一金”等，供应商须予以配合。</w:t>
      </w:r>
      <w:r>
        <w:rPr>
          <w:rFonts w:hint="eastAsia" w:ascii="宋体" w:hAnsi="宋体" w:eastAsia="宋体" w:cs="Times New Roman"/>
          <w:color w:val="000000"/>
          <w:sz w:val="24"/>
          <w:szCs w:val="24"/>
          <w:lang w:val="en-US" w:eastAsia="zh-CN" w:bidi="ar-SA"/>
        </w:rPr>
      </w:r>
      <w:r/>
    </w:p>
    <w:p>
      <w:pPr>
        <w:pStyle w:val="762"/>
        <w:numPr>
          <w:ilvl w:val="0"/>
          <w:numId w:val="0"/>
        </w:numPr>
        <w:tabs>
          <w:tab w:val="left" w:pos="1200"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24.4供应商须保障物业人员安全责任，包括人身伤害、火灾、物品失窃等，违约承担相应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Times New Roman"/>
          <w:color w:val="000000"/>
          <w:sz w:val="24"/>
          <w:szCs w:val="24"/>
          <w:lang w:val="en-US" w:eastAsia="zh-CN" w:bidi="ar-SA"/>
        </w:rPr>
      </w:r>
      <w:r/>
    </w:p>
    <w:p>
      <w:pPr>
        <w:pStyle w:val="737"/>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37"/>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val="en-US" w:eastAsia="zh-CN"/>
        </w:rPr>
      </w:r>
      <w:r/>
    </w:p>
    <w:p>
      <w:pPr>
        <w:pStyle w:val="737"/>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37"/>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737"/>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法定节假日在岗人数不少于280人（具体岗位详见附件6），</w:t>
      </w:r>
      <w:r>
        <w:rPr>
          <w:rFonts w:hint="eastAsia" w:ascii="宋体" w:hAnsi="宋体" w:eastAsia="宋体" w:cs="宋体"/>
          <w:b/>
          <w:bCs w:val="0"/>
          <w:color w:val="000000"/>
          <w:sz w:val="24"/>
          <w:szCs w:val="24"/>
          <w:highlight w:val="none"/>
          <w:lang w:val="en-US" w:eastAsia="zh-CN"/>
        </w:rPr>
        <w:t xml:space="preserve">遇到特殊情况需要增加加班人数（≤目前人数的10%），供应商应积极配合，在报价中要综合考虑，采购人将不在另行支付加班费用。</w:t>
      </w:r>
      <w:r>
        <w:rPr>
          <w:rFonts w:hint="eastAsia" w:ascii="宋体" w:hAnsi="宋体" w:eastAsia="宋体" w:cs="宋体"/>
          <w:b/>
          <w:bCs/>
          <w:i w:val="0"/>
          <w:iCs w:val="0"/>
          <w:color w:val="000000"/>
          <w:sz w:val="24"/>
          <w:szCs w:val="24"/>
          <w:highlight w:val="none"/>
          <w:u w:val="none"/>
          <w:lang w:val="en-US" w:eastAsia="zh-CN"/>
        </w:rPr>
        <w:t xml:space="preserve">并按照合同</w:t>
      </w:r>
      <w:r>
        <w:rPr>
          <w:rFonts w:hint="eastAsia" w:ascii="宋体" w:hAnsi="宋体" w:cs="宋体"/>
          <w:b/>
          <w:bCs/>
          <w:i w:val="0"/>
          <w:iCs w:val="0"/>
          <w:color w:val="000000"/>
          <w:sz w:val="24"/>
          <w:szCs w:val="24"/>
          <w:highlight w:val="none"/>
          <w:u w:val="none"/>
          <w:lang w:val="en-US" w:eastAsia="zh-CN"/>
        </w:rPr>
        <w:t xml:space="preserve">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37"/>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6"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6"/>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37"/>
        <w:numPr>
          <w:ilvl w:val="0"/>
          <w:numId w:val="0"/>
        </w:numPr>
        <w:ind w:firstLine="482"/>
        <w:jc w:val="left"/>
        <w:spacing w:after="0" w:line="240" w:lineRule="auto"/>
        <w:rPr>
          <w:rFonts w:hint="eastAsia" w:ascii="宋体" w:hAnsi="宋体" w:eastAsia="宋体" w:cs="宋体"/>
          <w:b/>
          <w:bCs/>
          <w:color w:val="000000"/>
          <w:sz w:val="24"/>
          <w:szCs w:val="24"/>
          <w:highlight w:val="none"/>
          <w:lang w:val="en-US" w:eastAsia="zh-CN"/>
        </w:rPr>
      </w:pPr>
      <w:r/>
      <w:bookmarkStart w:id="187" w:name="OLE_LINK9"/>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的人数不少于115名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相关社保缴纳费用经采购人审核确认后，由采购人按实际缴纳金额据实支付，供应商须提供合法有效缴费凭证 ，采购人予以多退少补。</w:t>
      </w:r>
      <w:r>
        <w:rPr>
          <w:rFonts w:hint="eastAsia" w:ascii="宋体" w:hAnsi="宋体" w:eastAsia="宋体" w:cs="宋体"/>
          <w:b/>
          <w:bCs/>
          <w:color w:val="000000"/>
          <w:sz w:val="24"/>
          <w:szCs w:val="24"/>
          <w:highlight w:val="none"/>
          <w:lang w:val="en-US" w:eastAsia="zh-CN"/>
        </w:rPr>
      </w:r>
      <w:r/>
    </w:p>
    <w:p>
      <w:pPr>
        <w:pStyle w:val="737"/>
        <w:ind w:firstLine="482"/>
        <w:jc w:val="left"/>
        <w:spacing w:after="0" w:line="240" w:lineRule="auto"/>
        <w:rPr>
          <w:rFonts w:hint="eastAsia" w:ascii="宋体" w:hAnsi="宋体" w:eastAsia="宋体" w:cs="宋体"/>
          <w:b/>
          <w:bCs/>
          <w:color w:val="000000"/>
          <w:sz w:val="24"/>
          <w:szCs w:val="24"/>
          <w:highlight w:val="none"/>
        </w:rPr>
      </w:pPr>
      <w:r/>
      <w:bookmarkStart w:id="188"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37"/>
        <w:ind w:firstLine="482"/>
        <w:jc w:val="left"/>
        <w:spacing w:after="0" w:line="240" w:lineRule="auto"/>
        <w:rPr>
          <w:rFonts w:hint="eastAsia" w:ascii="宋体" w:hAnsi="宋体" w:eastAsia="宋体" w:cs="宋体"/>
          <w:b/>
          <w:bCs/>
          <w:color w:val="000000"/>
          <w:sz w:val="24"/>
          <w:szCs w:val="24"/>
          <w:highlight w:val="none"/>
        </w:rPr>
      </w:pPr>
      <w:r/>
      <w:bookmarkEnd w:id="187"/>
      <w:r/>
      <w:bookmarkEnd w:id="188"/>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762"/>
        <w:numPr>
          <w:ilvl w:val="0"/>
          <w:numId w:val="0"/>
        </w:numPr>
        <w:widowControl/>
        <w:tabs>
          <w:tab w:val="left" w:pos="8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w:t>
      </w:r>
      <w:r>
        <w:rPr>
          <w:rFonts w:hint="eastAsia" w:ascii="宋体" w:hAnsi="宋体" w:eastAsia="宋体" w:cs="宋体"/>
          <w:b/>
          <w:bCs/>
          <w:color w:val="000000"/>
          <w:sz w:val="24"/>
          <w:szCs w:val="24"/>
          <w:highlight w:val="none"/>
        </w:rPr>
      </w:r>
      <w:r/>
    </w:p>
    <w:p>
      <w:pPr>
        <w:pStyle w:val="762"/>
        <w:numPr>
          <w:ilvl w:val="0"/>
          <w:numId w:val="0"/>
        </w:numPr>
        <w:widowControl/>
        <w:tabs>
          <w:tab w:val="left" w:pos="8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化可能导致的成本增加风险。合同履行期间，如遇最低工资、社保和公积金等政策调整，对中标价不做任何调整。</w:t>
      </w:r>
      <w:r>
        <w:rPr>
          <w:rFonts w:hint="eastAsia" w:ascii="宋体" w:hAnsi="宋体" w:eastAsia="宋体" w:cs="宋体"/>
          <w:b/>
          <w:bCs/>
          <w:color w:val="000000"/>
          <w:sz w:val="24"/>
          <w:szCs w:val="24"/>
          <w:highlight w:val="none"/>
        </w:rPr>
      </w:r>
      <w:r/>
    </w:p>
    <w:p>
      <w:pPr>
        <w:pStyle w:val="762"/>
        <w:numPr>
          <w:ilvl w:val="0"/>
          <w:numId w:val="0"/>
        </w:numPr>
        <w:widowControl/>
        <w:tabs>
          <w:tab w:val="left" w:pos="84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（2）其他需报价列支的费用及要求：</w:t>
      </w:r>
      <w:r>
        <w:rPr>
          <w:rFonts w:hint="eastAsia" w:ascii="宋体" w:hAnsi="宋体" w:eastAsia="宋体" w:cs="宋体"/>
          <w:b/>
          <w:bCs/>
          <w:color w:val="000000"/>
          <w:sz w:val="24"/>
          <w:szCs w:val="24"/>
          <w:highlight w:val="none"/>
          <w:lang w:val="en-US" w:eastAsia="zh-CN"/>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①</w:t>
      </w:r>
      <w:r>
        <w:rPr>
          <w:rFonts w:hint="eastAsia" w:ascii="宋体" w:hAnsi="宋体" w:eastAsia="宋体" w:cs="Times New Roman"/>
          <w:color w:val="000000"/>
          <w:sz w:val="24"/>
          <w:szCs w:val="24"/>
          <w:highlight w:val="none"/>
          <w:lang w:val="en-US" w:eastAsia="zh-CN" w:bidi="ar-SA"/>
        </w:rPr>
        <w:t xml:space="preserve">设备、机具、用具及易耗品费用。供应商负责配备用于物业管理服务的设备、机具、</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用具、易耗品（包括办公用品、清洁耗材、工程维修用具）等，供应商自行测算并考虑到报价中。</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②服装费。供应商负责服务人员一年四季工作服，供应商自行测算并考虑到报价中。</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③高温费。依据《国家劳动法》以及《防暑降温措施管理办法》脑科院区营养科每年7、</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8、9月予以高温补贴，厨师补贴150元/月，其他人员100元/月，该部分费用包含在投标总价中，胸科院区无高温费。</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④部分特需岗位补贴。根据采购人院内相关文件（见附件3），对于部分特需岗位予以补贴，对于部分特需岗位补贴，该部分费用包含在投标总价中。</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⑤行政办公费。包括但不限于：办公用品费、交通费、通讯费等。供应商自行测算考虑到投标报价中。</w:t>
      </w:r>
      <w:r>
        <w:rPr>
          <w:rFonts w:hint="eastAsia" w:ascii="宋体" w:hAnsi="宋体" w:eastAsia="宋体" w:cs="Times New Roman"/>
          <w:color w:val="000000"/>
          <w:sz w:val="24"/>
          <w:szCs w:val="24"/>
          <w:highlight w:val="none"/>
          <w:lang w:val="en-US" w:eastAsia="zh-CN" w:bidi="ar-SA"/>
        </w:rPr>
      </w:r>
      <w:r/>
    </w:p>
    <w:p>
      <w:pPr>
        <w:pStyle w:val="737"/>
        <w:ind w:firstLine="480"/>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⑥保险费用：供应商须为本项目全部在岗服务人员依法足额缴纳工伤保险，并统一投保团体意外伤害保险+雇主责任险，实现双重保障。保险覆盖范围包括但不限于：项目负责人（即项目经理）、保洁、运送、绿化、司梯、垃圾清运等所有驻场人员。保险期限与物业服务合同期限完全一致，服务期内不得中断、脱保、漏保。所有保险费用已包含在投标报价中，采购人不再另行支付任何费用。</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.付款条件</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以第三章合同文本</w:t>
      </w:r>
      <w:r>
        <w:rPr>
          <w:rFonts w:hint="eastAsia" w:ascii="宋体" w:hAnsi="宋体" w:eastAsia="宋体" w:cs="Times New Roman"/>
          <w:color w:val="000000"/>
          <w:sz w:val="24"/>
          <w:szCs w:val="24"/>
          <w:highlight w:val="none"/>
          <w:lang w:val="en-US" w:eastAsia="zh-CN" w:bidi="ar-SA"/>
        </w:rPr>
        <w:t xml:space="preserve">内容</w:t>
      </w:r>
      <w:r>
        <w:rPr>
          <w:rFonts w:hint="eastAsia" w:ascii="宋体" w:hAnsi="宋体" w:eastAsia="宋体" w:cs="Times New Roman"/>
          <w:color w:val="000000"/>
          <w:sz w:val="24"/>
          <w:szCs w:val="24"/>
          <w:highlight w:val="none"/>
          <w:lang w:val="en-US" w:eastAsia="zh-CN" w:bidi="ar-SA"/>
        </w:rPr>
        <w:t xml:space="preserve">为准。</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（2）合同履约期间，如遇最低工资、社保和公积金等政策调整，按以下第</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①</w:t>
      </w:r>
      <w:r>
        <w:rPr>
          <w:rFonts w:hint="eastAsia" w:ascii="宋体" w:hAnsi="宋体" w:eastAsia="宋体" w:cs="Times New Roman"/>
          <w:color w:val="000000"/>
          <w:sz w:val="24"/>
          <w:szCs w:val="24"/>
          <w:highlight w:val="none"/>
          <w:lang w:val="en-US" w:eastAsia="zh-CN" w:bidi="ar-SA"/>
        </w:rPr>
        <w:t xml:space="preserve">）种</w:t>
      </w:r>
      <w:r>
        <w:rPr>
          <w:rFonts w:hint="eastAsia" w:ascii="宋体" w:hAnsi="宋体" w:eastAsia="宋体" w:cs="Times New Roman"/>
          <w:color w:val="000000"/>
          <w:sz w:val="24"/>
          <w:szCs w:val="24"/>
          <w:highlight w:val="none"/>
          <w:lang w:val="en-US" w:eastAsia="zh-CN" w:bidi="ar-SA"/>
        </w:rPr>
        <w:t xml:space="preserve">方式处理：</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①由中标人承担。</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②中标人</w:t>
      </w:r>
      <w:r>
        <w:rPr>
          <w:rFonts w:hint="eastAsia" w:ascii="宋体" w:hAnsi="宋体" w:eastAsia="宋体" w:cs="Times New Roman"/>
          <w:color w:val="000000"/>
          <w:sz w:val="24"/>
          <w:szCs w:val="24"/>
          <w:highlight w:val="none"/>
          <w:lang w:val="en-US" w:eastAsia="zh-CN" w:bidi="ar-SA"/>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.服务时间和地点</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（1）服务期限：</w:t>
      </w:r>
      <w:r>
        <w:rPr>
          <w:rFonts w:hint="eastAsia" w:ascii="宋体" w:hAnsi="宋体" w:eastAsia="宋体" w:cs="Times New Roman"/>
          <w:color w:val="000000"/>
          <w:sz w:val="24"/>
          <w:szCs w:val="24"/>
          <w:highlight w:val="none"/>
          <w:lang w:val="en-US" w:eastAsia="zh-CN" w:bidi="ar-SA"/>
        </w:rPr>
        <w:t xml:space="preserve">合同生效之日起一年。</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（2）服务地点：采购人指定地点。</w:t>
      </w:r>
      <w:r>
        <w:rPr>
          <w:rFonts w:hint="eastAsia" w:ascii="宋体" w:hAnsi="宋体" w:eastAsia="宋体" w:cs="Times New Roman"/>
          <w:color w:val="000000"/>
          <w:sz w:val="24"/>
          <w:szCs w:val="24"/>
          <w:highlight w:val="none"/>
          <w:lang w:val="en-US" w:eastAsia="zh-CN" w:bidi="ar-SA"/>
        </w:rPr>
      </w:r>
      <w:r/>
    </w:p>
    <w:p>
      <w:pPr>
        <w:pStyle w:val="762"/>
        <w:numPr>
          <w:ilvl w:val="0"/>
          <w:numId w:val="0"/>
        </w:numPr>
        <w:ind w:left="0" w:firstLine="480"/>
        <w:tabs>
          <w:tab w:val="left" w:pos="840" w:leader="none"/>
        </w:tabs>
        <w:rPr>
          <w:rFonts w:hint="eastAsia" w:ascii="宋体" w:hAnsi="宋体" w:eastAsia="宋体" w:cs="Times New Roman"/>
          <w:color w:val="000000"/>
          <w:sz w:val="24"/>
          <w:szCs w:val="24"/>
          <w:highlight w:val="none"/>
          <w:lang w:val="en-US" w:eastAsia="zh-CN" w:bidi="ar-SA"/>
          <w14:ligatures w14:val="none"/>
        </w:rPr>
      </w:pPr>
      <w:r>
        <w:rPr>
          <w:rFonts w:hint="eastAsia" w:ascii="宋体" w:hAnsi="宋体" w:eastAsia="宋体" w:cs="Times New Roman"/>
          <w:color w:val="000000"/>
          <w:sz w:val="24"/>
          <w:szCs w:val="24"/>
          <w:highlight w:val="none"/>
          <w:lang w:val="en-US" w:eastAsia="zh-CN" w:bidi="ar-SA"/>
        </w:rPr>
        <w:t xml:space="preserve">4.考核要求（详见附件）</w:t>
      </w:r>
      <w:r>
        <w:rPr>
          <w:rFonts w:hint="eastAsia" w:ascii="宋体" w:hAnsi="宋体" w:eastAsia="宋体" w:cs="Times New Roman"/>
          <w:color w:val="000000"/>
          <w:sz w:val="24"/>
          <w:szCs w:val="24"/>
          <w:highlight w:val="none"/>
          <w:lang w:val="en-US" w:eastAsia="zh-CN" w:bidi="ar-SA"/>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4.1考核的方式</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4.1.1制定考核细则（《物业服务考核标准》、实行百分制考核。采购人每月、每季度对供应商履行合同情况、提供服务情况进行定期或不定期考核。考核分为日常考核和督查考核。供应商须将物业服务人员薪酬的一部分作为绩效工资，做到多劳多得，优劳优得。</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4.1.2日常考核由采购人监管部门负责：供应商的物业服务人员在采购人的服务工作中，保洁、运送、及会议</w:t>
      </w:r>
      <w:r>
        <w:rPr>
          <w:rFonts w:hint="eastAsia" w:ascii="宋体" w:hAnsi="宋体" w:eastAsia="宋体" w:cs="Times New Roman"/>
          <w:color w:val="000000"/>
          <w:sz w:val="24"/>
          <w:szCs w:val="24"/>
          <w:lang w:val="en-US" w:eastAsia="zh-CN"/>
        </w:rPr>
        <w:t xml:space="preserve">桌椅布置</w:t>
      </w:r>
      <w:r>
        <w:rPr>
          <w:rFonts w:hint="eastAsia" w:ascii="宋体" w:hAnsi="宋体" w:eastAsia="宋体" w:cs="Times New Roman"/>
          <w:color w:val="000000"/>
          <w:sz w:val="24"/>
          <w:szCs w:val="24"/>
          <w:lang w:val="en-US" w:eastAsia="zh-CN"/>
        </w:rPr>
        <w:t xml:space="preserve">的考核，由采购人相关人员每月负责完成，各科室特需用工由用工科室每月考核汇总至相关部门。</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4.1.3督查考核由采购人相关部门牵头，采购人相关部门参与，每月对全院物业服务及管理情况进行不少于一次的监督检查。</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4.2考核结果</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4.2.1综合考核（百分制）：</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制定考核细则，实行百分制考核；采购人每月对供应商履行合同情况、提供服务情况进行定期或不定期考核。</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4.2.2考核分为日常考核、巡查考核</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4.3日常考核由各使用部门负责。</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4.4巡查考核由总务科组织。每月应对各服务要素进行不少于一次的巡查。</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得分低于90分即为考核不合格，具体扣款及处置规则如下：</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月度考核均分≥90分：考核合格，不予处罚，正常核算、支付当月服务费。</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85分≤月度考核均分＜90分：考核不合格，扣除管理费1000-2000元。</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70分≤月度考核均＜85分：考核不合格，扣除管理费2000-3000元。</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月度考核总得分＜70分：考核不合格，扣除管理费5000元。</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得分90分以下为不合格。连续3个月均分＜90分，采购人将有权终止合同。供应商在接到采购人书面通知后的2周内必须撤离项目现场，由评标得分排名第二的供应商接手，撤离公司必须与前来接手的公司做好交接工作，不得影响采购人物业工作正常运转。</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4.5其他考核内容</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4.5.1现场使用管理人员不符合相关要求的处罚；</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4.5.2供应商必须派出投标文件中的项目负责人（项目经理），项目负责人（项目经理）不到本项目服务，采购人有权单方解除合同。项目负责人（项目经理）必须在本项目服务至合同期满，服务一年内不得以任何理由中断在本项目的服务，如自行更换，将处以5万元罚款，因特殊情况确需更换且经采购人书面同意的，否则采购人每月处罚供应商月服务费的1%，直至合同期满一年；采购人有权对供应商使用的管理人员提出调换建议，供应商应当在10日内更换管理人员。</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4.5.3供应商在实际物业服务中，须按照投标文件及采购人确认的岗位清单足额配置岗位。未经采购人书面同意，出现岗位空缺且无符合资质顶岗人员的，采购人按空缺岗位对应的岗位管理费扣除该岗位管理费。人员短期休假，供应商安排同等资质人员顶岗且经采购人认可的，不认定为岗位空缺。</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4.5.4重点岗位：运送、ICU、手术室、消毒供应室。上述岗位每月岗位空缺不得超过1个。每空缺1 个岗位，采购人按4.7.3条款执行扣款，并额外扣除当月管理费1000元/岗。</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4.6所有在采购人单位工作的物业人员，其所任</w:t>
      </w:r>
      <w:r>
        <w:rPr>
          <w:rFonts w:hint="eastAsia" w:ascii="宋体" w:hAnsi="宋体" w:eastAsia="宋体" w:cs="Times New Roman"/>
          <w:color w:val="000000"/>
          <w:sz w:val="24"/>
          <w:szCs w:val="24"/>
          <w:lang w:val="en-US" w:eastAsia="zh-CN"/>
        </w:rPr>
        <w:t xml:space="preserve">职岗位必须相对固定，不得随意转岗、轮岗。如需人员调整，供应商须提前与采购人相关部门沟通，说明原因并获得采购人同意后方可调换。如发现岗位人员缺岗，供应商主管须第一时间落实顶岗并向采购人主管部门报备。若采购人查实供应商在未告知、未取得采购人同意的情况下擅自调岗、轮岗、变更岗位人员；或检查发现人员脱岗的，每发现1人/次，处罚 500元/人次。 请假流程：员工提出申请→部门主管审核→物业公司备案→完成工作交接、落实顶岗→离岗休假。同一岗位人员当月请假累计超过5天的，供应商须上报采购方，扣除服务费500元/人 /月。</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4.7供应商提供的服务，有1人/次不符合招标文件、考核标准等要求时，扣除服务费200元。供应商物业用工人员如不符合投标文件约定年龄要求，须经过采购方面试同意后方可上岗；如在岗服务人员年龄≥70周岁，每月扣除物业服务费200元/人。发生有效投诉</w:t>
      </w:r>
      <w:r>
        <w:rPr>
          <w:rFonts w:hint="eastAsia" w:ascii="宋体" w:hAnsi="宋体" w:eastAsia="宋体" w:cs="Times New Roman"/>
          <w:color w:val="000000"/>
          <w:sz w:val="24"/>
          <w:szCs w:val="24"/>
          <w:lang w:val="en-US" w:eastAsia="zh-CN"/>
        </w:rPr>
        <w:t xml:space="preserve">（</w:t>
      </w:r>
      <w:r>
        <w:rPr>
          <w:rFonts w:ascii="宋体" w:hAnsi="宋体" w:eastAsia="宋体" w:cs="宋体"/>
          <w:sz w:val="24"/>
          <w:szCs w:val="24"/>
        </w:rPr>
        <w:t xml:space="preserve">包含但不限于</w:t>
      </w:r>
      <w:r>
        <w:rPr>
          <w:rFonts w:hint="eastAsia" w:ascii="宋体" w:hAnsi="宋体" w:eastAsia="宋体" w:cs="Times New Roman"/>
          <w:color w:val="000000"/>
          <w:sz w:val="24"/>
          <w:szCs w:val="24"/>
          <w:lang w:val="en-US" w:eastAsia="zh-CN"/>
        </w:rPr>
        <w:t xml:space="preserve">政府热线、行风投诉、病区投诉等）</w:t>
      </w:r>
      <w:r>
        <w:rPr>
          <w:rFonts w:hint="eastAsia" w:ascii="宋体" w:hAnsi="宋体" w:eastAsia="宋体" w:cs="Times New Roman"/>
          <w:color w:val="000000"/>
          <w:sz w:val="24"/>
          <w:szCs w:val="24"/>
          <w:lang w:val="en-US" w:eastAsia="zh-CN"/>
        </w:rPr>
        <w:t xml:space="preserve">，投诉内容经双方核实确认属实的，根据投诉严重程度扣除服务费600元～5000元不等，必要时责令相关责任人调离采购人院区；发生其他违规行为的，视情节轻重扣除服务费500元～10000元不等。</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4.8采购人与供应商每月应共同组织一次以上顾客满意度调查。每月平均满意度不低于90%，每低1%扣除服务费1000元；若满意度低于85%或连续三个月低于90%，扣除服务费5000元；顾客满意度低于75%时，采购人有权单方解除合同。南京卫健委组织的第三方满意度调查如排名在倒数3-5名（含并列），则扣除当月服务费3000元，如排名在倒数1-2名（含并列），则扣除当月服务费5000元。</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4.9供应商不能完成投标文件响应的服务项目，经采购人催告后仍不能完成的，采购人有权委托其他供应商提供服务，所产生费用由供应商承担，从合同总价中按月直接扣除。</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4.10对于供应商物业服务人员出现不符合投标文件响应内容的，扣除服务费200-500元/人次；情节严重者，扣除该物业服务人员当月劳务费用，并立即调离采购人单位。供应商不符合投标文件响应内容的应立即予以整改，并视情节轻重扣除服务费2000-10000元不等。临床科室或用工科室对供应商服务考评不合格有两个及两个以上单元的，经采购人正式沟通三次，供应商无法按要求整改的，采购人有权单方解除合同。</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11供应商在合同期间及服务过程中，给采购人造成损失时，采购人有权从合同款项中直接扣除。造成重大责任事故或恶劣社会影响，采购人将通过法律程序维权，采购人有权单方解除合同。</w:t>
      </w:r>
      <w:r>
        <w:rPr>
          <w:rFonts w:hint="eastAsia" w:ascii="宋体" w:hAnsi="宋体" w:eastAsia="宋体" w:cs="Times New Roman"/>
          <w:color w:val="000000"/>
          <w:sz w:val="24"/>
          <w:szCs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4.12采购人对供应商每月服务质量的考核结果作为支付合同经费的依据。考核所扣费用从当月应付的服务费中扣除。</w:t>
      </w:r>
      <w:r>
        <w:rPr>
          <w:rFonts w:hint="eastAsia" w:ascii="宋体" w:hAnsi="宋体" w:eastAsia="宋体" w:cs="Times New Roman"/>
          <w:color w:val="000000"/>
          <w:sz w:val="24"/>
          <w:szCs w:val="24"/>
          <w:lang w:val="en-US" w:eastAsia="zh-CN"/>
        </w:rPr>
      </w:r>
      <w:r/>
    </w:p>
    <w:p>
      <w:pPr>
        <w:pStyle w:val="737"/>
        <w:ind w:firstLine="480"/>
        <w:jc w:val="left"/>
        <w:spacing w:after="0" w:line="240" w:lineRule="auto"/>
        <w:rPr>
          <w:rFonts w:hint="eastAsia" w:ascii="宋体" w:hAnsi="宋体" w:eastAsia="宋体" w:cs="Times New Roman"/>
          <w:b w:val="0"/>
          <w:bCs w:val="0"/>
          <w:color w:val="000000"/>
          <w:spacing w:val="0"/>
          <w:sz w:val="24"/>
          <w:szCs w:val="24"/>
          <w:lang w:val="en-US" w:eastAsia="zh-CN" w:bidi="ar-SA"/>
        </w:rPr>
      </w:pPr>
      <w:r>
        <w:rPr>
          <w:rFonts w:hint="eastAsia" w:ascii="宋体" w:hAnsi="宋体" w:eastAsia="宋体" w:cs="Times New Roman"/>
          <w:b w:val="0"/>
          <w:bCs w:val="0"/>
          <w:color w:val="000000"/>
          <w:spacing w:val="0"/>
          <w:sz w:val="24"/>
          <w:szCs w:val="24"/>
          <w:lang w:val="en-US" w:eastAsia="zh-CN" w:bidi="ar-SA"/>
        </w:rPr>
        <w:t xml:space="preserve">5.履约保证金</w:t>
      </w:r>
      <w:r>
        <w:rPr>
          <w:rFonts w:hint="eastAsia" w:ascii="宋体" w:hAnsi="宋体" w:eastAsia="宋体" w:cs="Times New Roman"/>
          <w:b w:val="0"/>
          <w:bCs w:val="0"/>
          <w:color w:val="000000"/>
          <w:spacing w:val="0"/>
          <w:sz w:val="24"/>
          <w:szCs w:val="24"/>
          <w:lang w:val="en-US" w:eastAsia="zh-CN" w:bidi="ar-SA"/>
        </w:rPr>
      </w:r>
      <w:r/>
    </w:p>
    <w:p>
      <w:pPr>
        <w:pStyle w:val="737"/>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3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89"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37"/>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89"/>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14:ligatures w14:val="none"/>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w:t>
      </w:r>
      <w:r>
        <w:rPr>
          <w:rFonts w:hint="eastAsia" w:ascii="宋体" w:hAnsi="宋体" w:eastAsia="宋体" w:cs="Times New Roman"/>
          <w:b w:val="0"/>
          <w:bCs w:val="0"/>
          <w:color w:val="000000"/>
          <w:spacing w:val="0"/>
          <w:sz w:val="24"/>
          <w:szCs w:val="24"/>
          <w:lang w:val="en-US" w:eastAsia="zh-CN"/>
        </w:rPr>
        <w:t xml:space="preserve">述证明材料原件供采购人核验。</w:t>
      </w:r>
      <w:r>
        <w:rPr>
          <w:rFonts w:hint="eastAsia" w:ascii="宋体" w:hAnsi="宋体" w:eastAsia="宋体" w:cs="Times New Roman"/>
          <w:b w:val="0"/>
          <w:bCs w:val="0"/>
          <w:color w:val="000000"/>
          <w:spacing w:val="0"/>
          <w:sz w:val="24"/>
          <w:szCs w:val="24"/>
          <w:lang w:val="en-US" w:eastAsia="zh-CN"/>
        </w:rPr>
      </w:r>
      <w:r/>
    </w:p>
    <w:p>
      <w:pPr>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highlight w:val="none"/>
          <w:lang w:val="en-US" w:eastAsia="zh-CN"/>
        </w:rPr>
      </w:r>
      <w:r>
        <w:rPr>
          <w:rFonts w:hint="eastAsia" w:ascii="宋体" w:hAnsi="宋体" w:eastAsia="宋体" w:cs="Times New Roman"/>
          <w:b w:val="0"/>
          <w:bCs w:val="0"/>
          <w:color w:val="0000ff"/>
          <w:spacing w:val="0"/>
          <w:sz w:val="24"/>
          <w:szCs w:val="24"/>
          <w:highlight w:val="none"/>
          <w:lang w:val="en-US" w:eastAsia="zh-CN"/>
        </w:rPr>
      </w:r>
      <w:r/>
    </w:p>
    <w:p>
      <w:pPr>
        <w:pStyle w:val="737"/>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（三）阐述视频要求</w:t>
      </w:r>
      <w:r>
        <w:rPr>
          <w:rFonts w:hint="eastAsia" w:ascii="宋体" w:hAnsi="宋体" w:eastAsia="宋体" w:cs="Times New Roman"/>
          <w:b w:val="0"/>
          <w:bCs w:val="0"/>
          <w:color w:val="000000"/>
          <w:spacing w:val="0"/>
          <w:sz w:val="24"/>
          <w:szCs w:val="24"/>
          <w:lang w:val="en-US" w:eastAsia="zh-CN"/>
        </w:rPr>
      </w:r>
      <w:r/>
    </w:p>
    <w:p>
      <w:pPr>
        <w:pStyle w:val="73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视频将作为投标文件的组成部分。</w:t>
      </w:r>
      <w:r>
        <w:rPr>
          <w:rFonts w:hint="eastAsia" w:ascii="宋体" w:hAnsi="宋体" w:eastAsia="宋体" w:cs="Times New Roman"/>
          <w:b w:val="0"/>
          <w:bCs w:val="0"/>
          <w:color w:val="000000"/>
          <w:spacing w:val="0"/>
          <w:sz w:val="24"/>
          <w:szCs w:val="24"/>
          <w:lang w:val="en-US" w:eastAsia="zh-CN"/>
        </w:rPr>
      </w:r>
      <w:r/>
    </w:p>
    <w:p>
      <w:pPr>
        <w:pStyle w:val="73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2.演示内容及演示时长详见“第五章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37"/>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7"/>
        <w:ind w:firstLine="480"/>
        <w:keepLines w:val="0"/>
        <w:keepNext w:val="0"/>
        <w:pageBreakBefore w:val="0"/>
        <w:spacing w:line="240" w:lineRule="auto"/>
        <w:widowControl w:val="off"/>
        <w:rPr>
          <w:rFonts w:hint="eastAsia" w:ascii="宋体" w:hAnsi="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i w:val="0"/>
          <w:iCs w:val="0"/>
          <w:color w:val="000000"/>
          <w:sz w:val="22"/>
          <w:szCs w:val="22"/>
          <w:u w:val="none"/>
          <w:lang w:val="en-US" w:eastAsia="zh-CN" w:bidi="ar"/>
        </w:rPr>
        <w:t xml:space="preserve">南京脑科医院物业岗位人数</w:t>
      </w:r>
      <w:r>
        <w:rPr>
          <w:rFonts w:hint="eastAsia" w:ascii="宋体" w:hAnsi="宋体" w:cs="宋体"/>
          <w:b w:val="0"/>
          <w:bCs w:val="0"/>
          <w:color w:val="000000"/>
          <w:sz w:val="24"/>
          <w:szCs w:val="24"/>
          <w:highlight w:val="none"/>
          <w:u w:val="none"/>
          <w:lang w:val="en-US" w:eastAsia="zh-CN"/>
        </w:rPr>
      </w:r>
      <w:r/>
    </w:p>
    <w:tbl>
      <w:tblPr>
        <w:tblW w:w="100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3055"/>
        <w:gridCol w:w="3584"/>
        <w:gridCol w:w="1580"/>
        <w:gridCol w:w="908"/>
      </w:tblGrid>
      <w:tr>
        <w:trPr>
          <w:trHeight w:val="536"/>
        </w:trPr>
        <w:tc>
          <w:tcPr>
            <w:gridSpan w:val="5"/>
            <w:tcBorders>
              <w:top w:val="single" w:color="000000" w:sz="4" w:space="0"/>
              <w:left w:val="single" w:color="000000" w:sz="4" w:space="0"/>
              <w:bottom w:val="single" w:color="000000" w:sz="4" w:space="0"/>
              <w:right w:val="single" w:color="000000" w:sz="4" w:space="0"/>
            </w:tcBorders>
            <w:tcW w:w="1003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南京脑科医院物业岗位人数</w:t>
            </w: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主要工作内容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具体岗位数</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管理人员</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项目经理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急诊</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ICU</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放射科</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保洁、辅助科室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312手术室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保洁、陪检、运送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辅助科室工作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理发</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生活垃圾</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垃圾处理员</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医疗垃圾</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医废收集工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物料诊断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保洁、运送、辅助科室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担架工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营养科</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院区保洁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脑科院区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运送陪检中心</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两头班岗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送水工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胸科外勤服务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中心</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配置中心</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病区陪检</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584" w:type="dxa"/>
            <w:vAlign w:val="center"/>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pStyle w:val="73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37"/>
        <w:rPr>
          <w:rFonts w:hint="eastAsia" w:ascii="宋体" w:hAnsi="宋体" w:eastAsia="宋体" w:cs="宋体"/>
          <w:b w:val="0"/>
          <w:bCs w:val="0"/>
          <w:color w:val="000000"/>
          <w:spacing w:val="0"/>
          <w:sz w:val="21"/>
          <w:szCs w:val="21"/>
          <w:lang w:val="en-US" w:eastAsia="zh-CN"/>
        </w:rPr>
      </w:pPr>
      <w:r>
        <w:rPr>
          <w:rFonts w:hint="eastAsia" w:ascii="宋体" w:hAnsi="宋体" w:eastAsia="宋体" w:cs="宋体"/>
          <w:b w:val="0"/>
          <w:bCs w:val="0"/>
          <w:color w:val="000000"/>
          <w:spacing w:val="0"/>
          <w:sz w:val="21"/>
          <w:szCs w:val="21"/>
          <w:lang w:val="en-US" w:eastAsia="zh-CN"/>
        </w:rPr>
      </w:r>
      <w:r/>
    </w:p>
    <w:p>
      <w:pPr>
        <w:pStyle w:val="762"/>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tbl>
      <w:tblPr>
        <w:tblW w:w="5069" w:type="pct"/>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8"/>
        <w:gridCol w:w="1262"/>
        <w:gridCol w:w="3827"/>
        <w:gridCol w:w="709"/>
        <w:gridCol w:w="2693"/>
        <w:gridCol w:w="992"/>
      </w:tblGrid>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center"/>
              <w:keepLines w:val="0"/>
              <w:keepNext w:val="0"/>
              <w:widowControl/>
              <w:rPr>
                <w:rFonts w:ascii="微软雅黑" w:hAnsi="微软雅黑" w:eastAsia="微软雅黑" w:cs="微软雅黑"/>
                <w:b/>
                <w:bCs/>
                <w:i w:val="0"/>
                <w:iCs w:val="0"/>
                <w:color w:val="000000"/>
                <w:sz w:val="28"/>
                <w:szCs w:val="28"/>
                <w:u w:val="none"/>
              </w:rPr>
              <w:suppressLineNumbers w:val="0"/>
            </w:pPr>
            <w:r>
              <w:rPr>
                <w:rFonts w:hint="eastAsia" w:ascii="微软雅黑" w:hAnsi="微软雅黑" w:eastAsia="微软雅黑" w:cs="微软雅黑"/>
                <w:b/>
                <w:bCs/>
                <w:i w:val="0"/>
                <w:iCs w:val="0"/>
                <w:color w:val="000000"/>
                <w:sz w:val="28"/>
                <w:szCs w:val="28"/>
                <w:u w:val="none"/>
                <w:lang w:val="en-US" w:eastAsia="zh-CN" w:bidi="ar"/>
              </w:rPr>
              <w:t xml:space="preserve">南京脑科医院两院区物业服务月度考核表（百分制）</w:t>
            </w:r>
            <w:r>
              <w:rPr>
                <w:rFonts w:ascii="微软雅黑" w:hAnsi="微软雅黑" w:eastAsia="微软雅黑" w:cs="微软雅黑"/>
                <w:b/>
                <w:bCs/>
                <w:i w:val="0"/>
                <w:iCs w:val="0"/>
                <w:color w:val="000000"/>
                <w:sz w:val="28"/>
                <w:szCs w:val="28"/>
                <w:u w:val="none"/>
              </w:rPr>
            </w:r>
            <w:r/>
          </w:p>
        </w:tc>
      </w:tr>
      <w:tr>
        <w:trPr>
          <w:trHeight w:val="549"/>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考核方式：日常考核（各使用部门每月完成）＋督查考核（采购人每月不少于1次）＋巡查考核（总务科每月对各服务要素不少于1次）综合评定，实行百分制。扣1分相当于扣除当月管理费100元。</w:t>
            </w:r>
            <w:r>
              <w:rPr>
                <w:rFonts w:hint="eastAsia" w:ascii="微软雅黑" w:hAnsi="微软雅黑" w:eastAsia="微软雅黑" w:cs="微软雅黑"/>
                <w:b/>
                <w:bCs/>
                <w:i w:val="0"/>
                <w:iCs w:val="0"/>
                <w:color w:val="000000"/>
                <w:sz w:val="18"/>
                <w:szCs w:val="18"/>
                <w:u w:val="none"/>
              </w:rPr>
            </w:r>
            <w:r/>
          </w:p>
        </w:tc>
      </w:tr>
      <w:tr>
        <w:trPr>
          <w:trHeight w:val="440"/>
        </w:trPr>
        <w:tc>
          <w:tcPr>
            <w:shd w:val="clear" w:color="auto" w:fill="2f5597"/>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考评模块</w:t>
            </w:r>
            <w:r>
              <w:rPr>
                <w:rFonts w:hint="eastAsia" w:ascii="微软雅黑" w:hAnsi="微软雅黑" w:eastAsia="微软雅黑" w:cs="微软雅黑"/>
                <w:b/>
                <w:bCs/>
                <w:i w:val="0"/>
                <w:iCs w:val="0"/>
                <w:color w:val="ffffff"/>
                <w:sz w:val="20"/>
                <w:szCs w:val="20"/>
                <w:u w:val="none"/>
              </w:rPr>
            </w:r>
            <w:r/>
          </w:p>
        </w:tc>
        <w:tc>
          <w:tcPr>
            <w:shd w:val="clear" w:color="auto" w:fill="2f5597"/>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考评内容</w:t>
            </w:r>
            <w:r>
              <w:rPr>
                <w:rFonts w:hint="eastAsia" w:ascii="微软雅黑" w:hAnsi="微软雅黑" w:eastAsia="微软雅黑" w:cs="微软雅黑"/>
                <w:b/>
                <w:bCs/>
                <w:i w:val="0"/>
                <w:iCs w:val="0"/>
                <w:color w:val="ffffff"/>
                <w:sz w:val="20"/>
                <w:szCs w:val="20"/>
                <w:u w:val="none"/>
              </w:rPr>
            </w:r>
            <w:r/>
          </w:p>
        </w:tc>
        <w:tc>
          <w:tcPr>
            <w:shd w:val="clear" w:color="auto" w:fill="2f5597"/>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考评标准</w:t>
            </w:r>
            <w:r>
              <w:rPr>
                <w:rFonts w:hint="eastAsia" w:ascii="微软雅黑" w:hAnsi="微软雅黑" w:eastAsia="微软雅黑" w:cs="微软雅黑"/>
                <w:b/>
                <w:bCs/>
                <w:i w:val="0"/>
                <w:iCs w:val="0"/>
                <w:color w:val="ffffff"/>
                <w:sz w:val="20"/>
                <w:szCs w:val="20"/>
                <w:u w:val="none"/>
              </w:rPr>
            </w:r>
            <w:r/>
          </w:p>
        </w:tc>
        <w:tc>
          <w:tcPr>
            <w:shd w:val="clear" w:color="auto" w:fill="2f5597"/>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分值</w:t>
            </w:r>
            <w:r>
              <w:rPr>
                <w:rFonts w:hint="eastAsia" w:ascii="微软雅黑" w:hAnsi="微软雅黑" w:eastAsia="微软雅黑" w:cs="微软雅黑"/>
                <w:b/>
                <w:bCs/>
                <w:i w:val="0"/>
                <w:iCs w:val="0"/>
                <w:color w:val="ffffff"/>
                <w:sz w:val="20"/>
                <w:szCs w:val="20"/>
                <w:u w:val="none"/>
              </w:rPr>
            </w:r>
            <w:r/>
          </w:p>
        </w:tc>
        <w:tc>
          <w:tcPr>
            <w:shd w:val="clear" w:color="auto" w:fill="2f5597"/>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扣分标准</w:t>
            </w:r>
            <w:r>
              <w:rPr>
                <w:rFonts w:hint="eastAsia" w:ascii="微软雅黑" w:hAnsi="微软雅黑" w:eastAsia="微软雅黑" w:cs="微软雅黑"/>
                <w:b/>
                <w:bCs/>
                <w:i w:val="0"/>
                <w:iCs w:val="0"/>
                <w:color w:val="ffffff"/>
                <w:sz w:val="20"/>
                <w:szCs w:val="20"/>
                <w:u w:val="none"/>
              </w:rPr>
            </w:r>
            <w:r/>
          </w:p>
        </w:tc>
        <w:tc>
          <w:tcPr>
            <w:shd w:val="clear" w:color="auto" w:fill="2f5597"/>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ffffff"/>
                <w:sz w:val="20"/>
                <w:szCs w:val="20"/>
                <w:u w:val="none"/>
              </w:rPr>
              <w:suppressLineNumbers w:val="0"/>
            </w:pPr>
            <w:r>
              <w:rPr>
                <w:rFonts w:hint="eastAsia" w:ascii="微软雅黑" w:hAnsi="微软雅黑" w:eastAsia="微软雅黑" w:cs="微软雅黑"/>
                <w:b/>
                <w:bCs/>
                <w:i w:val="0"/>
                <w:iCs w:val="0"/>
                <w:color w:val="ffffff"/>
                <w:sz w:val="20"/>
                <w:szCs w:val="20"/>
                <w:u w:val="none"/>
                <w:lang w:val="en-US" w:eastAsia="zh-CN" w:bidi="ar"/>
              </w:rPr>
              <w:t xml:space="preserve">实际得分</w:t>
            </w:r>
            <w:r>
              <w:rPr>
                <w:rFonts w:hint="eastAsia" w:ascii="微软雅黑" w:hAnsi="微软雅黑" w:eastAsia="微软雅黑" w:cs="微软雅黑"/>
                <w:b/>
                <w:bCs/>
                <w:i w:val="0"/>
                <w:iCs w:val="0"/>
                <w:color w:val="ffffff"/>
                <w:sz w:val="20"/>
                <w:szCs w:val="20"/>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保洁服务</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25分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1.1 室内环境保洁</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ascii="微软雅黑" w:hAnsi="微软雅黑" w:eastAsia="微软雅黑" w:cs="微软雅黑"/>
                <w:i w:val="0"/>
                <w:iCs w:val="0"/>
                <w:color w:val="000000"/>
                <w:sz w:val="18"/>
                <w:szCs w:val="18"/>
                <w:u w:val="none"/>
                <w:lang w:val="en-US"/>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医院整体环境干净、整洁；室内（包括地下室）PVC、大理石等地面洁净有光泽；床、床头柜底部等隐蔽区域清扫到位，边角无污渍；墙壁、墙砖无浮灰、蜘蛛网；</w:t>
            </w:r>
            <w:r>
              <w:rPr>
                <w:rFonts w:hint="eastAsia" w:ascii="宋体" w:hAnsi="宋体" w:eastAsia="宋体" w:cs="Times New Roman"/>
                <w:color w:val="000000"/>
                <w:sz w:val="18"/>
                <w:szCs w:val="18"/>
                <w:lang w:val="en-US" w:eastAsia="zh-CN" w:bidi="ar-SA"/>
              </w:rPr>
              <w:t xml:space="preserve">区域内自助挂号缴费一体机（HATM）、自助报到/分诊叫号机、自助报告/胶片打印机、取袋机、</w:t>
            </w:r>
            <w:r>
              <w:rPr>
                <w:rFonts w:hint="eastAsia" w:ascii="微软雅黑" w:hAnsi="微软雅黑" w:eastAsia="微软雅黑" w:cs="微软雅黑"/>
                <w:i w:val="0"/>
                <w:iCs w:val="0"/>
                <w:color w:val="000000"/>
                <w:sz w:val="18"/>
                <w:szCs w:val="18"/>
                <w:u w:val="none"/>
                <w:lang w:val="en-US" w:eastAsia="zh-CN" w:bidi="ar"/>
              </w:rPr>
              <w:t xml:space="preserve">标识标牌洁净无浮灰；内外玻璃光亮，窗槽无烟灰杂物；天花板、出风口洁净，无蛛网、黑斑、霉点；微波炉、开水炉擦拭干净，无水渍、饭渍；楼梯间整洁，扶手无浮灰、地面无烟头、所有区域内无小广告。。</w:t>
            </w:r>
            <w:r>
              <w:rPr>
                <w:rFonts w:ascii="微软雅黑" w:hAnsi="微软雅黑" w:eastAsia="微软雅黑" w:cs="微软雅黑"/>
                <w:i w:val="0"/>
                <w:iCs w:val="0"/>
                <w:color w:val="000000"/>
                <w:sz w:val="18"/>
                <w:szCs w:val="18"/>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地面、墙面、标识、玻璃、天花板、楼梯扶手存在污渍、浮灰、广告、蜘蛛网、烟头，每处扣1分；②隐蔽区域（床底、床头柜下方）未清扫到位，每处扣1分；③同一房间多处脏污，单处房间最多扣3分。④发现院区内小广告，每处扣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 开水供应及污洗间规范</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为病人提供开水供应；污洗间摆放整齐有序；拖把、一床一巾按院感规范存放，不得存放私人物品。</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①未保障病人开水供应、污洗间摆放混乱、清洁工具未按院感分类存放、存放私人物品，每一项扣1分。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1.3 室外环境、公共设施及垃圾清运</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室外路灯、指示牌、垃圾桶等公共设施洁净、无倾斜破损、运行正常；路面无垃圾、杂物、积水；绿化带、花盆内无杂草、枯枝、烟头、塑料袋等杂物；室内外（含楼顶、平台）排水通畅，排水沟无烟头、废纸等杂物。</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①室外公共设施脏污、路面存在垃圾、石子、积水、绿化带杂草枯枝、排水沟堵塞有杂物，每处扣2分。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1.4 卫生间重点管控</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卫生间地面无积水，便池、洗手台、镜面洁净无污渍，地漏定期冲洗除异味；按需摆放防滑警示牌；无明显异味。</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①地面积水、便池/洗手台有污渍，每处扣1分；②存在明显异味、未按需摆放防滑警示牌，每处扣2分。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运送及陪检</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服务</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15分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2.1 运送安全性</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标本、药品、器械、文书等各类物品运送无遗失、无破损；运送全过程符合院感要求；危重、手术、转科病人接送安全规范；标本放入标本箱并全程有人照看。</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①发生标本、物资遗失、破损，运送操作不符合院感要求，每1例扣2分。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2.2 运送及时性</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接到电话通知的紧急运送任务，须10分钟内到达现场；常规运送按时完成；各类标本按检验要求时限及时送达。</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①紧急运送接到通知超过10分钟未到达现场，每1例扣1分。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2.3 运送正确性</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运送物品与收发双方当面清点、落实签收登记；标本条码核对一致；运送系统与HIS、LIS闭环管理；交接记录完整可查。</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①运送未执行签收登记、交接记录缺失，每起扣1分。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2.4 陪检服务</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病人陪检按时到岗、全程陪护不离患者、选择合适转运工具、安全转运；检查后与当班护士当面交接并台账签字；服务态度良好无投诉。</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①陪检未按时到岗、未全程陪护、交接不到位，每起扣1分；因运送/陪检问题引发有效投诉，每起扣3分。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261"/>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科室特需用工</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12分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3.1 特殊科室岗位（ICU/手术室/消毒供应室/精神科/药剂科/营养科/放疗科/RCU等）</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各特需岗位人员履职到位，遵守科室管理制度；生活护理、外勤、下收下送、病区辅助工作符合院感及科室工作要求。</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12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①岗位人员履职不到位、作业不符合院感/科室管理要求，一般问题每1项扣1分，存在院感风险较重问题每1项扣3分；②收到科室书面投诉，一般每起扣4分，较重每起扣6分。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44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lang w:val="en-US" w:eastAsia="zh-CN" w:bidi="ar"/>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绿化养护</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5分</w:t>
            </w:r>
            <w:r>
              <w:rPr>
                <w:rFonts w:hint="eastAsia" w:ascii="微软雅黑" w:hAnsi="微软雅黑" w:eastAsia="微软雅黑" w:cs="微软雅黑"/>
                <w:b/>
                <w:bCs/>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4.1 绿化养护质量</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院区公共绿地、行道树、花灌木、草坪灌溉、修剪、施肥、病虫害、杂草防治到位；完工场清；无苗木非正常死亡、无恶性植物泛滥。</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①绿化养护不到位（杂草、修剪不到位、病虫害未处置）每次扣1-2分；②出现苗木非正常死亡、恶性植物泛滥每处扣2分；经提醒拒不整改，本项直接扣0分。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fff2cc"/>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lang w:val="en-US" w:eastAsia="zh-CN" w:bidi="ar"/>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统筹排班与岗位保障</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（防质量下降专项）</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10分</w:t>
            </w:r>
            <w:r>
              <w:rPr>
                <w:rFonts w:hint="eastAsia" w:ascii="微软雅黑" w:hAnsi="微软雅黑" w:eastAsia="微软雅黑" w:cs="微软雅黑"/>
                <w:b/>
                <w:bCs/>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5.1 排班真实性与人数保障</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严格按招标文件及岗位清单足额配置人员，排班表与现场实际在岗完全一致，严禁虚报人数、排班弄虚作假；保障两院区在岗总人数、岗位服务标准满足招标要求。</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①排班考勤与现场实际在岗人员不一致，每次扣5分；②刻意虚报人员配置，视情节扣8-10分（本模块最多扣10分）。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fff2cc"/>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5.2 统筹调度不降质量</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供应商可内部统筹、跨院区调度人员，但不得因调度导致责任区域服务频次下降、服务间断、空岗、响应时效变差；门诊等重点公共区域高峰时段须保障保洁巡检力量；调整方案须提前报采购人备案。</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①因跨院区/跨病区调度造成区域服务频次下降、服务间断，一般问题每起扣2分；引发患者或科室投诉的较重问题每起扣3分。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860"/>
        </w:trPr>
        <w:tc>
          <w:tcPr>
            <w:shd w:val="clear" w:color="auto" w:fill="fff2cc"/>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5.3 缺编不缺岗与顶岗</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人员流动做到缺编不缺岗，及时安排符合资质人员顶岗完成任务；责任区域岗位缺编率不超过该部门总岗位数的5%，岗位空缺须在14日内招聘补齐。</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①岗位空缺无合格顶岗人员、岗位空缺超过14日未补齐，每起扣2分。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fff2cc"/>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5.4 岗位相对固定与计划台账</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岗位人员保持相对固定；调岗、轮岗、人员更换须提前向采购人管理部门报备并获同意；主管每周制定合理工作计划、明确每日工作重点并留存书面台账（4.1.25），采购人每月检查考核。</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①岗位人员调整未报备、无主管每周工作计划及书面台账，每项扣2分。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82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员工管理与服务规范</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12分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6.1 着装、礼仪与服务态度</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着装规范、佩戴工牌、服务礼仪符合要求、态度温馨、用语文明、服务周到；无与患者、家属、院内人员发生争执。</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①着装不规范、服务礼仪不达标，每人次扣0.5-1分。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6.2 在岗纪律</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在岗在位、不迟到早退、有事报备、不得擅自离岗脱岗；不饮酒、不玩手机、不看电视、不扎堆聊天；严禁在非吸烟区吸烟；掌握岗位工作流程、熟悉各项规章制度；院内及与服务对象之间保持良好沟通。</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①上班饮酒、擅自脱岗离岗，每次扣1分；②非吸烟区域吸烟，每次扣0.5分；③上班玩手机、扎堆闲聊，每人次扣0.5-1分。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935"/>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6.3 行为安全</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办公、住宿及工作场所禁止使用大功率电器，无安全隐患；物业设备定期检查、检查记录完整；管理人员尽职尽责、随时掌握人员动态；物业人员之间或与服务对象之间无吵闹、打架等过激行为；无违纪违法造成严重不良影响。</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①违规使用大功率电器，一经发现予以没收，每次扣0.5分；②发生争吵、打架过激行为，视情节每次扣5-10分；③员工违纪违法造成严重不良影响，每次扣3-5分（超出本模块分值从总分扣）。</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培训、台账与院感管理</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8分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7.1 培训与应急演练</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岗前培训通过率100%、培训资料可查；安全培训、应急演练记录完整；应急预案演练每月5日前完成并备查；管理人员及员工每周、每月开展院感培训并有记录。</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①未按期组织培训、应急演练，每次扣2-5分；②无院感培训记录，扣3分。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4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7.2 台账与记录管理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考勤、巡检、消毒、医疗垃圾交接、标本签收、保洁计划、每日巡查整改、满意度调查等台账记录及时、完整、真实；各楼层/外场主管每天巡查2次并有记录有整改。</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①巡检、培训、演练等台账记录缺失、记录虚假，每项扣2分。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116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安全管理与应急响应</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5分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8.1 安全与应急</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无安全隐患、无安全责任事故；知晓并能执行突发事件、火灾、医疗垃圾泄漏、断水断电、恶劣天气等应急预案；上级检查、突发公共卫生事件、救火救灾等服从采购人统一调度、应急响应迅速、人员到位及时。</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①突发事件应急处置响应不及时、安全隐患排查整改不到位，每次扣1-3分；②发生物业责任安全事件，本项直接扣0分。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78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满意度、投诉与科室评价</w:t>
            </w:r>
            <w:r>
              <w:rPr>
                <w:rFonts w:hint="eastAsia" w:ascii="微软雅黑" w:hAnsi="微软雅黑" w:eastAsia="微软雅黑" w:cs="微软雅黑"/>
                <w:b/>
                <w:bCs/>
                <w:i w:val="0"/>
                <w:iCs w:val="0"/>
                <w:color w:val="000000"/>
                <w:sz w:val="18"/>
                <w:szCs w:val="18"/>
                <w:u w:val="none"/>
                <w:lang w:val="en-US" w:eastAsia="zh-CN" w:bidi="ar"/>
              </w:rPr>
              <w:br w:type="textWrapping" w:clear="all"/>
            </w:r>
            <w:r>
              <w:rPr>
                <w:rFonts w:hint="eastAsia" w:ascii="微软雅黑" w:hAnsi="微软雅黑" w:eastAsia="微软雅黑" w:cs="微软雅黑"/>
                <w:b/>
                <w:bCs/>
                <w:i w:val="0"/>
                <w:iCs w:val="0"/>
                <w:color w:val="000000"/>
                <w:sz w:val="18"/>
                <w:szCs w:val="18"/>
                <w:u w:val="none"/>
                <w:lang w:val="en-US" w:eastAsia="zh-CN" w:bidi="ar"/>
              </w:rPr>
              <w:t xml:space="preserve">8分</w:t>
            </w: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9.1 服务满意度</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每月服务满意度≥90%；有效投诉办结率100%，能及时反馈处理投诉与意见。</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①查实一般有效投诉每起扣2分，投诉造成较坏影响每起扣4分；②收到投诉未按期闭环处置，每起扣3分。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800"/>
        </w:trPr>
        <w:tc>
          <w:tcPr>
            <w:shd w:val="clear" w:color="auto" w:fill="d9e2f3"/>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9.2 投诉与科室评价</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临床科室、用工科室及患者对服务评价良好；无因服务不到位、人员不固定引发的有效投诉。</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①两个及以上科室集中反映物业服务质量差，本项扣4-8分。</w:t>
            </w:r>
            <w:r>
              <w:rPr>
                <w:rFonts w:hint="eastAsia" w:ascii="微软雅黑" w:hAnsi="微软雅黑" w:eastAsia="微软雅黑" w:cs="微软雅黑"/>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sz w:val="18"/>
                <w:szCs w:val="18"/>
                <w:u w:val="none"/>
              </w:rPr>
            </w:r>
            <w:r/>
          </w:p>
        </w:tc>
      </w:tr>
      <w:tr>
        <w:trPr>
          <w:trHeight w:val="440"/>
        </w:trPr>
        <w:tc>
          <w:tcPr>
            <w:gridSpan w:val="3"/>
            <w:shd w:val="clear" w:color="auto" w:fill="fce4d6"/>
            <w:tcBorders>
              <w:top w:val="single" w:color="000000" w:sz="4" w:space="0"/>
              <w:left w:val="single" w:color="000000" w:sz="4" w:space="0"/>
              <w:bottom w:val="single" w:color="000000" w:sz="4" w:space="0"/>
              <w:right w:val="single" w:color="000000" w:sz="4" w:space="0"/>
            </w:tcBorders>
            <w:tcW w:w="5706"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合计</w:t>
            </w:r>
            <w:r>
              <w:rPr>
                <w:rFonts w:hint="eastAsia" w:ascii="微软雅黑" w:hAnsi="微软雅黑" w:eastAsia="微软雅黑" w:cs="微软雅黑"/>
                <w:b/>
                <w:bCs/>
                <w:i w:val="0"/>
                <w:iCs w:val="0"/>
                <w:color w:val="000000"/>
                <w:sz w:val="18"/>
                <w:szCs w:val="18"/>
                <w:u w:val="none"/>
              </w:rPr>
            </w:r>
            <w:r/>
          </w:p>
        </w:tc>
        <w:tc>
          <w:tcPr>
            <w:shd w:val="clear" w:color="auto" w:fill="fce4d6"/>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100</w:t>
            </w:r>
            <w:r>
              <w:rPr>
                <w:rFonts w:hint="eastAsia" w:ascii="微软雅黑" w:hAnsi="微软雅黑" w:eastAsia="微软雅黑" w:cs="微软雅黑"/>
                <w:b/>
                <w:bCs/>
                <w:i w:val="0"/>
                <w:iCs w:val="0"/>
                <w:color w:val="000000"/>
                <w:sz w:val="18"/>
                <w:szCs w:val="18"/>
                <w:u w:val="none"/>
              </w:rPr>
            </w:r>
            <w:r/>
          </w:p>
        </w:tc>
        <w:tc>
          <w:tcPr>
            <w:shd w:val="clear" w:color="auto" w:fill="fce4d6"/>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center"/>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总分100分</w:t>
            </w:r>
            <w:r>
              <w:rPr>
                <w:rFonts w:hint="eastAsia" w:ascii="微软雅黑" w:hAnsi="微软雅黑" w:eastAsia="微软雅黑" w:cs="微软雅黑"/>
                <w:b/>
                <w:bCs/>
                <w:i w:val="0"/>
                <w:iCs w:val="0"/>
                <w:color w:val="000000"/>
                <w:sz w:val="18"/>
                <w:szCs w:val="18"/>
                <w:u w:val="none"/>
              </w:rPr>
            </w:r>
            <w:r/>
          </w:p>
        </w:tc>
        <w:tc>
          <w:tcPr>
            <w:shd w:val="clear" w:color="auto" w:fill="fce4d6"/>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sz w:val="18"/>
                <w:szCs w:val="18"/>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甲方考评人：</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乙方考评人：</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考评日期：</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b/>
                <w:bCs/>
                <w:i w:val="0"/>
                <w:iCs w:val="0"/>
                <w:color w:val="000000"/>
                <w:sz w:val="18"/>
                <w:szCs w:val="18"/>
                <w:u w:val="none"/>
              </w:rPr>
              <w:suppressLineNumbers w:val="0"/>
            </w:pPr>
            <w:r>
              <w:rPr>
                <w:rFonts w:hint="eastAsia" w:ascii="微软雅黑" w:hAnsi="微软雅黑" w:eastAsia="微软雅黑" w:cs="微软雅黑"/>
                <w:b/>
                <w:bCs/>
                <w:i w:val="0"/>
                <w:iCs w:val="0"/>
                <w:color w:val="000000"/>
                <w:sz w:val="18"/>
                <w:szCs w:val="18"/>
                <w:u w:val="none"/>
                <w:lang w:val="en-US" w:eastAsia="zh-CN" w:bidi="ar"/>
              </w:rPr>
              <w:t xml:space="preserve">备注：</w:t>
            </w:r>
            <w:r>
              <w:rPr>
                <w:rFonts w:hint="eastAsia" w:ascii="微软雅黑" w:hAnsi="微软雅黑" w:eastAsia="微软雅黑" w:cs="微软雅黑"/>
                <w:b/>
                <w:bCs/>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1. 月度考核均分≥90分为考核合格，正常支付当月服务费；85分≤均分＜90分扣除管理费1000-2000元；70分≤均分＜85分扣除2000-3000元；均分＜70分扣除5000元；连续3个月均分＜90分，采购人有权终止合同。</w:t>
            </w:r>
            <w:r>
              <w:rPr>
                <w:rFonts w:hint="eastAsia" w:ascii="微软雅黑" w:hAnsi="微软雅黑" w:eastAsia="微软雅黑" w:cs="微软雅黑"/>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2. 本考核不含电梯工、配电房岗位，该两类岗位执行采购人独立专项检查，违规追责按照合同违约责任条款执行。</w:t>
            </w:r>
            <w:r>
              <w:rPr>
                <w:rFonts w:hint="eastAsia" w:ascii="微软雅黑" w:hAnsi="微软雅黑" w:eastAsia="微软雅黑" w:cs="微软雅黑"/>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3. 本表扣分（1分=100元）与合同4.7（岗位空缺/缺岗）、4.8（违规调岗/脱岗/请假超5天）、4.9（服务不符合/年龄/投诉）、4.10（满意度）等罚则并行执行，互不替代。</w:t>
            </w:r>
            <w:r>
              <w:rPr>
                <w:rFonts w:hint="eastAsia" w:ascii="微软雅黑" w:hAnsi="微软雅黑" w:eastAsia="微软雅黑" w:cs="微软雅黑"/>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4. 因物业公司统筹排班、跨院区调度导致在岗人数减少、岗位服务标准下降、区域服务间断的，即使本表形式得分达标，仍按合同4.7、4.8条款从严处理；供应商须无条件服从采购人要求恢复岗位配置及服务标准。</w:t>
            </w:r>
            <w:r>
              <w:rPr>
                <w:rFonts w:hint="eastAsia" w:ascii="微软雅黑" w:hAnsi="微软雅黑" w:eastAsia="微软雅黑" w:cs="微软雅黑"/>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5. 门诊卫生间为重点管控区域，卫健委出院患者回访中门诊卫生间评价结果不参与本表打分，按合同4.10条款单独扣罚。</w:t>
            </w:r>
            <w:r>
              <w:rPr>
                <w:rFonts w:hint="eastAsia" w:ascii="微软雅黑" w:hAnsi="微软雅黑" w:eastAsia="微软雅黑" w:cs="微软雅黑"/>
                <w:i w:val="0"/>
                <w:iCs w:val="0"/>
                <w:color w:val="000000"/>
                <w:sz w:val="18"/>
                <w:szCs w:val="18"/>
                <w:u w:val="none"/>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0100" w:type="dxa"/>
            <w:vAlign w:val="center"/>
            <w:textDirection w:val="lrTb"/>
            <w:noWrap w:val="false"/>
          </w:tcPr>
          <w:p>
            <w:pPr>
              <w:pStyle w:val="737"/>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微软雅黑" w:hAnsi="微软雅黑" w:eastAsia="微软雅黑" w:cs="微软雅黑"/>
                <w:i w:val="0"/>
                <w:iCs w:val="0"/>
                <w:color w:val="000000"/>
                <w:sz w:val="18"/>
                <w:szCs w:val="18"/>
                <w:u w:val="none"/>
                <w:lang w:val="en-US" w:eastAsia="zh-CN" w:bidi="ar"/>
              </w:rPr>
              <w:t xml:space="preserve">6. 同一检查点位存在多项违规问题，按单项最重情形扣分，不重复累加；各考评模块扣分以本模块满分分值为上限，不得倒扣为负分。</w:t>
            </w:r>
            <w:r>
              <w:rPr>
                <w:rFonts w:hint="eastAsia" w:ascii="微软雅黑" w:hAnsi="微软雅黑" w:eastAsia="微软雅黑" w:cs="微软雅黑"/>
                <w:i w:val="0"/>
                <w:iCs w:val="0"/>
                <w:color w:val="000000"/>
                <w:sz w:val="18"/>
                <w:szCs w:val="18"/>
                <w:u w:val="none"/>
              </w:rPr>
            </w:r>
            <w:r/>
          </w:p>
        </w:tc>
      </w:tr>
    </w:tbl>
    <w:p>
      <w:pPr>
        <w:pStyle w:val="762"/>
        <w:rPr>
          <w:rFonts w:hint="eastAsia" w:ascii="宋体" w:hAnsi="宋体" w:eastAsia="宋体" w:cs="宋体"/>
          <w:sz w:val="21"/>
          <w:szCs w:val="21"/>
        </w:rPr>
      </w:pPr>
      <w:r>
        <w:rPr>
          <w:rFonts w:hint="eastAsia" w:ascii="宋体" w:hAnsi="宋体" w:eastAsia="宋体" w:cs="宋体"/>
          <w:sz w:val="21"/>
          <w:szCs w:val="21"/>
        </w:rPr>
      </w:r>
      <w:r/>
    </w:p>
    <w:p>
      <w:pPr>
        <w:pStyle w:val="762"/>
        <w:rPr>
          <w:rFonts w:hint="eastAsia" w:ascii="宋体" w:hAnsi="宋体" w:eastAsia="宋体" w:cs="宋体"/>
          <w:sz w:val="21"/>
          <w:szCs w:val="21"/>
        </w:rPr>
      </w:pPr>
      <w:r>
        <w:rPr>
          <w:rFonts w:hint="eastAsia" w:ascii="宋体" w:hAnsi="宋体" w:eastAsia="宋体" w:cs="宋体"/>
          <w:sz w:val="21"/>
          <w:szCs w:val="21"/>
        </w:rPr>
      </w:r>
      <w:r/>
    </w:p>
    <w:p>
      <w:pPr>
        <w:pStyle w:val="762"/>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设备、工具及物资明细</w:t>
      </w:r>
      <w:r>
        <w:rPr>
          <w:rFonts w:hint="eastAsia" w:ascii="宋体" w:hAnsi="宋体" w:eastAsia="宋体" w:cs="宋体"/>
          <w:sz w:val="21"/>
          <w:szCs w:val="21"/>
        </w:rPr>
      </w:r>
      <w:r/>
    </w:p>
    <w:p>
      <w:pPr>
        <w:pStyle w:val="762"/>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 设备类</w:t>
      </w:r>
      <w:r>
        <w:rPr>
          <w:rFonts w:hint="eastAsia" w:ascii="宋体" w:hAnsi="宋体" w:eastAsia="宋体" w:cs="宋体"/>
          <w:sz w:val="21"/>
          <w:szCs w:val="21"/>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0"/>
        <w:gridCol w:w="4522"/>
        <w:gridCol w:w="2871"/>
        <w:gridCol w:w="600"/>
        <w:gridCol w:w="1369"/>
      </w:tblGrid>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设备名称</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目前使用</w:t>
            </w:r>
            <w:r>
              <w:rPr>
                <w:rFonts w:hint="eastAsia" w:ascii="宋体" w:hAnsi="宋体" w:eastAsia="宋体" w:cs="宋体"/>
                <w:sz w:val="21"/>
                <w:szCs w:val="21"/>
              </w:rPr>
              <w:t xml:space="preserve">品牌</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全自动电瓶洗地机T5e（700）全自动电瓶洗地机（带针盘</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坦能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台</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4</w:t>
            </w:r>
            <w:r>
              <w:rPr>
                <w:rFonts w:ascii="宋体" w:hAnsi="宋体" w:eastAsia="宋体" w:cs="宋体"/>
                <w:sz w:val="21"/>
                <w:szCs w:val="21"/>
                <w:lang w:val="en-US" w:eastAsia="zh-CN" w:bidi="ar-SA"/>
              </w:rPr>
            </w:r>
            <w:r/>
          </w:p>
        </w:tc>
      </w:tr>
      <w:tr>
        <w:trPr>
          <w:trHeight w:val="393"/>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手推式高速抛光机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坦能</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加重型石面处理机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力奇</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三速地坪/地毯吹干机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坦能</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 吸水吸尘机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坦能</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25KG 水洗机（电加热）</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成飞</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25KG 水洗机（电加热）</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成飞</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ind w:left="0" w:firstLine="0"/>
              <w:jc w:val="both"/>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10</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50KG 烘干机（电加热）</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成飞</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ind w:left="0" w:firstLine="0"/>
              <w:jc w:val="both"/>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空气压缩机</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成飞</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12</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高压水枪</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力奇、坦能、台湾ICE</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对讲机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摩托罗拉、健武、奥讯</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16</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速净地擦机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力奇、坦能、台湾ICE</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驾驶式扫地机</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坦能、凯驰、台湾ICE</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由供应商自报</w:t>
            </w:r>
            <w:r>
              <w:rPr>
                <w:rFonts w:hint="eastAsia" w:ascii="宋体" w:hAnsi="宋体" w:eastAsia="宋体" w:cs="宋体"/>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18</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双层多功能车</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施达、乐柏美</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19</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电脑</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20</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多功能一体机</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冰箱</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微波炉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23</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考勤机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充电器</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坦能、凯驰、台湾ICE</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多用推车</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永佳、施达、乐柏美</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NifiskAM3SP三速干风机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坦能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手推式扫雪机（小型）</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志高</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HD6\15-4CN高压清洗机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力奇、凯驰、台湾ICE</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340"/>
        </w:trPr>
        <w:tc>
          <w:tcPr>
            <w:tcBorders>
              <w:top w:val="non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地坪研磨/抛光机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马力士、天尼、迪威</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i w:val="0"/>
                <w:iCs w:val="0"/>
                <w:caps w:val="0"/>
                <w:color w:val="000000"/>
                <w:spacing w:val="4"/>
                <w:sz w:val="21"/>
                <w:szCs w:val="21"/>
                <w:lang w:val="en-US" w:eastAsia="zh-CN"/>
              </w:rPr>
              <w:t xml:space="preserve">充电式</w:t>
            </w:r>
            <w:r>
              <w:rPr>
                <w:rFonts w:hint="eastAsia" w:ascii="宋体" w:hAnsi="宋体" w:eastAsia="宋体" w:cs="宋体"/>
                <w:i w:val="0"/>
                <w:iCs w:val="0"/>
                <w:caps w:val="0"/>
                <w:color w:val="000000"/>
                <w:spacing w:val="4"/>
                <w:sz w:val="21"/>
                <w:szCs w:val="21"/>
              </w:rPr>
              <w:t xml:space="preserve">电动树叶吹风机、收集器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卡赫</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充电式电动绿篱机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博世</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充电式电动除草机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卡赫</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台</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bidi="ar-SA"/>
              </w:rPr>
            </w:r>
            <w:r/>
          </w:p>
        </w:tc>
      </w:tr>
      <w:tr>
        <w:trPr>
          <w:trHeight w:val="47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ind w:firstLine="126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手动绿篱剪</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把</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Style w:val="1061"/>
                <w:rFonts w:hint="eastAsia" w:ascii="宋体" w:hAnsi="宋体" w:eastAsia="宋体" w:cs="宋体"/>
                <w:sz w:val="21"/>
                <w:szCs w:val="21"/>
                <w:lang w:val="en-US" w:eastAsia="zh-CN"/>
              </w:rPr>
            </w:pPr>
            <w:r>
              <w:rPr>
                <w:rStyle w:val="1061"/>
                <w:rFonts w:hint="eastAsia" w:ascii="宋体" w:hAnsi="宋体" w:eastAsia="宋体" w:cs="宋体"/>
                <w:sz w:val="21"/>
                <w:szCs w:val="21"/>
                <w:lang w:val="en-US" w:eastAsia="zh-CN"/>
              </w:rPr>
              <w:t xml:space="preserve">34</w:t>
            </w:r>
            <w:r>
              <w:rPr>
                <w:rStyle w:val="1061"/>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ind w:firstLine="1050"/>
              <w:jc w:val="left"/>
              <w:keepLines w:val="0"/>
              <w:keepNext w:val="0"/>
              <w:widowControl/>
              <w:rPr>
                <w:rStyle w:val="1061"/>
                <w:rFonts w:hint="eastAsia" w:ascii="宋体" w:hAnsi="宋体" w:eastAsia="宋体" w:cs="宋体"/>
                <w:sz w:val="21"/>
                <w:szCs w:val="21"/>
              </w:rPr>
              <w:suppressLineNumbers w:val="0"/>
            </w:pPr>
            <w:r>
              <w:rPr>
                <w:rStyle w:val="1061"/>
                <w:rFonts w:hint="eastAsia" w:ascii="宋体" w:hAnsi="宋体" w:eastAsia="宋体" w:cs="宋体"/>
                <w:sz w:val="21"/>
                <w:szCs w:val="21"/>
                <w:lang w:val="en-US" w:eastAsia="zh-CN"/>
              </w:rPr>
              <w:t xml:space="preserve">背负式电动喷雾器</w:t>
            </w:r>
            <w:r>
              <w:rPr>
                <w:rStyle w:val="1061"/>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Style w:val="1061"/>
                <w:rFonts w:hint="eastAsia" w:ascii="宋体" w:hAnsi="宋体" w:eastAsia="宋体" w:cs="宋体"/>
                <w:sz w:val="21"/>
                <w:szCs w:val="21"/>
                <w:lang w:val="en-US" w:eastAsia="zh-CN"/>
              </w:rPr>
            </w:pPr>
            <w:r>
              <w:rPr>
                <w:rStyle w:val="1061"/>
                <w:rFonts w:hint="eastAsia" w:ascii="宋体" w:hAnsi="宋体" w:eastAsia="宋体" w:cs="宋体"/>
                <w:sz w:val="21"/>
                <w:szCs w:val="21"/>
                <w:lang w:val="en-US" w:eastAsia="zh-CN"/>
              </w:rPr>
              <w:t xml:space="preserve">卡赫、世达</w:t>
            </w:r>
            <w:r>
              <w:rPr>
                <w:rStyle w:val="1061"/>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Style w:val="1061"/>
                <w:rFonts w:hint="eastAsia" w:ascii="宋体" w:hAnsi="宋体" w:eastAsia="宋体" w:cs="宋体"/>
                <w:sz w:val="21"/>
                <w:szCs w:val="21"/>
                <w:lang w:val="en-US" w:eastAsia="zh-CN"/>
              </w:rPr>
            </w:pPr>
            <w:r>
              <w:rPr>
                <w:rStyle w:val="1061"/>
                <w:rFonts w:hint="eastAsia" w:ascii="宋体" w:hAnsi="宋体" w:eastAsia="宋体" w:cs="宋体"/>
                <w:sz w:val="21"/>
                <w:szCs w:val="21"/>
                <w:lang w:val="en-US" w:eastAsia="zh-CN"/>
              </w:rPr>
              <w:t xml:space="preserve">台</w:t>
            </w:r>
            <w:r>
              <w:rPr>
                <w:rStyle w:val="1061"/>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Style w:val="1061"/>
                <w:rFonts w:hint="eastAsia" w:ascii="宋体" w:hAnsi="宋体" w:eastAsia="宋体" w:cs="宋体"/>
                <w:sz w:val="21"/>
                <w:szCs w:val="21"/>
                <w:lang w:val="en-US" w:eastAsia="zh-CN"/>
              </w:rPr>
            </w:pPr>
            <w:r>
              <w:rPr>
                <w:rStyle w:val="1061"/>
                <w:rFonts w:hint="eastAsia" w:ascii="宋体" w:hAnsi="宋体" w:eastAsia="宋体" w:cs="宋体"/>
                <w:sz w:val="21"/>
                <w:szCs w:val="21"/>
                <w:lang w:val="en-US" w:eastAsia="zh-CN"/>
              </w:rPr>
              <w:t xml:space="preserve">1</w:t>
            </w:r>
            <w:r>
              <w:rPr>
                <w:rStyle w:val="1061"/>
                <w:rFonts w:hint="eastAsia" w:ascii="宋体" w:hAnsi="宋体" w:eastAsia="宋体" w:cs="宋体"/>
                <w:sz w:val="21"/>
                <w:szCs w:val="21"/>
                <w:lang w:val="en-US" w:eastAsia="zh-CN"/>
              </w:rPr>
            </w:r>
            <w:r/>
          </w:p>
        </w:tc>
      </w:tr>
      <w:tr>
        <w:trPr>
          <w:trHeight w:val="3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522"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87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bl>
    <w:p>
      <w:pPr>
        <w:pStyle w:val="762"/>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 物资类：</w:t>
      </w:r>
      <w:r>
        <w:rPr>
          <w:rFonts w:hint="eastAsia" w:ascii="宋体" w:hAnsi="宋体" w:eastAsia="宋体" w:cs="宋体"/>
          <w:sz w:val="21"/>
          <w:szCs w:val="21"/>
        </w:rPr>
      </w:r>
      <w:r/>
    </w:p>
    <w:p>
      <w:pPr>
        <w:pStyle w:val="762"/>
        <w:widowControl/>
        <w:rPr>
          <w:rFonts w:hint="eastAsia" w:ascii="宋体" w:hAnsi="宋体" w:eastAsia="宋体" w:cs="宋体"/>
          <w:sz w:val="21"/>
          <w:szCs w:val="21"/>
        </w:rPr>
      </w:pPr>
      <w:r>
        <w:rPr>
          <w:rFonts w:hint="eastAsia" w:ascii="宋体" w:hAnsi="宋体" w:eastAsia="宋体" w:cs="宋体"/>
          <w:sz w:val="21"/>
          <w:szCs w:val="21"/>
        </w:rPr>
        <w:t xml:space="preserve">（1）保洁工具及物资</w:t>
      </w:r>
      <w:r>
        <w:rPr>
          <w:rFonts w:hint="eastAsia" w:ascii="宋体" w:hAnsi="宋体" w:eastAsia="宋体" w:cs="宋体"/>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3576"/>
        <w:gridCol w:w="2737"/>
        <w:gridCol w:w="1056"/>
        <w:gridCol w:w="1896"/>
      </w:tblGrid>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名称、规格</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目前使用</w:t>
            </w:r>
            <w:r>
              <w:rPr>
                <w:rFonts w:hint="eastAsia" w:ascii="宋体" w:hAnsi="宋体" w:eastAsia="宋体" w:cs="宋体"/>
                <w:sz w:val="21"/>
                <w:szCs w:val="21"/>
              </w:rPr>
              <w:t xml:space="preserve">品牌</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计量单位</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台刷</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撮箕</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长柄撮箕</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长柄扫帚</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恭桶刷</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恭桶刷拖架</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湿拖把手柄</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“小心地滑”告示牌</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混合式拖把</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美国乐柏美、马力士</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施达</w:t>
            </w:r>
            <w:r>
              <w:rPr>
                <w:rFonts w:hint="eastAsia" w:ascii="宋体" w:hAnsi="宋体" w:eastAsia="宋体" w:cs="宋体"/>
                <w:sz w:val="21"/>
                <w:szCs w:val="21"/>
                <w:lang w:val="en-US" w:eastAsia="zh-CN"/>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除尘拖把框架（小）</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除尘拖把框架（大）</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除尘拖把手柄</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打蜡系列工具</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打蜡拖布</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墙面清洗工具组合</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墙面保洁工具的更换棉刷</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双格桶(18升)</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圆形桶(13.2升)</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榨水器</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x12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除尘拖把（小号、兰色）</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x36</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除尘拖把（大号、兰色）</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美国乐柏美、白云、马力士</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17英寸红色保养保洁垫</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17英寸黑色起蜡垫</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17英寸白色保洁垫(洗地机用)</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20英寸白色高速抛光垫</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17英寸棕色结晶磨光垫</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17英寸灰色结晶抛光垫</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美国3M、派勒、丽施美</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块</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保洁物料用具提篮</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美国乐柏美、马力士</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施达</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不锈钢桶</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保洁车袋（红色、高端项目专用）</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保洁车袋盖（红色、高端项目专用）</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安全围裙</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安全镜</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安全手套</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高尘扫手柄</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高尘扫手套</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喷壶</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不锈钢玻璃刮固定式手柄</w:t>
            </w:r>
            <w:r>
              <w:rPr>
                <w:rFonts w:hint="eastAsia" w:ascii="宋体" w:hAnsi="宋体" w:eastAsia="宋体" w:cs="宋体"/>
                <w:sz w:val="21"/>
                <w:szCs w:val="21"/>
              </w:rPr>
            </w:r>
            <w:r/>
          </w:p>
        </w:tc>
        <w:tc>
          <w:tcPr>
            <w:tcW w:w="1373"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自行选择</w:t>
            </w:r>
            <w:r>
              <w:rPr>
                <w:rFonts w:hint="eastAsia" w:ascii="宋体" w:hAnsi="宋体" w:eastAsia="宋体" w:cs="宋体"/>
                <w:sz w:val="21"/>
                <w:szCs w:val="21"/>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rPr>
                <w:rFonts w:hint="eastAsia" w:ascii="宋体" w:hAnsi="宋体" w:eastAsia="宋体" w:cs="宋体"/>
                <w:sz w:val="21"/>
                <w:szCs w:val="21"/>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超细纤维地巾片</w:t>
            </w:r>
            <w:r>
              <w:rPr>
                <w:rFonts w:hint="eastAsia" w:ascii="宋体" w:hAnsi="宋体" w:eastAsia="宋体" w:cs="宋体"/>
                <w:sz w:val="21"/>
                <w:szCs w:val="21"/>
                <w:lang w:val="en-US" w:eastAsia="zh-CN"/>
              </w:rPr>
            </w:r>
            <w:r/>
          </w:p>
        </w:tc>
        <w:tc>
          <w:tcPr>
            <w:tcW w:w="1373" w:type="dxa"/>
            <w:vAlign w:val="center"/>
            <w:textDirection w:val="lrTb"/>
            <w:noWrap/>
          </w:tcPr>
          <w:p>
            <w:pPr>
              <w:pStyle w:val="737"/>
              <w:ind w:firstLine="420"/>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自行选择</w:t>
            </w:r>
            <w:r>
              <w:rPr>
                <w:rFonts w:hint="eastAsia" w:ascii="宋体" w:hAnsi="宋体" w:eastAsia="宋体" w:cs="宋体"/>
                <w:sz w:val="21"/>
                <w:szCs w:val="21"/>
                <w:lang w:val="en-US" w:eastAsia="zh-CN" w:bidi="ar-SA"/>
              </w:rPr>
            </w:r>
            <w:r/>
          </w:p>
        </w:tc>
        <w:tc>
          <w:tcPr>
            <w:tcW w:w="53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片</w:t>
            </w:r>
            <w:r>
              <w:rPr>
                <w:rFonts w:hint="eastAsia" w:ascii="宋体" w:hAnsi="宋体" w:eastAsia="宋体" w:cs="宋体"/>
                <w:sz w:val="21"/>
                <w:szCs w:val="21"/>
                <w:lang w:val="en-US" w:eastAsia="zh-CN"/>
              </w:rPr>
            </w:r>
            <w:r/>
          </w:p>
        </w:tc>
        <w:tc>
          <w:tcPr>
            <w:tcW w:w="951" w:type="dxa"/>
            <w:vAlign w:val="center"/>
            <w:textDirection w:val="lrTb"/>
            <w:noWrap/>
          </w:tcPr>
          <w:p>
            <w:pPr>
              <w:pStyle w:val="737"/>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由供应商自报</w:t>
            </w:r>
            <w:r>
              <w:rPr>
                <w:rFonts w:hint="eastAsia" w:ascii="宋体" w:hAnsi="宋体" w:eastAsia="宋体" w:cs="宋体"/>
                <w:sz w:val="21"/>
                <w:szCs w:val="21"/>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运送周转箱</w:t>
            </w:r>
            <w:r>
              <w:rPr>
                <w:rFonts w:hint="eastAsia" w:ascii="宋体" w:hAnsi="宋体" w:eastAsia="宋体" w:cs="宋体"/>
                <w:sz w:val="21"/>
                <w:szCs w:val="21"/>
                <w:lang w:val="en-US" w:eastAsia="zh-CN"/>
              </w:rPr>
            </w:r>
            <w:r/>
          </w:p>
        </w:tc>
        <w:tc>
          <w:tcPr>
            <w:tcW w:w="1373" w:type="dxa"/>
            <w:vAlign w:val="center"/>
            <w:textDirection w:val="lrTb"/>
            <w:noWrap/>
          </w:tcPr>
          <w:p>
            <w:pPr>
              <w:pStyle w:val="737"/>
              <w:ind w:firstLine="420"/>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自行选择</w:t>
            </w:r>
            <w:r>
              <w:rPr>
                <w:rFonts w:hint="eastAsia" w:ascii="宋体" w:hAnsi="宋体" w:eastAsia="宋体" w:cs="宋体"/>
                <w:sz w:val="21"/>
                <w:szCs w:val="21"/>
                <w:lang w:val="en-US" w:eastAsia="zh-CN" w:bidi="ar-SA"/>
              </w:rPr>
            </w:r>
            <w:r/>
          </w:p>
        </w:tc>
        <w:tc>
          <w:tcPr>
            <w:tcW w:w="530" w:type="dxa"/>
            <w:vAlign w:val="center"/>
            <w:textDirection w:val="lrTb"/>
            <w:noWrap/>
          </w:tcPr>
          <w:p>
            <w:pPr>
              <w:pStyle w:val="737"/>
              <w:ind w:firstLine="420"/>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个</w:t>
            </w:r>
            <w:r>
              <w:rPr>
                <w:rFonts w:hint="eastAsia" w:ascii="宋体" w:hAnsi="宋体" w:eastAsia="宋体" w:cs="宋体"/>
                <w:sz w:val="21"/>
                <w:szCs w:val="21"/>
                <w:lang w:val="en-US" w:eastAsia="zh-CN" w:bidi="ar-SA"/>
              </w:rPr>
            </w:r>
            <w:r/>
          </w:p>
        </w:tc>
        <w:tc>
          <w:tcPr>
            <w:tcW w:w="951" w:type="dxa"/>
            <w:vAlign w:val="center"/>
            <w:textDirection w:val="lrTb"/>
            <w:noWrap/>
          </w:tcPr>
          <w:p>
            <w:pPr>
              <w:pStyle w:val="737"/>
              <w:ind w:firstLine="0"/>
              <w:jc w:val="both"/>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  由供应商自报</w:t>
            </w:r>
            <w:r>
              <w:rPr>
                <w:rFonts w:hint="eastAsia" w:ascii="宋体" w:hAnsi="宋体" w:eastAsia="宋体" w:cs="宋体"/>
                <w:sz w:val="21"/>
                <w:szCs w:val="21"/>
                <w:lang w:val="en-US" w:eastAsia="zh-CN" w:bidi="ar-SA"/>
              </w:rPr>
            </w:r>
            <w:r/>
          </w:p>
        </w:tc>
      </w:tr>
      <w:tr>
        <w:trPr>
          <w:trHeight w:val="340"/>
        </w:trPr>
        <w:tc>
          <w:tcPr>
            <w:tcW w:w="350"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94" w:type="dxa"/>
            <w:vAlign w:val="center"/>
            <w:textDirection w:val="lrTb"/>
            <w:noWrap/>
          </w:tcPr>
          <w:p>
            <w:pPr>
              <w:pStyle w:val="73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73" w:type="dxa"/>
            <w:vAlign w:val="center"/>
            <w:textDirection w:val="lrTb"/>
            <w:noWrap/>
          </w:tcPr>
          <w:p>
            <w:pPr>
              <w:pStyle w:val="737"/>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30" w:type="dxa"/>
            <w:vAlign w:val="center"/>
            <w:textDirection w:val="lrTb"/>
            <w:noWrap/>
          </w:tcPr>
          <w:p>
            <w:pPr>
              <w:pStyle w:val="737"/>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51" w:type="dxa"/>
            <w:vAlign w:val="center"/>
            <w:textDirection w:val="lrTb"/>
            <w:noWrap/>
          </w:tcPr>
          <w:p>
            <w:pPr>
              <w:pStyle w:val="737"/>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762"/>
        <w:numPr>
          <w:ilvl w:val="0"/>
          <w:numId w:val="0"/>
        </w:numPr>
        <w:ind w:left="822" w:hanging="340"/>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762"/>
        <w:numPr>
          <w:ilvl w:val="0"/>
          <w:numId w:val="0"/>
        </w:numP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4.</w:t>
      </w:r>
      <w:r>
        <w:rPr>
          <w:rFonts w:hint="eastAsia"/>
          <w:sz w:val="21"/>
          <w:szCs w:val="21"/>
          <w:lang w:val="en-US" w:eastAsia="zh-CN"/>
        </w:rPr>
        <w:t xml:space="preserve">根据医院实际需求，对于部分特需岗位按下表中金额填报相关岗位补贴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经院领导办公会同意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bl>
      <w:tblPr>
        <w:tblW w:w="1020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17"/>
        <w:gridCol w:w="838"/>
        <w:gridCol w:w="1639"/>
        <w:gridCol w:w="1127"/>
        <w:gridCol w:w="1272"/>
        <w:gridCol w:w="2613"/>
      </w:tblGrid>
      <w:tr>
        <w:trPr>
          <w:trHeight w:val="600"/>
        </w:trPr>
        <w:tc>
          <w:tcPr>
            <w:gridSpan w:val="6"/>
            <w:tcBorders>
              <w:top w:val="single" w:color="000000" w:sz="4" w:space="0"/>
              <w:left w:val="single" w:color="000000" w:sz="4" w:space="0"/>
              <w:bottom w:val="single" w:color="000000" w:sz="4" w:space="0"/>
              <w:right w:val="single" w:color="000000" w:sz="4" w:space="0"/>
            </w:tcBorders>
            <w:tcW w:w="10206"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南京</w:t>
            </w:r>
            <w:r>
              <w:rPr>
                <w:rFonts w:hint="eastAsia" w:ascii="宋体" w:hAnsi="宋体" w:eastAsia="宋体" w:cs="宋体"/>
                <w:b/>
                <w:bCs/>
                <w:i w:val="0"/>
                <w:iCs w:val="0"/>
                <w:color w:val="000000"/>
                <w:sz w:val="28"/>
                <w:szCs w:val="28"/>
                <w:u w:val="none"/>
                <w:lang w:val="en-US" w:eastAsia="zh-CN" w:bidi="ar"/>
              </w:rPr>
              <w:t xml:space="preserve">脑科医院</w:t>
            </w:r>
            <w:r>
              <w:rPr>
                <w:rFonts w:hint="eastAsia" w:ascii="宋体" w:hAnsi="宋体" w:eastAsia="宋体" w:cs="宋体"/>
                <w:b/>
                <w:bCs/>
                <w:i w:val="0"/>
                <w:iCs w:val="0"/>
                <w:color w:val="000000"/>
                <w:sz w:val="28"/>
                <w:szCs w:val="28"/>
                <w:u w:val="none"/>
                <w:lang w:val="en-US" w:eastAsia="zh-CN" w:bidi="ar"/>
              </w:rPr>
              <w:t xml:space="preserve">两院区</w:t>
            </w:r>
            <w:r>
              <w:rPr>
                <w:rFonts w:hint="eastAsia" w:ascii="宋体" w:hAnsi="宋体" w:eastAsia="宋体" w:cs="宋体"/>
                <w:b/>
                <w:bCs/>
                <w:i w:val="0"/>
                <w:iCs w:val="0"/>
                <w:color w:val="000000"/>
                <w:sz w:val="28"/>
                <w:szCs w:val="28"/>
                <w:u w:val="none"/>
                <w:lang w:val="en-US" w:eastAsia="zh-CN" w:bidi="ar"/>
              </w:rPr>
              <w:t xml:space="preserve">特需</w:t>
            </w:r>
            <w:r>
              <w:rPr>
                <w:rFonts w:hint="eastAsia" w:ascii="宋体" w:hAnsi="宋体" w:eastAsia="宋体" w:cs="宋体"/>
                <w:b/>
                <w:bCs/>
                <w:i w:val="0"/>
                <w:iCs w:val="0"/>
                <w:color w:val="000000"/>
                <w:sz w:val="28"/>
                <w:szCs w:val="28"/>
                <w:u w:val="none"/>
                <w:lang w:val="en-US" w:eastAsia="zh-CN" w:bidi="ar"/>
              </w:rPr>
              <w:t xml:space="preserve">岗位</w:t>
            </w:r>
            <w:r>
              <w:rPr>
                <w:rFonts w:hint="eastAsia" w:ascii="宋体" w:hAnsi="宋体" w:eastAsia="宋体" w:cs="宋体"/>
                <w:b/>
                <w:bCs/>
                <w:i w:val="0"/>
                <w:iCs w:val="0"/>
                <w:color w:val="000000"/>
                <w:sz w:val="28"/>
                <w:szCs w:val="28"/>
                <w:u w:val="none"/>
                <w:lang w:val="en-US" w:eastAsia="zh-CN" w:bidi="ar"/>
              </w:rPr>
              <w:t xml:space="preserve">补贴明细</w:t>
            </w: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r>
          </w:p>
        </w:tc>
      </w:tr>
      <w:tr>
        <w:trPr>
          <w:trHeight w:val="6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（元/人.月）</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月费用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年费用</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大厨（红案+大灶）</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脑科院区职工食堂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厨师（白案+面点）</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9360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112320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脑科院区职工食堂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配餐员</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3519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42228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脑科院区职工食堂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出纳</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脑科院区职工食堂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厨师（红案+白案）</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102000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脑科院区营养科</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点餐、配餐员</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297600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厨师（红案+白案）</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33400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400800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胸科院区食堂</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67680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ICU</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51840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RCU</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38880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放疗中心</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洗衣房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太平间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配电房</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4080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48960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胸科院区</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19391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105479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73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1265748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303" w:type="dxa"/>
            <w:vAlign w:val="center"/>
            <w:textDirection w:val="lrTb"/>
            <w:noWrap/>
          </w:tcPr>
          <w:p>
            <w:pPr>
              <w:pStyle w:val="73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62"/>
        <w:numPr>
          <w:ilvl w:val="0"/>
          <w:numId w:val="0"/>
        </w:numPr>
        <w:ind w:left="482"/>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737"/>
        <w:rPr>
          <w:rFonts w:hint="eastAsia" w:ascii="宋体" w:hAnsi="宋体" w:eastAsia="宋体" w:cs="宋体"/>
          <w:sz w:val="21"/>
          <w:szCs w:val="21"/>
        </w:rPr>
      </w:pPr>
      <w:r>
        <w:rPr>
          <w:rFonts w:hint="eastAsia" w:ascii="宋体" w:hAnsi="宋体" w:eastAsia="宋体" w:cs="宋体"/>
          <w:sz w:val="21"/>
          <w:szCs w:val="21"/>
        </w:rPr>
      </w:r>
      <w:r/>
    </w:p>
    <w:p>
      <w:pPr>
        <w:pStyle w:val="737"/>
        <w:rPr>
          <w:rFonts w:ascii="宋体" w:hAnsi="宋体" w:eastAsia="宋体" w:cs="宋体"/>
          <w:sz w:val="21"/>
          <w:szCs w:val="21"/>
          <w:lang w:val="en-US" w:eastAsia="zh-CN"/>
        </w:rPr>
      </w:pPr>
      <w:r>
        <w:rPr>
          <w:rFonts w:hint="eastAsia" w:ascii="宋体" w:hAnsi="宋体" w:cs="宋体"/>
          <w:sz w:val="21"/>
          <w:szCs w:val="21"/>
          <w:lang w:val="en-US" w:eastAsia="zh-CN"/>
        </w:rPr>
        <w:t xml:space="preserve">5.急诊室环境保洁要求：</w:t>
      </w:r>
      <w:r>
        <w:rPr>
          <w:rFonts w:ascii="宋体" w:hAnsi="宋体" w:eastAsia="宋体" w:cs="宋体"/>
          <w:sz w:val="21"/>
          <w:szCs w:val="21"/>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122"/>
        <w:gridCol w:w="2662"/>
        <w:gridCol w:w="5039"/>
      </w:tblGrid>
      <w:tr>
        <w:trPr>
          <w:trHeight w:val="4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bCs/>
                <w:sz w:val="21"/>
                <w:szCs w:val="21"/>
              </w:rPr>
            </w:pPr>
            <w:r>
              <w:rPr>
                <w:rFonts w:hint="eastAsia" w:ascii="宋体" w:hAnsi="宋体" w:eastAsia="宋体" w:cs="宋体"/>
                <w:bCs/>
                <w:sz w:val="21"/>
                <w:szCs w:val="21"/>
              </w:rPr>
              <w:t xml:space="preserve">区域</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bCs/>
                <w:sz w:val="21"/>
                <w:szCs w:val="21"/>
              </w:rPr>
            </w:pPr>
            <w:r>
              <w:rPr>
                <w:rFonts w:hint="eastAsia" w:ascii="宋体" w:hAnsi="宋体" w:eastAsia="宋体" w:cs="宋体"/>
                <w:bCs/>
                <w:sz w:val="21"/>
                <w:szCs w:val="21"/>
              </w:rPr>
              <w:t xml:space="preserve">内容</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2"/>
              <w:jc w:val="center"/>
              <w:spacing w:line="240" w:lineRule="atLeast"/>
              <w:rPr>
                <w:rFonts w:hint="eastAsia" w:ascii="宋体" w:hAnsi="宋体" w:eastAsia="宋体" w:cs="宋体"/>
                <w:bCs/>
                <w:sz w:val="21"/>
                <w:szCs w:val="21"/>
              </w:rPr>
            </w:pPr>
            <w:r>
              <w:rPr>
                <w:rFonts w:hint="eastAsia" w:ascii="宋体" w:hAnsi="宋体" w:eastAsia="宋体" w:cs="宋体"/>
                <w:bCs/>
                <w:sz w:val="21"/>
                <w:szCs w:val="21"/>
              </w:rPr>
              <w:t xml:space="preserve">消毒清洁要求</w:t>
            </w:r>
            <w:r>
              <w:rPr>
                <w:rFonts w:hint="eastAsia" w:ascii="宋体" w:hAnsi="宋体" w:eastAsia="宋体" w:cs="宋体"/>
                <w:bCs/>
                <w:sz w:val="21"/>
                <w:szCs w:val="21"/>
              </w:rPr>
            </w:r>
            <w:r/>
          </w:p>
        </w:tc>
      </w:tr>
      <w:tr>
        <w:trPr>
          <w:trHeight w:val="516"/>
        </w:trPr>
        <w:tc>
          <w:tcPr>
            <w:tcBorders>
              <w:top w:val="non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restart"/>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预诊台、抢救室、诊室、输液室、留观室工作区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墙面（病室、走廊等）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除尘、擦拭、去污、消毒。1次/日，污染及时处理；病人转出病房墙面彻底清洁、地面干燥无水迹、无异味、无杂物</w:t>
            </w:r>
            <w:r>
              <w:rPr>
                <w:rFonts w:hint="eastAsia" w:ascii="宋体" w:hAnsi="宋体" w:eastAsia="宋体" w:cs="宋体"/>
                <w:sz w:val="21"/>
                <w:szCs w:val="21"/>
              </w:rPr>
            </w:r>
            <w:r/>
          </w:p>
        </w:tc>
      </w:tr>
      <w:tr>
        <w:trPr>
          <w:trHeight w:val="557"/>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地面</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每天清洁消毒3次，污染及时处置；病人转出病房彻底清洁。1次/季度维护、打蜡</w:t>
            </w:r>
            <w:r>
              <w:rPr>
                <w:rFonts w:hint="eastAsia" w:ascii="宋体" w:hAnsi="宋体" w:eastAsia="宋体" w:cs="宋体"/>
                <w:sz w:val="21"/>
                <w:szCs w:val="21"/>
              </w:rPr>
            </w:r>
            <w:r/>
          </w:p>
        </w:tc>
      </w:tr>
      <w:tr>
        <w:trPr>
          <w:trHeight w:val="405"/>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仪器及吊塔</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使用专用消毒湿巾消毒擦拭，1次/日，如有污染及时处理</w:t>
            </w:r>
            <w:r>
              <w:rPr>
                <w:rFonts w:hint="eastAsia" w:ascii="宋体" w:hAnsi="宋体" w:eastAsia="宋体" w:cs="宋体"/>
                <w:sz w:val="21"/>
                <w:szCs w:val="21"/>
              </w:rPr>
            </w:r>
            <w:r/>
          </w:p>
        </w:tc>
      </w:tr>
      <w:tr>
        <w:trPr>
          <w:trHeight w:val="672"/>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床头柜、病床、天花板、橱柜、垃圾桶、橱柜</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每日消毒擦拭一次；垃圾袋及时更换，并注意垃圾分类，垃圾量超过2/3,立即进行更换</w:t>
            </w:r>
            <w:r>
              <w:rPr>
                <w:rFonts w:hint="eastAsia" w:ascii="宋体" w:hAnsi="宋体" w:eastAsia="宋体" w:cs="宋体"/>
                <w:sz w:val="21"/>
                <w:szCs w:val="21"/>
              </w:rPr>
            </w:r>
            <w:r/>
          </w:p>
        </w:tc>
      </w:tr>
      <w:tr>
        <w:trPr>
          <w:trHeight w:val="427"/>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门、门把手、门框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除尘、擦拭、去污、消毒。1次/日，污染及时处理</w:t>
            </w:r>
            <w:r>
              <w:rPr>
                <w:rFonts w:hint="eastAsia" w:ascii="宋体" w:hAnsi="宋体" w:eastAsia="宋体" w:cs="宋体"/>
                <w:sz w:val="21"/>
                <w:szCs w:val="21"/>
              </w:rPr>
            </w:r>
            <w:r/>
          </w:p>
        </w:tc>
      </w:tr>
      <w:tr>
        <w:trPr>
          <w:trHeight w:val="304"/>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窗、玻璃</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擦拭、去污、消毒。1次/月，内面每周一次</w:t>
            </w:r>
            <w:r>
              <w:rPr>
                <w:rFonts w:hint="eastAsia" w:ascii="宋体" w:hAnsi="宋体" w:eastAsia="宋体" w:cs="宋体"/>
                <w:sz w:val="21"/>
                <w:szCs w:val="21"/>
              </w:rPr>
            </w:r>
            <w:r/>
          </w:p>
        </w:tc>
      </w:tr>
      <w:tr>
        <w:trPr>
          <w:trHeight w:val="409"/>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空气净化系统出、回风口</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每周清洁消毒2次</w:t>
            </w:r>
            <w:r>
              <w:rPr>
                <w:rFonts w:hint="eastAsia" w:ascii="宋体" w:hAnsi="宋体" w:eastAsia="宋体" w:cs="宋体"/>
                <w:sz w:val="21"/>
                <w:szCs w:val="21"/>
              </w:rPr>
            </w:r>
            <w:r/>
          </w:p>
        </w:tc>
      </w:tr>
      <w:tr>
        <w:trPr>
          <w:trHeight w:val="273"/>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照明装置</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除尘、擦拭，1次/周</w:t>
            </w:r>
            <w:r>
              <w:rPr>
                <w:rFonts w:hint="eastAsia" w:ascii="宋体" w:hAnsi="宋体" w:eastAsia="宋体" w:cs="宋体"/>
                <w:sz w:val="21"/>
                <w:szCs w:val="21"/>
              </w:rPr>
            </w:r>
            <w:r/>
          </w:p>
        </w:tc>
      </w:tr>
      <w:tr>
        <w:trPr>
          <w:trHeight w:val="418"/>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开关、面板</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除尘、擦拭1次/日。污染及时处理</w:t>
            </w:r>
            <w:r>
              <w:rPr>
                <w:rFonts w:hint="eastAsia" w:ascii="宋体" w:hAnsi="宋体" w:eastAsia="宋体" w:cs="宋体"/>
                <w:sz w:val="21"/>
                <w:szCs w:val="21"/>
              </w:rPr>
            </w:r>
            <w:r/>
          </w:p>
        </w:tc>
      </w:tr>
      <w:tr>
        <w:trPr>
          <w:trHeight w:val="549"/>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水池、水龙头</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擦拭、去污、打光，2次/日，污染及时处理。不锈钢打光每周一次</w:t>
            </w:r>
            <w:r>
              <w:rPr>
                <w:rFonts w:hint="eastAsia" w:ascii="宋体" w:hAnsi="宋体" w:eastAsia="宋体" w:cs="宋体"/>
                <w:sz w:val="21"/>
                <w:szCs w:val="21"/>
              </w:rPr>
            </w:r>
            <w:r/>
          </w:p>
        </w:tc>
      </w:tr>
      <w:tr>
        <w:trPr>
          <w:trHeight w:val="272"/>
        </w:trPr>
        <w:tc>
          <w:tcPr>
            <w:tcBorders>
              <w:top w:val="non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vMerge w:val="continue"/>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隔帘</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清洗、消毒1次/月。污染及时处理</w:t>
            </w:r>
            <w:r>
              <w:rPr>
                <w:rFonts w:hint="eastAsia" w:ascii="宋体" w:hAnsi="宋体" w:eastAsia="宋体" w:cs="宋体"/>
                <w:sz w:val="21"/>
                <w:szCs w:val="21"/>
              </w:rPr>
            </w:r>
            <w:r/>
          </w:p>
        </w:tc>
      </w:tr>
      <w:tr>
        <w:trPr>
          <w:trHeight w:val="560"/>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治疗室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治疗台面、治疗车、不锈钢制品、其他物品、设施、物品柜</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除尘、擦拭、去污、消毒，3次/日；污染及时处理</w:t>
            </w:r>
            <w:r>
              <w:rPr>
                <w:rFonts w:hint="eastAsia" w:ascii="宋体" w:hAnsi="宋体" w:eastAsia="宋体" w:cs="宋体"/>
                <w:sz w:val="21"/>
                <w:szCs w:val="21"/>
              </w:rPr>
            </w:r>
            <w:r/>
          </w:p>
        </w:tc>
      </w:tr>
      <w:tr>
        <w:trPr>
          <w:trHeight w:val="1273"/>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处置室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台面、地面、垃圾桶、利器盒</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台面每日消毒擦拭，随时保洁；地面每日清扫、湿拖3次，其中每日晨使用含氯消毒液20mg/L进行湿拖；垃圾袋及时更换，并注意垃圾分类，垃圾量超过2/3,立即进行更换；利器盒内容超过2/3,立即进行更换。每2小时巡视一次，污染及时处理。不锈钢物品抛光每月一次</w:t>
            </w:r>
            <w:r>
              <w:rPr>
                <w:rFonts w:hint="eastAsia" w:ascii="宋体" w:hAnsi="宋体" w:eastAsia="宋体" w:cs="宋体"/>
                <w:sz w:val="21"/>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护士站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桌面、办公椅、其他物品、设施</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每日消毒擦拭，随时保洁，电脑及其他管线干净无缠绕</w:t>
            </w:r>
            <w:r>
              <w:rPr>
                <w:rFonts w:hint="eastAsia" w:ascii="宋体" w:hAnsi="宋体" w:eastAsia="宋体" w:cs="宋体"/>
                <w:sz w:val="21"/>
                <w:szCs w:val="21"/>
              </w:rPr>
            </w:r>
            <w:r/>
          </w:p>
        </w:tc>
      </w:tr>
      <w:tr>
        <w:trPr>
          <w:trHeight w:val="377"/>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医生办公室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桌面、办公椅、其他物品、设施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每日消毒擦拭，随时保洁，电脑及其他管线干净无缠绕</w:t>
            </w:r>
            <w:r>
              <w:rPr>
                <w:rFonts w:hint="eastAsia" w:ascii="宋体" w:hAnsi="宋体" w:eastAsia="宋体" w:cs="宋体"/>
                <w:sz w:val="21"/>
                <w:szCs w:val="21"/>
              </w:rPr>
            </w:r>
            <w:r/>
          </w:p>
        </w:tc>
      </w:tr>
      <w:tr>
        <w:trPr>
          <w:trHeight w:val="835"/>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急诊走廊及大厅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标志牌、开关、宣传栏、消防栓、座椅</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墙面及地面除尘、擦拭、去污、消毒1次/日，污染及时处理，每周一次彻底清洁。地面湿滑时有警示标志。候诊椅洁净无尘，无胶布痕迹</w:t>
            </w:r>
            <w:r>
              <w:rPr>
                <w:rFonts w:hint="eastAsia" w:ascii="宋体" w:hAnsi="宋体" w:eastAsia="宋体" w:cs="宋体"/>
                <w:sz w:val="21"/>
                <w:szCs w:val="21"/>
              </w:rPr>
            </w:r>
            <w:r/>
          </w:p>
        </w:tc>
      </w:tr>
      <w:tr>
        <w:trPr>
          <w:trHeight w:val="202"/>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卫生间及抢救室清洗间</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坐便器、面盆、镜子、排气扇、便器、量杯</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每日消毒擦拭，随时保洁，及时清洗容器， 晾干备用</w:t>
            </w:r>
            <w:r>
              <w:rPr>
                <w:rFonts w:hint="eastAsia" w:ascii="宋体" w:hAnsi="宋体" w:eastAsia="宋体" w:cs="宋体"/>
                <w:sz w:val="21"/>
                <w:szCs w:val="21"/>
              </w:rPr>
            </w:r>
            <w:r/>
          </w:p>
        </w:tc>
      </w:tr>
      <w:tr>
        <w:trPr>
          <w:trHeight w:val="557"/>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配餐间及开水间</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水池、微波炉、开水炉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每日消毒擦拭，随时保持清洁。每日清洁3次（三餐后）；每周彻底清洁1次</w:t>
            </w:r>
            <w:r>
              <w:rPr>
                <w:rFonts w:hint="eastAsia" w:ascii="宋体" w:hAnsi="宋体" w:eastAsia="宋体" w:cs="宋体"/>
                <w:sz w:val="21"/>
                <w:szCs w:val="21"/>
              </w:rPr>
            </w:r>
            <w:r/>
          </w:p>
        </w:tc>
      </w:tr>
      <w:tr>
        <w:trPr>
          <w:trHeight w:val="551"/>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医护值班室、教室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衣柜、桌面、生活用冰箱</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清洁、整理，每日早晚清洁整理各一次；每周彻底清洁一次</w:t>
            </w:r>
            <w:r>
              <w:rPr>
                <w:rFonts w:hint="eastAsia" w:ascii="宋体" w:hAnsi="宋体" w:eastAsia="宋体" w:cs="宋体"/>
                <w:sz w:val="21"/>
                <w:szCs w:val="21"/>
              </w:rPr>
            </w:r>
            <w:r/>
          </w:p>
        </w:tc>
      </w:tr>
      <w:tr>
        <w:trPr>
          <w:trHeight w:val="545"/>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库房</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货架，收纳箱、输液篓、轮椅、转运车</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冲洗、除尘、擦拭。2次/周 彻底清洁，污染及时处理，1次/2周清洗收纳箱</w:t>
            </w:r>
            <w:r>
              <w:rPr>
                <w:rFonts w:hint="eastAsia" w:ascii="宋体" w:hAnsi="宋体" w:eastAsia="宋体" w:cs="宋体"/>
                <w:sz w:val="21"/>
                <w:szCs w:val="21"/>
              </w:rPr>
            </w:r>
            <w:r/>
          </w:p>
        </w:tc>
      </w:tr>
      <w:tr>
        <w:trPr>
          <w:trHeight w:val="566"/>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家属等待区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座椅及物品柜</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清洁、湿拖、去污、整理。白天每3小时清扫1次，(白天6:30—20:30),每小时巡视1次,保持清洁；污染及时处理，每周一次彻底清洁</w:t>
            </w:r>
            <w:r>
              <w:rPr>
                <w:rFonts w:hint="eastAsia" w:ascii="宋体" w:hAnsi="宋体" w:eastAsia="宋体" w:cs="宋体"/>
                <w:sz w:val="21"/>
                <w:szCs w:val="21"/>
              </w:rPr>
            </w:r>
            <w:r/>
          </w:p>
        </w:tc>
      </w:tr>
      <w:tr>
        <w:trPr>
          <w:trHeight w:val="846"/>
        </w:trPr>
        <w:tc>
          <w:tcPr>
            <w:tcBorders>
              <w:top w:val="none" w:color="000000" w:sz="4" w:space="0"/>
              <w:left w:val="single" w:color="000000" w:sz="4" w:space="0"/>
              <w:bottom w:val="single" w:color="000000" w:sz="4" w:space="0"/>
              <w:right w:val="single" w:color="000000" w:sz="4" w:space="0"/>
            </w:tcBorders>
            <w:tcW w:w="703"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737"/>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终末消毒内容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039" w:type="dxa"/>
            <w:vAlign w:val="center"/>
            <w:textDirection w:val="lrTb"/>
            <w:noWrap w:val="false"/>
          </w:tcPr>
          <w:p>
            <w:pPr>
              <w:pStyle w:val="737"/>
              <w:ind w:firstLine="42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清洁、去污、湿拖、整理。病人离开后：清洁消毒床（床面、床垫、床扶手、床下、床腿、床轮、床关节等）；床移开后的地面吸尘、清洁、拖地；墙壁擦拭；床旁桌擦拭；床旁车擦拭；吊塔擦拭；水池清洁</w:t>
            </w:r>
            <w:r>
              <w:rPr>
                <w:rFonts w:hint="eastAsia" w:ascii="宋体" w:hAnsi="宋体" w:eastAsia="宋体" w:cs="宋体"/>
                <w:sz w:val="21"/>
                <w:szCs w:val="21"/>
              </w:rPr>
            </w:r>
            <w:r/>
          </w:p>
        </w:tc>
      </w:tr>
    </w:tbl>
    <w:p>
      <w:pPr>
        <w:pStyle w:val="737"/>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pStyle w:val="737"/>
        <w:rPr>
          <w:rFonts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 xml:space="preserve">6.</w:t>
      </w:r>
      <w:r>
        <w:rPr>
          <w:rFonts w:ascii="宋体" w:hAnsi="宋体" w:eastAsia="宋体" w:cs="宋体"/>
          <w:b w:val="0"/>
          <w:sz w:val="21"/>
          <w:szCs w:val="21"/>
          <w:highlight w:val="none"/>
          <w:lang w:val="en-US" w:eastAsia="zh-CN"/>
        </w:rPr>
      </w:r>
      <w:r/>
    </w:p>
    <w:p>
      <w:pPr>
        <w:pStyle w:val="786"/>
        <w:jc w:val="center"/>
        <w:rPr>
          <w:rFonts w:hint="eastAsia"/>
        </w:rPr>
      </w:pPr>
      <w:r>
        <w:rPr>
          <w:rFonts w:hint="eastAsia"/>
          <w:lang w:val="en-US" w:eastAsia="zh-CN"/>
        </w:rPr>
        <w:t xml:space="preserve">胸科院区</w:t>
      </w:r>
      <w:r>
        <w:rPr>
          <w:rFonts w:hint="eastAsia"/>
        </w:rPr>
        <w:t xml:space="preserve">医院配电房管理制度</w:t>
      </w:r>
      <w:r>
        <w:rPr>
          <w:rFonts w:hint="eastAsia"/>
        </w:rPr>
      </w:r>
      <w:r/>
    </w:p>
    <w:p>
      <w:pPr>
        <w:pStyle w:val="738"/>
        <w:jc w:val="center"/>
        <w:rPr>
          <w:rFonts w:hint="eastAsia"/>
        </w:rPr>
      </w:pPr>
      <w:r>
        <w:rPr>
          <w:rFonts w:hint="eastAsia"/>
        </w:rPr>
        <w:t xml:space="preserve">第一章 总则</w:t>
      </w:r>
      <w:r>
        <w:rPr>
          <w:rFonts w:hint="eastAsia"/>
        </w:rPr>
      </w:r>
      <w:r/>
    </w:p>
    <w:p>
      <w:pPr>
        <w:pStyle w:val="739"/>
        <w:jc w:val="center"/>
        <w:rPr>
          <w:rFonts w:hint="eastAsia"/>
        </w:rPr>
      </w:pPr>
      <w:r>
        <w:rPr>
          <w:rFonts w:hint="eastAsia"/>
        </w:rPr>
        <w:t xml:space="preserve">第一条 目的</w:t>
      </w:r>
      <w:r>
        <w:rPr>
          <w:rFonts w:hint="eastAsia"/>
        </w:rPr>
      </w:r>
      <w:r/>
    </w:p>
    <w:p>
      <w:pPr>
        <w:pStyle w:val="737"/>
        <w:ind w:left="0" w:right="0" w:firstLine="42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为规范医院配电房管理，保障配电设备安全、稳定、高效运行，确保医院医疗救治、行政办公、生活服务等所有用电环节连续可靠，防范电气安全事故发生，保障人员与财产安全，结合医院实际，制定本制度。</w:t>
      </w:r>
      <w:r>
        <w:rPr>
          <w:rFonts w:hint="eastAsia" w:ascii="宋体" w:hAnsi="宋体" w:eastAsia="宋体" w:cs="宋体"/>
          <w:color w:val="000000"/>
          <w:sz w:val="21"/>
          <w:szCs w:val="21"/>
        </w:rPr>
      </w:r>
      <w:r/>
    </w:p>
    <w:p>
      <w:pPr>
        <w:pStyle w:val="739"/>
        <w:jc w:val="center"/>
        <w:rPr>
          <w:rFonts w:hint="eastAsia"/>
        </w:rPr>
      </w:pPr>
      <w:r>
        <w:rPr>
          <w:rFonts w:hint="eastAsia"/>
        </w:rPr>
        <w:t xml:space="preserve">第二条 适用范围</w:t>
      </w:r>
      <w:r>
        <w:rPr>
          <w:rFonts w:hint="eastAsia"/>
        </w:rPr>
      </w:r>
      <w:r/>
    </w:p>
    <w:p>
      <w:pPr>
        <w:pStyle w:val="737"/>
        <w:ind w:left="0" w:right="0" w:firstLine="42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本制度适用于医院所有配电房（含高压配电房、低压配电房、备用发电机房、直流电源室）的规划、建设、运行、维护、检修、安全管理及相关人员管理，全院涉及配电房操作、巡检、维护的科室和人员均须严格遵守。</w:t>
      </w:r>
      <w:r>
        <w:rPr>
          <w:rFonts w:hint="eastAsia" w:ascii="宋体" w:hAnsi="宋体" w:eastAsia="宋体" w:cs="宋体"/>
          <w:color w:val="000000"/>
          <w:sz w:val="21"/>
          <w:szCs w:val="21"/>
        </w:rPr>
      </w:r>
      <w:r/>
    </w:p>
    <w:p>
      <w:pPr>
        <w:pStyle w:val="739"/>
        <w:jc w:val="center"/>
        <w:rPr>
          <w:rFonts w:hint="eastAsia"/>
        </w:rPr>
      </w:pPr>
      <w:r>
        <w:rPr>
          <w:rFonts w:hint="eastAsia"/>
        </w:rPr>
        <w:t xml:space="preserve">第三条 核心原则</w:t>
      </w:r>
      <w:r>
        <w:rPr>
          <w:rFonts w:hint="eastAsia"/>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安全第一</w:t>
      </w:r>
      <w:r>
        <w:rPr>
          <w:rFonts w:hint="eastAsia" w:ascii="宋体" w:hAnsi="宋体" w:eastAsia="宋体" w:cs="宋体"/>
          <w:color w:val="000000"/>
          <w:sz w:val="21"/>
          <w:szCs w:val="21"/>
        </w:rPr>
        <w:t xml:space="preserve">：始终将电气安全放在首位，杜绝人身触电、设备损坏、火灾等事故，优先保障医疗核心业务用电（如手术室、ICU、急诊、影像科、血库等）。</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规范操作</w:t>
      </w:r>
      <w:r>
        <w:rPr>
          <w:rFonts w:hint="eastAsia" w:ascii="宋体" w:hAnsi="宋体" w:eastAsia="宋体" w:cs="宋体"/>
          <w:color w:val="000000"/>
          <w:sz w:val="21"/>
          <w:szCs w:val="21"/>
        </w:rPr>
        <w:t xml:space="preserve">：严格遵循国家电气安全规范、行业标准及设备操作规程，所有操作须履行审批流程，杜绝违规操作。</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责任到人</w:t>
      </w:r>
      <w:r>
        <w:rPr>
          <w:rFonts w:hint="eastAsia" w:ascii="宋体" w:hAnsi="宋体" w:eastAsia="宋体" w:cs="宋体"/>
          <w:color w:val="000000"/>
          <w:sz w:val="21"/>
          <w:szCs w:val="21"/>
        </w:rPr>
        <w:t xml:space="preserve">：明确配电房各级人员岗位职责，实行 “专人负责、分级管理、定期考核”，确保各项制度落地执行。</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预防为主</w:t>
      </w:r>
      <w:r>
        <w:rPr>
          <w:rFonts w:hint="eastAsia" w:ascii="宋体" w:hAnsi="宋体" w:eastAsia="宋体" w:cs="宋体"/>
          <w:color w:val="000000"/>
          <w:sz w:val="21"/>
          <w:szCs w:val="21"/>
        </w:rPr>
        <w:t xml:space="preserve">：建立常态化巡检、维护、隐患排查机制，提前识别并化解设备故障、老化、过载等风险，保障供电连续性。</w:t>
      </w:r>
      <w:r>
        <w:rPr>
          <w:rFonts w:hint="eastAsia" w:ascii="宋体" w:hAnsi="宋体" w:eastAsia="宋体" w:cs="宋体"/>
          <w:color w:val="000000"/>
          <w:sz w:val="21"/>
          <w:szCs w:val="21"/>
        </w:rPr>
      </w:r>
      <w:r/>
    </w:p>
    <w:p>
      <w:pPr>
        <w:pStyle w:val="738"/>
        <w:jc w:val="center"/>
        <w:rPr>
          <w:rFonts w:hint="eastAsia"/>
        </w:rPr>
      </w:pPr>
      <w:r>
        <w:rPr>
          <w:rFonts w:hint="eastAsia"/>
        </w:rPr>
        <w:t xml:space="preserve">第二章 岗位职责与人员管理</w:t>
      </w:r>
      <w:r>
        <w:rPr>
          <w:rFonts w:hint="eastAsia"/>
        </w:rPr>
      </w:r>
      <w:r/>
    </w:p>
    <w:p>
      <w:pPr>
        <w:pStyle w:val="739"/>
        <w:jc w:val="center"/>
        <w:rPr>
          <w:rFonts w:hint="eastAsia"/>
        </w:rPr>
      </w:pPr>
      <w:r>
        <w:rPr>
          <w:rFonts w:hint="eastAsia"/>
        </w:rPr>
        <w:t xml:space="preserve">第四条 岗位职责</w:t>
      </w:r>
      <w:r>
        <w:rPr>
          <w:rFonts w:hint="eastAsia"/>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配电房主管（设备科 / 后勤科负责人兼任）</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全面负责配电房整体管理工作，制定年度维护计划、应急预案，审批重大操作（如高压设备检修、负荷调整、备用电源切换）。</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组织人员培训与考核，监督制度执行，定期检查设备运行状态及台账完整性，协调解决重大技术问题。</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对接供电部门、设备维保单位，沟通供电计划、检修安排等事宜，上报配电房运行重大情况。</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专职配电运维人员</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严格执行日常巡检、定时抄表、设备维护工作，及时发现并上报设备异常，参与故障排查与处理。</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按照操作规程开展停送电、负荷调整、备用电源切换等操作，做好操作记录，确保操作合规可追溯。</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负责配电房环境卫生、消防器材、安全工具的日常检查与管理，保持设备、场地整洁有序。</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熟练掌握应急预案，参与应急演练，在突发停电、设备故障时快速响应，保障核心业务供电。</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临时协助人员（经审批的电工、科室后勤人员）</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仅可在专职运维人员监督下开展辅助工作（如清洁、简单仪表读数核对、非带电区域物品整理），严禁独立操作任何电气设备。</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协助巡检时发现异常需立即上报，不得擅自处理或触碰设备。</w:t>
      </w:r>
      <w:r>
        <w:rPr>
          <w:rFonts w:hint="eastAsia" w:ascii="宋体" w:hAnsi="宋体" w:eastAsia="宋体" w:cs="宋体"/>
          <w:color w:val="000000"/>
          <w:sz w:val="21"/>
          <w:szCs w:val="21"/>
        </w:rPr>
      </w:r>
      <w:r/>
    </w:p>
    <w:p>
      <w:pPr>
        <w:pStyle w:val="739"/>
        <w:jc w:val="center"/>
        <w:rPr>
          <w:rFonts w:hint="eastAsia"/>
        </w:rPr>
      </w:pPr>
      <w:r>
        <w:rPr>
          <w:rFonts w:hint="eastAsia"/>
        </w:rPr>
        <w:t xml:space="preserve">第五条 人员管理要求</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配电房运维人员须持</w:t>
      </w:r>
      <w:r>
        <w:rPr>
          <w:rStyle w:val="790"/>
          <w:rFonts w:hint="eastAsia" w:ascii="宋体" w:hAnsi="宋体" w:eastAsia="宋体" w:cs="宋体"/>
          <w:b/>
          <w:bCs/>
          <w:color w:val="000000"/>
          <w:sz w:val="21"/>
          <w:szCs w:val="21"/>
        </w:rPr>
        <w:t xml:space="preserve">电工特种作业操作证</w:t>
      </w:r>
      <w:r>
        <w:rPr>
          <w:rFonts w:hint="eastAsia" w:ascii="宋体" w:hAnsi="宋体" w:eastAsia="宋体" w:cs="宋体"/>
          <w:color w:val="000000"/>
          <w:sz w:val="21"/>
          <w:szCs w:val="21"/>
        </w:rPr>
        <w:t xml:space="preserve">上岗，熟悉医院配电系统布局、设备性能、操作规程及应急流程，定期参加专业培训与考核，合格后方可继续任职。</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严禁无关人员（含非授权科室人员、访客、未成年人）进入配电房，因工作需要进入的，须经配电房主管审批，登记姓名、单位、事由、进出时间，且必须由专职运维人员全程陪同。</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运维人员上岗须穿戴合格劳保用品（绝缘鞋、绝缘手套、工作服等），禁止穿拖鞋、短裤、化纤易产生静电衣物上岗，严禁酒后上岗、在岗期间从事与工作无关的活动。</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严禁在配电房内吸烟、饮食、堆放私人物品，严禁携带易燃易爆、腐蚀性、强磁性等危险物品进入配电房。</w:t>
      </w:r>
      <w:r>
        <w:rPr>
          <w:rFonts w:hint="eastAsia" w:ascii="宋体" w:hAnsi="宋体" w:eastAsia="宋体" w:cs="宋体"/>
          <w:color w:val="000000"/>
          <w:sz w:val="21"/>
          <w:szCs w:val="21"/>
        </w:rPr>
      </w:r>
      <w:r/>
    </w:p>
    <w:p>
      <w:pPr>
        <w:pStyle w:val="738"/>
        <w:jc w:val="center"/>
        <w:rPr>
          <w:rFonts w:hint="eastAsia"/>
        </w:rPr>
      </w:pPr>
      <w:r>
        <w:rPr>
          <w:rFonts w:hint="eastAsia"/>
        </w:rPr>
        <w:t xml:space="preserve">第三章 运行管理</w:t>
      </w:r>
      <w:r>
        <w:rPr>
          <w:rFonts w:hint="eastAsia"/>
        </w:rPr>
      </w:r>
      <w:r/>
    </w:p>
    <w:p>
      <w:pPr>
        <w:pStyle w:val="739"/>
        <w:jc w:val="center"/>
        <w:rPr>
          <w:rFonts w:hint="eastAsia"/>
        </w:rPr>
      </w:pPr>
      <w:r>
        <w:rPr>
          <w:rFonts w:hint="eastAsia"/>
        </w:rPr>
        <w:t xml:space="preserve">第六条 日常运行规范</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配电房实行</w:t>
      </w:r>
      <w:r>
        <w:rPr>
          <w:rStyle w:val="790"/>
          <w:rFonts w:hint="eastAsia" w:ascii="宋体" w:hAnsi="宋体" w:eastAsia="宋体" w:cs="宋体"/>
          <w:b/>
          <w:bCs/>
          <w:color w:val="000000"/>
          <w:sz w:val="21"/>
          <w:szCs w:val="21"/>
        </w:rPr>
        <w:t xml:space="preserve">24 小时有人值守</w:t>
      </w:r>
      <w:r>
        <w:rPr>
          <w:rFonts w:hint="eastAsia" w:ascii="宋体" w:hAnsi="宋体" w:eastAsia="宋体" w:cs="宋体"/>
          <w:color w:val="000000"/>
          <w:sz w:val="21"/>
          <w:szCs w:val="21"/>
        </w:rPr>
        <w:t xml:space="preserve">制度（医院可根据规模调整为定时值守 + 远程监控，但须确保异常可快速响应），值守人员不得擅自离岗、脱岗，如需离岗须经主管批准，且安排人员接替，并做好交接记录。</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每日按规定时间开展巡检，重点检查以下内容：</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高压设备：断路器、隔离开关、互感器、避雷器的运行状态（指示灯、仪表读数），有无异响、异味、发热、放电痕迹，接线端子有无松动、氧化。</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低压设备：配电柜、配电箱、开关、熔断器、接触器的运行状态，负荷电流、电压是否正常，有无过热、焦糊味，线路绝缘层有无破损。</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直流电源系统：蓄电池电压、液位是否正常，充放电状态稳定，无漏液、鼓包现象。</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环境：温湿度（保持温度 10-40℃、湿度≤75%）、通风情况，消防器材（灭火器、消防沙、消防栓）完好有效，安全工具（绝缘棒、验电器、接地线）定期检验合格。</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按时抄录设备运行数据（电压、电流、功率、负荷量等），填写《配电房运行日志》，记录需清晰、准确、完整，不得涂改、遗漏，每日运行日志须归档保存。</w:t>
      </w:r>
      <w:r>
        <w:rPr>
          <w:rFonts w:hint="eastAsia" w:ascii="宋体" w:hAnsi="宋体" w:eastAsia="宋体" w:cs="宋体"/>
          <w:color w:val="000000"/>
          <w:sz w:val="21"/>
          <w:szCs w:val="21"/>
        </w:rPr>
      </w:r>
      <w:r/>
    </w:p>
    <w:p>
      <w:pPr>
        <w:pStyle w:val="737"/>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严格控制配电房负荷，严禁超负荷运行。新增用电设备（尤其是大功率医疗设备）须经主管审批，提前核算负荷，必要时调整供电方案，避免设备过载损坏。</w:t>
      </w:r>
      <w:r>
        <w:rPr>
          <w:rFonts w:hint="eastAsia" w:ascii="宋体" w:hAnsi="宋体" w:eastAsia="宋体" w:cs="宋体"/>
          <w:color w:val="000000"/>
          <w:sz w:val="21"/>
          <w:szCs w:val="21"/>
        </w:rPr>
      </w:r>
      <w:r/>
    </w:p>
    <w:p>
      <w:pPr>
        <w:pStyle w:val="737"/>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正常运行时，严禁随意停送核心业务回路电源。因检修、调整需要停送电的，须提前 24 小时通知相关科室（急诊、手术室等特殊科室需提前告知并制定备用供电方案），经审批后按操作规程执行，确保对医疗业务影响最小化。</w:t>
      </w:r>
      <w:r>
        <w:rPr>
          <w:rFonts w:hint="eastAsia" w:ascii="宋体" w:hAnsi="宋体" w:eastAsia="宋体" w:cs="宋体"/>
          <w:color w:val="000000"/>
          <w:sz w:val="21"/>
          <w:szCs w:val="21"/>
        </w:rPr>
      </w:r>
      <w:r/>
    </w:p>
    <w:p>
      <w:pPr>
        <w:pStyle w:val="739"/>
        <w:jc w:val="center"/>
        <w:rPr>
          <w:rFonts w:hint="eastAsia"/>
        </w:rPr>
      </w:pPr>
      <w:r>
        <w:rPr>
          <w:rFonts w:hint="eastAsia"/>
        </w:rPr>
        <w:t xml:space="preserve">第七条 停送电操作管理</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停送电操作须由</w:t>
      </w:r>
      <w:r>
        <w:rPr>
          <w:rStyle w:val="790"/>
          <w:rFonts w:hint="eastAsia" w:ascii="宋体" w:hAnsi="宋体" w:eastAsia="宋体" w:cs="宋体"/>
          <w:b/>
          <w:bCs/>
          <w:color w:val="000000"/>
          <w:sz w:val="21"/>
          <w:szCs w:val="21"/>
        </w:rPr>
        <w:t xml:space="preserve">2 名持证运维人员</w:t>
      </w:r>
      <w:r>
        <w:rPr>
          <w:rFonts w:hint="eastAsia" w:ascii="宋体" w:hAnsi="宋体" w:eastAsia="宋体" w:cs="宋体"/>
          <w:color w:val="000000"/>
          <w:sz w:val="21"/>
          <w:szCs w:val="21"/>
        </w:rPr>
        <w:t xml:space="preserve">共同进行，1 人操作、1 人监护，严格执行 “停电 - 验电 - 挂接地线 - 挂牌 - 上锁” 流程，送电前逐一核对，确保安全。</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停电操作流程：</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提前通知相关科室，确认需停电设备及影响范围；</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按照 “先低压后高压、先负荷侧后电源侧” 的顺序操作，逐步切断各回路开关；</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验电确认无电压后，悬挂 “禁止合闸，有人工作” 标示牌，挂接接地线，上锁保护。</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送电操作流程：</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全面检查设备及线路，确认无故障、无遗留工具、接地线已拆除，标示牌已取下；</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按照 “先高压后低压、先电源侧后负荷侧” 的顺序操作，逐步恢复供电；</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送电后监测设备运行状态，确认电压、电流正常，通知相关科室恢复用电。</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紧急情况下（如设备起火、人身触电、突发故障威胁核心业务）可先停电后汇报，但须在 24 小时内补填操作记录，说明紧急情况及处理过程。</w:t>
      </w:r>
      <w:r>
        <w:rPr>
          <w:rFonts w:hint="eastAsia" w:ascii="宋体" w:hAnsi="宋体" w:eastAsia="宋体" w:cs="宋体"/>
          <w:color w:val="000000"/>
          <w:sz w:val="21"/>
          <w:szCs w:val="21"/>
        </w:rPr>
      </w:r>
      <w:r/>
    </w:p>
    <w:p>
      <w:pPr>
        <w:pStyle w:val="738"/>
        <w:jc w:val="center"/>
        <w:rPr>
          <w:rFonts w:hint="eastAsia"/>
        </w:rPr>
      </w:pPr>
      <w:r>
        <w:rPr>
          <w:rFonts w:hint="eastAsia"/>
        </w:rPr>
        <w:t xml:space="preserve">第四章 维护与检修管理</w:t>
      </w:r>
      <w:r>
        <w:rPr>
          <w:rFonts w:hint="eastAsia"/>
        </w:rPr>
      </w:r>
      <w:r/>
    </w:p>
    <w:p>
      <w:pPr>
        <w:pStyle w:val="739"/>
        <w:jc w:val="center"/>
        <w:rPr>
          <w:rFonts w:hint="eastAsia"/>
        </w:rPr>
      </w:pPr>
      <w:r>
        <w:rPr>
          <w:rFonts w:hint="eastAsia"/>
        </w:rPr>
        <w:t xml:space="preserve">第八条 定期维护计划</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配电主管结合设备说明书、行业标准及医院实际，制定年度、季度、月度维护计划，明确维护项目、周期、责任人、验收标准，报医院分管领导审批后执行。</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月度维护：清洁设备表面灰尘、检查接线端子紧固性、核对仪表精度、测试应急照明、检查消防器材有效性。</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季度维护：检测设备绝缘性能、紧固松动螺栓、校验保护装置定值、测试备用发电机启动及供电能力、检查蓄电池组性能。</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年度维护：全面检修高压设备、低压配电柜、直流电源系统，更换老化部件、测试接地系统电阻、对设备进行保养喷漆、整理完善设备档案。</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维护工作须委托具备资质的单位或由专职运维人员完成，维护前制定安全方案，办理工作票，落实停电、验电、接地线、监护等安全措施，维护后进行试运行，验收合格方可投入使用。</w:t>
      </w:r>
      <w:r>
        <w:rPr>
          <w:rFonts w:hint="eastAsia" w:ascii="宋体" w:hAnsi="宋体" w:eastAsia="宋体" w:cs="宋体"/>
          <w:color w:val="000000"/>
          <w:sz w:val="21"/>
          <w:szCs w:val="21"/>
        </w:rPr>
      </w:r>
      <w:r/>
    </w:p>
    <w:p>
      <w:pPr>
        <w:pStyle w:val="739"/>
        <w:jc w:val="center"/>
        <w:rPr>
          <w:rFonts w:hint="eastAsia"/>
        </w:rPr>
      </w:pPr>
      <w:r>
        <w:rPr>
          <w:rFonts w:hint="eastAsia"/>
        </w:rPr>
        <w:t xml:space="preserve">第九条 检修管理</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设备故障检修分为</w:t>
      </w:r>
      <w:r>
        <w:rPr>
          <w:rStyle w:val="790"/>
          <w:rFonts w:hint="eastAsia" w:ascii="宋体" w:hAnsi="宋体" w:eastAsia="宋体" w:cs="宋体"/>
          <w:b/>
          <w:bCs/>
          <w:color w:val="000000"/>
          <w:sz w:val="21"/>
          <w:szCs w:val="21"/>
        </w:rPr>
        <w:t xml:space="preserve">计划检修</w:t>
      </w:r>
      <w:r>
        <w:rPr>
          <w:rFonts w:hint="eastAsia" w:ascii="宋体" w:hAnsi="宋体" w:eastAsia="宋体" w:cs="宋体"/>
          <w:color w:val="000000"/>
          <w:sz w:val="21"/>
          <w:szCs w:val="21"/>
        </w:rPr>
        <w:t xml:space="preserve">和</w:t>
      </w:r>
      <w:r>
        <w:rPr>
          <w:rStyle w:val="790"/>
          <w:rFonts w:hint="eastAsia" w:ascii="宋体" w:hAnsi="宋体" w:eastAsia="宋体" w:cs="宋体"/>
          <w:b/>
          <w:bCs/>
          <w:color w:val="000000"/>
          <w:sz w:val="21"/>
          <w:szCs w:val="21"/>
        </w:rPr>
        <w:t xml:space="preserve">故障抢修</w:t>
      </w:r>
      <w:r>
        <w:rPr>
          <w:rFonts w:hint="eastAsia" w:ascii="宋体" w:hAnsi="宋体" w:eastAsia="宋体" w:cs="宋体"/>
          <w:color w:val="000000"/>
          <w:sz w:val="21"/>
          <w:szCs w:val="21"/>
        </w:rPr>
        <w:t xml:space="preserve">，均需履行审批流程（故障抢修可先抢修后补批）。</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计划检修：按年度维护计划执行，提前通知相关科室调整用电安排，避免影响医疗工作。</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故障抢修：设备突发故障时，运维人员须立即赶赴现场，快速判断故障原因，优先保障核心业务用电（如切换备用电源、启用发电机），再逐步排查修复故障。</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检修过程中，须设置安全警示标志，禁止无关人员靠近检修区域，检修完成后清理现场，测试设备正常，填写《设备检修记录》，详细记录故障原因、处理过程、更换部件等信息，归档保存。</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对检修中发现的重大隐患（如设备严重老化、接地不良、保护装置失效），须立即上报主管及医院分管领导，制定整改方案，限期完成整改，确保安全。</w:t>
      </w:r>
      <w:r>
        <w:rPr>
          <w:rFonts w:hint="eastAsia" w:ascii="宋体" w:hAnsi="宋体" w:eastAsia="宋体" w:cs="宋体"/>
          <w:color w:val="000000"/>
          <w:sz w:val="21"/>
          <w:szCs w:val="21"/>
        </w:rPr>
      </w:r>
      <w:r/>
    </w:p>
    <w:p>
      <w:pPr>
        <w:pStyle w:val="738"/>
        <w:jc w:val="center"/>
        <w:rPr>
          <w:rFonts w:hint="eastAsia"/>
        </w:rPr>
      </w:pPr>
      <w:r>
        <w:rPr>
          <w:rFonts w:hint="eastAsia"/>
        </w:rPr>
        <w:t xml:space="preserve">第五章 安全管理</w:t>
      </w:r>
      <w:r>
        <w:rPr>
          <w:rFonts w:hint="eastAsia"/>
        </w:rPr>
      </w:r>
      <w:r/>
    </w:p>
    <w:p>
      <w:pPr>
        <w:pStyle w:val="739"/>
        <w:jc w:val="center"/>
        <w:rPr>
          <w:rFonts w:hint="eastAsia"/>
        </w:rPr>
      </w:pPr>
      <w:r>
        <w:rPr>
          <w:rFonts w:hint="eastAsia"/>
        </w:rPr>
        <w:t xml:space="preserve">第十条 安全设施管理</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须配备齐全有效的安全设施：高压验电器、绝缘棒、接地线、绝缘手套、绝缘鞋、绝缘垫、消防器材（干粉灭火器、二氧化碳灭火器，严禁使用泡沫灭火器）、应急照明、疏散指示标志、防鼠板、通风设备等。</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安全设施须定期检查、检验（绝缘工具每 6 个月检验 1 次，消防器材每年检查 1 次），确保性能良好，检验合格后方可使用，过期或失效的及时更换。</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安全设施须定点存放、专人管理，严禁挪用、损坏，存放区域设置明显标识，运维人员熟练掌握其使用方法。</w:t>
      </w:r>
      <w:r>
        <w:rPr>
          <w:rFonts w:hint="eastAsia" w:ascii="宋体" w:hAnsi="宋体" w:eastAsia="宋体" w:cs="宋体"/>
          <w:color w:val="000000"/>
          <w:sz w:val="21"/>
          <w:szCs w:val="21"/>
        </w:rPr>
      </w:r>
      <w:r/>
    </w:p>
    <w:p>
      <w:pPr>
        <w:pStyle w:val="739"/>
        <w:jc w:val="center"/>
        <w:rPr>
          <w:rFonts w:hint="eastAsia"/>
        </w:rPr>
      </w:pPr>
      <w:r>
        <w:rPr>
          <w:rFonts w:hint="eastAsia"/>
        </w:rPr>
        <w:t xml:space="preserve">第十一条 电气安全防护</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配电房内电气设备、线路须符合国家电气安全规范，严禁私拉乱接电线，严禁超负荷用电，新增线路须经主管审批，由专业人员施工。</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设备外壳须可靠接地，接地系统定期检测，接地电阻须符合标准（高压设备接地电阻≤4Ω，低压设备接地电阻≤4Ω，重复接地电阻≤10Ω），发现接地电阻超标立即整改。</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严禁在带电设备周围堆放杂物，保持安全距离（高压设备安全距离≥0.7 米，低压设备安全距离≥0.3 米），操作时须使用合格的绝缘工具。</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发生人身触电事故时，立即切断电源，对触电人员进行急救（心肺复苏等），同时上报主管及医院相关部门，保护现场，查明事故原因。</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发生电气火灾时，立即切断相关电源，使用干粉、二氧化碳灭火器灭火（严禁用水或泡沫灭火器），同时启动消防应急预案，避免火势蔓延，及时拨打 119 报警。</w:t>
      </w:r>
      <w:r>
        <w:rPr>
          <w:rFonts w:hint="eastAsia" w:ascii="宋体" w:hAnsi="宋体" w:eastAsia="宋体" w:cs="宋体"/>
          <w:color w:val="000000"/>
          <w:sz w:val="21"/>
          <w:szCs w:val="21"/>
        </w:rPr>
      </w:r>
      <w:r/>
    </w:p>
    <w:p>
      <w:pPr>
        <w:pStyle w:val="739"/>
        <w:jc w:val="center"/>
        <w:rPr>
          <w:rFonts w:hint="eastAsia"/>
        </w:rPr>
      </w:pPr>
      <w:r>
        <w:rPr>
          <w:rFonts w:hint="eastAsia"/>
        </w:rPr>
        <w:t xml:space="preserve">第十二条 环境与防盗管理</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配电房保持整洁干燥，定期清洁地面、设备表面，严禁堆放与配电无关的物品（如杂物、家具、易燃材料），设备间通道畅通，无障碍物。</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配电房须安装防盗门窗、监控设备，24 小时监控，严禁擅自开启防盗门窗，监控设备定期维护，确保正常运行，监控记录保存不少于 3 个月。</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做好防鼠、防蛇、防虫工作，安装防鼠板、防蛇网，定期投放灭鼠药物，避免小动物进入设备区域引发短路故障。</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控制配电房温湿度，夏季高温时开启通风设备或空调（温度不超过 40℃），冬季低温时做好保温措施，湿度超标时开启除湿设备，防止设备受潮、绝缘性能下降。</w:t>
      </w:r>
      <w:r>
        <w:rPr>
          <w:rFonts w:hint="eastAsia" w:ascii="宋体" w:hAnsi="宋体" w:eastAsia="宋体" w:cs="宋体"/>
          <w:color w:val="000000"/>
          <w:sz w:val="21"/>
          <w:szCs w:val="21"/>
        </w:rPr>
      </w:r>
      <w:r/>
    </w:p>
    <w:p>
      <w:pPr>
        <w:pStyle w:val="738"/>
        <w:jc w:val="center"/>
        <w:rPr>
          <w:rFonts w:hint="eastAsia"/>
        </w:rPr>
      </w:pPr>
      <w:r>
        <w:rPr>
          <w:rFonts w:hint="eastAsia"/>
        </w:rPr>
        <w:t xml:space="preserve">第六章 应急管理</w:t>
      </w:r>
      <w:r>
        <w:rPr>
          <w:rFonts w:hint="eastAsia"/>
        </w:rPr>
      </w:r>
      <w:r/>
    </w:p>
    <w:p>
      <w:pPr>
        <w:pStyle w:val="739"/>
        <w:jc w:val="center"/>
        <w:rPr>
          <w:rFonts w:hint="eastAsia"/>
        </w:rPr>
      </w:pPr>
      <w:r>
        <w:rPr>
          <w:rFonts w:hint="eastAsia"/>
        </w:rPr>
        <w:t xml:space="preserve">第十三条 应急预案制定</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配电主管结合医院配电系统特点，制定《配电房突发停电应急预案》《电气火灾应急预案》《设备故障应急预案》《人身触电应急预案》，明确应急组织架构、响应流程、处置措施、责任分工，报医院备案，定期组织修订完善。</w:t>
      </w:r>
      <w:r>
        <w:rPr>
          <w:rFonts w:hint="eastAsia" w:ascii="宋体" w:hAnsi="宋体" w:eastAsia="宋体" w:cs="宋体"/>
          <w:color w:val="000000"/>
          <w:sz w:val="21"/>
          <w:szCs w:val="21"/>
        </w:rPr>
      </w:r>
      <w:r/>
    </w:p>
    <w:p>
      <w:pPr>
        <w:pStyle w:val="739"/>
        <w:jc w:val="center"/>
        <w:rPr>
          <w:rFonts w:hint="eastAsia"/>
        </w:rPr>
      </w:pPr>
      <w:r>
        <w:rPr>
          <w:rFonts w:hint="eastAsia"/>
        </w:rPr>
        <w:t xml:space="preserve">第十四条 应急演练</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每年至少组织</w:t>
      </w:r>
      <w:r>
        <w:rPr>
          <w:rStyle w:val="790"/>
          <w:rFonts w:hint="eastAsia" w:ascii="宋体" w:hAnsi="宋体" w:eastAsia="宋体" w:cs="宋体"/>
          <w:b/>
          <w:bCs/>
          <w:color w:val="000000"/>
          <w:sz w:val="21"/>
          <w:szCs w:val="21"/>
          <w:lang w:val="en-US" w:eastAsia="zh-CN" w:bidi="ar"/>
        </w:rPr>
        <w:t xml:space="preserve">1 次配电房应急演练</w:t>
      </w:r>
      <w:r>
        <w:rPr>
          <w:rFonts w:hint="eastAsia" w:ascii="宋体" w:hAnsi="宋体" w:eastAsia="宋体" w:cs="宋体"/>
          <w:color w:val="000000"/>
          <w:sz w:val="21"/>
          <w:szCs w:val="21"/>
          <w:lang w:val="en-US" w:eastAsia="zh-CN" w:bidi="ar"/>
        </w:rPr>
        <w:t xml:space="preserve">，可结合实际情况合并开展，演练内容涵盖突发停</w:t>
      </w:r>
      <w:r>
        <w:rPr>
          <w:rFonts w:hint="eastAsia" w:ascii="宋体" w:hAnsi="宋体" w:eastAsia="宋体" w:cs="宋体"/>
          <w:color w:val="000000"/>
          <w:sz w:val="21"/>
          <w:szCs w:val="21"/>
          <w:lang w:val="en-US" w:eastAsia="zh-CN"/>
        </w:rPr>
        <w:t xml:space="preserve">电、电气火灾、设备故障等场景，演练后进行总结评估，优化应急预案，提升运维人员应急处置能力。</w:t>
      </w:r>
      <w:r>
        <w:rPr>
          <w:rFonts w:hint="eastAsia" w:ascii="宋体" w:hAnsi="宋体" w:eastAsia="宋体" w:cs="宋体"/>
          <w:color w:val="000000"/>
          <w:sz w:val="21"/>
          <w:szCs w:val="21"/>
          <w:lang w:val="en-US" w:eastAsia="zh-CN"/>
        </w:rPr>
      </w:r>
      <w:r/>
    </w:p>
    <w:p>
      <w:pPr>
        <w:pStyle w:val="739"/>
        <w:jc w:val="center"/>
        <w:rPr>
          <w:rFonts w:hint="eastAsia"/>
        </w:rPr>
      </w:pPr>
      <w:r>
        <w:rPr>
          <w:rFonts w:hint="eastAsia"/>
        </w:rPr>
        <w:t xml:space="preserve">第十五条 突发情况处置</w:t>
      </w:r>
      <w:r>
        <w:rPr>
          <w:rFonts w:hint="eastAsia"/>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突发停电</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立即启动备用发电机，切换至备用电源，优先保障手术室、ICU、急诊、血库等核心业务科室供电。</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快速排查停电原因（外部供电中断、内部设备故障、线路故障），若是外部供电中断，及时与供电部门沟通，了解恢复供电时间；若是内部故障，组织人员抢修，尽快恢复正常供电。</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做好停电记录，通知相关科室，说明停电原因及恢复时间，协助科室做好应急保障（如启用备用医疗设备、保障患者生命安全）。</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电气火灾</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立即切断着火区域电源，禁止带电灭火，使用干粉、二氧化碳灭火器扑救，同时启动消防应急预案，拨打 119 报警。</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组织人员疏散，避免火势蔓延至其他区域，保护重要设备及档案，火灾扑灭后，全面检查设备损坏情况，排查隐患，修复故障设备。</w:t>
      </w:r>
      <w:r>
        <w:rPr>
          <w:rFonts w:hint="eastAsia" w:ascii="宋体" w:hAnsi="宋体" w:eastAsia="宋体" w:cs="宋体"/>
          <w:color w:val="000000"/>
          <w:sz w:val="21"/>
          <w:szCs w:val="21"/>
        </w:rPr>
      </w:r>
      <w:r/>
    </w:p>
    <w:p>
      <w:pPr>
        <w:pStyle w:val="737"/>
        <w:numPr>
          <w:ilvl w:val="0"/>
          <w:numId w:val="0"/>
        </w:numPr>
        <w:ind w:left="-360" w:right="0" w:firstLine="843"/>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Style w:val="790"/>
          <w:rFonts w:hint="eastAsia" w:ascii="宋体" w:hAnsi="宋体" w:eastAsia="宋体" w:cs="宋体"/>
          <w:b/>
          <w:bCs/>
          <w:color w:val="000000"/>
          <w:sz w:val="21"/>
          <w:szCs w:val="21"/>
        </w:rPr>
        <w:t xml:space="preserve">设备重大故障</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立即停止故障设备运行，切换备用设备，保障核心业务用电，避免故障扩大。</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组织专业人员排查故障原因，制定抢修方案，尽快修复故障，若无法自行修复，及时联系设备维保单位，协助抢修。</w:t>
      </w:r>
      <w:r>
        <w:rPr>
          <w:rFonts w:hint="eastAsia" w:ascii="宋体" w:hAnsi="宋体" w:eastAsia="宋体" w:cs="宋体"/>
          <w:color w:val="000000"/>
          <w:sz w:val="21"/>
          <w:szCs w:val="21"/>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记录故障过程、处理措施，上报主管及医院相关部门，分析故障原因，制定防范措施。</w:t>
      </w:r>
      <w:r>
        <w:rPr>
          <w:rFonts w:hint="eastAsia" w:ascii="宋体" w:hAnsi="宋体" w:eastAsia="宋体" w:cs="宋体"/>
          <w:color w:val="000000"/>
          <w:sz w:val="21"/>
          <w:szCs w:val="21"/>
        </w:rPr>
      </w:r>
      <w:r/>
    </w:p>
    <w:p>
      <w:pPr>
        <w:pStyle w:val="738"/>
        <w:jc w:val="center"/>
        <w:rPr>
          <w:rFonts w:hint="eastAsia"/>
        </w:rPr>
      </w:pPr>
      <w:r>
        <w:rPr>
          <w:rFonts w:hint="eastAsia"/>
        </w:rPr>
        <w:t xml:space="preserve">第七章 档案与台账管理</w:t>
      </w:r>
      <w:r>
        <w:rPr>
          <w:rFonts w:hint="eastAsia"/>
        </w:rPr>
      </w:r>
      <w:r/>
    </w:p>
    <w:p>
      <w:pPr>
        <w:pStyle w:val="739"/>
        <w:jc w:val="center"/>
        <w:rPr>
          <w:rFonts w:hint="eastAsia"/>
        </w:rPr>
      </w:pPr>
      <w:r>
        <w:rPr>
          <w:rFonts w:hint="eastAsia"/>
        </w:rPr>
        <w:t xml:space="preserve">第十六条 档案与台账建立</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配电主管指定专人负责配电房档案与台账管理，建立完善的档案体系，确保资料完整、准确、可追溯。</w:t>
      </w:r>
      <w:r>
        <w:rPr>
          <w:rFonts w:hint="eastAsia" w:ascii="宋体" w:hAnsi="宋体" w:eastAsia="宋体" w:cs="宋体"/>
          <w:color w:val="000000"/>
          <w:sz w:val="21"/>
          <w:szCs w:val="21"/>
        </w:rPr>
      </w:r>
      <w:r/>
    </w:p>
    <w:p>
      <w:pPr>
        <w:pStyle w:val="739"/>
        <w:jc w:val="center"/>
        <w:rPr>
          <w:rFonts w:hint="eastAsia"/>
        </w:rPr>
      </w:pPr>
      <w:r>
        <w:rPr>
          <w:rFonts w:hint="eastAsia"/>
        </w:rPr>
        <w:t xml:space="preserve">第十七条 档案与台账内容</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设备档案：包含配电设备采购合同、说明书、合格证、安装图纸、验收报告、维护记录、检修记录、更换部件清单、维保合同等。</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运行台账：《配电房运行日志》《巡检记录》《抄表记录》《停送电操作记录》《负荷调整记录》等。</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维护检修台账：《年度/季度/月度维护计划》《维护检修记录》《维护检修验收报告》《隐患排查及整改记录》等。</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安全管理台账：《人员培训与考核记录》《安全设施检验记录》《应急演练记录》《事故处理记录》《外来人员登记记录》等。</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其他资料：供电部门文件、行业标准、管理制度、审批文件、应急预案等。</w:t>
      </w:r>
      <w:r>
        <w:rPr>
          <w:rFonts w:hint="eastAsia" w:ascii="宋体" w:hAnsi="宋体" w:eastAsia="宋体" w:cs="宋体"/>
          <w:color w:val="000000"/>
          <w:sz w:val="21"/>
          <w:szCs w:val="21"/>
          <w:lang w:val="en-US" w:eastAsia="zh-CN"/>
        </w:rPr>
      </w:r>
      <w:r/>
    </w:p>
    <w:p>
      <w:pPr>
        <w:pStyle w:val="739"/>
        <w:jc w:val="center"/>
        <w:rPr>
          <w:rFonts w:hint="eastAsia"/>
        </w:rPr>
      </w:pPr>
      <w:r>
        <w:rPr>
          <w:rFonts w:hint="eastAsia"/>
        </w:rPr>
        <w:t xml:space="preserve">第十八条 档案与台账管理要求</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台账记录须及时、准确，字迹清晰，不得涂改，如需修改须注明修改人、修改日期及原因。</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档案与台账采用纸质版 + 电子版双重保存，纸质版归档至专用档案柜，电子版备份至医院服务器，防止丢失、损坏。</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档案与台账保存期限：设备档案、重大检修记录、事故处理记录永久保存；日常运行记录、维护记录、巡检记录保存不少于 5 年；人员培训记录、应急演练记录保存不少于 3 年。</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查阅档案须经配电主管审批，登记查阅人、查阅时间、查阅内容，严禁外借、损毁档案资料。</w:t>
      </w:r>
      <w:r>
        <w:rPr>
          <w:rFonts w:hint="eastAsia" w:ascii="宋体" w:hAnsi="宋体" w:eastAsia="宋体" w:cs="宋体"/>
          <w:color w:val="000000"/>
          <w:sz w:val="21"/>
          <w:szCs w:val="21"/>
          <w:lang w:val="en-US" w:eastAsia="zh-CN"/>
        </w:rPr>
      </w:r>
      <w:r/>
    </w:p>
    <w:p>
      <w:pPr>
        <w:pStyle w:val="738"/>
        <w:jc w:val="center"/>
        <w:rPr>
          <w:rFonts w:hint="eastAsia"/>
        </w:rPr>
      </w:pPr>
      <w:r>
        <w:rPr>
          <w:rFonts w:hint="eastAsia"/>
        </w:rPr>
        <w:t xml:space="preserve">第八章 监督与考核</w:t>
      </w:r>
      <w:r>
        <w:rPr>
          <w:rFonts w:hint="eastAsia"/>
        </w:rPr>
      </w:r>
      <w:r/>
    </w:p>
    <w:p>
      <w:pPr>
        <w:pStyle w:val="739"/>
        <w:jc w:val="center"/>
        <w:rPr>
          <w:rFonts w:hint="eastAsia"/>
        </w:rPr>
      </w:pPr>
      <w:r>
        <w:rPr>
          <w:rFonts w:hint="eastAsia"/>
        </w:rPr>
        <w:t xml:space="preserve">第十九条 监督检查</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医院后勤科 / 设备科定期对配电房制度执行情况、设备运行状态、台账完整性、安全设施有效性进行监督检查，每月至少 1 次，发现问题及时下达整改通知书，限期整改。</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医院分管领导定期抽查配电房管理工作，听取运维人员汇报，协调解决重大问题。</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鼓励全院职工举报配电房违规操作、安全隐患等行为，对举报属实者给予适当奖励。</w:t>
      </w:r>
      <w:r>
        <w:rPr>
          <w:rFonts w:hint="eastAsia" w:ascii="宋体" w:hAnsi="宋体" w:eastAsia="宋体" w:cs="宋体"/>
          <w:color w:val="000000"/>
          <w:sz w:val="21"/>
          <w:szCs w:val="21"/>
          <w:lang w:val="en-US" w:eastAsia="zh-CN"/>
        </w:rPr>
      </w:r>
      <w:r/>
    </w:p>
    <w:p>
      <w:pPr>
        <w:pStyle w:val="739"/>
        <w:jc w:val="center"/>
        <w:rPr>
          <w:rFonts w:hint="eastAsia"/>
        </w:rPr>
      </w:pPr>
      <w:r>
        <w:rPr>
          <w:rFonts w:hint="eastAsia"/>
        </w:rPr>
        <w:t xml:space="preserve">第二十条 考核问责</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将配电房管理工作纳入运维人员绩效考核体系，考核内容包括制度执行、巡检质量、操作规范、隐患排查、应急处置、台账管理等。</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对严格遵守制度、工作表现突出、有效避免安全事故的人员，给予表彰、奖励。</w:t>
      </w:r>
      <w:r>
        <w:rPr>
          <w:rFonts w:hint="eastAsia" w:ascii="宋体" w:hAnsi="宋体" w:eastAsia="宋体" w:cs="宋体"/>
          <w:color w:val="000000"/>
          <w:sz w:val="21"/>
          <w:szCs w:val="21"/>
          <w:lang w:val="en-US" w:eastAsia="zh-CN"/>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对违反本制度规定，造成设备损坏、停电事故、安全事故或不良影响的人员，视情节轻重给予批评教育、罚款、降职、调离岗位等处分；情节严重构成犯罪的，依法追究刑事责任。</w:t>
      </w:r>
      <w:r>
        <w:rPr>
          <w:rFonts w:hint="eastAsia" w:ascii="宋体" w:hAnsi="宋体" w:eastAsia="宋体" w:cs="宋体"/>
          <w:color w:val="000000"/>
          <w:sz w:val="21"/>
          <w:szCs w:val="21"/>
          <w:lang w:val="en-US" w:eastAsia="zh-CN"/>
        </w:rPr>
      </w:r>
      <w:r/>
    </w:p>
    <w:p>
      <w:pPr>
        <w:pStyle w:val="738"/>
        <w:jc w:val="center"/>
        <w:rPr>
          <w:rFonts w:hint="eastAsia"/>
        </w:rPr>
      </w:pPr>
      <w:r>
        <w:rPr>
          <w:rFonts w:hint="eastAsia"/>
        </w:rPr>
        <w:t xml:space="preserve">第九章 附则</w:t>
      </w:r>
      <w:r>
        <w:rPr>
          <w:rFonts w:hint="eastAsia"/>
        </w:rPr>
      </w:r>
      <w:r/>
    </w:p>
    <w:p>
      <w:pPr>
        <w:pStyle w:val="739"/>
        <w:jc w:val="center"/>
        <w:rPr>
          <w:rFonts w:hint="eastAsia"/>
        </w:rPr>
      </w:pPr>
      <w:r>
        <w:rPr>
          <w:rFonts w:hint="eastAsia"/>
        </w:rPr>
        <w:t xml:space="preserve">第二十一条 制度修订</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本制度根据国家法律法规、行业标准、医院发展规划及配电设备更新情况，适时修订完善，修订后报医院备案执行。</w:t>
      </w:r>
      <w:r>
        <w:rPr>
          <w:rFonts w:hint="eastAsia" w:ascii="宋体" w:hAnsi="宋体" w:eastAsia="宋体" w:cs="宋体"/>
          <w:color w:val="000000"/>
          <w:sz w:val="21"/>
          <w:szCs w:val="21"/>
          <w:lang w:val="en-US" w:eastAsia="zh-CN"/>
        </w:rPr>
      </w:r>
      <w:r/>
    </w:p>
    <w:p>
      <w:pPr>
        <w:pStyle w:val="739"/>
        <w:jc w:val="center"/>
        <w:rPr>
          <w:rFonts w:hint="eastAsia"/>
        </w:rPr>
      </w:pPr>
      <w:r>
        <w:rPr>
          <w:rFonts w:hint="eastAsia"/>
        </w:rPr>
        <w:t xml:space="preserve">第二十二条 解释权</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本制度由医院后勤科（或设备科）负责解释。</w:t>
      </w:r>
      <w:r>
        <w:rPr>
          <w:rFonts w:hint="eastAsia" w:ascii="宋体" w:hAnsi="宋体" w:eastAsia="宋体" w:cs="宋体"/>
          <w:color w:val="000000"/>
          <w:sz w:val="21"/>
          <w:szCs w:val="21"/>
          <w:lang w:val="en-US" w:eastAsia="zh-CN"/>
        </w:rPr>
      </w:r>
      <w:r/>
    </w:p>
    <w:p>
      <w:pPr>
        <w:pStyle w:val="739"/>
        <w:jc w:val="center"/>
        <w:rPr>
          <w:rFonts w:hint="eastAsia"/>
        </w:rPr>
      </w:pPr>
      <w:r>
        <w:rPr>
          <w:rFonts w:hint="eastAsia"/>
        </w:rPr>
        <w:t xml:space="preserve">第二十三条 生效日期</w:t>
      </w:r>
      <w:r>
        <w:rPr>
          <w:rFonts w:hint="eastAsia"/>
        </w:rPr>
      </w:r>
      <w:r/>
    </w:p>
    <w:p>
      <w:pPr>
        <w:pStyle w:val="737"/>
        <w:numPr>
          <w:ilvl w:val="0"/>
          <w:numId w:val="0"/>
        </w:numPr>
        <w:ind w:left="-360" w:right="0" w:firstLine="840"/>
        <w:jc w:val="left"/>
        <w:keepLines w:val="0"/>
        <w:keepNext w:val="0"/>
        <w:spacing w:before="0" w:beforeAutospacing="0" w:after="0" w:afterAutospacing="0" w:line="360" w:lineRule="atLeas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本制度自发布之日起施行。</w:t>
      </w:r>
      <w:r>
        <w:rPr>
          <w:rFonts w:hint="eastAsia" w:ascii="宋体" w:hAnsi="宋体" w:eastAsia="宋体" w:cs="宋体"/>
          <w:color w:val="000000"/>
          <w:sz w:val="21"/>
          <w:szCs w:val="21"/>
          <w:lang w:val="en-US" w:eastAsia="zh-CN"/>
        </w:rPr>
      </w:r>
      <w:r/>
    </w:p>
    <w:p>
      <w:pPr>
        <w:pStyle w:val="798"/>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8"/>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8"/>
        <w:numPr>
          <w:ilvl w:val="0"/>
          <w:numId w:val="0"/>
        </w:num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7.</w:t>
      </w:r>
      <w:r>
        <w:rPr>
          <w:rFonts w:hint="eastAsia" w:ascii="宋体" w:hAnsi="宋体" w:eastAsia="宋体" w:cs="Times New Roman"/>
          <w:b w:val="0"/>
          <w:bCs w:val="0"/>
          <w:color w:val="000000"/>
          <w:spacing w:val="0"/>
          <w:sz w:val="24"/>
          <w:szCs w:val="24"/>
          <w:lang w:val="en-US" w:eastAsia="zh-CN"/>
        </w:rPr>
        <w:t xml:space="preserve">南京脑科医院两院区节假日物业人员值班人员</w:t>
      </w:r>
      <w:r>
        <w:rPr>
          <w:rFonts w:hint="eastAsia" w:ascii="宋体" w:hAnsi="宋体" w:eastAsia="宋体" w:cs="Times New Roman"/>
          <w:b w:val="0"/>
          <w:bCs w:val="0"/>
          <w:color w:val="000000"/>
          <w:spacing w:val="0"/>
          <w:sz w:val="24"/>
          <w:szCs w:val="24"/>
          <w:lang w:val="en-US" w:eastAsia="zh-CN"/>
        </w:rPr>
      </w:r>
      <w:r/>
    </w:p>
    <w:tbl>
      <w:tblPr>
        <w:tblW w:w="64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16"/>
        <w:gridCol w:w="1096"/>
        <w:gridCol w:w="4176"/>
      </w:tblGrid>
      <w:tr>
        <w:trPr>
          <w:trHeight w:val="270"/>
        </w:trPr>
        <w:tc>
          <w:tcPr>
            <w:gridSpan w:val="3"/>
            <w:tcW w:w="6588" w:type="dxa"/>
            <w:vAlign w:val="bottom"/>
            <w:vMerge w:val="restart"/>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南京脑科医院两院区节假日物业人员值班人员</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岗位</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具体人数</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工作内容</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精神科病人、神经科病人、手术病人理发</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维护电梯、电梯保洁</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生活垃圾</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垃圾处理</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医疗废弃物</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医疗废弃物回收、处理</w:t>
            </w:r>
            <w:r>
              <w:rPr>
                <w:rFonts w:hint="eastAsia" w:ascii="宋体" w:hAnsi="宋体" w:eastAsia="宋体" w:cs="宋体"/>
                <w:i w:val="0"/>
                <w:iCs w:val="0"/>
                <w:color w:val="000000"/>
                <w:sz w:val="22"/>
                <w:szCs w:val="22"/>
                <w:u w:val="none"/>
              </w:rPr>
            </w:r>
            <w:r/>
          </w:p>
        </w:tc>
      </w:tr>
      <w:tr>
        <w:trPr>
          <w:trHeight w:val="58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药学部</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320" w:type="dxa"/>
            <w:vAlign w:val="bottom"/>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配置中心1人，中心药房1人，住院药房2人，门诊药房1人</w:t>
            </w:r>
            <w:r>
              <w:rPr>
                <w:rFonts w:hint="eastAsia" w:ascii="宋体" w:hAnsi="宋体" w:eastAsia="宋体" w:cs="宋体"/>
                <w:i w:val="0"/>
                <w:iCs w:val="0"/>
                <w:color w:val="000000"/>
                <w:sz w:val="22"/>
                <w:szCs w:val="22"/>
                <w:u w:val="none"/>
              </w:rPr>
            </w:r>
            <w:r/>
          </w:p>
        </w:tc>
      </w:tr>
      <w:tr>
        <w:trPr>
          <w:trHeight w:val="580"/>
        </w:trPr>
        <w:tc>
          <w:tcPr>
            <w:tcW w:w="1080" w:type="dxa"/>
            <w:vAlign w:val="bottom"/>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诊断科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320" w:type="dxa"/>
            <w:vAlign w:val="bottom"/>
            <w:textDirection w:val="lrTb"/>
            <w:noWrap w:val="false"/>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心电图室1人，门诊物理诊断科2人，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6号楼四楼1人</w:t>
            </w:r>
            <w:r>
              <w:rPr>
                <w:rFonts w:hint="eastAsia" w:ascii="宋体" w:hAnsi="宋体" w:eastAsia="宋体" w:cs="宋体"/>
                <w:i w:val="0"/>
                <w:iCs w:val="0"/>
                <w:color w:val="000000"/>
                <w:sz w:val="22"/>
                <w:szCs w:val="22"/>
                <w:u w:val="none"/>
              </w:rPr>
            </w:r>
            <w:r/>
          </w:p>
        </w:tc>
      </w:tr>
      <w:tr>
        <w:trPr>
          <w:trHeight w:val="38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外勤，保洁</w:t>
            </w:r>
            <w:r>
              <w:rPr>
                <w:rFonts w:hint="eastAsia" w:ascii="宋体" w:hAnsi="宋体" w:eastAsia="宋体" w:cs="宋体"/>
                <w:i w:val="0"/>
                <w:iCs w:val="0"/>
                <w:color w:val="000000"/>
                <w:sz w:val="22"/>
                <w:szCs w:val="22"/>
                <w:u w:val="none"/>
              </w:rPr>
            </w:r>
            <w:r/>
          </w:p>
        </w:tc>
      </w:tr>
      <w:tr>
        <w:trPr>
          <w:trHeight w:val="38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担架员，24小时轮班</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陪检</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陪检</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影像科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供应室</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手术室</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ICU</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RCU</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急诊</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精神科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营养科</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气管镜</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配电房</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辅助科室</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管理岗</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协调、调度</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运送</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运送物资</w:t>
            </w:r>
            <w:r>
              <w:rPr>
                <w:rFonts w:hint="eastAsia" w:ascii="宋体" w:hAnsi="宋体" w:eastAsia="宋体" w:cs="宋体"/>
                <w:i w:val="0"/>
                <w:iCs w:val="0"/>
                <w:color w:val="000000"/>
                <w:sz w:val="22"/>
                <w:szCs w:val="22"/>
                <w:u w:val="none"/>
              </w:rPr>
            </w:r>
            <w:r/>
          </w:p>
        </w:tc>
      </w:tr>
      <w:tr>
        <w:trPr>
          <w:trHeight w:val="270"/>
        </w:trPr>
        <w:tc>
          <w:tcPr>
            <w:tcW w:w="131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1096" w:type="dxa"/>
            <w:vAlign w:val="bottom"/>
            <w:textDirection w:val="lrTb"/>
            <w:noWrap/>
          </w:tcPr>
          <w:p>
            <w:pPr>
              <w:pStyle w:val="73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rPr>
                <w:rFonts w:hint="eastAsia" w:ascii="宋体" w:hAnsi="宋体" w:eastAsia="宋体" w:cs="宋体"/>
                <w:i w:val="0"/>
                <w:iCs w:val="0"/>
                <w:color w:val="000000"/>
                <w:sz w:val="22"/>
                <w:szCs w:val="22"/>
                <w:u w:val="none"/>
              </w:rPr>
            </w:r>
            <w:r/>
          </w:p>
        </w:tc>
        <w:tc>
          <w:tcPr>
            <w:tcW w:w="4176" w:type="dxa"/>
            <w:vAlign w:val="bottom"/>
            <w:textDirection w:val="lrTb"/>
            <w:noWrap/>
          </w:tcPr>
          <w:p>
            <w:pPr>
              <w:pStyle w:val="73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37"/>
        <w:rPr>
          <w:rFonts w:ascii="宋体" w:hAnsi="宋体" w:eastAsia="宋体" w:cs="Times New Roman"/>
          <w:b w:val="0"/>
          <w:bCs w:val="0"/>
          <w:color w:val="000000"/>
          <w:spacing w:val="0"/>
          <w:sz w:val="24"/>
          <w:szCs w:val="24"/>
          <w:lang w:val="en-US" w:eastAsia="zh-CN"/>
        </w:rPr>
      </w:pPr>
      <w:r>
        <w:rPr>
          <w:rFonts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numPr>
          <w:ilvl w:val="0"/>
          <w:numId w:val="0"/>
        </w:numPr>
        <w:rPr>
          <w:lang w:val="en-US" w:eastAsia="zh-CN"/>
        </w:rPr>
      </w:pPr>
      <w:r>
        <w:rPr>
          <w:lang w:val="en-US" w:eastAsia="zh-CN"/>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w:t>
      </w:r>
      <w:r>
        <w:rPr>
          <w:rFonts w:hint="eastAsia" w:ascii="宋体" w:hAnsi="宋体" w:eastAsia="宋体" w:cs="宋体"/>
          <w:color w:val="000000"/>
          <w:sz w:val="24"/>
          <w:szCs w:val="24"/>
        </w:rPr>
        <w:t xml:space="preserve">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扣除，用扣除后的价格参与评审。</w:t>
      </w:r>
      <w:r>
        <w:rPr>
          <w:rFonts w:hint="eastAsia" w:ascii="宋体" w:hAnsi="宋体" w:eastAsia="宋体" w:cs="Times New Roman"/>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4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7"/>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7"/>
              <w:ind w:left="114"/>
              <w:jc w:val="both"/>
              <w:keepLines w:val="0"/>
              <w:keepNext w:val="0"/>
              <w:pageBreakBefore w:val="0"/>
              <w:spacing w:before="122" w:line="264" w:lineRule="auto"/>
              <w:widowControl w:val="off"/>
              <w:rPr>
                <w:rStyle w:val="74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7"/>
              <w:jc w:val="left"/>
              <w:keepLines w:val="0"/>
              <w:keepNext w:val="0"/>
              <w:pageBreakBefore w:val="0"/>
              <w:spacing w:before="68" w:line="264" w:lineRule="auto"/>
              <w:widowControl w:val="off"/>
              <w:rPr>
                <w:rStyle w:val="747"/>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47"/>
                <w:rFonts w:ascii="宋体" w:hAnsi="宋体" w:eastAsia="宋体" w:cs="宋体"/>
                <w:color w:val="000000"/>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采用低价优先</w:t>
            </w:r>
            <w:r>
              <w:rPr>
                <w:rFonts w:hint="eastAsia" w:ascii="宋体" w:hAnsi="宋体" w:eastAsia="宋体" w:cs="宋体"/>
                <w:color w:val="000000"/>
                <w:sz w:val="21"/>
                <w:szCs w:val="21"/>
                <w:lang w:val="en-US" w:eastAsia="zh-CN" w:bidi="ar-SA"/>
              </w:rPr>
              <w:t xml:space="preserve">法计算，即满足招标文件要求且投标价格最低的投标</w:t>
            </w:r>
            <w:r>
              <w:rPr>
                <w:rFonts w:hint="eastAsia" w:ascii="宋体" w:hAnsi="宋体" w:eastAsia="宋体" w:cs="宋体"/>
                <w:color w:val="000000"/>
                <w:sz w:val="21"/>
                <w:szCs w:val="21"/>
                <w:lang w:val="en-US" w:eastAsia="zh-CN" w:bidi="ar-SA"/>
              </w:rPr>
              <w:t xml:space="preserve">报价为评标基准</w:t>
            </w:r>
            <w:r>
              <w:rPr>
                <w:rFonts w:hint="eastAsia" w:ascii="宋体" w:hAnsi="宋体" w:eastAsia="宋体" w:cs="宋体"/>
                <w:color w:val="000000"/>
                <w:sz w:val="21"/>
                <w:szCs w:val="21"/>
                <w:lang w:val="en-US" w:eastAsia="zh-CN" w:bidi="ar-SA"/>
              </w:rPr>
              <w:t xml:space="preserve">价</w:t>
            </w:r>
            <w:r>
              <w:rPr>
                <w:rFonts w:hint="eastAsia" w:ascii="宋体" w:hAnsi="宋体" w:eastAsia="宋体" w:cs="宋体"/>
                <w:color w:val="000000"/>
                <w:sz w:val="21"/>
                <w:szCs w:val="21"/>
                <w:lang w:val="en-US" w:eastAsia="zh-CN" w:bidi="ar-SA"/>
              </w:rPr>
              <w:t xml:space="preserve">，其价格分为满分。其他投标人的价格分统一按</w:t>
            </w:r>
            <w:r>
              <w:rPr>
                <w:rFonts w:hint="eastAsia" w:ascii="宋体" w:hAnsi="宋体" w:eastAsia="宋体" w:cs="宋体"/>
                <w:color w:val="000000"/>
                <w:sz w:val="21"/>
                <w:szCs w:val="21"/>
                <w:lang w:val="en-US" w:eastAsia="zh-CN" w:bidi="ar-SA"/>
              </w:rPr>
              <w:t xml:space="preserve">照下列公</w:t>
            </w:r>
            <w:r>
              <w:rPr>
                <w:rFonts w:hint="eastAsia"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Cs w:val="21"/>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lang w:val="en-US" w:eastAsia="zh-CN" w:bidi="ar-SA"/>
              </w:rPr>
              <w:t xml:space="preserve">因落实政府采购政策进行价格调整的，以调整后的价格计算评标基准价和投标报价。</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37"/>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37"/>
              <w:ind w:left="114"/>
              <w:jc w:val="both"/>
              <w:keepLines w:val="0"/>
              <w:keepNext w:val="0"/>
              <w:pageBreakBefore w:val="0"/>
              <w:spacing w:before="123" w:line="264" w:lineRule="auto"/>
              <w:widowControl w:val="off"/>
              <w:rPr>
                <w:rStyle w:val="74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Style w:val="74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
              </w:rPr>
              <w:t xml:space="preserve">实施方案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服务设想</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定位</w:t>
            </w:r>
            <w:r>
              <w:rPr>
                <w:rFonts w:hint="eastAsia" w:ascii="宋体" w:hAnsi="宋体" w:eastAsia="宋体" w:cs="宋体"/>
                <w:color w:val="000000"/>
                <w:sz w:val="21"/>
                <w:szCs w:val="21"/>
                <w:lang w:val="en-US" w:eastAsia="zh-CN" w:bidi="ar-SA"/>
              </w:rPr>
              <w:t xml:space="preserve">；2.服务思路；3.实施流程；4.实施计划。</w:t>
            </w: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方案内容</w:t>
            </w:r>
            <w:r>
              <w:rPr>
                <w:rFonts w:hint="eastAsia" w:ascii="宋体" w:hAnsi="宋体" w:eastAsia="宋体" w:cs="宋体"/>
                <w:color w:val="000000"/>
                <w:sz w:val="21"/>
                <w:szCs w:val="21"/>
                <w:lang w:val="en-US" w:eastAsia="zh-CN" w:bidi="ar-SA"/>
              </w:rPr>
              <w:t xml:space="preserve">质量标准高、时间计划、工作流程具体、可操作性强，且专门针对本项目，契合采购需求视为符合；方</w:t>
            </w:r>
            <w:r>
              <w:rPr>
                <w:rFonts w:hint="eastAsia" w:ascii="宋体" w:hAnsi="宋体" w:eastAsia="宋体" w:cs="宋体"/>
                <w:color w:val="000000"/>
                <w:sz w:val="21"/>
                <w:szCs w:val="21"/>
                <w:lang w:val="en-US" w:eastAsia="zh-CN" w:bidi="ar-SA"/>
              </w:rPr>
              <w:t xml:space="preserve">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Style w:val="747"/>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Style w:val="74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
              </w:rPr>
              <w:suppressLineNumbers w:val="0"/>
            </w:pPr>
            <w:r>
              <w:rPr>
                <w:rFonts w:hint="eastAsia" w:ascii="宋体" w:hAnsi="宋体" w:eastAsia="宋体" w:cs="宋体"/>
                <w:color w:val="000000"/>
                <w:spacing w:val="-2"/>
                <w:sz w:val="21"/>
                <w:szCs w:val="21"/>
                <w:lang w:val="en-US" w:eastAsia="zh-CN" w:bidi="ar"/>
              </w:rPr>
              <w:t xml:space="preserve">考核方案</w:t>
            </w:r>
            <w:r>
              <w:rPr>
                <w:rFonts w:ascii="宋体" w:hAnsi="宋体" w:eastAsia="宋体" w:cs="宋体"/>
                <w:color w:val="000000"/>
                <w:spacing w:val="-2"/>
                <w:sz w:val="21"/>
                <w:szCs w:val="21"/>
                <w:lang w:val="en-US" w:eastAsia="zh-CN" w:bidi="ar"/>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1.考核标准；2.考核措施及奖罚机制；3.上岗仪表及行为规范。</w:t>
            </w: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方案内容细致</w:t>
            </w:r>
            <w:r>
              <w:rPr>
                <w:rFonts w:hint="eastAsia" w:ascii="宋体" w:hAnsi="宋体" w:eastAsia="宋体" w:cs="宋体"/>
                <w:color w:val="000000"/>
                <w:sz w:val="21"/>
                <w:szCs w:val="21"/>
                <w:lang w:val="en-US" w:eastAsia="zh-CN" w:bidi="ar-SA"/>
              </w:rPr>
              <w:t xml:space="preserve">完善、</w:t>
            </w:r>
            <w:r>
              <w:rPr>
                <w:rFonts w:hint="eastAsia" w:ascii="宋体" w:hAnsi="宋体" w:eastAsia="宋体" w:cs="宋体"/>
                <w:color w:val="000000"/>
                <w:sz w:val="21"/>
                <w:szCs w:val="21"/>
                <w:lang w:val="en-US" w:eastAsia="zh-CN" w:bidi="ar-SA"/>
              </w:rPr>
              <w:t xml:space="preserve">科学合理、执行力强</w:t>
            </w:r>
            <w:r>
              <w:rPr>
                <w:rFonts w:hint="eastAsia" w:ascii="宋体" w:hAnsi="宋体" w:eastAsia="宋体" w:cs="宋体"/>
                <w:color w:val="000000"/>
                <w:sz w:val="21"/>
                <w:szCs w:val="21"/>
                <w:lang w:val="en-US" w:eastAsia="zh-CN" w:bidi="ar-SA"/>
              </w:rPr>
              <w:t xml:space="preserve">，且</w:t>
            </w:r>
            <w:r>
              <w:rPr>
                <w:rFonts w:hint="eastAsia" w:ascii="宋体" w:hAnsi="宋体" w:eastAsia="宋体" w:cs="宋体"/>
                <w:color w:val="000000"/>
                <w:sz w:val="21"/>
                <w:szCs w:val="21"/>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Arial" w:hAnsi="Arial" w:eastAsia="宋体" w:cs="Arial"/>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rPr>
                <w:rFonts w:hint="eastAsia" w:ascii="Arial" w:hAnsi="Arial" w:eastAsia="宋体" w:cs="Arial"/>
                <w:color w:val="000000"/>
                <w:sz w:val="21"/>
                <w:szCs w:val="21"/>
                <w:lang w:val="en-US" w:eastAsia="zh-CN" w:bidi="ar"/>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7"/>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7"/>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架、配置及培训方案</w:t>
            </w:r>
            <w:r>
              <w:rPr>
                <w:rFonts w:hint="eastAsia"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1.人员</w:t>
            </w:r>
            <w:r>
              <w:rPr>
                <w:rFonts w:hint="eastAsia" w:ascii="宋体" w:hAnsi="宋体" w:eastAsia="宋体" w:cs="宋体"/>
                <w:color w:val="000000"/>
                <w:sz w:val="21"/>
                <w:szCs w:val="21"/>
                <w:lang w:val="en-US" w:eastAsia="zh-CN" w:bidi="ar-SA"/>
              </w:rPr>
              <w:t xml:space="preserve">组</w:t>
            </w:r>
            <w:r>
              <w:rPr>
                <w:rFonts w:hint="eastAsia" w:ascii="宋体" w:hAnsi="宋体" w:eastAsia="宋体" w:cs="宋体"/>
                <w:color w:val="000000"/>
                <w:sz w:val="21"/>
                <w:szCs w:val="21"/>
                <w:lang w:val="en-US" w:eastAsia="zh-CN" w:bidi="ar-SA"/>
              </w:rPr>
              <w:t xml:space="preserve">织架构</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人员配备</w:t>
            </w:r>
            <w:r>
              <w:rPr>
                <w:rFonts w:hint="eastAsia" w:ascii="宋体" w:hAnsi="宋体" w:eastAsia="宋体" w:cs="宋体"/>
                <w:color w:val="000000"/>
                <w:sz w:val="21"/>
                <w:szCs w:val="21"/>
                <w:lang w:val="en-US" w:eastAsia="zh-CN" w:bidi="ar-SA"/>
              </w:rPr>
              <w:t xml:space="preserve">；3.针对员工的培训（包括培训时间、培训内容、培训计划及赔损时间）。</w:t>
            </w: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方案内容</w:t>
            </w:r>
            <w:r>
              <w:rPr>
                <w:rFonts w:hint="eastAsia" w:ascii="宋体" w:hAnsi="宋体" w:eastAsia="宋体" w:cs="宋体"/>
                <w:color w:val="000000"/>
                <w:sz w:val="21"/>
                <w:szCs w:val="21"/>
                <w:lang w:val="en-US" w:eastAsia="zh-CN" w:bidi="ar-SA"/>
              </w:rPr>
              <w:t xml:space="preserve">完备健全、</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可操作性</w:t>
            </w:r>
            <w:r>
              <w:rPr>
                <w:rFonts w:hint="eastAsia" w:ascii="宋体" w:hAnsi="宋体" w:eastAsia="宋体" w:cs="宋体"/>
                <w:color w:val="000000"/>
                <w:sz w:val="21"/>
                <w:szCs w:val="21"/>
                <w:lang w:val="en-US" w:eastAsia="zh-CN" w:bidi="ar-SA"/>
              </w:rPr>
              <w:t xml:space="preserve">，且</w:t>
            </w:r>
            <w:r>
              <w:rPr>
                <w:rFonts w:hint="eastAsia" w:ascii="宋体" w:hAnsi="宋体" w:eastAsia="宋体" w:cs="宋体"/>
                <w:color w:val="000000"/>
                <w:sz w:val="21"/>
                <w:szCs w:val="21"/>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7"/>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cs="宋体"/>
                <w:color w:val="000000"/>
                <w:sz w:val="21"/>
                <w:szCs w:val="21"/>
                <w:lang w:val="en-US" w:eastAsia="zh-CN" w:bidi="ar-SA"/>
              </w:rPr>
            </w:r>
            <w:r/>
          </w:p>
        </w:tc>
        <w:tc>
          <w:tcPr>
            <w:tcW w:w="1179" w:type="dxa"/>
            <w:vAlign w:val="center"/>
            <w:textDirection w:val="lrTb"/>
            <w:noWrap w:val="false"/>
          </w:tcPr>
          <w:p>
            <w:pPr>
              <w:pStyle w:val="73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感控方案及应急预案</w:t>
            </w:r>
            <w:r>
              <w:rPr>
                <w:rFonts w:hint="eastAsia" w:ascii="宋体" w:hAnsi="宋体" w:eastAsia="宋体" w:cs="宋体"/>
                <w:color w:val="000000"/>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1.重大突发传染病疫情；2.医疗垃圾泄露；3.公共事件、消防、断水、断电等恶劣天气及保洁、运送服务中突发的应急情况；4.</w:t>
            </w:r>
            <w:r>
              <w:rPr>
                <w:rFonts w:hint="eastAsia" w:ascii="宋体" w:hAnsi="宋体" w:eastAsia="宋体" w:cs="宋体"/>
                <w:color w:val="000000"/>
                <w:sz w:val="21"/>
                <w:szCs w:val="21"/>
                <w:lang w:val="en-US" w:eastAsia="zh-CN" w:bidi="ar-SA"/>
              </w:rPr>
              <w:t xml:space="preserve">精神科等特殊科室风险制定专项处置流程</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方案内容</w:t>
            </w:r>
            <w:r>
              <w:rPr>
                <w:rFonts w:hint="eastAsia" w:ascii="宋体" w:hAnsi="宋体" w:eastAsia="宋体" w:cs="宋体"/>
                <w:color w:val="000000"/>
                <w:sz w:val="21"/>
                <w:szCs w:val="21"/>
                <w:lang w:val="en-US" w:eastAsia="zh-CN" w:bidi="ar-SA"/>
              </w:rPr>
              <w:t xml:space="preserve">完备健全、</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可操作性</w:t>
            </w:r>
            <w:r>
              <w:rPr>
                <w:rFonts w:hint="eastAsia" w:ascii="宋体" w:hAnsi="宋体" w:eastAsia="宋体" w:cs="宋体"/>
                <w:color w:val="000000"/>
                <w:sz w:val="21"/>
                <w:szCs w:val="21"/>
                <w:lang w:val="en-US" w:eastAsia="zh-CN" w:bidi="ar-SA"/>
              </w:rPr>
              <w:t xml:space="preserve">，且</w:t>
            </w:r>
            <w:r>
              <w:rPr>
                <w:rFonts w:hint="eastAsia" w:ascii="宋体" w:hAnsi="宋体" w:eastAsia="宋体" w:cs="宋体"/>
                <w:color w:val="000000"/>
                <w:sz w:val="21"/>
                <w:szCs w:val="21"/>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2.5</w:t>
            </w:r>
            <w:r>
              <w:rPr>
                <w:rFonts w:ascii="宋体" w:hAnsi="宋体" w:cs="宋体"/>
                <w:color w:val="000000"/>
                <w:sz w:val="21"/>
                <w:szCs w:val="21"/>
                <w:lang w:val="en-US" w:eastAsia="zh-CN" w:bidi="ar-SA"/>
              </w:rPr>
            </w:r>
            <w:r/>
          </w:p>
        </w:tc>
        <w:tc>
          <w:tcPr>
            <w:tcW w:w="1179" w:type="dxa"/>
            <w:vAlign w:val="center"/>
            <w:textDirection w:val="lrTb"/>
            <w:noWrap w:val="false"/>
          </w:tcPr>
          <w:p>
            <w:pPr>
              <w:pStyle w:val="737"/>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进场交接过渡方案</w:t>
            </w:r>
            <w:r>
              <w:rPr>
                <w:rFonts w:hint="eastAsia"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1.交接流程及交接措施；2.交接进度安排及难点处理办法。</w:t>
            </w:r>
            <w:r>
              <w:rPr>
                <w:rFonts w:hint="eastAsia" w:ascii="宋体" w:hAnsi="宋体" w:eastAsia="宋体" w:cs="宋体"/>
                <w:color w:val="000000"/>
                <w:sz w:val="21"/>
                <w:szCs w:val="21"/>
                <w:lang w:val="en-US" w:eastAsia="zh-CN" w:bidi="ar-SA"/>
              </w:rPr>
              <w:t xml:space="preserve">以上每项内容逐项评分：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方案内容</w:t>
            </w:r>
            <w:r>
              <w:rPr>
                <w:rFonts w:hint="eastAsia" w:ascii="宋体" w:hAnsi="宋体" w:eastAsia="宋体" w:cs="宋体"/>
                <w:color w:val="000000"/>
                <w:sz w:val="21"/>
                <w:szCs w:val="21"/>
                <w:lang w:val="en-US" w:eastAsia="zh-CN" w:bidi="ar-SA"/>
              </w:rPr>
              <w:t xml:space="preserve">完备健全、</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可操作性</w:t>
            </w:r>
            <w:r>
              <w:rPr>
                <w:rFonts w:hint="eastAsia" w:ascii="宋体" w:hAnsi="宋体" w:eastAsia="宋体" w:cs="宋体"/>
                <w:color w:val="000000"/>
                <w:sz w:val="21"/>
                <w:szCs w:val="21"/>
                <w:lang w:val="en-US" w:eastAsia="zh-CN" w:bidi="ar-SA"/>
              </w:rPr>
              <w:t xml:space="preserve">，且</w:t>
            </w:r>
            <w:r>
              <w:rPr>
                <w:rFonts w:hint="eastAsia" w:ascii="宋体" w:hAnsi="宋体" w:eastAsia="宋体" w:cs="宋体"/>
                <w:color w:val="000000"/>
                <w:sz w:val="21"/>
                <w:szCs w:val="21"/>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7"/>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2"/>
                <w:lang w:val="en-US" w:eastAsia="zh-CN" w:bidi="ar-SA"/>
              </w:rPr>
              <w:suppressLineNumbers w:val="0"/>
            </w:pPr>
            <w:r>
              <w:rPr>
                <w:rFonts w:ascii="宋体" w:hAnsi="宋体" w:eastAsia="宋体" w:cs="宋体"/>
                <w:color w:val="000000"/>
                <w:spacing w:val="-2"/>
                <w:sz w:val="21"/>
                <w:szCs w:val="22"/>
                <w:lang w:val="en-US" w:eastAsia="zh-CN" w:bidi="ar-SA"/>
              </w:rPr>
              <w:t xml:space="preserve">项目负责人阐述</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拟投入项目负责人</w:t>
            </w:r>
            <w:r>
              <w:rPr>
                <w:rFonts w:hint="eastAsia" w:ascii="宋体" w:hAnsi="宋体" w:eastAsia="宋体" w:cs="宋体"/>
                <w:color w:val="000000"/>
                <w:sz w:val="21"/>
                <w:szCs w:val="21"/>
                <w:lang w:val="en-US" w:eastAsia="zh-CN" w:bidi="ar-SA"/>
              </w:rPr>
              <w:t xml:space="preserve">（即项目经理）</w:t>
            </w:r>
            <w:r>
              <w:rPr>
                <w:rFonts w:hint="eastAsia" w:ascii="宋体" w:hAnsi="宋体" w:eastAsia="宋体" w:cs="宋体"/>
                <w:color w:val="000000"/>
                <w:sz w:val="21"/>
                <w:szCs w:val="21"/>
                <w:lang w:val="en-US" w:eastAsia="zh-CN" w:bidi="ar-SA"/>
              </w:rPr>
              <w:t xml:space="preserve">通过视频方式进行阐述（</w:t>
            </w:r>
            <w:r>
              <w:rPr>
                <w:rFonts w:hint="eastAsia" w:ascii="宋体" w:hAnsi="宋体" w:eastAsia="宋体" w:cs="宋体"/>
                <w:color w:val="000000"/>
                <w:sz w:val="21"/>
                <w:szCs w:val="21"/>
                <w:lang w:val="en-US" w:eastAsia="zh-CN" w:bidi="ar-SA"/>
              </w:rPr>
              <w:t xml:space="preserve">阐述时间</w:t>
            </w:r>
            <w:r>
              <w:rPr>
                <w:rFonts w:hint="eastAsia" w:ascii="宋体" w:hAnsi="宋体" w:eastAsia="宋体" w:cs="宋体"/>
                <w:color w:val="000000"/>
                <w:sz w:val="21"/>
                <w:szCs w:val="21"/>
                <w:lang w:val="en-US" w:eastAsia="zh-CN" w:bidi="ar-SA"/>
              </w:rPr>
              <w:t xml:space="preserve">不超过</w:t>
            </w: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，视频开头手持身份证确认身份</w:t>
            </w:r>
            <w:r>
              <w:rPr>
                <w:rFonts w:hint="eastAsia" w:ascii="宋体" w:hAnsi="宋体" w:eastAsia="宋体" w:cs="宋体"/>
                <w:color w:val="000000"/>
                <w:sz w:val="21"/>
                <w:szCs w:val="21"/>
                <w:lang w:val="en-US" w:eastAsia="zh-CN" w:bidi="ar-SA"/>
              </w:rPr>
              <w:t xml:space="preserve">），评委从项目负责人</w:t>
            </w:r>
            <w:r>
              <w:rPr>
                <w:rFonts w:hint="eastAsia" w:ascii="宋体" w:hAnsi="宋体" w:eastAsia="宋体" w:cs="宋体"/>
                <w:color w:val="000000"/>
                <w:sz w:val="21"/>
                <w:szCs w:val="21"/>
                <w:lang w:val="en-US" w:eastAsia="zh-CN" w:bidi="ar-SA"/>
              </w:rPr>
              <w:t xml:space="preserve">（即项目经理）</w:t>
            </w:r>
            <w:r>
              <w:rPr>
                <w:rFonts w:hint="eastAsia" w:ascii="宋体" w:hAnsi="宋体" w:eastAsia="宋体" w:cs="宋体"/>
                <w:color w:val="000000"/>
                <w:sz w:val="21"/>
                <w:szCs w:val="21"/>
                <w:lang w:val="en-US" w:eastAsia="zh-CN" w:bidi="ar-SA"/>
              </w:rPr>
              <w:t xml:space="preserve">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z w:val="21"/>
                <w:szCs w:val="21"/>
                <w:lang w:val="en-US" w:eastAsia="zh-CN" w:bidi="ar-SA"/>
              </w:rPr>
              <w:t xml:space="preserve">1.如何做精神科医院的运送工作？2.如何做好病区探视管理的工作？</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阐述内容清晰流畅、表达能力强、对本项目物业管理服务有较强针对性，且专门针对本项目，契合采购需求视为符合；方案内容属于通用类，非专门针对本项目，</w:t>
            </w:r>
            <w:r>
              <w:rPr>
                <w:rFonts w:hint="eastAsia" w:ascii="宋体" w:hAnsi="宋体" w:eastAsia="宋体" w:cs="宋体"/>
                <w:color w:val="000000"/>
                <w:sz w:val="21"/>
                <w:szCs w:val="21"/>
                <w:lang w:val="en-US" w:eastAsia="zh-CN" w:bidi="ar-SA"/>
              </w:rPr>
              <w:t xml:space="preserve">部分契合采购需求视为部分符合；方案内容非专门针对本项目，脱离采购需求视为不符合。</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上述每项内容符合得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分；不符合或不提供不得分。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suppressLineNumbers w:val="0"/>
            </w:pPr>
            <w:r>
              <w:rPr>
                <w:rFonts w:hint="eastAsia" w:ascii="宋体" w:hAnsi="宋体" w:eastAsia="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7"/>
                <w:rFonts w:ascii="宋体" w:hAnsi="宋体" w:eastAsia="宋体" w:cs="宋体"/>
                <w:color w:val="0000ff"/>
                <w:sz w:val="21"/>
                <w:szCs w:val="21"/>
                <w:lang w:val="en-US" w:eastAsia="zh-CN" w:bidi="ar-SA"/>
              </w:rPr>
            </w:r>
            <w:r/>
          </w:p>
        </w:tc>
      </w:tr>
      <w:tr>
        <w:trPr/>
        <w:tc>
          <w:tcPr>
            <w:gridSpan w:val="5"/>
            <w:tcW w:w="9670" w:type="dxa"/>
            <w:vAlign w:val="center"/>
            <w:textDirection w:val="lrTb"/>
            <w:noWrap w:val="false"/>
          </w:tcPr>
          <w:p>
            <w:pPr>
              <w:pStyle w:val="737"/>
              <w:ind w:firstLine="205"/>
              <w:jc w:val="both"/>
              <w:keepLines w:val="0"/>
              <w:keepNext w:val="0"/>
              <w:pageBreakBefore w:val="0"/>
              <w:spacing w:line="264" w:lineRule="auto"/>
              <w:widowControl w:val="off"/>
              <w:rPr>
                <w:rStyle w:val="74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jc w:val="both"/>
              <w:keepLines w:val="0"/>
              <w:keepNext w:val="0"/>
              <w:pageBreakBefore w:val="0"/>
              <w:spacing w:before="69" w:line="264" w:lineRule="auto"/>
              <w:widowControl w:val="off"/>
              <w:rPr>
                <w:rStyle w:val="747"/>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7"/>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w:t>
            </w:r>
            <w:r>
              <w:rPr>
                <w:rFonts w:hint="eastAsia" w:ascii="宋体" w:hAnsi="宋体" w:eastAsia="宋体" w:cs="宋体"/>
                <w:color w:val="000000"/>
                <w:spacing w:val="-2"/>
                <w:sz w:val="21"/>
                <w:szCs w:val="21"/>
                <w:lang w:val="en-US" w:eastAsia="zh-CN" w:bidi="ar-SA"/>
              </w:rPr>
              <w:t xml:space="preserve">保洁、运送</w:t>
            </w:r>
            <w:r>
              <w:rPr>
                <w:rFonts w:hint="eastAsia" w:ascii="宋体" w:hAnsi="宋体" w:eastAsia="宋体" w:cs="宋体"/>
                <w:color w:val="000000"/>
                <w:sz w:val="21"/>
                <w:szCs w:val="21"/>
                <w:lang w:val="en-US" w:eastAsia="zh-CN"/>
              </w:rPr>
              <w:t xml:space="preserve">和绿化服务，服务内容缺项不得分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37"/>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w:t>
            </w:r>
            <w:r>
              <w:rPr>
                <w:rFonts w:hint="eastAsia" w:ascii="宋体" w:hAnsi="宋体" w:eastAsia="宋体" w:cs="宋体"/>
                <w:sz w:val="21"/>
                <w:szCs w:val="21"/>
                <w:lang w:val="en-US" w:eastAsia="zh-CN" w:bidi="ar"/>
              </w:rPr>
              <w:t xml:space="preserve">中标/成交通知书和</w:t>
            </w:r>
            <w:r>
              <w:rPr>
                <w:rFonts w:hint="eastAsia" w:ascii="宋体" w:hAnsi="宋体" w:eastAsia="宋体" w:cs="宋体"/>
                <w:color w:val="000000"/>
                <w:sz w:val="21"/>
                <w:szCs w:val="21"/>
                <w:lang w:val="en-US" w:eastAsia="zh-CN" w:bidi="ar-SA"/>
              </w:rPr>
              <w:t xml:space="preserve">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7"/>
              <w:jc w:val="left"/>
              <w:keepLines w:val="0"/>
              <w:keepNext w:val="0"/>
              <w:pageBreakBefore w:val="0"/>
              <w:spacing w:line="264" w:lineRule="auto"/>
              <w:widowControl w:val="off"/>
              <w:rPr>
                <w:rStyle w:val="74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7"/>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jc w:val="center"/>
              <w:keepLines w:val="0"/>
              <w:keepNext w:val="0"/>
              <w:pageBreakBefore w:val="0"/>
              <w:spacing w:before="68" w:line="264" w:lineRule="auto"/>
              <w:widowControl w:val="off"/>
              <w:rPr>
                <w:rStyle w:val="74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4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before="68" w:line="264" w:lineRule="auto"/>
              <w:widowControl w:val="off"/>
              <w:rPr>
                <w:rStyle w:val="747"/>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7"/>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7"/>
              <w:ind w:firstLine="205"/>
              <w:jc w:val="both"/>
              <w:keepLines w:val="0"/>
              <w:keepNext w:val="0"/>
              <w:pageBreakBefore w:val="0"/>
              <w:spacing w:before="123" w:line="264" w:lineRule="auto"/>
              <w:widowControl w:val="off"/>
              <w:rPr>
                <w:rStyle w:val="74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1、投标人拟派项目负责人（或项目经理）具有三甲医院或医疗机构（物业服务内容至少包含保洁、运送、司梯、陪检或绿化服务中任意三项）担任项目负责人（或项目经理）工作经验的：</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（1）5年（含）以上，得4分；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（2）3年（含）-5年（不含），得2分；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（3）其他不得分。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备注：提供加盖业主单位公章的工作经验证明材料（需体现人员姓名、工作岗位及工作年限）。</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2、投标人拟派项目负责人（或项目经理）上述业绩具有业主单位出具的履约优秀（或好评或满意或最高档次）评价材料，每提供1个好评得1分，最多得3分（提供加盖业主单位公章的评价材料）。</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jc w:val="center"/>
              <w:keepLines w:val="0"/>
              <w:keepNext w:val="0"/>
              <w:pageBreakBefore w:val="0"/>
              <w:spacing w:line="264" w:lineRule="auto"/>
              <w:widowControl w:val="off"/>
              <w:rPr>
                <w:rStyle w:val="74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Style w:val="74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line="264" w:lineRule="auto"/>
              <w:widowControl w:val="off"/>
              <w:rPr>
                <w:rStyle w:val="74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before="68" w:line="264" w:lineRule="auto"/>
              <w:widowControl w:val="off"/>
              <w:rPr>
                <w:rStyle w:val="747"/>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投标人拟投入本项目服务的物业管理软件具有</w:t>
            </w:r>
            <w:r>
              <w:rPr>
                <w:rFonts w:hint="eastAsia" w:ascii="宋体" w:hAnsi="宋体" w:eastAsia="宋体" w:cs="宋体"/>
                <w:color w:val="000000"/>
                <w:sz w:val="21"/>
                <w:szCs w:val="21"/>
                <w:lang w:val="en-US" w:eastAsia="zh-CN" w:bidi="ar-SA"/>
              </w:rPr>
              <w:t xml:space="preserve">保洁、医疗废物、运送、陪检功能（需与医院内部</w:t>
            </w:r>
            <w:r>
              <w:rPr>
                <w:rFonts w:hint="eastAsia" w:ascii="宋体" w:hAnsi="宋体" w:eastAsia="宋体" w:cs="宋体"/>
                <w:color w:val="000000"/>
                <w:sz w:val="21"/>
                <w:szCs w:val="21"/>
                <w:lang w:val="en-US" w:eastAsia="zh-CN" w:bidi="ar-SA"/>
              </w:rPr>
              <w:t xml:space="preserve">（东软平台）</w:t>
            </w:r>
            <w:r>
              <w:rPr>
                <w:rFonts w:hint="eastAsia" w:ascii="宋体" w:hAnsi="宋体" w:eastAsia="宋体" w:cs="宋体"/>
                <w:color w:val="000000"/>
                <w:sz w:val="21"/>
                <w:szCs w:val="21"/>
                <w:lang w:val="en-US" w:eastAsia="zh-CN" w:bidi="ar-SA"/>
              </w:rPr>
              <w:t xml:space="preserve">HIS数据对接，进行单项推送、</w:t>
            </w:r>
            <w:r>
              <w:rPr>
                <w:rFonts w:hint="eastAsia" w:ascii="宋体" w:hAnsi="宋体" w:eastAsia="宋体" w:cs="宋体"/>
                <w:color w:val="000000"/>
                <w:sz w:val="21"/>
                <w:szCs w:val="21"/>
                <w:lang w:val="en-US" w:eastAsia="zh-CN" w:bidi="ar-SA"/>
              </w:rPr>
              <w:t xml:space="preserve">物业人员账号仅能查看后勤业务相关信息</w:t>
            </w:r>
            <w:r>
              <w:rPr>
                <w:rFonts w:hint="eastAsia" w:ascii="宋体" w:hAnsi="宋体" w:eastAsia="宋体" w:cs="宋体"/>
                <w:color w:val="000000"/>
                <w:sz w:val="21"/>
                <w:szCs w:val="21"/>
                <w:lang w:val="en-US" w:eastAsia="zh-CN" w:bidi="ar-SA"/>
              </w:rPr>
              <w:t xml:space="preserve">）、排班功能（</w:t>
            </w:r>
            <w:r>
              <w:rPr>
                <w:rFonts w:hint="eastAsia" w:ascii="宋体" w:hAnsi="宋体" w:eastAsia="宋体" w:cs="宋体"/>
                <w:color w:val="000000"/>
                <w:sz w:val="21"/>
                <w:szCs w:val="21"/>
                <w:lang w:val="en-US" w:eastAsia="zh-CN" w:bidi="ar-SA"/>
              </w:rPr>
              <w:t xml:space="preserve">多班次排班：病区排班、多院区人员调度、替班、休假管理，支持精神科特殊岗位排班</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考勤打卡</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手机定位/人脸打卡，病区可限制打卡范围；自动统计夜班、节假日加班时</w:t>
            </w:r>
            <w:r>
              <w:rPr>
                <w:rFonts w:hint="eastAsia" w:ascii="宋体" w:hAnsi="宋体" w:eastAsia="宋体" w:cs="宋体"/>
                <w:color w:val="000000"/>
                <w:sz w:val="21"/>
                <w:szCs w:val="21"/>
                <w:lang w:val="en-US" w:eastAsia="zh-CN" w:bidi="ar-SA"/>
              </w:rPr>
              <w:t xml:space="preserve">）功能</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项功能得</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分，最多得</w:t>
            </w: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提供承诺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医院内部（东软平台）HIS数据对接具体内容可以和采购人咨询，联系方式详见第一章。</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before="68" w:line="264" w:lineRule="auto"/>
              <w:widowControl w:val="off"/>
              <w:rPr>
                <w:rStyle w:val="747"/>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7"/>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7"/>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本项目物业服务对院感防控有特殊性要求，投标人承诺在采购人协调原物业单位的前提下：</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留用现有物业服务人员不少于人数413人（不包括管理人员）的得6分；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留用现有物业服务人员人数367人至413人（不包括管理人员）的得3分；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其他不得分。</w:t>
            </w:r>
            <w:r>
              <w:rPr>
                <w:rFonts w:hint="eastAsia" w:ascii="宋体" w:hAnsi="宋体" w:eastAsia="宋体" w:cs="宋体"/>
                <w:color w:val="000000"/>
                <w:sz w:val="21"/>
                <w:szCs w:val="21"/>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rPr>
              <w:t xml:space="preserve">备注：提供承诺书，格式自拟。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7"/>
              <w:jc w:val="center"/>
              <w:keepLines w:val="0"/>
              <w:keepNext w:val="0"/>
              <w:pageBreakBefore w:val="0"/>
              <w:spacing w:line="264" w:lineRule="auto"/>
              <w:widowControl w:val="off"/>
              <w:rPr>
                <w:rStyle w:val="747"/>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7"/>
                <w:rFonts w:ascii="Times New Roman" w:hAnsi="Times New Roman" w:eastAsia="宋体" w:cs="Times New Roman"/>
                <w:color w:val="0000ff"/>
                <w:sz w:val="21"/>
                <w:szCs w:val="21"/>
                <w:lang w:val="en-US" w:eastAsia="zh-CN" w:bidi="ar-SA"/>
              </w:rPr>
            </w:r>
            <w:r/>
          </w:p>
        </w:tc>
        <w:tc>
          <w:tcPr>
            <w:gridSpan w:val="2"/>
            <w:tcW w:w="7795" w:type="dxa"/>
            <w:vAlign w:val="center"/>
            <w:textDirection w:val="lrTb"/>
            <w:noWrap w:val="false"/>
          </w:tcPr>
          <w:p>
            <w:pPr>
              <w:pStyle w:val="737"/>
              <w:ind w:left="172"/>
              <w:jc w:val="center"/>
              <w:keepLines w:val="0"/>
              <w:keepNext w:val="0"/>
              <w:pageBreakBefore w:val="0"/>
              <w:spacing w:before="123" w:line="264" w:lineRule="auto"/>
              <w:widowControl w:val="off"/>
              <w:rPr>
                <w:rStyle w:val="747"/>
                <w:rFonts w:ascii="宋体" w:hAnsi="宋体" w:eastAsia="宋体" w:cs="宋体"/>
                <w:color w:val="0000ff"/>
                <w:spacing w:val="-2"/>
                <w:sz w:val="21"/>
                <w:szCs w:val="21"/>
                <w:lang w:val="en-US" w:eastAsia="zh-CN" w:bidi="ar-SA"/>
              </w:rPr>
            </w:pPr>
            <w:r>
              <w:rPr>
                <w:rStyle w:val="747"/>
                <w:rFonts w:ascii="宋体" w:hAnsi="宋体" w:eastAsia="宋体" w:cs="宋体"/>
                <w:color w:val="0000ff"/>
                <w:spacing w:val="-2"/>
                <w:sz w:val="21"/>
                <w:szCs w:val="21"/>
                <w:lang w:val="en-US" w:eastAsia="zh-CN" w:bidi="ar-SA"/>
              </w:rPr>
            </w:r>
            <w:r/>
          </w:p>
        </w:tc>
        <w:tc>
          <w:tcPr>
            <w:gridSpan w:val="2"/>
            <w:tcW w:w="1356" w:type="dxa"/>
            <w:vAlign w:val="center"/>
            <w:textDirection w:val="lrTb"/>
            <w:noWrap w:val="false"/>
          </w:tcPr>
          <w:p>
            <w:pPr>
              <w:pStyle w:val="737"/>
              <w:jc w:val="center"/>
              <w:keepLines w:val="0"/>
              <w:keepNext w:val="0"/>
              <w:pageBreakBefore w:val="0"/>
              <w:spacing w:line="264" w:lineRule="auto"/>
              <w:widowControl w:val="off"/>
              <w:rPr>
                <w:rStyle w:val="747"/>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7"/>
                <w:rFonts w:ascii="Times New Roman" w:hAnsi="Times New Roman" w:eastAsia="宋体" w:cs="Times New Roman"/>
                <w:color w:val="000000"/>
                <w:sz w:val="21"/>
                <w:szCs w:val="21"/>
                <w:lang w:val="en-US" w:eastAsia="zh-CN" w:bidi="ar-SA"/>
              </w:rPr>
            </w:r>
            <w:r/>
          </w:p>
        </w:tc>
      </w:tr>
    </w:tbl>
    <w:p>
      <w:pPr>
        <w:pStyle w:val="788"/>
        <w:rPr>
          <w:rFonts w:hint="eastAsia"/>
          <w:lang w:val="en-US" w:eastAsia="zh-CN"/>
        </w:rPr>
      </w:pPr>
      <w:r>
        <w:rPr>
          <w:rFonts w:hint="eastAsia"/>
          <w:lang w:val="en-US" w:eastAsia="zh-CN"/>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6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37"/>
        <w:jc w:val="center"/>
        <w:rPr>
          <w:rFonts w:hint="eastAsia" w:ascii="宋体" w:hAnsi="宋体"/>
          <w:b/>
          <w:color w:val="000000"/>
          <w:sz w:val="72"/>
        </w:rPr>
      </w:pPr>
      <w:r/>
      <w:bookmarkStart w:id="190" w:name="_Hlt26671244"/>
      <w:r/>
      <w:bookmarkEnd w:id="190"/>
      <w:r/>
      <w:bookmarkStart w:id="191" w:name="_Hlt26955039"/>
      <w:r/>
      <w:bookmarkEnd w:id="191"/>
      <w:r/>
      <w:bookmarkStart w:id="192" w:name="_Toc26554094"/>
      <w:r/>
      <w:bookmarkStart w:id="193" w:name="_Toc120614282"/>
      <w:r/>
      <w:bookmarkStart w:id="194" w:name="_Toc49090576"/>
      <w:r>
        <w:rPr>
          <w:rFonts w:hint="eastAsia" w:ascii="宋体" w:hAnsi="宋体"/>
          <w:b/>
          <w:color w:val="000000"/>
          <w:sz w:val="72"/>
        </w:rPr>
      </w:r>
      <w:r/>
    </w:p>
    <w:p>
      <w:pPr>
        <w:pStyle w:val="73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37"/>
        <w:jc w:val="center"/>
        <w:rPr>
          <w:rFonts w:hint="eastAsia" w:ascii="宋体" w:hAnsi="宋体"/>
          <w:b/>
          <w:color w:val="000000"/>
          <w:sz w:val="72"/>
        </w:rPr>
      </w:pPr>
      <w:r>
        <w:rPr>
          <w:rFonts w:hint="eastAsia" w:ascii="宋体" w:hAnsi="宋体"/>
          <w:b/>
          <w:color w:val="000000"/>
          <w:sz w:val="72"/>
        </w:rPr>
      </w:r>
      <w:r/>
    </w:p>
    <w:p>
      <w:pPr>
        <w:pStyle w:val="737"/>
        <w:jc w:val="center"/>
        <w:rPr>
          <w:rFonts w:hint="eastAsia" w:ascii="宋体" w:hAnsi="宋体"/>
          <w:b/>
          <w:color w:val="000000"/>
          <w:sz w:val="72"/>
        </w:rPr>
      </w:pPr>
      <w:r>
        <w:rPr>
          <w:rFonts w:hint="eastAsia" w:ascii="宋体" w:hAnsi="宋体"/>
          <w:b/>
          <w:color w:val="000000"/>
          <w:sz w:val="72"/>
        </w:rPr>
      </w:r>
      <w:r/>
    </w:p>
    <w:p>
      <w:pPr>
        <w:pStyle w:val="737"/>
        <w:jc w:val="center"/>
        <w:rPr>
          <w:rFonts w:hint="eastAsia" w:ascii="宋体" w:hAnsi="宋体"/>
          <w:b/>
          <w:color w:val="000000"/>
          <w:sz w:val="36"/>
        </w:rPr>
      </w:pPr>
      <w:r>
        <w:rPr>
          <w:rFonts w:hint="eastAsia" w:ascii="宋体" w:hAnsi="宋体"/>
          <w:b/>
          <w:color w:val="000000"/>
          <w:sz w:val="36"/>
        </w:rPr>
      </w:r>
      <w:r/>
    </w:p>
    <w:p>
      <w:pPr>
        <w:pStyle w:val="737"/>
        <w:jc w:val="center"/>
        <w:rPr>
          <w:rFonts w:hint="eastAsia" w:ascii="宋体" w:hAnsi="宋体"/>
          <w:b/>
          <w:color w:val="000000"/>
          <w:sz w:val="36"/>
        </w:rPr>
      </w:pPr>
      <w:r>
        <w:rPr>
          <w:rFonts w:hint="eastAsia" w:ascii="宋体" w:hAnsi="宋体"/>
          <w:b/>
          <w:color w:val="000000"/>
          <w:sz w:val="36"/>
        </w:rPr>
      </w:r>
      <w:r/>
    </w:p>
    <w:p>
      <w:pPr>
        <w:pStyle w:val="737"/>
        <w:jc w:val="center"/>
        <w:rPr>
          <w:rFonts w:hint="eastAsia" w:ascii="宋体" w:hAnsi="宋体"/>
          <w:b/>
          <w:color w:val="000000"/>
          <w:sz w:val="36"/>
        </w:rPr>
      </w:pPr>
      <w:r>
        <w:rPr>
          <w:rFonts w:hint="eastAsia" w:ascii="宋体" w:hAnsi="宋体"/>
          <w:b/>
          <w:color w:val="000000"/>
          <w:sz w:val="36"/>
        </w:rPr>
      </w:r>
      <w:r/>
    </w:p>
    <w:p>
      <w:pPr>
        <w:pStyle w:val="737"/>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37"/>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7"/>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7"/>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7"/>
        <w:spacing w:line="440" w:lineRule="exact"/>
        <w:rPr>
          <w:rFonts w:ascii="宋体" w:hAnsi="宋体"/>
          <w:color w:val="000000"/>
        </w:rPr>
      </w:pPr>
      <w:r>
        <w:rPr>
          <w:rFonts w:ascii="宋体" w:hAnsi="宋体"/>
          <w:color w:val="000000"/>
        </w:rPr>
      </w:r>
      <w:r/>
    </w:p>
    <w:p>
      <w:pPr>
        <w:pStyle w:val="737"/>
        <w:jc w:val="both"/>
        <w:rPr>
          <w:rFonts w:hint="eastAsia" w:ascii="宋体" w:hAnsi="宋体" w:eastAsia="宋体" w:cs="宋体"/>
          <w:b w:val="0"/>
          <w:bCs w:val="0"/>
          <w:i w:val="0"/>
          <w:sz w:val="28"/>
          <w:szCs w:val="28"/>
          <w:highlight w:val="none"/>
          <w:u w:val="none"/>
          <w:lang w:val="en-US" w:eastAsia="zh-CN"/>
        </w:rPr>
      </w:pPr>
      <w:r>
        <w:rPr>
          <w:rFonts w:ascii="宋体" w:hAnsi="宋体"/>
          <w:b/>
          <w:color w:val="000000"/>
          <w:sz w:val="36"/>
          <w:u w:val="single"/>
        </w:rPr>
        <w:br w:type="page" w:clear="all"/>
      </w:r>
      <w:r>
        <w:rPr>
          <w:rFonts w:hint="eastAsia" w:ascii="宋体" w:hAnsi="宋体"/>
          <w:b/>
          <w:color w:val="000000"/>
          <w:sz w:val="36"/>
          <w:u w:val="none"/>
          <w:lang w:val="en-US" w:eastAsia="zh-CN"/>
        </w:rPr>
        <w:t xml:space="preserve">   </w:t>
      </w: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88"/>
        <w:rPr>
          <w:rFonts w:hint="eastAsia"/>
        </w:rPr>
      </w:pPr>
      <w:r>
        <w:rPr>
          <w:rFonts w:hint="eastAsia"/>
        </w:rPr>
      </w:r>
      <w:r/>
    </w:p>
    <w:p>
      <w:pPr>
        <w:pStyle w:val="73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7"/>
        <w:ind w:firstLine="480"/>
        <w:spacing w:line="440" w:lineRule="exact"/>
        <w:rPr>
          <w:rFonts w:ascii="宋体" w:hAnsi="宋体"/>
          <w:color w:val="000000"/>
          <w:sz w:val="24"/>
        </w:rPr>
      </w:pPr>
      <w:r>
        <w:rPr>
          <w:rFonts w:ascii="宋体" w:hAnsi="宋体"/>
          <w:color w:val="000000"/>
          <w:sz w:val="24"/>
        </w:rPr>
      </w:r>
      <w:r/>
    </w:p>
    <w:p>
      <w:pPr>
        <w:pStyle w:val="737"/>
        <w:ind w:firstLine="480"/>
        <w:spacing w:line="440" w:lineRule="exact"/>
        <w:rPr>
          <w:rFonts w:ascii="宋体" w:hAnsi="宋体"/>
          <w:color w:val="000000"/>
          <w:sz w:val="24"/>
        </w:rPr>
      </w:pPr>
      <w:r>
        <w:rPr>
          <w:rFonts w:ascii="宋体" w:hAnsi="宋体"/>
          <w:color w:val="000000"/>
          <w:sz w:val="24"/>
        </w:rPr>
      </w:r>
      <w:r/>
    </w:p>
    <w:p>
      <w:pPr>
        <w:pStyle w:val="737"/>
        <w:ind w:firstLine="480"/>
        <w:spacing w:line="440" w:lineRule="exact"/>
        <w:rPr>
          <w:rFonts w:ascii="宋体" w:hAnsi="宋体"/>
          <w:color w:val="000000"/>
          <w:sz w:val="24"/>
        </w:rPr>
      </w:pPr>
      <w:r>
        <w:rPr>
          <w:rFonts w:ascii="宋体" w:hAnsi="宋体"/>
          <w:color w:val="000000"/>
          <w:sz w:val="24"/>
        </w:rPr>
      </w:r>
      <w:r/>
    </w:p>
    <w:p>
      <w:pPr>
        <w:pStyle w:val="737"/>
        <w:ind w:firstLine="480"/>
        <w:spacing w:line="440" w:lineRule="exact"/>
        <w:rPr>
          <w:rFonts w:ascii="宋体" w:hAnsi="宋体"/>
          <w:color w:val="000000"/>
          <w:sz w:val="24"/>
        </w:rPr>
      </w:pPr>
      <w:r>
        <w:rPr>
          <w:rFonts w:ascii="宋体" w:hAnsi="宋体"/>
          <w:color w:val="000000"/>
          <w:sz w:val="24"/>
        </w:rPr>
      </w:r>
      <w:r/>
    </w:p>
    <w:p>
      <w:pPr>
        <w:pStyle w:val="737"/>
        <w:ind w:firstLine="480"/>
        <w:spacing w:line="440" w:lineRule="exact"/>
        <w:rPr>
          <w:rFonts w:ascii="宋体" w:hAnsi="宋体"/>
          <w:color w:val="000000"/>
          <w:sz w:val="24"/>
        </w:rPr>
      </w:pPr>
      <w:r>
        <w:rPr>
          <w:rFonts w:ascii="宋体" w:hAnsi="宋体"/>
          <w:color w:val="000000"/>
          <w:sz w:val="24"/>
        </w:rPr>
      </w:r>
      <w:r/>
    </w:p>
    <w:p>
      <w:pPr>
        <w:pStyle w:val="737"/>
        <w:ind w:firstLine="480"/>
        <w:spacing w:line="440" w:lineRule="exact"/>
        <w:rPr>
          <w:rFonts w:ascii="宋体" w:hAnsi="宋体"/>
          <w:color w:val="000000"/>
          <w:sz w:val="24"/>
          <w:szCs w:val="24"/>
        </w:rPr>
      </w:pPr>
      <w:r>
        <w:rPr>
          <w:rFonts w:ascii="宋体" w:hAnsi="宋体"/>
          <w:color w:val="000000"/>
          <w:sz w:val="24"/>
          <w:szCs w:val="24"/>
        </w:rPr>
      </w:r>
      <w:r/>
    </w:p>
    <w:p>
      <w:pPr>
        <w:pStyle w:val="737"/>
        <w:ind w:firstLine="480"/>
        <w:spacing w:line="440" w:lineRule="exact"/>
        <w:rPr>
          <w:rFonts w:ascii="宋体" w:hAnsi="宋体"/>
          <w:color w:val="000000"/>
          <w:sz w:val="24"/>
          <w:szCs w:val="24"/>
        </w:rPr>
      </w:pPr>
      <w:r>
        <w:rPr>
          <w:rFonts w:ascii="宋体" w:hAnsi="宋体"/>
          <w:color w:val="000000"/>
          <w:sz w:val="24"/>
          <w:szCs w:val="24"/>
        </w:rPr>
      </w:r>
      <w:r/>
    </w:p>
    <w:p>
      <w:pPr>
        <w:pStyle w:val="737"/>
        <w:ind w:firstLine="480"/>
        <w:spacing w:line="440" w:lineRule="exact"/>
        <w:rPr>
          <w:rFonts w:ascii="宋体" w:hAnsi="宋体"/>
          <w:color w:val="000000"/>
          <w:sz w:val="24"/>
          <w:szCs w:val="24"/>
        </w:rPr>
      </w:pPr>
      <w:r>
        <w:rPr>
          <w:rFonts w:ascii="宋体" w:hAnsi="宋体"/>
          <w:color w:val="000000"/>
          <w:sz w:val="24"/>
          <w:szCs w:val="24"/>
        </w:rPr>
      </w:r>
      <w:r/>
    </w:p>
    <w:p>
      <w:pPr>
        <w:pStyle w:val="737"/>
        <w:ind w:firstLine="480"/>
        <w:spacing w:line="440" w:lineRule="exact"/>
        <w:rPr>
          <w:rFonts w:ascii="宋体" w:hAnsi="宋体"/>
          <w:color w:val="000000"/>
          <w:sz w:val="24"/>
          <w:szCs w:val="24"/>
        </w:rPr>
      </w:pPr>
      <w:r>
        <w:rPr>
          <w:rFonts w:ascii="宋体" w:hAnsi="宋体"/>
          <w:color w:val="000000"/>
          <w:sz w:val="24"/>
          <w:szCs w:val="24"/>
        </w:rPr>
      </w:r>
      <w:r/>
    </w:p>
    <w:p>
      <w:pPr>
        <w:pStyle w:val="737"/>
        <w:ind w:firstLine="480"/>
        <w:spacing w:line="440" w:lineRule="exact"/>
        <w:rPr>
          <w:rFonts w:ascii="宋体" w:hAnsi="宋体"/>
          <w:color w:val="000000"/>
          <w:sz w:val="24"/>
          <w:szCs w:val="24"/>
        </w:rPr>
      </w:pPr>
      <w:r>
        <w:rPr>
          <w:rFonts w:ascii="宋体" w:hAnsi="宋体"/>
          <w:color w:val="000000"/>
          <w:sz w:val="24"/>
          <w:szCs w:val="24"/>
        </w:rPr>
      </w:r>
      <w:r/>
    </w:p>
    <w:p>
      <w:pPr>
        <w:pStyle w:val="1008"/>
        <w:rPr>
          <w:rFonts w:ascii="宋体" w:hAnsi="宋体"/>
          <w:color w:val="000000"/>
          <w:sz w:val="24"/>
        </w:rPr>
      </w:pPr>
      <w:r>
        <w:rPr>
          <w:rFonts w:ascii="宋体" w:hAnsi="宋体"/>
          <w:color w:val="000000"/>
          <w:sz w:val="24"/>
        </w:rPr>
      </w:r>
      <w:r/>
    </w:p>
    <w:p>
      <w:pPr>
        <w:pStyle w:val="1008"/>
        <w:rPr>
          <w:rFonts w:ascii="宋体" w:hAnsi="宋体"/>
          <w:color w:val="000000"/>
          <w:sz w:val="24"/>
        </w:rPr>
      </w:pPr>
      <w:r>
        <w:rPr>
          <w:rFonts w:ascii="宋体" w:hAnsi="宋体"/>
          <w:color w:val="000000"/>
          <w:sz w:val="24"/>
        </w:rPr>
      </w:r>
      <w:r/>
    </w:p>
    <w:p>
      <w:pPr>
        <w:pStyle w:val="1008"/>
        <w:rPr>
          <w:rFonts w:ascii="宋体" w:hAnsi="宋体"/>
          <w:color w:val="000000"/>
          <w:sz w:val="24"/>
        </w:rPr>
      </w:pPr>
      <w:r>
        <w:rPr>
          <w:rFonts w:ascii="宋体" w:hAnsi="宋体"/>
          <w:color w:val="000000"/>
          <w:sz w:val="24"/>
        </w:rPr>
      </w:r>
      <w:r/>
    </w:p>
    <w:p>
      <w:pPr>
        <w:pStyle w:val="1008"/>
        <w:rPr>
          <w:rFonts w:ascii="宋体" w:hAnsi="宋体"/>
          <w:color w:val="000000"/>
          <w:sz w:val="24"/>
        </w:rPr>
      </w:pPr>
      <w:r>
        <w:rPr>
          <w:rFonts w:ascii="宋体" w:hAnsi="宋体"/>
          <w:color w:val="000000"/>
          <w:sz w:val="24"/>
        </w:rPr>
      </w:r>
      <w:r/>
    </w:p>
    <w:p>
      <w:pPr>
        <w:pStyle w:val="1008"/>
        <w:rPr>
          <w:rFonts w:ascii="宋体" w:hAnsi="宋体"/>
          <w:color w:val="000000"/>
          <w:sz w:val="24"/>
        </w:rPr>
      </w:pPr>
      <w:r>
        <w:rPr>
          <w:rFonts w:ascii="宋体" w:hAnsi="宋体"/>
          <w:color w:val="000000"/>
          <w:sz w:val="24"/>
        </w:rPr>
      </w:r>
      <w:r/>
    </w:p>
    <w:p>
      <w:pPr>
        <w:pStyle w:val="737"/>
        <w:jc w:val="left"/>
        <w:spacing w:line="360" w:lineRule="auto"/>
        <w:rPr>
          <w:rFonts w:hint="eastAsia" w:ascii="黑体" w:hAnsi="黑体" w:eastAsia="黑体" w:cs="Times New Roman"/>
          <w:i w:val="0"/>
          <w:sz w:val="32"/>
          <w:szCs w:val="32"/>
          <w:highlight w:val="none"/>
          <w:u w:val="none"/>
          <w:lang w:val="en-US" w:eastAsia="zh-CN"/>
        </w:rPr>
      </w:pPr>
      <w:r/>
      <w:bookmarkEnd w:id="181"/>
      <w:r/>
      <w:bookmarkEnd w:id="182"/>
      <w:r/>
      <w:bookmarkEnd w:id="192"/>
      <w:r/>
      <w:bookmarkEnd w:id="193"/>
      <w:r/>
      <w:bookmarkEnd w:id="194"/>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3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3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3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3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3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37"/>
        <w:ind w:firstLine="492"/>
        <w:spacing w:line="460" w:lineRule="exact"/>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737"/>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37"/>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37"/>
        <w:rPr>
          <w:sz w:val="24"/>
          <w:szCs w:val="24"/>
          <w:highlight w:val="none"/>
        </w:rPr>
      </w:pPr>
      <w:r>
        <w:rPr>
          <w:sz w:val="24"/>
          <w:szCs w:val="24"/>
          <w:highlight w:val="none"/>
        </w:rPr>
      </w:r>
      <w:r/>
    </w:p>
    <w:p>
      <w:pPr>
        <w:pStyle w:val="737"/>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3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52"/>
        <w:ind w:firstLine="0"/>
        <w:rPr>
          <w:rFonts w:hint="eastAsia"/>
          <w:highlight w:val="none"/>
        </w:rPr>
      </w:pPr>
      <w:r>
        <w:rPr>
          <w:rFonts w:hint="eastAsia"/>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17"/>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1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1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1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1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9"/>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19"/>
        <w:spacing w:before="0" w:after="0" w:line="420" w:lineRule="exact"/>
        <w:rPr>
          <w:rFonts w:hint="eastAsia" w:ascii="宋体" w:hAnsi="宋体" w:eastAsia="宋体" w:cs="Times New Roman"/>
          <w:szCs w:val="21"/>
          <w:highlight w:val="none"/>
        </w:rPr>
      </w:pPr>
      <w:r>
        <w:rPr>
          <w:rFonts w:hint="eastAsia" w:ascii="宋体" w:hAnsi="宋体" w:eastAsia="宋体" w:cs="Times New Roman"/>
          <w:highlight w:val="none"/>
          <w:lang w:val="en-US" w:eastAsia="zh-CN"/>
        </w:rPr>
        <w:t xml:space="preserve">7.</w:t>
      </w:r>
      <w:r>
        <w:rPr>
          <w:rFonts w:hint="eastAsia" w:ascii="宋体" w:hAnsi="宋体" w:eastAsia="宋体" w:cs="Times New Roman"/>
          <w:highlight w:val="none"/>
          <w:lang w:val="en-US" w:eastAsia="zh-CN"/>
        </w:rPr>
        <w:t xml:space="preserve">我</w:t>
      </w:r>
      <w:r>
        <w:rPr>
          <w:rFonts w:hint="eastAsia" w:ascii="宋体" w:hAnsi="宋体" w:eastAsia="宋体" w:cs="Times New Roman"/>
          <w:highlight w:val="none"/>
          <w:lang w:val="en-US"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19"/>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1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1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1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1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1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1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1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19"/>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1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19"/>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37"/>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37"/>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3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3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3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37"/>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37"/>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37"/>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7"/>
              <w:jc w:val="center"/>
              <w:keepLines w:val="0"/>
              <w:keepNext w:val="0"/>
              <w:pageBreakBefore w:val="0"/>
              <w:spacing w:line="480" w:lineRule="auto"/>
              <w:widowControl w:val="off"/>
              <w:rPr>
                <w:rStyle w:val="747"/>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47"/>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19"/>
              <w:ind w:firstLine="0"/>
              <w:jc w:val="left"/>
              <w:keepLines w:val="0"/>
              <w:keepNext w:val="0"/>
              <w:pageBreakBefore w:val="0"/>
              <w:spacing w:before="0" w:after="0" w:line="480" w:lineRule="auto"/>
              <w:widowControl w:val="off"/>
              <w:rPr>
                <w:rStyle w:val="747"/>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47"/>
                <w:rFonts w:hint="eastAsia" w:ascii="宋体" w:hAnsi="宋体" w:eastAsia="宋体" w:cs="Times New Roman"/>
                <w:sz w:val="24"/>
                <w:szCs w:val="21"/>
                <w:highlight w:val="none"/>
                <w:lang w:val="en-US" w:eastAsia="zh-CN" w:bidi="ar-SA"/>
              </w:rPr>
            </w:r>
            <w:r/>
          </w:p>
        </w:tc>
      </w:tr>
    </w:tbl>
    <w:p>
      <w:pPr>
        <w:pStyle w:val="737"/>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37"/>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98"/>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88"/>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88"/>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88"/>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88"/>
        <w:rPr>
          <w:rFonts w:hint="eastAsia"/>
          <w:highlight w:val="none"/>
        </w:rPr>
      </w:pPr>
      <w:r>
        <w:rPr>
          <w:rFonts w:hint="eastAsia"/>
          <w:highlight w:val="none"/>
        </w:rPr>
      </w:r>
      <w:r/>
    </w:p>
    <w:p>
      <w:pPr>
        <w:pStyle w:val="798"/>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98"/>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98"/>
        <w:rPr>
          <w:rFonts w:hint="eastAsia"/>
          <w:highlight w:val="none"/>
        </w:rPr>
      </w:pPr>
      <w:r>
        <w:rPr>
          <w:rFonts w:hint="eastAsia"/>
          <w:highlight w:val="none"/>
        </w:rPr>
      </w:r>
      <w:r/>
    </w:p>
    <w:p>
      <w:pPr>
        <w:pStyle w:val="73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rPr>
          <w:rFonts w:hint="eastAsia" w:ascii="黑体" w:hAnsi="黑体" w:eastAsia="黑体" w:cs="Times New Roman"/>
          <w:i w:val="0"/>
          <w:sz w:val="32"/>
          <w:szCs w:val="32"/>
          <w:highlight w:val="none"/>
          <w:u w:val="none"/>
          <w:lang w:val="en-US" w:eastAsia="zh-CN"/>
        </w:rPr>
      </w:r>
      <w:r/>
    </w:p>
    <w:p>
      <w:pPr>
        <w:pStyle w:val="73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3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5"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5"/>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37"/>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37"/>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夏季高温费</w:t>
            </w:r>
            <w:r>
              <w:rPr>
                <w:rFonts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特殊人员体检费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行政办公费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服装费</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设备、机具、用具、易耗品</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信息化使用费用</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8</w:t>
            </w:r>
            <w:r>
              <w:rPr>
                <w:rFonts w:ascii="宋体" w:hAnsi="宋体"/>
                <w:sz w:val="24"/>
                <w:szCs w:val="24"/>
                <w:highlight w:val="none"/>
                <w:lang w:val="en-US" w:eastAsia="zh-CN"/>
              </w:rPr>
            </w:r>
            <w:r/>
          </w:p>
        </w:tc>
        <w:tc>
          <w:tcPr>
            <w:tcW w:w="2559" w:type="dxa"/>
            <w:vAlign w:val="center"/>
            <w:textDirection w:val="lrTb"/>
            <w:noWrap w:val="false"/>
          </w:tcPr>
          <w:p>
            <w:pPr>
              <w:pStyle w:val="737"/>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特需岗位补贴</w:t>
            </w: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hint="eastAsia" w:ascii="宋体" w:hAnsi="宋体" w:eastAsia="宋体" w:cs="宋体"/>
                <w:color w:val="000000"/>
                <w:sz w:val="21"/>
                <w:szCs w:val="21"/>
              </w:rPr>
            </w:pPr>
            <w:r>
              <w:rPr>
                <w:rFonts w:ascii="宋体" w:hAnsi="宋体"/>
                <w:sz w:val="24"/>
                <w:szCs w:val="24"/>
                <w:highlight w:val="none"/>
              </w:rPr>
              <w:t xml:space="preserve">…</w:t>
            </w:r>
            <w:r>
              <w:rPr>
                <w:rFonts w:hint="eastAsia" w:ascii="宋体" w:hAnsi="宋体" w:eastAsia="宋体" w:cs="宋体"/>
                <w:color w:val="000000"/>
                <w:sz w:val="21"/>
                <w:szCs w:val="21"/>
              </w:rPr>
            </w:r>
            <w:r/>
          </w:p>
        </w:tc>
        <w:tc>
          <w:tcPr>
            <w:tcW w:w="101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3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37"/>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3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37"/>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3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pStyle w:val="737"/>
        <w:numPr>
          <w:ilvl w:val="0"/>
          <w:numId w:val="0"/>
        </w:numPr>
        <w:jc w:val="center"/>
        <w:keepLines w:val="0"/>
        <w:keepNext w:val="0"/>
        <w:pageBreakBefore w:val="0"/>
        <w:spacing w:after="0"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3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477"/>
        <w:gridCol w:w="81"/>
        <w:gridCol w:w="1077"/>
        <w:gridCol w:w="319"/>
        <w:gridCol w:w="995"/>
        <w:gridCol w:w="988"/>
        <w:gridCol w:w="845"/>
        <w:gridCol w:w="536"/>
        <w:gridCol w:w="2544"/>
      </w:tblGrid>
      <w:tr>
        <w:trPr>
          <w:trHeight w:val="45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37"/>
              <w:jc w:val="center"/>
              <w:keepLines w:val="0"/>
              <w:keepNext w:val="0"/>
              <w:widowControl/>
              <w:rPr>
                <w:rStyle w:val="747"/>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keepLines w:val="0"/>
              <w:keepNext w:val="0"/>
              <w:widowControl/>
              <w:rPr>
                <w:rStyle w:val="747"/>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47"/>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37"/>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（4）</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（5）</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（6）</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widowControl/>
              <w:rPr>
                <w:rStyle w:val="74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47"/>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37"/>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47"/>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47"/>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widowControl w:val="off"/>
              <w:rPr>
                <w:rStyle w:val="747"/>
                <w:rFonts w:hint="eastAsia" w:ascii="宋体" w:hAnsi="宋体" w:eastAsia="宋体" w:cs="宋体"/>
                <w:i w:val="0"/>
                <w:iCs w:val="0"/>
                <w:color w:val="000000"/>
                <w:sz w:val="18"/>
                <w:szCs w:val="18"/>
                <w:highlight w:val="none"/>
                <w:u w:val="none"/>
                <w:lang w:val="en-US" w:eastAsia="zh-CN" w:bidi="ar-SA"/>
              </w:rPr>
            </w:pPr>
            <w:r>
              <w:rPr>
                <w:rStyle w:val="747"/>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widowControl w:val="off"/>
              <w:rPr>
                <w:rStyle w:val="747"/>
                <w:rFonts w:hint="eastAsia" w:ascii="宋体" w:hAnsi="宋体" w:eastAsia="宋体" w:cs="宋体"/>
                <w:i w:val="0"/>
                <w:iCs w:val="0"/>
                <w:color w:val="000000"/>
                <w:sz w:val="18"/>
                <w:szCs w:val="18"/>
                <w:highlight w:val="none"/>
                <w:u w:val="none"/>
                <w:lang w:val="en-US" w:eastAsia="zh-CN" w:bidi="ar-SA"/>
              </w:rPr>
            </w:pPr>
            <w:r>
              <w:rPr>
                <w:rStyle w:val="747"/>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widowControl w:val="off"/>
              <w:rPr>
                <w:rStyle w:val="747"/>
                <w:rFonts w:hint="eastAsia" w:ascii="宋体" w:hAnsi="宋体" w:eastAsia="宋体" w:cs="宋体"/>
                <w:i w:val="0"/>
                <w:iCs w:val="0"/>
                <w:color w:val="000000"/>
                <w:sz w:val="18"/>
                <w:szCs w:val="18"/>
                <w:highlight w:val="none"/>
                <w:u w:val="none"/>
                <w:lang w:val="en-US" w:eastAsia="zh-CN" w:bidi="ar-SA"/>
              </w:rPr>
            </w:pPr>
            <w:r>
              <w:rPr>
                <w:rStyle w:val="747"/>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left"/>
              <w:widowControl w:val="off"/>
              <w:rPr>
                <w:rStyle w:val="747"/>
                <w:rFonts w:ascii="宋体" w:hAnsi="宋体" w:eastAsia="宋体" w:cs="宋体"/>
                <w:i w:val="0"/>
                <w:iCs w:val="0"/>
                <w:color w:val="000000"/>
                <w:sz w:val="18"/>
                <w:szCs w:val="18"/>
                <w:highlight w:val="none"/>
                <w:u w:val="none"/>
                <w:lang w:val="en-US" w:eastAsia="zh-CN" w:bidi="ar-SA"/>
              </w:rPr>
            </w:pPr>
            <w:r>
              <w:rPr>
                <w:rStyle w:val="747"/>
                <w:rFonts w:hint="eastAsia" w:ascii="宋体" w:hAnsi="宋体" w:cs="宋体"/>
                <w:i w:val="0"/>
                <w:iCs w:val="0"/>
                <w:color w:val="000000"/>
                <w:sz w:val="18"/>
                <w:szCs w:val="18"/>
                <w:highlight w:val="none"/>
                <w:u w:val="none"/>
                <w:lang w:val="en-US" w:eastAsia="zh-CN" w:bidi="ar-SA"/>
              </w:rPr>
              <w:t xml:space="preserve">合计</w:t>
            </w:r>
            <w:r>
              <w:rPr>
                <w:rStyle w:val="747"/>
                <w:rFonts w:ascii="宋体" w:hAnsi="宋体" w:eastAsia="宋体" w:cs="宋体"/>
                <w:i w:val="0"/>
                <w:iCs w:val="0"/>
                <w:color w:val="000000"/>
                <w:sz w:val="18"/>
                <w:szCs w:val="18"/>
                <w:highlight w:val="none"/>
                <w:u w:val="none"/>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widowControl w:val="off"/>
              <w:rPr>
                <w:rStyle w:val="747"/>
                <w:rFonts w:hint="eastAsia" w:ascii="宋体" w:hAnsi="宋体" w:cs="宋体"/>
                <w:i w:val="0"/>
                <w:iCs w:val="0"/>
                <w:color w:val="000000"/>
                <w:sz w:val="18"/>
                <w:szCs w:val="18"/>
                <w:highlight w:val="none"/>
                <w:u w:val="none"/>
                <w:lang w:val="en-US" w:eastAsia="zh-CN" w:bidi="ar-SA"/>
              </w:rPr>
            </w:pPr>
            <w:r>
              <w:rPr>
                <w:rStyle w:val="747"/>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37"/>
              <w:jc w:val="center"/>
              <w:keepLines w:val="0"/>
              <w:keepNext w:val="0"/>
              <w:widowControl/>
              <w:rPr>
                <w:rStyle w:val="747"/>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37"/>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37"/>
              <w:jc w:val="center"/>
              <w:keepLines w:val="0"/>
              <w:keepNext w:val="0"/>
              <w:widowControl/>
              <w:rPr>
                <w:rStyle w:val="747"/>
                <w:rFonts w:ascii="宋体" w:hAnsi="宋体" w:cs="宋体"/>
                <w:b/>
                <w:bCs/>
                <w:i w:val="0"/>
                <w:iCs w:val="0"/>
                <w:color w:val="000000"/>
                <w:sz w:val="18"/>
                <w:szCs w:val="18"/>
                <w:highlight w:val="none"/>
                <w:u w:val="none"/>
                <w:lang w:val="en-US" w:eastAsia="zh-CN" w:bidi="ar-SA"/>
              </w:rPr>
              <w:suppressLineNumbers w:val="0"/>
            </w:pPr>
            <w:r>
              <w:rPr>
                <w:rStyle w:val="747"/>
                <w:rFonts w:hint="eastAsia" w:ascii="宋体" w:hAnsi="宋体" w:cs="宋体"/>
                <w:b/>
                <w:bCs/>
                <w:i w:val="0"/>
                <w:iCs w:val="0"/>
                <w:color w:val="000000"/>
                <w:sz w:val="18"/>
                <w:szCs w:val="18"/>
                <w:highlight w:val="none"/>
                <w:u w:val="none"/>
                <w:lang w:val="en-US" w:eastAsia="zh-CN" w:bidi="ar-SA"/>
              </w:rPr>
              <w:t xml:space="preserve">4</w:t>
            </w:r>
            <w:r>
              <w:rPr>
                <w:rStyle w:val="747"/>
                <w:rFonts w:ascii="宋体" w:hAnsi="宋体" w:cs="宋体"/>
                <w:b/>
                <w:bCs/>
                <w:i w:val="0"/>
                <w:iCs w:val="0"/>
                <w:color w:val="000000"/>
                <w:sz w:val="18"/>
                <w:szCs w:val="18"/>
                <w:highlight w:val="none"/>
                <w:u w:val="none"/>
                <w:lang w:val="en-US" w:eastAsia="zh-CN" w:bidi="ar-SA"/>
              </w:rPr>
            </w:r>
            <w:r/>
          </w:p>
          <w:p>
            <w:pPr>
              <w:pStyle w:val="737"/>
              <w:jc w:val="center"/>
              <w:keepLines w:val="0"/>
              <w:keepNext w:val="0"/>
              <w:widowControl/>
              <w:rPr>
                <w:rStyle w:val="747"/>
                <w:rFonts w:hint="eastAsia" w:ascii="宋体" w:hAnsi="宋体" w:cs="宋体"/>
                <w:b/>
                <w:bCs/>
                <w:i w:val="0"/>
                <w:iCs w:val="0"/>
                <w:color w:val="000000"/>
                <w:sz w:val="18"/>
                <w:szCs w:val="18"/>
                <w:highlight w:val="none"/>
                <w:u w:val="none"/>
                <w:lang w:val="en-US" w:eastAsia="zh-CN" w:bidi="ar-SA"/>
              </w:rPr>
              <w:suppressLineNumbers w:val="0"/>
            </w:pPr>
            <w:r>
              <w:rPr>
                <w:rStyle w:val="747"/>
                <w:rFonts w:hint="eastAsia" w:ascii="宋体" w:hAnsi="宋体" w:cs="宋体"/>
                <w:b/>
                <w:bCs/>
                <w:i w:val="0"/>
                <w:iCs w:val="0"/>
                <w:color w:val="000000"/>
                <w:sz w:val="18"/>
                <w:szCs w:val="18"/>
                <w:highlight w:val="none"/>
                <w:u w:val="none"/>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37"/>
              <w:jc w:val="center"/>
              <w:keepLines w:val="0"/>
              <w:keepNext w:val="0"/>
              <w:widowControl/>
              <w:rPr>
                <w:rStyle w:val="747"/>
                <w:rFonts w:hint="eastAsia" w:ascii="宋体" w:hAnsi="宋体" w:cs="宋体"/>
                <w:b/>
                <w:bCs/>
                <w:i w:val="0"/>
                <w:iCs w:val="0"/>
                <w:color w:val="000000"/>
                <w:sz w:val="18"/>
                <w:szCs w:val="18"/>
                <w:highlight w:val="none"/>
                <w:u w:val="none"/>
                <w:lang w:val="en-US" w:eastAsia="zh-CN" w:bidi="ar-SA"/>
              </w:rPr>
              <w:suppressLineNumbers w:val="0"/>
            </w:pPr>
            <w:r>
              <w:rPr>
                <w:rStyle w:val="747"/>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widowControl w:val="off"/>
              <w:rPr>
                <w:rStyle w:val="747"/>
                <w:rFonts w:hint="eastAsia" w:ascii="宋体" w:hAnsi="宋体" w:cs="宋体"/>
                <w:i w:val="0"/>
                <w:iCs w:val="0"/>
                <w:color w:val="000000"/>
                <w:sz w:val="18"/>
                <w:szCs w:val="18"/>
                <w:highlight w:val="none"/>
                <w:u w:val="none"/>
                <w:lang w:val="en-US" w:eastAsia="zh-CN" w:bidi="ar-SA"/>
              </w:rPr>
            </w:pPr>
            <w:r>
              <w:rPr>
                <w:rStyle w:val="747"/>
                <w:rFonts w:hint="eastAsia" w:ascii="宋体" w:hAnsi="宋体" w:cs="宋体"/>
                <w:b/>
                <w:bCs/>
                <w:i w:val="0"/>
                <w:iCs w:val="0"/>
                <w:color w:val="000000"/>
                <w:sz w:val="18"/>
                <w:szCs w:val="18"/>
                <w:highlight w:val="none"/>
                <w:u w:val="none"/>
                <w:lang w:val="en-US" w:eastAsia="zh-CN" w:bidi="ar-SA"/>
              </w:rPr>
              <w:t xml:space="preserve">人数</w:t>
            </w:r>
            <w:r>
              <w:rPr>
                <w:rStyle w:val="747"/>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widowControl w:val="off"/>
              <w:rPr>
                <w:rStyle w:val="747"/>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val="off"/>
              <w:rPr>
                <w:rStyle w:val="74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widowControl w:val="off"/>
              <w:rPr>
                <w:rStyle w:val="747"/>
                <w:rFonts w:hint="eastAsia" w:ascii="宋体" w:hAnsi="宋体" w:eastAsia="宋体" w:cs="宋体"/>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cs="宋体"/>
                <w:i w:val="0"/>
                <w:iCs w:val="0"/>
                <w:color w:val="000000"/>
                <w:sz w:val="18"/>
                <w:szCs w:val="18"/>
                <w:highlight w:val="none"/>
                <w:u w:val="none"/>
                <w:lang w:val="en-US" w:eastAsia="zh-CN" w:bidi="ar-SA"/>
              </w:rPr>
              <w:suppressLineNumbers w:val="0"/>
            </w:pPr>
            <w:r>
              <w:rPr>
                <w:rStyle w:val="747"/>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Style w:val="74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47"/>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cs="宋体"/>
                <w:i w:val="0"/>
                <w:iCs w:val="0"/>
                <w:color w:val="000000"/>
                <w:sz w:val="18"/>
                <w:szCs w:val="18"/>
                <w:highlight w:val="none"/>
                <w:u w:val="none"/>
                <w:lang w:val="en-US" w:eastAsia="zh-CN" w:bidi="ar-SA"/>
              </w:rPr>
              <w:suppressLineNumbers w:val="0"/>
            </w:pPr>
            <w:r>
              <w:rPr>
                <w:rStyle w:val="747"/>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Style w:val="74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47"/>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37"/>
              <w:jc w:val="center"/>
              <w:keepLines w:val="0"/>
              <w:keepNext w:val="0"/>
              <w:widowControl/>
              <w:rPr>
                <w:rStyle w:val="747"/>
                <w:rFonts w:hint="eastAsia" w:ascii="宋体" w:hAnsi="宋体" w:cs="宋体"/>
                <w:i w:val="0"/>
                <w:iCs w:val="0"/>
                <w:color w:val="000000"/>
                <w:sz w:val="18"/>
                <w:szCs w:val="18"/>
                <w:highlight w:val="none"/>
                <w:u w:val="none"/>
                <w:lang w:val="en-US" w:eastAsia="zh-CN" w:bidi="ar-SA"/>
              </w:rPr>
              <w:suppressLineNumbers w:val="0"/>
            </w:pPr>
            <w:r>
              <w:rPr>
                <w:rStyle w:val="747"/>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37"/>
              <w:jc w:val="center"/>
              <w:keepLines w:val="0"/>
              <w:keepNext w:val="0"/>
              <w:widowControl/>
              <w:rPr>
                <w:rStyle w:val="747"/>
                <w:rFonts w:hint="eastAsia" w:ascii="宋体" w:hAnsi="宋体" w:eastAsia="宋体" w:cs="宋体"/>
                <w:i w:val="0"/>
                <w:iCs w:val="0"/>
                <w:color w:val="000000"/>
                <w:sz w:val="18"/>
                <w:szCs w:val="18"/>
                <w:highlight w:val="none"/>
                <w:u w:val="none"/>
                <w:lang w:val="en-US" w:eastAsia="zh-CN" w:bidi="ar-SA"/>
              </w:rPr>
              <w:suppressLineNumbers w:val="0"/>
            </w:pPr>
            <w:r>
              <w:rPr>
                <w:rStyle w:val="747"/>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Fonts w:ascii="宋体" w:hAnsi="宋体" w:cs="宋体"/>
                <w:i w:val="0"/>
                <w:iCs w:val="0"/>
                <w:color w:val="000000"/>
                <w:sz w:val="18"/>
                <w:szCs w:val="18"/>
                <w:highlight w:val="none"/>
                <w:u w:val="none"/>
                <w:lang w:val="en-US" w:eastAsia="zh-CN"/>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部分特需岗位补贴</w:t>
            </w: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widowControl w:val="off"/>
              <w:rPr>
                <w:rFonts w:hint="eastAsia" w:ascii="宋体" w:hAnsi="宋体" w:eastAsia="宋体" w:cs="宋体"/>
                <w:i w:val="0"/>
                <w:iCs w:val="0"/>
                <w:color w:val="000000"/>
                <w:sz w:val="18"/>
                <w:szCs w:val="18"/>
                <w:highlight w:val="none"/>
                <w:u w:val="none"/>
                <w:lang w:val="en-US" w:eastAsia="zh-CN" w:bidi="ar-SA"/>
              </w:rPr>
            </w:pPr>
            <w:r>
              <w:rPr>
                <w:rStyle w:val="747"/>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t xml:space="preserve">除工资外补贴（</w:t>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47"/>
                <w:rFonts w:hint="eastAsia" w:ascii="宋体" w:hAnsi="宋体" w:eastAsia="宋体" w:cs="宋体"/>
                <w:b/>
                <w:bCs/>
                <w:i w:val="0"/>
                <w:iCs w:val="0"/>
                <w:color w:val="000000"/>
                <w:sz w:val="18"/>
                <w:szCs w:val="18"/>
                <w:highlight w:val="none"/>
                <w:u w:val="none"/>
                <w:lang w:val="en-US" w:eastAsia="zh-CN" w:bidi="ar-SA"/>
              </w:rPr>
              <w:t xml:space="preserve">）</w:t>
            </w:r>
            <w:r>
              <w:rPr>
                <w:rStyle w:val="747"/>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widowControl w:val="off"/>
              <w:rPr>
                <w:rStyle w:val="747"/>
                <w:rFonts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t xml:space="preserve">年费用</w:t>
            </w:r>
            <w:r>
              <w:rPr>
                <w:rStyle w:val="747"/>
                <w:rFonts w:ascii="宋体" w:hAnsi="宋体" w:eastAsia="宋体" w:cs="宋体"/>
                <w:b/>
                <w:bCs/>
                <w:i w:val="0"/>
                <w:iCs w:val="0"/>
                <w:color w:val="000000"/>
                <w:sz w:val="18"/>
                <w:szCs w:val="18"/>
                <w:highlight w:val="none"/>
                <w:u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大厨（红案+大灶）</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ascii="宋体" w:hAnsi="宋体" w:eastAsia="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2840</w:t>
            </w:r>
            <w:r>
              <w:rPr>
                <w:rFonts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34080</w:t>
            </w:r>
            <w:r>
              <w:rPr>
                <w:rFonts w:ascii="宋体" w:hAnsi="宋体" w:eastAsia="宋体" w:cs="宋体"/>
                <w:i w:val="0"/>
                <w:iCs w:val="0"/>
                <w:color w:val="000000"/>
                <w:sz w:val="18"/>
                <w:szCs w:val="18"/>
                <w:highlight w:val="none"/>
                <w:u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厨师（白案+面点）</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4</w:t>
            </w:r>
            <w:r>
              <w:rPr>
                <w:rFonts w:ascii="宋体" w:hAnsi="宋体" w:eastAsia="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2340</w:t>
            </w:r>
            <w:r>
              <w:rPr>
                <w:rFonts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112320</w:t>
            </w:r>
            <w:r>
              <w:rPr>
                <w:rFonts w:ascii="宋体" w:hAnsi="宋体" w:eastAsia="宋体" w:cs="宋体"/>
                <w:i w:val="0"/>
                <w:iCs w:val="0"/>
                <w:color w:val="000000"/>
                <w:sz w:val="18"/>
                <w:szCs w:val="18"/>
                <w:highlight w:val="none"/>
                <w:u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配餐员</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9</w:t>
            </w:r>
            <w:r>
              <w:rPr>
                <w:rFonts w:ascii="宋体" w:hAnsi="宋体" w:eastAsia="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391</w:t>
            </w:r>
            <w:r>
              <w:rPr>
                <w:rFonts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42228</w:t>
            </w:r>
            <w:r>
              <w:rPr>
                <w:rFonts w:ascii="宋体" w:hAnsi="宋体" w:eastAsia="宋体" w:cs="宋体"/>
                <w:i w:val="0"/>
                <w:iCs w:val="0"/>
                <w:color w:val="000000"/>
                <w:sz w:val="18"/>
                <w:szCs w:val="18"/>
                <w:highlight w:val="none"/>
                <w:u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出纳</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1</w:t>
            </w:r>
            <w:r>
              <w:rPr>
                <w:rFonts w:ascii="宋体" w:hAnsi="宋体" w:eastAsia="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1840</w:t>
            </w:r>
            <w:r>
              <w:rPr>
                <w:rFonts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t xml:space="preserve">22080</w:t>
            </w:r>
            <w:r>
              <w:rPr>
                <w:rFonts w:ascii="宋体" w:hAnsi="宋体" w:eastAsia="宋体" w:cs="宋体"/>
                <w:i w:val="0"/>
                <w:iCs w:val="0"/>
                <w:color w:val="000000"/>
                <w:sz w:val="18"/>
                <w:szCs w:val="18"/>
                <w:highlight w:val="none"/>
                <w:u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（5）</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厨师（红案+白案）</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1700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102000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（6）</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点餐、配餐员</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20</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1240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297600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left"/>
              <w:keepLines w:val="0"/>
              <w:keepNext w:val="0"/>
              <w:widowControl/>
              <w:tabs>
                <w:tab w:val="left" w:pos="573" w:leader="none"/>
              </w:tabs>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ab/>
            </w:r>
            <w:r>
              <w:rPr>
                <w:rStyle w:val="797"/>
                <w:rFonts w:hint="eastAsia" w:ascii="宋体" w:hAnsi="宋体" w:eastAsia="宋体" w:cs="宋体"/>
                <w:i w:val="0"/>
                <w:iCs w:val="0"/>
                <w:color w:val="000000"/>
                <w:sz w:val="18"/>
                <w:szCs w:val="18"/>
                <w:u w:val="none"/>
                <w:lang w:val="en-US" w:eastAsia="zh-CN" w:bidi="ar-SA"/>
              </w:rPr>
              <w:t xml:space="preserve">厨师（红案+白案）</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3340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400800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（8）</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手术室</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940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67680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（9）</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ICU</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51840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（10）</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RCU</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38880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（11）</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门诊</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600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14400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（12）</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放疗中心</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1340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16080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（13）</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洗衣房</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400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4800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（14）</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太平间</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1000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12000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（15）</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center"/>
              <w:keepLines w:val="0"/>
              <w:keepNext w:val="0"/>
              <w:widowControl/>
              <w:rPr>
                <w:rStyle w:val="797"/>
                <w:rFonts w:hint="eastAsia" w:ascii="宋体" w:hAnsi="宋体" w:eastAsia="宋体" w:cs="宋体"/>
                <w:i w:val="0"/>
                <w:iCs w:val="0"/>
                <w:color w:val="000000"/>
                <w:sz w:val="18"/>
                <w:szCs w:val="18"/>
                <w:u w:val="none"/>
                <w:lang w:val="en-US" w:eastAsia="zh-CN" w:bidi="ar-SA"/>
              </w:rPr>
              <w:suppressLineNumbers w:val="0"/>
            </w:pPr>
            <w:r>
              <w:rPr>
                <w:rStyle w:val="797"/>
                <w:rFonts w:hint="eastAsia" w:ascii="宋体" w:hAnsi="宋体" w:eastAsia="宋体" w:cs="宋体"/>
                <w:i w:val="0"/>
                <w:iCs w:val="0"/>
                <w:color w:val="000000"/>
                <w:sz w:val="18"/>
                <w:szCs w:val="18"/>
                <w:u w:val="none"/>
                <w:lang w:val="en-US" w:eastAsia="zh-CN" w:bidi="ar-SA"/>
              </w:rPr>
              <w:t xml:space="preserve">配电房</w:t>
            </w:r>
            <w:r>
              <w:rPr>
                <w:rStyle w:val="797"/>
                <w:rFonts w:hint="eastAsia" w:ascii="宋体" w:hAnsi="宋体" w:eastAsia="宋体" w:cs="宋体"/>
                <w:i w:val="0"/>
                <w:iCs w:val="0"/>
                <w:color w:val="000000"/>
                <w:sz w:val="18"/>
                <w:szCs w:val="18"/>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12</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340</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48960</w:t>
            </w:r>
            <w:r>
              <w:rPr>
                <w:rFonts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37"/>
              <w:jc w:val="both"/>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87</w:t>
            </w:r>
            <w:r>
              <w:rPr>
                <w:rFonts w:ascii="宋体" w:hAnsi="宋体" w:eastAsia="宋体" w:cs="宋体"/>
                <w:i w:val="0"/>
                <w:iCs w:val="0"/>
                <w:color w:val="000000"/>
                <w:sz w:val="18"/>
                <w:szCs w:val="18"/>
                <w:highlight w:val="none"/>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19391</w:t>
            </w:r>
            <w:r>
              <w:rPr>
                <w:rFonts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737"/>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1265748</w:t>
            </w:r>
            <w:r>
              <w:rPr>
                <w:rFonts w:ascii="宋体" w:hAnsi="宋体" w:eastAsia="宋体" w:cs="宋体"/>
                <w:i w:val="0"/>
                <w:iCs w:val="0"/>
                <w:color w:val="000000"/>
                <w:sz w:val="18"/>
                <w:szCs w:val="18"/>
                <w:highlight w:val="none"/>
                <w:u w:val="none"/>
                <w:lang w:val="en-US" w:eastAsia="zh-CN"/>
              </w:rPr>
            </w:r>
            <w:r/>
          </w:p>
        </w:tc>
      </w:tr>
      <w:tr>
        <w:trPr>
          <w:trHeight w:val="54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37"/>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37"/>
              <w:jc w:val="center"/>
              <w:widowControl w:val="off"/>
              <w:rPr>
                <w:rStyle w:val="747"/>
                <w:rFonts w:hint="eastAsia" w:ascii="宋体" w:hAnsi="宋体" w:eastAsia="宋体" w:cs="宋体"/>
                <w:b/>
                <w:bCs/>
                <w:i w:val="0"/>
                <w:iCs w:val="0"/>
                <w:color w:val="000000"/>
                <w:sz w:val="18"/>
                <w:szCs w:val="18"/>
                <w:highlight w:val="none"/>
                <w:u w:val="none"/>
                <w:lang w:val="en-US" w:eastAsia="zh-CN" w:bidi="ar-SA"/>
              </w:rPr>
            </w:pPr>
            <w:r>
              <w:rPr>
                <w:rStyle w:val="747"/>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10"/>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37"/>
              <w:jc w:val="left"/>
              <w:widowControl w:val="off"/>
              <w:rPr>
                <w:rStyle w:val="747"/>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47"/>
                <w:rFonts w:ascii="宋体" w:hAnsi="宋体" w:eastAsia="宋体" w:cs="宋体"/>
                <w:b/>
                <w:bCs/>
                <w:i w:val="0"/>
                <w:iCs w:val="0"/>
                <w:color w:val="000000"/>
                <w:sz w:val="18"/>
                <w:szCs w:val="18"/>
                <w:highlight w:val="none"/>
                <w:u w:val="none"/>
                <w:lang w:val="en-US" w:eastAsia="zh-CN" w:bidi="ar-SA"/>
              </w:rPr>
            </w:r>
            <w:r/>
          </w:p>
        </w:tc>
      </w:tr>
    </w:tbl>
    <w:p>
      <w:pPr>
        <w:pStyle w:val="737"/>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37"/>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37"/>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37"/>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7"/>
              <w:jc w:val="center"/>
              <w:keepLines w:val="0"/>
              <w:keepNext w:val="0"/>
              <w:pageBreakBefore w:val="0"/>
              <w:spacing w:line="240" w:lineRule="auto"/>
              <w:widowControl/>
              <w:rPr>
                <w:rStyle w:val="74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47"/>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37"/>
              <w:jc w:val="center"/>
              <w:keepLines w:val="0"/>
              <w:keepNext w:val="0"/>
              <w:pageBreakBefore w:val="0"/>
              <w:spacing w:line="240" w:lineRule="auto"/>
              <w:widowControl/>
              <w:rPr>
                <w:rStyle w:val="74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47"/>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37"/>
              <w:jc w:val="center"/>
              <w:keepLines w:val="0"/>
              <w:keepNext w:val="0"/>
              <w:pageBreakBefore w:val="0"/>
              <w:spacing w:line="240" w:lineRule="auto"/>
              <w:widowControl/>
              <w:rPr>
                <w:rStyle w:val="74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47"/>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37"/>
              <w:jc w:val="center"/>
              <w:keepLines w:val="0"/>
              <w:keepNext w:val="0"/>
              <w:pageBreakBefore w:val="0"/>
              <w:spacing w:line="240" w:lineRule="auto"/>
              <w:widowControl/>
              <w:rPr>
                <w:rStyle w:val="74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47"/>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37"/>
              <w:jc w:val="center"/>
              <w:keepLines w:val="0"/>
              <w:keepNext w:val="0"/>
              <w:pageBreakBefore w:val="0"/>
              <w:spacing w:line="240" w:lineRule="auto"/>
              <w:widowControl/>
              <w:rPr>
                <w:rStyle w:val="74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47"/>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47"/>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47"/>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47"/>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47"/>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Style w:val="747"/>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47"/>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47"/>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47"/>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47"/>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37"/>
              <w:jc w:val="left"/>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47"/>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47"/>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47"/>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47"/>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47"/>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Style w:val="747"/>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47"/>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47"/>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47"/>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747"/>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47"/>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widowControl w:val="off"/>
              <w:rPr>
                <w:rStyle w:val="747"/>
                <w:rFonts w:hint="eastAsia" w:ascii="宋体" w:hAnsi="宋体" w:eastAsia="宋体" w:cs="宋体"/>
                <w:sz w:val="21"/>
                <w:szCs w:val="21"/>
                <w:highlight w:val="none"/>
                <w:vertAlign w:val="baseline"/>
                <w:lang w:val="en-US" w:eastAsia="zh-CN" w:bidi="ar-SA"/>
              </w:rPr>
            </w:pPr>
            <w:r>
              <w:rPr>
                <w:rStyle w:val="747"/>
                <w:rFonts w:hint="eastAsia" w:ascii="宋体" w:hAnsi="宋体" w:eastAsia="宋体" w:cs="宋体"/>
                <w:sz w:val="21"/>
                <w:szCs w:val="21"/>
                <w:highlight w:val="none"/>
                <w:vertAlign w:val="baseline"/>
                <w:lang w:val="en-US" w:eastAsia="zh-CN" w:bidi="ar-SA"/>
              </w:rPr>
            </w:r>
            <w:r/>
          </w:p>
        </w:tc>
      </w:tr>
    </w:tbl>
    <w:p>
      <w:pPr>
        <w:pStyle w:val="737"/>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98"/>
        <w:rPr>
          <w:highlight w:val="none"/>
          <w:lang w:val="en-US" w:eastAsia="zh-CN"/>
        </w:rPr>
      </w:pPr>
      <w:r>
        <w:rPr>
          <w:highlight w:val="none"/>
          <w:lang w:val="en-US" w:eastAsia="zh-CN"/>
        </w:rPr>
      </w:r>
      <w:r/>
    </w:p>
    <w:p>
      <w:pPr>
        <w:pStyle w:val="737"/>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3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8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3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8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8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37"/>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3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3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3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8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3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8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37"/>
        <w:rPr>
          <w:highlight w:val="none"/>
        </w:rPr>
      </w:pPr>
      <w:r>
        <w:rPr>
          <w:highlight w:val="none"/>
        </w:rPr>
      </w:r>
      <w:r/>
    </w:p>
    <w:p>
      <w:pPr>
        <w:pStyle w:val="737"/>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98"/>
        <w:rPr>
          <w:rFonts w:hint="eastAsia" w:ascii="宋体" w:hAnsi="宋体" w:cs="仿宋"/>
          <w:b/>
          <w:bCs/>
          <w:sz w:val="32"/>
          <w:szCs w:val="32"/>
          <w:highlight w:val="none"/>
        </w:rPr>
      </w:pPr>
      <w:r>
        <w:rPr>
          <w:rFonts w:hint="eastAsia" w:ascii="宋体" w:hAnsi="宋体" w:cs="仿宋"/>
          <w:b/>
          <w:bCs/>
          <w:sz w:val="32"/>
          <w:szCs w:val="32"/>
          <w:highlight w:val="none"/>
        </w:rPr>
      </w:r>
      <w:r/>
    </w:p>
    <w:p>
      <w:pPr>
        <w:pStyle w:val="737"/>
        <w:rPr>
          <w:rFonts w:hint="eastAsia" w:ascii="宋体" w:hAnsi="宋体" w:cs="仿宋"/>
          <w:b/>
          <w:bCs/>
          <w:sz w:val="32"/>
          <w:szCs w:val="32"/>
          <w:highlight w:val="none"/>
        </w:rPr>
      </w:pPr>
      <w:r>
        <w:rPr>
          <w:rFonts w:hint="eastAsia" w:ascii="宋体" w:hAnsi="宋体" w:cs="仿宋"/>
          <w:b/>
          <w:bCs/>
          <w:sz w:val="32"/>
          <w:szCs w:val="32"/>
          <w:highlight w:val="none"/>
        </w:rPr>
      </w:r>
      <w:r/>
    </w:p>
    <w:p>
      <w:pPr>
        <w:pStyle w:val="737"/>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37"/>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37"/>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37"/>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w:t>
      </w:r>
      <w:r>
        <w:rPr>
          <w:rFonts w:hint="eastAsia" w:ascii="方正小标宋简体" w:hAnsi="方正小标宋简体" w:eastAsia="方正小标宋简体" w:cs="方正小标宋简体"/>
          <w:b w:val="0"/>
          <w:bCs w:val="0"/>
          <w:sz w:val="32"/>
          <w:szCs w:val="32"/>
          <w:highlight w:val="none"/>
          <w:lang w:val="en-US" w:eastAsia="zh-CN"/>
        </w:rPr>
        <w:t xml:space="preserve">声明函</w:t>
      </w:r>
      <w:r>
        <w:rPr>
          <w:rFonts w:hint="eastAsia" w:ascii="方正小标宋简体" w:hAnsi="方正小标宋简体" w:eastAsia="方正小标宋简体" w:cs="方正小标宋简体"/>
          <w:b w:val="0"/>
          <w:bCs w:val="0"/>
          <w:sz w:val="32"/>
          <w:szCs w:val="32"/>
          <w:highlight w:val="none"/>
          <w:lang w:val="en-US" w:eastAsia="zh-CN"/>
        </w:rPr>
        <w:t xml:space="preserve">（服务）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3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ascii="SimSun" w:hAnsi="SimSun" w:eastAsia="SimSun" w:cs="SimSun"/>
          <w:b/>
          <w:color w:val="000000"/>
          <w:sz w:val="24"/>
        </w:rPr>
        <w:t xml:space="preserve">（即提供服务的人员为中小企业依照《中华人民共和国劳动合同法》订立劳动合同的从业人员）</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37"/>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37"/>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37"/>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3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37"/>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37"/>
        <w:keepLines w:val="0"/>
        <w:keepNext w:val="0"/>
        <w:pageBreakBefore w:val="0"/>
        <w:spacing w:line="360" w:lineRule="auto"/>
        <w:rPr>
          <w:rFonts w:hint="eastAsia"/>
          <w:highlight w:val="none"/>
          <w:lang w:eastAsia="zh-CN"/>
        </w:rPr>
      </w:pPr>
      <w:r>
        <w:rPr>
          <w:rFonts w:hint="eastAsia"/>
          <w:highlight w:val="none"/>
          <w:lang w:eastAsia="zh-CN"/>
        </w:rPr>
      </w:r>
      <w:r/>
    </w:p>
    <w:p>
      <w:pPr>
        <w:pStyle w:val="73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37"/>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37"/>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37"/>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37"/>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即</w:t>
      </w:r>
      <w:r>
        <w:rPr>
          <w:rFonts w:hint="eastAsia" w:ascii="宋体" w:hAnsi="宋体" w:eastAsia="宋体" w:cs="Times New Roman"/>
          <w:b/>
          <w:bCs/>
          <w:sz w:val="24"/>
          <w:szCs w:val="24"/>
          <w:highlight w:val="none"/>
          <w:lang w:eastAsia="zh-CN"/>
        </w:rPr>
        <w:t xml:space="preserve">提供</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eastAsia="zh-CN"/>
        </w:rPr>
        <w:t xml:space="preserve">人员</w:t>
      </w:r>
      <w:r>
        <w:rPr>
          <w:rFonts w:hint="eastAsia" w:ascii="宋体" w:hAnsi="宋体" w:eastAsia="宋体" w:cs="Times New Roman"/>
          <w:b/>
          <w:bCs/>
          <w:sz w:val="24"/>
          <w:szCs w:val="24"/>
          <w:highlight w:val="none"/>
          <w:lang w:eastAsia="zh-CN"/>
        </w:rPr>
        <w:t xml:space="preserve">为</w:t>
      </w:r>
      <w:r>
        <w:rPr>
          <w:rFonts w:hint="eastAsia" w:ascii="宋体" w:hAnsi="宋体" w:eastAsia="宋体" w:cs="Times New Roman"/>
          <w:b/>
          <w:bCs/>
          <w:sz w:val="24"/>
          <w:szCs w:val="24"/>
          <w:highlight w:val="none"/>
          <w:lang w:eastAsia="zh-CN"/>
        </w:rPr>
        <w:t xml:space="preserve">中小</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eastAsia="zh-CN"/>
        </w:rPr>
        <w:t xml:space="preserve">依照</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中华人民共和国</w:t>
      </w:r>
      <w:r>
        <w:rPr>
          <w:rFonts w:hint="eastAsia" w:ascii="宋体" w:hAnsi="宋体" w:eastAsia="宋体" w:cs="Times New Roman"/>
          <w:b/>
          <w:bCs/>
          <w:sz w:val="24"/>
          <w:szCs w:val="24"/>
          <w:highlight w:val="none"/>
          <w:lang w:eastAsia="zh-CN"/>
        </w:rPr>
        <w:t xml:space="preserve">劳动</w:t>
      </w:r>
      <w:r>
        <w:rPr>
          <w:rFonts w:hint="eastAsia" w:ascii="宋体" w:hAnsi="宋体" w:eastAsia="宋体" w:cs="Times New Roman"/>
          <w:b/>
          <w:bCs/>
          <w:sz w:val="24"/>
          <w:szCs w:val="24"/>
          <w:highlight w:val="none"/>
          <w:lang w:eastAsia="zh-CN"/>
        </w:rPr>
        <w:t xml:space="preserve">合同</w:t>
      </w:r>
      <w:r>
        <w:rPr>
          <w:rFonts w:hint="eastAsia" w:ascii="宋体" w:hAnsi="宋体" w:eastAsia="宋体" w:cs="Times New Roman"/>
          <w:b/>
          <w:bCs/>
          <w:sz w:val="24"/>
          <w:szCs w:val="24"/>
          <w:highlight w:val="none"/>
          <w:lang w:eastAsia="zh-CN"/>
        </w:rPr>
        <w:t xml:space="preserve">法</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订立</w:t>
      </w:r>
      <w:r>
        <w:rPr>
          <w:rFonts w:hint="eastAsia" w:ascii="宋体" w:hAnsi="宋体" w:eastAsia="宋体" w:cs="Times New Roman"/>
          <w:b/>
          <w:bCs/>
          <w:sz w:val="24"/>
          <w:szCs w:val="24"/>
          <w:highlight w:val="none"/>
          <w:lang w:eastAsia="zh-CN"/>
        </w:rPr>
        <w:t xml:space="preserve">劳动</w:t>
      </w:r>
      <w:r>
        <w:rPr>
          <w:rFonts w:hint="eastAsia" w:ascii="宋体" w:hAnsi="宋体" w:eastAsia="宋体" w:cs="Times New Roman"/>
          <w:b/>
          <w:bCs/>
          <w:sz w:val="24"/>
          <w:szCs w:val="24"/>
          <w:highlight w:val="none"/>
          <w:lang w:eastAsia="zh-CN"/>
        </w:rPr>
        <w:t xml:space="preserve">合同</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eastAsia="zh-CN"/>
        </w:rPr>
        <w:t xml:space="preserve">从业</w:t>
      </w:r>
      <w:r>
        <w:rPr>
          <w:rFonts w:hint="eastAsia" w:ascii="宋体" w:hAnsi="宋体" w:eastAsia="宋体" w:cs="Times New Roman"/>
          <w:b/>
          <w:bCs/>
          <w:sz w:val="24"/>
          <w:szCs w:val="24"/>
          <w:highlight w:val="none"/>
          <w:lang w:eastAsia="zh-CN"/>
        </w:rPr>
        <w:t xml:space="preserve">人员</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37"/>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t xml:space="preserve">3.</w:t>
      </w:r>
      <w:r>
        <w:rPr>
          <w:rFonts w:hint="eastAsia" w:ascii="宋体" w:hAnsi="宋体" w:eastAsia="宋体" w:cs="Times New Roman"/>
          <w:b w:val="0"/>
          <w:bCs w:val="0"/>
          <w:sz w:val="24"/>
          <w:szCs w:val="24"/>
          <w:highlight w:val="none"/>
          <w:lang w:eastAsia="zh-CN"/>
        </w:rPr>
        <w:t xml:space="preserve">标书制作工具中上述声明函内容格式与招标文件规定不一致的，以招标文件为准。</w:t>
      </w:r>
      <w:r>
        <w:rPr>
          <w:rFonts w:hint="eastAsia" w:ascii="宋体" w:hAnsi="宋体" w:eastAsia="宋体" w:cs="Times New Roman"/>
          <w:b w:val="0"/>
          <w:bCs w:val="0"/>
          <w:sz w:val="24"/>
          <w:szCs w:val="24"/>
          <w:highlight w:val="none"/>
          <w:lang w:eastAsia="zh-CN"/>
        </w:rPr>
      </w:r>
      <w:r/>
    </w:p>
    <w:p>
      <w:pPr>
        <w:pStyle w:val="737"/>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37"/>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3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9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37"/>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3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37"/>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3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37"/>
        <w:ind w:firstLine="480"/>
        <w:spacing w:line="480" w:lineRule="exact"/>
        <w:rPr>
          <w:rFonts w:ascii="宋体" w:hAnsi="宋体"/>
          <w:sz w:val="24"/>
          <w:highlight w:val="none"/>
        </w:rPr>
      </w:pPr>
      <w:r>
        <w:rPr>
          <w:rFonts w:ascii="宋体" w:hAnsi="宋体"/>
          <w:sz w:val="24"/>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37"/>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37"/>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37"/>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3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3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37"/>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37"/>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37"/>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37"/>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37"/>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37"/>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37"/>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37"/>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37"/>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88"/>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37"/>
        <w:rPr>
          <w:rFonts w:hint="eastAsia"/>
          <w:highlight w:val="none"/>
        </w:rPr>
      </w:pPr>
      <w:r>
        <w:rPr>
          <w:rFonts w:hint="eastAsia"/>
          <w:highlight w:val="none"/>
        </w:rPr>
      </w:r>
      <w:r/>
    </w:p>
    <w:p>
      <w:pPr>
        <w:pStyle w:val="737"/>
        <w:ind w:firstLine="645"/>
        <w:spacing w:line="560" w:lineRule="exact"/>
        <w:rPr>
          <w:rFonts w:ascii="宋体" w:hAnsi="宋体"/>
          <w:sz w:val="24"/>
          <w:highlight w:val="none"/>
        </w:rPr>
      </w:pPr>
      <w:r>
        <w:rPr>
          <w:rFonts w:ascii="宋体" w:hAnsi="宋体"/>
          <w:sz w:val="24"/>
          <w:highlight w:val="none"/>
        </w:rPr>
      </w:r>
      <w:r/>
    </w:p>
    <w:p>
      <w:pPr>
        <w:pStyle w:val="737"/>
        <w:ind w:firstLine="645"/>
        <w:spacing w:line="560" w:lineRule="exact"/>
        <w:rPr>
          <w:rFonts w:hint="eastAsia" w:ascii="宋体" w:hAnsi="宋体"/>
          <w:sz w:val="24"/>
          <w:highlight w:val="none"/>
        </w:rPr>
      </w:pPr>
      <w:r>
        <w:rPr>
          <w:rFonts w:hint="eastAsia" w:ascii="宋体" w:hAnsi="宋体"/>
          <w:sz w:val="24"/>
          <w:highlight w:val="none"/>
        </w:rPr>
      </w:r>
      <w:r/>
    </w:p>
    <w:p>
      <w:pPr>
        <w:pStyle w:val="798"/>
        <w:rPr>
          <w:rFonts w:hint="eastAsia" w:ascii="宋体" w:hAnsi="宋体"/>
          <w:sz w:val="24"/>
          <w:highlight w:val="none"/>
        </w:rPr>
      </w:pPr>
      <w:r>
        <w:rPr>
          <w:rFonts w:hint="eastAsia" w:ascii="宋体" w:hAnsi="宋体"/>
          <w:sz w:val="24"/>
          <w:highlight w:val="none"/>
        </w:rPr>
      </w:r>
      <w:r/>
    </w:p>
    <w:p>
      <w:pPr>
        <w:pStyle w:val="737"/>
        <w:rPr>
          <w:rFonts w:hint="eastAsia" w:ascii="宋体" w:hAnsi="宋体"/>
          <w:sz w:val="24"/>
          <w:highlight w:val="none"/>
        </w:rPr>
      </w:pPr>
      <w:r>
        <w:rPr>
          <w:rFonts w:hint="eastAsia" w:ascii="宋体" w:hAnsi="宋体"/>
          <w:sz w:val="24"/>
          <w:highlight w:val="none"/>
        </w:rPr>
      </w:r>
      <w:r/>
    </w:p>
    <w:p>
      <w:pPr>
        <w:pStyle w:val="737"/>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37"/>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37"/>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3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3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3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3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3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37"/>
              <w:jc w:val="center"/>
              <w:keepLines w:val="0"/>
              <w:keepNext w:val="0"/>
              <w:widowControl/>
              <w:rPr>
                <w:highlight w:val="none"/>
                <w:vertAlign w:val="baseline"/>
              </w:rPr>
              <w:suppressLineNumbers w:val="0"/>
            </w:pPr>
            <w:r>
              <w:rPr>
                <w:highlight w:val="none"/>
                <w:vertAlign w:val="baseline"/>
              </w:rPr>
            </w:r>
            <w:r/>
          </w:p>
        </w:tc>
      </w:tr>
    </w:tbl>
    <w:p>
      <w:pPr>
        <w:pStyle w:val="73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3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37"/>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37"/>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3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3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3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3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3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37"/>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3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37"/>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37"/>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bookmarkStart w:id="196"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3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3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3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37"/>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37"/>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37"/>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3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3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3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37"/>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98"/>
        <w:ind w:left="0" w:firstLine="0"/>
        <w:rPr>
          <w:rFonts w:hint="eastAsia"/>
          <w:highlight w:val="none"/>
        </w:rPr>
      </w:pPr>
      <w:r/>
      <w:bookmarkEnd w:id="196"/>
      <w:r>
        <w:rPr>
          <w:rFonts w:hint="eastAsia"/>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Fonts w:ascii="宋体" w:hAnsi="宋体"/>
      </w:rPr>
      <w:framePr w:wrap="around" w:vAnchor="text" w:hAnchor="margin" w:xAlign="center" w:y="1"/>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３５</w:t>
    </w:r>
    <w:r>
      <w:rPr>
        <w:rFonts w:ascii="宋体" w:hAnsi="宋体"/>
      </w:rPr>
      <w:fldChar w:fldCharType="end"/>
    </w:r>
    <w:r>
      <w:rPr>
        <w:rStyle w:val="1003"/>
        <w:rFonts w:ascii="宋体" w:hAnsi="宋体"/>
      </w:rPr>
    </w:r>
    <w:r/>
  </w:p>
  <w:p>
    <w:pPr>
      <w:pStyle w:val="97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2.%1"/>
      <w:lvlJc w:val="left"/>
      <w:pPr>
        <w:pStyle w:val="737"/>
        <w:ind w:left="0" w:firstLine="142"/>
        <w:tabs>
          <w:tab w:val="num" w:pos="28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4.1.%1"/>
      <w:lvlJc w:val="left"/>
      <w:pPr>
        <w:pStyle w:val="737"/>
        <w:ind w:left="0" w:firstLine="142"/>
        <w:tabs>
          <w:tab w:val="num" w:pos="28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1"/>
      <w:isLgl w:val="false"/>
      <w:suff w:val="tab"/>
      <w:lvlText w:val="附录%1."/>
      <w:lvlJc w:val="left"/>
      <w:pPr>
        <w:pStyle w:val="737"/>
        <w:ind w:left="907" w:hanging="907"/>
        <w:tabs>
          <w:tab w:val="num" w:pos="907" w:leader="none"/>
        </w:tabs>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7"/>
        <w:ind w:left="0" w:firstLine="142"/>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37"/>
        <w:ind w:left="0" w:firstLine="0"/>
      </w:pPr>
      <w:rPr>
        <w:rFonts w:hint="eastAsia"/>
      </w:rPr>
    </w:lvl>
    <w:lvl w:ilvl="1">
      <w:start w:val="1"/>
      <w:numFmt w:val="decimal"/>
      <w:isLgl w:val="false"/>
      <w:suff w:val="nothing"/>
      <w:lvlText w:val="%2、"/>
      <w:lvlJc w:val="left"/>
      <w:pPr>
        <w:pStyle w:val="737"/>
        <w:ind w:left="0" w:firstLine="0"/>
      </w:pPr>
      <w:rPr>
        <w:rFonts w:hint="eastAsia"/>
      </w:rPr>
    </w:lvl>
    <w:lvl w:ilvl="2">
      <w:start w:val="1"/>
      <w:numFmt w:val="decimal"/>
      <w:isLgl w:val="false"/>
      <w:suff w:val="nothing"/>
      <w:lvlText w:val="%2.%3 "/>
      <w:lvlJc w:val="left"/>
      <w:pPr>
        <w:pStyle w:val="737"/>
        <w:ind w:left="0" w:firstLine="0"/>
      </w:pPr>
      <w:rPr>
        <w:rFonts w:hint="eastAsia"/>
      </w:rPr>
    </w:lvl>
    <w:lvl w:ilvl="3">
      <w:start w:val="1"/>
      <w:numFmt w:val="decimal"/>
      <w:isLgl w:val="false"/>
      <w:suff w:val="nothing"/>
      <w:lvlText w:val="%2.%3.%4 "/>
      <w:lvlJc w:val="left"/>
      <w:pPr>
        <w:pStyle w:val="737"/>
        <w:ind w:left="0" w:firstLine="0"/>
      </w:pPr>
      <w:rPr>
        <w:rFonts w:hint="eastAsia"/>
      </w:rPr>
    </w:lvl>
    <w:lvl w:ilvl="4">
      <w:start w:val="1"/>
      <w:numFmt w:val="decimal"/>
      <w:isLgl w:val="false"/>
      <w:suff w:val="nothing"/>
      <w:lvlText w:val="%2.%3.%4.%5 "/>
      <w:lvlJc w:val="left"/>
      <w:pPr>
        <w:pStyle w:val="737"/>
        <w:ind w:left="0" w:firstLine="0"/>
      </w:pPr>
      <w:rPr>
        <w:rFonts w:hint="eastAsia"/>
      </w:rPr>
    </w:lvl>
    <w:lvl w:ilvl="5">
      <w:start w:val="1"/>
      <w:numFmt w:val="decimal"/>
      <w:pStyle w:val="944"/>
      <w:isLgl w:val="false"/>
      <w:suff w:val="nothing"/>
      <w:lvlText w:val=""/>
      <w:lvlJc w:val="left"/>
      <w:pPr>
        <w:pStyle w:val="737"/>
        <w:ind w:left="0" w:firstLine="0"/>
      </w:pPr>
      <w:rPr>
        <w:rFonts w:hint="eastAsia"/>
      </w:rPr>
    </w:lvl>
    <w:lvl w:ilvl="6">
      <w:start w:val="1"/>
      <w:numFmt w:val="decimal"/>
      <w:pStyle w:val="946"/>
      <w:isLgl w:val="false"/>
      <w:suff w:val="nothing"/>
      <w:lvlText w:val=""/>
      <w:lvlJc w:val="left"/>
      <w:pPr>
        <w:pStyle w:val="737"/>
        <w:ind w:left="0" w:firstLine="0"/>
      </w:pPr>
      <w:rPr>
        <w:rFonts w:hint="eastAsia"/>
      </w:rPr>
    </w:lvl>
    <w:lvl w:ilvl="7">
      <w:start w:val="1"/>
      <w:numFmt w:val="decimal"/>
      <w:pStyle w:val="948"/>
      <w:isLgl w:val="false"/>
      <w:suff w:val="nothing"/>
      <w:lvlText w:val=""/>
      <w:lvlJc w:val="left"/>
      <w:pPr>
        <w:pStyle w:val="737"/>
        <w:ind w:left="0" w:firstLine="0"/>
      </w:pPr>
      <w:rPr>
        <w:rFonts w:hint="eastAsia"/>
      </w:rPr>
    </w:lvl>
    <w:lvl w:ilvl="8">
      <w:start w:val="1"/>
      <w:numFmt w:val="decimal"/>
      <w:pStyle w:val="950"/>
      <w:isLgl w:val="false"/>
      <w:suff w:val="nothing"/>
      <w:lvlText w:val=""/>
      <w:lvlJc w:val="left"/>
      <w:pPr>
        <w:pStyle w:val="737"/>
        <w:ind w:left="0" w:firstLine="0"/>
      </w:pPr>
      <w:rPr>
        <w:rFonts w:hint="eastAsia"/>
      </w:rPr>
    </w:lvl>
  </w:abstractNum>
  <w:abstractNum w:abstractNumId="6">
    <w:multiLevelType w:val="hybridMultilevel"/>
    <w:lvl w:ilvl="0">
      <w:start w:val="1"/>
      <w:numFmt w:val="decimal"/>
      <w:isLgl w:val="false"/>
      <w:suff w:val="tab"/>
      <w:lvlText w:val="%1."/>
      <w:lvlJc w:val="left"/>
      <w:pPr>
        <w:pStyle w:val="737"/>
        <w:tabs>
          <w:tab w:val="num"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4.2.%1"/>
      <w:lvlJc w:val="left"/>
      <w:pPr>
        <w:pStyle w:val="737"/>
        <w:ind w:left="0" w:firstLine="142"/>
        <w:tabs>
          <w:tab w:val="num" w:pos="28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4.%1"/>
      <w:lvlJc w:val="left"/>
      <w:pPr>
        <w:pStyle w:val="737"/>
        <w:ind w:left="0" w:firstLine="142"/>
        <w:tabs>
          <w:tab w:val="num" w:pos="28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8"/>
      <w:isLgl w:val="false"/>
      <w:suff w:val="tab"/>
      <w:lvlText w:val="%1."/>
      <w:lvlJc w:val="left"/>
      <w:pPr>
        <w:pStyle w:val="737"/>
        <w:ind w:left="709" w:hanging="709"/>
        <w:tabs>
          <w:tab w:val="num" w:pos="709" w:leader="none"/>
        </w:tabs>
      </w:pPr>
      <w:rPr>
        <w:rFonts w:hint="eastAsia"/>
      </w:rPr>
    </w:lvl>
    <w:lvl w:ilvl="1">
      <w:start w:val="1"/>
      <w:numFmt w:val="decimal"/>
      <w:isLgl w:val="false"/>
      <w:suff w:val="tab"/>
      <w:lvlText w:val="%1.%2"/>
      <w:lvlJc w:val="left"/>
      <w:pPr>
        <w:pStyle w:val="737"/>
        <w:ind w:left="709" w:hanging="709"/>
        <w:tabs>
          <w:tab w:val="num" w:pos="709" w:leader="none"/>
        </w:tabs>
      </w:pPr>
      <w:rPr>
        <w:rFonts w:hint="eastAsia"/>
      </w:rPr>
    </w:lvl>
    <w:lvl w:ilvl="2">
      <w:start w:val="1"/>
      <w:numFmt w:val="decimal"/>
      <w:isLgl w:val="false"/>
      <w:suff w:val="tab"/>
      <w:lvlText w:val="%1.%2.%3."/>
      <w:lvlJc w:val="left"/>
      <w:pPr>
        <w:pStyle w:val="737"/>
        <w:ind w:left="425" w:hanging="425"/>
        <w:tabs>
          <w:tab w:val="num" w:pos="425"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isLgl w:val="false"/>
      <w:suff w:val="tab"/>
      <w:lvlText w:val="%1.%2.%3.%4.%5."/>
      <w:lvlJc w:val="left"/>
      <w:pPr>
        <w:pStyle w:val="737"/>
        <w:ind w:left="992" w:hanging="992"/>
        <w:tabs>
          <w:tab w:val="num" w:pos="992" w:leader="none"/>
        </w:tabs>
      </w:pPr>
      <w:rPr>
        <w:rFonts w:hint="eastAsia"/>
      </w:rPr>
    </w:lvl>
    <w:lvl w:ilvl="5">
      <w:start w:val="1"/>
      <w:numFmt w:val="decimal"/>
      <w:isLgl w:val="false"/>
      <w:suff w:val="tab"/>
      <w:lvlText w:val="%1.%2.%3.%4.%5.%6."/>
      <w:lvlJc w:val="left"/>
      <w:pPr>
        <w:pStyle w:val="737"/>
        <w:ind w:left="1134" w:hanging="1134"/>
        <w:tabs>
          <w:tab w:val="num" w:pos="1134"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3.%1"/>
      <w:lvlJc w:val="left"/>
      <w:pPr>
        <w:pStyle w:val="737"/>
        <w:ind w:left="0" w:firstLine="142"/>
        <w:tabs>
          <w:tab w:val="num" w:pos="28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4"/>
  </w:num>
  <w:num w:numId="6">
    <w:abstractNumId w:val="0"/>
  </w:num>
  <w:num w:numId="7">
    <w:abstractNumId w:val="11"/>
  </w:num>
  <w:num w:numId="8">
    <w:abstractNumId w:val="8"/>
  </w:num>
  <w:num w:numId="9">
    <w:abstractNumId w:val="2"/>
  </w:num>
  <w:num w:numId="10">
    <w:abstractNumId w:val="7"/>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749"/>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750"/>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75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787"/>
    <w:uiPriority w:val="10"/>
    <w:qFormat/>
    <w:pPr>
      <w:contextualSpacing/>
      <w:spacing w:before="300" w:after="200"/>
    </w:pPr>
    <w:rPr>
      <w:sz w:val="48"/>
      <w:szCs w:val="48"/>
    </w:rPr>
  </w:style>
  <w:style w:type="paragraph" w:styleId="717">
    <w:name w:val="Subtitle"/>
    <w:basedOn w:val="737"/>
    <w:next w:val="737"/>
    <w:link w:val="778"/>
    <w:uiPriority w:val="11"/>
    <w:qFormat/>
    <w:pPr>
      <w:spacing w:before="200" w:after="200"/>
    </w:pPr>
    <w:rPr>
      <w:sz w:val="24"/>
      <w:szCs w:val="24"/>
    </w:rPr>
  </w:style>
  <w:style w:type="paragraph" w:styleId="718">
    <w:name w:val="Header"/>
    <w:basedOn w:val="737"/>
    <w:link w:val="774"/>
    <w:uiPriority w:val="99"/>
    <w:unhideWhenUsed/>
    <w:pPr>
      <w:spacing w:after="0" w:line="240" w:lineRule="auto"/>
      <w:tabs>
        <w:tab w:val="center" w:pos="7143" w:leader="none"/>
        <w:tab w:val="right" w:pos="14287" w:leader="none"/>
      </w:tabs>
    </w:pPr>
  </w:style>
  <w:style w:type="paragraph" w:styleId="719">
    <w:name w:val="Footer"/>
    <w:basedOn w:val="737"/>
    <w:link w:val="796"/>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80"/>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769"/>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rFonts w:ascii="Times New Roman" w:hAnsi="Times New Roman" w:eastAsia="宋体" w:cs="Times New Roman"/>
      <w:sz w:val="21"/>
      <w:szCs w:val="21"/>
      <w:lang w:val="en-US" w:eastAsia="zh-CN" w:bidi="ar-SA"/>
    </w:rPr>
  </w:style>
  <w:style w:type="paragraph" w:styleId="738">
    <w:name w:val="标题 1"/>
    <w:basedOn w:val="737"/>
    <w:next w:val="737"/>
    <w:link w:val="749"/>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0"/>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52"/>
    <w:link w:val="751"/>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52"/>
    <w:link w:val="753"/>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character" w:styleId="749">
    <w:name w:val="Heading 1 Char"/>
    <w:next w:val="749"/>
    <w:link w:val="738"/>
    <w:uiPriority w:val="9"/>
    <w:qFormat/>
    <w:rPr>
      <w:rFonts w:ascii="Arial" w:hAnsi="Arial" w:eastAsia="Arial" w:cs="Arial"/>
      <w:sz w:val="40"/>
      <w:szCs w:val="40"/>
    </w:rPr>
  </w:style>
  <w:style w:type="character" w:styleId="750">
    <w:name w:val="Heading 2 Char"/>
    <w:next w:val="750"/>
    <w:link w:val="739"/>
    <w:uiPriority w:val="9"/>
    <w:qFormat/>
    <w:rPr>
      <w:rFonts w:ascii="Arial" w:hAnsi="Arial" w:eastAsia="Arial" w:cs="Arial"/>
      <w:sz w:val="34"/>
    </w:rPr>
  </w:style>
  <w:style w:type="character" w:styleId="751">
    <w:name w:val="Heading 3 Char"/>
    <w:next w:val="751"/>
    <w:link w:val="740"/>
    <w:uiPriority w:val="9"/>
    <w:qFormat/>
    <w:rPr>
      <w:rFonts w:ascii="Arial" w:hAnsi="Arial" w:eastAsia="Arial" w:cs="Arial"/>
      <w:sz w:val="30"/>
      <w:szCs w:val="30"/>
    </w:rPr>
  </w:style>
  <w:style w:type="paragraph" w:styleId="752">
    <w:name w:val="正文缩进"/>
    <w:basedOn w:val="737"/>
    <w:next w:val="752"/>
    <w:link w:val="737"/>
    <w:qFormat/>
    <w:pPr>
      <w:ind w:firstLine="420"/>
    </w:pPr>
  </w:style>
  <w:style w:type="character" w:styleId="753">
    <w:name w:val="Heading 4 Char"/>
    <w:next w:val="753"/>
    <w:link w:val="741"/>
    <w:uiPriority w:val="9"/>
    <w:qFormat/>
    <w:rPr>
      <w:rFonts w:ascii="Arial" w:hAnsi="Arial" w:eastAsia="Arial" w:cs="Arial"/>
      <w:b/>
      <w:bCs/>
      <w:sz w:val="26"/>
      <w:szCs w:val="26"/>
    </w:rPr>
  </w:style>
  <w:style w:type="character" w:styleId="754">
    <w:name w:val="Heading 5 Char"/>
    <w:next w:val="754"/>
    <w:link w:val="742"/>
    <w:uiPriority w:val="9"/>
    <w:qFormat/>
    <w:rPr>
      <w:rFonts w:ascii="Arial" w:hAnsi="Arial" w:eastAsia="Arial" w:cs="Arial"/>
      <w:b/>
      <w:bCs/>
      <w:sz w:val="24"/>
      <w:szCs w:val="24"/>
    </w:rPr>
  </w:style>
  <w:style w:type="character" w:styleId="755">
    <w:name w:val="Heading 6 Char"/>
    <w:next w:val="755"/>
    <w:link w:val="743"/>
    <w:uiPriority w:val="9"/>
    <w:qFormat/>
    <w:rPr>
      <w:rFonts w:ascii="Arial" w:hAnsi="Arial" w:eastAsia="Arial" w:cs="Arial"/>
      <w:b/>
      <w:bCs/>
      <w:sz w:val="22"/>
      <w:szCs w:val="22"/>
    </w:rPr>
  </w:style>
  <w:style w:type="character" w:styleId="756">
    <w:name w:val="Heading 7 Char"/>
    <w:next w:val="756"/>
    <w:link w:val="744"/>
    <w:uiPriority w:val="9"/>
    <w:qFormat/>
    <w:rPr>
      <w:rFonts w:ascii="Arial" w:hAnsi="Arial" w:eastAsia="Arial" w:cs="Arial"/>
      <w:b/>
      <w:bCs/>
      <w:i/>
      <w:iCs/>
      <w:sz w:val="22"/>
      <w:szCs w:val="22"/>
    </w:rPr>
  </w:style>
  <w:style w:type="character" w:styleId="757">
    <w:name w:val="Heading 8 Char"/>
    <w:next w:val="757"/>
    <w:link w:val="745"/>
    <w:uiPriority w:val="9"/>
    <w:qFormat/>
    <w:rPr>
      <w:rFonts w:ascii="Arial" w:hAnsi="Arial" w:eastAsia="Arial" w:cs="Arial"/>
      <w:i/>
      <w:iCs/>
      <w:sz w:val="22"/>
      <w:szCs w:val="22"/>
    </w:rPr>
  </w:style>
  <w:style w:type="character" w:styleId="758">
    <w:name w:val="Heading 9 Char"/>
    <w:next w:val="758"/>
    <w:link w:val="746"/>
    <w:uiPriority w:val="9"/>
    <w:qFormat/>
    <w:rPr>
      <w:rFonts w:ascii="Arial" w:hAnsi="Arial" w:eastAsia="Arial" w:cs="Arial"/>
      <w:i/>
      <w:iCs/>
      <w:sz w:val="21"/>
      <w:szCs w:val="21"/>
    </w:rPr>
  </w:style>
  <w:style w:type="paragraph" w:styleId="759">
    <w:name w:val="目录 7"/>
    <w:basedOn w:val="737"/>
    <w:next w:val="737"/>
    <w:link w:val="737"/>
    <w:uiPriority w:val="39"/>
    <w:unhideWhenUsed/>
    <w:qFormat/>
    <w:pPr>
      <w:ind w:left="1701" w:right="0" w:firstLine="0"/>
      <w:spacing w:after="57"/>
    </w:pPr>
  </w:style>
  <w:style w:type="paragraph" w:styleId="760">
    <w:name w:val="题注"/>
    <w:basedOn w:val="737"/>
    <w:next w:val="737"/>
    <w:link w:val="737"/>
    <w:uiPriority w:val="35"/>
    <w:unhideWhenUsed/>
    <w:qFormat/>
    <w:pPr>
      <w:spacing w:line="276" w:lineRule="auto"/>
    </w:pPr>
    <w:rPr>
      <w:b/>
      <w:bCs/>
      <w:color w:val="4f81bd"/>
      <w:sz w:val="18"/>
      <w:szCs w:val="18"/>
    </w:rPr>
  </w:style>
  <w:style w:type="paragraph" w:styleId="761">
    <w:name w:val="批注文字"/>
    <w:basedOn w:val="737"/>
    <w:next w:val="761"/>
    <w:link w:val="737"/>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2">
    <w:name w:val="正文文本"/>
    <w:basedOn w:val="737"/>
    <w:next w:val="762"/>
    <w:link w:val="737"/>
    <w:uiPriority w:val="1"/>
    <w:qFormat/>
    <w:pPr>
      <w:ind w:left="120"/>
    </w:pPr>
    <w:rPr>
      <w:rFonts w:ascii="宋体" w:hAnsi="宋体" w:eastAsia="宋体" w:cs="宋体"/>
      <w:sz w:val="21"/>
      <w:szCs w:val="21"/>
      <w:lang w:val="zh-CN" w:eastAsia="zh-CN" w:bidi="zh-CN"/>
    </w:rPr>
  </w:style>
  <w:style w:type="paragraph" w:styleId="763">
    <w:name w:val="正文文本缩进"/>
    <w:basedOn w:val="737"/>
    <w:next w:val="737"/>
    <w:link w:val="737"/>
    <w:unhideWhenUsed/>
    <w:qFormat/>
    <w:pPr>
      <w:ind w:left="420"/>
      <w:spacing w:after="120"/>
    </w:pPr>
  </w:style>
  <w:style w:type="paragraph" w:styleId="764">
    <w:name w:val="目录 5"/>
    <w:basedOn w:val="737"/>
    <w:next w:val="737"/>
    <w:link w:val="737"/>
    <w:uiPriority w:val="39"/>
    <w:unhideWhenUsed/>
    <w:qFormat/>
    <w:pPr>
      <w:ind w:left="1134" w:right="0" w:firstLine="0"/>
      <w:spacing w:after="57"/>
    </w:pPr>
  </w:style>
  <w:style w:type="paragraph" w:styleId="765">
    <w:name w:val="目录 3"/>
    <w:basedOn w:val="737"/>
    <w:next w:val="737"/>
    <w:link w:val="737"/>
    <w:uiPriority w:val="39"/>
    <w:unhideWhenUsed/>
    <w:qFormat/>
    <w:pPr>
      <w:ind w:left="567" w:right="0" w:firstLine="0"/>
      <w:spacing w:after="57"/>
    </w:pPr>
  </w:style>
  <w:style w:type="paragraph" w:styleId="766">
    <w:name w:val="纯文本"/>
    <w:basedOn w:val="737"/>
    <w:next w:val="766"/>
    <w:link w:val="737"/>
    <w:qFormat/>
    <w:rPr>
      <w:rFonts w:ascii="宋体" w:hAnsi="Courier New" w:cs="Courier New"/>
    </w:rPr>
  </w:style>
  <w:style w:type="paragraph" w:styleId="767">
    <w:name w:val="目录 8"/>
    <w:basedOn w:val="737"/>
    <w:next w:val="737"/>
    <w:link w:val="737"/>
    <w:uiPriority w:val="39"/>
    <w:unhideWhenUsed/>
    <w:qFormat/>
    <w:pPr>
      <w:ind w:left="1984" w:right="0" w:firstLine="0"/>
      <w:spacing w:after="57"/>
    </w:pPr>
  </w:style>
  <w:style w:type="paragraph" w:styleId="768">
    <w:name w:val="尾注文本"/>
    <w:basedOn w:val="737"/>
    <w:next w:val="768"/>
    <w:link w:val="769"/>
    <w:uiPriority w:val="99"/>
    <w:unhideWhenUsed/>
    <w:qFormat/>
    <w:pPr>
      <w:spacing w:after="0" w:line="240" w:lineRule="auto"/>
    </w:pPr>
    <w:rPr>
      <w:sz w:val="20"/>
    </w:rPr>
  </w:style>
  <w:style w:type="character" w:styleId="769">
    <w:name w:val="Endnote Text Char"/>
    <w:next w:val="769"/>
    <w:link w:val="768"/>
    <w:uiPriority w:val="99"/>
    <w:qFormat/>
    <w:rPr>
      <w:sz w:val="20"/>
    </w:rPr>
  </w:style>
  <w:style w:type="paragraph" w:styleId="770">
    <w:name w:val="页脚"/>
    <w:basedOn w:val="737"/>
    <w:next w:val="770"/>
    <w:link w:val="771"/>
    <w:uiPriority w:val="99"/>
    <w:unhideWhenUsed/>
    <w:qFormat/>
    <w:pPr>
      <w:spacing w:after="0" w:line="240" w:lineRule="auto"/>
      <w:tabs>
        <w:tab w:val="center" w:pos="7143" w:leader="none"/>
        <w:tab w:val="right" w:pos="14287" w:leader="none"/>
      </w:tabs>
    </w:pPr>
  </w:style>
  <w:style w:type="character" w:styleId="771">
    <w:name w:val="Footer Char"/>
    <w:next w:val="771"/>
    <w:link w:val="770"/>
    <w:uiPriority w:val="99"/>
    <w:qFormat/>
  </w:style>
  <w:style w:type="paragraph" w:styleId="772">
    <w:name w:val="寄信人地址"/>
    <w:basedOn w:val="737"/>
    <w:next w:val="772"/>
    <w:link w:val="737"/>
    <w:qFormat/>
    <w:rPr>
      <w:rFonts w:ascii="Arial" w:hAnsi="Arial" w:eastAsia="宋体" w:cs="宋体"/>
    </w:rPr>
  </w:style>
  <w:style w:type="paragraph" w:styleId="773">
    <w:name w:val="页眉"/>
    <w:basedOn w:val="737"/>
    <w:next w:val="773"/>
    <w:link w:val="774"/>
    <w:uiPriority w:val="99"/>
    <w:unhideWhenUsed/>
    <w:qFormat/>
    <w:pPr>
      <w:spacing w:after="0" w:line="240" w:lineRule="auto"/>
      <w:tabs>
        <w:tab w:val="center" w:pos="7143" w:leader="none"/>
        <w:tab w:val="right" w:pos="14287" w:leader="none"/>
      </w:tabs>
    </w:pPr>
  </w:style>
  <w:style w:type="character" w:styleId="774">
    <w:name w:val="Header Char"/>
    <w:next w:val="774"/>
    <w:link w:val="773"/>
    <w:uiPriority w:val="99"/>
    <w:qFormat/>
  </w:style>
  <w:style w:type="paragraph" w:styleId="775">
    <w:name w:val="目录 1"/>
    <w:basedOn w:val="737"/>
    <w:next w:val="737"/>
    <w:link w:val="737"/>
    <w:uiPriority w:val="39"/>
    <w:unhideWhenUsed/>
    <w:qFormat/>
    <w:pPr>
      <w:ind w:left="0" w:right="0" w:firstLine="0"/>
      <w:spacing w:after="57"/>
    </w:pPr>
  </w:style>
  <w:style w:type="paragraph" w:styleId="776">
    <w:name w:val="目录 4"/>
    <w:basedOn w:val="737"/>
    <w:next w:val="737"/>
    <w:link w:val="737"/>
    <w:uiPriority w:val="39"/>
    <w:unhideWhenUsed/>
    <w:qFormat/>
    <w:pPr>
      <w:ind w:left="850" w:right="0" w:firstLine="0"/>
      <w:spacing w:after="57"/>
    </w:pPr>
  </w:style>
  <w:style w:type="paragraph" w:styleId="777">
    <w:name w:val="副标题"/>
    <w:basedOn w:val="737"/>
    <w:next w:val="737"/>
    <w:link w:val="778"/>
    <w:uiPriority w:val="11"/>
    <w:qFormat/>
    <w:pPr>
      <w:spacing w:before="200" w:after="200"/>
    </w:pPr>
    <w:rPr>
      <w:sz w:val="24"/>
      <w:szCs w:val="24"/>
    </w:rPr>
  </w:style>
  <w:style w:type="character" w:styleId="778">
    <w:name w:val="Subtitle Char"/>
    <w:next w:val="778"/>
    <w:link w:val="777"/>
    <w:uiPriority w:val="11"/>
    <w:qFormat/>
    <w:rPr>
      <w:sz w:val="24"/>
      <w:szCs w:val="24"/>
    </w:rPr>
  </w:style>
  <w:style w:type="paragraph" w:styleId="779">
    <w:name w:val="脚注文本"/>
    <w:basedOn w:val="737"/>
    <w:next w:val="779"/>
    <w:link w:val="780"/>
    <w:uiPriority w:val="99"/>
    <w:unhideWhenUsed/>
    <w:qFormat/>
    <w:pPr>
      <w:spacing w:after="40" w:line="240" w:lineRule="auto"/>
    </w:pPr>
    <w:rPr>
      <w:sz w:val="18"/>
    </w:rPr>
  </w:style>
  <w:style w:type="character" w:styleId="780">
    <w:name w:val="Footnote Text Char"/>
    <w:next w:val="780"/>
    <w:link w:val="779"/>
    <w:uiPriority w:val="99"/>
    <w:qFormat/>
    <w:rPr>
      <w:sz w:val="18"/>
    </w:rPr>
  </w:style>
  <w:style w:type="paragraph" w:styleId="781">
    <w:name w:val="目录 6"/>
    <w:basedOn w:val="737"/>
    <w:next w:val="737"/>
    <w:link w:val="737"/>
    <w:uiPriority w:val="39"/>
    <w:unhideWhenUsed/>
    <w:qFormat/>
    <w:pPr>
      <w:ind w:left="1417" w:right="0" w:firstLine="0"/>
      <w:spacing w:after="57"/>
    </w:pPr>
  </w:style>
  <w:style w:type="paragraph" w:styleId="782">
    <w:name w:val="图表目录"/>
    <w:basedOn w:val="737"/>
    <w:next w:val="737"/>
    <w:link w:val="737"/>
    <w:uiPriority w:val="99"/>
    <w:unhideWhenUsed/>
    <w:qFormat/>
    <w:pPr>
      <w:spacing w:after="0" w:afterAutospacing="0"/>
    </w:pPr>
  </w:style>
  <w:style w:type="paragraph" w:styleId="783">
    <w:name w:val="目录 2"/>
    <w:basedOn w:val="737"/>
    <w:next w:val="737"/>
    <w:link w:val="737"/>
    <w:uiPriority w:val="39"/>
    <w:unhideWhenUsed/>
    <w:qFormat/>
    <w:pPr>
      <w:ind w:left="283" w:right="0" w:firstLine="0"/>
      <w:spacing w:after="57"/>
    </w:pPr>
  </w:style>
  <w:style w:type="paragraph" w:styleId="784">
    <w:name w:val="目录 9"/>
    <w:basedOn w:val="737"/>
    <w:next w:val="737"/>
    <w:link w:val="737"/>
    <w:uiPriority w:val="39"/>
    <w:unhideWhenUsed/>
    <w:qFormat/>
    <w:pPr>
      <w:ind w:left="2268" w:right="0" w:firstLine="0"/>
      <w:spacing w:after="57"/>
    </w:pPr>
  </w:style>
  <w:style w:type="paragraph" w:styleId="785">
    <w:name w:val="普通(网站)"/>
    <w:basedOn w:val="737"/>
    <w:next w:val="785"/>
    <w:link w:val="737"/>
    <w:uiPriority w:val="99"/>
    <w:qFormat/>
    <w:pPr>
      <w:jc w:val="left"/>
      <w:spacing w:before="100" w:beforeAutospacing="1" w:after="100" w:afterAutospacing="1"/>
      <w:widowControl/>
    </w:pPr>
    <w:rPr>
      <w:rFonts w:ascii="宋体" w:hAnsi="宋体" w:cs="宋体"/>
      <w:sz w:val="24"/>
      <w:szCs w:val="24"/>
    </w:rPr>
  </w:style>
  <w:style w:type="paragraph" w:styleId="786">
    <w:name w:val="标题"/>
    <w:basedOn w:val="737"/>
    <w:next w:val="786"/>
    <w:link w:val="787"/>
    <w:uiPriority w:val="10"/>
    <w:qFormat/>
    <w:pPr>
      <w:contextualSpacing/>
      <w:spacing w:before="300" w:after="200"/>
    </w:pPr>
    <w:rPr>
      <w:sz w:val="48"/>
      <w:szCs w:val="48"/>
    </w:rPr>
  </w:style>
  <w:style w:type="character" w:styleId="787">
    <w:name w:val="Title Char"/>
    <w:next w:val="787"/>
    <w:link w:val="786"/>
    <w:uiPriority w:val="10"/>
    <w:qFormat/>
    <w:rPr>
      <w:sz w:val="48"/>
      <w:szCs w:val="48"/>
    </w:rPr>
  </w:style>
  <w:style w:type="paragraph" w:styleId="788">
    <w:name w:val="正文首行缩进 2"/>
    <w:basedOn w:val="763"/>
    <w:next w:val="737"/>
    <w:link w:val="737"/>
    <w:qFormat/>
    <w:pPr>
      <w:ind w:left="0" w:firstLine="420"/>
      <w:spacing w:after="0" w:line="360" w:lineRule="auto"/>
    </w:pPr>
    <w:rPr>
      <w:rFonts w:ascii="宋体" w:hAnsi="宋体" w:eastAsia="宋体" w:cs="Times New Roman"/>
      <w:szCs w:val="20"/>
    </w:rPr>
  </w:style>
  <w:style w:type="table" w:styleId="789">
    <w:name w:val="网格型"/>
    <w:next w:val="789"/>
    <w:link w:val="737"/>
    <w:uiPriority w:val="59"/>
    <w:qFormat/>
    <w:pPr>
      <w:spacing w:after="0" w:line="240" w:lineRule="auto"/>
    </w:pPr>
    <w:tblPr/>
  </w:style>
  <w:style w:type="character" w:styleId="790">
    <w:name w:val="要点"/>
    <w:basedOn w:val="747"/>
    <w:next w:val="790"/>
    <w:link w:val="737"/>
    <w:uiPriority w:val="22"/>
    <w:qFormat/>
    <w:rPr>
      <w:b/>
    </w:rPr>
  </w:style>
  <w:style w:type="character" w:styleId="791">
    <w:name w:val="尾注引用"/>
    <w:next w:val="791"/>
    <w:link w:val="737"/>
    <w:uiPriority w:val="99"/>
    <w:unhideWhenUsed/>
    <w:qFormat/>
    <w:rPr>
      <w:vertAlign w:val="superscript"/>
    </w:rPr>
  </w:style>
  <w:style w:type="character" w:styleId="792">
    <w:name w:val="页码"/>
    <w:next w:val="792"/>
    <w:link w:val="737"/>
    <w:qFormat/>
  </w:style>
  <w:style w:type="character" w:styleId="793">
    <w:name w:val="已访问的超链接"/>
    <w:next w:val="793"/>
    <w:link w:val="737"/>
    <w:qFormat/>
    <w:rPr>
      <w:color w:val="800080"/>
      <w:u w:val="single"/>
    </w:rPr>
  </w:style>
  <w:style w:type="character" w:styleId="794">
    <w:name w:val="超链接"/>
    <w:next w:val="794"/>
    <w:link w:val="737"/>
    <w:uiPriority w:val="99"/>
    <w:unhideWhenUsed/>
    <w:qFormat/>
    <w:rPr>
      <w:color w:val="0000ff"/>
      <w:u w:val="single"/>
    </w:rPr>
  </w:style>
  <w:style w:type="character" w:styleId="795">
    <w:name w:val="脚注引用"/>
    <w:next w:val="795"/>
    <w:link w:val="737"/>
    <w:uiPriority w:val="99"/>
    <w:unhideWhenUsed/>
    <w:qFormat/>
    <w:rPr>
      <w:vertAlign w:val="superscript"/>
    </w:rPr>
  </w:style>
  <w:style w:type="character" w:styleId="796">
    <w:name w:val="Caption Char"/>
    <w:next w:val="796"/>
    <w:link w:val="770"/>
    <w:uiPriority w:val="99"/>
    <w:qFormat/>
  </w:style>
  <w:style w:type="character" w:styleId="797">
    <w:name w:val="默认段落字体111"/>
    <w:next w:val="797"/>
    <w:link w:val="737"/>
    <w:uiPriority w:val="1"/>
    <w:unhideWhenUsed/>
    <w:qFormat/>
    <w:rPr>
      <w:rFonts w:ascii="Times New Roman" w:hAnsi="Times New Roman" w:eastAsia="宋体" w:cs="Times New Roman"/>
      <w:sz w:val="21"/>
      <w:szCs w:val="21"/>
      <w:lang w:val="en-US" w:eastAsia="zh-CN" w:bidi="ar-SA"/>
    </w:rPr>
  </w:style>
  <w:style w:type="paragraph" w:styleId="798">
    <w:name w:val="索引 41"/>
    <w:basedOn w:val="737"/>
    <w:next w:val="737"/>
    <w:link w:val="737"/>
    <w:semiHidden/>
    <w:qFormat/>
    <w:pPr>
      <w:ind w:left="1260"/>
    </w:pPr>
    <w:rPr>
      <w:rFonts w:ascii="Calibri" w:hAnsi="Calibri" w:eastAsia="Calibri" w:cs="宋体"/>
      <w:sz w:val="20"/>
      <w:lang w:val="zh-CN"/>
    </w:rPr>
  </w:style>
  <w:style w:type="paragraph" w:styleId="799">
    <w:name w:val="正文文本121"/>
    <w:basedOn w:val="737"/>
    <w:next w:val="799"/>
    <w:link w:val="737"/>
    <w:qFormat/>
    <w:pPr>
      <w:ind w:left="120"/>
    </w:pPr>
    <w:rPr>
      <w:rFonts w:ascii="宋体" w:eastAsia="宋体" w:cs="宋体"/>
      <w:sz w:val="21"/>
      <w:szCs w:val="21"/>
      <w:lang w:val="zh-CN" w:eastAsia="zh-CN" w:bidi="zh-CN"/>
    </w:rPr>
  </w:style>
  <w:style w:type="paragraph" w:styleId="800">
    <w:name w:val="List Paragraph"/>
    <w:basedOn w:val="737"/>
    <w:next w:val="800"/>
    <w:link w:val="737"/>
    <w:uiPriority w:val="34"/>
    <w:qFormat/>
    <w:pPr>
      <w:contextualSpacing/>
      <w:ind w:left="720"/>
    </w:pPr>
  </w:style>
  <w:style w:type="paragraph" w:styleId="801">
    <w:name w:val="No Spacing"/>
    <w:next w:val="801"/>
    <w:link w:val="737"/>
    <w:uiPriority w:val="1"/>
    <w:qFormat/>
    <w:pPr>
      <w:spacing w:before="0" w:after="0" w:line="240" w:lineRule="auto"/>
    </w:pPr>
    <w:rPr>
      <w:rFonts w:ascii="Times New Roman" w:hAnsi="Times New Roman" w:eastAsia="宋体" w:cs="Times New Roman"/>
    </w:rPr>
  </w:style>
  <w:style w:type="paragraph" w:styleId="802">
    <w:name w:val="Quote"/>
    <w:basedOn w:val="737"/>
    <w:next w:val="737"/>
    <w:link w:val="803"/>
    <w:uiPriority w:val="29"/>
    <w:qFormat/>
    <w:pPr>
      <w:ind w:left="720" w:right="720"/>
    </w:pPr>
    <w:rPr>
      <w:i/>
    </w:rPr>
  </w:style>
  <w:style w:type="character" w:styleId="803">
    <w:name w:val="Quote Char"/>
    <w:next w:val="803"/>
    <w:link w:val="802"/>
    <w:uiPriority w:val="29"/>
    <w:qFormat/>
    <w:rPr>
      <w:i/>
    </w:rPr>
  </w:style>
  <w:style w:type="paragraph" w:styleId="804">
    <w:name w:val="Intense Quote"/>
    <w:basedOn w:val="737"/>
    <w:next w:val="737"/>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next w:val="805"/>
    <w:link w:val="804"/>
    <w:uiPriority w:val="30"/>
    <w:qFormat/>
    <w:rPr>
      <w:i/>
    </w:rPr>
  </w:style>
  <w:style w:type="table" w:styleId="806">
    <w:name w:val="Table Grid Light"/>
    <w:next w:val="806"/>
    <w:link w:val="737"/>
    <w:uiPriority w:val="59"/>
    <w:qFormat/>
    <w:pPr>
      <w:spacing w:after="0" w:line="240" w:lineRule="auto"/>
    </w:pPr>
    <w:tblPr/>
  </w:style>
  <w:style w:type="table" w:styleId="807">
    <w:name w:val="Plain Table 1"/>
    <w:next w:val="807"/>
    <w:link w:val="737"/>
    <w:uiPriority w:val="59"/>
    <w:qFormat/>
    <w:pPr>
      <w:spacing w:after="0" w:line="240" w:lineRule="auto"/>
    </w:pPr>
    <w:tblPr/>
  </w:style>
  <w:style w:type="table" w:styleId="808">
    <w:name w:val="Plain Table 2"/>
    <w:next w:val="808"/>
    <w:link w:val="737"/>
    <w:uiPriority w:val="59"/>
    <w:qFormat/>
    <w:pPr>
      <w:spacing w:after="0" w:line="240" w:lineRule="auto"/>
    </w:pPr>
    <w:tblPr/>
  </w:style>
  <w:style w:type="table" w:styleId="809">
    <w:name w:val="Plain Table 3"/>
    <w:next w:val="809"/>
    <w:link w:val="737"/>
    <w:uiPriority w:val="99"/>
    <w:qFormat/>
    <w:pPr>
      <w:spacing w:after="0" w:line="240" w:lineRule="auto"/>
    </w:pPr>
    <w:tblPr/>
  </w:style>
  <w:style w:type="table" w:styleId="810">
    <w:name w:val="Plain Table 4"/>
    <w:next w:val="810"/>
    <w:link w:val="737"/>
    <w:uiPriority w:val="99"/>
    <w:qFormat/>
    <w:pPr>
      <w:spacing w:after="0" w:line="240" w:lineRule="auto"/>
    </w:pPr>
    <w:tblPr/>
  </w:style>
  <w:style w:type="table" w:styleId="811">
    <w:name w:val="Plain Table 5"/>
    <w:next w:val="811"/>
    <w:link w:val="737"/>
    <w:uiPriority w:val="99"/>
    <w:qFormat/>
    <w:pPr>
      <w:spacing w:after="0" w:line="240" w:lineRule="auto"/>
    </w:pPr>
    <w:tblPr/>
  </w:style>
  <w:style w:type="table" w:styleId="812">
    <w:name w:val="Grid Table 1 Light"/>
    <w:next w:val="812"/>
    <w:link w:val="737"/>
    <w:uiPriority w:val="99"/>
    <w:qFormat/>
    <w:pPr>
      <w:spacing w:after="0" w:line="240" w:lineRule="auto"/>
    </w:pPr>
    <w:tblPr/>
  </w:style>
  <w:style w:type="table" w:styleId="813">
    <w:name w:val="Grid Table 1 Light - Accent 1"/>
    <w:next w:val="813"/>
    <w:link w:val="737"/>
    <w:uiPriority w:val="99"/>
    <w:qFormat/>
    <w:pPr>
      <w:spacing w:after="0" w:line="240" w:lineRule="auto"/>
    </w:pPr>
    <w:tblPr/>
  </w:style>
  <w:style w:type="table" w:styleId="814">
    <w:name w:val="Grid Table 1 Light - Accent 2"/>
    <w:next w:val="814"/>
    <w:link w:val="737"/>
    <w:uiPriority w:val="99"/>
    <w:qFormat/>
    <w:pPr>
      <w:spacing w:after="0" w:line="240" w:lineRule="auto"/>
    </w:pPr>
    <w:tblPr/>
  </w:style>
  <w:style w:type="table" w:styleId="815">
    <w:name w:val="Grid Table 1 Light - Accent 3"/>
    <w:next w:val="815"/>
    <w:link w:val="737"/>
    <w:uiPriority w:val="99"/>
    <w:qFormat/>
    <w:pPr>
      <w:spacing w:after="0" w:line="240" w:lineRule="auto"/>
    </w:pPr>
    <w:tblPr/>
  </w:style>
  <w:style w:type="table" w:styleId="816">
    <w:name w:val="Grid Table 1 Light - Accent 4"/>
    <w:next w:val="816"/>
    <w:link w:val="737"/>
    <w:uiPriority w:val="99"/>
    <w:qFormat/>
    <w:pPr>
      <w:spacing w:after="0" w:line="240" w:lineRule="auto"/>
    </w:pPr>
    <w:tblPr/>
  </w:style>
  <w:style w:type="table" w:styleId="817">
    <w:name w:val="Grid Table 1 Light - Accent 5"/>
    <w:next w:val="817"/>
    <w:link w:val="737"/>
    <w:uiPriority w:val="99"/>
    <w:qFormat/>
    <w:pPr>
      <w:spacing w:after="0" w:line="240" w:lineRule="auto"/>
    </w:pPr>
    <w:tblPr/>
  </w:style>
  <w:style w:type="table" w:styleId="818">
    <w:name w:val="Grid Table 1 Light - Accent 6"/>
    <w:next w:val="818"/>
    <w:link w:val="737"/>
    <w:uiPriority w:val="99"/>
    <w:qFormat/>
    <w:pPr>
      <w:spacing w:after="0" w:line="240" w:lineRule="auto"/>
    </w:pPr>
    <w:tblPr/>
  </w:style>
  <w:style w:type="table" w:styleId="819">
    <w:name w:val="Grid Table 2"/>
    <w:next w:val="819"/>
    <w:link w:val="737"/>
    <w:uiPriority w:val="99"/>
    <w:qFormat/>
    <w:pPr>
      <w:spacing w:after="0" w:line="240" w:lineRule="auto"/>
    </w:pPr>
    <w:tblPr/>
  </w:style>
  <w:style w:type="table" w:styleId="820">
    <w:name w:val="Grid Table 2 - Accent 1"/>
    <w:next w:val="820"/>
    <w:link w:val="737"/>
    <w:uiPriority w:val="99"/>
    <w:qFormat/>
    <w:pPr>
      <w:spacing w:after="0" w:line="240" w:lineRule="auto"/>
    </w:pPr>
    <w:tblPr/>
  </w:style>
  <w:style w:type="table" w:styleId="821">
    <w:name w:val="Grid Table 2 - Accent 2"/>
    <w:next w:val="821"/>
    <w:link w:val="737"/>
    <w:uiPriority w:val="99"/>
    <w:qFormat/>
    <w:pPr>
      <w:spacing w:after="0" w:line="240" w:lineRule="auto"/>
    </w:pPr>
    <w:tblPr/>
  </w:style>
  <w:style w:type="table" w:styleId="822">
    <w:name w:val="Grid Table 2 - Accent 3"/>
    <w:next w:val="822"/>
    <w:link w:val="737"/>
    <w:uiPriority w:val="99"/>
    <w:qFormat/>
    <w:pPr>
      <w:spacing w:after="0" w:line="240" w:lineRule="auto"/>
    </w:pPr>
    <w:tblPr/>
  </w:style>
  <w:style w:type="table" w:styleId="823">
    <w:name w:val="Grid Table 2 - Accent 4"/>
    <w:next w:val="823"/>
    <w:link w:val="737"/>
    <w:uiPriority w:val="99"/>
    <w:qFormat/>
    <w:pPr>
      <w:spacing w:after="0" w:line="240" w:lineRule="auto"/>
    </w:pPr>
    <w:tblPr/>
  </w:style>
  <w:style w:type="table" w:styleId="824">
    <w:name w:val="Grid Table 2 - Accent 5"/>
    <w:next w:val="824"/>
    <w:link w:val="737"/>
    <w:uiPriority w:val="99"/>
    <w:qFormat/>
    <w:pPr>
      <w:spacing w:after="0" w:line="240" w:lineRule="auto"/>
    </w:pPr>
    <w:tblPr/>
  </w:style>
  <w:style w:type="table" w:styleId="825">
    <w:name w:val="Grid Table 2 - Accent 6"/>
    <w:next w:val="825"/>
    <w:link w:val="737"/>
    <w:uiPriority w:val="99"/>
    <w:qFormat/>
    <w:pPr>
      <w:spacing w:after="0" w:line="240" w:lineRule="auto"/>
    </w:pPr>
    <w:tblPr/>
  </w:style>
  <w:style w:type="table" w:styleId="826">
    <w:name w:val="Grid Table 3"/>
    <w:next w:val="826"/>
    <w:link w:val="737"/>
    <w:uiPriority w:val="99"/>
    <w:qFormat/>
    <w:pPr>
      <w:spacing w:after="0" w:line="240" w:lineRule="auto"/>
    </w:pPr>
    <w:tblPr/>
  </w:style>
  <w:style w:type="table" w:styleId="827">
    <w:name w:val="Grid Table 3 - Accent 1"/>
    <w:next w:val="827"/>
    <w:link w:val="737"/>
    <w:uiPriority w:val="99"/>
    <w:qFormat/>
    <w:pPr>
      <w:spacing w:after="0" w:line="240" w:lineRule="auto"/>
    </w:pPr>
    <w:tblPr/>
  </w:style>
  <w:style w:type="table" w:styleId="828">
    <w:name w:val="Grid Table 3 - Accent 2"/>
    <w:next w:val="828"/>
    <w:link w:val="737"/>
    <w:uiPriority w:val="99"/>
    <w:qFormat/>
    <w:pPr>
      <w:spacing w:after="0" w:line="240" w:lineRule="auto"/>
    </w:pPr>
    <w:tblPr/>
  </w:style>
  <w:style w:type="table" w:styleId="829">
    <w:name w:val="Grid Table 3 - Accent 3"/>
    <w:next w:val="829"/>
    <w:link w:val="737"/>
    <w:uiPriority w:val="99"/>
    <w:qFormat/>
    <w:pPr>
      <w:spacing w:after="0" w:line="240" w:lineRule="auto"/>
    </w:pPr>
    <w:tblPr/>
  </w:style>
  <w:style w:type="table" w:styleId="830">
    <w:name w:val="Grid Table 3 - Accent 4"/>
    <w:next w:val="830"/>
    <w:link w:val="737"/>
    <w:uiPriority w:val="99"/>
    <w:qFormat/>
    <w:pPr>
      <w:spacing w:after="0" w:line="240" w:lineRule="auto"/>
    </w:pPr>
    <w:tblPr/>
  </w:style>
  <w:style w:type="table" w:styleId="831">
    <w:name w:val="Grid Table 3 - Accent 5"/>
    <w:next w:val="831"/>
    <w:link w:val="737"/>
    <w:uiPriority w:val="99"/>
    <w:qFormat/>
    <w:pPr>
      <w:spacing w:after="0" w:line="240" w:lineRule="auto"/>
    </w:pPr>
    <w:tblPr/>
  </w:style>
  <w:style w:type="table" w:styleId="832">
    <w:name w:val="Grid Table 3 - Accent 6"/>
    <w:next w:val="832"/>
    <w:link w:val="737"/>
    <w:uiPriority w:val="99"/>
    <w:qFormat/>
    <w:pPr>
      <w:spacing w:after="0" w:line="240" w:lineRule="auto"/>
    </w:pPr>
    <w:tblPr/>
  </w:style>
  <w:style w:type="table" w:styleId="833">
    <w:name w:val="Grid Table 4"/>
    <w:next w:val="833"/>
    <w:link w:val="737"/>
    <w:uiPriority w:val="59"/>
    <w:qFormat/>
    <w:pPr>
      <w:spacing w:after="0" w:line="240" w:lineRule="auto"/>
    </w:pPr>
    <w:tblPr/>
  </w:style>
  <w:style w:type="table" w:styleId="834">
    <w:name w:val="Grid Table 4 - Accent 1"/>
    <w:next w:val="834"/>
    <w:link w:val="737"/>
    <w:uiPriority w:val="59"/>
    <w:qFormat/>
    <w:pPr>
      <w:spacing w:after="0" w:line="240" w:lineRule="auto"/>
    </w:pPr>
    <w:tblPr/>
  </w:style>
  <w:style w:type="table" w:styleId="835">
    <w:name w:val="Grid Table 4 - Accent 2"/>
    <w:next w:val="835"/>
    <w:link w:val="737"/>
    <w:uiPriority w:val="59"/>
    <w:qFormat/>
    <w:pPr>
      <w:spacing w:after="0" w:line="240" w:lineRule="auto"/>
    </w:pPr>
    <w:tblPr/>
  </w:style>
  <w:style w:type="table" w:styleId="836">
    <w:name w:val="Grid Table 4 - Accent 3"/>
    <w:next w:val="836"/>
    <w:link w:val="737"/>
    <w:uiPriority w:val="59"/>
    <w:qFormat/>
    <w:pPr>
      <w:spacing w:after="0" w:line="240" w:lineRule="auto"/>
    </w:pPr>
    <w:tblPr/>
  </w:style>
  <w:style w:type="table" w:styleId="837">
    <w:name w:val="Grid Table 4 - Accent 4"/>
    <w:next w:val="837"/>
    <w:link w:val="737"/>
    <w:uiPriority w:val="59"/>
    <w:qFormat/>
    <w:pPr>
      <w:spacing w:after="0" w:line="240" w:lineRule="auto"/>
    </w:pPr>
    <w:tblPr/>
  </w:style>
  <w:style w:type="table" w:styleId="838">
    <w:name w:val="Grid Table 4 - Accent 5"/>
    <w:next w:val="838"/>
    <w:link w:val="737"/>
    <w:uiPriority w:val="59"/>
    <w:qFormat/>
    <w:pPr>
      <w:spacing w:after="0" w:line="240" w:lineRule="auto"/>
    </w:pPr>
    <w:tblPr/>
  </w:style>
  <w:style w:type="table" w:styleId="839">
    <w:name w:val="Grid Table 4 - Accent 6"/>
    <w:next w:val="839"/>
    <w:link w:val="737"/>
    <w:uiPriority w:val="59"/>
    <w:qFormat/>
    <w:pPr>
      <w:spacing w:after="0" w:line="240" w:lineRule="auto"/>
    </w:pPr>
    <w:tblPr/>
  </w:style>
  <w:style w:type="table" w:styleId="840">
    <w:name w:val="Grid Table 5 Dark"/>
    <w:next w:val="840"/>
    <w:link w:val="737"/>
    <w:uiPriority w:val="99"/>
    <w:qFormat/>
    <w:pPr>
      <w:spacing w:after="0" w:line="240" w:lineRule="auto"/>
    </w:pPr>
    <w:tblPr/>
  </w:style>
  <w:style w:type="table" w:styleId="841">
    <w:name w:val="Grid Table 5 Dark- Accent 1"/>
    <w:next w:val="841"/>
    <w:link w:val="737"/>
    <w:uiPriority w:val="99"/>
    <w:qFormat/>
    <w:pPr>
      <w:spacing w:after="0" w:line="240" w:lineRule="auto"/>
    </w:pPr>
    <w:tblPr/>
  </w:style>
  <w:style w:type="table" w:styleId="842">
    <w:name w:val="Grid Table 5 Dark - Accent 2"/>
    <w:next w:val="842"/>
    <w:link w:val="737"/>
    <w:uiPriority w:val="99"/>
    <w:qFormat/>
    <w:pPr>
      <w:spacing w:after="0" w:line="240" w:lineRule="auto"/>
    </w:pPr>
    <w:tblPr/>
  </w:style>
  <w:style w:type="table" w:styleId="843">
    <w:name w:val="Grid Table 5 Dark - Accent 3"/>
    <w:next w:val="843"/>
    <w:link w:val="737"/>
    <w:uiPriority w:val="99"/>
    <w:qFormat/>
    <w:pPr>
      <w:spacing w:after="0" w:line="240" w:lineRule="auto"/>
    </w:pPr>
    <w:tblPr/>
  </w:style>
  <w:style w:type="table" w:styleId="844">
    <w:name w:val="Grid Table 5 Dark- Accent 4"/>
    <w:next w:val="844"/>
    <w:link w:val="737"/>
    <w:uiPriority w:val="99"/>
    <w:qFormat/>
    <w:pPr>
      <w:spacing w:after="0" w:line="240" w:lineRule="auto"/>
    </w:pPr>
    <w:tblPr/>
  </w:style>
  <w:style w:type="table" w:styleId="845">
    <w:name w:val="Grid Table 5 Dark - Accent 5"/>
    <w:next w:val="845"/>
    <w:link w:val="737"/>
    <w:uiPriority w:val="99"/>
    <w:qFormat/>
    <w:pPr>
      <w:spacing w:after="0" w:line="240" w:lineRule="auto"/>
    </w:pPr>
    <w:tblPr/>
  </w:style>
  <w:style w:type="table" w:styleId="846">
    <w:name w:val="Grid Table 5 Dark - Accent 6"/>
    <w:next w:val="846"/>
    <w:link w:val="737"/>
    <w:uiPriority w:val="99"/>
    <w:qFormat/>
    <w:pPr>
      <w:spacing w:after="0" w:line="240" w:lineRule="auto"/>
    </w:pPr>
    <w:tblPr/>
  </w:style>
  <w:style w:type="table" w:styleId="847">
    <w:name w:val="Grid Table 6 Colorful"/>
    <w:next w:val="847"/>
    <w:link w:val="737"/>
    <w:uiPriority w:val="99"/>
    <w:qFormat/>
    <w:pPr>
      <w:spacing w:after="0" w:line="240" w:lineRule="auto"/>
    </w:pPr>
    <w:tblPr/>
  </w:style>
  <w:style w:type="table" w:styleId="848">
    <w:name w:val="Grid Table 6 Colorful - Accent 1"/>
    <w:next w:val="848"/>
    <w:link w:val="737"/>
    <w:uiPriority w:val="99"/>
    <w:qFormat/>
    <w:pPr>
      <w:spacing w:after="0" w:line="240" w:lineRule="auto"/>
    </w:pPr>
    <w:tblPr/>
  </w:style>
  <w:style w:type="table" w:styleId="849">
    <w:name w:val="Grid Table 6 Colorful - Accent 2"/>
    <w:next w:val="849"/>
    <w:link w:val="737"/>
    <w:uiPriority w:val="99"/>
    <w:qFormat/>
    <w:pPr>
      <w:spacing w:after="0" w:line="240" w:lineRule="auto"/>
    </w:pPr>
    <w:tblPr/>
  </w:style>
  <w:style w:type="table" w:styleId="850">
    <w:name w:val="Grid Table 6 Colorful - Accent 3"/>
    <w:next w:val="850"/>
    <w:link w:val="737"/>
    <w:uiPriority w:val="99"/>
    <w:qFormat/>
    <w:pPr>
      <w:spacing w:after="0" w:line="240" w:lineRule="auto"/>
    </w:pPr>
    <w:tblPr/>
  </w:style>
  <w:style w:type="table" w:styleId="851">
    <w:name w:val="Grid Table 6 Colorful - Accent 4"/>
    <w:next w:val="851"/>
    <w:link w:val="737"/>
    <w:uiPriority w:val="99"/>
    <w:qFormat/>
    <w:pPr>
      <w:spacing w:after="0" w:line="240" w:lineRule="auto"/>
    </w:pPr>
    <w:tblPr/>
  </w:style>
  <w:style w:type="table" w:styleId="852">
    <w:name w:val="Grid Table 6 Colorful - Accent 5"/>
    <w:next w:val="852"/>
    <w:link w:val="737"/>
    <w:uiPriority w:val="99"/>
    <w:qFormat/>
    <w:pPr>
      <w:spacing w:after="0" w:line="240" w:lineRule="auto"/>
    </w:pPr>
    <w:tblPr/>
  </w:style>
  <w:style w:type="table" w:styleId="853">
    <w:name w:val="Grid Table 6 Colorful - Accent 6"/>
    <w:next w:val="853"/>
    <w:link w:val="737"/>
    <w:uiPriority w:val="99"/>
    <w:qFormat/>
    <w:pPr>
      <w:spacing w:after="0" w:line="240" w:lineRule="auto"/>
    </w:pPr>
    <w:tblPr/>
  </w:style>
  <w:style w:type="table" w:styleId="854">
    <w:name w:val="Grid Table 7 Colorful"/>
    <w:next w:val="854"/>
    <w:link w:val="737"/>
    <w:uiPriority w:val="99"/>
    <w:qFormat/>
    <w:pPr>
      <w:spacing w:after="0" w:line="240" w:lineRule="auto"/>
    </w:pPr>
    <w:tblPr/>
  </w:style>
  <w:style w:type="table" w:styleId="855">
    <w:name w:val="Grid Table 7 Colorful - Accent 1"/>
    <w:next w:val="855"/>
    <w:link w:val="737"/>
    <w:uiPriority w:val="99"/>
    <w:qFormat/>
    <w:pPr>
      <w:spacing w:after="0" w:line="240" w:lineRule="auto"/>
    </w:pPr>
    <w:tblPr/>
  </w:style>
  <w:style w:type="table" w:styleId="856">
    <w:name w:val="Grid Table 7 Colorful - Accent 2"/>
    <w:next w:val="856"/>
    <w:link w:val="737"/>
    <w:uiPriority w:val="99"/>
    <w:qFormat/>
    <w:pPr>
      <w:spacing w:after="0" w:line="240" w:lineRule="auto"/>
    </w:pPr>
    <w:tblPr/>
  </w:style>
  <w:style w:type="table" w:styleId="857">
    <w:name w:val="Grid Table 7 Colorful - Accent 3"/>
    <w:next w:val="857"/>
    <w:link w:val="737"/>
    <w:uiPriority w:val="99"/>
    <w:qFormat/>
    <w:pPr>
      <w:spacing w:after="0" w:line="240" w:lineRule="auto"/>
    </w:pPr>
    <w:tblPr/>
  </w:style>
  <w:style w:type="table" w:styleId="858">
    <w:name w:val="Grid Table 7 Colorful - Accent 4"/>
    <w:next w:val="858"/>
    <w:link w:val="737"/>
    <w:uiPriority w:val="99"/>
    <w:qFormat/>
    <w:pPr>
      <w:spacing w:after="0" w:line="240" w:lineRule="auto"/>
    </w:pPr>
    <w:tblPr/>
  </w:style>
  <w:style w:type="table" w:styleId="859">
    <w:name w:val="Grid Table 7 Colorful - Accent 5"/>
    <w:next w:val="859"/>
    <w:link w:val="737"/>
    <w:uiPriority w:val="99"/>
    <w:qFormat/>
    <w:pPr>
      <w:spacing w:after="0" w:line="240" w:lineRule="auto"/>
    </w:pPr>
    <w:tblPr/>
  </w:style>
  <w:style w:type="table" w:styleId="860">
    <w:name w:val="Grid Table 7 Colorful - Accent 6"/>
    <w:next w:val="860"/>
    <w:link w:val="737"/>
    <w:uiPriority w:val="99"/>
    <w:qFormat/>
    <w:pPr>
      <w:spacing w:after="0" w:line="240" w:lineRule="auto"/>
    </w:pPr>
    <w:tblPr/>
  </w:style>
  <w:style w:type="table" w:styleId="861">
    <w:name w:val="List Table 1 Light"/>
    <w:next w:val="861"/>
    <w:link w:val="737"/>
    <w:uiPriority w:val="99"/>
    <w:qFormat/>
    <w:pPr>
      <w:spacing w:after="0" w:line="240" w:lineRule="auto"/>
    </w:pPr>
    <w:tblPr/>
  </w:style>
  <w:style w:type="table" w:styleId="862">
    <w:name w:val="List Table 1 Light - Accent 1"/>
    <w:next w:val="862"/>
    <w:link w:val="737"/>
    <w:uiPriority w:val="99"/>
    <w:qFormat/>
    <w:pPr>
      <w:spacing w:after="0" w:line="240" w:lineRule="auto"/>
    </w:pPr>
    <w:tblPr/>
  </w:style>
  <w:style w:type="table" w:styleId="863">
    <w:name w:val="List Table 1 Light - Accent 2"/>
    <w:next w:val="863"/>
    <w:link w:val="737"/>
    <w:uiPriority w:val="99"/>
    <w:qFormat/>
    <w:pPr>
      <w:spacing w:after="0" w:line="240" w:lineRule="auto"/>
    </w:pPr>
    <w:tblPr/>
  </w:style>
  <w:style w:type="table" w:styleId="864">
    <w:name w:val="List Table 1 Light - Accent 3"/>
    <w:next w:val="864"/>
    <w:link w:val="737"/>
    <w:uiPriority w:val="99"/>
    <w:qFormat/>
    <w:pPr>
      <w:spacing w:after="0" w:line="240" w:lineRule="auto"/>
    </w:pPr>
    <w:tblPr/>
  </w:style>
  <w:style w:type="table" w:styleId="865">
    <w:name w:val="List Table 1 Light - Accent 4"/>
    <w:next w:val="865"/>
    <w:link w:val="737"/>
    <w:uiPriority w:val="99"/>
    <w:qFormat/>
    <w:pPr>
      <w:spacing w:after="0" w:line="240" w:lineRule="auto"/>
    </w:pPr>
    <w:tblPr/>
  </w:style>
  <w:style w:type="table" w:styleId="866">
    <w:name w:val="List Table 1 Light - Accent 5"/>
    <w:next w:val="866"/>
    <w:link w:val="737"/>
    <w:uiPriority w:val="99"/>
    <w:qFormat/>
    <w:pPr>
      <w:spacing w:after="0" w:line="240" w:lineRule="auto"/>
    </w:pPr>
    <w:tblPr/>
  </w:style>
  <w:style w:type="table" w:styleId="867">
    <w:name w:val="List Table 1 Light - Accent 6"/>
    <w:next w:val="867"/>
    <w:link w:val="737"/>
    <w:uiPriority w:val="99"/>
    <w:qFormat/>
    <w:pPr>
      <w:spacing w:after="0" w:line="240" w:lineRule="auto"/>
    </w:pPr>
    <w:tblPr/>
  </w:style>
  <w:style w:type="table" w:styleId="868">
    <w:name w:val="List Table 2"/>
    <w:next w:val="868"/>
    <w:link w:val="737"/>
    <w:uiPriority w:val="99"/>
    <w:qFormat/>
    <w:pPr>
      <w:spacing w:after="0" w:line="240" w:lineRule="auto"/>
    </w:pPr>
    <w:tblPr/>
  </w:style>
  <w:style w:type="table" w:styleId="869">
    <w:name w:val="List Table 2 - Accent 1"/>
    <w:next w:val="869"/>
    <w:link w:val="737"/>
    <w:uiPriority w:val="99"/>
    <w:qFormat/>
    <w:pPr>
      <w:spacing w:after="0" w:line="240" w:lineRule="auto"/>
    </w:pPr>
    <w:tblPr/>
  </w:style>
  <w:style w:type="table" w:styleId="870">
    <w:name w:val="List Table 2 - Accent 2"/>
    <w:next w:val="870"/>
    <w:link w:val="737"/>
    <w:uiPriority w:val="99"/>
    <w:qFormat/>
    <w:pPr>
      <w:spacing w:after="0" w:line="240" w:lineRule="auto"/>
    </w:pPr>
    <w:tblPr/>
  </w:style>
  <w:style w:type="table" w:styleId="871">
    <w:name w:val="List Table 2 - Accent 3"/>
    <w:next w:val="871"/>
    <w:link w:val="737"/>
    <w:uiPriority w:val="99"/>
    <w:qFormat/>
    <w:pPr>
      <w:spacing w:after="0" w:line="240" w:lineRule="auto"/>
    </w:pPr>
    <w:tblPr/>
  </w:style>
  <w:style w:type="table" w:styleId="872">
    <w:name w:val="List Table 2 - Accent 4"/>
    <w:next w:val="872"/>
    <w:link w:val="737"/>
    <w:uiPriority w:val="99"/>
    <w:qFormat/>
    <w:pPr>
      <w:spacing w:after="0" w:line="240" w:lineRule="auto"/>
    </w:pPr>
    <w:tblPr/>
  </w:style>
  <w:style w:type="table" w:styleId="873">
    <w:name w:val="List Table 2 - Accent 5"/>
    <w:next w:val="873"/>
    <w:link w:val="737"/>
    <w:uiPriority w:val="99"/>
    <w:qFormat/>
    <w:pPr>
      <w:spacing w:after="0" w:line="240" w:lineRule="auto"/>
    </w:pPr>
    <w:tblPr/>
  </w:style>
  <w:style w:type="table" w:styleId="874">
    <w:name w:val="List Table 2 - Accent 6"/>
    <w:next w:val="874"/>
    <w:link w:val="737"/>
    <w:uiPriority w:val="99"/>
    <w:qFormat/>
    <w:pPr>
      <w:spacing w:after="0" w:line="240" w:lineRule="auto"/>
    </w:pPr>
    <w:tblPr/>
  </w:style>
  <w:style w:type="table" w:styleId="875">
    <w:name w:val="List Table 3"/>
    <w:next w:val="875"/>
    <w:link w:val="737"/>
    <w:uiPriority w:val="99"/>
    <w:qFormat/>
    <w:pPr>
      <w:spacing w:after="0" w:line="240" w:lineRule="auto"/>
    </w:pPr>
    <w:tblPr/>
  </w:style>
  <w:style w:type="table" w:styleId="876">
    <w:name w:val="List Table 3 - Accent 1"/>
    <w:next w:val="876"/>
    <w:link w:val="737"/>
    <w:uiPriority w:val="99"/>
    <w:qFormat/>
    <w:pPr>
      <w:spacing w:after="0" w:line="240" w:lineRule="auto"/>
    </w:pPr>
    <w:tblPr/>
  </w:style>
  <w:style w:type="table" w:styleId="877">
    <w:name w:val="List Table 3 - Accent 2"/>
    <w:next w:val="877"/>
    <w:link w:val="737"/>
    <w:uiPriority w:val="99"/>
    <w:qFormat/>
    <w:pPr>
      <w:spacing w:after="0" w:line="240" w:lineRule="auto"/>
    </w:pPr>
    <w:tblPr/>
  </w:style>
  <w:style w:type="table" w:styleId="878">
    <w:name w:val="List Table 3 - Accent 3"/>
    <w:next w:val="878"/>
    <w:link w:val="737"/>
    <w:uiPriority w:val="99"/>
    <w:qFormat/>
    <w:pPr>
      <w:spacing w:after="0" w:line="240" w:lineRule="auto"/>
    </w:pPr>
    <w:tblPr/>
  </w:style>
  <w:style w:type="table" w:styleId="879">
    <w:name w:val="List Table 3 - Accent 4"/>
    <w:next w:val="879"/>
    <w:link w:val="737"/>
    <w:uiPriority w:val="99"/>
    <w:qFormat/>
    <w:pPr>
      <w:spacing w:after="0" w:line="240" w:lineRule="auto"/>
    </w:pPr>
    <w:tblPr/>
  </w:style>
  <w:style w:type="table" w:styleId="880">
    <w:name w:val="List Table 3 - Accent 5"/>
    <w:next w:val="880"/>
    <w:link w:val="737"/>
    <w:uiPriority w:val="99"/>
    <w:qFormat/>
    <w:pPr>
      <w:spacing w:after="0" w:line="240" w:lineRule="auto"/>
    </w:pPr>
    <w:tblPr/>
  </w:style>
  <w:style w:type="table" w:styleId="881">
    <w:name w:val="List Table 3 - Accent 6"/>
    <w:next w:val="881"/>
    <w:link w:val="737"/>
    <w:uiPriority w:val="99"/>
    <w:qFormat/>
    <w:pPr>
      <w:spacing w:after="0" w:line="240" w:lineRule="auto"/>
    </w:pPr>
    <w:tblPr/>
  </w:style>
  <w:style w:type="table" w:styleId="882">
    <w:name w:val="List Table 4"/>
    <w:next w:val="882"/>
    <w:link w:val="737"/>
    <w:uiPriority w:val="99"/>
    <w:qFormat/>
    <w:pPr>
      <w:spacing w:after="0" w:line="240" w:lineRule="auto"/>
    </w:pPr>
    <w:tblPr/>
  </w:style>
  <w:style w:type="table" w:styleId="883">
    <w:name w:val="List Table 4 - Accent 1"/>
    <w:next w:val="883"/>
    <w:link w:val="737"/>
    <w:uiPriority w:val="99"/>
    <w:qFormat/>
    <w:pPr>
      <w:spacing w:after="0" w:line="240" w:lineRule="auto"/>
    </w:pPr>
    <w:tblPr/>
  </w:style>
  <w:style w:type="table" w:styleId="884">
    <w:name w:val="List Table 4 - Accent 2"/>
    <w:next w:val="884"/>
    <w:link w:val="737"/>
    <w:uiPriority w:val="99"/>
    <w:qFormat/>
    <w:pPr>
      <w:spacing w:after="0" w:line="240" w:lineRule="auto"/>
    </w:pPr>
    <w:tblPr/>
  </w:style>
  <w:style w:type="table" w:styleId="885">
    <w:name w:val="List Table 4 - Accent 3"/>
    <w:next w:val="885"/>
    <w:link w:val="737"/>
    <w:uiPriority w:val="99"/>
    <w:qFormat/>
    <w:pPr>
      <w:spacing w:after="0" w:line="240" w:lineRule="auto"/>
    </w:pPr>
    <w:tblPr/>
  </w:style>
  <w:style w:type="table" w:styleId="886">
    <w:name w:val="List Table 4 - Accent 4"/>
    <w:next w:val="886"/>
    <w:link w:val="737"/>
    <w:uiPriority w:val="99"/>
    <w:qFormat/>
    <w:pPr>
      <w:spacing w:after="0" w:line="240" w:lineRule="auto"/>
    </w:pPr>
    <w:tblPr/>
  </w:style>
  <w:style w:type="table" w:styleId="887">
    <w:name w:val="List Table 4 - Accent 5"/>
    <w:next w:val="887"/>
    <w:link w:val="737"/>
    <w:uiPriority w:val="99"/>
    <w:qFormat/>
    <w:pPr>
      <w:spacing w:after="0" w:line="240" w:lineRule="auto"/>
    </w:pPr>
    <w:tblPr/>
  </w:style>
  <w:style w:type="table" w:styleId="888">
    <w:name w:val="List Table 4 - Accent 6"/>
    <w:next w:val="888"/>
    <w:link w:val="737"/>
    <w:uiPriority w:val="99"/>
    <w:qFormat/>
    <w:pPr>
      <w:spacing w:after="0" w:line="240" w:lineRule="auto"/>
    </w:pPr>
    <w:tblPr/>
  </w:style>
  <w:style w:type="table" w:styleId="889">
    <w:name w:val="List Table 5 Dark"/>
    <w:next w:val="889"/>
    <w:link w:val="737"/>
    <w:uiPriority w:val="99"/>
    <w:qFormat/>
    <w:pPr>
      <w:spacing w:after="0" w:line="240" w:lineRule="auto"/>
    </w:pPr>
    <w:tblPr/>
  </w:style>
  <w:style w:type="table" w:styleId="890">
    <w:name w:val="List Table 5 Dark - Accent 1"/>
    <w:next w:val="890"/>
    <w:link w:val="737"/>
    <w:uiPriority w:val="99"/>
    <w:qFormat/>
    <w:pPr>
      <w:spacing w:after="0" w:line="240" w:lineRule="auto"/>
    </w:pPr>
    <w:tblPr/>
  </w:style>
  <w:style w:type="table" w:styleId="891">
    <w:name w:val="List Table 5 Dark - Accent 2"/>
    <w:next w:val="891"/>
    <w:link w:val="737"/>
    <w:uiPriority w:val="99"/>
    <w:qFormat/>
    <w:pPr>
      <w:spacing w:after="0" w:line="240" w:lineRule="auto"/>
    </w:pPr>
    <w:tblPr/>
  </w:style>
  <w:style w:type="table" w:styleId="892">
    <w:name w:val="List Table 5 Dark - Accent 3"/>
    <w:next w:val="892"/>
    <w:link w:val="737"/>
    <w:uiPriority w:val="99"/>
    <w:qFormat/>
    <w:pPr>
      <w:spacing w:after="0" w:line="240" w:lineRule="auto"/>
    </w:pPr>
    <w:tblPr/>
  </w:style>
  <w:style w:type="table" w:styleId="893">
    <w:name w:val="List Table 5 Dark - Accent 4"/>
    <w:next w:val="893"/>
    <w:link w:val="737"/>
    <w:uiPriority w:val="99"/>
    <w:qFormat/>
    <w:pPr>
      <w:spacing w:after="0" w:line="240" w:lineRule="auto"/>
    </w:pPr>
    <w:tblPr/>
  </w:style>
  <w:style w:type="table" w:styleId="894">
    <w:name w:val="List Table 5 Dark - Accent 5"/>
    <w:next w:val="894"/>
    <w:link w:val="737"/>
    <w:uiPriority w:val="99"/>
    <w:qFormat/>
    <w:pPr>
      <w:spacing w:after="0" w:line="240" w:lineRule="auto"/>
    </w:pPr>
    <w:tblPr/>
  </w:style>
  <w:style w:type="table" w:styleId="895">
    <w:name w:val="List Table 5 Dark - Accent 6"/>
    <w:next w:val="895"/>
    <w:link w:val="737"/>
    <w:uiPriority w:val="99"/>
    <w:qFormat/>
    <w:pPr>
      <w:spacing w:after="0" w:line="240" w:lineRule="auto"/>
    </w:pPr>
    <w:tblPr/>
  </w:style>
  <w:style w:type="table" w:styleId="896">
    <w:name w:val="List Table 6 Colorful"/>
    <w:next w:val="896"/>
    <w:link w:val="737"/>
    <w:uiPriority w:val="99"/>
    <w:qFormat/>
    <w:pPr>
      <w:spacing w:after="0" w:line="240" w:lineRule="auto"/>
    </w:pPr>
    <w:tblPr/>
  </w:style>
  <w:style w:type="table" w:styleId="897">
    <w:name w:val="List Table 6 Colorful - Accent 1"/>
    <w:next w:val="897"/>
    <w:link w:val="737"/>
    <w:uiPriority w:val="99"/>
    <w:qFormat/>
    <w:pPr>
      <w:spacing w:after="0" w:line="240" w:lineRule="auto"/>
    </w:pPr>
    <w:tblPr/>
  </w:style>
  <w:style w:type="table" w:styleId="898">
    <w:name w:val="List Table 6 Colorful - Accent 2"/>
    <w:next w:val="898"/>
    <w:link w:val="737"/>
    <w:uiPriority w:val="99"/>
    <w:qFormat/>
    <w:pPr>
      <w:spacing w:after="0" w:line="240" w:lineRule="auto"/>
    </w:pPr>
    <w:tblPr/>
  </w:style>
  <w:style w:type="table" w:styleId="899">
    <w:name w:val="List Table 6 Colorful - Accent 3"/>
    <w:next w:val="899"/>
    <w:link w:val="737"/>
    <w:uiPriority w:val="99"/>
    <w:qFormat/>
    <w:pPr>
      <w:spacing w:after="0" w:line="240" w:lineRule="auto"/>
    </w:pPr>
    <w:tblPr/>
  </w:style>
  <w:style w:type="table" w:styleId="900">
    <w:name w:val="List Table 6 Colorful - Accent 4"/>
    <w:next w:val="900"/>
    <w:link w:val="737"/>
    <w:uiPriority w:val="99"/>
    <w:qFormat/>
    <w:pPr>
      <w:spacing w:after="0" w:line="240" w:lineRule="auto"/>
    </w:pPr>
    <w:tblPr/>
  </w:style>
  <w:style w:type="table" w:styleId="901">
    <w:name w:val="List Table 6 Colorful - Accent 5"/>
    <w:next w:val="901"/>
    <w:link w:val="737"/>
    <w:uiPriority w:val="99"/>
    <w:qFormat/>
    <w:pPr>
      <w:spacing w:after="0" w:line="240" w:lineRule="auto"/>
    </w:pPr>
    <w:tblPr/>
  </w:style>
  <w:style w:type="table" w:styleId="902">
    <w:name w:val="List Table 6 Colorful - Accent 6"/>
    <w:next w:val="902"/>
    <w:link w:val="737"/>
    <w:uiPriority w:val="99"/>
    <w:qFormat/>
    <w:pPr>
      <w:spacing w:after="0" w:line="240" w:lineRule="auto"/>
    </w:pPr>
    <w:tblPr/>
  </w:style>
  <w:style w:type="table" w:styleId="903">
    <w:name w:val="List Table 7 Colorful"/>
    <w:next w:val="903"/>
    <w:link w:val="737"/>
    <w:uiPriority w:val="99"/>
    <w:qFormat/>
    <w:pPr>
      <w:spacing w:after="0" w:line="240" w:lineRule="auto"/>
    </w:pPr>
    <w:tblPr/>
  </w:style>
  <w:style w:type="table" w:styleId="904">
    <w:name w:val="List Table 7 Colorful - Accent 1"/>
    <w:next w:val="904"/>
    <w:link w:val="737"/>
    <w:uiPriority w:val="99"/>
    <w:qFormat/>
    <w:pPr>
      <w:spacing w:after="0" w:line="240" w:lineRule="auto"/>
    </w:pPr>
    <w:tblPr/>
  </w:style>
  <w:style w:type="table" w:styleId="905">
    <w:name w:val="List Table 7 Colorful - Accent 2"/>
    <w:next w:val="905"/>
    <w:link w:val="737"/>
    <w:uiPriority w:val="99"/>
    <w:qFormat/>
    <w:pPr>
      <w:spacing w:after="0" w:line="240" w:lineRule="auto"/>
    </w:pPr>
    <w:tblPr/>
  </w:style>
  <w:style w:type="table" w:styleId="906">
    <w:name w:val="List Table 7 Colorful - Accent 3"/>
    <w:next w:val="906"/>
    <w:link w:val="737"/>
    <w:uiPriority w:val="99"/>
    <w:qFormat/>
    <w:pPr>
      <w:spacing w:after="0" w:line="240" w:lineRule="auto"/>
    </w:pPr>
    <w:tblPr/>
  </w:style>
  <w:style w:type="table" w:styleId="907">
    <w:name w:val="List Table 7 Colorful - Accent 4"/>
    <w:next w:val="907"/>
    <w:link w:val="737"/>
    <w:uiPriority w:val="99"/>
    <w:qFormat/>
    <w:pPr>
      <w:spacing w:after="0" w:line="240" w:lineRule="auto"/>
    </w:pPr>
    <w:tblPr/>
  </w:style>
  <w:style w:type="table" w:styleId="908">
    <w:name w:val="List Table 7 Colorful - Accent 5"/>
    <w:next w:val="908"/>
    <w:link w:val="737"/>
    <w:uiPriority w:val="99"/>
    <w:qFormat/>
    <w:pPr>
      <w:spacing w:after="0" w:line="240" w:lineRule="auto"/>
    </w:pPr>
    <w:tblPr/>
  </w:style>
  <w:style w:type="table" w:styleId="909">
    <w:name w:val="List Table 7 Colorful - Accent 6"/>
    <w:next w:val="909"/>
    <w:link w:val="737"/>
    <w:uiPriority w:val="99"/>
    <w:qFormat/>
    <w:pPr>
      <w:spacing w:after="0" w:line="240" w:lineRule="auto"/>
    </w:pPr>
    <w:tblPr/>
  </w:style>
  <w:style w:type="table" w:styleId="910">
    <w:name w:val="Lined - Accent"/>
    <w:next w:val="910"/>
    <w:link w:val="737"/>
    <w:uiPriority w:val="99"/>
    <w:qFormat/>
    <w:pPr>
      <w:spacing w:after="0" w:line="240" w:lineRule="auto"/>
    </w:pPr>
    <w:rPr>
      <w:color w:val="404040"/>
    </w:rPr>
    <w:tblPr/>
  </w:style>
  <w:style w:type="table" w:styleId="911">
    <w:name w:val="Lined - Accent 1"/>
    <w:next w:val="911"/>
    <w:link w:val="737"/>
    <w:uiPriority w:val="99"/>
    <w:qFormat/>
    <w:pPr>
      <w:spacing w:after="0" w:line="240" w:lineRule="auto"/>
    </w:pPr>
    <w:rPr>
      <w:color w:val="404040"/>
    </w:rPr>
    <w:tblPr/>
  </w:style>
  <w:style w:type="table" w:styleId="912">
    <w:name w:val="Lined - Accent 2"/>
    <w:next w:val="912"/>
    <w:link w:val="737"/>
    <w:uiPriority w:val="99"/>
    <w:qFormat/>
    <w:pPr>
      <w:spacing w:after="0" w:line="240" w:lineRule="auto"/>
    </w:pPr>
    <w:rPr>
      <w:color w:val="404040"/>
    </w:rPr>
    <w:tblPr/>
  </w:style>
  <w:style w:type="table" w:styleId="913">
    <w:name w:val="Lined - Accent 3"/>
    <w:next w:val="913"/>
    <w:link w:val="737"/>
    <w:uiPriority w:val="99"/>
    <w:qFormat/>
    <w:pPr>
      <w:spacing w:after="0" w:line="240" w:lineRule="auto"/>
    </w:pPr>
    <w:rPr>
      <w:color w:val="404040"/>
    </w:rPr>
    <w:tblPr/>
  </w:style>
  <w:style w:type="table" w:styleId="914">
    <w:name w:val="Lined - Accent 4"/>
    <w:next w:val="914"/>
    <w:link w:val="737"/>
    <w:uiPriority w:val="99"/>
    <w:qFormat/>
    <w:pPr>
      <w:spacing w:after="0" w:line="240" w:lineRule="auto"/>
    </w:pPr>
    <w:rPr>
      <w:color w:val="404040"/>
    </w:rPr>
    <w:tblPr/>
  </w:style>
  <w:style w:type="table" w:styleId="915">
    <w:name w:val="Lined - Accent 5"/>
    <w:next w:val="915"/>
    <w:link w:val="737"/>
    <w:uiPriority w:val="99"/>
    <w:qFormat/>
    <w:pPr>
      <w:spacing w:after="0" w:line="240" w:lineRule="auto"/>
    </w:pPr>
    <w:rPr>
      <w:color w:val="404040"/>
    </w:rPr>
    <w:tblPr/>
  </w:style>
  <w:style w:type="table" w:styleId="916">
    <w:name w:val="Lined - Accent 6"/>
    <w:next w:val="916"/>
    <w:link w:val="737"/>
    <w:uiPriority w:val="99"/>
    <w:qFormat/>
    <w:pPr>
      <w:spacing w:after="0" w:line="240" w:lineRule="auto"/>
    </w:pPr>
    <w:rPr>
      <w:color w:val="404040"/>
    </w:rPr>
    <w:tblPr/>
  </w:style>
  <w:style w:type="table" w:styleId="917">
    <w:name w:val="Bordered &amp; Lined - Accent"/>
    <w:next w:val="917"/>
    <w:link w:val="737"/>
    <w:uiPriority w:val="99"/>
    <w:qFormat/>
    <w:pPr>
      <w:spacing w:after="0" w:line="240" w:lineRule="auto"/>
    </w:pPr>
    <w:rPr>
      <w:color w:val="404040"/>
    </w:rPr>
    <w:tblPr/>
  </w:style>
  <w:style w:type="table" w:styleId="918">
    <w:name w:val="Bordered &amp; Lined - Accent 1"/>
    <w:next w:val="918"/>
    <w:link w:val="737"/>
    <w:uiPriority w:val="99"/>
    <w:qFormat/>
    <w:pPr>
      <w:spacing w:after="0" w:line="240" w:lineRule="auto"/>
    </w:pPr>
    <w:rPr>
      <w:color w:val="404040"/>
    </w:rPr>
    <w:tblPr/>
  </w:style>
  <w:style w:type="table" w:styleId="919">
    <w:name w:val="Bordered &amp; Lined - Accent 2"/>
    <w:next w:val="919"/>
    <w:link w:val="737"/>
    <w:uiPriority w:val="99"/>
    <w:qFormat/>
    <w:pPr>
      <w:spacing w:after="0" w:line="240" w:lineRule="auto"/>
    </w:pPr>
    <w:rPr>
      <w:color w:val="404040"/>
    </w:rPr>
    <w:tblPr/>
  </w:style>
  <w:style w:type="table" w:styleId="920">
    <w:name w:val="Bordered &amp; Lined - Accent 3"/>
    <w:next w:val="920"/>
    <w:link w:val="737"/>
    <w:uiPriority w:val="99"/>
    <w:qFormat/>
    <w:pPr>
      <w:spacing w:after="0" w:line="240" w:lineRule="auto"/>
    </w:pPr>
    <w:rPr>
      <w:color w:val="404040"/>
    </w:rPr>
    <w:tblPr/>
  </w:style>
  <w:style w:type="table" w:styleId="921">
    <w:name w:val="Bordered &amp; Lined - Accent 4"/>
    <w:next w:val="921"/>
    <w:link w:val="737"/>
    <w:uiPriority w:val="99"/>
    <w:qFormat/>
    <w:pPr>
      <w:spacing w:after="0" w:line="240" w:lineRule="auto"/>
    </w:pPr>
    <w:rPr>
      <w:color w:val="404040"/>
    </w:rPr>
    <w:tblPr/>
  </w:style>
  <w:style w:type="table" w:styleId="922">
    <w:name w:val="Bordered &amp; Lined - Accent 5"/>
    <w:next w:val="922"/>
    <w:link w:val="737"/>
    <w:uiPriority w:val="99"/>
    <w:qFormat/>
    <w:pPr>
      <w:spacing w:after="0" w:line="240" w:lineRule="auto"/>
    </w:pPr>
    <w:rPr>
      <w:color w:val="404040"/>
    </w:rPr>
    <w:tblPr/>
  </w:style>
  <w:style w:type="table" w:styleId="923">
    <w:name w:val="Bordered &amp; Lined - Accent 6"/>
    <w:next w:val="923"/>
    <w:link w:val="737"/>
    <w:uiPriority w:val="99"/>
    <w:qFormat/>
    <w:pPr>
      <w:spacing w:after="0" w:line="240" w:lineRule="auto"/>
    </w:pPr>
    <w:rPr>
      <w:color w:val="404040"/>
    </w:rPr>
    <w:tblPr/>
  </w:style>
  <w:style w:type="table" w:styleId="924">
    <w:name w:val="Bordered"/>
    <w:next w:val="924"/>
    <w:link w:val="737"/>
    <w:uiPriority w:val="99"/>
    <w:qFormat/>
    <w:pPr>
      <w:spacing w:after="0" w:line="240" w:lineRule="auto"/>
    </w:pPr>
    <w:tblPr/>
  </w:style>
  <w:style w:type="table" w:styleId="925">
    <w:name w:val="Bordered - Accent 1"/>
    <w:next w:val="925"/>
    <w:link w:val="737"/>
    <w:uiPriority w:val="99"/>
    <w:qFormat/>
    <w:pPr>
      <w:spacing w:after="0" w:line="240" w:lineRule="auto"/>
    </w:pPr>
    <w:tblPr/>
  </w:style>
  <w:style w:type="table" w:styleId="926">
    <w:name w:val="Bordered - Accent 2"/>
    <w:next w:val="926"/>
    <w:link w:val="737"/>
    <w:uiPriority w:val="99"/>
    <w:qFormat/>
    <w:pPr>
      <w:spacing w:after="0" w:line="240" w:lineRule="auto"/>
    </w:pPr>
    <w:tblPr/>
  </w:style>
  <w:style w:type="table" w:styleId="927">
    <w:name w:val="Bordered - Accent 3"/>
    <w:next w:val="927"/>
    <w:link w:val="737"/>
    <w:uiPriority w:val="99"/>
    <w:qFormat/>
    <w:pPr>
      <w:spacing w:after="0" w:line="240" w:lineRule="auto"/>
    </w:pPr>
    <w:tblPr/>
  </w:style>
  <w:style w:type="table" w:styleId="928">
    <w:name w:val="Bordered - Accent 4"/>
    <w:next w:val="928"/>
    <w:link w:val="737"/>
    <w:uiPriority w:val="99"/>
    <w:qFormat/>
    <w:pPr>
      <w:spacing w:after="0" w:line="240" w:lineRule="auto"/>
    </w:pPr>
    <w:tblPr/>
  </w:style>
  <w:style w:type="table" w:styleId="929">
    <w:name w:val="Bordered - Accent 5"/>
    <w:next w:val="929"/>
    <w:link w:val="737"/>
    <w:uiPriority w:val="99"/>
    <w:qFormat/>
    <w:pPr>
      <w:spacing w:after="0" w:line="240" w:lineRule="auto"/>
    </w:pPr>
    <w:tblPr/>
  </w:style>
  <w:style w:type="table" w:styleId="930">
    <w:name w:val="Bordered - Accent 6"/>
    <w:next w:val="930"/>
    <w:link w:val="737"/>
    <w:uiPriority w:val="99"/>
    <w:qFormat/>
    <w:pPr>
      <w:spacing w:after="0" w:line="240" w:lineRule="auto"/>
    </w:pPr>
    <w:tblPr/>
  </w:style>
  <w:style w:type="paragraph" w:styleId="931">
    <w:name w:val="TOC Heading"/>
    <w:next w:val="931"/>
    <w:link w:val="737"/>
    <w:uiPriority w:val="39"/>
    <w:unhideWhenUsed/>
    <w:qFormat/>
    <w:rPr>
      <w:rFonts w:ascii="Times New Roman" w:hAnsi="Times New Roman" w:eastAsia="宋体" w:cs="Times New Roman"/>
    </w:rPr>
  </w:style>
  <w:style w:type="paragraph" w:styleId="932">
    <w:name w:val="标题 11"/>
    <w:basedOn w:val="737"/>
    <w:next w:val="737"/>
    <w:link w:val="933"/>
    <w:qFormat/>
    <w:pPr>
      <w:jc w:val="center"/>
      <w:keepNext/>
      <w:outlineLvl w:val="0"/>
    </w:pPr>
    <w:rPr>
      <w:rFonts w:ascii="楷体_GB2312" w:eastAsia="楷体_GB2312"/>
      <w:sz w:val="28"/>
      <w:szCs w:val="28"/>
    </w:rPr>
  </w:style>
  <w:style w:type="character" w:styleId="933">
    <w:name w:val="标题 1 Char"/>
    <w:next w:val="933"/>
    <w:link w:val="932"/>
    <w:qFormat/>
    <w:rPr>
      <w:rFonts w:ascii="楷体_GB2312" w:hAnsi="Times New Roman" w:eastAsia="楷体_GB2312" w:cs="Times New Roman"/>
      <w:sz w:val="28"/>
      <w:szCs w:val="28"/>
    </w:rPr>
  </w:style>
  <w:style w:type="paragraph" w:styleId="934">
    <w:name w:val="标题 21"/>
    <w:basedOn w:val="737"/>
    <w:next w:val="936"/>
    <w:link w:val="935"/>
    <w:qFormat/>
    <w:pPr>
      <w:jc w:val="center"/>
      <w:keepLines/>
      <w:keepNext/>
      <w:spacing w:before="260" w:after="260" w:line="416" w:lineRule="auto"/>
      <w:outlineLvl w:val="1"/>
    </w:pPr>
    <w:rPr>
      <w:rFonts w:ascii="Arial" w:hAnsi="Arial" w:eastAsia="幼圆" w:cs="Arial"/>
      <w:b/>
      <w:bCs/>
      <w:sz w:val="44"/>
      <w:szCs w:val="44"/>
    </w:rPr>
  </w:style>
  <w:style w:type="character" w:styleId="935">
    <w:name w:val="标题 2 Char"/>
    <w:next w:val="935"/>
    <w:link w:val="934"/>
    <w:qFormat/>
    <w:rPr>
      <w:rFonts w:ascii="Arial" w:hAnsi="Arial" w:eastAsia="幼圆" w:cs="Arial"/>
      <w:b/>
      <w:bCs/>
      <w:sz w:val="44"/>
      <w:szCs w:val="44"/>
    </w:rPr>
  </w:style>
  <w:style w:type="paragraph" w:styleId="936">
    <w:name w:val="正文缩进11"/>
    <w:basedOn w:val="737"/>
    <w:next w:val="936"/>
    <w:link w:val="937"/>
    <w:qFormat/>
    <w:pPr>
      <w:ind w:firstLine="420"/>
    </w:pPr>
  </w:style>
  <w:style w:type="character" w:styleId="937">
    <w:name w:val="正文缩进 Char"/>
    <w:next w:val="937"/>
    <w:link w:val="936"/>
    <w:qFormat/>
    <w:rPr>
      <w:rFonts w:ascii="Times New Roman" w:hAnsi="Times New Roman" w:eastAsia="宋体" w:cs="Times New Roman"/>
      <w:szCs w:val="21"/>
    </w:rPr>
  </w:style>
  <w:style w:type="paragraph" w:styleId="938">
    <w:name w:val="标题 311"/>
    <w:basedOn w:val="737"/>
    <w:next w:val="936"/>
    <w:link w:val="939"/>
    <w:qFormat/>
    <w:pPr>
      <w:keepLines/>
      <w:keepNext/>
      <w:spacing w:before="260" w:after="260" w:line="416" w:lineRule="auto"/>
      <w:outlineLvl w:val="2"/>
    </w:pPr>
    <w:rPr>
      <w:b/>
      <w:bCs/>
      <w:sz w:val="32"/>
      <w:szCs w:val="32"/>
    </w:rPr>
  </w:style>
  <w:style w:type="character" w:styleId="939">
    <w:name w:val="标题 3 Char"/>
    <w:next w:val="939"/>
    <w:link w:val="938"/>
    <w:qFormat/>
    <w:rPr>
      <w:rFonts w:ascii="Times New Roman" w:hAnsi="Times New Roman" w:eastAsia="宋体" w:cs="Times New Roman"/>
      <w:b/>
      <w:bCs/>
      <w:sz w:val="32"/>
      <w:szCs w:val="32"/>
    </w:rPr>
  </w:style>
  <w:style w:type="paragraph" w:styleId="940">
    <w:name w:val="标题 41"/>
    <w:basedOn w:val="737"/>
    <w:next w:val="936"/>
    <w:link w:val="941"/>
    <w:qFormat/>
    <w:pPr>
      <w:keepLines/>
      <w:keepNext/>
      <w:spacing w:before="280" w:after="290" w:line="376" w:lineRule="auto"/>
      <w:outlineLvl w:val="3"/>
    </w:pPr>
    <w:rPr>
      <w:rFonts w:ascii="Arial" w:hAnsi="Arial" w:eastAsia="黑体" w:cs="Arial"/>
      <w:b/>
      <w:bCs/>
      <w:sz w:val="28"/>
      <w:szCs w:val="28"/>
    </w:rPr>
  </w:style>
  <w:style w:type="character" w:styleId="941">
    <w:name w:val="标题 4 Char"/>
    <w:next w:val="941"/>
    <w:link w:val="940"/>
    <w:qFormat/>
    <w:rPr>
      <w:rFonts w:ascii="Arial" w:hAnsi="Arial" w:eastAsia="黑体" w:cs="Arial"/>
      <w:b/>
      <w:bCs/>
      <w:sz w:val="28"/>
      <w:szCs w:val="28"/>
    </w:rPr>
  </w:style>
  <w:style w:type="paragraph" w:styleId="942">
    <w:name w:val="标题 51"/>
    <w:basedOn w:val="737"/>
    <w:next w:val="936"/>
    <w:link w:val="943"/>
    <w:qFormat/>
    <w:pPr>
      <w:keepNext/>
      <w:outlineLvl w:val="4"/>
    </w:pPr>
    <w:rPr>
      <w:rFonts w:ascii="宋体"/>
      <w:color w:val="000000"/>
      <w:sz w:val="28"/>
      <w:szCs w:val="28"/>
    </w:rPr>
  </w:style>
  <w:style w:type="character" w:styleId="943">
    <w:name w:val="标题 5 Char"/>
    <w:next w:val="943"/>
    <w:link w:val="942"/>
    <w:qFormat/>
    <w:rPr>
      <w:rFonts w:ascii="宋体" w:hAnsi="Times New Roman" w:eastAsia="宋体" w:cs="Times New Roman"/>
      <w:color w:val="000000"/>
      <w:sz w:val="28"/>
      <w:szCs w:val="28"/>
    </w:rPr>
  </w:style>
  <w:style w:type="paragraph" w:styleId="944">
    <w:name w:val="标题 61"/>
    <w:basedOn w:val="737"/>
    <w:next w:val="737"/>
    <w:link w:val="945"/>
    <w:qFormat/>
    <w:pPr>
      <w:numPr>
        <w:ilvl w:val="5"/>
        <w:numId w:val="1"/>
      </w:numPr>
      <w:keepLines/>
      <w:keepNext/>
      <w:spacing w:before="240" w:after="64" w:line="320" w:lineRule="auto"/>
      <w:outlineLvl w:val="5"/>
    </w:pPr>
    <w:rPr>
      <w:rFonts w:ascii="Arial" w:hAnsi="Arial" w:eastAsia="黑体"/>
      <w:b/>
      <w:bCs/>
      <w:sz w:val="24"/>
      <w:szCs w:val="24"/>
    </w:rPr>
  </w:style>
  <w:style w:type="character" w:styleId="945">
    <w:name w:val="标题 6 Char"/>
    <w:next w:val="945"/>
    <w:link w:val="944"/>
    <w:qFormat/>
    <w:rPr>
      <w:rFonts w:ascii="Arial" w:hAnsi="Arial" w:eastAsia="黑体" w:cs="Times New Roman"/>
      <w:b/>
      <w:bCs/>
      <w:sz w:val="24"/>
      <w:szCs w:val="24"/>
    </w:rPr>
  </w:style>
  <w:style w:type="paragraph" w:styleId="946">
    <w:name w:val="标题 71"/>
    <w:basedOn w:val="737"/>
    <w:next w:val="737"/>
    <w:link w:val="947"/>
    <w:qFormat/>
    <w:pPr>
      <w:numPr>
        <w:ilvl w:val="6"/>
        <w:numId w:val="1"/>
      </w:numPr>
      <w:keepLines/>
      <w:keepNext/>
      <w:spacing w:before="240" w:after="64" w:line="320" w:lineRule="auto"/>
      <w:outlineLvl w:val="6"/>
    </w:pPr>
    <w:rPr>
      <w:b/>
      <w:bCs/>
      <w:sz w:val="24"/>
      <w:szCs w:val="24"/>
    </w:rPr>
  </w:style>
  <w:style w:type="character" w:styleId="947">
    <w:name w:val="标题 7 Char"/>
    <w:next w:val="947"/>
    <w:link w:val="946"/>
    <w:qFormat/>
    <w:rPr>
      <w:rFonts w:ascii="Times New Roman" w:hAnsi="Times New Roman" w:eastAsia="宋体" w:cs="Times New Roman"/>
      <w:b/>
      <w:bCs/>
      <w:sz w:val="24"/>
      <w:szCs w:val="24"/>
    </w:rPr>
  </w:style>
  <w:style w:type="paragraph" w:styleId="948">
    <w:name w:val="标题 81"/>
    <w:basedOn w:val="737"/>
    <w:next w:val="737"/>
    <w:link w:val="949"/>
    <w:qFormat/>
    <w:pPr>
      <w:numPr>
        <w:ilvl w:val="7"/>
        <w:numId w:val="1"/>
      </w:numPr>
      <w:keepLines/>
      <w:keepNext/>
      <w:spacing w:before="240" w:after="64" w:line="320" w:lineRule="auto"/>
      <w:outlineLvl w:val="7"/>
    </w:pPr>
    <w:rPr>
      <w:rFonts w:ascii="Arial" w:hAnsi="Arial" w:eastAsia="黑体"/>
      <w:sz w:val="24"/>
      <w:szCs w:val="24"/>
    </w:rPr>
  </w:style>
  <w:style w:type="character" w:styleId="949">
    <w:name w:val="标题 8 Char"/>
    <w:next w:val="949"/>
    <w:link w:val="948"/>
    <w:qFormat/>
    <w:rPr>
      <w:rFonts w:ascii="Arial" w:hAnsi="Arial" w:eastAsia="黑体" w:cs="Times New Roman"/>
      <w:sz w:val="24"/>
      <w:szCs w:val="24"/>
    </w:rPr>
  </w:style>
  <w:style w:type="paragraph" w:styleId="950">
    <w:name w:val="标题 91"/>
    <w:basedOn w:val="737"/>
    <w:next w:val="737"/>
    <w:link w:val="951"/>
    <w:qFormat/>
    <w:pPr>
      <w:numPr>
        <w:ilvl w:val="8"/>
        <w:numId w:val="1"/>
      </w:numPr>
      <w:keepLines/>
      <w:keepNext/>
      <w:spacing w:before="240" w:after="64" w:line="320" w:lineRule="auto"/>
      <w:outlineLvl w:val="8"/>
    </w:pPr>
    <w:rPr>
      <w:rFonts w:ascii="Arial" w:hAnsi="Arial" w:eastAsia="黑体"/>
    </w:rPr>
  </w:style>
  <w:style w:type="character" w:styleId="951">
    <w:name w:val="标题 9 Char"/>
    <w:next w:val="951"/>
    <w:link w:val="950"/>
    <w:qFormat/>
    <w:rPr>
      <w:rFonts w:ascii="Arial" w:hAnsi="Arial" w:eastAsia="黑体" w:cs="Times New Roman"/>
      <w:szCs w:val="21"/>
    </w:rPr>
  </w:style>
  <w:style w:type="character" w:styleId="952">
    <w:name w:val="默认段落字体1"/>
    <w:next w:val="952"/>
    <w:link w:val="737"/>
    <w:uiPriority w:val="1"/>
    <w:unhideWhenUsed/>
    <w:qFormat/>
  </w:style>
  <w:style w:type="table" w:styleId="953">
    <w:name w:val="普通表格11"/>
    <w:next w:val="953"/>
    <w:link w:val="737"/>
    <w:uiPriority w:val="99"/>
    <w:unhideWhenUsed/>
    <w:qFormat/>
    <w:tblPr/>
  </w:style>
  <w:style w:type="paragraph" w:styleId="954">
    <w:name w:val="列表 31"/>
    <w:basedOn w:val="737"/>
    <w:next w:val="954"/>
    <w:link w:val="737"/>
    <w:qFormat/>
    <w:pPr>
      <w:ind w:left="100" w:hanging="200"/>
    </w:pPr>
  </w:style>
  <w:style w:type="paragraph" w:styleId="955">
    <w:name w:val="目录 71"/>
    <w:basedOn w:val="737"/>
    <w:next w:val="737"/>
    <w:link w:val="737"/>
    <w:semiHidden/>
    <w:qFormat/>
    <w:pPr>
      <w:ind w:left="1260"/>
      <w:jc w:val="left"/>
    </w:pPr>
  </w:style>
  <w:style w:type="paragraph" w:styleId="956">
    <w:name w:val="文档结构图1"/>
    <w:basedOn w:val="737"/>
    <w:next w:val="956"/>
    <w:link w:val="957"/>
    <w:semiHidden/>
    <w:qFormat/>
    <w:pPr>
      <w:shd w:val="clear" w:color="auto" w:fill="000080"/>
    </w:pPr>
  </w:style>
  <w:style w:type="character" w:styleId="957">
    <w:name w:val="文档结构图 Char"/>
    <w:next w:val="957"/>
    <w:link w:val="956"/>
    <w:semiHidden/>
    <w:qFormat/>
    <w:rPr>
      <w:rFonts w:ascii="Times New Roman" w:hAnsi="Times New Roman" w:eastAsia="宋体" w:cs="Times New Roman"/>
      <w:szCs w:val="21"/>
      <w:shd w:val="clear" w:color="auto" w:fill="000080"/>
    </w:rPr>
  </w:style>
  <w:style w:type="paragraph" w:styleId="958">
    <w:name w:val="批注文字1"/>
    <w:basedOn w:val="737"/>
    <w:next w:val="958"/>
    <w:link w:val="959"/>
    <w:semiHidden/>
    <w:qFormat/>
    <w:pPr>
      <w:jc w:val="left"/>
    </w:pPr>
  </w:style>
  <w:style w:type="character" w:styleId="959">
    <w:name w:val="批注文字 Char"/>
    <w:next w:val="959"/>
    <w:link w:val="958"/>
    <w:semiHidden/>
    <w:qFormat/>
    <w:rPr>
      <w:rFonts w:ascii="Times New Roman" w:hAnsi="Times New Roman" w:eastAsia="宋体" w:cs="Times New Roman"/>
      <w:szCs w:val="21"/>
    </w:rPr>
  </w:style>
  <w:style w:type="paragraph" w:styleId="960">
    <w:name w:val="正文文本 31"/>
    <w:basedOn w:val="737"/>
    <w:next w:val="960"/>
    <w:link w:val="961"/>
    <w:qFormat/>
    <w:rPr>
      <w:rFonts w:ascii="仿宋_GB2312" w:hAnsi="Arial" w:eastAsia="仿宋_GB2312"/>
      <w:sz w:val="32"/>
      <w:szCs w:val="32"/>
    </w:rPr>
  </w:style>
  <w:style w:type="character" w:styleId="961">
    <w:name w:val="正文文本 3 Char"/>
    <w:next w:val="961"/>
    <w:link w:val="960"/>
    <w:qFormat/>
    <w:rPr>
      <w:rFonts w:ascii="仿宋_GB2312" w:hAnsi="Arial" w:eastAsia="仿宋_GB2312" w:cs="Times New Roman"/>
      <w:sz w:val="32"/>
      <w:szCs w:val="32"/>
    </w:rPr>
  </w:style>
  <w:style w:type="paragraph" w:styleId="962">
    <w:name w:val="正文文本11"/>
    <w:basedOn w:val="737"/>
    <w:next w:val="962"/>
    <w:link w:val="963"/>
    <w:qFormat/>
    <w:rPr>
      <w:rFonts w:ascii="楷体_GB2312" w:hAnsi="Arial" w:eastAsia="楷体_GB2312"/>
      <w:sz w:val="28"/>
      <w:szCs w:val="28"/>
    </w:rPr>
  </w:style>
  <w:style w:type="character" w:styleId="963">
    <w:name w:val="正文文本 Char"/>
    <w:next w:val="963"/>
    <w:link w:val="962"/>
    <w:qFormat/>
    <w:rPr>
      <w:rFonts w:ascii="楷体_GB2312" w:hAnsi="Arial" w:eastAsia="楷体_GB2312" w:cs="Times New Roman"/>
      <w:sz w:val="28"/>
      <w:szCs w:val="28"/>
    </w:rPr>
  </w:style>
  <w:style w:type="paragraph" w:styleId="964">
    <w:name w:val="正文文本缩进1"/>
    <w:basedOn w:val="737"/>
    <w:next w:val="964"/>
    <w:link w:val="965"/>
    <w:qFormat/>
    <w:pPr>
      <w:ind w:firstLine="645"/>
    </w:pPr>
    <w:rPr>
      <w:rFonts w:ascii="楷体_GB2312" w:eastAsia="楷体_GB2312"/>
      <w:sz w:val="32"/>
      <w:szCs w:val="32"/>
    </w:rPr>
  </w:style>
  <w:style w:type="character" w:styleId="965">
    <w:name w:val="正文文本缩进 Char"/>
    <w:next w:val="965"/>
    <w:link w:val="964"/>
    <w:qFormat/>
    <w:rPr>
      <w:rFonts w:ascii="楷体_GB2312" w:hAnsi="Times New Roman" w:eastAsia="楷体_GB2312" w:cs="Times New Roman"/>
      <w:sz w:val="32"/>
      <w:szCs w:val="32"/>
    </w:rPr>
  </w:style>
  <w:style w:type="paragraph" w:styleId="966">
    <w:name w:val="列表 21"/>
    <w:basedOn w:val="737"/>
    <w:next w:val="966"/>
    <w:link w:val="737"/>
    <w:qFormat/>
    <w:pPr>
      <w:ind w:left="100" w:hanging="200"/>
    </w:pPr>
  </w:style>
  <w:style w:type="paragraph" w:styleId="967">
    <w:name w:val="目录 51"/>
    <w:basedOn w:val="737"/>
    <w:next w:val="737"/>
    <w:link w:val="737"/>
    <w:semiHidden/>
    <w:qFormat/>
    <w:pPr>
      <w:ind w:left="840"/>
      <w:jc w:val="left"/>
    </w:pPr>
  </w:style>
  <w:style w:type="paragraph" w:styleId="968">
    <w:name w:val="目录 31"/>
    <w:basedOn w:val="737"/>
    <w:next w:val="737"/>
    <w:link w:val="737"/>
    <w:semiHidden/>
    <w:qFormat/>
    <w:pPr>
      <w:ind w:left="420"/>
      <w:jc w:val="left"/>
    </w:pPr>
    <w:rPr>
      <w:i/>
      <w:iCs/>
      <w:szCs w:val="24"/>
    </w:rPr>
  </w:style>
  <w:style w:type="paragraph" w:styleId="969">
    <w:name w:val="纯文本1"/>
    <w:basedOn w:val="737"/>
    <w:next w:val="969"/>
    <w:link w:val="970"/>
    <w:qFormat/>
    <w:rPr>
      <w:rFonts w:ascii="宋体" w:hAnsi="Courier New" w:cs="Courier New"/>
    </w:rPr>
  </w:style>
  <w:style w:type="character" w:styleId="970">
    <w:name w:val="纯文本 Char"/>
    <w:next w:val="970"/>
    <w:link w:val="969"/>
    <w:qFormat/>
    <w:rPr>
      <w:rFonts w:ascii="宋体" w:hAnsi="Courier New" w:eastAsia="宋体" w:cs="Courier New"/>
      <w:szCs w:val="21"/>
    </w:rPr>
  </w:style>
  <w:style w:type="paragraph" w:styleId="971">
    <w:name w:val="目录 81"/>
    <w:basedOn w:val="737"/>
    <w:next w:val="737"/>
    <w:link w:val="737"/>
    <w:semiHidden/>
    <w:qFormat/>
    <w:pPr>
      <w:ind w:left="1470"/>
      <w:jc w:val="left"/>
    </w:pPr>
  </w:style>
  <w:style w:type="paragraph" w:styleId="972">
    <w:name w:val="日期1"/>
    <w:basedOn w:val="737"/>
    <w:next w:val="737"/>
    <w:link w:val="973"/>
    <w:qFormat/>
    <w:rPr>
      <w:sz w:val="24"/>
      <w:szCs w:val="24"/>
    </w:rPr>
  </w:style>
  <w:style w:type="character" w:styleId="973">
    <w:name w:val="日期 Char"/>
    <w:next w:val="973"/>
    <w:link w:val="972"/>
    <w:qFormat/>
    <w:rPr>
      <w:rFonts w:ascii="Times New Roman" w:hAnsi="Times New Roman" w:eastAsia="宋体" w:cs="Times New Roman"/>
      <w:sz w:val="24"/>
      <w:szCs w:val="24"/>
    </w:rPr>
  </w:style>
  <w:style w:type="paragraph" w:styleId="974">
    <w:name w:val="正文文本缩进 21"/>
    <w:basedOn w:val="737"/>
    <w:next w:val="974"/>
    <w:link w:val="975"/>
    <w:qFormat/>
    <w:pPr>
      <w:ind w:left="630" w:firstLine="645"/>
    </w:pPr>
    <w:rPr>
      <w:rFonts w:ascii="Arial" w:hAnsi="Arial" w:eastAsia="仿宋_GB2312" w:cs="Arial"/>
      <w:sz w:val="32"/>
      <w:szCs w:val="32"/>
    </w:rPr>
  </w:style>
  <w:style w:type="character" w:styleId="975">
    <w:name w:val="正文文本缩进 2 Char"/>
    <w:next w:val="975"/>
    <w:link w:val="974"/>
    <w:qFormat/>
    <w:rPr>
      <w:rFonts w:ascii="Arial" w:hAnsi="Arial" w:eastAsia="仿宋_GB2312" w:cs="Arial"/>
      <w:sz w:val="32"/>
      <w:szCs w:val="32"/>
    </w:rPr>
  </w:style>
  <w:style w:type="paragraph" w:styleId="976">
    <w:name w:val="批注框文本1"/>
    <w:basedOn w:val="737"/>
    <w:next w:val="976"/>
    <w:link w:val="977"/>
    <w:semiHidden/>
    <w:qFormat/>
    <w:rPr>
      <w:sz w:val="18"/>
      <w:szCs w:val="18"/>
    </w:rPr>
  </w:style>
  <w:style w:type="character" w:styleId="977">
    <w:name w:val="批注框文本 Char"/>
    <w:next w:val="977"/>
    <w:link w:val="976"/>
    <w:semiHidden/>
    <w:qFormat/>
    <w:rPr>
      <w:rFonts w:ascii="Times New Roman" w:hAnsi="Times New Roman" w:eastAsia="宋体" w:cs="Times New Roman"/>
      <w:sz w:val="18"/>
      <w:szCs w:val="18"/>
    </w:rPr>
  </w:style>
  <w:style w:type="paragraph" w:styleId="978">
    <w:name w:val="页脚1"/>
    <w:basedOn w:val="737"/>
    <w:next w:val="978"/>
    <w:link w:val="979"/>
    <w:qFormat/>
    <w:pPr>
      <w:jc w:val="left"/>
      <w:tabs>
        <w:tab w:val="center" w:pos="4153" w:leader="none"/>
        <w:tab w:val="right" w:pos="8306" w:leader="none"/>
      </w:tabs>
    </w:pPr>
    <w:rPr>
      <w:sz w:val="18"/>
      <w:szCs w:val="18"/>
    </w:rPr>
  </w:style>
  <w:style w:type="character" w:styleId="979">
    <w:name w:val="页脚 Char"/>
    <w:next w:val="979"/>
    <w:link w:val="978"/>
    <w:qFormat/>
    <w:rPr>
      <w:rFonts w:ascii="Times New Roman" w:hAnsi="Times New Roman" w:eastAsia="宋体" w:cs="Times New Roman"/>
      <w:sz w:val="18"/>
      <w:szCs w:val="18"/>
    </w:rPr>
  </w:style>
  <w:style w:type="paragraph" w:styleId="980">
    <w:name w:val="页眉1"/>
    <w:basedOn w:val="737"/>
    <w:next w:val="980"/>
    <w:link w:val="981"/>
    <w:qFormat/>
    <w:pPr>
      <w:jc w:val="center"/>
      <w:tabs>
        <w:tab w:val="center" w:pos="4153" w:leader="none"/>
        <w:tab w:val="right" w:pos="8306" w:leader="none"/>
      </w:tabs>
      <w:pBdr>
        <w:bottom w:val="single" w:color="000000" w:sz="6" w:space="1"/>
      </w:pBdr>
    </w:pPr>
    <w:rPr>
      <w:sz w:val="18"/>
      <w:szCs w:val="18"/>
    </w:rPr>
  </w:style>
  <w:style w:type="character" w:styleId="981">
    <w:name w:val="页眉 Char"/>
    <w:next w:val="981"/>
    <w:link w:val="980"/>
    <w:qFormat/>
    <w:rPr>
      <w:rFonts w:ascii="Times New Roman" w:hAnsi="Times New Roman" w:eastAsia="宋体" w:cs="Times New Roman"/>
      <w:sz w:val="18"/>
      <w:szCs w:val="18"/>
    </w:rPr>
  </w:style>
  <w:style w:type="paragraph" w:styleId="982">
    <w:name w:val="目录 11"/>
    <w:basedOn w:val="737"/>
    <w:next w:val="737"/>
    <w:link w:val="737"/>
    <w:semiHidden/>
    <w:qFormat/>
    <w:pPr>
      <w:jc w:val="left"/>
      <w:spacing w:before="120" w:after="120" w:line="400" w:lineRule="exact"/>
      <w:tabs>
        <w:tab w:val="right" w:pos="8720" w:leader="dot"/>
      </w:tabs>
    </w:pPr>
    <w:rPr>
      <w:rFonts w:ascii="宋体" w:hAnsi="宋体"/>
      <w:caps/>
      <w:sz w:val="24"/>
      <w:szCs w:val="24"/>
    </w:rPr>
  </w:style>
  <w:style w:type="paragraph" w:styleId="983">
    <w:name w:val="目录 41"/>
    <w:basedOn w:val="737"/>
    <w:next w:val="737"/>
    <w:link w:val="737"/>
    <w:semiHidden/>
    <w:qFormat/>
    <w:pPr>
      <w:ind w:left="630"/>
      <w:jc w:val="left"/>
    </w:pPr>
  </w:style>
  <w:style w:type="paragraph" w:styleId="984">
    <w:name w:val="列表1"/>
    <w:basedOn w:val="737"/>
    <w:next w:val="984"/>
    <w:link w:val="737"/>
    <w:qFormat/>
    <w:pPr>
      <w:ind w:left="200" w:hanging="200"/>
    </w:pPr>
  </w:style>
  <w:style w:type="paragraph" w:styleId="985">
    <w:name w:val="目录 61"/>
    <w:basedOn w:val="737"/>
    <w:next w:val="737"/>
    <w:link w:val="737"/>
    <w:semiHidden/>
    <w:qFormat/>
    <w:pPr>
      <w:ind w:left="1050"/>
      <w:jc w:val="left"/>
    </w:pPr>
  </w:style>
  <w:style w:type="paragraph" w:styleId="986">
    <w:name w:val="正文文本缩进 31"/>
    <w:basedOn w:val="737"/>
    <w:next w:val="986"/>
    <w:link w:val="987"/>
    <w:qFormat/>
    <w:pPr>
      <w:ind w:left="645" w:firstLine="645"/>
    </w:pPr>
    <w:rPr>
      <w:rFonts w:ascii="Arial" w:hAnsi="Arial" w:eastAsia="仿宋_GB2312" w:cs="Arial"/>
      <w:color w:val="ffff00"/>
      <w:sz w:val="32"/>
      <w:szCs w:val="32"/>
    </w:rPr>
  </w:style>
  <w:style w:type="character" w:styleId="987">
    <w:name w:val="正文文本缩进 3 Char"/>
    <w:next w:val="987"/>
    <w:link w:val="986"/>
    <w:qFormat/>
    <w:rPr>
      <w:rFonts w:ascii="Arial" w:hAnsi="Arial" w:eastAsia="仿宋_GB2312" w:cs="Arial"/>
      <w:color w:val="ffff00"/>
      <w:sz w:val="32"/>
      <w:szCs w:val="32"/>
    </w:rPr>
  </w:style>
  <w:style w:type="paragraph" w:styleId="988">
    <w:name w:val="图表目录1"/>
    <w:basedOn w:val="737"/>
    <w:next w:val="737"/>
    <w:link w:val="737"/>
    <w:semiHidden/>
    <w:qFormat/>
    <w:pPr>
      <w:ind w:left="840" w:hanging="420"/>
    </w:pPr>
  </w:style>
  <w:style w:type="paragraph" w:styleId="989">
    <w:name w:val="目录 21"/>
    <w:basedOn w:val="737"/>
    <w:next w:val="737"/>
    <w:link w:val="737"/>
    <w:semiHidden/>
    <w:qFormat/>
    <w:pPr>
      <w:ind w:left="210"/>
      <w:jc w:val="left"/>
    </w:pPr>
    <w:rPr>
      <w:smallCaps/>
      <w:szCs w:val="24"/>
    </w:rPr>
  </w:style>
  <w:style w:type="paragraph" w:styleId="990">
    <w:name w:val="目录 91"/>
    <w:basedOn w:val="737"/>
    <w:next w:val="737"/>
    <w:link w:val="737"/>
    <w:semiHidden/>
    <w:qFormat/>
    <w:pPr>
      <w:ind w:left="1680"/>
      <w:jc w:val="left"/>
    </w:pPr>
  </w:style>
  <w:style w:type="paragraph" w:styleId="991">
    <w:name w:val="正文文本 21"/>
    <w:basedOn w:val="737"/>
    <w:next w:val="991"/>
    <w:link w:val="992"/>
    <w:qFormat/>
    <w:pPr>
      <w:jc w:val="center"/>
      <w:widowControl/>
    </w:pPr>
    <w:rPr>
      <w:rFonts w:ascii="楷体_GB2312" w:eastAsia="楷体_GB2312"/>
      <w:sz w:val="28"/>
      <w:szCs w:val="28"/>
    </w:rPr>
  </w:style>
  <w:style w:type="character" w:styleId="992">
    <w:name w:val="正文文本 2 Char"/>
    <w:next w:val="992"/>
    <w:link w:val="991"/>
    <w:qFormat/>
    <w:rPr>
      <w:rFonts w:ascii="楷体_GB2312" w:hAnsi="Times New Roman" w:eastAsia="楷体_GB2312" w:cs="Times New Roman"/>
      <w:sz w:val="28"/>
      <w:szCs w:val="28"/>
    </w:rPr>
  </w:style>
  <w:style w:type="paragraph" w:styleId="993">
    <w:name w:val="普通(网站)1"/>
    <w:basedOn w:val="737"/>
    <w:next w:val="993"/>
    <w:link w:val="737"/>
    <w:uiPriority w:val="99"/>
    <w:qFormat/>
    <w:pPr>
      <w:jc w:val="left"/>
      <w:spacing w:before="100" w:beforeAutospacing="1" w:after="100" w:afterAutospacing="1"/>
      <w:widowControl/>
    </w:pPr>
    <w:rPr>
      <w:rFonts w:ascii="宋体" w:hAnsi="宋体" w:cs="宋体"/>
      <w:sz w:val="24"/>
      <w:szCs w:val="24"/>
    </w:rPr>
  </w:style>
  <w:style w:type="paragraph" w:styleId="994">
    <w:name w:val="索引 11"/>
    <w:basedOn w:val="737"/>
    <w:next w:val="737"/>
    <w:link w:val="737"/>
    <w:semiHidden/>
    <w:qFormat/>
    <w:pPr>
      <w:spacing w:line="240" w:lineRule="atLeast"/>
    </w:pPr>
    <w:rPr>
      <w:b/>
      <w:bCs/>
    </w:rPr>
  </w:style>
  <w:style w:type="paragraph" w:styleId="995">
    <w:name w:val="批注主题1"/>
    <w:basedOn w:val="958"/>
    <w:next w:val="958"/>
    <w:link w:val="996"/>
    <w:semiHidden/>
    <w:qFormat/>
    <w:rPr>
      <w:b/>
      <w:bCs/>
    </w:rPr>
  </w:style>
  <w:style w:type="character" w:styleId="996">
    <w:name w:val="批注主题 Char"/>
    <w:next w:val="996"/>
    <w:link w:val="995"/>
    <w:semiHidden/>
    <w:qFormat/>
    <w:rPr>
      <w:rFonts w:ascii="Times New Roman" w:hAnsi="Times New Roman" w:eastAsia="宋体" w:cs="Times New Roman"/>
      <w:b/>
      <w:bCs/>
      <w:szCs w:val="21"/>
    </w:rPr>
  </w:style>
  <w:style w:type="paragraph" w:styleId="997">
    <w:name w:val="正文首行缩进1"/>
    <w:basedOn w:val="737"/>
    <w:next w:val="997"/>
    <w:link w:val="998"/>
    <w:qFormat/>
    <w:pPr>
      <w:ind w:firstLine="200"/>
      <w:spacing w:line="360" w:lineRule="auto"/>
    </w:pPr>
    <w:rPr>
      <w:rFonts w:ascii="仿宋_GB2312" w:eastAsia="仿宋_GB2312"/>
      <w:sz w:val="30"/>
      <w:szCs w:val="30"/>
    </w:rPr>
  </w:style>
  <w:style w:type="character" w:styleId="998">
    <w:name w:val="正文首行缩进 Char"/>
    <w:next w:val="998"/>
    <w:link w:val="997"/>
    <w:qFormat/>
    <w:rPr>
      <w:rFonts w:ascii="仿宋_GB2312" w:hAnsi="Times New Roman" w:eastAsia="仿宋_GB2312" w:cs="Times New Roman"/>
      <w:sz w:val="30"/>
      <w:szCs w:val="30"/>
    </w:rPr>
  </w:style>
  <w:style w:type="paragraph" w:styleId="999">
    <w:name w:val="正文首行缩进 21"/>
    <w:basedOn w:val="964"/>
    <w:next w:val="999"/>
    <w:link w:val="1000"/>
    <w:qFormat/>
    <w:pPr>
      <w:ind w:firstLine="420"/>
      <w:spacing w:line="360" w:lineRule="auto"/>
    </w:pPr>
    <w:rPr>
      <w:rFonts w:ascii="宋体" w:hAnsi="宋体" w:eastAsia="宋体"/>
      <w:sz w:val="21"/>
      <w:szCs w:val="20"/>
    </w:rPr>
  </w:style>
  <w:style w:type="character" w:styleId="1000">
    <w:name w:val="正文首行缩进 2 Char"/>
    <w:next w:val="1000"/>
    <w:link w:val="999"/>
    <w:qFormat/>
    <w:rPr>
      <w:rFonts w:ascii="宋体" w:hAnsi="宋体" w:eastAsia="宋体" w:cs="Times New Roman"/>
      <w:sz w:val="32"/>
      <w:szCs w:val="20"/>
    </w:rPr>
  </w:style>
  <w:style w:type="table" w:styleId="1001">
    <w:name w:val="网格型11"/>
    <w:basedOn w:val="953"/>
    <w:next w:val="1001"/>
    <w:link w:val="737"/>
    <w:qFormat/>
    <w:pPr>
      <w:jc w:val="both"/>
      <w:widowControl w:val="off"/>
    </w:pPr>
    <w:rPr>
      <w:rFonts w:ascii="Times New Roman" w:hAnsi="Times New Roman" w:eastAsia="宋体" w:cs="Times New Roman"/>
      <w:sz w:val="20"/>
      <w:szCs w:val="20"/>
    </w:rPr>
    <w:tblPr/>
  </w:style>
  <w:style w:type="character" w:styleId="1002">
    <w:name w:val="要点1"/>
    <w:next w:val="1002"/>
    <w:link w:val="737"/>
    <w:qFormat/>
    <w:rPr>
      <w:b/>
      <w:bCs/>
    </w:rPr>
  </w:style>
  <w:style w:type="character" w:styleId="1003">
    <w:name w:val="页码1"/>
    <w:next w:val="1003"/>
    <w:link w:val="737"/>
    <w:qFormat/>
  </w:style>
  <w:style w:type="character" w:styleId="1004">
    <w:name w:val="已访问的超链接1"/>
    <w:next w:val="1004"/>
    <w:link w:val="737"/>
    <w:qFormat/>
    <w:rPr>
      <w:color w:val="800080"/>
      <w:u w:val="single"/>
    </w:rPr>
  </w:style>
  <w:style w:type="character" w:styleId="1005">
    <w:name w:val="超链接1"/>
    <w:next w:val="1005"/>
    <w:link w:val="737"/>
    <w:qFormat/>
    <w:rPr>
      <w:color w:val="0000ff"/>
      <w:u w:val="single"/>
    </w:rPr>
  </w:style>
  <w:style w:type="character" w:styleId="1006">
    <w:name w:val="批注引用1"/>
    <w:next w:val="1006"/>
    <w:link w:val="737"/>
    <w:semiHidden/>
    <w:qFormat/>
    <w:rPr>
      <w:sz w:val="21"/>
      <w:szCs w:val="21"/>
    </w:rPr>
  </w:style>
  <w:style w:type="paragraph" w:styleId="1007">
    <w:name w:val="正文文本1"/>
    <w:basedOn w:val="737"/>
    <w:next w:val="737"/>
    <w:link w:val="737"/>
    <w:semiHidden/>
    <w:qFormat/>
    <w:rPr>
      <w:rFonts w:ascii="Arial" w:hAnsi="Arial" w:eastAsia="Arial" w:cs="Arial"/>
      <w:sz w:val="21"/>
      <w:szCs w:val="21"/>
      <w:lang w:val="en-US" w:eastAsia="en-US" w:bidi="ar-SA"/>
    </w:rPr>
  </w:style>
  <w:style w:type="paragraph" w:styleId="1008">
    <w:name w:val="正文文本12"/>
    <w:basedOn w:val="737"/>
    <w:next w:val="1008"/>
    <w:link w:val="737"/>
    <w:uiPriority w:val="1"/>
    <w:qFormat/>
    <w:pPr>
      <w:ind w:left="120"/>
    </w:pPr>
    <w:rPr>
      <w:rFonts w:ascii="宋体" w:hAnsi="宋体" w:eastAsia="宋体" w:cs="宋体"/>
      <w:sz w:val="21"/>
      <w:szCs w:val="21"/>
      <w:lang w:val="zh-CN" w:eastAsia="zh-CN" w:bidi="zh-CN"/>
    </w:rPr>
  </w:style>
  <w:style w:type="character" w:styleId="1009">
    <w:name w:val="font5 Char"/>
    <w:next w:val="1009"/>
    <w:link w:val="737"/>
    <w:qFormat/>
    <w:rPr>
      <w:rFonts w:ascii="宋体" w:hAnsi="宋体" w:eastAsia="宋体"/>
      <w:sz w:val="28"/>
      <w:szCs w:val="28"/>
      <w:lang w:val="en-US" w:eastAsia="zh-CN" w:bidi="ar-SA"/>
    </w:rPr>
  </w:style>
  <w:style w:type="character" w:styleId="1010">
    <w:name w:val="二级目录 Char"/>
    <w:next w:val="1010"/>
    <w:link w:val="1011"/>
    <w:qFormat/>
    <w:rPr>
      <w:b/>
      <w:sz w:val="30"/>
      <w:szCs w:val="28"/>
    </w:rPr>
  </w:style>
  <w:style w:type="paragraph" w:styleId="1011">
    <w:name w:val="二级目录"/>
    <w:next w:val="737"/>
    <w:link w:val="1010"/>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2">
    <w:name w:val="列出段落 Char"/>
    <w:next w:val="1012"/>
    <w:link w:val="1013"/>
    <w:qFormat/>
    <w:rPr>
      <w:rFonts w:ascii="Calibri" w:hAnsi="Calibri"/>
      <w:sz w:val="24"/>
      <w:szCs w:val="24"/>
      <w:lang w:eastAsia="en-US" w:bidi="en-US"/>
    </w:rPr>
  </w:style>
  <w:style w:type="paragraph" w:styleId="1013">
    <w:name w:val="列出段落1"/>
    <w:basedOn w:val="737"/>
    <w:next w:val="1013"/>
    <w:link w:val="1012"/>
    <w:qFormat/>
    <w:pPr>
      <w:contextualSpacing/>
      <w:ind w:left="720"/>
      <w:jc w:val="left"/>
      <w:widowControl/>
    </w:pPr>
    <w:rPr>
      <w:rFonts w:ascii="Calibri" w:hAnsi="Calibri" w:eastAsia="宋体" w:cs="Times New Roman"/>
      <w:sz w:val="24"/>
      <w:szCs w:val="24"/>
      <w:lang w:eastAsia="en-US" w:bidi="en-US"/>
    </w:rPr>
  </w:style>
  <w:style w:type="paragraph" w:styleId="1014">
    <w:name w:val="Body Text(ch)"/>
    <w:basedOn w:val="737"/>
    <w:next w:val="962"/>
    <w:link w:val="737"/>
    <w:qFormat/>
    <w:pPr>
      <w:spacing w:after="120"/>
    </w:pPr>
    <w:rPr>
      <w:rFonts w:ascii="宋体" w:hAnsi="Arial"/>
      <w:bCs/>
      <w:iCs/>
      <w:szCs w:val="24"/>
    </w:rPr>
  </w:style>
  <w:style w:type="paragraph" w:styleId="1015">
    <w:name w:val="xl27"/>
    <w:basedOn w:val="737"/>
    <w:next w:val="1015"/>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6"/>
    <w:basedOn w:val="737"/>
    <w:next w:val="1016"/>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name w:val="Char"/>
    <w:basedOn w:val="737"/>
    <w:next w:val="1017"/>
    <w:link w:val="737"/>
    <w:qFormat/>
    <w:pPr>
      <w:ind w:firstLine="200"/>
      <w:tabs>
        <w:tab w:val="left" w:pos="360" w:leader="none"/>
      </w:tabs>
    </w:pPr>
    <w:rPr>
      <w:sz w:val="28"/>
      <w:szCs w:val="30"/>
    </w:rPr>
  </w:style>
  <w:style w:type="paragraph" w:styleId="1018">
    <w:name w:val=" Char"/>
    <w:basedOn w:val="956"/>
    <w:next w:val="1018"/>
    <w:link w:val="737"/>
    <w:qFormat/>
    <w:rPr>
      <w:rFonts w:ascii="Tahoma" w:hAnsi="Tahoma"/>
      <w:sz w:val="24"/>
      <w:szCs w:val="24"/>
    </w:rPr>
  </w:style>
  <w:style w:type="paragraph" w:styleId="1019">
    <w:name w:val="普通正文"/>
    <w:basedOn w:val="737"/>
    <w:next w:val="1019"/>
    <w:link w:val="737"/>
    <w:qFormat/>
    <w:pPr>
      <w:ind w:firstLine="480"/>
      <w:jc w:val="left"/>
      <w:spacing w:before="120" w:after="120" w:line="360" w:lineRule="auto"/>
    </w:pPr>
    <w:rPr>
      <w:rFonts w:ascii="Arial" w:hAnsi="Arial"/>
      <w:sz w:val="24"/>
      <w:szCs w:val="24"/>
    </w:rPr>
  </w:style>
  <w:style w:type="paragraph" w:styleId="1020">
    <w:name w:val="table_lines"/>
    <w:basedOn w:val="737"/>
    <w:next w:val="1020"/>
    <w:link w:val="737"/>
    <w:qFormat/>
    <w:pPr>
      <w:jc w:val="left"/>
      <w:widowControl/>
    </w:pPr>
    <w:rPr>
      <w:sz w:val="20"/>
      <w:szCs w:val="20"/>
      <w:lang w:val="de-DE" w:eastAsia="de-DE"/>
    </w:rPr>
  </w:style>
  <w:style w:type="paragraph" w:styleId="1021">
    <w:name w:val="附录1"/>
    <w:next w:val="1021"/>
    <w:link w:val="73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2">
    <w:name w:val="font7"/>
    <w:basedOn w:val="737"/>
    <w:next w:val="1022"/>
    <w:link w:val="737"/>
    <w:qFormat/>
    <w:pPr>
      <w:jc w:val="left"/>
      <w:spacing w:before="100" w:beforeAutospacing="1" w:after="100" w:afterAutospacing="1"/>
      <w:widowControl/>
    </w:pPr>
    <w:rPr>
      <w:rFonts w:hint="eastAsia" w:ascii="宋体" w:hAnsi="宋体"/>
      <w:sz w:val="18"/>
      <w:szCs w:val="18"/>
    </w:rPr>
  </w:style>
  <w:style w:type="paragraph" w:styleId="1023">
    <w:name w:val=" Char Char Char Char"/>
    <w:basedOn w:val="956"/>
    <w:next w:val="1023"/>
    <w:link w:val="737"/>
    <w:qFormat/>
    <w:pPr>
      <w:spacing w:line="360" w:lineRule="auto"/>
    </w:pPr>
    <w:rPr>
      <w:rFonts w:ascii="Tahoma" w:hAnsi="Tahoma"/>
      <w:sz w:val="24"/>
      <w:szCs w:val="24"/>
    </w:rPr>
  </w:style>
  <w:style w:type="paragraph" w:styleId="1024">
    <w:name w:val="列出段落"/>
    <w:basedOn w:val="737"/>
    <w:next w:val="1024"/>
    <w:link w:val="737"/>
    <w:qFormat/>
    <w:pPr>
      <w:contextualSpacing/>
      <w:ind w:left="720"/>
      <w:jc w:val="left"/>
      <w:widowControl/>
    </w:pPr>
    <w:rPr>
      <w:rFonts w:ascii="Calibri" w:hAnsi="Calibri"/>
      <w:sz w:val="24"/>
      <w:szCs w:val="24"/>
      <w:lang w:eastAsia="en-US" w:bidi="en-US"/>
    </w:rPr>
  </w:style>
  <w:style w:type="paragraph" w:styleId="1025">
    <w:name w:val="4"/>
    <w:basedOn w:val="737"/>
    <w:next w:val="986"/>
    <w:link w:val="737"/>
    <w:qFormat/>
    <w:pPr>
      <w:ind w:firstLine="420"/>
      <w:spacing w:line="360" w:lineRule="auto"/>
    </w:pPr>
    <w:rPr>
      <w:color w:val="ff0000"/>
      <w:sz w:val="24"/>
      <w:szCs w:val="24"/>
    </w:rPr>
  </w:style>
  <w:style w:type="paragraph" w:styleId="1026">
    <w:name w:val="普通 (Web)"/>
    <w:basedOn w:val="737"/>
    <w:next w:val="1026"/>
    <w:link w:val="737"/>
    <w:qFormat/>
    <w:pPr>
      <w:jc w:val="left"/>
      <w:spacing w:before="100" w:beforeAutospacing="1" w:after="100" w:afterAutospacing="1"/>
      <w:widowControl/>
    </w:pPr>
    <w:rPr>
      <w:rFonts w:ascii="宋体" w:hAnsi="宋体"/>
      <w:sz w:val="24"/>
      <w:szCs w:val="24"/>
    </w:rPr>
  </w:style>
  <w:style w:type="paragraph" w:styleId="1027">
    <w:name w:val=" Char Char Char Char Char Char Char Char Char Char"/>
    <w:basedOn w:val="737"/>
    <w:next w:val="1027"/>
    <w:link w:val="737"/>
    <w:qFormat/>
    <w:pPr>
      <w:spacing w:line="360" w:lineRule="auto"/>
    </w:pPr>
    <w:rPr>
      <w:sz w:val="24"/>
      <w:szCs w:val="20"/>
    </w:rPr>
  </w:style>
  <w:style w:type="paragraph" w:styleId="1028">
    <w:name w:val="样式1"/>
    <w:basedOn w:val="737"/>
    <w:next w:val="1028"/>
    <w:link w:val="737"/>
    <w:qFormat/>
    <w:pPr>
      <w:numPr>
        <w:ilvl w:val="0"/>
        <w:numId w:val="3"/>
      </w:numPr>
      <w:tabs>
        <w:tab w:val="left" w:pos="709" w:leader="none"/>
      </w:tabs>
    </w:pPr>
    <w:rPr>
      <w:rFonts w:ascii="宋体" w:hAnsi="宋体"/>
    </w:rPr>
  </w:style>
  <w:style w:type="paragraph" w:styleId="1029">
    <w:name w:val="font6"/>
    <w:basedOn w:val="737"/>
    <w:next w:val="1029"/>
    <w:link w:val="737"/>
    <w:qFormat/>
    <w:pPr>
      <w:jc w:val="left"/>
      <w:spacing w:before="100" w:beforeAutospacing="1" w:after="100" w:afterAutospacing="1"/>
      <w:widowControl/>
    </w:pPr>
    <w:rPr>
      <w:rFonts w:hint="eastAsia" w:ascii="宋体" w:hAnsi="宋体"/>
      <w:sz w:val="28"/>
      <w:szCs w:val="28"/>
      <w:u w:val="single"/>
    </w:rPr>
  </w:style>
  <w:style w:type="paragraph" w:styleId="1030">
    <w:name w:val="xl25"/>
    <w:basedOn w:val="737"/>
    <w:next w:val="1030"/>
    <w:link w:val="73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737"/>
    <w:next w:val="737"/>
    <w:link w:val="73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2">
    <w:name w:val="标题3"/>
    <w:basedOn w:val="737"/>
    <w:next w:val="737"/>
    <w:link w:val="737"/>
    <w:qFormat/>
    <w:pPr>
      <w:ind w:firstLine="624"/>
      <w:spacing w:line="590" w:lineRule="atLeast"/>
    </w:pPr>
    <w:rPr>
      <w:rFonts w:ascii="方正黑体_GBK" w:eastAsia="方正黑体_GBK"/>
      <w:sz w:val="32"/>
      <w:szCs w:val="32"/>
    </w:rPr>
  </w:style>
  <w:style w:type="paragraph" w:styleId="1033">
    <w:name w:val="xl24"/>
    <w:basedOn w:val="737"/>
    <w:next w:val="1033"/>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name w:val="xl29"/>
    <w:basedOn w:val="737"/>
    <w:next w:val="1034"/>
    <w:link w:val="73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5">
    <w:name w:val="Char Char Char Char Char Char Char Char"/>
    <w:basedOn w:val="737"/>
    <w:next w:val="1035"/>
    <w:link w:val="737"/>
    <w:qFormat/>
    <w:pPr>
      <w:jc w:val="left"/>
      <w:spacing w:after="160" w:line="240" w:lineRule="exact"/>
      <w:widowControl/>
    </w:pPr>
    <w:rPr>
      <w:rFonts w:ascii="Verdana" w:hAnsi="Verdana"/>
      <w:sz w:val="20"/>
      <w:szCs w:val="20"/>
      <w:lang w:eastAsia="en-US"/>
    </w:rPr>
  </w:style>
  <w:style w:type="paragraph" w:styleId="1036">
    <w:name w:val="xl28"/>
    <w:basedOn w:val="737"/>
    <w:next w:val="1036"/>
    <w:link w:val="73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name w:val=" Char Char Char Char Char Char Char Char"/>
    <w:basedOn w:val="737"/>
    <w:next w:val="1037"/>
    <w:link w:val="737"/>
    <w:qFormat/>
    <w:pPr>
      <w:jc w:val="left"/>
      <w:spacing w:after="160" w:line="240" w:lineRule="exact"/>
      <w:widowControl/>
    </w:pPr>
    <w:rPr>
      <w:rFonts w:ascii="Verdana" w:hAnsi="Verdana"/>
      <w:sz w:val="20"/>
      <w:szCs w:val="20"/>
      <w:lang w:eastAsia="en-US"/>
    </w:rPr>
  </w:style>
  <w:style w:type="paragraph" w:styleId="1038">
    <w:name w:val="xl30"/>
    <w:basedOn w:val="737"/>
    <w:next w:val="1038"/>
    <w:link w:val="737"/>
    <w:qFormat/>
    <w:pPr>
      <w:jc w:val="center"/>
      <w:spacing w:before="100" w:beforeAutospacing="1" w:after="100" w:afterAutospacing="1"/>
      <w:widowControl/>
    </w:pPr>
    <w:rPr>
      <w:rFonts w:ascii="宋体" w:hAnsi="宋体"/>
      <w:b/>
      <w:bCs/>
      <w:sz w:val="36"/>
      <w:szCs w:val="36"/>
    </w:rPr>
  </w:style>
  <w:style w:type="paragraph" w:styleId="1039">
    <w:name w:val="Char Char Char Char"/>
    <w:basedOn w:val="956"/>
    <w:next w:val="1039"/>
    <w:link w:val="737"/>
    <w:qFormat/>
    <w:pPr>
      <w:spacing w:line="360" w:lineRule="auto"/>
    </w:pPr>
    <w:rPr>
      <w:rFonts w:ascii="Tahoma" w:hAnsi="Tahoma"/>
      <w:sz w:val="24"/>
      <w:szCs w:val="24"/>
    </w:rPr>
  </w:style>
  <w:style w:type="paragraph" w:styleId="1040">
    <w:name w:val="table_1stline"/>
    <w:basedOn w:val="737"/>
    <w:next w:val="1040"/>
    <w:link w:val="737"/>
    <w:qFormat/>
    <w:pPr>
      <w:jc w:val="left"/>
      <w:spacing w:before="120"/>
      <w:widowControl/>
    </w:pPr>
    <w:rPr>
      <w:bCs/>
      <w:sz w:val="20"/>
      <w:szCs w:val="20"/>
      <w:lang w:val="de-DE" w:eastAsia="de-DE"/>
    </w:rPr>
  </w:style>
  <w:style w:type="paragraph" w:styleId="1041">
    <w:name w:val="font5"/>
    <w:basedOn w:val="737"/>
    <w:next w:val="1041"/>
    <w:link w:val="737"/>
    <w:qFormat/>
    <w:pPr>
      <w:jc w:val="left"/>
      <w:spacing w:before="100" w:beforeAutospacing="1" w:after="100" w:afterAutospacing="1"/>
      <w:widowControl/>
    </w:pPr>
    <w:rPr>
      <w:rFonts w:hint="eastAsia" w:ascii="宋体" w:hAnsi="宋体"/>
      <w:sz w:val="28"/>
      <w:szCs w:val="28"/>
    </w:rPr>
  </w:style>
  <w:style w:type="paragraph" w:styleId="1042">
    <w:name w:val="标题1"/>
    <w:basedOn w:val="737"/>
    <w:next w:val="737"/>
    <w:link w:val="7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3">
    <w:name w:val="修订"/>
    <w:next w:val="1043"/>
    <w:link w:val="737"/>
    <w:uiPriority w:val="99"/>
    <w:semiHidden/>
    <w:qFormat/>
    <w:rPr>
      <w:rFonts w:ascii="Times New Roman" w:hAnsi="Times New Roman" w:eastAsia="宋体" w:cs="Times New Roman"/>
      <w:sz w:val="21"/>
      <w:szCs w:val="21"/>
      <w:lang w:val="en-US" w:eastAsia="zh-CN" w:bidi="ar-SA"/>
    </w:rPr>
  </w:style>
  <w:style w:type="paragraph" w:styleId="1044">
    <w:name w:val="无间隔"/>
    <w:next w:val="1044"/>
    <w:link w:val="737"/>
    <w:uiPriority w:val="99"/>
    <w:qFormat/>
    <w:pPr>
      <w:jc w:val="both"/>
      <w:widowControl w:val="off"/>
    </w:pPr>
    <w:rPr>
      <w:rFonts w:ascii="Times New Roman" w:hAnsi="Times New Roman" w:eastAsia="宋体" w:cs="Times New Roman"/>
      <w:sz w:val="21"/>
      <w:szCs w:val="21"/>
      <w:lang w:val="en-US" w:eastAsia="zh-CN" w:bidi="ar-SA"/>
    </w:rPr>
  </w:style>
  <w:style w:type="paragraph" w:styleId="1045">
    <w:name w:val="正文文本 211"/>
    <w:basedOn w:val="737"/>
    <w:next w:val="1045"/>
    <w:link w:val="737"/>
    <w:uiPriority w:val="99"/>
    <w:qFormat/>
    <w:pPr>
      <w:jc w:val="center"/>
    </w:pPr>
    <w:rPr>
      <w:b/>
      <w:bCs/>
      <w:sz w:val="20"/>
      <w:szCs w:val="20"/>
    </w:rPr>
  </w:style>
  <w:style w:type="table" w:styleId="1046">
    <w:name w:val="Table Normal_0"/>
    <w:next w:val="1046"/>
    <w:link w:val="737"/>
    <w:qFormat/>
    <w:tblPr/>
  </w:style>
  <w:style w:type="character" w:styleId="1047">
    <w:name w:val="font71"/>
    <w:basedOn w:val="952"/>
    <w:next w:val="1047"/>
    <w:link w:val="737"/>
    <w:qFormat/>
    <w:rPr>
      <w:rFonts w:hint="eastAsia" w:ascii="仿宋" w:hAnsi="仿宋" w:eastAsia="仿宋" w:cs="仿宋"/>
      <w:color w:val="000000"/>
      <w:sz w:val="24"/>
      <w:szCs w:val="24"/>
      <w:u w:val="single"/>
    </w:rPr>
  </w:style>
  <w:style w:type="character" w:styleId="1048">
    <w:name w:val="font41"/>
    <w:basedOn w:val="952"/>
    <w:next w:val="1048"/>
    <w:link w:val="737"/>
    <w:qFormat/>
    <w:rPr>
      <w:rFonts w:hint="eastAsia" w:ascii="仿宋" w:hAnsi="仿宋" w:eastAsia="仿宋" w:cs="仿宋"/>
      <w:color w:val="000000"/>
      <w:sz w:val="24"/>
      <w:szCs w:val="24"/>
      <w:u w:val="none"/>
    </w:rPr>
  </w:style>
  <w:style w:type="character" w:styleId="1049">
    <w:name w:val="font81"/>
    <w:basedOn w:val="952"/>
    <w:next w:val="1049"/>
    <w:link w:val="737"/>
    <w:qFormat/>
    <w:rPr>
      <w:rFonts w:hint="eastAsia" w:ascii="宋体" w:hAnsi="宋体" w:eastAsia="宋体" w:cs="宋体"/>
      <w:color w:val="000000"/>
      <w:sz w:val="24"/>
      <w:szCs w:val="24"/>
      <w:u w:val="single"/>
    </w:rPr>
  </w:style>
  <w:style w:type="paragraph" w:styleId="1050">
    <w:name w:val="Table Paragraph"/>
    <w:basedOn w:val="737"/>
    <w:next w:val="1050"/>
    <w:link w:val="737"/>
    <w:uiPriority w:val="1"/>
    <w:qFormat/>
    <w:pPr>
      <w:jc w:val="left"/>
    </w:pPr>
    <w:rPr>
      <w:rFonts w:ascii="宋体" w:hAnsi="宋体" w:eastAsia="宋体" w:cs="宋体"/>
      <w:sz w:val="22"/>
      <w:szCs w:val="22"/>
      <w:lang w:val="zh-CN" w:bidi="zh-CN"/>
    </w:rPr>
  </w:style>
  <w:style w:type="table" w:styleId="1051">
    <w:name w:val="网格型1"/>
    <w:basedOn w:val="1052"/>
    <w:next w:val="1051"/>
    <w:link w:val="737"/>
    <w:qFormat/>
    <w:pPr>
      <w:jc w:val="both"/>
      <w:widowControl w:val="off"/>
    </w:pPr>
    <w:tblPr/>
  </w:style>
  <w:style w:type="table" w:styleId="1052">
    <w:name w:val="普通表格1"/>
    <w:next w:val="1052"/>
    <w:link w:val="737"/>
    <w:semiHidden/>
    <w:qFormat/>
    <w:tblPr/>
  </w:style>
  <w:style w:type="paragraph" w:styleId="1053">
    <w:name w:val="首行缩进"/>
    <w:basedOn w:val="737"/>
    <w:next w:val="1053"/>
    <w:link w:val="737"/>
    <w:qFormat/>
    <w:pPr>
      <w:ind w:firstLine="480"/>
    </w:pPr>
    <w:rPr>
      <w:lang w:val="zh-CN"/>
    </w:rPr>
  </w:style>
  <w:style w:type="paragraph" w:styleId="1054">
    <w:name w:val="标题 31"/>
    <w:basedOn w:val="737"/>
    <w:next w:val="737"/>
    <w:link w:val="73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5">
    <w:name w:val="正文缩进1"/>
    <w:basedOn w:val="737"/>
    <w:next w:val="1055"/>
    <w:link w:val="737"/>
    <w:qFormat/>
    <w:pPr>
      <w:ind w:firstLine="420"/>
      <w:spacing w:line="360" w:lineRule="auto"/>
    </w:pPr>
    <w:rPr>
      <w:sz w:val="24"/>
    </w:rPr>
  </w:style>
  <w:style w:type="table" w:styleId="1056">
    <w:name w:val="Table Normal"/>
    <w:next w:val="1056"/>
    <w:link w:val="737"/>
    <w:qFormat/>
    <w:tblPr/>
  </w:style>
  <w:style w:type="character" w:styleId="1057">
    <w:name w:val="15"/>
    <w:basedOn w:val="747"/>
    <w:next w:val="1057"/>
    <w:link w:val="737"/>
    <w:rPr>
      <w:rFonts w:ascii="Times New Roman" w:hAnsi="Times New Roman" w:cs="Times New Roman"/>
    </w:rPr>
  </w:style>
  <w:style w:type="paragraph" w:styleId="1058">
    <w:name w:val="正文首行缩进 211"/>
    <w:basedOn w:val="1059"/>
    <w:next w:val="737"/>
    <w:link w:val="737"/>
    <w:qFormat/>
    <w:pPr>
      <w:ind w:left="0" w:firstLine="420"/>
      <w:spacing w:after="0" w:line="360" w:lineRule="auto"/>
    </w:pPr>
    <w:rPr>
      <w:rFonts w:ascii="宋体" w:hAnsi="宋体" w:eastAsia="宋体" w:cs="Times New Roman"/>
      <w:szCs w:val="20"/>
    </w:rPr>
  </w:style>
  <w:style w:type="paragraph" w:styleId="1059">
    <w:name w:val="正文文本缩进11"/>
    <w:basedOn w:val="737"/>
    <w:next w:val="1060"/>
    <w:link w:val="737"/>
    <w:unhideWhenUsed/>
    <w:qFormat/>
    <w:pPr>
      <w:ind w:left="420"/>
      <w:spacing w:after="120"/>
    </w:pPr>
  </w:style>
  <w:style w:type="paragraph" w:styleId="1060">
    <w:name w:val="寄信人地址1"/>
    <w:basedOn w:val="737"/>
    <w:next w:val="1060"/>
    <w:link w:val="737"/>
    <w:qFormat/>
    <w:rPr>
      <w:rFonts w:ascii="Arial" w:hAnsi="Arial" w:eastAsia="宋体" w:cs="宋体"/>
    </w:rPr>
  </w:style>
  <w:style w:type="character" w:styleId="1061">
    <w:name w:val="着重标题"/>
    <w:basedOn w:val="747"/>
    <w:next w:val="1061"/>
    <w:link w:val="737"/>
    <w:qFormat/>
    <w:rPr>
      <w:rFonts w:ascii="宋体" w:hAnsi="宋体" w:eastAsia="宋体"/>
      <w:lang w:val="en-US" w:eastAsia="zh-CN"/>
    </w:rPr>
  </w:style>
  <w:style w:type="paragraph" w:styleId="1062">
    <w:name w:val="内嵌文档标题2"/>
    <w:next w:val="737"/>
    <w:link w:val="737"/>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character" w:styleId="1063">
    <w:name w:val="font01"/>
    <w:basedOn w:val="797"/>
    <w:next w:val="1063"/>
    <w:link w:val="737"/>
    <w:qFormat/>
    <w:rPr>
      <w:rFonts w:ascii="Tahoma" w:hAnsi="Tahoma" w:eastAsia="Tahoma" w:cs="Tahoma"/>
      <w:color w:val="000000"/>
      <w:sz w:val="22"/>
      <w:szCs w:val="22"/>
      <w:u w:val="none"/>
    </w:rPr>
  </w:style>
  <w:style w:type="character" w:styleId="1064">
    <w:name w:val="font31"/>
    <w:next w:val="1064"/>
    <w:link w:val="737"/>
    <w:qFormat/>
    <w:rPr>
      <w:rFonts w:ascii="Calibri" w:hAnsi="Calibri" w:eastAsia="宋体" w:cs="Times New Roman"/>
      <w:sz w:val="21"/>
      <w:szCs w:val="24"/>
      <w:lang w:val="en-US" w:eastAsia="zh-CN" w:bidi="ar-SA"/>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11</cp:revision>
  <dcterms:created xsi:type="dcterms:W3CDTF">2023-03-16T02:16:00Z</dcterms:created>
  <dcterms:modified xsi:type="dcterms:W3CDTF">2026-09-23T03:12:23Z</dcterms:modified>
</cp:coreProperties>
</file>