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bookmarkStart w:id="0" w:name="EB3ace3d43b98b41779337deb808be6fa3"/>
      <w:r>
        <w:rPr>
          <w:rFonts w:hint="eastAsia"/>
          <w:color w:val="000000" w:themeColor="text1"/>
          <w:sz w:val="20"/>
          <w14:textFill>
            <w14:solidFill>
              <w14:schemeClr w14:val="tx1"/>
            </w14:solidFill>
          </w14:textFill>
        </w:rPr>
        <w:t xml:space="preserve"> </w:t>
      </w:r>
      <w:bookmarkEnd w:id="0"/>
      <w:r/>
      <w:bookmarkStart w:id="1" w:name="EB57dd2a69e2b54b0cb3f5c2f03a1ab7bf"/>
      <w:r>
        <w:rPr>
          <w:rFonts w:hint="eastAsia"/>
          <w:color w:val="000000" w:themeColor="text1"/>
          <w:sz w:val="20"/>
          <w14:textFill>
            <w14:solidFill>
              <w14:schemeClr w14:val="tx1"/>
            </w14:solidFill>
          </w14:textFill>
        </w:rPr>
        <w:t xml:space="preserve"> </w:t>
      </w:r>
      <w:bookmarkEnd w:id="1"/>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120" w:after="120" w:line="360" w:lineRule="auto"/>
        <w:rPr>
          <w:rFonts w:ascii="Arial" w:hAnsi="Arial" w:eastAsia="黑体" w:cs="黑体"/>
          <w:b/>
          <w:color w:val="000000" w:themeColor="text1"/>
          <w:sz w:val="84"/>
          <w:szCs w:val="24"/>
          <w:lang w:bidi="ar"/>
          <w14:textFill>
            <w14:solidFill>
              <w14:schemeClr w14:val="tx1"/>
            </w14:solidFill>
          </w14:textFill>
        </w:rPr>
      </w:pPr>
      <w:r>
        <w:rPr>
          <w:rFonts w:hint="eastAsia" w:ascii="Arial" w:hAnsi="Arial" w:eastAsia="黑体" w:cs="黑体"/>
          <w:b/>
          <w:color w:val="000000" w:themeColor="text1"/>
          <w:sz w:val="84"/>
          <w:szCs w:val="24"/>
          <w:lang w:bidi="ar"/>
          <w14:textFill>
            <w14:solidFill>
              <w14:schemeClr w14:val="tx1"/>
            </w14:solidFill>
          </w14:textFill>
        </w:rPr>
        <w:t xml:space="preserve">招　标　文　件</w:t>
      </w:r>
      <w:r/>
    </w:p>
    <w:p>
      <w:pPr>
        <w:rPr>
          <w:rFonts w:ascii="Times New Roman" w:hAnsi="Times New Roman" w:cs="宋体"/>
          <w:b/>
          <w:color w:val="000000" w:themeColor="text1"/>
          <w:sz w:val="30"/>
          <w:szCs w:val="30"/>
          <w:lang w:bidi="ar"/>
          <w14:textFill>
            <w14:solidFill>
              <w14:schemeClr w14:val="tx1"/>
            </w14:solidFill>
          </w14:textFill>
        </w:rPr>
      </w:pPr>
      <w:r>
        <w:rPr>
          <w:rFonts w:ascii="Times New Roman" w:hAnsi="Times New Roman" w:cs="宋体"/>
          <w:b/>
          <w:color w:val="000000" w:themeColor="text1"/>
          <w:sz w:val="30"/>
          <w:szCs w:val="30"/>
          <w:lang w:bidi="ar"/>
          <w14:textFill>
            <w14:solidFill>
              <w14:schemeClr w14:val="tx1"/>
            </w14:solidFill>
          </w14:textFill>
        </w:rPr>
      </w:r>
      <w:r/>
    </w:p>
    <w:p>
      <w:pPr>
        <w:rPr>
          <w:rFonts w:ascii="Times New Roman" w:hAnsi="Times New Roman" w:cs="宋体"/>
          <w:b/>
          <w:color w:val="000000" w:themeColor="text1"/>
          <w:sz w:val="30"/>
          <w:szCs w:val="30"/>
          <w:lang w:bidi="ar"/>
          <w14:textFill>
            <w14:solidFill>
              <w14:schemeClr w14:val="tx1"/>
            </w14:solidFill>
          </w14:textFill>
        </w:rPr>
      </w:pPr>
      <w:r>
        <w:rPr>
          <w:rFonts w:ascii="Times New Roman" w:hAnsi="Times New Roman" w:cs="宋体"/>
          <w:b/>
          <w:color w:val="000000" w:themeColor="text1"/>
          <w:sz w:val="30"/>
          <w:szCs w:val="30"/>
          <w:lang w:bidi="ar"/>
          <w14:textFill>
            <w14:solidFill>
              <w14:schemeClr w14:val="tx1"/>
            </w14:solidFill>
          </w14:textFill>
        </w:rPr>
      </w:r>
      <w:r/>
    </w:p>
    <w:p>
      <w:pPr>
        <w:rPr>
          <w:rFonts w:ascii="Times New Roman" w:hAnsi="Times New Roman" w:cs="宋体"/>
          <w:b/>
          <w:color w:val="000000" w:themeColor="text1"/>
          <w:sz w:val="30"/>
          <w:szCs w:val="30"/>
          <w:lang w:bidi="ar"/>
          <w14:textFill>
            <w14:solidFill>
              <w14:schemeClr w14:val="tx1"/>
            </w14:solidFill>
          </w14:textFill>
        </w:rPr>
      </w:pPr>
      <w:r>
        <w:rPr>
          <w:rFonts w:ascii="Times New Roman" w:hAnsi="Times New Roman" w:cs="宋体"/>
          <w:b/>
          <w:color w:val="000000" w:themeColor="text1"/>
          <w:sz w:val="30"/>
          <w:szCs w:val="30"/>
          <w:lang w:bidi="ar"/>
          <w14:textFill>
            <w14:solidFill>
              <w14:schemeClr w14:val="tx1"/>
            </w14:solidFill>
          </w14:textFill>
        </w:rPr>
      </w:r>
      <w:r/>
    </w:p>
    <w:p>
      <w:pPr>
        <w:rPr>
          <w:rFonts w:ascii="Times New Roman" w:hAnsi="Times New Roman" w:cs="宋体"/>
          <w:b/>
          <w:color w:val="000000" w:themeColor="text1"/>
          <w:sz w:val="30"/>
          <w:szCs w:val="30"/>
          <w:lang w:bidi="ar"/>
          <w14:textFill>
            <w14:solidFill>
              <w14:schemeClr w14:val="tx1"/>
            </w14:solidFill>
          </w14:textFill>
        </w:rPr>
      </w:pPr>
      <w:r>
        <w:rPr>
          <w:rFonts w:ascii="Times New Roman" w:hAnsi="Times New Roman" w:cs="宋体"/>
          <w:b/>
          <w:color w:val="000000" w:themeColor="text1"/>
          <w:sz w:val="30"/>
          <w:szCs w:val="30"/>
          <w:lang w:bidi="ar"/>
          <w14:textFill>
            <w14:solidFill>
              <w14:schemeClr w14:val="tx1"/>
            </w14:solidFill>
          </w14:textFill>
        </w:rPr>
      </w:r>
      <w:r/>
    </w:p>
    <w:p>
      <w:pPr>
        <w:rPr>
          <w:rFonts w:ascii="Times New Roman" w:hAnsi="Times New Roman" w:cs="宋体"/>
          <w:b/>
          <w:color w:val="000000" w:themeColor="text1"/>
          <w:sz w:val="30"/>
          <w:szCs w:val="30"/>
          <w:lang w:bidi="ar"/>
          <w14:textFill>
            <w14:solidFill>
              <w14:schemeClr w14:val="tx1"/>
            </w14:solidFill>
          </w14:textFill>
        </w:rPr>
      </w:pPr>
      <w:r>
        <w:rPr>
          <w:rFonts w:ascii="Times New Roman" w:hAnsi="Times New Roman" w:cs="宋体"/>
          <w:b/>
          <w:color w:val="000000" w:themeColor="text1"/>
          <w:sz w:val="30"/>
          <w:szCs w:val="30"/>
          <w:lang w:bidi="ar"/>
          <w14:textFill>
            <w14:solidFill>
              <w14:schemeClr w14:val="tx1"/>
            </w14:solidFill>
          </w14:textFill>
        </w:rPr>
      </w:r>
      <w:r/>
    </w:p>
    <w:p>
      <w:pPr>
        <w:rPr>
          <w:rFonts w:ascii="Times New Roman" w:hAnsi="Times New Roman" w:cs="宋体"/>
          <w:b/>
          <w:color w:val="000000" w:themeColor="text1"/>
          <w:sz w:val="30"/>
          <w:szCs w:val="30"/>
          <w:lang w:bidi="ar"/>
          <w14:textFill>
            <w14:solidFill>
              <w14:schemeClr w14:val="tx1"/>
            </w14:solidFill>
          </w14:textFill>
        </w:rPr>
      </w:pPr>
      <w:r>
        <w:rPr>
          <w:rFonts w:ascii="Times New Roman" w:hAnsi="Times New Roman" w:cs="宋体"/>
          <w:b/>
          <w:color w:val="000000" w:themeColor="text1"/>
          <w:sz w:val="30"/>
          <w:szCs w:val="30"/>
          <w:lang w:bidi="ar"/>
          <w14:textFill>
            <w14:solidFill>
              <w14:schemeClr w14:val="tx1"/>
            </w14:solidFill>
          </w14:textFill>
        </w:rPr>
      </w:r>
      <w:r/>
    </w:p>
    <w:p>
      <w:pPr>
        <w:ind w:left="319" w:firstLine="643"/>
        <w:jc w:val="left"/>
        <w:rPr>
          <w:rFonts w:ascii="Times New Roman" w:hAnsi="Times New Roman" w:cs="宋体"/>
          <w:b/>
          <w:color w:val="000000" w:themeColor="text1"/>
          <w:sz w:val="32"/>
          <w:szCs w:val="32"/>
          <w:lang w:bidi="ar"/>
          <w14:textFill>
            <w14:solidFill>
              <w14:schemeClr w14:val="tx1"/>
            </w14:solidFill>
          </w14:textFill>
        </w:rPr>
      </w:pPr>
      <w:r>
        <w:rPr>
          <w:rFonts w:hint="eastAsia" w:ascii="Times New Roman" w:hAnsi="Times New Roman" w:cs="宋体"/>
          <w:b/>
          <w:color w:val="000000" w:themeColor="text1"/>
          <w:sz w:val="32"/>
          <w:szCs w:val="32"/>
          <w:lang w:bidi="ar"/>
          <w14:textFill>
            <w14:solidFill>
              <w14:schemeClr w14:val="tx1"/>
            </w14:solidFill>
          </w14:textFill>
        </w:rPr>
        <w:t xml:space="preserve">项目名称：</w:t>
      </w:r>
      <w:r>
        <w:rPr>
          <w:rFonts w:hint="eastAsia" w:ascii="宋体" w:hAnsi="宋体" w:cs="宋体"/>
          <w:b/>
          <w:color w:val="000000" w:themeColor="text1"/>
          <w:sz w:val="32"/>
          <w:lang w:eastAsia="zh-CN"/>
          <w14:textFill>
            <w14:solidFill>
              <w14:schemeClr w14:val="tx1"/>
            </w14:solidFill>
          </w14:textFill>
        </w:rPr>
        <w:t xml:space="preserve">宿迁智慧城市科技馆运营项目（26-27年度）</w:t>
      </w:r>
      <w:r/>
    </w:p>
    <w:p>
      <w:pPr>
        <w:ind w:firstLine="1506"/>
        <w:jc w:val="left"/>
        <w:rPr>
          <w:rFonts w:ascii="Times New Roman" w:hAnsi="Times New Roman" w:cs="宋体"/>
          <w:b/>
          <w:color w:val="000000" w:themeColor="text1"/>
          <w:sz w:val="32"/>
          <w:szCs w:val="32"/>
          <w:lang w:bidi="ar"/>
          <w14:textFill>
            <w14:solidFill>
              <w14:schemeClr w14:val="tx1"/>
            </w14:solidFill>
          </w14:textFill>
        </w:rPr>
      </w:pPr>
      <w:r>
        <w:rPr>
          <w:rFonts w:ascii="Times New Roman" w:hAnsi="Times New Roman" w:cs="宋体"/>
          <w:b/>
          <w:color w:val="000000" w:themeColor="text1"/>
          <w:sz w:val="32"/>
          <w:szCs w:val="32"/>
          <w:lang w:bidi="ar"/>
          <w14:textFill>
            <w14:solidFill>
              <w14:schemeClr w14:val="tx1"/>
            </w14:solidFill>
          </w14:textFill>
        </w:rPr>
      </w:r>
      <w:r/>
    </w:p>
    <w:p>
      <w:pPr>
        <w:ind w:left="3314" w:hanging="2348"/>
        <w:rPr>
          <w:b/>
          <w:color w:val="000000" w:themeColor="text1"/>
          <w:sz w:val="28"/>
          <w:szCs w:val="28"/>
          <w14:textFill>
            <w14:solidFill>
              <w14:schemeClr w14:val="tx1"/>
            </w14:solidFill>
          </w14:textFill>
        </w:rPr>
      </w:pPr>
      <w:r>
        <w:rPr>
          <w:rFonts w:hint="eastAsia" w:ascii="Times New Roman" w:hAnsi="Times New Roman" w:cs="宋体"/>
          <w:b/>
          <w:color w:val="000000" w:themeColor="text1"/>
          <w:sz w:val="32"/>
          <w:szCs w:val="32"/>
          <w:lang w:bidi="ar"/>
          <w14:textFill>
            <w14:solidFill>
              <w14:schemeClr w14:val="tx1"/>
            </w14:solidFill>
          </w14:textFill>
        </w:rPr>
        <w:t xml:space="preserve">项目编号：JSZC-321300-JSZY-G2026-0001 </w:t>
      </w:r>
      <w:r>
        <w:rPr>
          <w:rFonts w:ascii="Times New Roman" w:hAnsi="Times New Roman"/>
          <w:color w:val="000000" w:themeColor="text1"/>
          <w:sz w:val="28"/>
          <w:szCs w:val="28"/>
          <w:lang w:bidi="ar"/>
          <w14:textFill>
            <w14:solidFill>
              <w14:schemeClr w14:val="tx1"/>
            </w14:solidFill>
          </w14:textFill>
        </w:rPr>
        <w:t xml:space="preserve">       </w:t>
      </w:r>
      <w:r>
        <w:rPr>
          <w:rFonts w:hint="eastAsia" w:ascii="Times New Roman" w:hAnsi="Times New Roman"/>
          <w:color w:val="000000" w:themeColor="text1"/>
          <w:sz w:val="28"/>
          <w:szCs w:val="28"/>
          <w:lang w:bidi="ar"/>
          <w14:textFill>
            <w14:solidFill>
              <w14:schemeClr w14:val="tx1"/>
            </w14:solidFill>
          </w14:textFill>
        </w:rPr>
        <w:t xml:space="preserve">   </w:t>
      </w:r>
      <w:r>
        <w:rPr>
          <w:rFonts w:ascii="Times New Roman" w:hAnsi="Times New Roman"/>
          <w:b/>
          <w:color w:val="000000" w:themeColor="text1"/>
          <w:sz w:val="28"/>
          <w:szCs w:val="28"/>
          <w:lang w:bidi="ar"/>
          <w14:textFill>
            <w14:solidFill>
              <w14:schemeClr w14:val="tx1"/>
            </w14:solidFill>
          </w14:textFill>
        </w:rPr>
        <w:t xml:space="preserve"> </w:t>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2108"/>
        <w:jc w:val="left"/>
        <w:spacing w:line="360" w:lineRule="auto"/>
        <w:rPr>
          <w:rFonts w:ascii="宋体" w:hAnsi="宋体" w:cs="宋体"/>
          <w:color w:val="000000" w:themeColor="text1"/>
          <w:sz w:val="24"/>
          <w:szCs w:val="24"/>
          <w14:textFill>
            <w14:solidFill>
              <w14:schemeClr w14:val="tx1"/>
            </w14:solidFill>
          </w14:textFill>
        </w:rPr>
      </w:pPr>
      <w:r/>
      <w:bookmarkStart w:id="2" w:name="_Toc21774"/>
      <w:r/>
      <w:bookmarkStart w:id="3" w:name="_Toc25921"/>
      <w:r/>
      <w:bookmarkStart w:id="4" w:name="_Toc2816"/>
      <w:r/>
      <w:bookmarkStart w:id="5" w:name="_Toc32512"/>
      <w:r>
        <w:rPr>
          <w:rFonts w:hint="eastAsia" w:ascii="宋体" w:hAnsi="宋体" w:cs="宋体"/>
          <w:b/>
          <w:color w:val="000000" w:themeColor="text1"/>
          <w:sz w:val="30"/>
          <w14:textFill>
            <w14:solidFill>
              <w14:schemeClr w14:val="tx1"/>
            </w14:solidFill>
          </w14:textFill>
        </w:rPr>
        <w:t xml:space="preserve">（服务类项目，</w:t>
      </w:r>
      <w:r>
        <w:rPr>
          <w:rFonts w:hint="eastAsia" w:ascii="宋体" w:hAnsi="宋体" w:cs="宋体"/>
          <w:b/>
          <w:color w:val="000000" w:themeColor="text1"/>
          <w:sz w:val="30"/>
          <w:u w:val="single"/>
          <w14:textFill>
            <w14:solidFill>
              <w14:schemeClr w14:val="tx1"/>
            </w14:solidFill>
          </w14:textFill>
        </w:rPr>
        <w:t xml:space="preserve">不</w:t>
      </w:r>
      <w:r>
        <w:rPr>
          <w:rFonts w:hint="eastAsia" w:ascii="宋体" w:hAnsi="宋体" w:cs="宋体"/>
          <w:b/>
          <w:color w:val="000000" w:themeColor="text1"/>
          <w:sz w:val="30"/>
          <w14:textFill>
            <w14:solidFill>
              <w14:schemeClr w14:val="tx1"/>
            </w14:solidFill>
          </w14:textFill>
        </w:rPr>
        <w:t xml:space="preserve">专门面向中小企业）</w:t>
      </w:r>
      <w:bookmarkEnd w:id="2"/>
      <w:r/>
      <w:bookmarkEnd w:id="3"/>
      <w:r/>
      <w:bookmarkEnd w:id="4"/>
      <w:r/>
      <w:bookmarkEnd w:id="5"/>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bl>
      <w:tblPr>
        <w:tblStyle w:val="83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14"/>
        <w:gridCol w:w="5740"/>
      </w:tblGrid>
      <w:tr>
        <w:trPr>
          <w:jc w:val="center"/>
        </w:trPr>
        <w:tc>
          <w:tcPr>
            <w:tcW w:w="2514" w:type="dxa"/>
            <w:vAlign w:val="center"/>
            <w:textDirection w:val="lrTb"/>
            <w:noWrap w:val="false"/>
          </w:tcPr>
          <w:p>
            <w:pPr>
              <w:pStyle w:val="1209"/>
              <w:ind w:left="0" w:firstLine="0"/>
              <w:jc w:val="center"/>
              <w:rPr>
                <w:rFonts w:hint="eastAsia" w:eastAsia="宋体"/>
                <w:color w:val="000000" w:themeColor="text1"/>
                <w:lang w:eastAsia="zh-CN"/>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采</w:t>
            </w:r>
            <w:r>
              <w:rPr>
                <w:rFonts w:hint="eastAsia" w:ascii="宋体" w:hAnsi="宋体" w:cs="宋体"/>
                <w:b/>
                <w:bCs/>
                <w:color w:val="000000" w:themeColor="text1"/>
                <w:sz w:val="32"/>
                <w:lang w:val="en-US" w:eastAsia="zh-CN"/>
                <w14:textFill>
                  <w14:solidFill>
                    <w14:schemeClr w14:val="tx1"/>
                  </w14:solidFill>
                </w14:textFill>
              </w:rPr>
              <w:t xml:space="preserve">   </w:t>
            </w:r>
            <w:r>
              <w:rPr>
                <w:rFonts w:hint="eastAsia" w:ascii="宋体" w:hAnsi="宋体" w:cs="宋体"/>
                <w:b/>
                <w:bCs/>
                <w:color w:val="000000" w:themeColor="text1"/>
                <w:sz w:val="32"/>
                <w14:textFill>
                  <w14:solidFill>
                    <w14:schemeClr w14:val="tx1"/>
                  </w14:solidFill>
                </w14:textFill>
              </w:rPr>
              <w:t xml:space="preserve">购</w:t>
            </w:r>
            <w:r>
              <w:rPr>
                <w:rFonts w:hint="eastAsia" w:ascii="宋体" w:hAnsi="宋体" w:cs="宋体"/>
                <w:b/>
                <w:bCs/>
                <w:color w:val="000000" w:themeColor="text1"/>
                <w:sz w:val="32"/>
                <w:lang w:val="en-US" w:eastAsia="zh-CN"/>
                <w14:textFill>
                  <w14:solidFill>
                    <w14:schemeClr w14:val="tx1"/>
                  </w14:solidFill>
                </w14:textFill>
              </w:rPr>
              <w:t xml:space="preserve">   </w:t>
            </w:r>
            <w:r>
              <w:rPr>
                <w:rFonts w:hint="eastAsia" w:ascii="宋体" w:hAnsi="宋体" w:cs="宋体"/>
                <w:b/>
                <w:bCs/>
                <w:color w:val="000000" w:themeColor="text1"/>
                <w:sz w:val="32"/>
                <w14:textFill>
                  <w14:solidFill>
                    <w14:schemeClr w14:val="tx1"/>
                  </w14:solidFill>
                </w14:textFill>
              </w:rPr>
              <w:t xml:space="preserve">人</w:t>
            </w:r>
            <w:r>
              <w:rPr>
                <w:rFonts w:hint="eastAsia" w:ascii="宋体" w:hAnsi="宋体" w:cs="宋体"/>
                <w:b/>
                <w:bCs/>
                <w:color w:val="000000" w:themeColor="text1"/>
                <w:sz w:val="32"/>
                <w:lang w:eastAsia="zh-CN"/>
                <w14:textFill>
                  <w14:solidFill>
                    <w14:schemeClr w14:val="tx1"/>
                  </w14:solidFill>
                </w14:textFill>
              </w:rPr>
              <w:t xml:space="preserve">：</w:t>
            </w:r>
            <w:r/>
          </w:p>
        </w:tc>
        <w:tc>
          <w:tcPr>
            <w:tcW w:w="5740" w:type="dxa"/>
            <w:vAlign w:val="center"/>
            <w:textDirection w:val="lrTb"/>
            <w:noWrap w:val="false"/>
          </w:tcPr>
          <w:p>
            <w:pPr>
              <w:pStyle w:val="1209"/>
              <w:ind w:left="0" w:firstLine="0"/>
              <w:jc w:val="both"/>
              <w:rPr>
                <w:color w:val="000000" w:themeColor="text1"/>
                <w14:textFill>
                  <w14:solidFill>
                    <w14:schemeClr w14:val="tx1"/>
                  </w14:solidFill>
                </w14:textFill>
              </w:rPr>
            </w:pPr>
            <w:r>
              <w:rPr>
                <w:rFonts w:hint="eastAsia" w:ascii="宋体" w:hAnsi="宋体" w:cs="宋体"/>
                <w:b/>
                <w:bCs/>
                <w:color w:val="000000" w:themeColor="text1"/>
                <w:sz w:val="32"/>
                <w:u w:val="single"/>
                <w14:textFill>
                  <w14:solidFill>
                    <w14:schemeClr w14:val="tx1"/>
                  </w14:solidFill>
                </w14:textFill>
              </w:rPr>
              <w:t xml:space="preserve">宿迁市数字化城市管理监督指挥中心</w:t>
            </w:r>
            <w:r/>
          </w:p>
        </w:tc>
      </w:tr>
      <w:tr>
        <w:trPr>
          <w:jc w:val="center"/>
        </w:trPr>
        <w:tc>
          <w:tcPr>
            <w:tcW w:w="2514" w:type="dxa"/>
            <w:vAlign w:val="center"/>
            <w:textDirection w:val="lrTb"/>
            <w:noWrap w:val="false"/>
          </w:tcPr>
          <w:p>
            <w:pPr>
              <w:pStyle w:val="1209"/>
              <w:ind w:left="0" w:firstLine="0"/>
              <w:jc w:val="center"/>
              <w:rPr>
                <w:rFonts w:hint="eastAsia" w:eastAsia="宋体"/>
                <w:color w:val="000000" w:themeColor="text1"/>
                <w:lang w:eastAsia="zh-CN"/>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采购代理机构</w:t>
            </w:r>
            <w:r>
              <w:rPr>
                <w:rFonts w:hint="eastAsia" w:ascii="宋体" w:hAnsi="宋体" w:cs="宋体"/>
                <w:b/>
                <w:bCs/>
                <w:color w:val="000000" w:themeColor="text1"/>
                <w:sz w:val="32"/>
                <w:lang w:eastAsia="zh-CN"/>
                <w14:textFill>
                  <w14:solidFill>
                    <w14:schemeClr w14:val="tx1"/>
                  </w14:solidFill>
                </w14:textFill>
              </w:rPr>
              <w:t xml:space="preserve">：</w:t>
            </w:r>
            <w:r/>
          </w:p>
        </w:tc>
        <w:tc>
          <w:tcPr>
            <w:tcW w:w="5740" w:type="dxa"/>
            <w:vAlign w:val="center"/>
            <w:textDirection w:val="lrTb"/>
            <w:noWrap w:val="false"/>
          </w:tcPr>
          <w:p>
            <w:pPr>
              <w:pStyle w:val="1209"/>
              <w:ind w:left="0" w:firstLine="0"/>
              <w:jc w:val="both"/>
              <w:rPr>
                <w:color w:val="000000" w:themeColor="text1"/>
                <w14:textFill>
                  <w14:solidFill>
                    <w14:schemeClr w14:val="tx1"/>
                  </w14:solidFill>
                </w14:textFill>
              </w:rPr>
            </w:pPr>
            <w:r>
              <w:rPr>
                <w:rFonts w:hint="eastAsia" w:ascii="宋体" w:hAnsi="宋体" w:cs="宋体"/>
                <w:b/>
                <w:bCs/>
                <w:color w:val="000000" w:themeColor="text1"/>
                <w:sz w:val="32"/>
                <w:lang w:val="en-US" w:eastAsia="zh-CN"/>
                <w14:textFill>
                  <w14:solidFill>
                    <w14:schemeClr w14:val="tx1"/>
                  </w14:solidFill>
                </w14:textFill>
              </w:rPr>
              <w:t xml:space="preserve">江苏中源工程管理股份有限公司</w:t>
            </w:r>
            <w:r/>
          </w:p>
        </w:tc>
      </w:tr>
      <w:tr>
        <w:trPr>
          <w:jc w:val="center"/>
        </w:trPr>
        <w:tc>
          <w:tcPr>
            <w:tcW w:w="2514" w:type="dxa"/>
            <w:vAlign w:val="center"/>
            <w:textDirection w:val="lrTb"/>
            <w:noWrap w:val="false"/>
          </w:tcPr>
          <w:p>
            <w:pPr>
              <w:pStyle w:val="1209"/>
              <w:ind w:left="0" w:firstLine="0"/>
              <w:jc w:val="center"/>
              <w:rPr>
                <w:rFonts w:hint="eastAsia" w:eastAsia="宋体"/>
                <w:color w:val="000000" w:themeColor="text1"/>
                <w:lang w:eastAsia="zh-CN"/>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日</w:t>
            </w:r>
            <w:r>
              <w:rPr>
                <w:rFonts w:hint="eastAsia" w:ascii="宋体" w:hAnsi="宋体" w:cs="宋体"/>
                <w:b/>
                <w:bCs/>
                <w:color w:val="000000" w:themeColor="text1"/>
                <w:sz w:val="32"/>
                <w:lang w:val="en-US" w:eastAsia="zh-CN"/>
                <w14:textFill>
                  <w14:solidFill>
                    <w14:schemeClr w14:val="tx1"/>
                  </w14:solidFill>
                </w14:textFill>
              </w:rPr>
              <w:t xml:space="preserve">        </w:t>
            </w:r>
            <w:r>
              <w:rPr>
                <w:rFonts w:hint="eastAsia" w:ascii="宋体" w:hAnsi="宋体" w:cs="宋体"/>
                <w:b/>
                <w:bCs/>
                <w:color w:val="000000" w:themeColor="text1"/>
                <w:sz w:val="32"/>
                <w14:textFill>
                  <w14:solidFill>
                    <w14:schemeClr w14:val="tx1"/>
                  </w14:solidFill>
                </w14:textFill>
              </w:rPr>
              <w:t xml:space="preserve">期</w:t>
            </w:r>
            <w:r>
              <w:rPr>
                <w:rFonts w:hint="eastAsia" w:ascii="宋体" w:hAnsi="宋体" w:cs="宋体"/>
                <w:b/>
                <w:bCs/>
                <w:color w:val="000000" w:themeColor="text1"/>
                <w:sz w:val="32"/>
                <w:lang w:eastAsia="zh-CN"/>
                <w14:textFill>
                  <w14:solidFill>
                    <w14:schemeClr w14:val="tx1"/>
                  </w14:solidFill>
                </w14:textFill>
              </w:rPr>
              <w:t xml:space="preserve">：</w:t>
            </w:r>
            <w:r/>
          </w:p>
        </w:tc>
        <w:tc>
          <w:tcPr>
            <w:tcW w:w="5740" w:type="dxa"/>
            <w:vAlign w:val="center"/>
            <w:textDirection w:val="lrTb"/>
            <w:noWrap w:val="false"/>
          </w:tcPr>
          <w:p>
            <w:pPr>
              <w:pStyle w:val="1209"/>
              <w:ind w:left="0" w:firstLine="0"/>
              <w:jc w:val="both"/>
              <w:rPr>
                <w:color w:val="000000" w:themeColor="text1"/>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202</w:t>
            </w:r>
            <w:r>
              <w:rPr>
                <w:rFonts w:hint="eastAsia" w:ascii="宋体" w:hAnsi="宋体" w:cs="宋体"/>
                <w:b/>
                <w:bCs/>
                <w:color w:val="000000" w:themeColor="text1"/>
                <w:sz w:val="32"/>
                <w:lang w:val="en-US" w:eastAsia="zh-CN"/>
                <w14:textFill>
                  <w14:solidFill>
                    <w14:schemeClr w14:val="tx1"/>
                  </w14:solidFill>
                </w14:textFill>
              </w:rPr>
              <w:t xml:space="preserve">6</w:t>
            </w:r>
            <w:r>
              <w:rPr>
                <w:rFonts w:hint="eastAsia" w:ascii="宋体" w:hAnsi="宋体" w:cs="宋体"/>
                <w:b/>
                <w:bCs/>
                <w:color w:val="000000" w:themeColor="text1"/>
                <w:sz w:val="32"/>
                <w14:textFill>
                  <w14:solidFill>
                    <w14:schemeClr w14:val="tx1"/>
                  </w14:solidFill>
                </w14:textFill>
              </w:rPr>
              <w:t xml:space="preserve">年</w:t>
            </w:r>
            <w:r>
              <w:rPr>
                <w:rFonts w:hint="eastAsia" w:ascii="宋体" w:hAnsi="宋体" w:cs="宋体"/>
                <w:b/>
                <w:bCs/>
                <w:color w:val="000000" w:themeColor="text1"/>
                <w:sz w:val="32"/>
                <w:lang w:val="en-US" w:eastAsia="zh-CN"/>
                <w14:textFill>
                  <w14:solidFill>
                    <w14:schemeClr w14:val="tx1"/>
                  </w14:solidFill>
                </w14:textFill>
              </w:rPr>
              <w:t xml:space="preserve">9</w:t>
            </w:r>
            <w:r>
              <w:rPr>
                <w:rFonts w:hint="eastAsia" w:ascii="宋体" w:hAnsi="宋体" w:cs="宋体"/>
                <w:b/>
                <w:bCs/>
                <w:color w:val="000000" w:themeColor="text1"/>
                <w:sz w:val="32"/>
                <w14:textFill>
                  <w14:solidFill>
                    <w14:schemeClr w14:val="tx1"/>
                  </w14:solidFill>
                </w14:textFill>
              </w:rPr>
              <w:t xml:space="preserve">月</w:t>
            </w:r>
            <w:r>
              <w:rPr>
                <w:rFonts w:hint="eastAsia" w:ascii="宋体" w:hAnsi="宋体" w:cs="宋体"/>
                <w:b/>
                <w:bCs/>
                <w:color w:val="000000" w:themeColor="text1"/>
                <w:sz w:val="32"/>
                <w:lang w:val="en-US" w:eastAsia="zh-CN"/>
                <w14:textFill>
                  <w14:solidFill>
                    <w14:schemeClr w14:val="tx1"/>
                  </w14:solidFill>
                </w14:textFill>
              </w:rPr>
              <w:t xml:space="preserve">17</w:t>
            </w:r>
            <w:r>
              <w:rPr>
                <w:rFonts w:hint="eastAsia" w:ascii="宋体" w:hAnsi="宋体" w:cs="宋体"/>
                <w:b/>
                <w:bCs/>
                <w:color w:val="000000" w:themeColor="text1"/>
                <w:sz w:val="32"/>
                <w14:textFill>
                  <w14:solidFill>
                    <w14:schemeClr w14:val="tx1"/>
                  </w14:solidFill>
                </w14:textFill>
              </w:rPr>
              <w:t xml:space="preserve">日</w:t>
            </w:r>
            <w:r/>
          </w:p>
        </w:tc>
      </w:tr>
    </w:tbl>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964"/>
        <w:jc w:val="center"/>
        <w:spacing w:before="120" w:after="120" w:line="360" w:lineRule="auto"/>
        <w:rPr>
          <w:rFonts w:ascii="Times New Roman" w:hAnsi="Times New Roman"/>
          <w:b/>
          <w:color w:val="000000" w:themeColor="text1"/>
          <w:sz w:val="32"/>
          <w:szCs w:val="24"/>
          <w14:textFill>
            <w14:solidFill>
              <w14:schemeClr w14:val="tx1"/>
            </w14:solidFill>
          </w14:textFill>
        </w:rPr>
      </w:pPr>
      <w:r>
        <w:rPr>
          <w:rFonts w:ascii="Times New Roman" w:hAnsi="Times New Roman"/>
          <w:b/>
          <w:color w:val="000000" w:themeColor="text1"/>
          <w:sz w:val="32"/>
          <w:szCs w:val="24"/>
          <w14:textFill>
            <w14:solidFill>
              <w14:schemeClr w14:val="tx1"/>
            </w14:solidFill>
          </w14:textFill>
        </w:rPr>
      </w:r>
      <w:r/>
    </w:p>
    <w:p>
      <w:pPr>
        <w:jc w:val="center"/>
        <w:spacing w:before="120" w:after="120" w:line="360" w:lineRule="auto"/>
        <w:rPr>
          <w:rFonts w:ascii="Arial" w:hAnsi="Arial"/>
          <w:b/>
          <w:color w:val="000000" w:themeColor="text1"/>
          <w:sz w:val="32"/>
          <w:szCs w:val="24"/>
          <w14:textFill>
            <w14:solidFill>
              <w14:schemeClr w14:val="tx1"/>
            </w14:solidFill>
          </w14:textFill>
        </w:rPr>
      </w:pPr>
      <w:r>
        <w:rPr>
          <w:rFonts w:ascii="Arial" w:hAnsi="Arial"/>
          <w:b/>
          <w:color w:val="000000" w:themeColor="text1"/>
          <w:sz w:val="32"/>
          <w:szCs w:val="24"/>
          <w14:textFill>
            <w14:solidFill>
              <w14:schemeClr w14:val="tx1"/>
            </w14:solidFill>
          </w14:textFill>
        </w:rPr>
      </w:r>
      <w:r/>
    </w:p>
    <w:p>
      <w:pPr>
        <w:jc w:val="center"/>
        <w:keepLines/>
        <w:keepNext/>
        <w:pageBreakBefore/>
        <w:spacing w:before="721" w:after="721" w:line="900" w:lineRule="exact"/>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 xml:space="preserve">目 录</w:t>
      </w:r>
      <w:r/>
    </w:p>
    <w:p>
      <w:pPr>
        <w:pStyle w:val="826"/>
        <w:keepLines w:val="0"/>
        <w:keepNext w:val="0"/>
        <w:pageBreakBefore w:val="0"/>
        <w:spacing w:after="0" w:line="700" w:lineRule="exact"/>
        <w:widowControl w:val="off"/>
        <w:tabs>
          <w:tab w:val="right" w:pos="9185" w:leader="dot"/>
        </w:tabs>
        <w:rPr>
          <w:rFonts w:hint="eastAsia" w:ascii="黑体" w:hAnsi="黑体" w:eastAsia="黑体" w:cs="黑体"/>
          <w:sz w:val="32"/>
          <w:szCs w:val="32"/>
        </w:rPr>
      </w:pPr>
      <w:r>
        <w:rPr>
          <w:rFonts w:hint="eastAsia" w:ascii="黑体" w:hAnsi="黑体" w:eastAsia="黑体" w:cs="黑体"/>
          <w:b w:val="0"/>
          <w:bCs w:val="0"/>
          <w:caps w:val="0"/>
          <w:color w:val="000000" w:themeColor="text1"/>
          <w:sz w:val="32"/>
          <w:szCs w:val="32"/>
          <w14:textFill>
            <w14:solidFill>
              <w14:schemeClr w14:val="tx1"/>
            </w14:solidFill>
          </w14:textFill>
        </w:rPr>
        <w:fldChar w:fldCharType="begin"/>
      </w:r>
      <w:r>
        <w:rPr>
          <w:rFonts w:hint="eastAsia" w:ascii="黑体" w:hAnsi="黑体" w:eastAsia="黑体" w:cs="黑体"/>
          <w:b w:val="0"/>
          <w:bCs w:val="0"/>
          <w:caps w:val="0"/>
          <w:color w:val="000000" w:themeColor="text1"/>
          <w:sz w:val="32"/>
          <w:szCs w:val="32"/>
          <w14:textFill>
            <w14:solidFill>
              <w14:schemeClr w14:val="tx1"/>
            </w14:solidFill>
          </w14:textFill>
        </w:rPr>
        <w:instrText xml:space="preserve">TOC \o "1-1" \h \u </w:instrText>
      </w:r>
      <w:r>
        <w:rPr>
          <w:rFonts w:hint="eastAsia" w:ascii="黑体" w:hAnsi="黑体" w:eastAsia="黑体" w:cs="黑体"/>
          <w:b w:val="0"/>
          <w:bCs w:val="0"/>
          <w:caps w:val="0"/>
          <w:color w:val="000000" w:themeColor="text1"/>
          <w:sz w:val="32"/>
          <w:szCs w:val="32"/>
          <w14:textFill>
            <w14:solidFill>
              <w14:schemeClr w14:val="tx1"/>
            </w14:solidFill>
          </w14:textFill>
        </w:rPr>
        <w:fldChar w:fldCharType="separate"/>
      </w:r>
      <w:r>
        <w:rPr>
          <w:rFonts w:hint="eastAsia" w:ascii="黑体" w:hAnsi="黑体" w:eastAsia="黑体" w:cs="黑体"/>
          <w:bCs w:val="0"/>
          <w:caps w:val="0"/>
          <w:color w:val="000000" w:themeColor="text1"/>
          <w:sz w:val="32"/>
          <w:szCs w:val="32"/>
          <w14:textFill>
            <w14:solidFill>
              <w14:schemeClr w14:val="tx1"/>
            </w14:solidFill>
          </w14:textFill>
        </w:rPr>
        <w:fldChar w:fldCharType="begin"/>
      </w:r>
      <w:r>
        <w:rPr>
          <w:rFonts w:hint="eastAsia" w:ascii="黑体" w:hAnsi="黑体" w:eastAsia="黑体" w:cs="黑体"/>
          <w:bCs w:val="0"/>
          <w:caps w:val="0"/>
          <w:sz w:val="32"/>
          <w:szCs w:val="32"/>
        </w:rPr>
        <w:instrText xml:space="preserve"> HYPERLINK \l _Toc10242 </w:instrText>
      </w:r>
      <w:r>
        <w:rPr>
          <w:rFonts w:hint="eastAsia" w:ascii="黑体" w:hAnsi="黑体" w:eastAsia="黑体" w:cs="黑体"/>
          <w:bCs w:val="0"/>
          <w:caps w:val="0"/>
          <w:sz w:val="32"/>
          <w:szCs w:val="32"/>
        </w:rPr>
        <w:fldChar w:fldCharType="separate"/>
      </w:r>
      <w:r>
        <w:rPr>
          <w:rFonts w:hint="eastAsia" w:ascii="黑体" w:hAnsi="黑体" w:eastAsia="黑体" w:cs="黑体"/>
          <w:sz w:val="32"/>
          <w:szCs w:val="32"/>
        </w:rPr>
        <w:t xml:space="preserve">第一章  投标邀请</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_Toc10242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3</w:t>
      </w:r>
      <w:r>
        <w:rPr>
          <w:rFonts w:hint="eastAsia" w:ascii="黑体" w:hAnsi="黑体" w:eastAsia="黑体" w:cs="黑体"/>
          <w:sz w:val="32"/>
          <w:szCs w:val="32"/>
        </w:rPr>
        <w:fldChar w:fldCharType="end"/>
      </w:r>
      <w:r>
        <w:rPr>
          <w:rFonts w:hint="eastAsia" w:ascii="黑体" w:hAnsi="黑体" w:eastAsia="黑体" w:cs="黑体"/>
          <w:bCs w:val="0"/>
          <w:caps w:val="0"/>
          <w:color w:val="000000" w:themeColor="text1"/>
          <w:sz w:val="32"/>
          <w:szCs w:val="32"/>
          <w14:textFill>
            <w14:solidFill>
              <w14:schemeClr w14:val="tx1"/>
            </w14:solidFill>
          </w14:textFill>
        </w:rPr>
        <w:fldChar w:fldCharType="end"/>
      </w:r>
      <w:r/>
    </w:p>
    <w:p>
      <w:pPr>
        <w:pStyle w:val="826"/>
        <w:keepLines w:val="0"/>
        <w:keepNext w:val="0"/>
        <w:pageBreakBefore w:val="0"/>
        <w:spacing w:after="0" w:line="700" w:lineRule="exact"/>
        <w:widowControl w:val="off"/>
        <w:tabs>
          <w:tab w:val="right" w:pos="9185" w:leader="dot"/>
        </w:tabs>
        <w:rPr>
          <w:rFonts w:hint="eastAsia" w:ascii="黑体" w:hAnsi="黑体" w:eastAsia="黑体" w:cs="黑体"/>
          <w:sz w:val="32"/>
          <w:szCs w:val="32"/>
        </w:rPr>
      </w:pP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sz w:val="32"/>
          <w:szCs w:val="32"/>
        </w:rPr>
        <w:instrText xml:space="preserve"> HYPERLINK \l _Toc8931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_Toc8931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6</w:t>
      </w:r>
      <w:r>
        <w:rPr>
          <w:rFonts w:hint="eastAsia" w:ascii="黑体" w:hAnsi="黑体" w:eastAsia="黑体" w:cs="黑体"/>
          <w:sz w:val="32"/>
          <w:szCs w:val="32"/>
        </w:rPr>
        <w:fldChar w:fldCharType="end"/>
      </w:r>
      <w:r>
        <w:rPr>
          <w:rFonts w:hint="eastAsia" w:ascii="黑体" w:hAnsi="黑体" w:eastAsia="黑体" w:cs="黑体"/>
          <w:color w:val="000000" w:themeColor="text1"/>
          <w:sz w:val="32"/>
          <w:szCs w:val="32"/>
          <w14:textFill>
            <w14:solidFill>
              <w14:schemeClr w14:val="tx1"/>
            </w14:solidFill>
          </w14:textFill>
        </w:rPr>
        <w:fldChar w:fldCharType="end"/>
      </w:r>
      <w:r/>
    </w:p>
    <w:p>
      <w:pPr>
        <w:pStyle w:val="826"/>
        <w:keepLines w:val="0"/>
        <w:keepNext w:val="0"/>
        <w:pageBreakBefore w:val="0"/>
        <w:spacing w:after="0" w:line="700" w:lineRule="exact"/>
        <w:widowControl w:val="off"/>
        <w:tabs>
          <w:tab w:val="right" w:pos="9185" w:leader="dot"/>
        </w:tabs>
        <w:rPr>
          <w:rFonts w:hint="eastAsia" w:ascii="黑体" w:hAnsi="黑体" w:eastAsia="黑体" w:cs="黑体"/>
          <w:sz w:val="32"/>
          <w:szCs w:val="32"/>
        </w:rPr>
      </w:pP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sz w:val="32"/>
          <w:szCs w:val="32"/>
        </w:rPr>
        <w:instrText xml:space="preserve"> HYPERLINK \l _Toc16057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第三章  资格审查及评标方法</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_Toc16057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20</w:t>
      </w:r>
      <w:r>
        <w:rPr>
          <w:rFonts w:hint="eastAsia" w:ascii="黑体" w:hAnsi="黑体" w:eastAsia="黑体" w:cs="黑体"/>
          <w:sz w:val="32"/>
          <w:szCs w:val="32"/>
        </w:rPr>
        <w:fldChar w:fldCharType="end"/>
      </w:r>
      <w:r>
        <w:rPr>
          <w:rFonts w:hint="eastAsia" w:ascii="黑体" w:hAnsi="黑体" w:eastAsia="黑体" w:cs="黑体"/>
          <w:color w:val="000000" w:themeColor="text1"/>
          <w:sz w:val="32"/>
          <w:szCs w:val="32"/>
          <w14:textFill>
            <w14:solidFill>
              <w14:schemeClr w14:val="tx1"/>
            </w14:solidFill>
          </w14:textFill>
        </w:rPr>
        <w:fldChar w:fldCharType="end"/>
      </w:r>
      <w:r/>
    </w:p>
    <w:p>
      <w:pPr>
        <w:pStyle w:val="826"/>
        <w:keepLines w:val="0"/>
        <w:keepNext w:val="0"/>
        <w:pageBreakBefore w:val="0"/>
        <w:spacing w:after="0" w:line="700" w:lineRule="exact"/>
        <w:widowControl w:val="off"/>
        <w:tabs>
          <w:tab w:val="right" w:pos="9185" w:leader="dot"/>
        </w:tabs>
        <w:rPr>
          <w:rFonts w:hint="eastAsia" w:ascii="黑体" w:hAnsi="黑体" w:eastAsia="黑体" w:cs="黑体"/>
          <w:sz w:val="32"/>
          <w:szCs w:val="32"/>
        </w:rPr>
      </w:pP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sz w:val="32"/>
          <w:szCs w:val="32"/>
        </w:rPr>
        <w:instrText xml:space="preserve"> HYPERLINK \l _Toc3005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第四章  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_Toc3005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24</w:t>
      </w:r>
      <w:r>
        <w:rPr>
          <w:rFonts w:hint="eastAsia" w:ascii="黑体" w:hAnsi="黑体" w:eastAsia="黑体" w:cs="黑体"/>
          <w:sz w:val="32"/>
          <w:szCs w:val="32"/>
        </w:rPr>
        <w:fldChar w:fldCharType="end"/>
      </w:r>
      <w:r>
        <w:rPr>
          <w:rFonts w:hint="eastAsia" w:ascii="黑体" w:hAnsi="黑体" w:eastAsia="黑体" w:cs="黑体"/>
          <w:color w:val="000000" w:themeColor="text1"/>
          <w:sz w:val="32"/>
          <w:szCs w:val="32"/>
          <w14:textFill>
            <w14:solidFill>
              <w14:schemeClr w14:val="tx1"/>
            </w14:solidFill>
          </w14:textFill>
        </w:rPr>
        <w:fldChar w:fldCharType="end"/>
      </w:r>
      <w:r/>
    </w:p>
    <w:p>
      <w:pPr>
        <w:pStyle w:val="826"/>
        <w:keepLines w:val="0"/>
        <w:keepNext w:val="0"/>
        <w:pageBreakBefore w:val="0"/>
        <w:spacing w:after="0" w:line="700" w:lineRule="exact"/>
        <w:widowControl w:val="off"/>
        <w:tabs>
          <w:tab w:val="right" w:pos="9185" w:leader="dot"/>
        </w:tabs>
        <w:rPr>
          <w:rFonts w:hint="eastAsia" w:ascii="黑体" w:hAnsi="黑体" w:eastAsia="黑体" w:cs="黑体"/>
          <w:sz w:val="32"/>
          <w:szCs w:val="32"/>
        </w:rPr>
      </w:pP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sz w:val="32"/>
          <w:szCs w:val="32"/>
        </w:rPr>
        <w:instrText xml:space="preserve"> HYPERLINK \l _Toc12623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第五章  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_Toc12623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40</w:t>
      </w:r>
      <w:r>
        <w:rPr>
          <w:rFonts w:hint="eastAsia" w:ascii="黑体" w:hAnsi="黑体" w:eastAsia="黑体" w:cs="黑体"/>
          <w:sz w:val="32"/>
          <w:szCs w:val="32"/>
        </w:rPr>
        <w:fldChar w:fldCharType="end"/>
      </w:r>
      <w:r>
        <w:rPr>
          <w:rFonts w:hint="eastAsia" w:ascii="黑体" w:hAnsi="黑体" w:eastAsia="黑体" w:cs="黑体"/>
          <w:color w:val="000000" w:themeColor="text1"/>
          <w:sz w:val="32"/>
          <w:szCs w:val="32"/>
          <w14:textFill>
            <w14:solidFill>
              <w14:schemeClr w14:val="tx1"/>
            </w14:solidFill>
          </w14:textFill>
        </w:rPr>
        <w:fldChar w:fldCharType="end"/>
      </w:r>
      <w:r/>
    </w:p>
    <w:p>
      <w:pPr>
        <w:pStyle w:val="826"/>
        <w:keepLines w:val="0"/>
        <w:keepNext w:val="0"/>
        <w:pageBreakBefore w:val="0"/>
        <w:spacing w:after="0" w:line="700" w:lineRule="exact"/>
        <w:widowControl w:val="off"/>
        <w:tabs>
          <w:tab w:val="right" w:pos="9185" w:leader="dot"/>
        </w:tabs>
        <w:rPr>
          <w:color w:val="000000" w:themeColor="text1"/>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fldChar w:fldCharType="begin"/>
      </w:r>
      <w:r>
        <w:rPr>
          <w:rFonts w:hint="eastAsia" w:ascii="黑体" w:hAnsi="黑体" w:eastAsia="黑体" w:cs="黑体"/>
          <w:sz w:val="32"/>
          <w:szCs w:val="32"/>
        </w:rPr>
        <w:instrText xml:space="preserve"> HYPERLINK \l _Toc4139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第六章  投标文件格式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_Toc4139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45</w:t>
      </w:r>
      <w:r>
        <w:rPr>
          <w:rFonts w:hint="eastAsia" w:ascii="黑体" w:hAnsi="黑体" w:eastAsia="黑体" w:cs="黑体"/>
          <w:sz w:val="32"/>
          <w:szCs w:val="32"/>
        </w:rPr>
        <w:fldChar w:fldCharType="end"/>
      </w:r>
      <w:r>
        <w:rPr>
          <w:rFonts w:hint="eastAsia" w:ascii="黑体" w:hAnsi="黑体" w:eastAsia="黑体" w:cs="黑体"/>
          <w:color w:val="000000" w:themeColor="text1"/>
          <w:sz w:val="32"/>
          <w:szCs w:val="32"/>
          <w14:textFill>
            <w14:solidFill>
              <w14:schemeClr w14:val="tx1"/>
            </w14:solidFill>
          </w14:textFill>
        </w:rPr>
        <w:fldChar w:fldCharType="end"/>
      </w:r>
      <w:r>
        <w:rPr>
          <w:rFonts w:hint="eastAsia" w:ascii="黑体" w:hAnsi="黑体" w:eastAsia="黑体" w:cs="黑体"/>
          <w:color w:val="000000" w:themeColor="text1"/>
          <w:sz w:val="32"/>
          <w:szCs w:val="32"/>
          <w14:textFill>
            <w14:solidFill>
              <w14:schemeClr w14:val="tx1"/>
            </w14:solidFill>
          </w14:textFill>
        </w:rPr>
        <w:fldChar w:fldCharType="end"/>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bookmarkStart w:id="181" w:name="_GoBack"/>
      <w:r/>
      <w:bookmarkEnd w:id="181"/>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keepLines/>
        <w:keepNext/>
        <w:pageBreakBefore/>
        <w:rPr>
          <w:b/>
          <w:color w:val="000000" w:themeColor="text1"/>
          <w:sz w:val="44"/>
          <w:szCs w:val="44"/>
          <w14:textFill>
            <w14:solidFill>
              <w14:schemeClr w14:val="tx1"/>
            </w14:solidFill>
          </w14:textFill>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6" w:name="_Toc81575189"/>
      <w:r/>
      <w:bookmarkStart w:id="7" w:name="_Toc81575152"/>
      <w:r/>
      <w:r/>
    </w:p>
    <w:p>
      <w:pPr>
        <w:pStyle w:val="873"/>
        <w:jc w:val="center"/>
        <w:spacing w:before="200"/>
        <w:rPr>
          <w:rFonts w:eastAsia="黑体"/>
          <w:color w:val="000000" w:themeColor="text1"/>
          <w:sz w:val="44"/>
          <w14:textFill>
            <w14:solidFill>
              <w14:schemeClr w14:val="tx1"/>
            </w14:solidFill>
          </w14:textFill>
        </w:rPr>
      </w:pPr>
      <w:r/>
      <w:bookmarkStart w:id="8" w:name="_Toc25722"/>
      <w:r/>
      <w:bookmarkStart w:id="9" w:name="_Toc30943"/>
      <w:r/>
      <w:bookmarkStart w:id="10" w:name="_Toc10242"/>
      <w:r>
        <w:rPr>
          <w:rFonts w:hint="eastAsia" w:eastAsia="黑体"/>
          <w:color w:val="000000" w:themeColor="text1"/>
          <w:sz w:val="44"/>
          <w14:textFill>
            <w14:solidFill>
              <w14:schemeClr w14:val="tx1"/>
            </w14:solidFill>
          </w14:textFill>
        </w:rPr>
        <w:t xml:space="preserve">第一章  投标邀请</w:t>
      </w:r>
      <w:bookmarkEnd w:id="6"/>
      <w:r/>
      <w:bookmarkEnd w:id="7"/>
      <w:r/>
      <w:bookmarkEnd w:id="8"/>
      <w:r/>
      <w:bookmarkEnd w:id="9"/>
      <w:r/>
      <w:bookmarkEnd w:id="10"/>
      <w:r/>
      <w:r/>
    </w:p>
    <w:p>
      <w:pPr>
        <w:ind w:firstLine="480"/>
        <w:spacing w:line="480" w:lineRule="exact"/>
        <w:rPr>
          <w:rFonts w:ascii="Times New Roman" w:hAnsi="Times New Roman" w:cs="方正仿宋_GBK"/>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eastAsia="宋体" w:cs="Times New Roman"/>
          <w:color w:val="000000" w:themeColor="text1"/>
          <w:sz w:val="24"/>
          <w:szCs w:val="24"/>
          <w:u w:val="single"/>
          <w14:textFill>
            <w14:solidFill>
              <w14:schemeClr w14:val="tx1"/>
            </w14:solidFill>
          </w14:textFill>
        </w:rPr>
        <w:t xml:space="preserve">宿迁市数字化城市管理监督指挥中心</w:t>
      </w:r>
      <w:r>
        <w:rPr>
          <w:rFonts w:hint="eastAsia" w:ascii="宋体" w:hAnsi="宋体"/>
          <w:color w:val="000000" w:themeColor="text1"/>
          <w:sz w:val="24"/>
          <w:szCs w:val="24"/>
          <w14:textFill>
            <w14:solidFill>
              <w14:schemeClr w14:val="tx1"/>
            </w14:solidFill>
          </w14:textFill>
        </w:rPr>
        <w:t xml:space="preserve">的委托，</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江苏中源工程管理股份有限公司</w:t>
      </w:r>
      <w:r>
        <w:rPr>
          <w:rFonts w:hint="eastAsia" w:ascii="Times New Roman" w:hAnsi="Times New Roman" w:cs="方正仿宋_GBK"/>
          <w:color w:val="000000" w:themeColor="text1"/>
          <w:sz w:val="24"/>
          <w:szCs w:val="24"/>
          <w14:textFill>
            <w14:solidFill>
              <w14:schemeClr w14:val="tx1"/>
            </w14:solidFill>
          </w14:textFill>
        </w:rPr>
        <w:t xml:space="preserve">就</w:t>
      </w:r>
      <w:r>
        <w:rPr>
          <w:rFonts w:hint="eastAsia" w:ascii="宋体" w:hAnsi="宋体" w:eastAsia="宋体" w:cs="Times New Roman"/>
          <w:color w:val="000000" w:themeColor="text1"/>
          <w:sz w:val="24"/>
          <w:szCs w:val="24"/>
          <w:u w:val="single"/>
          <w:lang w:val="en-US" w:eastAsia="zh-CN"/>
          <w14:textFill>
            <w14:solidFill>
              <w14:schemeClr w14:val="tx1"/>
            </w14:solidFill>
          </w14:textFill>
        </w:rPr>
        <w:t xml:space="preserve">宿迁智慧城市科技馆运营项目（26-27年度）（JSZC-321300-JSZY-G2026-0001)</w:t>
      </w:r>
      <w:r>
        <w:rPr>
          <w:rFonts w:hint="eastAsia" w:ascii="Times New Roman" w:hAnsi="Times New Roman" w:cs="方正仿宋_GBK"/>
          <w:color w:val="000000" w:themeColor="text1"/>
          <w:sz w:val="24"/>
          <w:szCs w:val="24"/>
          <w14:textFill>
            <w14:solidFill>
              <w14:schemeClr w14:val="tx1"/>
            </w14:solidFill>
          </w14:textFill>
        </w:rPr>
        <w:t xml:space="preserve">进行公开招标采购，欢迎符合条件的投标人投标。</w:t>
      </w:r>
      <w:r/>
    </w:p>
    <w:p>
      <w:pPr>
        <w:ind w:firstLine="480"/>
        <w:spacing w:line="480" w:lineRule="exact"/>
        <w:rPr>
          <w:rFonts w:ascii="Times New Roman" w:hAnsi="Times New Roman" w:cs="方正仿宋_GBK"/>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14:textFill>
            <w14:solidFill>
              <w14:schemeClr w14:val="tx1"/>
            </w14:solidFill>
          </w14:textFill>
        </w:rPr>
        <w:t xml:space="preserve">项目概况</w:t>
      </w:r>
      <w:r/>
    </w:p>
    <w:p>
      <w:pPr>
        <w:ind w:firstLine="480"/>
        <w:spacing w:line="480" w:lineRule="exact"/>
        <w:rPr>
          <w:rFonts w:ascii="方正仿宋_GBK" w:hAnsi="方正仿宋_GBK" w:eastAsia="方正仿宋_GBK" w:cs="方正仿宋_GBK"/>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themeColor="text1"/>
          <w:sz w:val="24"/>
          <w:szCs w:val="24"/>
          <w:u w:val="single"/>
          <w:lang w:eastAsia="zh-CN"/>
          <w14:textFill>
            <w14:solidFill>
              <w14:schemeClr w14:val="tx1"/>
            </w14:solidFill>
          </w14:textFill>
        </w:rPr>
        <w:t xml:space="preserve">宿迁智慧城市科技馆运营项目（26-27年度）</w:t>
      </w:r>
      <w:r>
        <w:rPr>
          <w:rFonts w:hint="eastAsia" w:ascii="Times New Roman" w:hAnsi="Times New Roman" w:cs="方正仿宋_GBK"/>
          <w:color w:val="000000" w:themeColor="text1"/>
          <w:sz w:val="24"/>
          <w:szCs w:val="24"/>
          <w14:textFill>
            <w14:solidFill>
              <w14:schemeClr w14:val="tx1"/>
            </w14:solidFill>
          </w14:textFill>
        </w:rPr>
        <w:t xml:space="preserve">招标项目的潜在投标人可在“</w:t>
      </w:r>
      <w:r>
        <w:rPr>
          <w:rFonts w:hint="eastAsia" w:ascii="Times New Roman" w:hAnsi="Times New Roman" w:cs="方正仿宋_GBK"/>
          <w:color w:val="000000" w:themeColor="text1"/>
          <w:sz w:val="24"/>
          <w:szCs w:val="24"/>
          <w:u w:val="single"/>
          <w14:textFill>
            <w14:solidFill>
              <w14:schemeClr w14:val="tx1"/>
            </w14:solidFill>
          </w14:textFill>
        </w:rPr>
        <w:t xml:space="preserve">江苏政府采购网</w:t>
      </w:r>
      <w:r>
        <w:rPr>
          <w:rFonts w:hint="eastAsia" w:ascii="Times New Roman" w:hAnsi="Times New Roman" w:cs="方正仿宋_GBK"/>
          <w:color w:val="000000" w:themeColor="text1"/>
          <w:sz w:val="24"/>
          <w:szCs w:val="24"/>
          <w14:textFill>
            <w14:solidFill>
              <w14:schemeClr w14:val="tx1"/>
            </w14:solidFill>
          </w14:textFill>
        </w:rPr>
        <w:t xml:space="preserve">”、</w:t>
      </w:r>
      <w:r>
        <w:rPr>
          <w:rFonts w:hint="eastAsia" w:ascii="Times New Roman" w:hAnsi="Times New Roman" w:cs="方正仿宋_GBK"/>
          <w:color w:val="000000" w:themeColor="text1"/>
          <w:sz w:val="24"/>
          <w:szCs w:val="24"/>
          <w:u w:val="single"/>
          <w14:textFill>
            <w14:solidFill>
              <w14:schemeClr w14:val="tx1"/>
            </w14:solidFill>
          </w14:textFill>
        </w:rPr>
        <w:t xml:space="preserve">“宿迁市政府采购网”自行免费</w:t>
      </w:r>
      <w:r>
        <w:rPr>
          <w:rFonts w:hint="eastAsia" w:ascii="Times New Roman" w:hAnsi="Times New Roman" w:cs="方正仿宋_GBK"/>
          <w:color w:val="000000" w:themeColor="text1"/>
          <w:sz w:val="24"/>
          <w:szCs w:val="24"/>
          <w14:textFill>
            <w14:solidFill>
              <w14:schemeClr w14:val="tx1"/>
            </w14:solidFill>
          </w14:textFill>
        </w:rPr>
        <w:t xml:space="preserve">获取招标文件，并于</w:t>
      </w:r>
      <w:r>
        <w:rPr>
          <w:rFonts w:hint="eastAsia" w:ascii="宋体" w:hAnsi="宋体"/>
          <w:color w:val="000000" w:themeColor="text1"/>
          <w:sz w:val="24"/>
          <w:szCs w:val="24"/>
          <w:u w:val="single"/>
          <w14:textFill>
            <w14:solidFill>
              <w14:schemeClr w14:val="tx1"/>
            </w14:solidFill>
          </w14:textFill>
        </w:rPr>
        <w:t xml:space="preserve">2026年</w:t>
      </w:r>
      <w:r>
        <w:rPr>
          <w:rFonts w:hint="eastAsia" w:ascii="宋体" w:hAnsi="宋体"/>
          <w:color w:val="000000" w:themeColor="text1"/>
          <w:sz w:val="24"/>
          <w:szCs w:val="24"/>
          <w:u w:val="single"/>
          <w:lang w:val="en-US" w:eastAsia="zh-CN"/>
          <w14:textFill>
            <w14:solidFill>
              <w14:schemeClr w14:val="tx1"/>
            </w14:solidFill>
          </w14:textFill>
        </w:rPr>
        <w:t xml:space="preserve">10</w:t>
      </w:r>
      <w:r>
        <w:rPr>
          <w:rFonts w:hint="eastAsia" w:ascii="宋体" w:hAnsi="宋体"/>
          <w:color w:val="000000" w:themeColor="text1"/>
          <w:sz w:val="24"/>
          <w:szCs w:val="24"/>
          <w:u w:val="single"/>
          <w14:textFill>
            <w14:solidFill>
              <w14:schemeClr w14:val="tx1"/>
            </w14:solidFill>
          </w14:textFill>
        </w:rPr>
        <w:t xml:space="preserve">月</w:t>
      </w:r>
      <w:r>
        <w:rPr>
          <w:rFonts w:hint="eastAsia" w:ascii="宋体" w:hAnsi="宋体"/>
          <w:color w:val="000000" w:themeColor="text1"/>
          <w:sz w:val="24"/>
          <w:szCs w:val="24"/>
          <w:u w:val="single"/>
          <w:lang w:val="en-US" w:eastAsia="zh-CN"/>
          <w14:textFill>
            <w14:solidFill>
              <w14:schemeClr w14:val="tx1"/>
            </w14:solidFill>
          </w14:textFill>
        </w:rPr>
        <w:t xml:space="preserve">09</w:t>
      </w:r>
      <w:r>
        <w:rPr>
          <w:rFonts w:hint="eastAsia" w:ascii="宋体" w:hAnsi="宋体"/>
          <w:bCs/>
          <w:color w:val="000000" w:themeColor="text1"/>
          <w:sz w:val="24"/>
          <w:szCs w:val="24"/>
          <w:u w:val="single"/>
          <w14:textFill>
            <w14:solidFill>
              <w14:schemeClr w14:val="tx1"/>
            </w14:solidFill>
          </w14:textFill>
        </w:rPr>
        <w:t xml:space="preserve">日09时30分（</w:t>
      </w:r>
      <w:r>
        <w:rPr>
          <w:rFonts w:hint="eastAsia" w:ascii="宋体" w:hAnsi="宋体"/>
          <w:bCs/>
          <w:color w:val="000000" w:themeColor="text1"/>
          <w:sz w:val="24"/>
          <w:szCs w:val="24"/>
          <w14:textFill>
            <w14:solidFill>
              <w14:schemeClr w14:val="tx1"/>
            </w14:solidFill>
          </w14:textFill>
        </w:rPr>
        <w:t xml:space="preserve">北京时间）</w:t>
      </w:r>
      <w:r>
        <w:rPr>
          <w:rFonts w:hint="eastAsia" w:ascii="Times New Roman" w:hAnsi="Times New Roman" w:cs="方正仿宋_GBK"/>
          <w:bCs/>
          <w:color w:val="000000" w:themeColor="text1"/>
          <w:sz w:val="24"/>
          <w:szCs w:val="24"/>
          <w14:textFill>
            <w14:solidFill>
              <w14:schemeClr w14:val="tx1"/>
            </w14:solidFill>
          </w14:textFill>
        </w:rPr>
        <w:t xml:space="preserve">前递交投标文件</w:t>
      </w:r>
      <w:r>
        <w:rPr>
          <w:rFonts w:hint="eastAsia" w:ascii="Times New Roman" w:hAnsi="Times New Roman" w:cs="方正仿宋_GBK"/>
          <w:color w:val="000000" w:themeColor="text1"/>
          <w:sz w:val="24"/>
          <w:szCs w:val="24"/>
          <w14:textFill>
            <w14:solidFill>
              <w14:schemeClr w14:val="tx1"/>
            </w14:solidFill>
          </w14:textFill>
        </w:rPr>
        <w:t xml:space="preserve">。</w:t>
      </w:r>
      <w:r/>
    </w:p>
    <w:p>
      <w:pPr>
        <w:pStyle w:val="874"/>
        <w:ind w:firstLine="643"/>
        <w:spacing w:before="0" w:after="0" w:line="480" w:lineRule="exact"/>
        <w:rPr>
          <w:rFonts w:eastAsia="宋体" w:cs="Arial"/>
          <w:bCs/>
          <w:color w:val="000000" w:themeColor="text1"/>
          <w:szCs w:val="22"/>
          <w14:textFill>
            <w14:solidFill>
              <w14:schemeClr w14:val="tx1"/>
            </w14:solidFill>
          </w14:textFill>
        </w:rPr>
      </w:pPr>
      <w:r/>
      <w:bookmarkStart w:id="11" w:name="_Toc28359079"/>
      <w:r/>
      <w:bookmarkStart w:id="12" w:name="_Toc28359002"/>
      <w:r/>
      <w:bookmarkStart w:id="13" w:name="_Toc2584"/>
      <w:r/>
      <w:bookmarkStart w:id="14" w:name="_Toc35393790"/>
      <w:r/>
      <w:bookmarkStart w:id="15" w:name="_Toc38985263"/>
      <w:r/>
      <w:bookmarkStart w:id="16" w:name="_Toc35393621"/>
      <w:r/>
      <w:bookmarkStart w:id="17" w:name="_Hlk24379207"/>
      <w:r>
        <w:rPr>
          <w:rFonts w:hint="eastAsia" w:eastAsia="宋体" w:cs="Arial"/>
          <w:bCs/>
          <w:color w:val="000000" w:themeColor="text1"/>
          <w:szCs w:val="22"/>
          <w14:textFill>
            <w14:solidFill>
              <w14:schemeClr w14:val="tx1"/>
            </w14:solidFill>
          </w14:textFill>
        </w:rPr>
        <w:t xml:space="preserve">一、项目基本情况</w:t>
      </w:r>
      <w:bookmarkEnd w:id="11"/>
      <w:r/>
      <w:bookmarkEnd w:id="12"/>
      <w:r/>
      <w:bookmarkEnd w:id="13"/>
      <w:r/>
      <w:bookmarkEnd w:id="14"/>
      <w:r/>
      <w:bookmarkEnd w:id="15"/>
      <w:r/>
      <w:bookmarkEnd w:id="16"/>
      <w:r/>
      <w:r/>
    </w:p>
    <w:p>
      <w:pPr>
        <w:ind w:firstLine="480"/>
        <w:spacing w:line="360" w:lineRule="auto"/>
        <w:rPr>
          <w:rFonts w:hint="eastAsia" w:ascii="Times New Roman" w:hAnsi="Times New Roman" w:cs="方正仿宋_GBK"/>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1.项目编号：JSZC-321300-JSZY-G2026-0001</w:t>
      </w:r>
      <w:r>
        <w:rPr>
          <w:rFonts w:hint="eastAsia" w:ascii="Times New Roman" w:hAnsi="Times New Roman" w:cs="方正仿宋_GBK"/>
          <w:color w:val="000000" w:themeColor="text1"/>
          <w:sz w:val="24"/>
          <w:szCs w:val="24"/>
          <w:lang w:val="en-US" w:eastAsia="zh-CN"/>
          <w14:textFill>
            <w14:solidFill>
              <w14:schemeClr w14:val="tx1"/>
            </w14:solidFill>
          </w14:textFill>
        </w:rPr>
        <w:t xml:space="preserve"> </w:t>
      </w:r>
      <w:r>
        <w:rPr>
          <w:rFonts w:hint="eastAsia" w:ascii="Times New Roman" w:hAnsi="Times New Roman" w:cs="方正仿宋_GBK"/>
          <w:color w:val="000000" w:themeColor="text1"/>
          <w:sz w:val="24"/>
          <w:szCs w:val="24"/>
          <w14:textFill>
            <w14:solidFill>
              <w14:schemeClr w14:val="tx1"/>
            </w14:solidFill>
          </w14:textFill>
        </w:rPr>
        <w:t xml:space="preserve"> </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2.项目名称：</w:t>
      </w:r>
      <w:bookmarkEnd w:id="17"/>
      <w:r>
        <w:rPr>
          <w:rFonts w:hint="eastAsia" w:ascii="宋体" w:hAnsi="宋体" w:cs="宋体"/>
          <w:color w:val="000000" w:themeColor="text1"/>
          <w:sz w:val="22"/>
          <w:lang w:eastAsia="zh-CN"/>
          <w14:textFill>
            <w14:solidFill>
              <w14:schemeClr w14:val="tx1"/>
            </w14:solidFill>
          </w14:textFill>
        </w:rPr>
        <w:t xml:space="preserve">宿迁智慧城市科技馆运营项目（26-27年度）</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3.预算金额：</w:t>
      </w:r>
      <w:r>
        <w:rPr>
          <w:rFonts w:ascii="Times New Roman" w:hAnsi="Times New Roman" w:cs="仿宋"/>
          <w:color w:val="000000" w:themeColor="text1"/>
          <w:sz w:val="24"/>
          <w:szCs w:val="24"/>
          <w14:textFill>
            <w14:solidFill>
              <w14:schemeClr w14:val="tx1"/>
            </w14:solidFill>
          </w14:textFill>
        </w:rPr>
        <w:t xml:space="preserve">1</w:t>
      </w:r>
      <w:r>
        <w:rPr>
          <w:rFonts w:hint="eastAsia" w:ascii="Times New Roman" w:hAnsi="Times New Roman" w:cs="仿宋"/>
          <w:color w:val="000000" w:themeColor="text1"/>
          <w:sz w:val="24"/>
          <w:szCs w:val="24"/>
          <w:lang w:val="en-US" w:eastAsia="zh-CN"/>
          <w14:textFill>
            <w14:solidFill>
              <w14:schemeClr w14:val="tx1"/>
            </w14:solidFill>
          </w14:textFill>
        </w:rPr>
        <w:t xml:space="preserve">78</w:t>
      </w:r>
      <w:r>
        <w:rPr>
          <w:rFonts w:hint="eastAsia" w:ascii="Times New Roman" w:hAnsi="Times New Roman" w:cs="仿宋"/>
          <w:color w:val="000000" w:themeColor="text1"/>
          <w:sz w:val="24"/>
          <w:szCs w:val="24"/>
          <w14:textFill>
            <w14:solidFill>
              <w14:schemeClr w14:val="tx1"/>
            </w14:solidFill>
          </w14:textFill>
        </w:rPr>
        <w:t xml:space="preserve">万元</w:t>
      </w:r>
      <w:r/>
    </w:p>
    <w:p>
      <w:pPr>
        <w:ind w:firstLine="480"/>
        <w:spacing w:line="360" w:lineRule="auto"/>
        <w:rPr>
          <w:rFonts w:ascii="仿宋" w:hAnsi="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4.本项目设定最高限价，最高限价为</w:t>
      </w:r>
      <w:r>
        <w:rPr>
          <w:rFonts w:hint="eastAsia" w:ascii="仿宋_GB2312"/>
          <w:color w:val="000000" w:themeColor="text1"/>
          <w:sz w:val="24"/>
          <w14:textFill>
            <w14:solidFill>
              <w14:schemeClr w14:val="tx1"/>
            </w14:solidFill>
          </w14:textFill>
        </w:rPr>
        <w:t xml:space="preserve">：</w:t>
      </w:r>
      <w:r>
        <w:rPr>
          <w:rFonts w:ascii="Times New Roman" w:hAnsi="Times New Roman" w:cs="仿宋"/>
          <w:color w:val="000000" w:themeColor="text1"/>
          <w:sz w:val="24"/>
          <w:szCs w:val="24"/>
          <w14:textFill>
            <w14:solidFill>
              <w14:schemeClr w14:val="tx1"/>
            </w14:solidFill>
          </w14:textFill>
        </w:rPr>
        <w:t xml:space="preserve">1</w:t>
      </w:r>
      <w:r>
        <w:rPr>
          <w:rFonts w:hint="eastAsia" w:ascii="Times New Roman" w:hAnsi="Times New Roman" w:cs="仿宋"/>
          <w:color w:val="000000" w:themeColor="text1"/>
          <w:sz w:val="24"/>
          <w:szCs w:val="24"/>
          <w:lang w:val="en-US" w:eastAsia="zh-CN"/>
          <w14:textFill>
            <w14:solidFill>
              <w14:schemeClr w14:val="tx1"/>
            </w14:solidFill>
          </w14:textFill>
        </w:rPr>
        <w:t xml:space="preserve">78</w:t>
      </w:r>
      <w:r>
        <w:rPr>
          <w:rFonts w:hint="eastAsia" w:ascii="Times New Roman" w:hAnsi="Times New Roman" w:cs="仿宋"/>
          <w:color w:val="000000" w:themeColor="text1"/>
          <w:sz w:val="24"/>
          <w:szCs w:val="24"/>
          <w14:textFill>
            <w14:solidFill>
              <w14:schemeClr w14:val="tx1"/>
            </w14:solidFill>
          </w14:textFill>
        </w:rPr>
        <w:t xml:space="preserve">万元</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5.采购需求（简介）：为宿迁市智慧城市科技馆提供讲解接待、活动策划、会议会务、运维服务等运营服务，具体内容详见采购需求。</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6.合同履行期限：</w:t>
      </w:r>
      <w:r>
        <w:rPr>
          <w:rFonts w:hint="eastAsia"/>
          <w:color w:val="000000" w:themeColor="text1"/>
          <w:sz w:val="24"/>
          <w:szCs w:val="24"/>
          <w14:textFill>
            <w14:solidFill>
              <w14:schemeClr w14:val="tx1"/>
            </w14:solidFill>
          </w14:textFill>
        </w:rPr>
        <w:t xml:space="preserve">自合同签订并生效之日起</w:t>
      </w:r>
      <w:r>
        <w:rPr>
          <w:color w:val="000000" w:themeColor="text1"/>
          <w:sz w:val="24"/>
          <w:szCs w:val="24"/>
          <w14:textFill>
            <w14:solidFill>
              <w14:schemeClr w14:val="tx1"/>
            </w14:solidFill>
          </w14:textFill>
        </w:rPr>
        <w:t xml:space="preserve">1</w:t>
      </w:r>
      <w:r>
        <w:rPr>
          <w:rFonts w:hint="eastAsia"/>
          <w:color w:val="000000" w:themeColor="text1"/>
          <w:sz w:val="24"/>
          <w:szCs w:val="24"/>
          <w14:textFill>
            <w14:solidFill>
              <w14:schemeClr w14:val="tx1"/>
            </w14:solidFill>
          </w14:textFill>
        </w:rPr>
        <w:t xml:space="preserve">年</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7.本项目</w:t>
      </w:r>
      <w:r>
        <w:rPr>
          <w:rFonts w:hint="eastAsia" w:ascii="Times New Roman" w:hAnsi="Times New Roman" w:cs="仿宋"/>
          <w:color w:val="000000" w:themeColor="text1"/>
          <w:sz w:val="24"/>
          <w:szCs w:val="24"/>
          <w:u w:val="single"/>
          <w14:textFill>
            <w14:solidFill>
              <w14:schemeClr w14:val="tx1"/>
            </w14:solidFill>
          </w14:textFill>
        </w:rPr>
        <w:t xml:space="preserve"> 不接受 </w:t>
      </w:r>
      <w:r>
        <w:rPr>
          <w:rFonts w:hint="eastAsia" w:ascii="Times New Roman" w:hAnsi="Times New Roman" w:cs="仿宋"/>
          <w:color w:val="000000" w:themeColor="text1"/>
          <w:sz w:val="24"/>
          <w:szCs w:val="24"/>
          <w14:textFill>
            <w14:solidFill>
              <w14:schemeClr w14:val="tx1"/>
            </w14:solidFill>
          </w14:textFill>
        </w:rPr>
        <w:t xml:space="preserve">联合体投标。</w:t>
      </w:r>
      <w:r/>
    </w:p>
    <w:p>
      <w:pPr>
        <w:pStyle w:val="874"/>
        <w:ind w:firstLine="643"/>
        <w:spacing w:before="0" w:after="0" w:line="480" w:lineRule="exact"/>
        <w:rPr>
          <w:rFonts w:eastAsia="宋体" w:cs="Arial"/>
          <w:bCs/>
          <w:color w:val="000000" w:themeColor="text1"/>
          <w:szCs w:val="22"/>
          <w14:textFill>
            <w14:solidFill>
              <w14:schemeClr w14:val="tx1"/>
            </w14:solidFill>
          </w14:textFill>
        </w:rPr>
      </w:pPr>
      <w:r/>
      <w:bookmarkStart w:id="18" w:name="_Toc28359080"/>
      <w:r/>
      <w:bookmarkStart w:id="19" w:name="_Toc38985264"/>
      <w:r/>
      <w:bookmarkStart w:id="20" w:name="_Toc35393622"/>
      <w:r/>
      <w:bookmarkStart w:id="21" w:name="_Toc28359003"/>
      <w:r/>
      <w:bookmarkStart w:id="22" w:name="_Toc35393791"/>
      <w:r/>
      <w:bookmarkStart w:id="23" w:name="_Toc27291"/>
      <w:r>
        <w:rPr>
          <w:rFonts w:hint="eastAsia" w:eastAsia="宋体" w:cs="Arial"/>
          <w:bCs/>
          <w:color w:val="000000" w:themeColor="text1"/>
          <w:szCs w:val="22"/>
          <w14:textFill>
            <w14:solidFill>
              <w14:schemeClr w14:val="tx1"/>
            </w14:solidFill>
          </w14:textFill>
        </w:rPr>
        <w:t xml:space="preserve">二、申请人的资格要求</w:t>
      </w:r>
      <w:bookmarkEnd w:id="18"/>
      <w:r/>
      <w:bookmarkEnd w:id="19"/>
      <w:r/>
      <w:bookmarkEnd w:id="20"/>
      <w:r/>
      <w:bookmarkEnd w:id="21"/>
      <w:r/>
      <w:bookmarkEnd w:id="22"/>
      <w:r/>
      <w:bookmarkEnd w:id="23"/>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bookmarkStart w:id="24" w:name="_Toc28359004"/>
      <w:r/>
      <w:bookmarkStart w:id="25" w:name="_Toc35393623"/>
      <w:r/>
      <w:bookmarkStart w:id="26" w:name="_Toc38985265"/>
      <w:r/>
      <w:bookmarkStart w:id="27" w:name="_Toc28359081"/>
      <w:r/>
      <w:bookmarkStart w:id="28" w:name="_Toc35393792"/>
      <w:r>
        <w:rPr>
          <w:rFonts w:hint="eastAsia" w:ascii="Times New Roman" w:hAnsi="Times New Roman" w:cs="仿宋"/>
          <w:color w:val="000000" w:themeColor="text1"/>
          <w:sz w:val="24"/>
          <w:szCs w:val="24"/>
          <w14:textFill>
            <w14:solidFill>
              <w14:schemeClr w14:val="tx1"/>
            </w14:solidFill>
          </w14:textFill>
        </w:rPr>
        <w:t xml:space="preserve">（一）通用资格要求</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1.具备《中华人民共和国政府采购法》第二十二条第一款规定的6项条件（按要求提供投标函）。</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3.落实政府采购政策需满足的资格要求：</w:t>
      </w:r>
      <w:r>
        <w:rPr>
          <w:rFonts w:hint="eastAsia" w:ascii="Times New Roman" w:hAnsi="Times New Roman" w:cs="仿宋"/>
          <w:color w:val="000000" w:themeColor="text1"/>
          <w:sz w:val="24"/>
          <w:szCs w:val="24"/>
          <w:lang w:val="en-US" w:eastAsia="zh-CN"/>
          <w14:textFill>
            <w14:solidFill>
              <w14:schemeClr w14:val="tx1"/>
            </w14:solidFill>
          </w14:textFill>
        </w:rPr>
        <w:t xml:space="preserve">无。</w:t>
      </w:r>
      <w:r/>
    </w:p>
    <w:p>
      <w:pPr>
        <w:ind w:firstLine="480"/>
        <w:spacing w:line="360" w:lineRule="auto"/>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（二）本项目的特定资格要求：无。</w:t>
      </w:r>
      <w:r/>
    </w:p>
    <w:p>
      <w:pPr>
        <w:ind w:firstLine="480"/>
        <w:spacing w:line="360" w:lineRule="auto"/>
        <w:rPr>
          <w:rFonts w:cs="仿宋_GB2312"/>
          <w:color w:val="000000" w:themeColor="text1"/>
          <w:sz w:val="24"/>
          <w:szCs w:val="28"/>
          <w14:textFill>
            <w14:solidFill>
              <w14:schemeClr w14:val="tx1"/>
            </w14:solidFill>
          </w14:textFill>
        </w:rPr>
      </w:pPr>
      <w:r>
        <w:rPr>
          <w:rFonts w:hint="eastAsia" w:cs="仿宋_GB2312"/>
          <w:color w:val="000000" w:themeColor="text1"/>
          <w:sz w:val="24"/>
          <w:szCs w:val="28"/>
          <w14:textFill>
            <w14:solidFill>
              <w14:schemeClr w14:val="tx1"/>
            </w14:solidFill>
          </w14:textFill>
        </w:rPr>
        <w:t xml:space="preserve">（三）单位负责人为同一人或者存在直接控股、管理关系的不同供应商，不得参加同一合同项下的政府采购活动。否则，相关投标均无效。</w:t>
      </w:r>
      <w:r/>
    </w:p>
    <w:p>
      <w:pPr>
        <w:ind w:firstLine="480"/>
        <w:spacing w:line="360" w:lineRule="auto"/>
        <w:rPr>
          <w:rFonts w:cs="仿宋_GB2312"/>
          <w:color w:val="000000" w:themeColor="text1"/>
          <w:sz w:val="24"/>
          <w:szCs w:val="28"/>
          <w14:textFill>
            <w14:solidFill>
              <w14:schemeClr w14:val="tx1"/>
            </w14:solidFill>
          </w14:textFill>
        </w:rPr>
      </w:pPr>
      <w:r>
        <w:rPr>
          <w:rFonts w:cs="仿宋_GB2312"/>
          <w:color w:val="000000" w:themeColor="text1"/>
          <w:sz w:val="24"/>
          <w:szCs w:val="28"/>
          <w14:textFill>
            <w14:solidFill>
              <w14:schemeClr w14:val="tx1"/>
            </w14:solidFill>
          </w14:textFill>
        </w:rPr>
        <w:t xml:space="preserve">本项目实行电子招标投标。</w:t>
      </w:r>
      <w:r/>
    </w:p>
    <w:p>
      <w:pPr>
        <w:pStyle w:val="874"/>
        <w:ind w:firstLine="643"/>
        <w:spacing w:before="0" w:after="0" w:line="480" w:lineRule="exact"/>
        <w:rPr>
          <w:rFonts w:eastAsia="宋体" w:cs="Arial"/>
          <w:bCs/>
          <w:color w:val="000000" w:themeColor="text1"/>
          <w:szCs w:val="22"/>
          <w14:textFill>
            <w14:solidFill>
              <w14:schemeClr w14:val="tx1"/>
            </w14:solidFill>
          </w14:textFill>
        </w:rPr>
      </w:pPr>
      <w:r/>
      <w:bookmarkStart w:id="29" w:name="_Toc22204"/>
      <w:r>
        <w:rPr>
          <w:rFonts w:hint="eastAsia" w:eastAsia="宋体" w:cs="Arial"/>
          <w:bCs/>
          <w:color w:val="000000" w:themeColor="text1"/>
          <w:szCs w:val="22"/>
          <w14:textFill>
            <w14:solidFill>
              <w14:schemeClr w14:val="tx1"/>
            </w14:solidFill>
          </w14:textFill>
        </w:rPr>
        <w:t xml:space="preserve">三、获取招标文件</w:t>
      </w:r>
      <w:bookmarkEnd w:id="24"/>
      <w:r/>
      <w:bookmarkEnd w:id="25"/>
      <w:r/>
      <w:bookmarkEnd w:id="26"/>
      <w:r/>
      <w:bookmarkEnd w:id="27"/>
      <w:r/>
      <w:bookmarkEnd w:id="28"/>
      <w:r/>
      <w:bookmarkEnd w:id="29"/>
      <w:r/>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bookmarkStart w:id="30" w:name="_Toc28359005"/>
      <w:r/>
      <w:bookmarkStart w:id="31" w:name="_Toc28359082"/>
      <w:r/>
      <w:bookmarkStart w:id="32" w:name="_Toc38985266"/>
      <w:r/>
      <w:bookmarkStart w:id="33" w:name="_Toc35393624"/>
      <w:r/>
      <w:bookmarkStart w:id="34" w:name="_Toc35393793"/>
      <w:r>
        <w:rPr>
          <w:rFonts w:hint="eastAsia" w:ascii="Times New Roman" w:hAnsi="Times New Roman" w:cs="仿宋"/>
          <w:color w:val="000000" w:themeColor="text1"/>
          <w:sz w:val="24"/>
          <w:szCs w:val="24"/>
          <w14:textFill>
            <w14:solidFill>
              <w14:schemeClr w14:val="tx1"/>
            </w14:solidFill>
          </w14:textFill>
        </w:rPr>
        <w:t xml:space="preserve">1.时间：招标公告发布之日起5个工作日。</w:t>
      </w:r>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2.方式：投标人应在招标文件提供的时间内，通过“苏采云”系统（网址： http</w:t>
      </w:r>
      <w:r>
        <w:rPr>
          <w:rFonts w:hint="eastAsia" w:ascii="Times New Roman" w:hAnsi="Times New Roman" w:cs="仿宋"/>
          <w:color w:val="000000" w:themeColor="text1"/>
          <w:sz w:val="24"/>
          <w:szCs w:val="24"/>
          <w:lang w:val="en-US" w:eastAsia="zh-CN"/>
          <w14:textFill>
            <w14:solidFill>
              <w14:schemeClr w14:val="tx1"/>
            </w14:solidFill>
          </w14:textFill>
        </w:rPr>
        <w:t xml:space="preserve">s</w:t>
      </w:r>
      <w:r>
        <w:rPr>
          <w:rFonts w:hint="eastAsia" w:ascii="Times New Roman" w:hAnsi="Times New Roman" w:cs="仿宋"/>
          <w:color w:val="000000" w:themeColor="text1"/>
          <w:sz w:val="24"/>
          <w:szCs w:val="24"/>
          <w14:textFill>
            <w14:solidFill>
              <w14:schemeClr w14:val="tx1"/>
            </w14:solidFill>
          </w14:textFill>
        </w:rPr>
        <w:t xml:space="preserve">://jszfcg.jsczt.cn/），使用CA锁登录系统后，找到本项目获取招标文件（后缀名为“.kedt”）。</w:t>
      </w:r>
      <w:r/>
    </w:p>
    <w:p>
      <w:pPr>
        <w:pStyle w:val="874"/>
        <w:ind w:firstLine="643"/>
        <w:spacing w:before="0" w:after="0" w:line="480" w:lineRule="exact"/>
        <w:rPr>
          <w:rFonts w:eastAsia="宋体" w:cs="Arial"/>
          <w:bCs/>
          <w:color w:val="000000" w:themeColor="text1"/>
          <w:szCs w:val="22"/>
          <w14:textFill>
            <w14:solidFill>
              <w14:schemeClr w14:val="tx1"/>
            </w14:solidFill>
          </w14:textFill>
        </w:rPr>
      </w:pPr>
      <w:r/>
      <w:bookmarkStart w:id="35" w:name="_Toc19148"/>
      <w:r>
        <w:rPr>
          <w:rFonts w:hint="eastAsia" w:eastAsia="宋体" w:cs="Arial"/>
          <w:bCs/>
          <w:color w:val="000000" w:themeColor="text1"/>
          <w:szCs w:val="22"/>
          <w14:textFill>
            <w14:solidFill>
              <w14:schemeClr w14:val="tx1"/>
            </w14:solidFill>
          </w14:textFill>
        </w:rPr>
        <w:t xml:space="preserve">四、提交投标文件</w:t>
      </w:r>
      <w:bookmarkEnd w:id="30"/>
      <w:r/>
      <w:bookmarkEnd w:id="31"/>
      <w:r>
        <w:rPr>
          <w:rFonts w:hint="eastAsia" w:eastAsia="宋体" w:cs="Arial"/>
          <w:bCs/>
          <w:color w:val="000000" w:themeColor="text1"/>
          <w:szCs w:val="22"/>
          <w14:textFill>
            <w14:solidFill>
              <w14:schemeClr w14:val="tx1"/>
            </w14:solidFill>
          </w14:textFill>
        </w:rPr>
        <w:t xml:space="preserve">截止时间、开标时间和地点</w:t>
      </w:r>
      <w:bookmarkEnd w:id="32"/>
      <w:r/>
      <w:bookmarkEnd w:id="33"/>
      <w:r/>
      <w:bookmarkEnd w:id="34"/>
      <w:r/>
      <w:bookmarkEnd w:id="35"/>
      <w:r/>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1.提交投标文件截止时间、开标时间：</w:t>
      </w:r>
      <w:r>
        <w:rPr>
          <w:rFonts w:hint="eastAsia" w:ascii="Times New Roman" w:hAnsi="Times New Roman" w:cs="仿宋"/>
          <w:color w:val="000000" w:themeColor="text1"/>
          <w:sz w:val="24"/>
          <w:szCs w:val="24"/>
          <w:highlight w:val="none"/>
          <w:u w:val="single"/>
          <w14:textFill>
            <w14:solidFill>
              <w14:schemeClr w14:val="tx1"/>
            </w14:solidFill>
          </w14:textFill>
        </w:rPr>
        <w:t xml:space="preserve">2026年</w:t>
      </w:r>
      <w:r>
        <w:rPr>
          <w:rFonts w:hint="eastAsia" w:ascii="Times New Roman" w:hAnsi="Times New Roman" w:cs="仿宋"/>
          <w:color w:val="000000" w:themeColor="text1"/>
          <w:sz w:val="24"/>
          <w:szCs w:val="24"/>
          <w:highlight w:val="none"/>
          <w:u w:val="single"/>
          <w:lang w:val="en-US" w:eastAsia="zh-CN"/>
          <w14:textFill>
            <w14:solidFill>
              <w14:schemeClr w14:val="tx1"/>
            </w14:solidFill>
          </w14:textFill>
        </w:rPr>
        <w:t xml:space="preserve">10</w:t>
      </w:r>
      <w:r>
        <w:rPr>
          <w:rFonts w:hint="eastAsia" w:ascii="Times New Roman" w:hAnsi="Times New Roman" w:cs="仿宋"/>
          <w:color w:val="000000" w:themeColor="text1"/>
          <w:sz w:val="24"/>
          <w:szCs w:val="24"/>
          <w:highlight w:val="none"/>
          <w:u w:val="single"/>
          <w14:textFill>
            <w14:solidFill>
              <w14:schemeClr w14:val="tx1"/>
            </w14:solidFill>
          </w14:textFill>
        </w:rPr>
        <w:t xml:space="preserve">月</w:t>
      </w:r>
      <w:r>
        <w:rPr>
          <w:rFonts w:hint="eastAsia" w:ascii="Times New Roman" w:hAnsi="Times New Roman" w:cs="仿宋"/>
          <w:color w:val="000000" w:themeColor="text1"/>
          <w:sz w:val="24"/>
          <w:szCs w:val="24"/>
          <w:highlight w:val="none"/>
          <w:u w:val="single"/>
          <w:lang w:val="en-US" w:eastAsia="zh-CN"/>
          <w14:textFill>
            <w14:solidFill>
              <w14:schemeClr w14:val="tx1"/>
            </w14:solidFill>
          </w14:textFill>
        </w:rPr>
        <w:t xml:space="preserve">09</w:t>
      </w:r>
      <w:r>
        <w:rPr>
          <w:rFonts w:hint="eastAsia" w:ascii="Times New Roman" w:hAnsi="Times New Roman" w:cs="仿宋"/>
          <w:color w:val="000000" w:themeColor="text1"/>
          <w:sz w:val="24"/>
          <w:szCs w:val="24"/>
          <w:highlight w:val="none"/>
          <w:u w:val="single"/>
          <w14:textFill>
            <w14:solidFill>
              <w14:schemeClr w14:val="tx1"/>
            </w14:solidFill>
          </w14:textFill>
        </w:rPr>
        <w:t xml:space="preserve">日09时30分（北京时间）</w:t>
      </w:r>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2.地点：“苏采云”政府采购交易系统网上开标大厅。</w:t>
      </w:r>
      <w:r/>
    </w:p>
    <w:p>
      <w:pPr>
        <w:pStyle w:val="874"/>
        <w:ind w:firstLine="643"/>
        <w:spacing w:before="0" w:after="0" w:line="480" w:lineRule="exact"/>
        <w:rPr>
          <w:rFonts w:eastAsia="宋体" w:cs="Arial"/>
          <w:bCs/>
          <w:color w:val="000000" w:themeColor="text1"/>
          <w:szCs w:val="22"/>
          <w14:textFill>
            <w14:solidFill>
              <w14:schemeClr w14:val="tx1"/>
            </w14:solidFill>
          </w14:textFill>
        </w:rPr>
      </w:pPr>
      <w:r/>
      <w:bookmarkStart w:id="36" w:name="_Toc38985267"/>
      <w:r/>
      <w:bookmarkStart w:id="37" w:name="_Toc35393625"/>
      <w:r/>
      <w:bookmarkStart w:id="38" w:name="_Toc24820"/>
      <w:r/>
      <w:bookmarkStart w:id="39" w:name="_Toc35393794"/>
      <w:r/>
      <w:bookmarkStart w:id="40" w:name="_Toc28359007"/>
      <w:r/>
      <w:bookmarkStart w:id="41" w:name="_Toc28359084"/>
      <w:r>
        <w:rPr>
          <w:rFonts w:hint="eastAsia" w:eastAsia="宋体" w:cs="Arial"/>
          <w:bCs/>
          <w:color w:val="000000" w:themeColor="text1"/>
          <w:szCs w:val="22"/>
          <w14:textFill>
            <w14:solidFill>
              <w14:schemeClr w14:val="tx1"/>
            </w14:solidFill>
          </w14:textFill>
        </w:rPr>
        <w:t xml:space="preserve">五、公告期限</w:t>
      </w:r>
      <w:bookmarkEnd w:id="36"/>
      <w:r/>
      <w:bookmarkEnd w:id="37"/>
      <w:r/>
      <w:bookmarkEnd w:id="38"/>
      <w:r/>
      <w:bookmarkEnd w:id="39"/>
      <w:r/>
      <w:bookmarkEnd w:id="40"/>
      <w:r/>
      <w:bookmarkEnd w:id="41"/>
      <w:r/>
      <w:r/>
    </w:p>
    <w:p>
      <w:pPr>
        <w:ind w:firstLine="480"/>
        <w:spacing w:line="480" w:lineRule="exact"/>
        <w:rPr>
          <w:rFonts w:ascii="Times New Roman" w:hAnsi="Times New Roman" w:cs="仿宋"/>
          <w:color w:val="000000" w:themeColor="text1"/>
          <w:sz w:val="24"/>
          <w:szCs w:val="24"/>
          <w14:textFill>
            <w14:solidFill>
              <w14:schemeClr w14:val="tx1"/>
            </w14:solidFill>
          </w14:textFill>
        </w:rPr>
      </w:pPr>
      <w:r/>
      <w:bookmarkStart w:id="42" w:name="_Toc35393795"/>
      <w:r/>
      <w:bookmarkStart w:id="43" w:name="_Toc38985268"/>
      <w:r/>
      <w:bookmarkStart w:id="44" w:name="_Toc35393626"/>
      <w:r>
        <w:rPr>
          <w:rFonts w:hint="eastAsia" w:ascii="Times New Roman" w:hAnsi="Times New Roman" w:cs="仿宋"/>
          <w:color w:val="000000" w:themeColor="text1"/>
          <w:sz w:val="24"/>
          <w:szCs w:val="24"/>
          <w14:textFill>
            <w14:solidFill>
              <w14:schemeClr w14:val="tx1"/>
            </w14:solidFill>
          </w14:textFill>
        </w:rPr>
        <w:t xml:space="preserve">招标公告及招标文件公告期限为自本公告发布之日起5个工作日。</w:t>
      </w:r>
      <w:r/>
    </w:p>
    <w:p>
      <w:pPr>
        <w:pStyle w:val="874"/>
        <w:ind w:firstLine="643"/>
        <w:spacing w:before="0" w:after="0" w:line="480" w:lineRule="exact"/>
        <w:rPr>
          <w:rFonts w:eastAsia="宋体" w:cs="Arial"/>
          <w:bCs/>
          <w:color w:val="000000" w:themeColor="text1"/>
          <w:szCs w:val="22"/>
          <w14:textFill>
            <w14:solidFill>
              <w14:schemeClr w14:val="tx1"/>
            </w14:solidFill>
          </w14:textFill>
        </w:rPr>
      </w:pPr>
      <w:r/>
      <w:bookmarkStart w:id="45" w:name="_Toc13415"/>
      <w:r>
        <w:rPr>
          <w:rFonts w:hint="eastAsia" w:eastAsia="宋体" w:cs="Arial"/>
          <w:bCs/>
          <w:color w:val="000000" w:themeColor="text1"/>
          <w:szCs w:val="22"/>
          <w14:textFill>
            <w14:solidFill>
              <w14:schemeClr w14:val="tx1"/>
            </w14:solidFill>
          </w14:textFill>
        </w:rPr>
        <w:t xml:space="preserve">六、其他补充事宜</w:t>
      </w:r>
      <w:bookmarkEnd w:id="42"/>
      <w:r/>
      <w:bookmarkEnd w:id="43"/>
      <w:r/>
      <w:bookmarkEnd w:id="44"/>
      <w:r/>
      <w:bookmarkEnd w:id="45"/>
      <w:r/>
      <w:r/>
    </w:p>
    <w:p>
      <w:pPr>
        <w:ind w:firstLine="480"/>
        <w:spacing w:line="480" w:lineRule="exact"/>
        <w:rPr>
          <w:rFonts w:hint="eastAsia" w:ascii="Times New Roman" w:hAnsi="Times New Roman" w:cs="仿宋"/>
          <w:color w:val="000000" w:themeColor="text1"/>
          <w:sz w:val="24"/>
          <w:szCs w:val="24"/>
          <w14:textFill>
            <w14:solidFill>
              <w14:schemeClr w14:val="tx1"/>
            </w14:solidFill>
          </w14:textFill>
        </w:rPr>
      </w:pPr>
      <w:r/>
      <w:bookmarkStart w:id="46" w:name="_Toc35393796"/>
      <w:r/>
      <w:bookmarkStart w:id="47" w:name="_Toc28359008"/>
      <w:r/>
      <w:bookmarkStart w:id="48" w:name="_Toc28359085"/>
      <w:r/>
      <w:bookmarkStart w:id="49" w:name="_Toc29049"/>
      <w:r/>
      <w:bookmarkStart w:id="50" w:name="_Toc38985269"/>
      <w:r/>
      <w:bookmarkStart w:id="51" w:name="_Toc35393627"/>
      <w:r>
        <w:rPr>
          <w:rFonts w:hint="eastAsia" w:ascii="Times New Roman" w:hAnsi="Times New Roman" w:cs="仿宋"/>
          <w:color w:val="000000" w:themeColor="text1"/>
          <w:sz w:val="24"/>
          <w:szCs w:val="24"/>
          <w14:textFill>
            <w14:solidFill>
              <w14:schemeClr w14:val="tx1"/>
            </w14:solidFill>
          </w14:textFill>
        </w:rPr>
        <w:t xml:space="preserve">1.招标公告发布媒体</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cs="仿宋"/>
          <w:color w:val="000000" w:themeColor="text1"/>
          <w:sz w:val="24"/>
          <w:szCs w:val="24"/>
          <w14:textFill>
            <w14:solidFill>
              <w14:schemeClr w14:val="tx1"/>
            </w14:solidFill>
          </w14:textFill>
        </w:rPr>
        <w:t xml:space="preserve">江苏政府采购网、宿迁市政府采购网等。</w:t>
      </w:r>
      <w:r/>
    </w:p>
    <w:p>
      <w:pPr>
        <w:ind w:firstLine="480"/>
        <w:spacing w:line="480" w:lineRule="exact"/>
        <w:rPr>
          <w:rFonts w:hint="eastAsia"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2.“CA”数字证书办理</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cs="仿宋"/>
          <w:color w:val="000000" w:themeColor="text1"/>
          <w:sz w:val="24"/>
          <w:szCs w:val="24"/>
          <w14:textFill>
            <w14:solidFill>
              <w14:schemeClr w14:val="tx1"/>
            </w14:solidFill>
          </w14:textFill>
        </w:rPr>
        <w:t xml:space="preserve">“苏采云”系统目前仅支持“苏采云”系统下的意源CA。省内各地区办理的“苏采云”系统下的意源CA全省通用。宿迁地区CA数字证书办理联系方式</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cs="仿宋"/>
          <w:color w:val="000000" w:themeColor="text1"/>
          <w:sz w:val="24"/>
          <w:szCs w:val="24"/>
          <w14:textFill>
            <w14:solidFill>
              <w14:schemeClr w14:val="tx1"/>
            </w14:solidFill>
          </w14:textFill>
        </w:rPr>
        <w:t xml:space="preserve">18351098172。</w:t>
      </w:r>
      <w:r/>
    </w:p>
    <w:p>
      <w:pPr>
        <w:ind w:firstLine="480"/>
        <w:spacing w:line="480" w:lineRule="exact"/>
        <w:rPr>
          <w:rFonts w:hint="eastAsia"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3.宿迁地区“苏采云”系统技术支持客服电话</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cs="仿宋"/>
          <w:color w:val="000000" w:themeColor="text1"/>
          <w:sz w:val="24"/>
          <w:szCs w:val="24"/>
          <w14:textFill>
            <w14:solidFill>
              <w14:schemeClr w14:val="tx1"/>
            </w14:solidFill>
          </w14:textFill>
        </w:rPr>
        <w:t xml:space="preserve">0527-84363067、0519-86722806。</w:t>
      </w:r>
      <w:r/>
    </w:p>
    <w:p>
      <w:pPr>
        <w:ind w:firstLine="480"/>
        <w:spacing w:line="480" w:lineRule="exact"/>
        <w:rPr>
          <w:rFonts w:hint="eastAsia"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4.现场勘察及答疑</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cs="仿宋"/>
          <w:color w:val="000000" w:themeColor="text1"/>
          <w:sz w:val="24"/>
          <w:szCs w:val="24"/>
          <w14:textFill>
            <w14:solidFill>
              <w14:schemeClr w14:val="tx1"/>
            </w14:solidFill>
          </w14:textFill>
        </w:rPr>
        <w:t xml:space="preserve">本项目不组织集中勘察及答疑，投标人如对采购需求有疑问，请咨询采购单位联系人。</w:t>
      </w:r>
      <w:r/>
    </w:p>
    <w:p>
      <w:pPr>
        <w:ind w:firstLine="480"/>
        <w:spacing w:line="480" w:lineRule="exact"/>
        <w:rPr>
          <w:rFonts w:hint="eastAsia"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5.财政部门监督电话</w:t>
      </w:r>
      <w:r>
        <w:rPr>
          <w:rFonts w:hint="eastAsia" w:ascii="Times New Roman" w:hAnsi="Times New Roman" w:cs="仿宋"/>
          <w:color w:val="000000" w:themeColor="text1"/>
          <w:sz w:val="24"/>
          <w:szCs w:val="24"/>
          <w:lang w:eastAsia="zh-CN"/>
          <w14:textFill>
            <w14:solidFill>
              <w14:schemeClr w14:val="tx1"/>
            </w14:solidFill>
          </w14:textFill>
        </w:rPr>
        <w:t xml:space="preserve">：</w:t>
      </w:r>
      <w:r>
        <w:rPr>
          <w:rFonts w:hint="eastAsia" w:ascii="Times New Roman" w:hAnsi="Times New Roman" w:cs="仿宋"/>
          <w:color w:val="000000" w:themeColor="text1"/>
          <w:sz w:val="24"/>
          <w:szCs w:val="24"/>
          <w14:textFill>
            <w14:solidFill>
              <w14:schemeClr w14:val="tx1"/>
            </w14:solidFill>
          </w14:textFill>
        </w:rPr>
        <w:t xml:space="preserve">0527-84363063。</w:t>
      </w:r>
      <w:r/>
    </w:p>
    <w:p>
      <w:pPr>
        <w:pStyle w:val="874"/>
        <w:ind w:firstLine="643"/>
        <w:spacing w:before="0" w:after="0" w:line="480" w:lineRule="exact"/>
        <w:rPr>
          <w:rFonts w:eastAsia="宋体" w:cs="Arial"/>
          <w:bCs/>
          <w:color w:val="000000" w:themeColor="text1"/>
          <w:szCs w:val="22"/>
          <w14:textFill>
            <w14:solidFill>
              <w14:schemeClr w14:val="tx1"/>
            </w14:solidFill>
          </w14:textFill>
        </w:rPr>
      </w:pPr>
      <w:r>
        <w:rPr>
          <w:rFonts w:hint="eastAsia" w:eastAsia="宋体" w:cs="Arial"/>
          <w:bCs/>
          <w:color w:val="000000" w:themeColor="text1"/>
          <w:szCs w:val="22"/>
          <w14:textFill>
            <w14:solidFill>
              <w14:schemeClr w14:val="tx1"/>
            </w14:solidFill>
          </w14:textFill>
        </w:rPr>
        <w:t xml:space="preserve">七、本次招标联系方式</w:t>
      </w:r>
      <w:bookmarkEnd w:id="46"/>
      <w:r/>
      <w:bookmarkEnd w:id="47"/>
      <w:r/>
      <w:bookmarkEnd w:id="48"/>
      <w:r/>
      <w:bookmarkEnd w:id="49"/>
      <w:r/>
      <w:bookmarkEnd w:id="50"/>
      <w:r/>
      <w:bookmarkEnd w:id="51"/>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1.采购人信息</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名称：宿迁市数字化城市管理监督指挥中心</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地址：宿迁市宿豫区三峰路宿迁国际体育会展中心宿迁智慧城市科技馆 </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联系方式：</w:t>
      </w: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范纪</w:t>
      </w:r>
      <w:r>
        <w:rPr>
          <w:rFonts w:hint="eastAsia" w:ascii="Times New Roman" w:hAnsi="Times New Roman" w:eastAsia="宋体" w:cs="仿宋"/>
          <w:color w:val="000000" w:themeColor="text1"/>
          <w:sz w:val="24"/>
          <w:szCs w:val="24"/>
          <w14:textFill>
            <w14:solidFill>
              <w14:schemeClr w14:val="tx1"/>
            </w14:solidFill>
          </w14:textFill>
        </w:rPr>
        <w:t xml:space="preserve"> 0527-80908311</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2.采购代理机构信息</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名称：</w:t>
      </w: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江苏中源工程管理股份有限公司</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地址：</w:t>
      </w: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宿迁经济技术开发区智能小家电产业园东区B1-2栋</w:t>
      </w:r>
      <w:r/>
    </w:p>
    <w:p>
      <w:pPr>
        <w:ind w:firstLine="480"/>
        <w:spacing w:line="480" w:lineRule="exact"/>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联系方式：</w:t>
      </w: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马林</w:t>
      </w:r>
      <w:r>
        <w:rPr>
          <w:rFonts w:hint="eastAsia" w:ascii="Times New Roman" w:hAnsi="Times New Roman" w:eastAsia="宋体" w:cs="仿宋"/>
          <w:color w:val="000000" w:themeColor="text1"/>
          <w:sz w:val="24"/>
          <w:szCs w:val="24"/>
          <w14:textFill>
            <w14:solidFill>
              <w14:schemeClr w14:val="tx1"/>
            </w14:solidFill>
          </w14:textFill>
        </w:rPr>
        <w:t xml:space="preserve"> </w:t>
      </w:r>
      <w:r>
        <w:rPr>
          <w:rFonts w:hint="eastAsia" w:ascii="Times New Roman" w:hAnsi="Times New Roman" w:eastAsia="宋体" w:cs="仿宋"/>
          <w:color w:val="000000" w:themeColor="text1"/>
          <w:sz w:val="24"/>
          <w:szCs w:val="24"/>
          <w:lang w:val="en-US" w:eastAsia="zh-CN"/>
          <w14:textFill>
            <w14:solidFill>
              <w14:schemeClr w14:val="tx1"/>
            </w14:solidFill>
          </w14:textFill>
        </w:rPr>
        <w:t xml:space="preserve">15250775818</w:t>
      </w:r>
      <w:r/>
    </w:p>
    <w:p>
      <w:pPr>
        <w:pStyle w:val="874"/>
        <w:ind w:firstLine="643"/>
        <w:spacing w:before="0" w:after="0" w:line="480" w:lineRule="exact"/>
        <w:rPr>
          <w:rFonts w:hint="eastAsia" w:ascii="Times New Roman" w:hAnsi="Times New Roman" w:eastAsia="宋体" w:cs="仿宋"/>
          <w:color w:val="000000" w:themeColor="text1"/>
          <w:sz w:val="24"/>
          <w:szCs w:val="24"/>
          <w14:textFill>
            <w14:solidFill>
              <w14:schemeClr w14:val="tx1"/>
            </w14:solidFill>
          </w14:textFill>
        </w:rPr>
      </w:pPr>
      <w:r/>
      <w:bookmarkStart w:id="52" w:name="_Toc27993"/>
      <w:r/>
      <w:bookmarkStart w:id="53" w:name="_Toc13663"/>
      <w:r>
        <w:rPr>
          <w:rFonts w:hint="eastAsia" w:ascii="Times New Roman" w:hAnsi="Times New Roman" w:eastAsia="宋体" w:cs="仿宋"/>
          <w:color w:val="000000" w:themeColor="text1"/>
          <w:sz w:val="24"/>
          <w:szCs w:val="24"/>
          <w14:textFill>
            <w14:solidFill>
              <w14:schemeClr w14:val="tx1"/>
            </w14:solidFill>
          </w14:textFill>
        </w:rPr>
        <w:t xml:space="preserve">八、其他</w:t>
      </w:r>
      <w:bookmarkEnd w:id="52"/>
      <w:r/>
      <w:bookmarkEnd w:id="53"/>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1、有关本次招标的事项若存在变动或修改，敬请及时关注“宿迁市政府采购网”等平台更正公告。</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t xml:space="preserve">2、本次招标不收取投标保证金。</w:t>
      </w:r>
      <w:r/>
    </w:p>
    <w:p>
      <w:pPr>
        <w:ind w:firstLine="480"/>
        <w:spacing w:line="480" w:lineRule="exact"/>
        <w:rPr>
          <w:rFonts w:hint="eastAsia" w:ascii="Times New Roman" w:hAnsi="Times New Roman" w:eastAsia="宋体" w:cs="仿宋"/>
          <w:color w:val="000000" w:themeColor="text1"/>
          <w:sz w:val="24"/>
          <w:szCs w:val="24"/>
          <w14:textFill>
            <w14:solidFill>
              <w14:schemeClr w14:val="tx1"/>
            </w14:solidFill>
          </w14:textFill>
        </w:rPr>
      </w:pPr>
      <w:r>
        <w:rPr>
          <w:rFonts w:hint="eastAsia" w:ascii="Times New Roman" w:hAnsi="Times New Roman" w:eastAsia="宋体" w:cs="仿宋"/>
          <w:color w:val="000000" w:themeColor="text1"/>
          <w:sz w:val="24"/>
          <w:szCs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spacing w:line="480" w:lineRule="exact"/>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ind w:firstLine="480"/>
        <w:jc w:val="center"/>
        <w:spacing w:line="480" w:lineRule="exact"/>
        <w:rPr>
          <w:rFonts w:eastAsia="黑体"/>
          <w:color w:val="000000" w:themeColor="text1"/>
          <w:sz w:val="44"/>
          <w14:textFill>
            <w14:solidFill>
              <w14:schemeClr w14:val="tx1"/>
            </w14:solidFill>
          </w14:textFill>
        </w:rPr>
        <w:outlineLvl w:val="0"/>
      </w:pPr>
      <w:r>
        <w:rPr>
          <w:rFonts w:hint="eastAsia" w:ascii="仿宋_GB2312" w:eastAsia="仿宋_GB2312"/>
          <w:color w:val="000000" w:themeColor="text1"/>
          <w:sz w:val="24"/>
          <w14:textFill>
            <w14:solidFill>
              <w14:schemeClr w14:val="tx1"/>
            </w14:solidFill>
          </w14:textFill>
        </w:rPr>
        <w:br w:type="page" w:clear="all"/>
      </w:r>
      <w:bookmarkStart w:id="54" w:name="_Toc15265"/>
      <w:r/>
      <w:bookmarkStart w:id="55" w:name="_Toc11687"/>
      <w:r/>
      <w:bookmarkStart w:id="56" w:name="_Toc81575190"/>
      <w:r/>
      <w:bookmarkStart w:id="57" w:name="_Toc81575153"/>
      <w:r/>
      <w:bookmarkStart w:id="58" w:name="_Toc8931"/>
      <w:r>
        <w:rPr>
          <w:rFonts w:hint="eastAsia" w:eastAsia="黑体"/>
          <w:color w:val="000000" w:themeColor="text1"/>
          <w:sz w:val="44"/>
          <w14:textFill>
            <w14:solidFill>
              <w14:schemeClr w14:val="tx1"/>
            </w14:solidFill>
          </w14:textFill>
        </w:rPr>
        <w:t xml:space="preserve">第二章  投标人须知</w:t>
      </w:r>
      <w:bookmarkEnd w:id="54"/>
      <w:r/>
      <w:bookmarkEnd w:id="55"/>
      <w:r/>
      <w:bookmarkEnd w:id="56"/>
      <w:r/>
      <w:bookmarkEnd w:id="57"/>
      <w:r/>
      <w:bookmarkEnd w:id="58"/>
      <w:r/>
      <w:r/>
    </w:p>
    <w:p>
      <w:pPr>
        <w:pStyle w:val="874"/>
        <w:spacing w:before="0" w:after="120" w:line="520" w:lineRule="exact"/>
        <w:rPr>
          <w:rFonts w:eastAsia="宋体" w:cs="Arial"/>
          <w:bCs/>
          <w:color w:val="000000" w:themeColor="text1"/>
          <w:szCs w:val="22"/>
          <w14:textFill>
            <w14:solidFill>
              <w14:schemeClr w14:val="tx1"/>
            </w14:solidFill>
          </w14:textFill>
        </w:rPr>
      </w:pPr>
      <w:r/>
      <w:bookmarkStart w:id="59" w:name="_Toc4529"/>
      <w:r>
        <w:rPr>
          <w:rFonts w:hint="eastAsia" w:eastAsia="宋体" w:cs="Arial"/>
          <w:bCs/>
          <w:color w:val="000000" w:themeColor="text1"/>
          <w:szCs w:val="22"/>
          <w14:textFill>
            <w14:solidFill>
              <w14:schemeClr w14:val="tx1"/>
            </w14:solidFill>
          </w14:textFill>
        </w:rPr>
        <w:t xml:space="preserve">投标人须知前附表：</w:t>
      </w:r>
      <w:bookmarkEnd w:id="59"/>
      <w:r/>
      <w:r/>
    </w:p>
    <w:tbl>
      <w:tblPr>
        <w:tblStyle w:val="809"/>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ascii="仿宋_GB2312" w:hAnsi="仿宋"/>
                <w:b/>
                <w:color w:val="000000" w:themeColor="text1"/>
                <w:sz w:val="24"/>
                <w:szCs w:val="24"/>
                <w14:textFill>
                  <w14:solidFill>
                    <w14:schemeClr w14:val="tx1"/>
                  </w14:solidFill>
                </w14:textFill>
              </w:rPr>
            </w:pPr>
            <w:r/>
            <w:bookmarkStart w:id="60" w:name="_Toc81575191"/>
            <w:r/>
            <w:bookmarkStart w:id="61" w:name="_Toc29262"/>
            <w:r/>
            <w:bookmarkStart w:id="62" w:name="_Toc81575154"/>
            <w:r>
              <w:rPr>
                <w:rFonts w:hint="eastAsia" w:ascii="仿宋_GB2312" w:hAnsi="仿宋"/>
                <w:b/>
                <w:color w:val="000000" w:themeColor="text1"/>
                <w:sz w:val="24"/>
                <w:szCs w:val="24"/>
                <w14:textFill>
                  <w14:solidFill>
                    <w14:schemeClr w14:val="tx1"/>
                  </w14:solidFill>
                </w14:textFill>
              </w:rPr>
              <w:t xml:space="preserve">序号</w:t>
            </w:r>
            <w:r/>
          </w:p>
        </w:tc>
        <w:tc>
          <w:tcPr>
            <w:tcW w:w="1772" w:type="dxa"/>
            <w:vAlign w:val="center"/>
            <w:textDirection w:val="lrTb"/>
            <w:noWrap w:val="false"/>
          </w:tcPr>
          <w:p>
            <w:pPr>
              <w:jc w:val="center"/>
              <w:rPr>
                <w:rFonts w:ascii="仿宋_GB2312" w:hAnsi="仿宋"/>
                <w:b/>
                <w:color w:val="000000" w:themeColor="text1"/>
                <w:sz w:val="24"/>
                <w:szCs w:val="24"/>
                <w14:textFill>
                  <w14:solidFill>
                    <w14:schemeClr w14:val="tx1"/>
                  </w14:solidFill>
                </w14:textFill>
              </w:rPr>
            </w:pPr>
            <w:r>
              <w:rPr>
                <w:rFonts w:hint="eastAsia" w:ascii="仿宋_GB2312" w:hAnsi="仿宋"/>
                <w:b/>
                <w:color w:val="000000" w:themeColor="text1"/>
                <w:sz w:val="24"/>
                <w:szCs w:val="24"/>
                <w14:textFill>
                  <w14:solidFill>
                    <w14:schemeClr w14:val="tx1"/>
                  </w14:solidFill>
                </w14:textFill>
              </w:rPr>
              <w:t xml:space="preserve">内容</w:t>
            </w:r>
            <w:r/>
          </w:p>
        </w:tc>
        <w:tc>
          <w:tcPr>
            <w:tcW w:w="6579" w:type="dxa"/>
            <w:vAlign w:val="center"/>
            <w:textDirection w:val="lrTb"/>
            <w:noWrap w:val="false"/>
          </w:tcPr>
          <w:p>
            <w:pPr>
              <w:jc w:val="center"/>
              <w:rPr>
                <w:rFonts w:ascii="仿宋_GB2312" w:hAnsi="仿宋"/>
                <w:b/>
                <w:color w:val="000000" w:themeColor="text1"/>
                <w:sz w:val="24"/>
                <w:szCs w:val="24"/>
                <w14:textFill>
                  <w14:solidFill>
                    <w14:schemeClr w14:val="tx1"/>
                  </w14:solidFill>
                </w14:textFill>
              </w:rPr>
            </w:pPr>
            <w:r>
              <w:rPr>
                <w:rFonts w:hint="eastAsia" w:ascii="仿宋_GB2312" w:hAnsi="仿宋"/>
                <w:b/>
                <w:color w:val="000000" w:themeColor="text1"/>
                <w:sz w:val="24"/>
                <w:szCs w:val="24"/>
                <w14:textFill>
                  <w14:solidFill>
                    <w14:schemeClr w14:val="tx1"/>
                  </w14:solidFill>
                </w14:textFill>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本项目</w:t>
            </w:r>
            <w:bookmarkStart w:id="63" w:name="EB9a5853ee094f4f0ea6ec3169265f6f2c"/>
            <w:r>
              <w:rPr>
                <w:rFonts w:hint="eastAsia" w:ascii="Times New Roman" w:hAnsi="Times New Roman" w:cs="仿宋"/>
                <w:color w:val="000000" w:themeColor="text1"/>
                <w:sz w:val="24"/>
                <w:szCs w:val="24"/>
                <w14:textFill>
                  <w14:solidFill>
                    <w14:schemeClr w14:val="tx1"/>
                  </w14:solidFill>
                </w14:textFill>
              </w:rPr>
              <w:t xml:space="preserve">属性按以下第</w:t>
            </w:r>
            <w:bookmarkEnd w:id="63"/>
            <w:r>
              <w:rPr>
                <w:rFonts w:hint="eastAsia" w:ascii="Times New Roman" w:hAnsi="Times New Roman" w:cs="仿宋"/>
                <w:color w:val="000000" w:themeColor="text1"/>
                <w:sz w:val="24"/>
                <w:szCs w:val="24"/>
                <w:u w:val="single"/>
                <w14:textFill>
                  <w14:solidFill>
                    <w14:schemeClr w14:val="tx1"/>
                  </w14:solidFill>
                </w14:textFill>
              </w:rPr>
              <w:t xml:space="preserve">2</w:t>
            </w:r>
            <w:r>
              <w:rPr>
                <w:rFonts w:hint="eastAsia" w:ascii="Times New Roman" w:hAnsi="Times New Roman" w:cs="仿宋"/>
                <w:color w:val="000000" w:themeColor="text1"/>
                <w:sz w:val="24"/>
                <w:szCs w:val="24"/>
                <w14:textFill>
                  <w14:solidFill>
                    <w14:schemeClr w14:val="tx1"/>
                  </w14:solidFill>
                </w14:textFill>
              </w:rPr>
              <w:t xml:space="preserve">种确定：</w:t>
            </w:r>
            <w:r/>
          </w:p>
          <w:p>
            <w:pPr>
              <w:jc w:val="left"/>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1.货物</w:t>
            </w:r>
            <w:bookmarkStart w:id="64" w:name="EBd5c6c026f9674c39b21b31ecd0c1e7fa"/>
            <w:r>
              <w:rPr>
                <w:rFonts w:hint="eastAsia" w:ascii="Times New Roman" w:hAnsi="Times New Roman" w:cs="仿宋"/>
                <w:color w:val="000000" w:themeColor="text1"/>
                <w:sz w:val="24"/>
                <w:szCs w:val="24"/>
                <w14:textFill>
                  <w14:solidFill>
                    <w14:schemeClr w14:val="tx1"/>
                  </w14:solidFill>
                </w14:textFill>
              </w:rPr>
              <w:t xml:space="preserve">采购；2.</w:t>
            </w:r>
            <w:bookmarkEnd w:id="64"/>
            <w:r>
              <w:rPr>
                <w:rFonts w:hint="eastAsia" w:ascii="Times New Roman" w:hAnsi="Times New Roman" w:cs="仿宋"/>
                <w:color w:val="000000" w:themeColor="text1"/>
                <w:sz w:val="24"/>
                <w:szCs w:val="24"/>
                <w14:textFill>
                  <w14:solidFill>
                    <w14:schemeClr w14:val="tx1"/>
                  </w14:solidFill>
                </w14:textFill>
              </w:rPr>
              <w:t xml:space="preserve">服务</w:t>
            </w:r>
            <w:bookmarkStart w:id="65" w:name="EBf7d2a4f44ecb4166a93ea852e73be69f"/>
            <w:r>
              <w:rPr>
                <w:rFonts w:hint="eastAsia" w:ascii="Times New Roman" w:hAnsi="Times New Roman" w:cs="仿宋"/>
                <w:color w:val="000000" w:themeColor="text1"/>
                <w:sz w:val="24"/>
                <w:szCs w:val="24"/>
                <w14:textFill>
                  <w14:solidFill>
                    <w14:schemeClr w14:val="tx1"/>
                  </w14:solidFill>
                </w14:textFill>
              </w:rPr>
              <w:t xml:space="preserve">采购；3.</w:t>
            </w:r>
            <w:bookmarkEnd w:id="65"/>
            <w:r>
              <w:rPr>
                <w:rFonts w:hint="eastAsia" w:ascii="Times New Roman" w:hAnsi="Times New Roman" w:cs="仿宋"/>
                <w:color w:val="000000" w:themeColor="text1"/>
                <w:sz w:val="24"/>
                <w:szCs w:val="24"/>
                <w14:textFill>
                  <w14:solidFill>
                    <w14:schemeClr w14:val="tx1"/>
                  </w14:solidFill>
                </w14:textFill>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themeColor="text1"/>
                <w:sz w:val="24"/>
                <w:szCs w:val="24"/>
                <w14:textFill>
                  <w14:solidFill>
                    <w14:schemeClr w14:val="tx1"/>
                  </w14:solidFill>
                </w14:textFill>
              </w:rPr>
            </w:pPr>
            <w:r/>
            <w:bookmarkStart w:id="66" w:name="EBd40b5fb42f2944a3b45e579ce3941f02"/>
            <w:r/>
            <w:bookmarkEnd w:id="66"/>
            <w:r>
              <w:rPr>
                <w:rFonts w:hint="eastAsia" w:ascii="Times New Roman" w:hAnsi="Times New Roman" w:cs="仿宋"/>
                <w:color w:val="000000" w:themeColor="text1"/>
                <w:sz w:val="24"/>
                <w:szCs w:val="24"/>
                <w14:textFill>
                  <w14:solidFill>
                    <w14:schemeClr w14:val="tx1"/>
                  </w14:solidFill>
                </w14:textFill>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1.提交加密电子投标文件</w:t>
            </w:r>
            <w:r>
              <w:rPr>
                <w:rFonts w:hint="eastAsia" w:ascii="Times New Roman" w:hAnsi="Times New Roman" w:cs="仿宋"/>
                <w:color w:val="000000" w:themeColor="text1"/>
                <w:sz w:val="24"/>
                <w:szCs w:val="24"/>
                <w:u w:val="single"/>
                <w14:textFill>
                  <w14:solidFill>
                    <w14:schemeClr w14:val="tx1"/>
                  </w14:solidFill>
                </w14:textFill>
              </w:rPr>
              <w:t xml:space="preserve">1</w:t>
            </w:r>
            <w:r>
              <w:rPr>
                <w:rFonts w:hint="eastAsia" w:ascii="Times New Roman" w:hAnsi="Times New Roman" w:cs="仿宋"/>
                <w:color w:val="000000" w:themeColor="text1"/>
                <w:sz w:val="24"/>
                <w:szCs w:val="24"/>
                <w14:textFill>
                  <w14:solidFill>
                    <w14:schemeClr w14:val="tx1"/>
                  </w14:solidFill>
                </w14:textFill>
              </w:rPr>
              <w:t xml:space="preserve">份。</w:t>
            </w:r>
            <w:r/>
          </w:p>
          <w:p>
            <w:pPr>
              <w:jc w:val="left"/>
              <w:spacing w:line="400" w:lineRule="exact"/>
              <w:rPr>
                <w:color w:val="000000" w:themeColor="text1"/>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2.中标后按相关要求提供与电子投标文件一致的纸质打印投标文件3份，未加密电子投标文件1份。</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开标</w:t>
            </w:r>
            <w:r/>
          </w:p>
        </w:tc>
        <w:tc>
          <w:tcPr>
            <w:tcW w:w="6579" w:type="dxa"/>
            <w:vAlign w:val="center"/>
            <w:textDirection w:val="lrTb"/>
            <w:noWrap w:val="false"/>
          </w:tcPr>
          <w:p>
            <w:pP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进口产品</w:t>
            </w:r>
            <w:r/>
          </w:p>
        </w:tc>
        <w:tc>
          <w:tcPr>
            <w:tcW w:w="6579" w:type="dxa"/>
            <w:vAlign w:val="center"/>
            <w:textDirection w:val="lrTb"/>
            <w:noWrap w:val="false"/>
          </w:tcPr>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按以下第2种方式确定：</w:t>
            </w:r>
            <w:r/>
          </w:p>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1.接受进口产品。应当符合《政府采购进口产品管理办法》（财库〔2007〕119号）、《关于政府采购进口产品管理有关问题的通知》（财办库〔2008〕248号）等相关规定；</w:t>
            </w:r>
            <w:r/>
          </w:p>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评标办法</w:t>
            </w:r>
            <w:r/>
          </w:p>
        </w:tc>
        <w:tc>
          <w:tcPr>
            <w:tcW w:w="6579" w:type="dxa"/>
            <w:vAlign w:val="center"/>
            <w:textDirection w:val="lrTb"/>
            <w:noWrap w:val="false"/>
          </w:tcPr>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具体评标办法详见招标文件第三章。</w:t>
            </w:r>
            <w:r/>
          </w:p>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评标委员会依据招标文件规定的评标办法和标准推荐3名中标候选人。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确定中标人</w:t>
            </w:r>
            <w:r/>
          </w:p>
        </w:tc>
        <w:tc>
          <w:tcPr>
            <w:tcW w:w="6579" w:type="dxa"/>
            <w:vAlign w:val="center"/>
            <w:textDirection w:val="lrTb"/>
            <w:noWrap w:val="false"/>
          </w:tcPr>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分包要求</w:t>
            </w:r>
            <w:r/>
          </w:p>
        </w:tc>
        <w:tc>
          <w:tcPr>
            <w:tcW w:w="6579" w:type="dxa"/>
            <w:vAlign w:val="center"/>
            <w:textDirection w:val="lrTb"/>
            <w:noWrap w:val="false"/>
          </w:tcPr>
          <w:p>
            <w:pPr>
              <w:rPr>
                <w:rFonts w:hint="eastAsia"/>
                <w:color w:val="000000" w:themeColor="text1"/>
                <w:sz w:val="24"/>
                <w:szCs w:val="24"/>
                <w14:textFill>
                  <w14:solidFill>
                    <w14:schemeClr w14:val="tx1"/>
                  </w14:solidFill>
                </w14:textFill>
              </w:rPr>
            </w:pPr>
            <w:r/>
            <w:bookmarkStart w:id="67" w:name="EBebac1462c5d9459fbda8a75065c2455d"/>
            <w:r>
              <w:rPr>
                <w:rFonts w:hint="eastAsia"/>
                <w:color w:val="000000" w:themeColor="text1"/>
                <w:sz w:val="24"/>
                <w:szCs w:val="24"/>
                <w14:textFill>
                  <w14:solidFill>
                    <w14:schemeClr w14:val="tx1"/>
                  </w14:solidFill>
                </w14:textFill>
              </w:rPr>
              <w:t xml:space="preserve">本项目的非主体、非关键性工作是否允许分包</w:t>
            </w:r>
            <w:bookmarkEnd w:id="67"/>
            <w:r>
              <w:rPr>
                <w:rFonts w:hint="eastAsia"/>
                <w:color w:val="000000" w:themeColor="text1"/>
                <w:sz w:val="24"/>
                <w:szCs w:val="24"/>
                <w14:textFill>
                  <w14:solidFill>
                    <w14:schemeClr w14:val="tx1"/>
                  </w14:solidFill>
                </w14:textFill>
              </w:rPr>
              <w:t xml:space="preserve">按以下第 2 种方式确定：</w:t>
            </w:r>
            <w:r/>
          </w:p>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1.允许分包，</w:t>
            </w:r>
            <w:bookmarkStart w:id="68" w:name="EB512ba06683724173802e2aae54a26079"/>
            <w:r>
              <w:rPr>
                <w:rFonts w:hint="eastAsia"/>
                <w:color w:val="000000" w:themeColor="text1"/>
                <w:sz w:val="24"/>
                <w:szCs w:val="24"/>
                <w14:textFill>
                  <w14:solidFill>
                    <w14:schemeClr w14:val="tx1"/>
                  </w14:solidFill>
                </w14:textFill>
              </w:rPr>
              <w:t xml:space="preserve">允许大中型企业向一家或者多家小微企业分包，分包具体内容、金额或比例：</w:t>
            </w:r>
            <w:bookmarkEnd w:id="68"/>
            <w:r>
              <w:rPr>
                <w:rFonts w:hint="eastAsia"/>
                <w:color w:val="000000" w:themeColor="text1"/>
                <w:sz w:val="24"/>
                <w:szCs w:val="24"/>
                <w14:textFill>
                  <w14:solidFill>
                    <w14:schemeClr w14:val="tx1"/>
                  </w14:solidFill>
                </w14:textFill>
              </w:rPr>
              <w:t xml:space="preserve">无</w:t>
            </w:r>
            <w:r/>
          </w:p>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代理费用收取方式及标准</w:t>
            </w:r>
            <w:r/>
          </w:p>
        </w:tc>
        <w:tc>
          <w:tcPr>
            <w:tcW w:w="6579" w:type="dxa"/>
            <w:vAlign w:val="center"/>
            <w:textDirection w:val="lrTb"/>
            <w:noWrap w:val="false"/>
          </w:tcPr>
          <w:p>
            <w:pPr>
              <w:rPr>
                <w:rFonts w:hint="eastAsia"/>
                <w:color w:val="000000" w:themeColor="text1"/>
                <w:sz w:val="24"/>
                <w:szCs w:val="24"/>
                <w14:textFill>
                  <w14:solidFill>
                    <w14:schemeClr w14:val="tx1"/>
                  </w14:solidFill>
                </w14:textFill>
              </w:rPr>
            </w:pPr>
            <w:r/>
            <w:bookmarkStart w:id="69" w:name="EBfe735bb6fc4d4e5e9e350f940db98c5f"/>
            <w:r/>
            <w:bookmarkEnd w:id="69"/>
            <w:r>
              <w:rPr>
                <w:rFonts w:hint="eastAsia"/>
                <w:color w:val="000000" w:themeColor="text1"/>
                <w:sz w:val="24"/>
                <w:szCs w:val="24"/>
                <w14:textFill>
                  <w14:solidFill>
                    <w14:schemeClr w14:val="tx1"/>
                  </w14:solidFill>
                </w14:textFill>
              </w:rPr>
              <w:t xml:space="preserve">按国家计委计价格[2002]1980号文件收费标准50%支付</w:t>
            </w:r>
            <w:r>
              <w:rPr>
                <w:rFonts w:hint="eastAsia"/>
                <w:color w:val="000000" w:themeColor="text1"/>
                <w:sz w:val="24"/>
                <w:szCs w:val="24"/>
                <w:lang w:eastAsia="zh-CN"/>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支付方式可以通过转账或数字人民币等方式。  </w:t>
            </w:r>
            <w:r/>
          </w:p>
        </w:tc>
      </w:tr>
      <w:tr>
        <w:trPr/>
        <w:tc>
          <w:tcPr>
            <w:tcW w:w="858"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 xml:space="preserve">其他</w:t>
            </w:r>
            <w:bookmarkEnd w:id="60"/>
            <w:r/>
            <w:bookmarkEnd w:id="61"/>
            <w:r/>
            <w:bookmarkEnd w:id="62"/>
            <w:r/>
            <w:r/>
          </w:p>
        </w:tc>
        <w:tc>
          <w:tcPr>
            <w:tcW w:w="6579" w:type="dxa"/>
            <w:vAlign w:val="center"/>
            <w:textDirection w:val="lrTb"/>
            <w:noWrap w:val="false"/>
          </w:tcPr>
          <w:p>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信用信息查询截止时间：资格审查结束前。由采购人在资格审查现场查询信用信息，网页截屏打印，查询结果留存并归档。</w:t>
            </w:r>
            <w:r/>
          </w:p>
        </w:tc>
      </w:tr>
    </w:tbl>
    <w:p>
      <w:pPr>
        <w:rPr>
          <w:color w:val="000000" w:themeColor="text1"/>
          <w:sz w:val="20"/>
          <w14:textFill>
            <w14:solidFill>
              <w14:schemeClr w14:val="tx1"/>
            </w14:solidFill>
          </w14:textFill>
        </w:rPr>
      </w:pPr>
      <w:r>
        <w:rPr>
          <w:color w:val="000000" w:themeColor="text1"/>
          <w:sz w:val="20"/>
          <w14:textFill>
            <w14:solidFill>
              <w14:schemeClr w14:val="tx1"/>
            </w14:solidFill>
          </w14:textFill>
        </w:rPr>
      </w:r>
      <w:r/>
    </w:p>
    <w:p>
      <w:pPr>
        <w:pStyle w:val="874"/>
        <w:ind w:firstLine="321"/>
        <w:spacing w:before="0" w:after="0" w:line="480" w:lineRule="exact"/>
        <w:rPr>
          <w:rFonts w:hint="eastAsia" w:eastAsia="宋体" w:cs="Arial"/>
          <w:bCs/>
          <w:color w:val="000000" w:themeColor="text1"/>
          <w:szCs w:val="22"/>
          <w14:textFill>
            <w14:solidFill>
              <w14:schemeClr w14:val="tx1"/>
            </w14:solidFill>
          </w14:textFill>
        </w:rPr>
      </w:pPr>
      <w:r/>
      <w:bookmarkStart w:id="70" w:name="EB6eaaf474639940df900ef4965d71f450"/>
      <w:r/>
      <w:bookmarkEnd w:id="70"/>
      <w:r/>
      <w:bookmarkStart w:id="71" w:name="_Toc81575155"/>
      <w:r/>
      <w:bookmarkStart w:id="72" w:name="_Toc30953"/>
      <w:r/>
      <w:bookmarkStart w:id="73" w:name="_Toc8239"/>
      <w:r/>
      <w:bookmarkStart w:id="74" w:name="_Toc81575192"/>
      <w:r/>
      <w:r/>
    </w:p>
    <w:p>
      <w:pPr>
        <w:rPr>
          <w:rFonts w:hint="eastAsia" w:eastAsia="宋体" w:cs="Arial"/>
          <w:bCs/>
          <w:color w:val="000000" w:themeColor="text1"/>
          <w:szCs w:val="22"/>
          <w14:textFill>
            <w14:solidFill>
              <w14:schemeClr w14:val="tx1"/>
            </w14:solidFill>
          </w14:textFill>
        </w:rPr>
      </w:pPr>
      <w:r>
        <w:rPr>
          <w:rFonts w:hint="eastAsia" w:eastAsia="宋体" w:cs="Arial"/>
          <w:bCs/>
          <w:color w:val="000000" w:themeColor="text1"/>
          <w:szCs w:val="22"/>
          <w14:textFill>
            <w14:solidFill>
              <w14:schemeClr w14:val="tx1"/>
            </w14:solidFill>
          </w14:textFill>
        </w:rPr>
      </w:r>
      <w:r/>
    </w:p>
    <w:p>
      <w:pPr>
        <w:rPr>
          <w:rFonts w:hint="eastAsia" w:eastAsia="宋体" w:cs="Arial"/>
          <w:bCs/>
          <w:color w:val="000000" w:themeColor="text1"/>
          <w:szCs w:val="22"/>
          <w14:textFill>
            <w14:solidFill>
              <w14:schemeClr w14:val="tx1"/>
            </w14:solidFill>
          </w14:textFill>
        </w:rPr>
      </w:pPr>
      <w:r>
        <w:rPr>
          <w:rFonts w:hint="eastAsia" w:eastAsia="宋体" w:cs="Arial"/>
          <w:bCs/>
          <w:color w:val="000000" w:themeColor="text1"/>
          <w:szCs w:val="22"/>
          <w14:textFill>
            <w14:solidFill>
              <w14:schemeClr w14:val="tx1"/>
            </w14:solidFill>
          </w14:textFill>
        </w:rPr>
      </w:r>
      <w:r/>
    </w:p>
    <w:p>
      <w:pPr>
        <w:rPr>
          <w:rFonts w:hint="eastAsia" w:eastAsia="宋体" w:cs="Arial"/>
          <w:bCs/>
          <w:color w:val="000000" w:themeColor="text1"/>
          <w:szCs w:val="22"/>
          <w14:textFill>
            <w14:solidFill>
              <w14:schemeClr w14:val="tx1"/>
            </w14:solidFill>
          </w14:textFill>
        </w:rPr>
      </w:pPr>
      <w:r>
        <w:rPr>
          <w:rFonts w:hint="eastAsia" w:eastAsia="宋体" w:cs="Arial"/>
          <w:bCs/>
          <w:color w:val="000000" w:themeColor="text1"/>
          <w:szCs w:val="22"/>
          <w14:textFill>
            <w14:solidFill>
              <w14:schemeClr w14:val="tx1"/>
            </w14:solidFill>
          </w14:textFill>
        </w:rPr>
      </w:r>
      <w:r/>
    </w:p>
    <w:p>
      <w:pPr>
        <w:rPr>
          <w:rFonts w:hint="eastAsia" w:eastAsia="宋体" w:cs="Arial"/>
          <w:bCs/>
          <w:color w:val="000000" w:themeColor="text1"/>
          <w:szCs w:val="22"/>
          <w14:textFill>
            <w14:solidFill>
              <w14:schemeClr w14:val="tx1"/>
            </w14:solidFill>
          </w14:textFill>
        </w:rPr>
      </w:pPr>
      <w:r>
        <w:rPr>
          <w:rFonts w:hint="eastAsia" w:eastAsia="宋体" w:cs="Arial"/>
          <w:bCs/>
          <w:color w:val="000000" w:themeColor="text1"/>
          <w:szCs w:val="22"/>
          <w14:textFill>
            <w14:solidFill>
              <w14:schemeClr w14:val="tx1"/>
            </w14:solidFill>
          </w14:textFill>
        </w:rPr>
      </w:r>
      <w:r/>
    </w:p>
    <w:p>
      <w:pPr>
        <w:pStyle w:val="874"/>
        <w:ind w:firstLine="321"/>
        <w:spacing w:before="0" w:after="0" w:line="480" w:lineRule="exact"/>
        <w:rPr>
          <w:rFonts w:eastAsia="宋体" w:cs="Arial"/>
          <w:bCs/>
          <w:color w:val="000000" w:themeColor="text1"/>
          <w:szCs w:val="22"/>
          <w14:textFill>
            <w14:solidFill>
              <w14:schemeClr w14:val="tx1"/>
            </w14:solidFill>
          </w14:textFill>
        </w:rPr>
      </w:pPr>
      <w:r>
        <w:rPr>
          <w:rFonts w:hint="eastAsia" w:eastAsia="宋体" w:cs="Arial"/>
          <w:bCs/>
          <w:color w:val="000000" w:themeColor="text1"/>
          <w:szCs w:val="22"/>
          <w14:textFill>
            <w14:solidFill>
              <w14:schemeClr w14:val="tx1"/>
            </w14:solidFill>
          </w14:textFill>
        </w:rPr>
        <w:t xml:space="preserve">一、总 则</w:t>
      </w:r>
      <w:bookmarkEnd w:id="71"/>
      <w:r/>
      <w:bookmarkEnd w:id="72"/>
      <w:r/>
      <w:bookmarkEnd w:id="73"/>
      <w:r/>
      <w:bookmarkEnd w:id="74"/>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1、招标方式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本次采购采取公开招标方式。</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2、合格的投标人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2.2满足本文件实质性要求的规定。</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3、适用法律</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4、投标费用</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投标人应自行承担所有参加投标有关的费用。</w:t>
      </w:r>
      <w:r/>
    </w:p>
    <w:p>
      <w:pPr>
        <w:pStyle w:val="874"/>
        <w:ind w:firstLine="321"/>
        <w:spacing w:before="0" w:after="0" w:line="480" w:lineRule="exact"/>
        <w:rPr>
          <w:rFonts w:eastAsia="宋体" w:cs="Arial"/>
          <w:bCs/>
          <w:color w:val="000000" w:themeColor="text1"/>
          <w:szCs w:val="22"/>
          <w14:textFill>
            <w14:solidFill>
              <w14:schemeClr w14:val="tx1"/>
            </w14:solidFill>
          </w14:textFill>
        </w:rPr>
      </w:pPr>
      <w:r/>
      <w:bookmarkStart w:id="75" w:name="_Toc81575156"/>
      <w:r/>
      <w:bookmarkStart w:id="76" w:name="_Toc29306"/>
      <w:r/>
      <w:bookmarkStart w:id="77" w:name="_Toc81575193"/>
      <w:r/>
      <w:bookmarkStart w:id="78" w:name="_Toc15995"/>
      <w:r>
        <w:rPr>
          <w:rFonts w:hint="eastAsia" w:eastAsia="宋体" w:cs="Arial"/>
          <w:bCs/>
          <w:color w:val="000000" w:themeColor="text1"/>
          <w:szCs w:val="22"/>
          <w14:textFill>
            <w14:solidFill>
              <w14:schemeClr w14:val="tx1"/>
            </w14:solidFill>
          </w14:textFill>
        </w:rPr>
        <w:t xml:space="preserve">二、招标文件</w:t>
      </w:r>
      <w:bookmarkEnd w:id="75"/>
      <w:r/>
      <w:bookmarkEnd w:id="76"/>
      <w:r/>
      <w:bookmarkEnd w:id="77"/>
      <w:r/>
      <w:bookmarkEnd w:id="78"/>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5、招标文件构成</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5.1招标文件由以下部分组成：</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第一章：投标邀请；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第二章：投标人须知；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第三章：资格审查及评标办法；</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第四章：采购需求；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第五章：合同文本；</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第六章：投标文件格式。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请仔细检查招标文件是否齐全，如有缺漏请立即与代理机构联系解决。</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6、政府采购政策功能落实</w:t>
      </w:r>
      <w:r/>
    </w:p>
    <w:p>
      <w:pPr>
        <w:ind w:firstLine="482"/>
        <w:spacing w:line="480" w:lineRule="exact"/>
        <w:rPr>
          <w:rFonts w:ascii="Times New Roman" w:hAnsi="Times New Roman" w:cs="仿宋"/>
          <w:b/>
          <w:bCs/>
          <w:color w:val="000000" w:themeColor="text1"/>
          <w:sz w:val="24"/>
          <w:u w:val="single"/>
          <w14:textFill>
            <w14:solidFill>
              <w14:schemeClr w14:val="tx1"/>
            </w14:solidFill>
          </w14:textFill>
        </w:rPr>
      </w:pPr>
      <w:r>
        <w:rPr>
          <w:rFonts w:hint="eastAsia" w:ascii="Times New Roman" w:hAnsi="Times New Roman" w:cs="仿宋"/>
          <w:b/>
          <w:bCs/>
          <w:color w:val="000000" w:themeColor="text1"/>
          <w:sz w:val="24"/>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u w:val="single"/>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本项目按第</w:t>
      </w:r>
      <w:r>
        <w:rPr>
          <w:rFonts w:hint="eastAsia" w:ascii="Times New Roman" w:hAnsi="Times New Roman" w:cs="仿宋"/>
          <w:b/>
          <w:bCs/>
          <w:color w:val="000000" w:themeColor="text1"/>
          <w:sz w:val="24"/>
          <w:u w:val="single"/>
          <w14:textFill>
            <w14:solidFill>
              <w14:schemeClr w14:val="tx1"/>
            </w14:solidFill>
          </w14:textFill>
        </w:rPr>
        <w:t xml:space="preserve">（</w:t>
      </w:r>
      <w:r>
        <w:rPr>
          <w:rFonts w:hint="eastAsia" w:ascii="Times New Roman" w:hAnsi="Times New Roman" w:cs="仿宋"/>
          <w:b/>
          <w:bCs/>
          <w:color w:val="000000" w:themeColor="text1"/>
          <w:sz w:val="24"/>
          <w:u w:val="single"/>
          <w:lang w:val="en-US" w:eastAsia="zh-CN"/>
          <w14:textFill>
            <w14:solidFill>
              <w14:schemeClr w14:val="tx1"/>
            </w14:solidFill>
          </w14:textFill>
        </w:rPr>
        <w:t xml:space="preserve">2</w:t>
      </w:r>
      <w:r>
        <w:rPr>
          <w:rFonts w:hint="eastAsia" w:ascii="Times New Roman" w:hAnsi="Times New Roman" w:cs="仿宋"/>
          <w:b/>
          <w:bCs/>
          <w:color w:val="000000" w:themeColor="text1"/>
          <w:sz w:val="24"/>
          <w:u w:val="single"/>
          <w14:textFill>
            <w14:solidFill>
              <w14:schemeClr w14:val="tx1"/>
            </w14:solidFill>
          </w14:textFill>
        </w:rPr>
        <w:t xml:space="preserve">）</w:t>
      </w:r>
      <w:r>
        <w:rPr>
          <w:rFonts w:hint="eastAsia" w:ascii="Times New Roman" w:hAnsi="Times New Roman" w:cs="仿宋"/>
          <w:color w:val="000000" w:themeColor="text1"/>
          <w:sz w:val="24"/>
          <w14:textFill>
            <w14:solidFill>
              <w14:schemeClr w14:val="tx1"/>
            </w14:solidFill>
          </w14:textFill>
        </w:rPr>
        <w:t xml:space="preserve">种政策落实：</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u w:val="single"/>
          <w14:textFill>
            <w14:solidFill>
              <w14:schemeClr w14:val="tx1"/>
            </w14:solidFill>
          </w14:textFill>
        </w:rPr>
        <w:t xml:space="preserve">  </w:t>
      </w:r>
      <w:r>
        <w:rPr>
          <w:rFonts w:hint="eastAsia" w:ascii="Times New Roman" w:hAnsi="Times New Roman" w:cs="仿宋"/>
          <w:color w:val="000000" w:themeColor="text1"/>
          <w:sz w:val="24"/>
          <w:u w:val="single"/>
          <w:lang w:val="en-US" w:eastAsia="zh-CN"/>
          <w14:textFill>
            <w14:solidFill>
              <w14:schemeClr w14:val="tx1"/>
            </w14:solidFill>
          </w14:textFill>
        </w:rPr>
        <w:t xml:space="preserve">10</w:t>
      </w:r>
      <w:r>
        <w:rPr>
          <w:rFonts w:hint="eastAsia" w:ascii="Times New Roman" w:hAnsi="Times New Roman" w:cs="仿宋"/>
          <w:color w:val="000000" w:themeColor="text1"/>
          <w:sz w:val="24"/>
          <w:u w:val="single"/>
          <w14:textFill>
            <w14:solidFill>
              <w14:schemeClr w14:val="tx1"/>
            </w14:solidFill>
          </w14:textFill>
        </w:rPr>
        <w:t xml:space="preserve"> %</w:t>
      </w:r>
      <w:r>
        <w:rPr>
          <w:rFonts w:hint="eastAsia" w:ascii="Times New Roman" w:hAnsi="Times New Roman" w:cs="仿宋"/>
          <w:color w:val="000000" w:themeColor="text1"/>
          <w:sz w:val="24"/>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_GB2312"/>
          <w:color w:val="000000" w:themeColor="text1"/>
          <w:sz w:val="24"/>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themeColor="text1"/>
          <w:sz w:val="24"/>
          <w:u w:val="single"/>
          <w14:textFill>
            <w14:solidFill>
              <w14:schemeClr w14:val="tx1"/>
            </w14:solidFill>
          </w14:textFill>
        </w:rPr>
        <w:t xml:space="preserve">5</w:t>
      </w:r>
      <w:r>
        <w:rPr>
          <w:rFonts w:hint="eastAsia" w:ascii="Times New Roman" w:hAnsi="Times New Roman" w:cs="仿宋"/>
          <w:color w:val="000000" w:themeColor="text1"/>
          <w:sz w:val="24"/>
          <w14:textFill>
            <w14:solidFill>
              <w14:schemeClr w14:val="tx1"/>
            </w14:solidFill>
          </w14:textFill>
        </w:rPr>
        <w:t xml:space="preserve">%（工程项目为</w:t>
      </w:r>
      <w:r>
        <w:rPr>
          <w:rFonts w:hint="eastAsia" w:ascii="Times New Roman" w:hAnsi="Times New Roman" w:cs="仿宋"/>
          <w:color w:val="000000" w:themeColor="text1"/>
          <w:sz w:val="24"/>
          <w:u w:val="single"/>
          <w14:textFill>
            <w14:solidFill>
              <w14:schemeClr w14:val="tx1"/>
            </w14:solidFill>
          </w14:textFill>
        </w:rPr>
        <w:t xml:space="preserve">2</w:t>
      </w:r>
      <w:r>
        <w:rPr>
          <w:rFonts w:hint="eastAsia" w:ascii="Times New Roman" w:hAnsi="Times New Roman" w:cs="仿宋"/>
          <w:color w:val="000000" w:themeColor="text1"/>
          <w:sz w:val="24"/>
          <w14:textFill>
            <w14:solidFill>
              <w14:schemeClr w14:val="tx1"/>
            </w14:solidFill>
          </w14:textFill>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6.2节能产品、环境标志产品</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6.2.2采购人拟采购的产品属于优先采购的节能环保品目清单范围的，按以下条件优先采购：</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采用综合评分法的项目，对提供有效节能环境标志证书的投标人加分。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6.3政府采购需求标准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6.3.1商品包装、快递包装政府采购需求标准（试行）</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6.3.2绿色数据中心政府采购需求标准（试行）</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6.3.3绿色建材政府采购需求标准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7、招标文件的澄清或修改</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7.3投标人应及时登录“苏采云”系统获取澄清答疑文件（修改后的招标文件），如投标人未能及时下载澄清答疑文件，造成的相关责任由投标人承担。</w:t>
      </w:r>
      <w:r/>
    </w:p>
    <w:p>
      <w:pPr>
        <w:pStyle w:val="874"/>
        <w:ind w:firstLine="321"/>
        <w:spacing w:before="0" w:after="0" w:line="480" w:lineRule="exact"/>
        <w:rPr>
          <w:rFonts w:eastAsia="宋体" w:cs="Arial"/>
          <w:bCs/>
          <w:color w:val="000000" w:themeColor="text1"/>
          <w:szCs w:val="22"/>
          <w14:textFill>
            <w14:solidFill>
              <w14:schemeClr w14:val="tx1"/>
            </w14:solidFill>
          </w14:textFill>
        </w:rPr>
      </w:pPr>
      <w:r/>
      <w:bookmarkStart w:id="79" w:name="_Toc11461"/>
      <w:r/>
      <w:bookmarkStart w:id="80" w:name="_Toc5574"/>
      <w:r/>
      <w:bookmarkStart w:id="81" w:name="_Toc81575157"/>
      <w:r/>
      <w:bookmarkStart w:id="82" w:name="_Toc81575194"/>
      <w:r>
        <w:rPr>
          <w:rFonts w:hint="eastAsia" w:eastAsia="宋体" w:cs="Arial"/>
          <w:bCs/>
          <w:color w:val="000000" w:themeColor="text1"/>
          <w:szCs w:val="22"/>
          <w14:textFill>
            <w14:solidFill>
              <w14:schemeClr w14:val="tx1"/>
            </w14:solidFill>
          </w14:textFill>
        </w:rPr>
        <w:t xml:space="preserve">三、投标文件的编制</w:t>
      </w:r>
      <w:bookmarkEnd w:id="79"/>
      <w:r/>
      <w:bookmarkEnd w:id="80"/>
      <w:r/>
      <w:bookmarkEnd w:id="81"/>
      <w:r/>
      <w:bookmarkEnd w:id="82"/>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8、投标文件的编制要求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9、投标文件构成</w:t>
      </w:r>
      <w:r/>
    </w:p>
    <w:p>
      <w:pPr>
        <w:ind w:firstLine="480"/>
        <w:spacing w:line="480" w:lineRule="exact"/>
        <w:rPr>
          <w:rFonts w:ascii="Times New Roman" w:hAnsi="Times New Roman" w:cs="仿宋"/>
          <w:bCs/>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9.1投标文件包括资格证明文件、开标一览表、分项报价表、响应及偏离表、投标函、其他证明文件等部分。</w:t>
      </w:r>
      <w:r>
        <w:rPr>
          <w:rFonts w:hint="eastAsia" w:ascii="Times New Roman" w:hAnsi="Times New Roman" w:cs="仿宋"/>
          <w:bCs/>
          <w:color w:val="000000" w:themeColor="text1"/>
          <w:sz w:val="24"/>
          <w14:textFill>
            <w14:solidFill>
              <w14:schemeClr w14:val="tx1"/>
            </w14:solidFill>
          </w14:textFill>
        </w:rPr>
        <w:t xml:space="preserve">投标文件构成资料为非中文时应提供中文译版。</w:t>
      </w:r>
      <w:bookmarkStart w:id="83" w:name="EBc50e2bb832bb43068403b10c1cce6141"/>
      <w:r/>
      <w:r/>
    </w:p>
    <w:p>
      <w:pPr>
        <w:ind w:firstLine="482"/>
        <w:spacing w:line="480" w:lineRule="exact"/>
        <w:rPr>
          <w:rFonts w:ascii="Times New Roman" w:hAnsi="Times New Roman" w:cs="仿宋"/>
          <w:bCs/>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10、投标报价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11、投标保证金</w:t>
      </w:r>
      <w:bookmarkStart w:id="84" w:name="EB183a0bf075204c54a4ff090f1aecaaa7"/>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本项目不收取投标保证金。</w:t>
      </w:r>
      <w:bookmarkEnd w:id="84"/>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12、投标有效期</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74"/>
        <w:ind w:firstLine="321"/>
        <w:spacing w:before="0" w:after="0" w:line="480" w:lineRule="exact"/>
        <w:rPr>
          <w:rFonts w:eastAsia="宋体" w:cs="Arial"/>
          <w:bCs/>
          <w:color w:val="000000" w:themeColor="text1"/>
          <w:szCs w:val="22"/>
          <w14:textFill>
            <w14:solidFill>
              <w14:schemeClr w14:val="tx1"/>
            </w14:solidFill>
          </w14:textFill>
        </w:rPr>
      </w:pPr>
      <w:r/>
      <w:bookmarkStart w:id="85" w:name="_Toc81575195"/>
      <w:r/>
      <w:bookmarkStart w:id="86" w:name="_Toc2773"/>
      <w:r/>
      <w:bookmarkStart w:id="87" w:name="_Toc81575158"/>
      <w:r/>
      <w:bookmarkStart w:id="88" w:name="_Toc23443"/>
      <w:r>
        <w:rPr>
          <w:rFonts w:hint="eastAsia" w:eastAsia="宋体" w:cs="Arial"/>
          <w:bCs/>
          <w:color w:val="000000" w:themeColor="text1"/>
          <w:szCs w:val="22"/>
          <w14:textFill>
            <w14:solidFill>
              <w14:schemeClr w14:val="tx1"/>
            </w14:solidFill>
          </w14:textFill>
        </w:rPr>
        <w:t xml:space="preserve">四、投标文件的提交</w:t>
      </w:r>
      <w:bookmarkEnd w:id="85"/>
      <w:r/>
      <w:bookmarkEnd w:id="86"/>
      <w:r/>
      <w:bookmarkEnd w:id="87"/>
      <w:r/>
      <w:bookmarkEnd w:id="88"/>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13、投标文件的提交</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14、投标文件被拒绝接收的情形</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在招标文件规定的投标截止时间后上传的投标文件或对投标报价或其他实质性内容修正的文件。</w:t>
      </w:r>
      <w:r/>
    </w:p>
    <w:p>
      <w:pPr>
        <w:pStyle w:val="874"/>
        <w:ind w:firstLine="321"/>
        <w:spacing w:before="0" w:after="0" w:line="520" w:lineRule="exact"/>
        <w:rPr>
          <w:rFonts w:eastAsia="宋体" w:cs="Arial"/>
          <w:bCs/>
          <w:color w:val="000000" w:themeColor="text1"/>
          <w:szCs w:val="22"/>
          <w14:textFill>
            <w14:solidFill>
              <w14:schemeClr w14:val="tx1"/>
            </w14:solidFill>
          </w14:textFill>
        </w:rPr>
      </w:pPr>
      <w:r/>
      <w:bookmarkStart w:id="89" w:name="_Toc81575197"/>
      <w:r/>
      <w:bookmarkStart w:id="90" w:name="_Toc959"/>
      <w:r/>
      <w:bookmarkStart w:id="91" w:name="_Toc20026"/>
      <w:r/>
      <w:bookmarkStart w:id="92" w:name="_Toc81575160"/>
      <w:r>
        <w:rPr>
          <w:rFonts w:hint="eastAsia" w:eastAsia="宋体" w:cs="Arial"/>
          <w:bCs/>
          <w:color w:val="000000" w:themeColor="text1"/>
          <w:szCs w:val="22"/>
          <w14:textFill>
            <w14:solidFill>
              <w14:schemeClr w14:val="tx1"/>
            </w14:solidFill>
          </w14:textFill>
        </w:rPr>
        <w:t xml:space="preserve">五、开标、评标程序</w:t>
      </w:r>
      <w:bookmarkEnd w:id="89"/>
      <w:r/>
      <w:bookmarkEnd w:id="90"/>
      <w:r/>
      <w:bookmarkEnd w:id="91"/>
      <w:r/>
      <w:bookmarkEnd w:id="92"/>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15、开标</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themeColor="text1"/>
          <w:sz w:val="24"/>
          <w14:textFill>
            <w14:solidFill>
              <w14:schemeClr w14:val="tx1"/>
            </w14:solidFill>
          </w14:textFill>
        </w:rPr>
      </w:pPr>
      <w:r>
        <w:rPr>
          <w:rFonts w:hint="eastAsia" w:ascii="Times New Roman" w:hAnsi="Times New Roman" w:cs="仿宋"/>
          <w:b/>
          <w:bCs/>
          <w:color w:val="000000" w:themeColor="text1"/>
          <w:sz w:val="24"/>
          <w14:textFill>
            <w14:solidFill>
              <w14:schemeClr w14:val="tx1"/>
            </w14:solidFill>
          </w14:textFill>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16、评标委员会</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17、评标程序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17.1资格审查</w:t>
      </w:r>
      <w:bookmarkStart w:id="93" w:name="EBa9c0a2c9e523494487594c65b2a92370"/>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开标结束后，采购人依法根据招标文件的规定对投标人的资格证明文件等进行审查。</w:t>
      </w:r>
      <w:bookmarkEnd w:id="93"/>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17.2符合性检查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color w:val="000000" w:themeColor="text1"/>
          <w:sz w:val="24"/>
          <w14:textFill>
            <w14:solidFill>
              <w14:schemeClr w14:val="tx1"/>
            </w14:solidFill>
          </w14:textFill>
        </w:rPr>
        <w:t xml:space="preserve">所谓重大偏离是指投标人投标文件中所述设备质量、技术规格、数量、交货期、服务等明显不能满足招标文件要求。</w:t>
      </w:r>
      <w:bookmarkEnd w:id="94"/>
      <w:r>
        <w:rPr>
          <w:rFonts w:hint="eastAsia" w:ascii="Times New Roman" w:hAnsi="Times New Roman" w:cs="仿宋"/>
          <w:color w:val="000000" w:themeColor="text1"/>
          <w:sz w:val="24"/>
          <w14:textFill>
            <w14:solidFill>
              <w14:schemeClr w14:val="tx1"/>
            </w14:solidFill>
          </w14:textFill>
        </w:rPr>
        <w:t xml:space="preserve">重大偏离的认定需经过评标委员会以少数服从多数的原则作出结论。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17.5相同品牌产品投标</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17.6有关问题的澄清</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②大写金额和小写金额不一致的，以大写金额为准；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④总价金额与按单价汇总金额不一致的，以单价金额计算结果为准。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同时出现两种以上不一致的，按照前款规定的顺序修正。</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评标过程中，不得去掉报价中的最高报价和最低报价。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17.7异常低价投标审查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17.7.1评标过程中出现下列情形之一的，评标委员会应当启动异常低价投标审查程序：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（1）投标报价低于采购项目预算50%的，即投标报价＜采购项目预算×50%；</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（2）投标报价低于采购项目最高限价45%的，即投标报价＜采购项目最高限价×45%；</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（3）评标委员会认定的供应商报价过低（含明显低于其他通过符合性审查投标人的报价）、有可能影响产品质量或者不能诚信履约的其他情形。</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17.8比较</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17.9推荐中标候选人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评标委员会按照招标文件中规定的评标方法和标准推荐中标候选人。</w:t>
      </w:r>
      <w:r/>
    </w:p>
    <w:p>
      <w:pPr>
        <w:pStyle w:val="874"/>
        <w:ind w:firstLine="321"/>
        <w:spacing w:before="0" w:after="0" w:line="480" w:lineRule="exact"/>
        <w:rPr>
          <w:rFonts w:eastAsia="宋体" w:cs="Arial"/>
          <w:bCs/>
          <w:color w:val="000000" w:themeColor="text1"/>
          <w:szCs w:val="22"/>
          <w14:textFill>
            <w14:solidFill>
              <w14:schemeClr w14:val="tx1"/>
            </w14:solidFill>
          </w14:textFill>
        </w:rPr>
      </w:pPr>
      <w:r/>
      <w:bookmarkStart w:id="95" w:name="_Toc81575196"/>
      <w:r/>
      <w:bookmarkStart w:id="96" w:name="_Toc8712"/>
      <w:r/>
      <w:bookmarkStart w:id="97" w:name="_Toc8841"/>
      <w:r/>
      <w:bookmarkStart w:id="98" w:name="_Toc81575159"/>
      <w:r>
        <w:rPr>
          <w:rFonts w:hint="eastAsia" w:eastAsia="宋体" w:cs="Arial"/>
          <w:bCs/>
          <w:color w:val="000000" w:themeColor="text1"/>
          <w:szCs w:val="22"/>
          <w14:textFill>
            <w14:solidFill>
              <w14:schemeClr w14:val="tx1"/>
            </w14:solidFill>
          </w14:textFill>
        </w:rPr>
        <w:t xml:space="preserve">六、无效投标、废标、串通投标</w:t>
      </w:r>
      <w:bookmarkEnd w:id="95"/>
      <w:r/>
      <w:bookmarkEnd w:id="96"/>
      <w:r/>
      <w:bookmarkEnd w:id="97"/>
      <w:r/>
      <w:bookmarkEnd w:id="98"/>
      <w:r>
        <w:rPr>
          <w:rFonts w:hint="eastAsia" w:eastAsia="宋体" w:cs="Arial"/>
          <w:bCs/>
          <w:color w:val="000000" w:themeColor="text1"/>
          <w:szCs w:val="22"/>
          <w14:textFill>
            <w14:solidFill>
              <w14:schemeClr w14:val="tx1"/>
            </w14:solidFill>
          </w14:textFill>
        </w:rPr>
        <w:t xml:space="preserve">及取消中标候选人资格情形</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18、无效投标情形</w:t>
      </w:r>
      <w:r/>
    </w:p>
    <w:p>
      <w:pPr>
        <w:ind w:firstLine="480"/>
        <w:spacing w:line="480" w:lineRule="exact"/>
        <w:rPr>
          <w:rFonts w:ascii="Times New Roman" w:hAnsi="Times New Roman" w:cs="仿宋"/>
          <w:strike/>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18.1投标人同一采购包提交两个（含两个）以上不同的投标报价的。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18.2投标人不符合招标文件规定资格要求的或未按规定提交资质证件的。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18.3投标人的报价超过了采购预算或最高限价的。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18.4投标文件未通过符合性审查的。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18.7投标文件未按照招标文件要求加盖CA电子公章的。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18.8投标人有本招标文件规定的恶意串通投标情形的。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18.9投标文件含有采购人不能接受的附加条件的。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18.10其他法律、法规及本招标文件规定的属无效投标的情形。</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19、废标情形</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19.1符合专业条件的投标人或者对招标文件作实质响应的投标人不足三家的。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19.2出现影响采购公正的违法、违规行为的。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19.3因重大变故，采购任务取消的。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19.4评标委员会认定招标文件存在歧义、重大缺陷导致评审工作无法进行的。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19.5在“苏采云”系统规定时间内成功解密电子投标文件的投标人不足3家的。</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20、投标人不足三家情形处理</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21、串通投标情形</w:t>
      </w:r>
      <w:r/>
    </w:p>
    <w:p>
      <w:pPr>
        <w:ind w:firstLine="480"/>
        <w:spacing w:line="500" w:lineRule="exact"/>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 xml:space="preserve">有下列情形之一的，属于恶意串通投标：</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21.3供应商接受采购人或采购代理机构授意撤换、修改投标文件；</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21.4供应商之间协商投标报价、技术方案等投标文件实质性内容；</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21.5属于同一集团、协会、商会等组织成员的供应商按照该组织要求协同投标；</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21.6供应商之间事先约定由某一特定供应商中标、成交；</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21.7供应商之间商定部分供应商放弃投标或者放弃中标、成交；</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 xml:space="preserve">有下列情形之一的，视为投标人串通投标，其投标无效：</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21.9不同投标人的投标文件由同一单位或者个人编制；</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21.10不同投标人委托同一单位或者个人办理投标事宜；</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21.11不同投标人的投标文件载明的项目管理成员或者联系人员为同一人；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21.12不同投标人的投标文件异常一致或者投标报价呈规律性差异；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21.13不同投标人的投标文件相互混装；</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21.14不同投标人的投标保证金从同一单位或者个人的账户转出。</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22、</w:t>
      </w:r>
      <w:bookmarkStart w:id="99" w:name="OLE_LINK4"/>
      <w:r>
        <w:rPr>
          <w:rFonts w:hint="eastAsia" w:ascii="Times New Roman" w:hAnsi="Times New Roman" w:cs="仿宋"/>
          <w:b/>
          <w:color w:val="000000" w:themeColor="text1"/>
          <w:sz w:val="24"/>
          <w14:textFill>
            <w14:solidFill>
              <w14:schemeClr w14:val="tx1"/>
            </w14:solidFill>
          </w14:textFill>
        </w:rPr>
        <w:t xml:space="preserve">取消中标候选人资格情形</w:t>
      </w:r>
      <w:bookmarkEnd w:id="99"/>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22.1提供虚假材料谋取中标的；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22.2采取不正当手段诋毁、排挤其他投标人的；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22.3与采购人、其他投标人或者采购代理机构恶意串通的；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22.4向采购人、采购代理机构行贿或者提供其他不正当利益的；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22.5未在规定时间内与采购人签订采购合同的；</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22.6法律、法规规定的其它情况。</w:t>
      </w:r>
      <w:bookmarkStart w:id="100" w:name="_Toc81575161"/>
      <w:r/>
      <w:bookmarkStart w:id="101" w:name="_Toc2391"/>
      <w:r/>
      <w:bookmarkStart w:id="102" w:name="_Toc81575198"/>
      <w:r/>
      <w:bookmarkStart w:id="103" w:name="_Toc6494"/>
      <w:r/>
      <w:r/>
    </w:p>
    <w:p>
      <w:pPr>
        <w:ind w:firstLine="321"/>
        <w:spacing w:line="480" w:lineRule="exact"/>
        <w:rPr>
          <w:rFonts w:ascii="Arial" w:hAnsi="Arial" w:cs="Arial"/>
          <w:b/>
          <w:bCs/>
          <w:color w:val="000000" w:themeColor="text1"/>
          <w:sz w:val="32"/>
          <w14:textFill>
            <w14:solidFill>
              <w14:schemeClr w14:val="tx1"/>
            </w14:solidFill>
          </w14:textFill>
        </w:rPr>
        <w:outlineLvl w:val="1"/>
      </w:pPr>
      <w:r>
        <w:rPr>
          <w:rFonts w:hint="eastAsia" w:ascii="Arial" w:hAnsi="Arial" w:cs="Arial"/>
          <w:b/>
          <w:bCs/>
          <w:color w:val="000000" w:themeColor="text1"/>
          <w:sz w:val="32"/>
          <w14:textFill>
            <w14:solidFill>
              <w14:schemeClr w14:val="tx1"/>
            </w14:solidFill>
          </w14:textFill>
        </w:rPr>
        <w:t xml:space="preserve">七、中标及合同签订</w:t>
      </w:r>
      <w:bookmarkEnd w:id="100"/>
      <w:r/>
      <w:bookmarkEnd w:id="101"/>
      <w:r/>
      <w:bookmarkEnd w:id="102"/>
      <w:r/>
      <w:bookmarkEnd w:id="103"/>
      <w:r/>
      <w:r/>
    </w:p>
    <w:p>
      <w:pPr>
        <w:ind w:firstLine="482"/>
        <w:spacing w:line="50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23、确定中标人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23.3采购人确定正被列为失信被执行人的投标人为中标人的，中标结果无效。</w:t>
      </w:r>
      <w:r/>
    </w:p>
    <w:p>
      <w:pPr>
        <w:ind w:firstLine="482"/>
        <w:spacing w:line="50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24、中标通知书</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24.3采用综合评分法评审的，未中标人可于中标结果公告期限届满之日起通过“苏采云”系统查看</w:t>
      </w:r>
      <w:bookmarkStart w:id="104" w:name="OLE_LINK5"/>
      <w:r>
        <w:rPr>
          <w:rFonts w:hint="eastAsia" w:ascii="Times New Roman" w:hAnsi="Times New Roman" w:cs="仿宋"/>
          <w:color w:val="000000" w:themeColor="text1"/>
          <w:sz w:val="24"/>
          <w14:textFill>
            <w14:solidFill>
              <w14:schemeClr w14:val="tx1"/>
            </w14:solidFill>
          </w14:textFill>
        </w:rPr>
        <w:t xml:space="preserve">自己的评审得分及排序情况。</w:t>
      </w:r>
      <w:bookmarkEnd w:id="104"/>
      <w:r/>
      <w:r/>
    </w:p>
    <w:p>
      <w:pPr>
        <w:ind w:firstLine="482"/>
        <w:spacing w:line="50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25、授予合同</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25.2采购人在自合同签订之日起2个工作日内，将合同在指定的媒体上公告。</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26、履约保证金</w:t>
      </w:r>
      <w:r/>
    </w:p>
    <w:p>
      <w:pPr>
        <w:ind w:firstLine="480"/>
        <w:spacing w:line="480" w:lineRule="exact"/>
        <w:rPr>
          <w:rFonts w:ascii="Times New Roman" w:hAnsi="Times New Roman" w:cs="仿宋"/>
          <w:color w:val="000000" w:themeColor="text1"/>
          <w:sz w:val="24"/>
          <w:lang w:val="zh-CN"/>
          <w14:textFill>
            <w14:solidFill>
              <w14:schemeClr w14:val="tx1"/>
            </w14:solidFill>
          </w14:textFill>
        </w:rPr>
      </w:pPr>
      <w:r>
        <w:rPr>
          <w:rFonts w:hint="eastAsia" w:ascii="Times New Roman" w:hAnsi="Times New Roman" w:cs="仿宋"/>
          <w:color w:val="000000" w:themeColor="text1"/>
          <w:sz w:val="24"/>
          <w:lang w:val="zh-CN"/>
          <w14:textFill>
            <w14:solidFill>
              <w14:schemeClr w14:val="tx1"/>
            </w14:solidFill>
          </w14:textFill>
        </w:rPr>
        <w:t xml:space="preserve">按照以下第</w:t>
      </w:r>
      <w:r>
        <w:rPr>
          <w:rFonts w:hint="eastAsia" w:ascii="Times New Roman" w:hAnsi="Times New Roman" w:cs="仿宋"/>
          <w:b/>
          <w:bCs/>
          <w:color w:val="000000" w:themeColor="text1"/>
          <w:sz w:val="24"/>
          <w:u w:val="single"/>
          <w14:textFill>
            <w14:solidFill>
              <w14:schemeClr w14:val="tx1"/>
            </w14:solidFill>
          </w14:textFill>
        </w:rPr>
        <w:t xml:space="preserve">（1）</w:t>
      </w:r>
      <w:r>
        <w:rPr>
          <w:rFonts w:hint="eastAsia" w:ascii="Times New Roman" w:hAnsi="Times New Roman" w:cs="仿宋"/>
          <w:color w:val="000000" w:themeColor="text1"/>
          <w:sz w:val="24"/>
          <w:lang w:val="zh-CN"/>
          <w14:textFill>
            <w14:solidFill>
              <w14:schemeClr w14:val="tx1"/>
            </w14:solidFill>
          </w14:textFill>
        </w:rPr>
        <w:t xml:space="preserve">方式确定履约保证</w:t>
      </w:r>
      <w:r>
        <w:rPr>
          <w:rFonts w:hint="eastAsia" w:ascii="Times New Roman" w:hAnsi="Times New Roman" w:cs="仿宋"/>
          <w:color w:val="000000" w:themeColor="text1"/>
          <w:sz w:val="24"/>
          <w14:textFill>
            <w14:solidFill>
              <w14:schemeClr w14:val="tx1"/>
            </w14:solidFill>
          </w14:textFill>
        </w:rPr>
        <w:t xml:space="preserve">金</w:t>
      </w:r>
      <w:r>
        <w:rPr>
          <w:rFonts w:hint="eastAsia" w:ascii="Times New Roman" w:hAnsi="Times New Roman" w:cs="仿宋"/>
          <w:color w:val="000000" w:themeColor="text1"/>
          <w:sz w:val="24"/>
          <w:lang w:val="zh-CN"/>
          <w14:textFill>
            <w14:solidFill>
              <w14:schemeClr w14:val="tx1"/>
            </w14:solidFill>
          </w14:textFill>
        </w:rPr>
        <w:t xml:space="preserve">收取方式。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（1）本项目不收取履约保证金。</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（2）本项目收取履约保证金。</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26.1履约保证金提交形式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26.2履约保证金提交金额</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按采购合同总价的</w:t>
      </w:r>
      <w:r>
        <w:rPr>
          <w:rFonts w:hint="eastAsia" w:ascii="Times New Roman" w:hAnsi="Times New Roman" w:cs="仿宋"/>
          <w:color w:val="000000" w:themeColor="text1"/>
          <w:sz w:val="24"/>
          <w:u w:val="single"/>
          <w14:textFill>
            <w14:solidFill>
              <w14:schemeClr w14:val="tx1"/>
            </w14:solidFill>
          </w14:textFill>
        </w:rPr>
        <w:t xml:space="preserve"> / </w:t>
      </w:r>
      <w:r>
        <w:rPr>
          <w:rFonts w:hint="eastAsia" w:ascii="Times New Roman" w:hAnsi="Times New Roman" w:cs="仿宋"/>
          <w:color w:val="000000" w:themeColor="text1"/>
          <w:sz w:val="24"/>
          <w14:textFill>
            <w14:solidFill>
              <w14:schemeClr w14:val="tx1"/>
            </w14:solidFill>
          </w14:textFill>
        </w:rPr>
        <w:t xml:space="preserve">%提交。</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themeColor="text1"/>
          <w:sz w:val="24"/>
          <w:u w:val="single"/>
          <w14:textFill>
            <w14:solidFill>
              <w14:schemeClr w14:val="tx1"/>
            </w14:solidFill>
          </w14:textFill>
        </w:rPr>
        <w:t xml:space="preserve"> /</w:t>
      </w:r>
      <w:r>
        <w:rPr>
          <w:rFonts w:hint="eastAsia" w:ascii="Times New Roman" w:hAnsi="Times New Roman" w:cs="仿宋"/>
          <w:color w:val="000000" w:themeColor="text1"/>
          <w:sz w:val="24"/>
          <w14:textFill>
            <w14:solidFill>
              <w14:schemeClr w14:val="tx1"/>
            </w14:solidFill>
          </w14:textFill>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26.3履约保证金退还方式</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26.4履约保证金退还条件</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具有验收合格相关证明材料。</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26.5履约保证金退还时间</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采购人收到投标人退付申请后5个工作日内退还。</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26.6履约保证金不予退还情形</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26.7逾期退还履约保证金违约责任</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themeColor="text1"/>
          <w:sz w:val="24"/>
          <w:szCs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27、线上融资</w:t>
      </w:r>
      <w:r/>
    </w:p>
    <w:p>
      <w:pPr>
        <w:ind w:firstLine="480"/>
        <w:spacing w:line="480" w:lineRule="exact"/>
        <w:rPr>
          <w:rFonts w:ascii="Times New Roman" w:hAnsi="Times New Roman" w:cs="仿宋"/>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中标人可凭政府采购合同办理融资贷款，详情见江苏政府采购网“政采贷”专栏。</w:t>
      </w:r>
      <w:r/>
    </w:p>
    <w:p>
      <w:pPr>
        <w:ind w:firstLine="482"/>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28、合同履行</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28.1政府采购合同订立后，合同各方不得擅自变更、中止或者终止合同。</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74"/>
        <w:spacing w:before="0" w:after="0" w:line="520" w:lineRule="exact"/>
        <w:rPr>
          <w:rFonts w:eastAsia="宋体" w:cs="Arial"/>
          <w:bCs/>
          <w:color w:val="000000" w:themeColor="text1"/>
          <w:szCs w:val="22"/>
          <w14:textFill>
            <w14:solidFill>
              <w14:schemeClr w14:val="tx1"/>
            </w14:solidFill>
          </w14:textFill>
        </w:rPr>
      </w:pPr>
      <w:r/>
      <w:bookmarkStart w:id="105" w:name="_Toc22084"/>
      <w:r/>
      <w:bookmarkStart w:id="106" w:name="_Toc7550"/>
      <w:r/>
      <w:bookmarkStart w:id="107" w:name="_Toc81575199"/>
      <w:r/>
      <w:bookmarkStart w:id="108" w:name="_Toc81575162"/>
      <w:r>
        <w:rPr>
          <w:rFonts w:hint="eastAsia" w:eastAsia="宋体" w:cs="Arial"/>
          <w:bCs/>
          <w:color w:val="000000" w:themeColor="text1"/>
          <w:szCs w:val="22"/>
          <w14:textFill>
            <w14:solidFill>
              <w14:schemeClr w14:val="tx1"/>
            </w14:solidFill>
          </w14:textFill>
        </w:rPr>
        <w:t xml:space="preserve">八、</w:t>
      </w:r>
      <w:bookmarkEnd w:id="105"/>
      <w:r/>
      <w:bookmarkEnd w:id="106"/>
      <w:r/>
      <w:bookmarkEnd w:id="107"/>
      <w:r/>
      <w:bookmarkEnd w:id="108"/>
      <w:r/>
      <w:bookmarkStart w:id="109" w:name="_Toc81575163"/>
      <w:r/>
      <w:bookmarkStart w:id="110" w:name="_Toc31888"/>
      <w:r/>
      <w:bookmarkStart w:id="111" w:name="_Toc12263"/>
      <w:r/>
      <w:bookmarkStart w:id="112" w:name="_Toc81575200"/>
      <w:r>
        <w:rPr>
          <w:rFonts w:hint="eastAsia" w:eastAsia="宋体" w:cs="Arial"/>
          <w:bCs/>
          <w:color w:val="000000" w:themeColor="text1"/>
          <w:szCs w:val="22"/>
          <w14:textFill>
            <w14:solidFill>
              <w14:schemeClr w14:val="tx1"/>
            </w14:solidFill>
          </w14:textFill>
        </w:rPr>
        <w:t xml:space="preserve">质疑与投诉</w:t>
      </w:r>
      <w:bookmarkEnd w:id="109"/>
      <w:r/>
      <w:bookmarkEnd w:id="110"/>
      <w:r/>
      <w:bookmarkEnd w:id="111"/>
      <w:r/>
      <w:bookmarkEnd w:id="112"/>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29、质疑</w:t>
      </w:r>
      <w:r/>
    </w:p>
    <w:p>
      <w:pPr>
        <w:ind w:firstLine="480"/>
        <w:spacing w:line="480" w:lineRule="exact"/>
        <w:rPr>
          <w:color w:val="000000" w:themeColor="text1"/>
          <w:sz w:val="24"/>
          <w:szCs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29.1供应商认为采购文件、采购过程和中标结果使自己的权益受到损害的，可以在知道或者应知其权益受到损害之日起七个工作日内，</w:t>
      </w:r>
      <w:r>
        <w:rPr>
          <w:rFonts w:hint="eastAsia"/>
          <w:color w:val="000000" w:themeColor="text1"/>
          <w:sz w:val="24"/>
          <w:szCs w:val="24"/>
          <w14:textFill>
            <w14:solidFill>
              <w14:schemeClr w14:val="tx1"/>
            </w14:solidFill>
          </w14:textFill>
        </w:rPr>
        <w:t xml:space="preserve">采购代理机构或采购人提出质疑。</w:t>
      </w:r>
      <w:r/>
    </w:p>
    <w:p>
      <w:pPr>
        <w:ind w:firstLine="480"/>
        <w:spacing w:line="5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接收质疑函的方式：现场接收或邮寄接收。</w:t>
      </w:r>
      <w:r/>
    </w:p>
    <w:p>
      <w:pPr>
        <w:ind w:firstLine="480"/>
        <w:spacing w:line="480" w:lineRule="exact"/>
        <w:rPr>
          <w:rFonts w:hint="eastAsia" w:ascii="Times New Roman" w:hAnsi="Times New Roman" w:eastAsia="宋体" w:cs="仿宋"/>
          <w:color w:val="000000" w:themeColor="text1"/>
          <w:sz w:val="24"/>
          <w14:textFill>
            <w14:solidFill>
              <w14:schemeClr w14:val="tx1"/>
            </w14:solidFill>
          </w14:textFill>
        </w:rPr>
      </w:pPr>
      <w:r>
        <w:rPr>
          <w:rFonts w:hint="eastAsia" w:ascii="Times New Roman" w:hAnsi="Times New Roman" w:eastAsia="宋体" w:cs="仿宋"/>
          <w:color w:val="000000" w:themeColor="text1"/>
          <w:sz w:val="24"/>
          <w14:textFill>
            <w14:solidFill>
              <w14:schemeClr w14:val="tx1"/>
            </w14:solidFill>
          </w14:textFill>
        </w:rPr>
        <w:t xml:space="preserve">联系部门：宿迁市数字化城市管理监督指挥中心、</w:t>
      </w:r>
      <w:r>
        <w:rPr>
          <w:rFonts w:hint="eastAsia" w:ascii="Times New Roman" w:hAnsi="Times New Roman" w:eastAsia="宋体" w:cs="仿宋"/>
          <w:color w:val="000000" w:themeColor="text1"/>
          <w:sz w:val="24"/>
          <w:lang w:val="en-US" w:eastAsia="zh-CN"/>
          <w14:textFill>
            <w14:solidFill>
              <w14:schemeClr w14:val="tx1"/>
            </w14:solidFill>
          </w14:textFill>
        </w:rPr>
        <w:t xml:space="preserve">江苏中源工程管理股份有限公司</w:t>
      </w:r>
      <w:r/>
    </w:p>
    <w:p>
      <w:pPr>
        <w:ind w:firstLine="480"/>
        <w:spacing w:line="480" w:lineRule="exact"/>
        <w:rPr>
          <w:rFonts w:hint="default" w:ascii="Times New Roman" w:hAnsi="Times New Roman" w:eastAsia="宋体" w:cs="仿宋"/>
          <w:color w:val="000000" w:themeColor="text1"/>
          <w:sz w:val="24"/>
          <w:lang w:val="en-US" w:eastAsia="zh-CN"/>
          <w14:textFill>
            <w14:solidFill>
              <w14:schemeClr w14:val="tx1"/>
            </w14:solidFill>
          </w14:textFill>
        </w:rPr>
      </w:pPr>
      <w:r>
        <w:rPr>
          <w:rFonts w:hint="eastAsia" w:ascii="Times New Roman" w:hAnsi="Times New Roman" w:eastAsia="宋体" w:cs="仿宋"/>
          <w:color w:val="000000" w:themeColor="text1"/>
          <w:sz w:val="24"/>
          <w14:textFill>
            <w14:solidFill>
              <w14:schemeClr w14:val="tx1"/>
            </w14:solidFill>
          </w14:textFill>
        </w:rPr>
        <w:t xml:space="preserve">联系电话：</w:t>
      </w:r>
      <w:r>
        <w:rPr>
          <w:rFonts w:hint="eastAsia" w:ascii="Times New Roman" w:hAnsi="Times New Roman" w:eastAsia="宋体" w:cs="仿宋"/>
          <w:color w:val="000000" w:themeColor="text1"/>
          <w:sz w:val="24"/>
          <w:lang w:val="en-US" w:eastAsia="zh-CN"/>
          <w14:textFill>
            <w14:solidFill>
              <w14:schemeClr w14:val="tx1"/>
            </w14:solidFill>
          </w14:textFill>
        </w:rPr>
        <w:t xml:space="preserve">15250775818</w:t>
      </w:r>
      <w:r/>
    </w:p>
    <w:p>
      <w:pPr>
        <w:ind w:firstLine="480"/>
        <w:spacing w:line="480" w:lineRule="exact"/>
        <w:rPr>
          <w:rFonts w:hint="eastAsia" w:ascii="Times New Roman" w:hAnsi="Times New Roman" w:eastAsia="宋体" w:cs="仿宋"/>
          <w:color w:val="000000" w:themeColor="text1"/>
          <w:sz w:val="24"/>
          <w:lang w:val="en-US" w:eastAsia="zh-CN"/>
          <w14:textFill>
            <w14:solidFill>
              <w14:schemeClr w14:val="tx1"/>
            </w14:solidFill>
          </w14:textFill>
        </w:rPr>
      </w:pPr>
      <w:r>
        <w:rPr>
          <w:rFonts w:hint="eastAsia" w:ascii="Times New Roman" w:hAnsi="Times New Roman" w:eastAsia="宋体" w:cs="仿宋"/>
          <w:color w:val="000000" w:themeColor="text1"/>
          <w:sz w:val="24"/>
          <w14:textFill>
            <w14:solidFill>
              <w14:schemeClr w14:val="tx1"/>
            </w14:solidFill>
          </w14:textFill>
        </w:rPr>
        <w:t xml:space="preserve">通讯地址：宿迁市宿豫区三峰路宿迁国际体育会展中心宿迁智慧城市科技馆、</w:t>
      </w:r>
      <w:r>
        <w:rPr>
          <w:rFonts w:hint="eastAsia" w:ascii="Times New Roman" w:hAnsi="Times New Roman" w:eastAsia="宋体" w:cs="仿宋"/>
          <w:color w:val="000000" w:themeColor="text1"/>
          <w:sz w:val="24"/>
          <w:lang w:val="en-US" w:eastAsia="zh-CN"/>
          <w14:textFill>
            <w14:solidFill>
              <w14:schemeClr w14:val="tx1"/>
            </w14:solidFill>
          </w14:textFill>
        </w:rPr>
        <w:t xml:space="preserve">宿迁经济技术开发区智能小家电产业园东区B1-2栋</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29.2供应商应知其权益受到损害之日，是指：</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（2）对本项目采购过程提出质疑的，为各采购程序环节结束之日；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（3）对本项目中标结果提出质疑的，为中标结果公告期限届满之日。</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29.4供应商提出质疑应当提交质疑函和必要的证明材料。质疑函的必备内容：</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（1）供应商的姓名或者名称、地址、邮编、联系人及联系电话；</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（2）质疑项目的名称、编号；</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（3）获取采购文件的时间；</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（4）具体、明确的质疑事项和质疑事项相关的请求；</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（5）事实依据；</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（6）必要的法律依据；</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（7）提出质疑的日期；</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themeColor="text1"/>
          <w:sz w:val="24"/>
          <w14:textFill>
            <w14:solidFill>
              <w14:schemeClr w14:val="tx1"/>
            </w14:solidFill>
          </w14:textFill>
        </w:rPr>
      </w:pPr>
      <w:r>
        <w:rPr>
          <w:rFonts w:hint="eastAsia" w:ascii="Times New Roman" w:hAnsi="Times New Roman" w:cs="仿宋"/>
          <w:b/>
          <w:color w:val="000000" w:themeColor="text1"/>
          <w:sz w:val="24"/>
          <w14:textFill>
            <w14:solidFill>
              <w14:schemeClr w14:val="tx1"/>
            </w14:solidFill>
          </w14:textFill>
        </w:rPr>
        <w:t xml:space="preserve">30、投诉</w:t>
      </w:r>
      <w:r/>
    </w:p>
    <w:p>
      <w:pPr>
        <w:ind w:firstLine="480"/>
        <w:spacing w:line="480" w:lineRule="exact"/>
        <w:rPr>
          <w:rFonts w:ascii="Times New Roman" w:hAnsi="Times New Roman" w:cs="仿宋"/>
          <w:color w:val="000000" w:themeColor="text1"/>
          <w:sz w:val="24"/>
          <w14:textFill>
            <w14:solidFill>
              <w14:schemeClr w14:val="tx1"/>
            </w14:solidFill>
          </w14:textFill>
        </w:rPr>
      </w:pPr>
      <w:r>
        <w:rPr>
          <w:rFonts w:hint="eastAsia" w:ascii="Times New Roman" w:hAnsi="Times New Roman" w:cs="仿宋"/>
          <w:color w:val="000000" w:themeColor="text1"/>
          <w:sz w:val="24"/>
          <w14:textFill>
            <w14:solidFill>
              <w14:schemeClr w14:val="tx1"/>
            </w14:solidFill>
          </w14:textFill>
        </w:rPr>
        <w:t xml:space="preserve">质疑供应商对答复不满意或采购人、采购代理机构未在规定时间内作出答复的，可在答复期满后15个工作日内向同级财政部门提起投诉。</w:t>
      </w:r>
      <w:r/>
    </w:p>
    <w:p>
      <w:pPr>
        <w:pStyle w:val="873"/>
        <w:jc w:val="center"/>
        <w:spacing w:before="200"/>
        <w:rPr>
          <w:color w:val="000000" w:themeColor="text1"/>
          <w14:textFill>
            <w14:solidFill>
              <w14:schemeClr w14:val="tx1"/>
            </w14:solidFill>
          </w14:textFill>
        </w:rPr>
      </w:pPr>
      <w:r/>
      <w:bookmarkStart w:id="113" w:name="EB4d341233595e4bf8ad7006b4bd78d974"/>
      <w:r/>
      <w:bookmarkEnd w:id="113"/>
      <w:r/>
      <w:bookmarkStart w:id="114" w:name="_Toc81575201"/>
      <w:r/>
      <w:bookmarkStart w:id="115" w:name="_Toc81575164"/>
      <w:r/>
      <w:bookmarkStart w:id="116" w:name="_Hlk166141273"/>
      <w:r>
        <w:rPr>
          <w:rFonts w:hint="eastAsia"/>
          <w:color w:val="000000" w:themeColor="text1"/>
          <w14:textFill>
            <w14:solidFill>
              <w14:schemeClr w14:val="tx1"/>
            </w14:solidFill>
          </w14:textFill>
        </w:rPr>
        <w:br w:type="page" w:clear="all"/>
      </w:r>
      <w:bookmarkStart w:id="117" w:name="_Toc16057"/>
      <w:r>
        <w:rPr>
          <w:rFonts w:hint="eastAsia" w:ascii="Calibri" w:hAnsi="Calibri" w:eastAsia="宋体" w:cs="Times New Roman"/>
          <w:b/>
          <w:color w:val="000000" w:themeColor="text1"/>
          <w:sz w:val="44"/>
          <w:szCs w:val="44"/>
          <w14:textFill>
            <w14:solidFill>
              <w14:schemeClr w14:val="tx1"/>
            </w14:solidFill>
          </w14:textFill>
        </w:rPr>
        <w:t xml:space="preserve">第三章  资格审查及评标</w:t>
      </w:r>
      <w:bookmarkEnd w:id="114"/>
      <w:r/>
      <w:bookmarkEnd w:id="115"/>
      <w:r>
        <w:rPr>
          <w:rFonts w:hint="eastAsia" w:ascii="Calibri" w:hAnsi="Calibri" w:eastAsia="宋体" w:cs="Times New Roman"/>
          <w:b/>
          <w:color w:val="000000" w:themeColor="text1"/>
          <w:sz w:val="44"/>
          <w:szCs w:val="44"/>
          <w14:textFill>
            <w14:solidFill>
              <w14:schemeClr w14:val="tx1"/>
            </w14:solidFill>
          </w14:textFill>
        </w:rPr>
        <w:t xml:space="preserve">方法</w:t>
      </w:r>
      <w:bookmarkEnd w:id="117"/>
      <w:r/>
      <w:r/>
    </w:p>
    <w:p>
      <w:pPr>
        <w:ind w:firstLine="643"/>
        <w:spacing w:before="156" w:after="156"/>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bookmarkStart w:id="118" w:name="_Toc29679"/>
      <w:r/>
      <w:bookmarkStart w:id="119" w:name="_Toc17027"/>
      <w:r/>
      <w:bookmarkStart w:id="120" w:name="_Toc2916"/>
      <w:r/>
      <w:bookmarkStart w:id="121" w:name="_Toc12255"/>
      <w:r/>
      <w:bookmarkStart w:id="122" w:name="_Toc81575168"/>
      <w:r/>
      <w:bookmarkStart w:id="123" w:name="_Toc81575205"/>
      <w:r>
        <w:rPr>
          <w:rFonts w:hint="eastAsia" w:ascii="仿宋" w:hAnsi="仿宋" w:eastAsia="仿宋" w:cs="仿宋"/>
          <w:b/>
          <w:color w:val="000000" w:themeColor="text1"/>
          <w:sz w:val="24"/>
          <w:szCs w:val="24"/>
          <w14:textFill>
            <w14:solidFill>
              <w14:schemeClr w14:val="tx1"/>
            </w14:solidFill>
          </w14:textFill>
        </w:rPr>
        <w:t xml:space="preserve">一、资格审查</w:t>
      </w:r>
      <w:bookmarkEnd w:id="118"/>
      <w:r/>
      <w:bookmarkEnd w:id="119"/>
      <w:r/>
      <w:r/>
    </w:p>
    <w:p>
      <w:pPr>
        <w:ind w:firstLine="420"/>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资格审查人员按照下列指标对各投标人的资格进行审查，未通过审查的为无效标，不参与评标。</w:t>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587"/>
        <w:gridCol w:w="4587"/>
      </w:tblGrid>
      <w:tr>
        <w:trPr/>
        <w:tc>
          <w:tcPr>
            <w:tcMar>
              <w:left w:w="0" w:type="dxa"/>
              <w:top w:w="0" w:type="dxa"/>
              <w:right w:w="0" w:type="dxa"/>
              <w:bottom w:w="0" w:type="dxa"/>
            </w:tcMar>
            <w:tcW w:w="4677"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资格审查因素</w:t>
            </w:r>
            <w:r/>
          </w:p>
        </w:tc>
        <w:tc>
          <w:tcPr>
            <w:tcMar>
              <w:left w:w="0" w:type="dxa"/>
              <w:top w:w="0" w:type="dxa"/>
              <w:right w:w="0" w:type="dxa"/>
              <w:bottom w:w="0" w:type="dxa"/>
            </w:tcMar>
            <w:tcW w:w="4677"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审查标准</w:t>
            </w:r>
            <w:r/>
          </w:p>
        </w:tc>
      </w:tr>
      <w:tr>
        <w:trPr/>
        <w:tc>
          <w:tcPr>
            <w:tcMar>
              <w:left w:w="0" w:type="dxa"/>
              <w:top w:w="0" w:type="dxa"/>
              <w:right w:w="0" w:type="dxa"/>
              <w:bottom w:w="0" w:type="dxa"/>
            </w:tcMar>
            <w:tcW w:w="4677"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投标函</w:t>
            </w:r>
            <w:r/>
          </w:p>
        </w:tc>
        <w:tc>
          <w:tcPr>
            <w:tcMar>
              <w:left w:w="0" w:type="dxa"/>
              <w:top w:w="0" w:type="dxa"/>
              <w:right w:w="0" w:type="dxa"/>
              <w:bottom w:w="0" w:type="dxa"/>
            </w:tcMar>
            <w:tcW w:w="4677"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Mar>
              <w:left w:w="0" w:type="dxa"/>
              <w:top w:w="0" w:type="dxa"/>
              <w:right w:w="0" w:type="dxa"/>
              <w:bottom w:w="0" w:type="dxa"/>
            </w:tcMar>
            <w:tcW w:w="4677"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信用信息</w:t>
            </w:r>
            <w:r/>
          </w:p>
        </w:tc>
        <w:tc>
          <w:tcPr>
            <w:tcMar>
              <w:left w:w="0" w:type="dxa"/>
              <w:top w:w="0" w:type="dxa"/>
              <w:right w:w="0" w:type="dxa"/>
              <w:bottom w:w="0" w:type="dxa"/>
            </w:tcMar>
            <w:tcW w:w="4677"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Mar>
              <w:left w:w="0" w:type="dxa"/>
              <w:top w:w="0" w:type="dxa"/>
              <w:right w:w="0" w:type="dxa"/>
              <w:bottom w:w="0" w:type="dxa"/>
            </w:tcMar>
            <w:tcW w:w="4677"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联合体投标</w:t>
            </w:r>
            <w:r/>
          </w:p>
        </w:tc>
        <w:tc>
          <w:tcPr>
            <w:tcMar>
              <w:left w:w="0" w:type="dxa"/>
              <w:top w:w="0" w:type="dxa"/>
              <w:right w:w="0" w:type="dxa"/>
              <w:bottom w:w="0" w:type="dxa"/>
            </w:tcMar>
            <w:tcW w:w="4677"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不接受联合体投标</w:t>
            </w:r>
            <w:r/>
          </w:p>
        </w:tc>
      </w:tr>
    </w:tbl>
    <w:p>
      <w:pPr>
        <w:spacing w:after="100"/>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 </w:t>
      </w:r>
      <w:r/>
    </w:p>
    <w:p>
      <w:pPr>
        <w:ind w:firstLine="643"/>
        <w:spacing w:before="156" w:after="156"/>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bookmarkStart w:id="124" w:name="_Toc7281"/>
      <w:r/>
      <w:bookmarkStart w:id="125" w:name="_Toc31045"/>
      <w:r>
        <w:rPr>
          <w:rFonts w:hint="eastAsia" w:ascii="仿宋" w:hAnsi="仿宋" w:eastAsia="仿宋" w:cs="仿宋"/>
          <w:b/>
          <w:color w:val="000000" w:themeColor="text1"/>
          <w:sz w:val="24"/>
          <w:szCs w:val="24"/>
          <w14:textFill>
            <w14:solidFill>
              <w14:schemeClr w14:val="tx1"/>
            </w14:solidFill>
          </w14:textFill>
        </w:rPr>
        <w:t xml:space="preserve">二、评分办法—综合评分法</w:t>
      </w:r>
      <w:bookmarkEnd w:id="124"/>
      <w:r/>
      <w:bookmarkEnd w:id="125"/>
      <w:r/>
      <w:r/>
    </w:p>
    <w:p>
      <w:pPr>
        <w:ind w:firstLine="422"/>
        <w:spacing w:line="499" w:lineRule="atLeast"/>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14:textFill>
            <w14:solidFill>
              <w14:schemeClr w14:val="tx1"/>
            </w14:solidFill>
          </w14:textFill>
        </w:rPr>
        <w:t xml:space="preserve">1、评标办法：</w:t>
      </w:r>
      <w:r>
        <w:rPr>
          <w:rFonts w:hint="eastAsia" w:ascii="仿宋" w:hAnsi="仿宋" w:eastAsia="仿宋" w:cs="仿宋"/>
          <w:color w:val="000000" w:themeColor="text1"/>
          <w:sz w:val="24"/>
          <w:szCs w:val="24"/>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spacing w:line="499" w:lineRule="atLeast"/>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w:t>
      </w:r>
      <w:r/>
    </w:p>
    <w:p>
      <w:pPr>
        <w:ind w:firstLine="420"/>
        <w:spacing w:line="499" w:lineRule="atLeast"/>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综合评分保留至小数点后两位。 </w:t>
      </w:r>
      <w:r/>
    </w:p>
    <w:p>
      <w:pPr>
        <w:ind w:firstLine="422"/>
        <w:spacing w:line="499" w:lineRule="atLeast"/>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14:textFill>
            <w14:solidFill>
              <w14:schemeClr w14:val="tx1"/>
            </w14:solidFill>
          </w14:textFill>
        </w:rPr>
        <w:t xml:space="preserve">2、符合性审查。</w:t>
      </w:r>
      <w:r>
        <w:rPr>
          <w:rFonts w:hint="eastAsia" w:ascii="仿宋" w:hAnsi="仿宋" w:eastAsia="仿宋" w:cs="仿宋"/>
          <w:color w:val="000000" w:themeColor="text1"/>
          <w:sz w:val="24"/>
          <w:szCs w:val="24"/>
          <w14:textFill>
            <w14:solidFill>
              <w14:schemeClr w14:val="tx1"/>
            </w14:solidFill>
          </w14:textFill>
        </w:rPr>
        <w:t xml:space="preserve">评标委员会首先按照下列指标对各投标人的投标文件进行符合性审查，未通过审查的为无效标，不再参与评审。</w:t>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093"/>
        <w:gridCol w:w="5081"/>
      </w:tblGrid>
      <w:tr>
        <w:trPr/>
        <w:tc>
          <w:tcPr>
            <w:tcMar>
              <w:left w:w="0" w:type="dxa"/>
              <w:top w:w="0" w:type="dxa"/>
              <w:right w:w="0" w:type="dxa"/>
              <w:bottom w:w="0" w:type="dxa"/>
            </w:tcMar>
            <w:tcW w:w="4173"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符合性审查因素</w:t>
            </w:r>
            <w:r/>
          </w:p>
        </w:tc>
        <w:tc>
          <w:tcPr>
            <w:tcMar>
              <w:left w:w="0" w:type="dxa"/>
              <w:top w:w="0" w:type="dxa"/>
              <w:right w:w="0" w:type="dxa"/>
              <w:bottom w:w="0" w:type="dxa"/>
            </w:tcMar>
            <w:tcW w:w="5182"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审查标准</w:t>
            </w:r>
            <w:r/>
          </w:p>
        </w:tc>
      </w:tr>
      <w:tr>
        <w:trPr/>
        <w:tc>
          <w:tcPr>
            <w:tcMar>
              <w:left w:w="0" w:type="dxa"/>
              <w:top w:w="0" w:type="dxa"/>
              <w:right w:w="0" w:type="dxa"/>
              <w:bottom w:w="0" w:type="dxa"/>
            </w:tcMar>
            <w:tcW w:w="4173"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法人授权书</w:t>
            </w:r>
            <w:r/>
          </w:p>
        </w:tc>
        <w:tc>
          <w:tcPr>
            <w:tcMar>
              <w:left w:w="0" w:type="dxa"/>
              <w:top w:w="0" w:type="dxa"/>
              <w:right w:w="0" w:type="dxa"/>
              <w:bottom w:w="0" w:type="dxa"/>
            </w:tcMar>
            <w:tcW w:w="5182"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Mar>
              <w:left w:w="0" w:type="dxa"/>
              <w:top w:w="0" w:type="dxa"/>
              <w:right w:w="0" w:type="dxa"/>
              <w:bottom w:w="0" w:type="dxa"/>
            </w:tcMar>
            <w:tcW w:w="4173"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投标报价</w:t>
            </w:r>
            <w:r/>
          </w:p>
        </w:tc>
        <w:tc>
          <w:tcPr>
            <w:tcMar>
              <w:left w:w="0" w:type="dxa"/>
              <w:top w:w="0" w:type="dxa"/>
              <w:right w:w="0" w:type="dxa"/>
              <w:bottom w:w="0" w:type="dxa"/>
            </w:tcMar>
            <w:tcW w:w="5182"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rHeight w:val="90"/>
        </w:trPr>
        <w:tc>
          <w:tcPr>
            <w:tcMar>
              <w:left w:w="0" w:type="dxa"/>
              <w:top w:w="0" w:type="dxa"/>
              <w:right w:w="0" w:type="dxa"/>
              <w:bottom w:w="0" w:type="dxa"/>
            </w:tcMar>
            <w:tcW w:w="4173"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技术标准和要求</w:t>
            </w:r>
            <w:r/>
          </w:p>
        </w:tc>
        <w:tc>
          <w:tcPr>
            <w:tcMar>
              <w:left w:w="0" w:type="dxa"/>
              <w:top w:w="0" w:type="dxa"/>
              <w:right w:w="0" w:type="dxa"/>
              <w:bottom w:w="0" w:type="dxa"/>
            </w:tcMar>
            <w:tcW w:w="5182"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Mar>
              <w:left w:w="0" w:type="dxa"/>
              <w:top w:w="0" w:type="dxa"/>
              <w:right w:w="0" w:type="dxa"/>
              <w:bottom w:w="0" w:type="dxa"/>
            </w:tcMar>
            <w:tcW w:w="4173"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其他</w:t>
            </w:r>
            <w:r/>
          </w:p>
        </w:tc>
        <w:tc>
          <w:tcPr>
            <w:tcMar>
              <w:left w:w="0" w:type="dxa"/>
              <w:top w:w="0" w:type="dxa"/>
              <w:right w:w="0" w:type="dxa"/>
              <w:bottom w:w="0" w:type="dxa"/>
            </w:tcMar>
            <w:tcW w:w="5182"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bl>
    <w:p>
      <w:pPr>
        <w:ind w:firstLine="422"/>
        <w:spacing w:line="499" w:lineRule="atLeast"/>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szCs w:val="24"/>
          <w14:textFill>
            <w14:solidFill>
              <w14:schemeClr w14:val="tx1"/>
            </w14:solidFill>
          </w14:textFill>
        </w:rPr>
        <w:t xml:space="preserve">3、详细评审。</w:t>
      </w:r>
      <w:r>
        <w:rPr>
          <w:rFonts w:hint="eastAsia" w:ascii="仿宋" w:hAnsi="仿宋" w:eastAsia="仿宋" w:cs="仿宋"/>
          <w:color w:val="000000" w:themeColor="text1"/>
          <w:sz w:val="24"/>
          <w:szCs w:val="24"/>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809"/>
        <w:tblW w:w="8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0"/>
        <w:gridCol w:w="893"/>
        <w:gridCol w:w="1027"/>
        <w:gridCol w:w="5619"/>
      </w:tblGrid>
      <w:tr>
        <w:trPr/>
        <w:tc>
          <w:tcPr>
            <w:gridSpan w:val="2"/>
            <w:tcMar>
              <w:left w:w="0" w:type="dxa"/>
              <w:top w:w="0" w:type="dxa"/>
              <w:right w:w="0" w:type="dxa"/>
              <w:bottom w:w="0" w:type="dxa"/>
            </w:tcMar>
            <w:tcW w:w="2013"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评审因素</w:t>
            </w:r>
            <w:r/>
          </w:p>
        </w:tc>
        <w:tc>
          <w:tcPr>
            <w:tcMar>
              <w:left w:w="0" w:type="dxa"/>
              <w:top w:w="0" w:type="dxa"/>
              <w:right w:w="0" w:type="dxa"/>
              <w:bottom w:w="0" w:type="dxa"/>
            </w:tcMar>
            <w:tcW w:w="1027"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分数</w:t>
            </w:r>
            <w:r/>
          </w:p>
        </w:tc>
        <w:tc>
          <w:tcPr>
            <w:tcMar>
              <w:left w:w="0" w:type="dxa"/>
              <w:top w:w="0" w:type="dxa"/>
              <w:right w:w="0" w:type="dxa"/>
              <w:bottom w:w="0" w:type="dxa"/>
            </w:tcMar>
            <w:tcW w:w="5619"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14:textFill>
                  <w14:solidFill>
                    <w14:schemeClr w14:val="tx1"/>
                  </w14:solidFill>
                </w14:textFill>
              </w:rPr>
              <w:t xml:space="preserve">评审标准</w:t>
            </w:r>
            <w:r/>
          </w:p>
        </w:tc>
      </w:tr>
      <w:tr>
        <w:trPr/>
        <w:tc>
          <w:tcPr>
            <w:tcMar>
              <w:left w:w="0" w:type="dxa"/>
              <w:top w:w="0" w:type="dxa"/>
              <w:right w:w="0" w:type="dxa"/>
              <w:bottom w:w="0" w:type="dxa"/>
            </w:tcMar>
            <w:tcW w:w="1120"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报价分</w:t>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投标报价</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采用低价优先法计算，即满足招标文件要求且投标价格最低的投标报价为评标基准价，其价格分为满分。其他投标人投标报价得分＝（评标基准价/投标报价）*10。</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注：</w:t>
            </w:r>
            <w:r>
              <w:rPr>
                <w:rFonts w:hint="eastAsia" w:ascii="宋体" w:hAnsi="宋体" w:cs="宋体"/>
                <w:color w:val="000000" w:themeColor="text1"/>
                <w:sz w:val="24"/>
                <w:szCs w:val="24"/>
                <w14:textFill>
                  <w14:solidFill>
                    <w14:schemeClr w14:val="tx1"/>
                  </w14:solidFill>
                </w14:textFill>
              </w:rPr>
              <w:t xml:space="preserve">符合规定的小微企业（含监狱企业和残疾人福利单位）报价给予10%的扣除，用扣除后的价格参加评审。</w:t>
            </w:r>
            <w:r/>
          </w:p>
        </w:tc>
      </w:tr>
      <w:tr>
        <w:trPr/>
        <w:tc>
          <w:tcPr>
            <w:tcMar>
              <w:left w:w="0" w:type="dxa"/>
              <w:top w:w="0" w:type="dxa"/>
              <w:right w:w="0" w:type="dxa"/>
              <w:bottom w:w="0" w:type="dxa"/>
            </w:tcMar>
            <w:tcW w:w="1120" w:type="dxa"/>
            <w:vAlign w:val="center"/>
            <w:vMerge w:val="restart"/>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企业经营业绩、信誉</w:t>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企业业绩</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投标人自2023年1月1日（以合同签订时间为准）以来，具有类似项目业绩的，每有一个得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分，最高得</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注：提供合同（主要内容、标的、签订时间清晰可见），否则不得分。</w:t>
            </w:r>
            <w:r/>
          </w:p>
        </w:tc>
      </w:tr>
      <w:tr>
        <w:trPr/>
        <w:tc>
          <w:tcPr>
            <w:tcMar>
              <w:left w:w="0" w:type="dxa"/>
              <w:top w:w="0" w:type="dxa"/>
              <w:right w:w="0" w:type="dxa"/>
              <w:bottom w:w="0" w:type="dxa"/>
            </w:tcMar>
            <w:tcW w:w="1120" w:type="dxa"/>
            <w:vAlign w:val="center"/>
            <w:vMerge w:val="continue"/>
            <w:textDirection w:val="lrTb"/>
            <w:noWrap w:val="false"/>
          </w:tcPr>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相关证书</w:t>
            </w:r>
            <w:r/>
          </w:p>
        </w:tc>
        <w:tc>
          <w:tcPr>
            <w:tcMar>
              <w:left w:w="0" w:type="dxa"/>
              <w:top w:w="0" w:type="dxa"/>
              <w:right w:w="0" w:type="dxa"/>
              <w:bottom w:w="0" w:type="dxa"/>
            </w:tcMar>
            <w:tcW w:w="1027" w:type="dxa"/>
            <w:vAlign w:val="center"/>
            <w:textDirection w:val="lrTb"/>
            <w:noWrap w:val="false"/>
          </w:tcPr>
          <w:p>
            <w:pP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供应商具备有效的质量管理体系认证证书、环境管理体系认证证书、职业健康安全管理体系认证证书，每提供一项的得</w:t>
            </w:r>
            <w:r>
              <w:rPr>
                <w:rFonts w:hint="eastAsia" w:ascii="宋体" w:hAnsi="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分，本项最高得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注：提供以上相关证书扫描件。</w:t>
            </w:r>
            <w:r/>
          </w:p>
        </w:tc>
      </w:tr>
      <w:tr>
        <w:trPr/>
        <w:tc>
          <w:tcPr>
            <w:tcMar>
              <w:left w:w="0" w:type="dxa"/>
              <w:top w:w="0" w:type="dxa"/>
              <w:right w:w="0" w:type="dxa"/>
              <w:bottom w:w="0" w:type="dxa"/>
            </w:tcMar>
            <w:tcW w:w="1120" w:type="dxa"/>
            <w:vAlign w:val="center"/>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设备</w:t>
            </w:r>
            <w:r>
              <w:rPr>
                <w:rFonts w:hint="eastAsia" w:ascii="宋体" w:hAnsi="宋体" w:cs="宋体"/>
                <w:color w:val="000000" w:themeColor="text1"/>
                <w:sz w:val="24"/>
                <w:szCs w:val="24"/>
                <w14:textFill>
                  <w14:solidFill>
                    <w14:schemeClr w14:val="tx1"/>
                  </w14:solidFill>
                </w14:textFill>
              </w:rPr>
              <w:t xml:space="preserve">运营方案</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根据投标人对本项目的理解及提出设施设备运营维护、常用设备提</w:t>
            </w:r>
            <w:r>
              <w:rPr>
                <w:rFonts w:hint="eastAsia" w:ascii="宋体" w:hAnsi="宋体" w:cs="宋体"/>
                <w:color w:val="000000" w:themeColor="text1"/>
                <w:sz w:val="24"/>
                <w:szCs w:val="24"/>
                <w:lang w:val="en-US" w:eastAsia="zh-CN"/>
                <w14:textFill>
                  <w14:solidFill>
                    <w14:schemeClr w14:val="tx1"/>
                  </w14:solidFill>
                </w14:textFill>
              </w:rPr>
              <w:t xml:space="preserve">出相应的规范操作方案、工作质量保障措施、工作人员安排、安全保护措施及应急预案等内容进行打分。充分了解本项目，方案内容详细完整，详细阐述设备的规范操作方案，人员岗位安排合理，有完整的工作质量保障措施及安全保护措施，充分列举运营时可能遇到的一些问题并提出解决方案的得10分；方案内容完整满足采购需求，简单阐述设备的操作规范，列举运营期间部分影响到工作质量、安全等问题并解决方案，满足采购需求的得6分；方案内容简略，只列举运营期间遇到的相关问题没有解决方案，但通过后期优化方案才能满足采购需求的得4分。没有内容不得分。</w:t>
            </w:r>
            <w:r>
              <w:rPr>
                <w:rFonts w:hint="eastAsia" w:ascii="宋体" w:hAnsi="宋体" w:cs="宋体"/>
                <w:color w:val="000000" w:themeColor="text1"/>
                <w:sz w:val="24"/>
                <w:szCs w:val="24"/>
                <w14:textFill>
                  <w14:solidFill>
                    <w14:schemeClr w14:val="tx1"/>
                  </w14:solidFill>
                </w14:textFill>
              </w:rPr>
              <w:t xml:space="preserve"> </w:t>
            </w:r>
            <w:r/>
          </w:p>
        </w:tc>
      </w:tr>
      <w:tr>
        <w:trPr/>
        <w:tc>
          <w:tcPr>
            <w:tcMar>
              <w:left w:w="0" w:type="dxa"/>
              <w:top w:w="0" w:type="dxa"/>
              <w:right w:w="0" w:type="dxa"/>
              <w:bottom w:w="0" w:type="dxa"/>
            </w:tcMar>
            <w:tcW w:w="1120" w:type="dxa"/>
            <w:vAlign w:val="center"/>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场管</w:t>
            </w:r>
            <w:r>
              <w:rPr>
                <w:rFonts w:hint="eastAsia" w:ascii="宋体" w:hAnsi="宋体" w:cs="宋体"/>
                <w:color w:val="000000" w:themeColor="text1"/>
                <w:sz w:val="24"/>
                <w:szCs w:val="24"/>
                <w14:textFill>
                  <w14:solidFill>
                    <w14:schemeClr w14:val="tx1"/>
                  </w14:solidFill>
                </w14:textFill>
              </w:rPr>
              <w:t xml:space="preserve">运营</w:t>
            </w:r>
            <w:r>
              <w:rPr>
                <w:rFonts w:hint="eastAsia" w:ascii="宋体" w:hAnsi="宋体" w:cs="宋体"/>
                <w:color w:val="000000" w:themeColor="text1"/>
                <w:sz w:val="24"/>
                <w:szCs w:val="24"/>
                <w:lang w:val="en-US" w:eastAsia="zh-CN"/>
                <w14:textFill>
                  <w14:solidFill>
                    <w14:schemeClr w14:val="tx1"/>
                  </w14:solidFill>
                </w14:textFill>
              </w:rPr>
              <w:t xml:space="preserve">方案</w:t>
            </w:r>
            <w:r/>
          </w:p>
        </w:tc>
        <w:tc>
          <w:tcPr>
            <w:tcMar>
              <w:left w:w="0" w:type="dxa"/>
              <w:top w:w="0" w:type="dxa"/>
              <w:right w:w="0" w:type="dxa"/>
              <w:bottom w:w="0" w:type="dxa"/>
            </w:tcMar>
            <w:tcW w:w="1027" w:type="dxa"/>
            <w:vAlign w:val="center"/>
            <w:textDirection w:val="lrTb"/>
            <w:noWrap w:val="false"/>
          </w:tcPr>
          <w:p>
            <w:pP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8.00分</w:t>
            </w:r>
            <w:r/>
          </w:p>
        </w:tc>
        <w:tc>
          <w:tcPr>
            <w:tcMar>
              <w:left w:w="0" w:type="dxa"/>
              <w:top w:w="0" w:type="dxa"/>
              <w:right w:w="0" w:type="dxa"/>
              <w:bottom w:w="0" w:type="dxa"/>
            </w:tcMar>
            <w:tcW w:w="5619" w:type="dxa"/>
            <w:vAlign w:val="center"/>
            <w:textDirection w:val="lrTb"/>
            <w:noWrap w:val="false"/>
          </w:tcPr>
          <w:p>
            <w:pP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根据</w:t>
            </w:r>
            <w:r>
              <w:rPr>
                <w:rFonts w:hint="eastAsia" w:ascii="宋体" w:hAnsi="宋体" w:cs="宋体"/>
                <w:color w:val="000000" w:themeColor="text1"/>
                <w:sz w:val="24"/>
                <w:szCs w:val="24"/>
                <w14:textFill>
                  <w14:solidFill>
                    <w14:schemeClr w14:val="tx1"/>
                  </w14:solidFill>
                </w14:textFill>
              </w:rPr>
              <w:t xml:space="preserve">投标人</w:t>
            </w:r>
            <w:r>
              <w:rPr>
                <w:rFonts w:hint="eastAsia" w:ascii="宋体" w:hAnsi="宋体" w:cs="宋体"/>
                <w:color w:val="000000" w:themeColor="text1"/>
                <w:sz w:val="24"/>
                <w:szCs w:val="24"/>
                <w:lang w:val="en-US" w:eastAsia="zh-CN"/>
                <w14:textFill>
                  <w14:solidFill>
                    <w14:schemeClr w14:val="tx1"/>
                  </w14:solidFill>
                </w14:textFill>
              </w:rPr>
              <w:t xml:space="preserve">对</w:t>
            </w:r>
            <w:r>
              <w:rPr>
                <w:rFonts w:hint="eastAsia" w:ascii="宋体" w:hAnsi="宋体" w:cs="宋体"/>
                <w:color w:val="000000" w:themeColor="text1"/>
                <w:sz w:val="24"/>
                <w:szCs w:val="24"/>
                <w14:textFill>
                  <w14:solidFill>
                    <w14:schemeClr w14:val="tx1"/>
                  </w14:solidFill>
                </w14:textFill>
              </w:rPr>
              <w:t xml:space="preserve">本项目采购需求</w:t>
            </w:r>
            <w:r>
              <w:rPr>
                <w:rFonts w:hint="eastAsia" w:ascii="宋体" w:hAnsi="宋体" w:cs="宋体"/>
                <w:color w:val="000000" w:themeColor="text1"/>
                <w:sz w:val="24"/>
                <w:szCs w:val="24"/>
                <w:lang w:val="en-US" w:eastAsia="zh-CN"/>
                <w14:textFill>
                  <w14:solidFill>
                    <w14:schemeClr w14:val="tx1"/>
                  </w14:solidFill>
                </w14:textFill>
              </w:rPr>
              <w:t xml:space="preserve">的理解所提供的</w:t>
            </w:r>
            <w:r>
              <w:rPr>
                <w:rFonts w:hint="eastAsia" w:ascii="宋体" w:hAnsi="宋体" w:cs="宋体"/>
                <w:color w:val="000000" w:themeColor="text1"/>
                <w:sz w:val="24"/>
                <w:szCs w:val="24"/>
                <w14:textFill>
                  <w14:solidFill>
                    <w14:schemeClr w14:val="tx1"/>
                  </w14:solidFill>
                </w14:textFill>
              </w:rPr>
              <w:t xml:space="preserve">运营方案</w:t>
            </w:r>
            <w:r>
              <w:rPr>
                <w:rFonts w:hint="eastAsia" w:ascii="宋体" w:hAnsi="宋体" w:cs="宋体"/>
                <w:color w:val="000000" w:themeColor="text1"/>
                <w:sz w:val="24"/>
                <w:szCs w:val="24"/>
                <w:lang w:val="en-US" w:eastAsia="zh-CN"/>
                <w14:textFill>
                  <w14:solidFill>
                    <w14:schemeClr w14:val="tx1"/>
                  </w14:solidFill>
                </w14:textFill>
              </w:rPr>
              <w:t xml:space="preserve">进行打分。有完整的运营方案，运营理念先进完整，完全满足采购需求的得8分；方案不完整或不规范，但能满足场馆基本运营的得6分；方案内容简略，脱离实际，没列出具体运营方案的得4分。没有内容不得分。</w:t>
            </w:r>
            <w:r/>
          </w:p>
        </w:tc>
      </w:tr>
      <w:tr>
        <w:trPr/>
        <w:tc>
          <w:tcPr>
            <w:tcW w:w="1120" w:type="dxa"/>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宣传推广方案</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根据投标人提供的宣传推广方案内容进行打分，宣传推广设计方案内容详细完整、创意性佳、总体布局完整，色彩核心元素运用得当的得</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分；宣传推广设计方案内容完整、设计风格与主题符合程度较弱、总体布局有主次、色彩核心元素有体现的得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分；宣传推广设计方案内容简略、总体布局有无主次、色彩核心元素无体现、方案通过后期优化才能满足采购需求的得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分。没有内容不得分。</w:t>
            </w:r>
            <w:r/>
          </w:p>
        </w:tc>
      </w:tr>
      <w:tr>
        <w:trPr/>
        <w:tc>
          <w:tcPr>
            <w:tcW w:w="1120" w:type="dxa"/>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重大活动保障方案 </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根据投标人提供针对重大活动保障方案进行打分，方案内容详细完整、详细列举了活动过程中可能遇到的问题并详细提出解决方案的得</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分；方案内容粗略，简单阐述举办活动中部分问题，也提出相应的解决方案，但能满足采购需求的得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分；方案内容简略，列举了活动中可能遇到的问题或简单的保障措施，但通过后期优化能满足采购需求的得</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分；没有内容不得分。 </w:t>
            </w:r>
            <w:r/>
          </w:p>
        </w:tc>
      </w:tr>
      <w:tr>
        <w:trPr/>
        <w:tc>
          <w:tcPr>
            <w:tcW w:w="1120" w:type="dxa"/>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活动策划方案</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根据投标人提供的活动策划方案内容进行打分，方案内容详细完整，细化活动方案、实施方案且优于采购需求的得8分；方案内容粗略，活动相关细节联系紧凑，但能满足采购需求的得6分；方案内容简略，有活动的描述、通过后期优化能满足采购需求的得4分；没有内容不得分。</w:t>
            </w:r>
            <w:r>
              <w:rPr>
                <w:rFonts w:hint="eastAsia" w:ascii="宋体" w:hAnsi="宋体" w:cs="宋体"/>
                <w:color w:val="000000" w:themeColor="text1"/>
                <w:sz w:val="24"/>
                <w:szCs w:val="24"/>
                <w14:textFill>
                  <w14:solidFill>
                    <w14:schemeClr w14:val="tx1"/>
                  </w14:solidFill>
                </w14:textFill>
              </w:rPr>
              <w:t xml:space="preserve"> </w:t>
            </w:r>
            <w:r/>
          </w:p>
        </w:tc>
      </w:tr>
      <w:tr>
        <w:trPr/>
        <w:tc>
          <w:tcPr>
            <w:tcW w:w="1120" w:type="dxa"/>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内部考核制度</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根据供应商针对本项目情况提供特色考核方案内容（采购需求已明示的除外）进行打分，考核方案详细完整、理念先进、有具体的奖惩措施、内容详实且优于采购需求的得8分；考核方案完整、有奖惩措施、内容详实且能满足采购需求的得6分；考核方案内容简略，通过后期优化能满足采购需求的得4分；没有内容不得分。 </w:t>
            </w:r>
            <w:r/>
          </w:p>
        </w:tc>
      </w:tr>
      <w:tr>
        <w:trPr>
          <w:trHeight w:val="1630"/>
        </w:trPr>
        <w:tc>
          <w:tcPr>
            <w:tcW w:w="1120" w:type="dxa"/>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应急处置方案</w:t>
            </w:r>
            <w:r/>
          </w:p>
        </w:tc>
        <w:tc>
          <w:tcPr>
            <w:tcMar>
              <w:left w:w="0" w:type="dxa"/>
              <w:top w:w="0" w:type="dxa"/>
              <w:right w:w="0" w:type="dxa"/>
              <w:bottom w:w="0" w:type="dxa"/>
            </w:tcMar>
            <w:tcW w:w="1027" w:type="dxa"/>
            <w:vAlign w:val="center"/>
            <w:textDirection w:val="lrTb"/>
            <w:noWrap w:val="false"/>
          </w:tcPr>
          <w:p>
            <w:pP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6.00分</w:t>
            </w:r>
            <w:r/>
          </w:p>
        </w:tc>
        <w:tc>
          <w:tcPr>
            <w:tcMar>
              <w:left w:w="0" w:type="dxa"/>
              <w:top w:w="0" w:type="dxa"/>
              <w:right w:w="0" w:type="dxa"/>
              <w:bottom w:w="0" w:type="dxa"/>
            </w:tcMar>
            <w:tcW w:w="5619" w:type="dxa"/>
            <w:vAlign w:val="center"/>
            <w:textDirection w:val="lrTb"/>
            <w:noWrap w:val="false"/>
          </w:tcPr>
          <w:p>
            <w:pPr>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针对本项目识别全部主要风险场景，设立应急工作小组，人员职责清晰；事前预防、事中处置、事后复盘全流程完整；上报流程、替代人员、问题纠错机制完备，贴合项目实地，可操作性强的得6分；主要风险场景基本覆盖，有处置流程，人员分工明确，可满足项目基本应急需要的得4分；方案框架具备，但场景不全、流程简略，针对性一般的得2分；未提供方案，或者方案照搬通用模板、和本项目无关，无实际可操作性不得分。无承诺函的本项不得分。</w:t>
            </w:r>
            <w:r/>
          </w:p>
        </w:tc>
      </w:tr>
      <w:tr>
        <w:trPr>
          <w:trHeight w:val="1630"/>
        </w:trPr>
        <w:tc>
          <w:tcPr>
            <w:tcW w:w="1120" w:type="dxa"/>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成本及费用测算合理性 </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根据各供应商明细报价表中所涉及到的员工工资及社保、福利待遇（是否根据不合理岗位分配员工工资，是否能够激发员工工作积极性，是否全面详细）； 设备采购或折旧费、日常物耗等其他费用核算条目的详细程度、精确性、全面性等进行打分。报价详细合理、详细准确的得7分，报价全面、能满足采购需求的得5分，报价内容欠缺、但承诺后期优化能够满足的得3分。 注：明细报价表中如出现“主动让利、优惠、折扣”等，视为报价不合理，本项目不得分。</w:t>
            </w:r>
            <w:r/>
          </w:p>
        </w:tc>
      </w:tr>
      <w:tr>
        <w:trPr/>
        <w:tc>
          <w:tcPr>
            <w:tcMar>
              <w:left w:w="0" w:type="dxa"/>
              <w:top w:w="0" w:type="dxa"/>
              <w:right w:w="0" w:type="dxa"/>
              <w:bottom w:w="0" w:type="dxa"/>
            </w:tcMar>
            <w:tcW w:w="1120" w:type="dxa"/>
            <w:vAlign w:val="center"/>
            <w:vMerge w:val="restart"/>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其他</w:t>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售后服务</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评标委员会对投标人的售后服务方案进行打分，内容包括服务保障体系、服务内容、响应时间和程度、解决问题的能力、紧急故障处理预案、备件等以及维护期内外的后续技术支持和维护能力相关内容逐项进行打分。售后服务方案内容详细全面、条理清晰、流程规范、响应时间积极、优于采购需求的，得6分；售后服务方案内容基本详实、有一定条理性、响应时间滞后，能够满足采购需求的得4分；售后服务方案内容简略、无条理性、通过后期优化能够满足需求的得2分；没有内容不得分。</w:t>
            </w:r>
            <w:r/>
          </w:p>
        </w:tc>
      </w:tr>
      <w:tr>
        <w:trPr/>
        <w:tc>
          <w:tcPr>
            <w:tcMar>
              <w:left w:w="0" w:type="dxa"/>
              <w:top w:w="0" w:type="dxa"/>
              <w:right w:w="0" w:type="dxa"/>
              <w:bottom w:w="0" w:type="dxa"/>
            </w:tcMar>
            <w:tcW w:w="1120" w:type="dxa"/>
            <w:vAlign w:val="center"/>
            <w:vMerge w:val="continue"/>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tc>
        <w:tc>
          <w:tcPr>
            <w:tcMar>
              <w:left w:w="0" w:type="dxa"/>
              <w:top w:w="0" w:type="dxa"/>
              <w:right w:w="0" w:type="dxa"/>
              <w:bottom w:w="0" w:type="dxa"/>
            </w:tcMar>
            <w:tcW w:w="893"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人员配置</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tc>
        <w:tc>
          <w:tcPr>
            <w:tcMar>
              <w:left w:w="0" w:type="dxa"/>
              <w:top w:w="0" w:type="dxa"/>
              <w:right w:w="0" w:type="dxa"/>
              <w:bottom w:w="0" w:type="dxa"/>
            </w:tcMar>
            <w:tcW w:w="1027" w:type="dxa"/>
            <w:vAlign w:val="center"/>
            <w:textDirection w:val="lrTb"/>
            <w:noWrap w:val="false"/>
          </w:tcPr>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.00分</w:t>
            </w:r>
            <w:r/>
          </w:p>
        </w:tc>
        <w:tc>
          <w:tcPr>
            <w:tcMar>
              <w:left w:w="0" w:type="dxa"/>
              <w:top w:w="0" w:type="dxa"/>
              <w:right w:w="0" w:type="dxa"/>
              <w:bottom w:w="0" w:type="dxa"/>
            </w:tcMar>
            <w:tcW w:w="5619" w:type="dxa"/>
            <w:vAlign w:val="center"/>
            <w:textDirection w:val="lrTb"/>
            <w:noWrap w:val="false"/>
          </w:tcPr>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技术维护员具有注册信息安全专业人员证书、IT运维工程师证书、IT服务工程师证书、信息安全保障人员认证证书的，每有一个得2分，最高得4分。注：提供技术维护员证书原件扫描件且一人具有多证的不重复计分。</w:t>
            </w:r>
            <w:r/>
          </w:p>
          <w:p>
            <w:pPr>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拟派讲解员具有普通话二级甲等及以上证书的得2分，最高得6分。提供证书原件扫描件。</w:t>
            </w:r>
            <w:r/>
          </w:p>
        </w:tc>
      </w:tr>
    </w:tbl>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241"/>
        <w:spacing w:line="40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（三）评标结果。</w:t>
      </w:r>
      <w:r>
        <w:rPr>
          <w:rFonts w:hint="eastAsia" w:ascii="宋体" w:hAnsi="宋体" w:cs="宋体"/>
          <w:color w:val="000000" w:themeColor="text1"/>
          <w:sz w:val="24"/>
          <w14:textFill>
            <w14:solidFill>
              <w14:schemeClr w14:val="tx1"/>
            </w14:solidFill>
          </w14:textFill>
        </w:rPr>
        <w:t xml:space="preserve">评标委员会按照本办法规定推荐中标候选人，并形成评标报告。</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jc w:val="center"/>
        <w:keepLines/>
        <w:keepNext/>
        <w:pageBreakBefore/>
        <w:rPr>
          <w:b/>
          <w:color w:val="000000" w:themeColor="text1"/>
          <w:sz w:val="44"/>
          <w:szCs w:val="44"/>
          <w14:textFill>
            <w14:solidFill>
              <w14:schemeClr w14:val="tx1"/>
            </w14:solidFill>
          </w14:textFill>
        </w:rPr>
        <w:outlineLvl w:val="0"/>
      </w:pPr>
      <w:r/>
      <w:bookmarkStart w:id="126" w:name="_Toc3005"/>
      <w:r>
        <w:rPr>
          <w:rFonts w:hint="eastAsia"/>
          <w:b/>
          <w:color w:val="000000" w:themeColor="text1"/>
          <w:sz w:val="44"/>
          <w:szCs w:val="44"/>
          <w14:textFill>
            <w14:solidFill>
              <w14:schemeClr w14:val="tx1"/>
            </w14:solidFill>
          </w14:textFill>
        </w:rPr>
        <w:t xml:space="preserve">第四章</w:t>
      </w:r>
      <w:r>
        <w:rPr>
          <w:b/>
          <w:color w:val="000000" w:themeColor="text1"/>
          <w:sz w:val="44"/>
          <w:szCs w:val="44"/>
          <w14:textFill>
            <w14:solidFill>
              <w14:schemeClr w14:val="tx1"/>
            </w14:solidFill>
          </w14:textFill>
        </w:rPr>
        <w:t xml:space="preserve">  </w:t>
      </w:r>
      <w:r>
        <w:rPr>
          <w:rFonts w:hint="eastAsia"/>
          <w:b/>
          <w:color w:val="000000" w:themeColor="text1"/>
          <w:sz w:val="44"/>
          <w:szCs w:val="44"/>
          <w14:textFill>
            <w14:solidFill>
              <w14:schemeClr w14:val="tx1"/>
            </w14:solidFill>
          </w14:textFill>
        </w:rPr>
        <w:t xml:space="preserve">采购需求</w:t>
      </w:r>
      <w:bookmarkEnd w:id="116"/>
      <w:r/>
      <w:bookmarkEnd w:id="120"/>
      <w:r/>
      <w:bookmarkEnd w:id="121"/>
      <w:r/>
      <w:bookmarkEnd w:id="122"/>
      <w:r/>
      <w:bookmarkEnd w:id="123"/>
      <w:r/>
      <w:bookmarkEnd w:id="126"/>
      <w:r/>
      <w:r/>
    </w:p>
    <w:p>
      <w:pPr>
        <w:pStyle w:val="1129"/>
        <w:ind w:right="-10" w:firstLine="643"/>
        <w:spacing w:line="360" w:lineRule="auto"/>
        <w:rPr>
          <w:rFonts w:hint="eastAsia" w:ascii="仿宋" w:hAnsi="仿宋" w:eastAsia="仿宋" w:cs="仿宋"/>
          <w:b/>
          <w:bCs/>
          <w:color w:val="000000" w:themeColor="text1"/>
          <w:sz w:val="32"/>
          <w:szCs w:val="32"/>
          <w:lang w:val="en-US" w:eastAsia="zh-CN"/>
          <w14:textFill>
            <w14:solidFill>
              <w14:schemeClr w14:val="tx1"/>
            </w14:solidFill>
          </w14:textFill>
        </w:rPr>
        <w:outlineLvl w:val="1"/>
      </w:pPr>
      <w:r/>
      <w:bookmarkStart w:id="127" w:name="_Toc81575206"/>
      <w:r/>
      <w:bookmarkStart w:id="128" w:name="_Toc81575169"/>
      <w:r/>
      <w:bookmarkStart w:id="129" w:name="_Toc22098"/>
      <w:r/>
      <w:bookmarkStart w:id="130" w:name="_Toc31499"/>
      <w:r>
        <w:rPr>
          <w:rFonts w:hint="eastAsia" w:ascii="仿宋" w:hAnsi="仿宋" w:eastAsia="仿宋" w:cs="仿宋"/>
          <w:b/>
          <w:bCs/>
          <w:color w:val="000000" w:themeColor="text1"/>
          <w:sz w:val="32"/>
          <w:szCs w:val="32"/>
          <w14:textFill>
            <w14:solidFill>
              <w14:schemeClr w14:val="tx1"/>
            </w14:solidFill>
          </w14:textFill>
        </w:rPr>
        <w:t xml:space="preserve">一、项目总体概况</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14:textFill>
            <w14:solidFill>
              <w14:schemeClr w14:val="tx1"/>
            </w14:solidFill>
          </w14:textFill>
        </w:rPr>
        <w:t xml:space="preserve">宿迁市数字化城市管理监督指挥中心</w:t>
      </w:r>
      <w:r>
        <w:rPr>
          <w:rFonts w:hint="eastAsia" w:ascii="仿宋" w:hAnsi="仿宋" w:eastAsia="仿宋" w:cs="仿宋"/>
          <w:color w:val="000000" w:themeColor="text1"/>
          <w:sz w:val="24"/>
          <w:szCs w:val="24"/>
          <w14:textFill>
            <w14:solidFill>
              <w14:schemeClr w14:val="tx1"/>
            </w14:solidFill>
          </w14:textFill>
        </w:rPr>
        <w:t xml:space="preserve">负责科技馆建成后的运营管理，目前已成功运营4年，鉴于运营项目合同到期，结合前期运营经验，经研究提出以公开招投标方式，进行市场化运营。</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（一）总体思路</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智慧城市科技馆设计规划，以打造科普展示中心、科技研发中心、运营管理中心为运营管理目标，以市数字化城市管理监督指挥中心为管理主体，以政府购买服务方式，吸引优秀企业建立专业化管理团队进行日常运营，将智慧城市科技馆打造成为智慧城市应用管理、智慧科普基地、城市形象窗口，集中展示宿迁智慧城市的整体形象及实力，实现加快城市治理体系和治理能力现代化。</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（二）运营目标</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强化智慧应用整合管理。结合现有的智慧城市8大板块，积极配合市数字化城管监督指挥中心做好各类项目的提升，协调好各类信息化系统的整合应用，充分利用移动互联网、高分辨率大屏幕等手段，向市政府、各部门提供多维度可视化展现渠道，充分发挥城市大数据有效价值。</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打造智慧科普基地。面向社会公众提供智慧科技在社会、民生方面的互动体验，普及人工智能知识，激励公众崇尚科学、投身科学。在现有的各类创建品牌的基础上，积极做好各类基地的申请创建工作，推动经济社会各领域从数字化、信息化向智慧化加速跃升。</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发挥城市形象窗口作用。以打造城市新名片、赋能城市综合治理、展望智慧未来为引导，结合智慧城市科技馆设计理念，高标准做好广大市民公众和社会团体的参观引导服务，以及上级领导、中外客商、重要来宾调研学习等接待工作，将智慧城市科技馆塑造成展现宿迁形象的新窗口、新名片。</w:t>
      </w:r>
      <w:r/>
    </w:p>
    <w:p>
      <w:pPr>
        <w:pStyle w:val="1129"/>
        <w:ind w:right="-10" w:firstLine="643"/>
        <w:spacing w:line="360" w:lineRule="auto"/>
        <w:rPr>
          <w:rFonts w:hint="eastAsia" w:ascii="仿宋" w:hAnsi="仿宋" w:eastAsia="仿宋" w:cs="仿宋"/>
          <w:b/>
          <w:bCs/>
          <w:color w:val="000000" w:themeColor="text1"/>
          <w:sz w:val="32"/>
          <w:szCs w:val="32"/>
          <w14:textFill>
            <w14:solidFill>
              <w14:schemeClr w14:val="tx1"/>
            </w14:solidFill>
          </w14:textFill>
        </w:rPr>
        <w:outlineLvl w:val="1"/>
      </w:pPr>
      <w:r/>
      <w:bookmarkStart w:id="131" w:name="_Toc23260"/>
      <w:r>
        <w:rPr>
          <w:rFonts w:hint="eastAsia" w:ascii="仿宋" w:hAnsi="仿宋" w:eastAsia="仿宋" w:cs="仿宋"/>
          <w:b/>
          <w:bCs/>
          <w:color w:val="000000" w:themeColor="text1"/>
          <w:sz w:val="32"/>
          <w:szCs w:val="32"/>
          <w:lang w:val="en-US" w:eastAsia="zh-CN"/>
          <w14:textFill>
            <w14:solidFill>
              <w14:schemeClr w14:val="tx1"/>
            </w14:solidFill>
          </w14:textFill>
        </w:rPr>
        <w:t xml:space="preserve">二、</w:t>
      </w:r>
      <w:r>
        <w:rPr>
          <w:rFonts w:hint="eastAsia" w:ascii="仿宋" w:hAnsi="仿宋" w:eastAsia="仿宋" w:cs="仿宋"/>
          <w:b/>
          <w:bCs/>
          <w:color w:val="000000" w:themeColor="text1"/>
          <w:sz w:val="32"/>
          <w:szCs w:val="32"/>
          <w14:textFill>
            <w14:solidFill>
              <w14:schemeClr w14:val="tx1"/>
            </w14:solidFill>
          </w14:textFill>
        </w:rPr>
        <w:t xml:space="preserve">人员配置及要求</w:t>
      </w:r>
      <w:bookmarkEnd w:id="131"/>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本项目总人数不少于</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人，项目负责人</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兼</w:t>
      </w:r>
      <w:r>
        <w:rPr>
          <w:rFonts w:hint="eastAsia" w:ascii="仿宋" w:hAnsi="仿宋" w:eastAsia="仿宋" w:cs="仿宋"/>
          <w:color w:val="000000" w:themeColor="text1"/>
          <w:sz w:val="24"/>
          <w:szCs w:val="24"/>
          <w14:textFill>
            <w14:solidFill>
              <w14:schemeClr w14:val="tx1"/>
            </w14:solidFill>
          </w14:textFill>
        </w:rPr>
        <w:t xml:space="preserve">讲解员</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人）</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yellow"/>
          <w:lang w:val="en-US" w:eastAsia="zh-CN"/>
          <w14:textFill>
            <w14:solidFill>
              <w14:schemeClr w14:val="tx1"/>
            </w14:solidFill>
          </w14:textFill>
        </w:rPr>
        <w:t xml:space="preserve">专职</w:t>
      </w:r>
      <w:r>
        <w:rPr>
          <w:rFonts w:hint="eastAsia" w:ascii="仿宋" w:hAnsi="仿宋" w:eastAsia="仿宋" w:cs="仿宋"/>
          <w:color w:val="000000" w:themeColor="text1"/>
          <w:sz w:val="24"/>
          <w:szCs w:val="24"/>
          <w14:textFill>
            <w14:solidFill>
              <w14:schemeClr w14:val="tx1"/>
            </w14:solidFill>
          </w14:textFill>
        </w:rPr>
        <w:t xml:space="preserve">讲解员</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人，技术维护员3人，食堂运营3人。具体要求如下：</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一</w:t>
      </w:r>
      <w:r>
        <w:rPr>
          <w:rFonts w:hint="eastAsia" w:ascii="仿宋" w:hAnsi="仿宋" w:eastAsia="仿宋" w:cs="仿宋"/>
          <w:color w:val="000000" w:themeColor="text1"/>
          <w:sz w:val="24"/>
          <w:szCs w:val="24"/>
          <w14:textFill>
            <w14:solidFill>
              <w14:schemeClr w14:val="tx1"/>
            </w14:solidFill>
          </w14:textFill>
        </w:rPr>
        <w:t xml:space="preserve">）运营维护组人员要求</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1.项目负责人</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兼</w:t>
      </w:r>
      <w:r>
        <w:rPr>
          <w:rFonts w:hint="eastAsia" w:ascii="仿宋" w:hAnsi="仿宋" w:eastAsia="仿宋" w:cs="仿宋"/>
          <w:color w:val="000000" w:themeColor="text1"/>
          <w:sz w:val="24"/>
          <w:szCs w:val="24"/>
          <w14:textFill>
            <w14:solidFill>
              <w14:schemeClr w14:val="tx1"/>
            </w14:solidFill>
          </w14:textFill>
        </w:rPr>
        <w:t xml:space="preserve">讲解员</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人）</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负责运营管理团队管理工作，具有相关工作经验以及具备一定的策划策展能力</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同时</w:t>
      </w:r>
      <w:r>
        <w:rPr>
          <w:rFonts w:hint="eastAsia" w:ascii="仿宋" w:hAnsi="仿宋" w:eastAsia="仿宋" w:cs="仿宋"/>
          <w:color w:val="000000" w:themeColor="text1"/>
          <w:sz w:val="24"/>
          <w:szCs w:val="24"/>
          <w14:textFill>
            <w14:solidFill>
              <w14:schemeClr w14:val="tx1"/>
            </w14:solidFill>
          </w14:textFill>
        </w:rPr>
        <w:t xml:space="preserve">负责宿迁智慧城市科技馆接待讲解工作。具有类似规模科技馆、博物馆、景区、展览馆讲解接待工作经验，形象气质佳</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年龄40周岁以下</w:t>
      </w:r>
      <w:r>
        <w:rPr>
          <w:rFonts w:hint="eastAsia" w:ascii="仿宋" w:hAnsi="仿宋" w:eastAsia="仿宋" w:cs="仿宋"/>
          <w:color w:val="000000" w:themeColor="text1"/>
          <w:sz w:val="24"/>
          <w:szCs w:val="24"/>
          <w14:textFill>
            <w14:solidFill>
              <w14:schemeClr w14:val="tx1"/>
            </w14:solidFill>
          </w14:textFill>
        </w:rPr>
        <w:t xml:space="preserve">。</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专职</w:t>
      </w:r>
      <w:r>
        <w:rPr>
          <w:rFonts w:hint="eastAsia" w:ascii="仿宋" w:hAnsi="仿宋" w:eastAsia="仿宋" w:cs="仿宋"/>
          <w:color w:val="000000" w:themeColor="text1"/>
          <w:sz w:val="24"/>
          <w:szCs w:val="24"/>
          <w14:textFill>
            <w14:solidFill>
              <w14:schemeClr w14:val="tx1"/>
            </w14:solidFill>
          </w14:textFill>
        </w:rPr>
        <w:t xml:space="preserve">讲解员（</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人）</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负责宿迁智慧城市科技馆日常接待与讲解工作。人员需具有同等规模科技馆、博物馆、展览馆、景区讲解接待从业经验，形象气质良好，年龄不超过40周岁。</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.技术维护员（3人）</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名技术人员负责展厅网络、硬件、系统、展项设备的日常维护与操作，管理好智能楼宇系统，承担场馆内日常巡检，问题发现和处置，做好参观保障工作，24小时服务响应，具有从事智能化项目建设经验或信息化展厅维护工作经验。</w:t>
      </w:r>
      <w:r/>
    </w:p>
    <w:p>
      <w:pPr>
        <w:pStyle w:val="1129"/>
        <w:ind w:right="-10" w:firstLine="42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1名安全维护人员</w:t>
      </w:r>
      <w:r>
        <w:rPr>
          <w:rFonts w:hint="eastAsia" w:ascii="仿宋" w:hAnsi="仿宋" w:eastAsia="仿宋" w:cs="仿宋"/>
          <w:color w:val="000000" w:themeColor="text1"/>
          <w:sz w:val="24"/>
          <w:szCs w:val="24"/>
          <w:lang w:eastAsia="zh-CN"/>
          <w14:textFill>
            <w14:solidFill>
              <w14:schemeClr w14:val="tx1"/>
            </w14:solidFill>
          </w14:textFill>
        </w:rPr>
        <w:t xml:space="preserve">。日常安全值守与巡逻：按照规定路线、频次对展馆展厅、通道、消防通道、设备机房、库房、卫生间、出入口等区域开展巡回检查，做好巡逻记录，及时发现地面湿滑、设施松动、墙面脱落、管线外露等安全隐患。观众现场安全管理：维护参观秩序，疏导人流，高峰期防止人员扎堆拥挤，引导观众沿安全通道参观。遇观众摔倒、磕碰、身体不适，第一时间到场处置，必要时联系医护，做好事件登记。</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.食堂服务员（3人）</w:t>
      </w:r>
      <w:r/>
    </w:p>
    <w:p>
      <w:pPr>
        <w:pStyle w:val="1129"/>
        <w:ind w:right="-10" w:firstLine="420"/>
        <w:spacing w:line="36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负责宿迁智慧城市科技馆的食堂日常工作，做好场馆内工作人员就餐时的打餐、餐后刷洗、食堂清洁等工作。年龄45周岁以下</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 以上人员有年龄要求的，以本项目</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接收截止时间为止。</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二</w:t>
      </w:r>
      <w:r>
        <w:rPr>
          <w:rFonts w:hint="eastAsia" w:ascii="仿宋" w:hAnsi="仿宋" w:eastAsia="仿宋" w:cs="仿宋"/>
          <w:color w:val="000000" w:themeColor="text1"/>
          <w:sz w:val="24"/>
          <w:szCs w:val="24"/>
          <w14:textFill>
            <w14:solidFill>
              <w14:schemeClr w14:val="tx1"/>
            </w14:solidFill>
          </w14:textFill>
        </w:rPr>
        <w:t xml:space="preserve">）其他要求</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1.成交供应商在成交后2个工作日内，将所有人员资料（</w:t>
      </w:r>
      <w:r>
        <w:rPr>
          <w:rFonts w:hint="eastAsia" w:ascii="仿宋" w:hAnsi="仿宋" w:eastAsia="仿宋" w:cs="仿宋"/>
          <w:color w:val="000000" w:themeColor="text1"/>
          <w:sz w:val="24"/>
          <w:szCs w:val="24"/>
          <w:lang w:val="en-US" w:eastAsia="zh-CN"/>
          <w14:textFill>
            <w14:solidFill>
              <w14:schemeClr w14:val="tx1"/>
            </w14:solidFill>
          </w14:textFill>
        </w:rPr>
        <w:t xml:space="preserve">相关</w:t>
      </w:r>
      <w:r>
        <w:rPr>
          <w:rFonts w:hint="eastAsia" w:ascii="仿宋" w:hAnsi="仿宋" w:eastAsia="仿宋" w:cs="仿宋"/>
          <w:color w:val="000000" w:themeColor="text1"/>
          <w:sz w:val="24"/>
          <w:szCs w:val="24"/>
          <w14:textFill>
            <w14:solidFill>
              <w14:schemeClr w14:val="tx1"/>
            </w14:solidFill>
          </w14:textFill>
        </w:rPr>
        <w:t xml:space="preserve">证明</w:t>
      </w:r>
      <w:r>
        <w:rPr>
          <w:rFonts w:hint="eastAsia" w:ascii="仿宋" w:hAnsi="仿宋" w:eastAsia="仿宋" w:cs="仿宋"/>
          <w:color w:val="000000" w:themeColor="text1"/>
          <w:sz w:val="24"/>
          <w:szCs w:val="24"/>
          <w:lang w:val="en-US" w:eastAsia="zh-CN"/>
          <w14:textFill>
            <w14:solidFill>
              <w14:schemeClr w14:val="tx1"/>
            </w14:solidFill>
          </w14:textFill>
        </w:rPr>
        <w:t xml:space="preserve">材料</w:t>
      </w:r>
      <w:r>
        <w:rPr>
          <w:rFonts w:hint="eastAsia" w:ascii="仿宋" w:hAnsi="仿宋" w:eastAsia="仿宋" w:cs="仿宋"/>
          <w:color w:val="000000" w:themeColor="text1"/>
          <w:sz w:val="24"/>
          <w:szCs w:val="24"/>
          <w14:textFill>
            <w14:solidFill>
              <w14:schemeClr w14:val="tx1"/>
            </w14:solidFill>
          </w14:textFill>
        </w:rPr>
        <w:t xml:space="preserve">以及采购单位要求的其他材料等）交采购人审核，以上人员经采购人审核同意后3个工作日内上岗，开启场馆日常运行维护管理，保证设备正常运转，接待讲解内容同步进行，满足业主方对于政府领导接待的任务。</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2.人员工资</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为保证服务队伍的整体素质和相对稳定性，投标人应充分考虑管理和服务人员的工资待遇。投标人要综合考虑宿迁劳动市场因素，激发员工积极性，不同岗位合理分配工资。</w:t>
      </w:r>
      <w:r/>
    </w:p>
    <w:p>
      <w:pPr>
        <w:pStyle w:val="1129"/>
        <w:ind w:right="-10" w:firstLine="420"/>
        <w:spacing w:line="360" w:lineRule="auto"/>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人员工资不得低于宿迁市2026年最低工资标准，即按《省人力资源社会保障厅关于调整全省最低工资标准的通知》（苏人社规〔2025〕3号）中三类地区最低工资标准执行，否则按无效标处理。</w:t>
      </w:r>
      <w:r/>
    </w:p>
    <w:p>
      <w:pPr>
        <w:pStyle w:val="1129"/>
        <w:numPr>
          <w:ilvl w:val="0"/>
          <w:numId w:val="0"/>
        </w:numPr>
        <w:ind w:right="-10" w:firstLine="321"/>
        <w:spacing w:line="360" w:lineRule="auto"/>
        <w:rPr>
          <w:rFonts w:hint="eastAsia" w:ascii="仿宋" w:hAnsi="仿宋" w:eastAsia="仿宋" w:cs="仿宋"/>
          <w:b/>
          <w:bCs/>
          <w:color w:val="000000" w:themeColor="text1"/>
          <w:sz w:val="32"/>
          <w:szCs w:val="32"/>
          <w14:textFill>
            <w14:solidFill>
              <w14:schemeClr w14:val="tx1"/>
            </w14:solidFill>
          </w14:textFill>
        </w:rPr>
        <w:outlineLvl w:val="1"/>
      </w:pPr>
      <w:r>
        <w:rPr>
          <w:rFonts w:hint="eastAsia" w:ascii="仿宋" w:hAnsi="仿宋" w:eastAsia="仿宋" w:cs="仿宋"/>
          <w:b/>
          <w:bCs/>
          <w:color w:val="000000" w:themeColor="text1"/>
          <w:sz w:val="32"/>
          <w:szCs w:val="32"/>
          <w:lang w:val="en-US" w:eastAsia="zh-CN"/>
          <w14:textFill>
            <w14:solidFill>
              <w14:schemeClr w14:val="tx1"/>
            </w14:solidFill>
          </w14:textFill>
        </w:rPr>
        <w:t xml:space="preserve">三、</w:t>
      </w:r>
      <w:r>
        <w:rPr>
          <w:rFonts w:hint="eastAsia" w:ascii="仿宋" w:hAnsi="仿宋" w:eastAsia="仿宋" w:cs="仿宋"/>
          <w:b/>
          <w:bCs/>
          <w:color w:val="000000" w:themeColor="text1"/>
          <w:sz w:val="32"/>
          <w:szCs w:val="32"/>
          <w14:textFill>
            <w14:solidFill>
              <w14:schemeClr w14:val="tx1"/>
            </w14:solidFill>
          </w14:textFill>
        </w:rPr>
        <w:t xml:space="preserve">午餐保障</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一</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服务内容</w:t>
      </w:r>
      <w:r/>
    </w:p>
    <w:p>
      <w:pPr>
        <w:pStyle w:val="1130"/>
        <w:ind w:firstLine="480"/>
        <w:jc w:val="both"/>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提供工作日午餐配送、供餐、餐后餐厨清理、食品安全全流程管理服务。</w:t>
      </w:r>
      <w:r/>
    </w:p>
    <w:p>
      <w:pPr>
        <w:pStyle w:val="1130"/>
        <w:ind w:firstLine="480"/>
        <w:jc w:val="both"/>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供餐规模:日常</w:t>
      </w:r>
      <w:r>
        <w:rPr>
          <w:rFonts w:hint="eastAsia" w:ascii="仿宋" w:hAnsi="仿宋" w:eastAsia="仿宋" w:cs="仿宋"/>
          <w:color w:val="000000" w:themeColor="text1"/>
          <w:sz w:val="24"/>
          <w:szCs w:val="24"/>
          <w:lang w:val="en-US" w:eastAsia="zh-CN"/>
          <w14:textFill>
            <w14:solidFill>
              <w14:schemeClr w14:val="tx1"/>
            </w14:solidFill>
          </w14:textFill>
        </w:rPr>
        <w:t xml:space="preserve">基础</w:t>
      </w:r>
      <w:r>
        <w:rPr>
          <w:rFonts w:hint="eastAsia" w:ascii="仿宋" w:hAnsi="仿宋" w:eastAsia="仿宋" w:cs="仿宋"/>
          <w:color w:val="000000" w:themeColor="text1"/>
          <w:sz w:val="24"/>
          <w:szCs w:val="24"/>
          <w14:textFill>
            <w14:solidFill>
              <w14:schemeClr w14:val="tx1"/>
            </w14:solidFill>
          </w14:textFill>
        </w:rPr>
        <w:t xml:space="preserve">保障就餐人数85人</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采购人可根据工作需要临时增加或减少就餐人数</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实际结算以每</w:t>
      </w:r>
      <w:r>
        <w:rPr>
          <w:rFonts w:hint="eastAsia" w:ascii="仿宋" w:hAnsi="仿宋" w:eastAsia="仿宋" w:cs="仿宋"/>
          <w:color w:val="000000" w:themeColor="text1"/>
          <w:sz w:val="24"/>
          <w:szCs w:val="24"/>
          <w:lang w:val="en-US" w:eastAsia="zh-CN"/>
          <w14:textFill>
            <w14:solidFill>
              <w14:schemeClr w14:val="tx1"/>
            </w14:solidFill>
          </w14:textFill>
        </w:rPr>
        <w:t xml:space="preserve">月</w:t>
      </w:r>
      <w:r>
        <w:rPr>
          <w:rFonts w:hint="eastAsia" w:ascii="仿宋" w:hAnsi="仿宋" w:eastAsia="仿宋" w:cs="仿宋"/>
          <w:color w:val="000000" w:themeColor="text1"/>
          <w:sz w:val="24"/>
          <w:szCs w:val="24"/>
          <w14:textFill>
            <w14:solidFill>
              <w14:schemeClr w14:val="tx1"/>
            </w14:solidFill>
          </w14:textFill>
        </w:rPr>
        <w:t xml:space="preserve">实际报餐就餐人次为准。重要活动保障:有重大活动保障时，需配合采购人按照实际情况提供用餐保障。午餐单人餐</w:t>
      </w:r>
      <w:r>
        <w:rPr>
          <w:rFonts w:hint="eastAsia" w:ascii="仿宋" w:hAnsi="仿宋" w:eastAsia="仿宋" w:cs="仿宋"/>
          <w:color w:val="000000" w:themeColor="text1"/>
          <w:sz w:val="24"/>
          <w:szCs w:val="24"/>
          <w:lang w:val="en-US" w:eastAsia="zh-CN"/>
          <w14:textFill>
            <w14:solidFill>
              <w14:schemeClr w14:val="tx1"/>
            </w14:solidFill>
          </w14:textFill>
        </w:rPr>
        <w:t xml:space="preserve">按</w:t>
      </w:r>
      <w:r>
        <w:rPr>
          <w:rFonts w:hint="eastAsia" w:ascii="仿宋" w:hAnsi="仿宋" w:eastAsia="仿宋" w:cs="仿宋"/>
          <w:color w:val="000000" w:themeColor="text1"/>
          <w:sz w:val="24"/>
          <w:szCs w:val="24"/>
          <w14:textFill>
            <w14:solidFill>
              <w14:schemeClr w14:val="tx1"/>
            </w14:solidFill>
          </w14:textFill>
        </w:rPr>
        <w:t xml:space="preserve">15元/人/份</w:t>
      </w:r>
      <w:r>
        <w:rPr>
          <w:rFonts w:hint="eastAsia" w:ascii="仿宋" w:hAnsi="仿宋" w:eastAsia="仿宋" w:cs="仿宋"/>
          <w:color w:val="000000" w:themeColor="text1"/>
          <w:sz w:val="24"/>
          <w:szCs w:val="24"/>
          <w:lang w:val="en-US" w:eastAsia="zh-CN"/>
          <w14:textFill>
            <w14:solidFill>
              <w14:schemeClr w14:val="tx1"/>
            </w14:solidFill>
          </w14:textFill>
        </w:rPr>
        <w:t xml:space="preserve">标准计算</w:t>
      </w:r>
      <w:r>
        <w:rPr>
          <w:rFonts w:hint="eastAsia" w:ascii="仿宋" w:hAnsi="仿宋" w:eastAsia="仿宋" w:cs="仿宋"/>
          <w:color w:val="000000" w:themeColor="text1"/>
          <w:sz w:val="24"/>
          <w:szCs w:val="24"/>
          <w14:textFill>
            <w14:solidFill>
              <w14:schemeClr w14:val="tx1"/>
            </w14:solidFill>
          </w14:textFill>
        </w:rPr>
        <w:t xml:space="preserve">，此价格包含食材、加工制作、包装、运输(配送模式)、人工、厨具耗材、餐厨垃圾处理、税费等全部费用，采购人不再支付其他任何费用。</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菜品质量及</w:t>
      </w:r>
      <w:r>
        <w:rPr>
          <w:rFonts w:hint="eastAsia" w:ascii="仿宋" w:hAnsi="仿宋" w:eastAsia="仿宋" w:cs="仿宋"/>
          <w:color w:val="000000" w:themeColor="text1"/>
          <w:sz w:val="24"/>
          <w:szCs w:val="24"/>
          <w:lang w:val="en-US" w:eastAsia="zh-CN"/>
          <w14:textFill>
            <w14:solidFill>
              <w14:schemeClr w14:val="tx1"/>
            </w14:solidFill>
          </w14:textFill>
        </w:rPr>
        <w:t xml:space="preserve">要求：</w:t>
      </w:r>
      <w:r>
        <w:rPr>
          <w:rFonts w:hint="eastAsia" w:ascii="仿宋" w:hAnsi="仿宋" w:eastAsia="仿宋" w:cs="仿宋"/>
          <w:color w:val="000000" w:themeColor="text1"/>
          <w:sz w:val="24"/>
          <w:szCs w:val="24"/>
          <w14:textFill>
            <w14:solidFill>
              <w14:schemeClr w14:val="tx1"/>
            </w14:solidFill>
          </w14:textFill>
        </w:rPr>
        <w:t xml:space="preserve">每周轮换菜谱，不得长期菜品重复。可根据条件提供时令小菜</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pStyle w:val="1130"/>
        <w:ind w:firstLine="480"/>
        <w:jc w:val="both"/>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(1)主荤保证足量肉类，不得大量以配菜充数;荤素搭配合理，兼顾大众口味，兼顾清淡、少辣，适合机关单位就餐。</w:t>
      </w:r>
      <w:r/>
    </w:p>
    <w:p>
      <w:pPr>
        <w:pStyle w:val="1130"/>
        <w:ind w:firstLine="480"/>
        <w:jc w:val="both"/>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(2)菜品做到烧熟煮透，无变质、无异物、无异味，冷热菜品温度符合食品安全规范。</w:t>
      </w:r>
      <w:r/>
    </w:p>
    <w:p>
      <w:pPr>
        <w:pStyle w:val="1130"/>
        <w:ind w:right="-10" w:firstLine="480"/>
        <w:jc w:val="both"/>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(3)每周菜谱须提前3个工作日提交采购人审核确认后方可执行，菜谱应每周更新，不得连续多周高度重复;采购人有权对菜谱提出修改意见，供应商须调整落实。</w:t>
      </w:r>
      <w:r/>
    </w:p>
    <w:p>
      <w:pPr>
        <w:pStyle w:val="1130"/>
        <w:ind w:right="-10" w:firstLine="480"/>
        <w:jc w:val="both"/>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主食:米饭为主，可轮换提供馒头、面条等杂粮主食。</w:t>
      </w:r>
      <w:r/>
    </w:p>
    <w:p>
      <w:pPr>
        <w:pStyle w:val="1130"/>
        <w:ind w:right="-10" w:firstLine="480"/>
        <w:jc w:val="both"/>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汤品:每日提供热汤1种以上。</w:t>
      </w:r>
      <w:r/>
    </w:p>
    <w:p>
      <w:pPr>
        <w:pStyle w:val="1129"/>
        <w:numPr>
          <w:ilvl w:val="0"/>
          <w:numId w:val="0"/>
        </w:numPr>
        <w:ind w:right="-10" w:firstLine="321"/>
        <w:spacing w:line="360" w:lineRule="auto"/>
        <w:rPr>
          <w:rFonts w:hint="eastAsia" w:ascii="仿宋" w:hAnsi="仿宋" w:eastAsia="仿宋" w:cs="仿宋"/>
          <w:b/>
          <w:bCs/>
          <w:color w:val="000000" w:themeColor="text1"/>
          <w:sz w:val="32"/>
          <w:szCs w:val="32"/>
          <w14:textFill>
            <w14:solidFill>
              <w14:schemeClr w14:val="tx1"/>
            </w14:solidFill>
          </w14:textFill>
        </w:rPr>
        <w:outlineLvl w:val="1"/>
      </w:pPr>
      <w:r/>
      <w:bookmarkStart w:id="132" w:name="_Toc26434"/>
      <w:r>
        <w:rPr>
          <w:rFonts w:hint="eastAsia" w:ascii="仿宋" w:hAnsi="仿宋" w:eastAsia="仿宋" w:cs="仿宋"/>
          <w:b/>
          <w:bCs/>
          <w:color w:val="000000" w:themeColor="text1"/>
          <w:sz w:val="32"/>
          <w:szCs w:val="32"/>
          <w:lang w:val="en-US" w:eastAsia="zh-CN"/>
          <w14:textFill>
            <w14:solidFill>
              <w14:schemeClr w14:val="tx1"/>
            </w14:solidFill>
          </w14:textFill>
        </w:rPr>
        <w:t xml:space="preserve">四、</w:t>
      </w:r>
      <w:r>
        <w:rPr>
          <w:rFonts w:hint="eastAsia" w:ascii="仿宋" w:hAnsi="仿宋" w:eastAsia="仿宋" w:cs="仿宋"/>
          <w:b/>
          <w:bCs/>
          <w:color w:val="000000" w:themeColor="text1"/>
          <w:sz w:val="32"/>
          <w:szCs w:val="32"/>
          <w14:textFill>
            <w14:solidFill>
              <w14:schemeClr w14:val="tx1"/>
            </w14:solidFill>
          </w14:textFill>
        </w:rPr>
        <w:t xml:space="preserve">运营服务内容</w:t>
      </w:r>
      <w:bookmarkEnd w:id="132"/>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负责宿迁智慧城市科技馆包括但不限于一楼序厅、展示区、互动娱乐区、多媒体报告厅、无人超市，二楼运营管理中心、产业展示区、临展区、5D影院、食堂、休闲餐吧、书吧，科技馆各类应用的运营管理与技术维护工作，严格对照宿迁智慧城市科技馆建设内容及后续更新的展示展项提供优良的运营服务，体现智慧城市科技馆建设内涵，逐步提升场馆活力。</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其中，针对一楼序厅、展示区、互动娱乐区、二楼运营管理中心、5D影院、馆内各类应用建设内容需</w:t>
      </w:r>
      <w:r>
        <w:rPr>
          <w:rFonts w:hint="eastAsia" w:ascii="仿宋" w:hAnsi="仿宋" w:eastAsia="仿宋" w:cs="仿宋"/>
          <w:color w:val="000000" w:themeColor="text1"/>
          <w:sz w:val="24"/>
          <w:szCs w:val="24"/>
          <w14:textFill>
            <w14:solidFill>
              <w14:schemeClr w14:val="tx1"/>
            </w14:solidFill>
          </w14:textFill>
        </w:rPr>
        <w:t xml:space="preserve">要保持良好的正常对外开馆状态，按要求保障各类展项正常开放使用，根据采购人运营需要及时做好讲解内容的提升与更新工作；持续保持吸引社会各界来访参观的良性状态；针对二楼产业展示区、临展区，须在按照上述服务要求的前提下，配合采购人通过各类渠道吸引企业、单位入驻展示，推动良性运转。开展好各类宣传推广和人员培训，配齐配全相关设施设备和耗材物料，并做好统一安全保障管理；拟派驻的运营人员须保证良好的形象和文明素质，确保科技馆对外良好展示形象；遇各节假日、重大活动，须做好各类氛围营造工作。各项运营工作须配合主管部门监督管理。</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（一）接待讲解</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根据不同的讲解对象、设置不同的参观路线，并做好相应的接待方案，给来宾良好的参观体验。</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上级领导、中外客商、重要来宾。根据主管部门通知或预约渠道信息，提前一天规划好参观引导路线。同时，根据所参观来宾的性质作出相对应的应急方案和对口需求，确保来宾良好的参观体验。（供应商应应对本条做出承诺，承诺提供符合采购人预期的应急方案，承诺函格式自拟）2.市民。运营组需要根据普通市民设置参观的路线,保障运行接待水平。</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3.团体接待。运营团队负责预约接待、讲解、引导和技术服务工作，保证团队活动有序开展，按优质服务水平完成接待任务。</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（二）宣传推广</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围绕全年工作目标，制定展馆全年宣传计划，每年至少组织策划一场展馆宣传的主题活动，积极邀请市</w:t>
      </w:r>
      <w:r>
        <w:rPr>
          <w:rFonts w:hint="eastAsia" w:ascii="仿宋" w:hAnsi="仿宋" w:eastAsia="仿宋" w:cs="仿宋"/>
          <w:color w:val="000000" w:themeColor="text1"/>
          <w:sz w:val="24"/>
          <w:szCs w:val="24"/>
          <w:lang w:val="en-US" w:eastAsia="zh-CN"/>
          <w14:textFill>
            <w14:solidFill>
              <w14:schemeClr w14:val="tx1"/>
            </w14:solidFill>
          </w14:textFill>
        </w:rPr>
        <w:t xml:space="preserve">级</w:t>
      </w:r>
      <w:r>
        <w:rPr>
          <w:rFonts w:hint="eastAsia" w:ascii="仿宋" w:hAnsi="仿宋" w:eastAsia="仿宋" w:cs="仿宋"/>
          <w:color w:val="000000" w:themeColor="text1"/>
          <w:sz w:val="24"/>
          <w:szCs w:val="24"/>
          <w14:textFill>
            <w14:solidFill>
              <w14:schemeClr w14:val="tx1"/>
            </w14:solidFill>
          </w14:textFill>
        </w:rPr>
        <w:t xml:space="preserve">各类媒体单位采访报道，做好展馆宣传策划。</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（三）活动策划</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面向政府及行业客户，定期举办专项交流活动，全年活动不少于6次，邀请行业兄弟单位与产业领域政府领导参会，为宿迁产业高质量发展提供思路支撑与决策参考。面向青少年学生常态化开展科普主题活动，全年不少于6次，由</w:t>
      </w:r>
      <w:r>
        <w:rPr>
          <w:rFonts w:hint="eastAsia" w:ascii="仿宋" w:hAnsi="仿宋" w:eastAsia="仿宋" w:cs="仿宋"/>
          <w:color w:val="000000" w:themeColor="text1"/>
          <w:sz w:val="24"/>
          <w:szCs w:val="24"/>
          <w:lang w:val="en-US" w:eastAsia="zh-CN"/>
          <w14:textFill>
            <w14:solidFill>
              <w14:schemeClr w14:val="tx1"/>
            </w14:solidFill>
          </w14:textFill>
        </w:rPr>
        <w:t xml:space="preserve">讲解员</w:t>
      </w:r>
      <w:r>
        <w:rPr>
          <w:rFonts w:hint="eastAsia" w:ascii="仿宋" w:hAnsi="仿宋" w:eastAsia="仿宋" w:cs="仿宋"/>
          <w:color w:val="000000" w:themeColor="text1"/>
          <w:sz w:val="24"/>
          <w:szCs w:val="24"/>
          <w14:textFill>
            <w14:solidFill>
              <w14:schemeClr w14:val="tx1"/>
            </w14:solidFill>
          </w14:textFill>
        </w:rPr>
        <w:t xml:space="preserve">统筹活动策划与宣传推广，切实提升科普宣传效果。</w:t>
      </w:r>
      <w:r>
        <w:rPr>
          <w:rFonts w:hint="eastAsia" w:ascii="仿宋" w:hAnsi="仿宋" w:eastAsia="仿宋" w:cs="仿宋"/>
          <w:color w:val="000000" w:themeColor="text1"/>
          <w:sz w:val="24"/>
          <w:szCs w:val="24"/>
          <w:lang w:val="en-US" w:eastAsia="zh-CN"/>
          <w14:textFill>
            <w14:solidFill>
              <w14:schemeClr w14:val="tx1"/>
            </w14:solidFill>
          </w14:textFill>
        </w:rPr>
        <w:t xml:space="preserve">讲解员</w:t>
      </w:r>
      <w:r>
        <w:rPr>
          <w:rFonts w:hint="eastAsia" w:ascii="仿宋" w:hAnsi="仿宋" w:eastAsia="仿宋" w:cs="仿宋"/>
          <w:color w:val="000000" w:themeColor="text1"/>
          <w:sz w:val="24"/>
          <w:szCs w:val="24"/>
          <w14:textFill>
            <w14:solidFill>
              <w14:schemeClr w14:val="tx1"/>
            </w14:solidFill>
          </w14:textFill>
        </w:rPr>
        <w:t xml:space="preserve">全面牵头制定接待方案、规划参观路线、负责讲解引导及宣传工作，全程保障活动安全有序、环境整洁规范。</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（四）运营维护（本项内容需做好台账，定期报送采购单位）</w:t>
      </w:r>
      <w:r/>
    </w:p>
    <w:p>
      <w:pPr>
        <w:pStyle w:val="1129"/>
        <w:ind w:right="-10" w:firstLine="420"/>
        <w:spacing w:line="360" w:lineRule="auto"/>
        <w:rPr>
          <w:rFonts w:hint="eastAsia" w:ascii="仿宋" w:hAnsi="仿宋" w:eastAsia="仿宋" w:cs="仿宋"/>
          <w:strike/>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展期内，运维人员按规定频次开展设备运行巡检，闭馆后完成设备检查、关停及断电操作；每周一执行系统更新维护与故障排查。设备出现故障时，运维人员快速响应处置，现场做好安全防护与秩序引导，短时间内无法修复的立即关停设备，闭馆后统一完成维修，确保设备安全稳定运行。场馆运营和设备维修做好台账记录。</w:t>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bookmarkStart w:id="133" w:name="_Toc23551"/>
      <w:r>
        <w:rPr>
          <w:rFonts w:hint="eastAsia" w:ascii="仿宋" w:hAnsi="仿宋" w:eastAsia="仿宋" w:cs="仿宋"/>
          <w:color w:val="000000" w:themeColor="text1"/>
          <w:sz w:val="24"/>
          <w:szCs w:val="24"/>
          <w:lang w:val="en-US" w:eastAsia="zh-CN"/>
          <w14:textFill>
            <w14:solidFill>
              <w14:schemeClr w14:val="tx1"/>
            </w14:solidFill>
          </w14:textFill>
        </w:rPr>
        <w:t xml:space="preserve">(五)</w:t>
      </w:r>
      <w:r>
        <w:rPr>
          <w:rFonts w:hint="eastAsia" w:ascii="仿宋" w:hAnsi="仿宋" w:eastAsia="仿宋" w:cs="仿宋"/>
          <w:color w:val="000000" w:themeColor="text1"/>
          <w:sz w:val="24"/>
          <w:szCs w:val="24"/>
          <w14:textFill>
            <w14:solidFill>
              <w14:schemeClr w14:val="tx1"/>
            </w14:solidFill>
          </w14:textFill>
        </w:rPr>
        <w:t xml:space="preserve">场馆内办公用品</w:t>
      </w:r>
      <w:bookmarkEnd w:id="133"/>
      <w:r/>
      <w:r/>
    </w:p>
    <w:p>
      <w:pPr>
        <w:pStyle w:val="1129"/>
        <w:ind w:right="-10"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履约期内，供应商应自行提供包括但不限于如下的办公用品（详见明细，费用包含在本次报价中）。同时，供应商还应充分考虑在服务过程中，可能出现其他跟服务有关的办公用品增添事项，并将费用包含在本次报价中。</w:t>
      </w:r>
      <w:r/>
    </w:p>
    <w:p>
      <w:pPr>
        <w:pStyle w:val="1129"/>
        <w:jc w:val="center"/>
        <w:spacing w:line="236" w:lineRule="auto"/>
        <w:rPr>
          <w:rFonts w:hint="eastAsia" w:ascii="仿宋" w:hAnsi="仿宋" w:eastAsia="仿宋" w:cs="仿宋"/>
          <w:color w:val="000000" w:themeColor="text1"/>
          <w:spacing w:val="-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r>
      <w:r/>
    </w:p>
    <w:p>
      <w:pPr>
        <w:pStyle w:val="1129"/>
        <w:jc w:val="center"/>
        <w:spacing w:line="23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场馆内办公用品需求明细</w:t>
      </w:r>
      <w:r/>
    </w:p>
    <w:p>
      <w:pPr>
        <w:pStyle w:val="1129"/>
        <w:spacing w:line="38"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bl>
      <w:tblPr>
        <w:tblStyle w:val="809"/>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99"/>
        <w:gridCol w:w="430"/>
        <w:gridCol w:w="1210"/>
        <w:gridCol w:w="4834"/>
        <w:gridCol w:w="1107"/>
        <w:gridCol w:w="1107"/>
      </w:tblGrid>
      <w:tr>
        <w:trPr>
          <w:jc w:val="center"/>
          <w:trHeight w:val="447"/>
        </w:trPr>
        <w:tc>
          <w:tcPr>
            <w:tcW w:w="272"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序号</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文具</w:t>
            </w:r>
            <w:r/>
          </w:p>
        </w:tc>
        <w:tc>
          <w:tcPr>
            <w:tcW w:w="2630"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备注</w:t>
            </w:r>
            <w:r/>
          </w:p>
        </w:tc>
        <w:tc>
          <w:tcPr>
            <w:tcW w:w="602"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数量</w:t>
            </w:r>
            <w:r/>
          </w:p>
        </w:tc>
        <w:tc>
          <w:tcPr>
            <w:tcW w:w="602"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单位</w:t>
            </w:r>
            <w:r/>
          </w:p>
        </w:tc>
      </w:tr>
      <w:tr>
        <w:trPr>
          <w:jc w:val="center"/>
          <w:trHeight w:val="437"/>
        </w:trPr>
        <w:tc>
          <w:tcPr>
            <w:tcW w:w="272" w:type="pct"/>
            <w:vAlign w:val="center"/>
            <w:vMerge w:val="restart"/>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其他工具、小设备</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包含运维人员常用录音笔、激光笔、工具、螺丝刀、卡钳等。</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02" w:type="pct"/>
            <w:vAlign w:val="center"/>
            <w:textDirection w:val="lrTb"/>
            <w:noWrap w:val="false"/>
          </w:tcPr>
          <w:p>
            <w:pPr>
              <w:pStyle w:val="1129"/>
              <w:spacing w:line="30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w:t>
            </w:r>
            <w:r/>
          </w:p>
        </w:tc>
      </w:tr>
      <w:tr>
        <w:trPr>
          <w:jc w:val="center"/>
          <w:trHeight w:val="437"/>
        </w:trPr>
        <w:tc>
          <w:tcPr>
            <w:tcW w:w="272" w:type="pct"/>
            <w:vAlign w:val="center"/>
            <w:vMerge w:val="continue"/>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便携式音响</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品牌机器、大功率。</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套</w:t>
            </w:r>
            <w:r/>
          </w:p>
        </w:tc>
      </w:tr>
      <w:tr>
        <w:trPr>
          <w:jc w:val="center"/>
          <w:trHeight w:val="654"/>
        </w:trPr>
        <w:tc>
          <w:tcPr>
            <w:tcW w:w="272"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服装</w:t>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运营团队服装</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包含上衣、裤子裤子（裙子）、领结等全套。</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套</w:t>
            </w:r>
            <w:r/>
          </w:p>
        </w:tc>
      </w:tr>
      <w:tr>
        <w:trPr>
          <w:jc w:val="center"/>
          <w:trHeight w:val="90"/>
        </w:trPr>
        <w:tc>
          <w:tcPr>
            <w:tcW w:w="272" w:type="pct"/>
            <w:vAlign w:val="center"/>
            <w:vMerge w:val="restart"/>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耗材</w:t>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氛围营造</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服务期内，满足整个场馆内重要节日氛围需 求，包括但不限于：国庆、春节、中秋、端午、圣诞、寒暑假，以及重点活动等，具体分为营造需求须按照采购人要求执行。</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w:t>
            </w:r>
            <w:r/>
          </w:p>
        </w:tc>
      </w:tr>
      <w:tr>
        <w:trPr>
          <w:jc w:val="center"/>
          <w:trHeight w:val="1378"/>
        </w:trPr>
        <w:tc>
          <w:tcPr>
            <w:tcW w:w="272" w:type="pct"/>
            <w:vAlign w:val="center"/>
            <w:vMerge w:val="continue"/>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常绿植物</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服务期内覆盖全场，保证一年四季均为常绿性植物，可委托专业绿植维护公司，对干枯坏死植物及时进行更换处理。</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400</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点位</w:t>
            </w:r>
            <w:r/>
          </w:p>
        </w:tc>
      </w:tr>
      <w:tr>
        <w:trPr>
          <w:jc w:val="center"/>
          <w:trHeight w:val="1306"/>
        </w:trPr>
        <w:tc>
          <w:tcPr>
            <w:tcW w:w="272" w:type="pct"/>
            <w:vAlign w:val="center"/>
            <w:vMerge w:val="continue"/>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日常消耗性耗材</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服务期内对于场馆公共区域内的耗材更换， 包括灯泡、线路及易损坏耗材的的修理、更换。</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w:t>
            </w:r>
            <w:r/>
          </w:p>
        </w:tc>
      </w:tr>
      <w:tr>
        <w:trPr>
          <w:jc w:val="center"/>
          <w:trHeight w:val="957"/>
        </w:trPr>
        <w:tc>
          <w:tcPr>
            <w:tcW w:w="272" w:type="pct"/>
            <w:vAlign w:val="center"/>
            <w:vMerge w:val="continue"/>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应急医疗箱</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场馆提供不得少于4处的应急医疗点，医疗箱内包含驱蚊水、花露水、速效救心丸、碘伏等常备常用药物。应急医疗点选择醒目位置，易于取用。</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处</w:t>
            </w:r>
            <w:r/>
          </w:p>
        </w:tc>
      </w:tr>
      <w:tr>
        <w:trPr>
          <w:jc w:val="center"/>
          <w:trHeight w:val="437"/>
        </w:trPr>
        <w:tc>
          <w:tcPr>
            <w:tcW w:w="272" w:type="pct"/>
            <w:vAlign w:val="center"/>
            <w:vMerge w:val="restart"/>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印刷品</w:t>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宣传册</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印有场馆内部简介的彩色宣传册等。</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5000</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份</w:t>
            </w:r>
            <w:r/>
          </w:p>
        </w:tc>
      </w:tr>
      <w:tr>
        <w:trPr>
          <w:jc w:val="center"/>
          <w:trHeight w:val="427"/>
        </w:trPr>
        <w:tc>
          <w:tcPr>
            <w:tcW w:w="272" w:type="pct"/>
            <w:vAlign w:val="center"/>
            <w:vMerge w:val="continue"/>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礼品袋</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印有场馆 LOGO 礼品纸袋。</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2000</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个</w:t>
            </w:r>
            <w:r/>
          </w:p>
        </w:tc>
      </w:tr>
      <w:tr>
        <w:trPr>
          <w:jc w:val="center"/>
          <w:trHeight w:val="359"/>
        </w:trPr>
        <w:tc>
          <w:tcPr>
            <w:tcW w:w="272" w:type="pct"/>
            <w:vAlign w:val="center"/>
            <w:vMerge w:val="continue"/>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纸杯</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包含印有场馆 LOGO 纸杯等。</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5000</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个</w:t>
            </w:r>
            <w:r/>
          </w:p>
        </w:tc>
      </w:tr>
      <w:tr>
        <w:trPr>
          <w:jc w:val="center"/>
          <w:trHeight w:val="904"/>
        </w:trPr>
        <w:tc>
          <w:tcPr>
            <w:tcW w:w="272" w:type="pct"/>
            <w:vAlign w:val="center"/>
            <w:vMerge w:val="continue"/>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宣传</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服务期内须提供与场馆运营有关的宣传，包括但不限于展牌、移动H5 页面等内容，具体内容按采购人要求进行配置和采购。</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w:t>
            </w:r>
            <w:r/>
          </w:p>
        </w:tc>
      </w:tr>
      <w:tr>
        <w:trPr>
          <w:jc w:val="center"/>
          <w:trHeight w:val="839"/>
        </w:trPr>
        <w:tc>
          <w:tcPr>
            <w:tcW w:w="272"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纪念品</w:t>
            </w:r>
            <w:r/>
          </w:p>
        </w:tc>
        <w:tc>
          <w:tcPr>
            <w:tcW w:w="234"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658" w:type="pct"/>
            <w:vAlign w:val="center"/>
            <w:textDirection w:val="lrTb"/>
            <w:noWrap w:val="false"/>
          </w:tcPr>
          <w:p>
            <w:pPr>
              <w:pStyle w:val="1129"/>
              <w:jc w:val="center"/>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纪念品</w:t>
            </w:r>
            <w:r/>
          </w:p>
        </w:tc>
        <w:tc>
          <w:tcPr>
            <w:tcW w:w="2630"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根据采购人要求，定制具有场馆特色及明显标识的各类纪念品，包括但不限于冰箱贴、模型、帽子、茶杯、玩具等。</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5000</w:t>
            </w:r>
            <w:r/>
          </w:p>
        </w:tc>
        <w:tc>
          <w:tcPr>
            <w:tcW w:w="602" w:type="pct"/>
            <w:vAlign w:val="center"/>
            <w:textDirection w:val="lrTb"/>
            <w:noWrap w:val="false"/>
          </w:tcPr>
          <w:p>
            <w:pPr>
              <w:pStyle w:val="1129"/>
              <w:spacing w:line="3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个</w:t>
            </w:r>
            <w:r/>
          </w:p>
        </w:tc>
      </w:tr>
    </w:tbl>
    <w:p>
      <w:pPr>
        <w:pStyle w:val="1129"/>
        <w:spacing w:line="96"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30"/>
        <w:jc w:val="both"/>
        <w:rPr>
          <w:rFonts w:hint="eastAsia"/>
          <w:color w:val="000000" w:themeColor="text1"/>
          <w14:textFill>
            <w14:solidFill>
              <w14:schemeClr w14:val="tx1"/>
            </w14:solidFill>
          </w14:textFill>
        </w:rPr>
      </w:pPr>
      <w:r/>
      <w:bookmarkStart w:id="134" w:name="_Toc12587"/>
      <w:r/>
      <w:r/>
    </w:p>
    <w:p>
      <w:pPr>
        <w:pStyle w:val="1129"/>
        <w:ind w:right="-10" w:firstLine="42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(六)场景运营内容</w:t>
      </w:r>
      <w:r/>
    </w:p>
    <w:p>
      <w:pPr>
        <w:numPr>
          <w:ilvl w:val="0"/>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政务服务区：</w:t>
      </w:r>
      <w:r/>
    </w:p>
    <w:p>
      <w:pPr>
        <w:numPr>
          <w:ilvl w:val="-1"/>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供应商提供政务场景全流程运营配套服务，依托2台27寸落地一体机、配套控制软件，配合完成系统演示相关运营工作，统筹接待演示全流程工作。做好接待前接待方案梳理、全流程预演；接待过程做好现场协同、一体机操作配合服务，保障智慧路灯、智慧井盖屏系统演示、信号输出、上屏展示整体流程顺畅，适配各类政务考察、对外观摩接待场景使用，满足正式接待场景的综合展示运营需要。</w:t>
      </w:r>
      <w:r/>
    </w:p>
    <w:p>
      <w:pPr>
        <w:numPr>
          <w:ilvl w:val="0"/>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智慧课堂服务区</w:t>
      </w:r>
      <w:r/>
    </w:p>
    <w:p>
      <w:pPr>
        <w:numPr>
          <w:ilvl w:val="-1"/>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供应商提供研学及重大活动场景下全套课堂运营支撑服务，针对</w:t>
      </w:r>
      <w:r>
        <w:rPr>
          <w:rFonts w:hint="eastAsia" w:ascii="仿宋" w:hAnsi="仿宋" w:eastAsia="仿宋" w:cs="仿宋"/>
          <w:color w:val="000000" w:themeColor="text1"/>
          <w:sz w:val="24"/>
          <w:szCs w:val="24"/>
          <w:lang w:val="en-US" w:eastAsia="zh-CN"/>
          <w14:textFill>
            <w14:solidFill>
              <w14:schemeClr w14:val="tx1"/>
            </w14:solidFill>
          </w14:textFill>
        </w:rPr>
        <w:t xml:space="preserve">不低于</w:t>
      </w:r>
      <w:r>
        <w:rPr>
          <w:rFonts w:hint="eastAsia" w:ascii="仿宋" w:hAnsi="仿宋" w:eastAsia="仿宋" w:cs="仿宋"/>
          <w:color w:val="000000" w:themeColor="text1"/>
          <w:sz w:val="24"/>
          <w:szCs w:val="24"/>
          <w14:textFill>
            <w14:solidFill>
              <w14:schemeClr w14:val="tx1"/>
            </w14:solidFill>
          </w14:textFill>
        </w:rPr>
        <w:t xml:space="preserve">40人规模宣讲课堂提供整体服务保障。依托</w:t>
      </w:r>
      <w:r>
        <w:rPr>
          <w:rFonts w:hint="eastAsia" w:ascii="仿宋" w:hAnsi="仿宋" w:eastAsia="仿宋" w:cs="仿宋"/>
          <w:color w:val="000000" w:themeColor="text1"/>
          <w:sz w:val="24"/>
          <w:szCs w:val="24"/>
          <w:lang w:val="en-US" w:eastAsia="zh-CN"/>
          <w14:textFill>
            <w14:solidFill>
              <w14:schemeClr w14:val="tx1"/>
            </w14:solidFill>
          </w14:textFill>
        </w:rPr>
        <w:t xml:space="preserve">优化</w:t>
      </w:r>
      <w:r>
        <w:rPr>
          <w:rFonts w:hint="eastAsia" w:ascii="仿宋" w:hAnsi="仿宋" w:eastAsia="仿宋" w:cs="仿宋"/>
          <w:color w:val="000000" w:themeColor="text1"/>
          <w:sz w:val="24"/>
          <w:szCs w:val="24"/>
          <w14:textFill>
            <w14:solidFill>
              <w14:schemeClr w14:val="tx1"/>
            </w14:solidFill>
          </w14:textFill>
        </w:rPr>
        <w:t xml:space="preserve">的智能家居展区研学课堂空间、100寸可移动电视、可移动电视支架、播放主机、无线投屏器、可灵活组合收纳板凳开展服务；包含活动前期场地统筹规划、现场环境协调、网络环境配套保障，课堂相关配套物资统筹落实，会务宣讲配套保障，现场人员秩序管理；活动开展过程中做好现场会务辅助，保障参会人员有序落座、宣讲内容正常投屏展示输出；活动结束完成场地归置整理复原。</w:t>
      </w:r>
      <w:r/>
    </w:p>
    <w:p>
      <w:pPr>
        <w:numPr>
          <w:ilvl w:val="0"/>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3.</w:t>
      </w:r>
      <w:r>
        <w:rPr>
          <w:rFonts w:hint="eastAsia" w:ascii="仿宋" w:hAnsi="仿宋" w:eastAsia="仿宋" w:cs="仿宋"/>
          <w:color w:val="000000" w:themeColor="text1"/>
          <w:sz w:val="24"/>
          <w:szCs w:val="24"/>
          <w:lang w:val="en-US" w:eastAsia="zh-CN"/>
          <w14:textFill>
            <w14:solidFill>
              <w14:schemeClr w14:val="tx1"/>
            </w14:solidFill>
          </w14:textFill>
        </w:rPr>
        <w:t xml:space="preserve">互动区</w:t>
      </w:r>
      <w:r/>
    </w:p>
    <w:p>
      <w:pPr>
        <w:numPr>
          <w:ilvl w:val="-1"/>
          <w:numId w:val="0"/>
        </w:num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供应商负责互动区整体运营保障，包含力与运动科普展区内AI 智能足球、新增标准化物理科普互动展品（锥体上滚，最速降线，雅格布天梯、静电乒乓，光栅动画、光的三原色合成演示仪）、其余力学/电/光学科普展品、AI足球场顶部补光射灯照明及体验设备的日常巡检运维。建立开机自检机制，对互动程序、展品硬件、灯光音效进行检查调试，保障展项可正常触发交互。</w:t>
      </w:r>
      <w:r/>
    </w:p>
    <w:p>
      <w:pPr>
        <w:numPr>
          <w:ilvl w:val="-1"/>
          <w:numId w:val="0"/>
        </w:num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定期开展内容维护更新，保障“观看‑探索‑互动”完整观展体验闭环。重大活动期间增配现场值守人员，及时处置设备卡顿、操作故障，保障互动区体验流畅。</w:t>
      </w:r>
      <w:r/>
    </w:p>
    <w:p>
      <w:pPr>
        <w:numPr>
          <w:ilvl w:val="-1"/>
          <w:numId w:val="0"/>
        </w:num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numPr>
          <w:ilvl w:val="0"/>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4.</w:t>
      </w:r>
      <w:r>
        <w:rPr>
          <w:rFonts w:hint="eastAsia" w:ascii="仿宋" w:hAnsi="仿宋" w:eastAsia="仿宋" w:cs="仿宋"/>
          <w:color w:val="000000" w:themeColor="text1"/>
          <w:sz w:val="24"/>
          <w:szCs w:val="24"/>
          <w:lang w:val="en-US" w:eastAsia="zh-CN"/>
          <w14:textFill>
            <w14:solidFill>
              <w14:schemeClr w14:val="tx1"/>
            </w14:solidFill>
          </w14:textFill>
        </w:rPr>
        <w:t xml:space="preserve">多媒体运营服务：</w:t>
      </w:r>
      <w:r/>
    </w:p>
    <w:p>
      <w:pPr>
        <w:numPr>
          <w:ilvl w:val="-1"/>
          <w:numId w:val="0"/>
        </w:num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针对场馆各多媒体点位提供综合性运营服务，统筹内容编排、播放流程管控、接待场景配套保障，根据日常开放、研学活动、政务接待不同场景适配对应的展示内容；做好活动前流程预演核对，活动期间现场服务保障，活动结束做好内容归档管理。</w:t>
      </w:r>
      <w:r/>
    </w:p>
    <w:p>
      <w:pPr>
        <w:numPr>
          <w:ilvl w:val="-1"/>
          <w:numId w:val="0"/>
        </w:numPr>
        <w:ind w:firstLine="48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沉浸厅：</w:t>
      </w:r>
      <w:r/>
    </w:p>
    <w:p>
      <w:pPr>
        <w:numPr>
          <w:ilvl w:val="-1"/>
          <w:numId w:val="0"/>
        </w:numPr>
        <w:ind w:firstLine="480"/>
        <w:keepLines w:val="0"/>
        <w:keepNext w:val="0"/>
        <w:pageBreakBefore w:val="0"/>
        <w:spacing w:line="360" w:lineRule="auto"/>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依托CAVE沉浸空间投影设备、沉浸式投影融合软件，提供沉浸厅展演场景运营服务，适配参观接待、研学、专题展演各类活动，做好展演流程统筹，根据接待节奏配合完成展演调度，做好现场参观秩序与体验保障服务；保障多通道几何校正、边缘融合、色彩亮度均衡效果，确保沉浸式影片素材流畅同步全屏播放</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numPr>
          <w:ilvl w:val="-1"/>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5D影院：</w:t>
      </w:r>
      <w:r/>
    </w:p>
    <w:p>
      <w:pPr>
        <w:numPr>
          <w:ilvl w:val="-1"/>
          <w:numId w:val="0"/>
        </w:numPr>
        <w:ind w:firstLine="48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依托5D 影院升级配置的3台激光投影机、3通道融合播放管理系统、原有座椅互动、泡泡机等声光特效设备开展运营运维；定期完成画面融合校准、声道音效校准，排查音画不同步、设备死机、特效联动失效等问题。运营阶段保障影片播放、座椅运动、雪花泡泡特效同步联动。开展研学、团体接待时，提前完成设备试播放测试，配备现场运维人员，快速处置设备异常，保障观影体验。</w:t>
      </w:r>
      <w:r/>
    </w:p>
    <w:p>
      <w:pPr>
        <w:numPr>
          <w:ilvl w:val="-1"/>
          <w:numId w:val="0"/>
        </w:num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二楼大屏：</w:t>
      </w:r>
      <w:r/>
    </w:p>
    <w:p>
      <w:pPr>
        <w:numPr>
          <w:ilvl w:val="-1"/>
          <w:numId w:val="0"/>
        </w:numPr>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提供大屏内容运营与播出保障服务，依托播放主机，根据甲方不同使用场景完成展示内容编排切换，重大活动期间做好播出配套保障服务，满足宣传展示、活动投屏、内容播放各类使用需求。</w:t>
      </w:r>
      <w:r/>
    </w:p>
    <w:p>
      <w:pPr>
        <w:numPr>
          <w:ilvl w:val="-1"/>
          <w:numId w:val="0"/>
        </w:numPr>
        <w:ind w:firstLine="48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欢迎屏：</w:t>
      </w:r>
      <w:r/>
    </w:p>
    <w:p>
      <w:pPr>
        <w:ind w:firstLine="480"/>
        <w:keepLines w:val="0"/>
        <w:keepNext w:val="0"/>
        <w:pageBreakBefore w:val="0"/>
        <w:spacing w:line="360" w:lineRule="auto"/>
        <w:widowControl w:val="off"/>
        <w:rPr>
          <w:rFonts w:hint="eastAsia"/>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提供欢迎屏展示内容运营服务。在保障原有存量影片正常播放前提下，供应商须根据甲方实际使用要求，定制开发场馆迎宾专题影片1套，总时长150秒，适配欢迎屏硬件播放，支持政务来访、研学活动、主题活动等不同场景切换使用。供应商须做好日常内容巡检，充分发挥场馆迎宾宣传运营作用。</w:t>
      </w:r>
      <w:r/>
    </w:p>
    <w:p>
      <w:pPr>
        <w:pStyle w:val="1129"/>
        <w:numPr>
          <w:ilvl w:val="0"/>
          <w:numId w:val="0"/>
        </w:numPr>
        <w:ind w:right="-10" w:firstLine="321"/>
        <w:spacing w:line="360" w:lineRule="auto"/>
        <w:rPr>
          <w:rFonts w:hint="eastAsia" w:ascii="仿宋" w:hAnsi="仿宋" w:eastAsia="仿宋" w:cs="仿宋"/>
          <w:b/>
          <w:bCs/>
          <w:color w:val="000000" w:themeColor="text1"/>
          <w:sz w:val="32"/>
          <w:szCs w:val="32"/>
          <w14:textFill>
            <w14:solidFill>
              <w14:schemeClr w14:val="tx1"/>
            </w14:solidFill>
          </w14:textFill>
        </w:rPr>
        <w:outlineLvl w:val="1"/>
      </w:pPr>
      <w:r>
        <w:rPr>
          <w:rFonts w:hint="eastAsia" w:ascii="仿宋" w:hAnsi="仿宋" w:eastAsia="仿宋" w:cs="仿宋"/>
          <w:b/>
          <w:bCs/>
          <w:color w:val="000000" w:themeColor="text1"/>
          <w:sz w:val="32"/>
          <w:szCs w:val="32"/>
          <w:lang w:val="en-US" w:eastAsia="zh-CN"/>
          <w14:textFill>
            <w14:solidFill>
              <w14:schemeClr w14:val="tx1"/>
            </w14:solidFill>
          </w14:textFill>
        </w:rPr>
        <w:t xml:space="preserve">五、</w:t>
      </w:r>
      <w:r>
        <w:rPr>
          <w:rFonts w:hint="eastAsia" w:ascii="仿宋" w:hAnsi="仿宋" w:eastAsia="仿宋" w:cs="仿宋"/>
          <w:b/>
          <w:bCs/>
          <w:color w:val="000000" w:themeColor="text1"/>
          <w:sz w:val="32"/>
          <w:szCs w:val="32"/>
          <w14:textFill>
            <w14:solidFill>
              <w14:schemeClr w14:val="tx1"/>
            </w14:solidFill>
          </w14:textFill>
        </w:rPr>
        <w:t xml:space="preserve">服务管理及考核细则</w:t>
      </w:r>
      <w:bookmarkEnd w:id="134"/>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供应商需按照如下服务管理细则提供管理服务，并根据管理要求接受采购人的绩效考核，依照绩效考评合同条款履行付款。成交人擅自更换项目运营团队人员的（对照</w:t>
      </w:r>
      <w:r>
        <w:rPr>
          <w:rFonts w:hint="eastAsia" w:ascii="仿宋" w:hAnsi="仿宋" w:eastAsia="仿宋" w:cs="仿宋"/>
          <w:color w:val="000000" w:themeColor="text1"/>
          <w:sz w:val="24"/>
          <w:szCs w:val="24"/>
          <w:lang w:eastAsia="zh-CN"/>
          <w14:textFill>
            <w14:solidFill>
              <w14:schemeClr w14:val="tx1"/>
            </w14:solidFill>
          </w14:textFill>
        </w:rPr>
        <w:t xml:space="preserve">投标文件</w:t>
      </w:r>
      <w:r>
        <w:rPr>
          <w:rFonts w:hint="eastAsia" w:ascii="仿宋" w:hAnsi="仿宋" w:eastAsia="仿宋" w:cs="仿宋"/>
          <w:color w:val="000000" w:themeColor="text1"/>
          <w:sz w:val="24"/>
          <w:szCs w:val="24"/>
          <w14:textFill>
            <w14:solidFill>
              <w14:schemeClr w14:val="tx1"/>
            </w14:solidFill>
          </w14:textFill>
        </w:rPr>
        <w:t xml:space="preserve">中项目团队人员清单）从项目费用中扣除每人次2万元，同时应负责整改为符合甲方要求的人员。</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如有必要，需经采购人同意或要求更换的运营团队人员。</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讲解接待工作要求：</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宿迁智慧城市科技馆是我市智慧产业发展成果汇报以及产业招商合作接待的重要场所，是展现宿迁市智慧城市形象的重要窗口。讲解接待工作是科技馆的一项主要任务，是直接面向来宾的重要岗位。为激励讲解人员不断提高业务水平，增强宣传效果，提升智慧城市科技馆的形象。服务期内，讲解接待工作要求包含但不限于如下内容：</w:t>
      </w:r>
      <w:r/>
    </w:p>
    <w:p>
      <w:pPr>
        <w:pStyle w:val="803"/>
        <w:numPr>
          <w:ilvl w:val="0"/>
          <w:numId w:val="3"/>
        </w:numPr>
        <w:rPr>
          <w:rFonts w:hint="eastAsia" w:ascii="仿宋" w:hAnsi="仿宋" w:eastAsia="仿宋" w:cs="仿宋"/>
          <w:color w:val="000000" w:themeColor="text1"/>
          <w14:textFill>
            <w14:solidFill>
              <w14:schemeClr w14:val="tx1"/>
            </w14:solidFill>
          </w14:textFill>
        </w:rPr>
      </w:pPr>
      <w:r/>
      <w:bookmarkStart w:id="135" w:name="_Toc21482"/>
      <w:r/>
      <w:bookmarkStart w:id="136" w:name="_Toc12659"/>
      <w:r>
        <w:rPr>
          <w:rFonts w:hint="eastAsia" w:ascii="仿宋" w:hAnsi="仿宋" w:eastAsia="仿宋" w:cs="仿宋"/>
          <w:color w:val="000000" w:themeColor="text1"/>
          <w14:textFill>
            <w14:solidFill>
              <w14:schemeClr w14:val="tx1"/>
            </w14:solidFill>
          </w14:textFill>
        </w:rPr>
        <w:t xml:space="preserve">岗位职责</w:t>
      </w:r>
      <w:bookmarkEnd w:id="135"/>
      <w:r/>
      <w:bookmarkEnd w:id="136"/>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1、讲解职责</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展期内，根据科技馆需求，</w:t>
      </w:r>
      <w:r>
        <w:rPr>
          <w:rFonts w:hint="eastAsia" w:ascii="仿宋" w:hAnsi="仿宋" w:eastAsia="仿宋" w:cs="仿宋"/>
          <w:color w:val="000000" w:themeColor="text1"/>
          <w:sz w:val="24"/>
          <w:szCs w:val="24"/>
          <w:lang w:val="en-US" w:eastAsia="zh-CN"/>
          <w14:textFill>
            <w14:solidFill>
              <w14:schemeClr w14:val="tx1"/>
            </w14:solidFill>
          </w14:textFill>
        </w:rPr>
        <w:t xml:space="preserve">讲解人员需</w:t>
      </w:r>
      <w:r>
        <w:rPr>
          <w:rFonts w:hint="eastAsia" w:ascii="仿宋" w:hAnsi="仿宋" w:eastAsia="仿宋" w:cs="仿宋"/>
          <w:color w:val="000000" w:themeColor="text1"/>
          <w:sz w:val="24"/>
          <w:szCs w:val="24"/>
          <w14:textFill>
            <w14:solidFill>
              <w14:schemeClr w14:val="tx1"/>
            </w14:solidFill>
          </w14:textFill>
        </w:rPr>
        <w:t xml:space="preserve">进行相应的活动策划，策划内容包含：活动目的、活动策略、操作流程、执行手册等内容。撰写方案，科技馆确认方案后，方可执行。</w:t>
      </w:r>
      <w:r>
        <w:rPr>
          <w:rFonts w:hint="eastAsia" w:ascii="仿宋" w:hAnsi="仿宋" w:eastAsia="仿宋" w:cs="仿宋"/>
          <w:color w:val="000000" w:themeColor="text1"/>
          <w:sz w:val="24"/>
          <w:szCs w:val="24"/>
          <w:lang w:val="en-US" w:eastAsia="zh-CN"/>
          <w14:textFill>
            <w14:solidFill>
              <w14:schemeClr w14:val="tx1"/>
            </w14:solidFill>
          </w14:textFill>
        </w:rPr>
        <w:t xml:space="preserve">讲解人员</w:t>
      </w:r>
      <w:r>
        <w:rPr>
          <w:rFonts w:hint="eastAsia" w:ascii="仿宋" w:hAnsi="仿宋" w:eastAsia="仿宋" w:cs="仿宋"/>
          <w:color w:val="000000" w:themeColor="text1"/>
          <w:sz w:val="24"/>
          <w:szCs w:val="24"/>
          <w14:textFill>
            <w14:solidFill>
              <w14:schemeClr w14:val="tx1"/>
            </w14:solidFill>
          </w14:textFill>
        </w:rPr>
        <w:t xml:space="preserve">牵头负责活动宣传策划，在讲解、维护员中选出有策划能力的人员协助方案策划工作。活动执行期间，根据活动方案统筹实施。如遇重大接待活动或大型专题活动。</w:t>
      </w:r>
      <w:r>
        <w:rPr>
          <w:rFonts w:hint="eastAsia" w:ascii="仿宋" w:hAnsi="仿宋" w:eastAsia="仿宋" w:cs="仿宋"/>
          <w:color w:val="000000" w:themeColor="text1"/>
          <w:sz w:val="24"/>
          <w:szCs w:val="24"/>
          <w:lang w:val="en-US" w:eastAsia="zh-CN"/>
          <w14:textFill>
            <w14:solidFill>
              <w14:schemeClr w14:val="tx1"/>
            </w14:solidFill>
          </w14:textFill>
        </w:rPr>
        <w:t xml:space="preserve">由专人</w:t>
      </w:r>
      <w:r>
        <w:rPr>
          <w:rFonts w:hint="eastAsia" w:ascii="仿宋" w:hAnsi="仿宋" w:eastAsia="仿宋" w:cs="仿宋"/>
          <w:color w:val="000000" w:themeColor="text1"/>
          <w:sz w:val="24"/>
          <w:szCs w:val="24"/>
          <w14:textFill>
            <w14:solidFill>
              <w14:schemeClr w14:val="tx1"/>
            </w14:solidFill>
          </w14:textFill>
        </w:rPr>
        <w:t xml:space="preserve">负责制定接待方案、安排参观路线、讲解引导和宣传工作，并确保活动安全秩序和卫生保洁工作；</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负责场馆日常接待、咨询引导及现场统筹协调工作，做好场馆各类设备的日常启闭与运行保障，及时维护服务区域环境卫生与设施秩序，按要求配合完成各类接待任务，确保场馆服务规范有序。</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须按排班有序开展讲解服务，提前到岗待命，严禁擅自离岗；上岗前须规范佩戴并调试讲解器材，确保设备正常使用。讲解过程中应言行规范、举止得体，严格按照标准内容讲解，灵活处置突发情况。服务台实行轮岗值守，确保岗位不空岗，值班及等候人员须保持工作区域整洁，遵守在岗纪律。严禁与观众发生争执，因工作人员责任引发投诉的，依规追究相关人员及部门负责人责任。</w:t>
      </w:r>
      <w:r/>
    </w:p>
    <w:p>
      <w:pPr>
        <w:pStyle w:val="803"/>
        <w:numPr>
          <w:ilvl w:val="0"/>
          <w:numId w:val="3"/>
        </w:numPr>
        <w:rPr>
          <w:rFonts w:hint="eastAsia" w:ascii="仿宋" w:hAnsi="仿宋" w:eastAsia="仿宋" w:cs="仿宋"/>
          <w:color w:val="000000" w:themeColor="text1"/>
          <w14:textFill>
            <w14:solidFill>
              <w14:schemeClr w14:val="tx1"/>
            </w14:solidFill>
          </w14:textFill>
        </w:rPr>
      </w:pPr>
      <w:r/>
      <w:bookmarkStart w:id="137" w:name="_Toc3989"/>
      <w:r/>
      <w:bookmarkStart w:id="138" w:name="_Toc32694"/>
      <w:r>
        <w:rPr>
          <w:rFonts w:hint="eastAsia" w:ascii="仿宋" w:hAnsi="仿宋" w:eastAsia="仿宋" w:cs="仿宋"/>
          <w:color w:val="000000" w:themeColor="text1"/>
          <w14:textFill>
            <w14:solidFill>
              <w14:schemeClr w14:val="tx1"/>
            </w14:solidFill>
          </w14:textFill>
        </w:rPr>
        <w:t xml:space="preserve">讲解接待登记</w:t>
      </w:r>
      <w:bookmarkEnd w:id="137"/>
      <w:r/>
      <w:bookmarkEnd w:id="138"/>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所有讲解服务均须由服务台值班人员如实填写《宿迁智慧城市科技馆参观接待登记表》，及时记录观众意见建议并按周汇总，持续优化讲解服务；讲解场次以该登记表为统计依据，实行每日核对、每周汇总报送部门负责人、每月统计交办公室备案并呈报馆领导。</w:t>
      </w:r>
      <w:r/>
    </w:p>
    <w:p>
      <w:pPr>
        <w:pStyle w:val="803"/>
        <w:numPr>
          <w:ilvl w:val="0"/>
          <w:numId w:val="3"/>
        </w:numPr>
        <w:rPr>
          <w:rFonts w:hint="eastAsia" w:ascii="仿宋" w:hAnsi="仿宋" w:eastAsia="仿宋" w:cs="仿宋"/>
          <w:color w:val="000000" w:themeColor="text1"/>
          <w14:textFill>
            <w14:solidFill>
              <w14:schemeClr w14:val="tx1"/>
            </w14:solidFill>
          </w14:textFill>
        </w:rPr>
      </w:pPr>
      <w:r/>
      <w:bookmarkStart w:id="139" w:name="_Toc25067"/>
      <w:r/>
      <w:bookmarkStart w:id="140" w:name="_Toc4304"/>
      <w:r>
        <w:rPr>
          <w:rFonts w:hint="eastAsia" w:ascii="仿宋" w:hAnsi="仿宋" w:eastAsia="仿宋" w:cs="仿宋"/>
          <w:color w:val="000000" w:themeColor="text1"/>
          <w14:textFill>
            <w14:solidFill>
              <w14:schemeClr w14:val="tx1"/>
            </w14:solidFill>
          </w14:textFill>
        </w:rPr>
        <w:t xml:space="preserve">仪容、仪表</w:t>
      </w:r>
      <w:bookmarkEnd w:id="139"/>
      <w:r/>
      <w:bookmarkEnd w:id="140"/>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1、礼貌服务，言语和蔼，热情大方，端庄稳重，讲标准普通话。</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2、上班后及时更换统一的讲解服装，整洁得体，佩戴胸牌。</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3、穿黑色皮鞋，工作时间不允许穿拖鞋、旅游鞋、球鞋、雨鞋、布鞋、5分以上高跟鞋等。</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4、发饰整洁，长发束起，不得散发，不准梳披肩发。</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5、工作时间化淡妆，不准化浓妆。</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6、装饰品佩戴得体大方，不得戴颜色、形状夸张的耳环、手镯、项链、眼镜等装饰品。</w:t>
      </w:r>
      <w:r/>
    </w:p>
    <w:p>
      <w:pPr>
        <w:pStyle w:val="803"/>
        <w:numPr>
          <w:ilvl w:val="0"/>
          <w:numId w:val="3"/>
        </w:numPr>
        <w:rPr>
          <w:rFonts w:hint="eastAsia" w:ascii="仿宋" w:hAnsi="仿宋" w:eastAsia="仿宋" w:cs="仿宋"/>
          <w:color w:val="000000" w:themeColor="text1"/>
          <w14:textFill>
            <w14:solidFill>
              <w14:schemeClr w14:val="tx1"/>
            </w14:solidFill>
          </w14:textFill>
        </w:rPr>
      </w:pPr>
      <w:r/>
      <w:bookmarkStart w:id="141" w:name="_Toc1473"/>
      <w:r/>
      <w:bookmarkStart w:id="142" w:name="_Toc20639"/>
      <w:r>
        <w:rPr>
          <w:rFonts w:hint="eastAsia" w:ascii="仿宋" w:hAnsi="仿宋" w:eastAsia="仿宋" w:cs="仿宋"/>
          <w:color w:val="000000" w:themeColor="text1"/>
          <w14:textFill>
            <w14:solidFill>
              <w14:schemeClr w14:val="tx1"/>
            </w14:solidFill>
          </w14:textFill>
        </w:rPr>
        <w:t xml:space="preserve">考勤制度</w:t>
      </w:r>
      <w:bookmarkEnd w:id="141"/>
      <w:r/>
      <w:bookmarkEnd w:id="142"/>
      <w:r>
        <w:rPr>
          <w:rFonts w:hint="eastAsia" w:ascii="仿宋" w:hAnsi="仿宋" w:eastAsia="仿宋" w:cs="仿宋"/>
          <w:color w:val="000000" w:themeColor="text1"/>
          <w14:textFill>
            <w14:solidFill>
              <w14:schemeClr w14:val="tx1"/>
            </w14:solidFill>
          </w14:textFill>
        </w:rPr>
        <w:t xml:space="preserve">（本项内容需做好台账，每月定期报送采购单位）</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工作人员须严格按照机关工作日作息在岗履职，特殊工作安排服从馆及部门负责人调度。自觉遵守上下班纪律，严禁迟到、早退与擅自脱岗，每日在服务台打卡签到。每周五下午统一到办公楼会议室参加业务学习。工作人员因特殊情况需换班的，应提前 1 天申请，经部门负责人批准并报馆领导备案后方可执行。因病、因事请假须提前 1 天填写请（销）假报告表，经部门负责人审核、馆领导审批后交办公室备案，离岗时做好工作交接，假期结束及时销假；遇紧急情况可先通过电话请假，事后按规定补办书面手续。</w:t>
      </w:r>
      <w:r/>
    </w:p>
    <w:p>
      <w:pPr>
        <w:pStyle w:val="803"/>
        <w:numPr>
          <w:ilvl w:val="0"/>
          <w:numId w:val="3"/>
        </w:numPr>
        <w:rPr>
          <w:rFonts w:hint="eastAsia" w:ascii="仿宋" w:hAnsi="仿宋" w:eastAsia="仿宋" w:cs="仿宋"/>
          <w:color w:val="000000" w:themeColor="text1"/>
          <w14:textFill>
            <w14:solidFill>
              <w14:schemeClr w14:val="tx1"/>
            </w14:solidFill>
          </w14:textFill>
        </w:rPr>
      </w:pPr>
      <w:r/>
      <w:bookmarkStart w:id="143" w:name="_Toc26252"/>
      <w:r/>
      <w:bookmarkStart w:id="144" w:name="_Toc26142"/>
      <w:r>
        <w:rPr>
          <w:rFonts w:hint="eastAsia" w:ascii="仿宋" w:hAnsi="仿宋" w:eastAsia="仿宋" w:cs="仿宋"/>
          <w:color w:val="000000" w:themeColor="text1"/>
          <w14:textFill>
            <w14:solidFill>
              <w14:schemeClr w14:val="tx1"/>
            </w14:solidFill>
          </w14:textFill>
        </w:rPr>
        <w:t xml:space="preserve">业务素质</w:t>
      </w:r>
      <w:bookmarkEnd w:id="143"/>
      <w:r/>
      <w:bookmarkEnd w:id="144"/>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1、定期组织业务学习。</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2、注意收集讲解过程中领导和观众提出的问题，及时查找资料，补充知识储备。</w:t>
      </w:r>
      <w:r/>
    </w:p>
    <w:p>
      <w:pPr>
        <w:pStyle w:val="1130"/>
        <w:jc w:val="both"/>
        <w:rPr>
          <w:rFonts w:eastAsia="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3、业务学习活动做好记录，每年不低于4次。</w:t>
      </w:r>
      <w:r/>
    </w:p>
    <w:p>
      <w:pPr>
        <w:pStyle w:val="803"/>
        <w:numPr>
          <w:ilvl w:val="0"/>
          <w:numId w:val="3"/>
        </w:numPr>
        <w:rPr>
          <w:rFonts w:hint="eastAsia" w:ascii="仿宋" w:hAnsi="仿宋" w:eastAsia="仿宋" w:cs="仿宋"/>
          <w:color w:val="000000" w:themeColor="text1"/>
          <w14:textFill>
            <w14:solidFill>
              <w14:schemeClr w14:val="tx1"/>
            </w14:solidFill>
          </w14:textFill>
        </w:rPr>
      </w:pPr>
      <w:r/>
      <w:bookmarkStart w:id="145" w:name="_Toc7228"/>
      <w:r/>
      <w:bookmarkStart w:id="146" w:name="_Toc2186"/>
      <w:r>
        <w:rPr>
          <w:rFonts w:hint="eastAsia" w:ascii="仿宋" w:hAnsi="仿宋" w:eastAsia="仿宋" w:cs="仿宋"/>
          <w:color w:val="000000" w:themeColor="text1"/>
          <w14:textFill>
            <w14:solidFill>
              <w14:schemeClr w14:val="tx1"/>
            </w14:solidFill>
          </w14:textFill>
        </w:rPr>
        <w:t xml:space="preserve">路线规划</w:t>
      </w:r>
      <w:bookmarkEnd w:id="145"/>
      <w:r/>
      <w:bookmarkEnd w:id="146"/>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根据科技馆建设方案， 根据时间不同设计3条参观线路， 分别为20、30、60分钟，根据实际参观需求，针对不同对象按需引导参观。</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 20分钟参观线路，针对时间较短、针对性较强的专业客户设计。</w:t>
      </w:r>
      <w:r/>
    </w:p>
    <w:p>
      <w:pPr>
        <w:pStyle w:val="1130"/>
        <w:rPr>
          <w:rFonts w:hint="eastAsia" w:ascii="仿宋" w:hAnsi="仿宋" w:eastAsia="仿宋" w:cs="仿宋"/>
          <w:color w:val="000000" w:themeColor="text1"/>
          <w:position w:val="-93"/>
          <w:sz w:val="24"/>
          <w:szCs w:val="24"/>
          <w14:textFill>
            <w14:solidFill>
              <w14:schemeClr w14:val="tx1"/>
            </w14:solidFill>
          </w14:textFill>
        </w:rPr>
      </w:pPr>
      <w:r>
        <w:rPr>
          <w:rFonts w:ascii="仿宋" w:hAnsi="仿宋" w:eastAsia="仿宋" w:cs="仿宋"/>
          <w:color w:val="000000" w:themeColor="text1"/>
          <w:position w:val="-93"/>
          <w:sz w:val="24"/>
          <w:szCs w:val="24"/>
          <w14:textFill>
            <w14:solidFill>
              <w14:schemeClr w14:val="tx1"/>
            </w14:solidFill>
          </w14:textFill>
        </w:rPr>
        <mc:AlternateContent>
          <mc:Choice Requires="wpg">
            <w:drawing>
              <wp:inline xmlns:wp="http://schemas.openxmlformats.org/drawingml/2006/wordprocessingDrawing" distT="0" distB="0" distL="0" distR="0">
                <wp:extent cx="5610225" cy="2957830"/>
                <wp:effectExtent l="0" t="0" r="9525" b="139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4"/>
                        <a:stretch/>
                      </pic:blipFill>
                      <pic:spPr bwMode="auto">
                        <a:xfrm>
                          <a:off x="0" y="0"/>
                          <a:ext cx="5610225" cy="295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1.8pt;height:232.9pt;mso-wrap-distance-left:0.0pt;mso-wrap-distance-top:0.0pt;mso-wrap-distance-right:0.0pt;mso-wrap-distance-bottom:0.0pt;" stroked="f">
                <v:path textboxrect="0,0,0,0"/>
                <v:imagedata r:id="rId14" o:title=""/>
              </v:shape>
            </w:pict>
          </mc:Fallback>
        </mc:AlternateContent>
      </w:r>
      <w:r/>
    </w:p>
    <w:p>
      <w:pPr>
        <w:pStyle w:val="1129"/>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2.30分钟参观线路，主要针对智慧城市、智慧城市企业及有需求的部门进行引导参观。</w:t>
      </w:r>
      <w:r/>
    </w:p>
    <w:p>
      <w:pPr>
        <w:pStyle w:val="1129"/>
        <w:rPr>
          <w:rFonts w:hint="eastAsia"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position w:val="-98"/>
          <w:sz w:val="24"/>
          <w:szCs w:val="24"/>
          <w14:textFill>
            <w14:solidFill>
              <w14:schemeClr w14:val="tx1"/>
            </w14:solidFill>
          </w14:textFill>
        </w:rPr>
        <mc:AlternateContent>
          <mc:Choice Requires="wpg">
            <w:drawing>
              <wp:inline xmlns:wp="http://schemas.openxmlformats.org/drawingml/2006/wordprocessingDrawing" distT="0" distB="0" distL="0" distR="0">
                <wp:extent cx="5600700" cy="3138805"/>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5"/>
                        <a:stretch/>
                      </pic:blipFill>
                      <pic:spPr bwMode="auto">
                        <a:xfrm>
                          <a:off x="0" y="0"/>
                          <a:ext cx="5600700" cy="313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1.0pt;height:247.1pt;mso-wrap-distance-left:0.0pt;mso-wrap-distance-top:0.0pt;mso-wrap-distance-right:0.0pt;mso-wrap-distance-bottom:0.0pt;" stroked="f">
                <v:path textboxrect="0,0,0,0"/>
                <v:imagedata r:id="rId15" o:title=""/>
              </v:shape>
            </w:pict>
          </mc:Fallback>
        </mc:AlternateContent>
      </w:r>
      <w:r/>
    </w:p>
    <w:p>
      <w:pPr>
        <w:pStyle w:val="1129"/>
        <w:ind w:firstLine="48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 60分钟参观线路，全部游览所有科技馆展项内容，逐一讲解，观看全部影片。</w:t>
      </w:r>
      <w:r/>
    </w:p>
    <w:p>
      <w:pPr>
        <w:pStyle w:val="1130"/>
        <w:rPr>
          <w:rFonts w:hint="eastAsia" w:ascii="仿宋" w:hAnsi="仿宋" w:eastAsia="仿宋" w:cs="仿宋"/>
          <w:color w:val="000000" w:themeColor="text1"/>
          <w:position w:val="-95"/>
          <w:sz w:val="24"/>
          <w:szCs w:val="24"/>
          <w14:textFill>
            <w14:solidFill>
              <w14:schemeClr w14:val="tx1"/>
            </w14:solidFill>
          </w14:textFill>
        </w:rPr>
      </w:pPr>
      <w:r>
        <w:rPr>
          <w:rFonts w:ascii="仿宋" w:hAnsi="仿宋" w:eastAsia="仿宋" w:cs="仿宋"/>
          <w:color w:val="000000" w:themeColor="text1"/>
          <w:position w:val="-95"/>
          <w:sz w:val="24"/>
          <w:szCs w:val="24"/>
          <w14:textFill>
            <w14:solidFill>
              <w14:schemeClr w14:val="tx1"/>
            </w14:solidFill>
          </w14:textFill>
        </w:rPr>
        <mc:AlternateContent>
          <mc:Choice Requires="wpg">
            <w:drawing>
              <wp:inline xmlns:wp="http://schemas.openxmlformats.org/drawingml/2006/wordprocessingDrawing" distT="0" distB="0" distL="0" distR="0">
                <wp:extent cx="5848350" cy="3014980"/>
                <wp:effectExtent l="0" t="0" r="0" b="139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6"/>
                        <a:stretch/>
                      </pic:blipFill>
                      <pic:spPr bwMode="auto">
                        <a:xfrm>
                          <a:off x="0" y="0"/>
                          <a:ext cx="5848350" cy="3014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0.5pt;height:237.4pt;mso-wrap-distance-left:0.0pt;mso-wrap-distance-top:0.0pt;mso-wrap-distance-right:0.0pt;mso-wrap-distance-bottom:0.0pt;" stroked="f">
                <v:path textboxrect="0,0,0,0"/>
                <v:imagedata r:id="rId16" o:title=""/>
              </v:shape>
            </w:pict>
          </mc:Fallback>
        </mc:AlternateContent>
      </w:r>
      <w:r/>
    </w:p>
    <w:p>
      <w:pPr>
        <w:pStyle w:val="1129"/>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3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803"/>
        <w:numPr>
          <w:ilvl w:val="0"/>
          <w:numId w:val="3"/>
        </w:numPr>
        <w:ind w:left="0" w:firstLine="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运营维护要求（本项内容需做好台账，每月定期报送采购单位）</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展馆运营维护实行全流程规范化管理，覆盖日常运营、设备管理、安全保障、物料管理、活动及宣传管理等工作，确保场馆安全有序、服务优质高效。</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常运营严格执行开馆、运营、闭馆全流程管控。开馆前完成人员到岗、仪容仪表、设备设施、场馆安全等全面检查，按规定时间准备就绪并准时开馆；运营期间各岗位定时巡查，做好接待服务、设备巡检、安全隐患排查与应急处置，规范保障食堂运营与食品卫生；闭馆前完成游客清场、安全检查、卫生保洁、设备关停断电及当日工作总结，确保各环节闭环管理。</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管理实行常态化巡检与快速维修机制。运维人员按频次开展设备运行检查，及时做好系统维护与故障排查；设备出现故障时快速响应处置，做好现场防护与秩序引导，无法即时修复的按规定关停并于闭馆后统一维修，重大故障及时对接厂家处理。</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物料管理实行分类管控与台账登记。各类物料定点存放、规范领用，消耗品按需登记申领，重复利用品用完及时归还，确保物料使用规范、补给及时。</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活动管理围绕展馆需求统筹推进。由专人负责活动策划、方案报审、场地勘察、物料制作与现场执行，按时间节点完成筹备、彩排与落地，保障活动顺利开展。</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宣传管理实行定期规划与动态响应</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由专人</w:t>
      </w:r>
      <w:r>
        <w:rPr>
          <w:rFonts w:hint="eastAsia" w:ascii="仿宋" w:hAnsi="仿宋" w:eastAsia="仿宋" w:cs="仿宋"/>
          <w:color w:val="000000" w:themeColor="text1"/>
          <w:sz w:val="24"/>
          <w:szCs w:val="24"/>
          <w14:textFill>
            <w14:solidFill>
              <w14:schemeClr w14:val="tx1"/>
            </w14:solidFill>
          </w14:textFill>
        </w:rPr>
        <w:t xml:space="preserve">按月制定宣传计划，结合热点及时采编发布，快速收集素材、高效完成稿件推送，提升展馆宣传影响力。</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各项工作严格落实岗位责任与监督考核，强化流程规范与协作配合，全面提升运营服务质量与管理效能。</w:t>
      </w:r>
      <w:r/>
    </w:p>
    <w:p>
      <w:pPr>
        <w:pStyle w:val="803"/>
        <w:numPr>
          <w:ilvl w:val="0"/>
          <w:numId w:val="3"/>
        </w:num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绩效考核参考</w:t>
      </w:r>
      <w:r/>
    </w:p>
    <w:p>
      <w:pPr>
        <w:pStyle w:val="1129"/>
        <w:ind w:firstLine="4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为有效提升科技馆运营管理水平，采取关键绩效指标（KPI）方式对重要岗位进行绩效考核，考核直接与</w:t>
      </w:r>
      <w:r>
        <w:rPr>
          <w:rFonts w:hint="eastAsia" w:ascii="仿宋" w:hAnsi="仿宋" w:eastAsia="仿宋" w:cs="仿宋"/>
          <w:color w:val="000000" w:themeColor="text1"/>
          <w:sz w:val="24"/>
          <w:szCs w:val="24"/>
          <w:lang w:val="en-US" w:eastAsia="zh-CN"/>
          <w14:textFill>
            <w14:solidFill>
              <w14:schemeClr w14:val="tx1"/>
            </w14:solidFill>
          </w14:textFill>
        </w:rPr>
        <w:t xml:space="preserve">服务人员</w:t>
      </w:r>
      <w:r>
        <w:rPr>
          <w:rFonts w:hint="eastAsia" w:ascii="仿宋" w:hAnsi="仿宋" w:eastAsia="仿宋" w:cs="仿宋"/>
          <w:color w:val="000000" w:themeColor="text1"/>
          <w:sz w:val="24"/>
          <w:szCs w:val="24"/>
          <w14:textFill>
            <w14:solidFill>
              <w14:schemeClr w14:val="tx1"/>
            </w14:solidFill>
          </w14:textFill>
        </w:rPr>
        <w:t xml:space="preserve">薪资待遇挂钩，同时与服务外包绩效考核奖同步奖惩。以下为绩效考核参考方案，供应商接受不低于如下对</w:t>
      </w:r>
      <w:r>
        <w:rPr>
          <w:rFonts w:hint="eastAsia" w:ascii="仿宋" w:hAnsi="仿宋" w:eastAsia="仿宋" w:cs="仿宋"/>
          <w:color w:val="000000" w:themeColor="text1"/>
          <w:sz w:val="24"/>
          <w:szCs w:val="24"/>
          <w:lang w:val="en-US" w:eastAsia="zh-CN"/>
          <w14:textFill>
            <w14:solidFill>
              <w14:schemeClr w14:val="tx1"/>
            </w14:solidFill>
          </w14:textFill>
        </w:rPr>
        <w:t xml:space="preserve">服务人员</w:t>
      </w:r>
      <w:r>
        <w:rPr>
          <w:rFonts w:hint="eastAsia" w:ascii="仿宋" w:hAnsi="仿宋" w:eastAsia="仿宋" w:cs="仿宋"/>
          <w:color w:val="000000" w:themeColor="text1"/>
          <w:sz w:val="24"/>
          <w:szCs w:val="24"/>
          <w14:textFill>
            <w14:solidFill>
              <w14:schemeClr w14:val="tx1"/>
            </w14:solidFill>
          </w14:textFill>
        </w:rPr>
        <w:t xml:space="preserve">的绩效考核要求：</w:t>
      </w:r>
      <w:r/>
    </w:p>
    <w:p>
      <w:pPr>
        <w:pStyle w:val="1129"/>
        <w:ind w:left="1667"/>
        <w:spacing w:before="78" w:line="21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pacing w:val="-1"/>
          <w:sz w:val="24"/>
          <w:szCs w:val="24"/>
          <w14:textFill>
            <w14:solidFill>
              <w14:schemeClr w14:val="tx1"/>
            </w14:solidFill>
          </w14:textFill>
        </w:rPr>
        <w:t xml:space="preserve">智慧城市科技馆</w:t>
      </w:r>
      <w:r>
        <w:rPr>
          <w:rFonts w:hint="eastAsia" w:ascii="仿宋" w:hAnsi="仿宋" w:eastAsia="仿宋" w:cs="仿宋"/>
          <w:color w:val="000000" w:themeColor="text1"/>
          <w:spacing w:val="-1"/>
          <w:sz w:val="24"/>
          <w:szCs w:val="24"/>
          <w:lang w:val="en-US" w:eastAsia="zh-CN"/>
          <w14:textFill>
            <w14:solidFill>
              <w14:schemeClr w14:val="tx1"/>
            </w14:solidFill>
          </w14:textFill>
        </w:rPr>
        <w:t xml:space="preserve">服务人员</w:t>
      </w:r>
      <w:r>
        <w:rPr>
          <w:rFonts w:hint="eastAsia" w:ascii="仿宋" w:hAnsi="仿宋" w:eastAsia="仿宋" w:cs="仿宋"/>
          <w:color w:val="000000" w:themeColor="text1"/>
          <w:spacing w:val="-1"/>
          <w:sz w:val="24"/>
          <w:szCs w:val="24"/>
          <w14:textFill>
            <w14:solidFill>
              <w14:schemeClr w14:val="tx1"/>
            </w14:solidFill>
          </w14:textFill>
        </w:rPr>
        <w:t xml:space="preserve">绩效考</w:t>
      </w:r>
      <w:r>
        <w:rPr>
          <w:rFonts w:hint="eastAsia" w:ascii="仿宋" w:hAnsi="仿宋" w:eastAsia="仿宋" w:cs="仿宋"/>
          <w:color w:val="000000" w:themeColor="text1"/>
          <w:spacing w:val="-2"/>
          <w:sz w:val="24"/>
          <w:szCs w:val="24"/>
          <w14:textFill>
            <w14:solidFill>
              <w14:schemeClr w14:val="tx1"/>
            </w14:solidFill>
          </w14:textFill>
        </w:rPr>
        <w:t xml:space="preserve">核表</w:t>
      </w:r>
      <w:r/>
    </w:p>
    <w:tbl>
      <w:tblPr>
        <w:tblStyle w:val="809"/>
        <w:tblW w:w="893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6"/>
        <w:gridCol w:w="1150"/>
        <w:gridCol w:w="766"/>
        <w:gridCol w:w="4587"/>
        <w:gridCol w:w="1731"/>
      </w:tblGrid>
      <w:tr>
        <w:trPr>
          <w:trHeight w:val="470"/>
        </w:trPr>
        <w:tc>
          <w:tcPr>
            <w:gridSpan w:val="4"/>
            <w:tcW w:w="7199"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关键绩效指标</w:t>
            </w:r>
            <w:r/>
          </w:p>
        </w:tc>
        <w:tc>
          <w:tcPr>
            <w:tcW w:w="1731" w:type="dxa"/>
            <w:vAlign w:val="center"/>
            <w:textDirection w:val="lrTb"/>
            <w:noWrap w:val="false"/>
          </w:tcPr>
          <w:p>
            <w:pPr>
              <w:pStyle w:val="1129"/>
              <w:jc w:val="left"/>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权重：</w:t>
            </w:r>
            <w:r/>
          </w:p>
        </w:tc>
      </w:tr>
      <w:tr>
        <w:trPr>
          <w:trHeight w:val="447"/>
        </w:trPr>
        <w:tc>
          <w:tcPr>
            <w:tcW w:w="696"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序号</w:t>
            </w:r>
            <w:r/>
          </w:p>
        </w:tc>
        <w:tc>
          <w:tcPr>
            <w:tcW w:w="1150"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指标项目</w:t>
            </w:r>
            <w:r/>
          </w:p>
        </w:tc>
        <w:tc>
          <w:tcPr>
            <w:tcW w:w="766"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权重</w:t>
            </w:r>
            <w:r/>
          </w:p>
        </w:tc>
        <w:tc>
          <w:tcPr>
            <w:tcW w:w="4587"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指标定义</w:t>
            </w:r>
            <w:r/>
          </w:p>
        </w:tc>
        <w:tc>
          <w:tcPr>
            <w:tcW w:w="1731"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考核说明</w:t>
            </w:r>
            <w:r/>
          </w:p>
        </w:tc>
      </w:tr>
      <w:tr>
        <w:trPr>
          <w:trHeight w:val="1508"/>
        </w:trPr>
        <w:tc>
          <w:tcPr>
            <w:tcW w:w="696" w:type="dxa"/>
            <w:vAlign w:val="center"/>
            <w:vMerge w:val="restart"/>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1150" w:type="dxa"/>
            <w:vAlign w:val="center"/>
            <w:vMerge w:val="restart"/>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基本工作职 责</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做好科技馆整体运营的统筹管理工作。通过专业的运营工作向社会公众集中展示宿迁智慧城市的整体形象及实力，体现宿迁市智慧城市建设的落实与成果。做好智慧城市科技馆一层二层展厅区域的软硬件维护与讲解接待统筹工作，保障展馆的正常运转。</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完全胜任得10分，较胜任得8分，基本胜任得6分</w:t>
            </w:r>
            <w:r/>
          </w:p>
        </w:tc>
      </w:tr>
      <w:tr>
        <w:trPr>
          <w:trHeight w:val="1463"/>
        </w:trPr>
        <w:tc>
          <w:tcPr>
            <w:tcW w:w="696"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50"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统筹科技馆参观接待管理工作。负责展馆的讲解接待、娱乐设施引导，及时和政府相关部门对接做好组织接待工作的统筹管理，指导讲解员团队工作，激励讲解人员不断提高业务水平，增强讲解工作对于展馆的宣传效果，提升智慧城市科技馆的整体形象。</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完全胜任得10分，较好胜任得8分，基本胜任得6分</w:t>
            </w:r>
            <w:r/>
          </w:p>
        </w:tc>
      </w:tr>
      <w:tr>
        <w:trPr>
          <w:trHeight w:val="1304"/>
        </w:trPr>
        <w:tc>
          <w:tcPr>
            <w:tcW w:w="696"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50"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统筹科技馆设施维护工作。负责展馆网络、硬件故障处理及日常维护，设备操作学习等工作的统筹管理工作。指导IT运维团队对展厅开展日常巡检，提前发现故障隐患，做好参观保障工作与应急管理工作。</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完全胜任得10分，较好胜任得8分，基胜任得6分</w:t>
            </w:r>
            <w:r/>
          </w:p>
        </w:tc>
      </w:tr>
      <w:tr>
        <w:trPr>
          <w:trHeight w:val="1392"/>
        </w:trPr>
        <w:tc>
          <w:tcPr>
            <w:tcW w:w="696"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50"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统筹科技馆内容管理与运营工作。负责展馆展示内容的运营，互联网宣传推广，展项内容更新方案定制以及市场化运营管理。（具体的策划方案、活动经费、营销推广费、展项更新费汇报给上级主管部门审批，审批后再执行。）</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完全胜任得10分，较好胜任得8分，基本胜任得6分</w:t>
            </w:r>
            <w:r/>
          </w:p>
        </w:tc>
      </w:tr>
      <w:tr>
        <w:trPr>
          <w:trHeight w:val="866"/>
        </w:trPr>
        <w:tc>
          <w:tcPr>
            <w:tcW w:w="696"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50"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对接协调外包物业管理工作。负责做好展馆物业管理区域内的安全防范及环境卫生，保障展馆的水、电、消防等安全使用。</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完全胜任得10分，较好胜任得8分，基本胜任得6分</w:t>
            </w:r>
            <w:r/>
          </w:p>
        </w:tc>
      </w:tr>
      <w:tr>
        <w:trPr>
          <w:trHeight w:val="1173"/>
        </w:trPr>
        <w:tc>
          <w:tcPr>
            <w:tcW w:w="696"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50" w:type="dxa"/>
            <w:vAlign w:val="center"/>
            <w:vMerge w:val="continue"/>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统筹展馆办公管理工作。负责展馆日常事务的综合协调工作、办公行政规章制度的建立与完善，督查规章制度的完成情况，协助政府领导做好展馆对外相关部门的工作衔接以及对口完成相应岗位职能。</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完全胜任得10分，较好任得8分，基本胜任得6分</w:t>
            </w:r>
            <w:r/>
          </w:p>
        </w:tc>
      </w:tr>
      <w:tr>
        <w:trPr>
          <w:trHeight w:val="943"/>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展馆接待任务满意度</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带领展馆团队完成接待任务的相关部门总体满意程度。</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发生重大接待事故， 一票否决； 发生客户每投诉1次，扣1分。</w:t>
            </w:r>
            <w:r/>
          </w:p>
        </w:tc>
      </w:tr>
      <w:tr>
        <w:trPr>
          <w:trHeight w:val="1223"/>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运营整体效能最大化</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根据展馆需要合理分配、安排员工的工作量， 使得效能最大化。</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团队合作愉快，展馆顺利运营得满分。团队成员意愿低沉或抗拒工作， 每次扣1分。</w:t>
            </w:r>
            <w:r/>
          </w:p>
        </w:tc>
      </w:tr>
      <w:tr>
        <w:trPr>
          <w:trHeight w:val="1215"/>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运营整体质量最优化</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展馆运营整体质量与展馆运营资料（参观接待分析表、运营报表、宣传工作报表、软硬件设备报表等）的归档完整度。</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从展馆运营的实施性、及时率、成本率 3个维度进行考量，每一项不合格扣1分。</w:t>
            </w:r>
            <w:r/>
          </w:p>
        </w:tc>
      </w:tr>
      <w:tr>
        <w:trPr>
          <w:trHeight w:val="926"/>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务沟通协作流畅度</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与关联部门间业务沟通协作与解决问题的能 力。</w:t>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沟通良好，迅速解决问题得5分，能基本处理好问题得4分。</w:t>
            </w:r>
            <w:r/>
          </w:p>
        </w:tc>
      </w:tr>
      <w:tr>
        <w:trPr>
          <w:trHeight w:val="369"/>
        </w:trPr>
        <w:tc>
          <w:tcPr>
            <w:gridSpan w:val="2"/>
            <w:tcW w:w="1846"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小计</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80</w:t>
            </w:r>
            <w:r/>
          </w:p>
        </w:tc>
        <w:tc>
          <w:tcPr>
            <w:tcW w:w="4587"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731" w:type="dxa"/>
            <w:vAlign w:val="center"/>
            <w:textDirection w:val="lrTb"/>
            <w:noWrap w:val="false"/>
          </w:tcPr>
          <w:p>
            <w:pPr>
              <w:pStyle w:val="1129"/>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340"/>
        </w:trPr>
        <w:tc>
          <w:tcPr>
            <w:gridSpan w:val="4"/>
            <w:tcW w:w="7199" w:type="dxa"/>
            <w:vAlign w:val="center"/>
            <w:textDirection w:val="lrTb"/>
            <w:noWrap w:val="false"/>
          </w:tcPr>
          <w:p>
            <w:pPr>
              <w:pStyle w:val="1129"/>
              <w:jc w:val="left"/>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其它工作指标</w:t>
            </w:r>
            <w:r/>
          </w:p>
        </w:tc>
        <w:tc>
          <w:tcPr>
            <w:tcW w:w="1731" w:type="dxa"/>
            <w:vAlign w:val="center"/>
            <w:textDirection w:val="lrTb"/>
            <w:noWrap w:val="false"/>
          </w:tcPr>
          <w:p>
            <w:pPr>
              <w:pStyle w:val="1129"/>
              <w:jc w:val="left"/>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权重：</w:t>
            </w:r>
            <w:r/>
          </w:p>
        </w:tc>
      </w:tr>
      <w:tr>
        <w:trPr>
          <w:trHeight w:val="425"/>
        </w:trPr>
        <w:tc>
          <w:tcPr>
            <w:tcW w:w="696"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序号</w:t>
            </w:r>
            <w:r/>
          </w:p>
        </w:tc>
        <w:tc>
          <w:tcPr>
            <w:tcW w:w="1150"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目标名称</w:t>
            </w:r>
            <w:r/>
          </w:p>
        </w:tc>
        <w:tc>
          <w:tcPr>
            <w:tcW w:w="766"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权重</w:t>
            </w:r>
            <w:r/>
          </w:p>
        </w:tc>
        <w:tc>
          <w:tcPr>
            <w:tcW w:w="4587"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工作目标内容</w:t>
            </w:r>
            <w:r/>
          </w:p>
        </w:tc>
        <w:tc>
          <w:tcPr>
            <w:tcW w:w="1731" w:type="dxa"/>
            <w:vAlign w:val="center"/>
            <w:textDirection w:val="lrTb"/>
            <w:noWrap w:val="false"/>
          </w:tcPr>
          <w:p>
            <w:pPr>
              <w:pStyle w:val="1129"/>
              <w:jc w:val="center"/>
              <w:spacing w:line="240" w:lineRule="exact"/>
              <w:rPr>
                <w:rFonts w:hint="eastAsia" w:ascii="仿宋" w:hAnsi="仿宋" w:eastAsia="仿宋" w:cs="仿宋"/>
                <w:b/>
                <w:bCs/>
                <w:color w:val="000000" w:themeColor="text1"/>
                <w:sz w:val="22"/>
                <w:szCs w:val="22"/>
                <w14:textFill>
                  <w14:solidFill>
                    <w14:schemeClr w14:val="tx1"/>
                  </w14:solidFill>
                </w14:textFill>
              </w:rPr>
            </w:pPr>
            <w:r>
              <w:rPr>
                <w:rFonts w:hint="eastAsia" w:ascii="仿宋" w:hAnsi="仿宋" w:eastAsia="仿宋" w:cs="仿宋"/>
                <w:b/>
                <w:bCs/>
                <w:color w:val="000000" w:themeColor="text1"/>
                <w:sz w:val="22"/>
                <w:szCs w:val="22"/>
                <w14:textFill>
                  <w14:solidFill>
                    <w14:schemeClr w14:val="tx1"/>
                  </w14:solidFill>
                </w14:textFill>
              </w:rPr>
              <w:t xml:space="preserve">考核标准说明</w:t>
            </w:r>
            <w:r/>
          </w:p>
        </w:tc>
      </w:tr>
      <w:tr>
        <w:trPr>
          <w:trHeight w:val="950"/>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领导能力</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jc w:val="left"/>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整合资源，合理安排部署工作，提升员工士气，达成目标计划。</w:t>
            </w:r>
            <w:r/>
          </w:p>
        </w:tc>
        <w:tc>
          <w:tcPr>
            <w:tcW w:w="1731"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完全胜任得5分，较好胜任得4分，基本胜任得3分。</w:t>
            </w:r>
            <w:r/>
          </w:p>
        </w:tc>
      </w:tr>
      <w:tr>
        <w:trPr>
          <w:trHeight w:val="1077"/>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专业与学习 能力</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掌握工作所需的专业知识、技能、经验，并不断努力提升自身专业水平。能够主动积极地开展自我学习，大胆突破创新，并迎接变 化与挑战。</w:t>
            </w:r>
            <w:r/>
          </w:p>
        </w:tc>
        <w:tc>
          <w:tcPr>
            <w:tcW w:w="1731" w:type="dxa"/>
            <w:vAlign w:val="center"/>
            <w:textDirection w:val="lrTb"/>
            <w:noWrap w:val="false"/>
          </w:tcPr>
          <w:p>
            <w:pPr>
              <w:pStyle w:val="1129"/>
              <w:jc w:val="left"/>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完全胜任得5分，较好胜任得4分，基本 胜任得3分。</w:t>
            </w:r>
            <w:r/>
          </w:p>
        </w:tc>
      </w:tr>
      <w:tr>
        <w:trPr>
          <w:trHeight w:val="728"/>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工作态度</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能够主动积极地思考钻研工作，并始终保持良好的工作激情。</w:t>
            </w:r>
            <w:r/>
          </w:p>
        </w:tc>
        <w:tc>
          <w:tcPr>
            <w:tcW w:w="1731" w:type="dxa"/>
            <w:vAlign w:val="center"/>
            <w:textDirection w:val="lrTb"/>
            <w:noWrap w:val="false"/>
          </w:tcPr>
          <w:p>
            <w:pPr>
              <w:pStyle w:val="1129"/>
              <w:jc w:val="left"/>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杰出得5分，优秀得4分，良好得3分。</w:t>
            </w:r>
            <w:r/>
          </w:p>
        </w:tc>
      </w:tr>
      <w:tr>
        <w:trPr>
          <w:trHeight w:val="1183"/>
        </w:trPr>
        <w:tc>
          <w:tcPr>
            <w:tcW w:w="69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w:t>
            </w:r>
            <w:r/>
          </w:p>
        </w:tc>
        <w:tc>
          <w:tcPr>
            <w:tcW w:w="1150"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人员梯队建设</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w:t>
            </w:r>
            <w:r/>
          </w:p>
        </w:tc>
        <w:tc>
          <w:tcPr>
            <w:tcW w:w="4587" w:type="dxa"/>
            <w:vAlign w:val="center"/>
            <w:textDirection w:val="lrTb"/>
            <w:noWrap w:val="false"/>
          </w:tcPr>
          <w:p>
            <w:pPr>
              <w:pStyle w:val="1129"/>
              <w:jc w:val="center"/>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对于下属能力提升、职业规划的能力。</w:t>
            </w:r>
            <w:r/>
          </w:p>
        </w:tc>
        <w:tc>
          <w:tcPr>
            <w:tcW w:w="1731" w:type="dxa"/>
            <w:vAlign w:val="center"/>
            <w:textDirection w:val="lrTb"/>
            <w:noWrap w:val="false"/>
          </w:tcPr>
          <w:p>
            <w:pPr>
              <w:pStyle w:val="1129"/>
              <w:jc w:val="left"/>
              <w:spacing w:line="24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按照培养规划，员工按其 完全达到培养要求得5分，基本达到得4分。</w:t>
            </w:r>
            <w:r/>
          </w:p>
        </w:tc>
      </w:tr>
      <w:tr>
        <w:trPr>
          <w:trHeight w:val="607"/>
        </w:trPr>
        <w:tc>
          <w:tcPr>
            <w:gridSpan w:val="2"/>
            <w:tcW w:w="1846" w:type="dxa"/>
            <w:vAlign w:val="center"/>
            <w:textDirection w:val="lrTb"/>
            <w:noWrap w:val="false"/>
          </w:tcPr>
          <w:p>
            <w:pPr>
              <w:pStyle w:val="1129"/>
              <w:jc w:val="center"/>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小计</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20</w:t>
            </w:r>
            <w:r/>
          </w:p>
        </w:tc>
        <w:tc>
          <w:tcPr>
            <w:tcW w:w="4587" w:type="dxa"/>
            <w:vAlign w:val="center"/>
            <w:textDirection w:val="lrTb"/>
            <w:noWrap w:val="false"/>
          </w:tcPr>
          <w:p>
            <w:pPr>
              <w:pStyle w:val="1129"/>
              <w:jc w:val="center"/>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r>
            <w:r/>
          </w:p>
        </w:tc>
        <w:tc>
          <w:tcPr>
            <w:tcW w:w="1731" w:type="dxa"/>
            <w:vAlign w:val="center"/>
            <w:textDirection w:val="lrTb"/>
            <w:noWrap w:val="false"/>
          </w:tcPr>
          <w:p>
            <w:pPr>
              <w:pStyle w:val="1129"/>
              <w:jc w:val="center"/>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r>
            <w:r/>
          </w:p>
        </w:tc>
      </w:tr>
      <w:tr>
        <w:trPr>
          <w:trHeight w:val="532"/>
        </w:trPr>
        <w:tc>
          <w:tcPr>
            <w:gridSpan w:val="2"/>
            <w:tcW w:w="1846" w:type="dxa"/>
            <w:vAlign w:val="center"/>
            <w:textDirection w:val="lrTb"/>
            <w:noWrap w:val="false"/>
          </w:tcPr>
          <w:p>
            <w:pPr>
              <w:pStyle w:val="1129"/>
              <w:jc w:val="center"/>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总计</w:t>
            </w:r>
            <w:r/>
          </w:p>
        </w:tc>
        <w:tc>
          <w:tcPr>
            <w:tcW w:w="766" w:type="dxa"/>
            <w:vAlign w:val="center"/>
            <w:textDirection w:val="lrTb"/>
            <w:noWrap w:val="false"/>
          </w:tcPr>
          <w:p>
            <w:pPr>
              <w:pStyle w:val="1129"/>
              <w:jc w:val="center"/>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100</w:t>
            </w:r>
            <w:r/>
          </w:p>
        </w:tc>
        <w:tc>
          <w:tcPr>
            <w:gridSpan w:val="2"/>
            <w:tcW w:w="6318" w:type="dxa"/>
            <w:vAlign w:val="center"/>
            <w:textDirection w:val="lrTb"/>
            <w:noWrap w:val="false"/>
          </w:tcPr>
          <w:p>
            <w:pPr>
              <w:pStyle w:val="1129"/>
              <w:jc w:val="center"/>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r>
            <w:r/>
          </w:p>
        </w:tc>
      </w:tr>
      <w:tr>
        <w:trPr>
          <w:trHeight w:val="1075"/>
        </w:trPr>
        <w:tc>
          <w:tcPr>
            <w:gridSpan w:val="5"/>
            <w:tcW w:w="8930" w:type="dxa"/>
            <w:textDirection w:val="lrTb"/>
            <w:noWrap w:val="false"/>
          </w:tcPr>
          <w:p>
            <w:pPr>
              <w:pStyle w:val="1129"/>
              <w:jc w:val="left"/>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注：最终成绩由个人评分占比20%,直接上级评分40%，领导占比40%组成。</w:t>
            </w:r>
            <w:r/>
          </w:p>
          <w:p>
            <w:pPr>
              <w:pStyle w:val="1129"/>
              <w:jc w:val="left"/>
              <w:spacing w:line="240" w:lineRule="exact"/>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最终成绩低于80分，单位有权利要求其改进，如实施改进计划后仍然无法达到指标要求，将视为不能达到岗位要求，责任人接受包括换岗、降薪、主动辞职、解聘等在内的解决方案。最终成绩低于60分，责任人接受主动辞职、解聘等在内的解决方案。</w:t>
            </w:r>
            <w:r/>
          </w:p>
        </w:tc>
      </w:tr>
    </w:tbl>
    <w:p>
      <w:pPr>
        <w:pStyle w:val="1129"/>
        <w:ind w:right="-10"/>
        <w:spacing w:line="36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r>
      <w:r/>
    </w:p>
    <w:p>
      <w:pPr>
        <w:pStyle w:val="1129"/>
        <w:numPr>
          <w:ilvl w:val="0"/>
          <w:numId w:val="0"/>
        </w:numPr>
        <w:ind w:right="-10" w:firstLine="321"/>
        <w:spacing w:line="360" w:lineRule="auto"/>
        <w:rPr>
          <w:rFonts w:hint="eastAsia" w:ascii="仿宋" w:hAnsi="仿宋" w:eastAsia="仿宋" w:cs="仿宋"/>
          <w:b/>
          <w:bCs/>
          <w:color w:val="000000" w:themeColor="text1"/>
          <w:sz w:val="32"/>
          <w:szCs w:val="32"/>
          <w14:textFill>
            <w14:solidFill>
              <w14:schemeClr w14:val="tx1"/>
            </w14:solidFill>
          </w14:textFill>
        </w:rPr>
        <w:outlineLvl w:val="1"/>
      </w:pPr>
      <w:r/>
      <w:bookmarkStart w:id="147" w:name="_Toc24761"/>
      <w:r>
        <w:rPr>
          <w:rFonts w:hint="eastAsia" w:ascii="仿宋" w:hAnsi="仿宋" w:eastAsia="仿宋" w:cs="仿宋"/>
          <w:b/>
          <w:bCs/>
          <w:color w:val="000000" w:themeColor="text1"/>
          <w:sz w:val="32"/>
          <w:szCs w:val="32"/>
          <w:lang w:val="en-US" w:eastAsia="zh-CN"/>
          <w14:textFill>
            <w14:solidFill>
              <w14:schemeClr w14:val="tx1"/>
            </w14:solidFill>
          </w14:textFill>
        </w:rPr>
        <w:t xml:space="preserve">六、</w:t>
      </w:r>
      <w:r>
        <w:rPr>
          <w:rFonts w:hint="eastAsia" w:ascii="仿宋" w:hAnsi="仿宋" w:eastAsia="仿宋" w:cs="仿宋"/>
          <w:b/>
          <w:bCs/>
          <w:color w:val="000000" w:themeColor="text1"/>
          <w:sz w:val="32"/>
          <w:szCs w:val="32"/>
          <w14:textFill>
            <w14:solidFill>
              <w14:schemeClr w14:val="tx1"/>
            </w14:solidFill>
          </w14:textFill>
        </w:rPr>
        <w:t xml:space="preserve">验收</w:t>
      </w:r>
      <w:bookmarkEnd w:id="147"/>
      <w:r/>
      <w:r/>
    </w:p>
    <w:p>
      <w:pPr>
        <w:pStyle w:val="1129"/>
        <w:ind w:firstLine="420"/>
        <w:spacing w:line="360" w:lineRule="auto"/>
        <w:rPr>
          <w:rFonts w:hint="eastAsia" w:ascii="仿宋" w:hAnsi="仿宋" w:eastAsia="仿宋" w:cs="仿宋"/>
          <w:strike/>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采购人在当年度服务期满30天内，组织专家组考评小组，按照采购合同的约定对供应商履约情况进行</w:t>
      </w:r>
      <w:r>
        <w:rPr>
          <w:rFonts w:hint="eastAsia" w:ascii="仿宋" w:hAnsi="仿宋" w:eastAsia="仿宋" w:cs="仿宋"/>
          <w:color w:val="000000" w:themeColor="text1"/>
          <w:sz w:val="24"/>
          <w:szCs w:val="24"/>
          <w:lang w:val="en-US" w:eastAsia="zh-CN"/>
          <w14:textFill>
            <w14:solidFill>
              <w14:schemeClr w14:val="tx1"/>
            </w14:solidFill>
          </w14:textFill>
        </w:rPr>
        <w:t xml:space="preserve">验收</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验收不合格的责令供应商在15日内整改完成，验收结果合格并在收到供应商提供的相应发票后，</w:t>
      </w:r>
      <w:r>
        <w:rPr>
          <w:rFonts w:hint="eastAsia" w:ascii="仿宋" w:hAnsi="仿宋" w:eastAsia="仿宋" w:cs="仿宋"/>
          <w:color w:val="000000" w:themeColor="text1"/>
          <w:sz w:val="24"/>
          <w:szCs w:val="24"/>
          <w14:textFill>
            <w14:solidFill>
              <w14:schemeClr w14:val="tx1"/>
            </w14:solidFill>
          </w14:textFill>
        </w:rPr>
        <w:t xml:space="preserve">支付剩余款项。</w:t>
      </w:r>
      <w:r/>
    </w:p>
    <w:p>
      <w:pPr>
        <w:pStyle w:val="1129"/>
        <w:numPr>
          <w:ilvl w:val="0"/>
          <w:numId w:val="0"/>
        </w:numPr>
        <w:ind w:right="-10" w:firstLine="321"/>
        <w:spacing w:line="360" w:lineRule="auto"/>
        <w:rPr>
          <w:rFonts w:hint="eastAsia" w:ascii="仿宋" w:hAnsi="仿宋" w:eastAsia="仿宋" w:cs="仿宋"/>
          <w:b/>
          <w:bCs/>
          <w:color w:val="000000" w:themeColor="text1"/>
          <w:sz w:val="32"/>
          <w:szCs w:val="32"/>
          <w:lang w:val="en-US" w:eastAsia="zh-CN"/>
          <w14:textFill>
            <w14:solidFill>
              <w14:schemeClr w14:val="tx1"/>
            </w14:solidFill>
          </w14:textFill>
        </w:rPr>
        <w:outlineLvl w:val="1"/>
      </w:pPr>
      <w:r/>
      <w:bookmarkStart w:id="148" w:name="_Toc14896"/>
      <w:r>
        <w:rPr>
          <w:rFonts w:hint="eastAsia" w:ascii="仿宋" w:hAnsi="仿宋" w:eastAsia="仿宋" w:cs="仿宋"/>
          <w:b/>
          <w:bCs/>
          <w:color w:val="000000" w:themeColor="text1"/>
          <w:sz w:val="32"/>
          <w:szCs w:val="32"/>
          <w:lang w:val="en-US" w:eastAsia="zh-CN"/>
          <w14:textFill>
            <w14:solidFill>
              <w14:schemeClr w14:val="tx1"/>
            </w14:solidFill>
          </w14:textFill>
        </w:rPr>
        <w:t xml:space="preserve">七、项目实施要求</w:t>
      </w:r>
      <w:bookmarkEnd w:id="148"/>
      <w:r/>
      <w:r/>
    </w:p>
    <w:p>
      <w:pPr>
        <w:pStyle w:val="1129"/>
        <w:ind w:firstLine="480"/>
        <w:keepLines w:val="0"/>
        <w:keepNext w:val="0"/>
        <w:pageBreakBefore w:val="0"/>
        <w:spacing w:line="440" w:lineRule="exact"/>
        <w:widowControl w:val="off"/>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本项目实施须严格遵照招标文件要求，围绕落地执行、品质管控、服务保障、成本管控、长效运营建立标准化、可落地的完整工作体系。项目主要包含宣传推广、重大活动保障、活动策划执行、内部考核管理、成本费用管控、售后长效服务六大专项内容，所有工作须贴合项目定位、符合服务标准，确保项目质量、进度、成效全面达标，具体实施要求如下：</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1、运营管理要求</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供应商须围绕科技馆科普研学、政务接待、日常开放三大核心业务，编制完整整体运营管理实施方案，由采购人统筹内部资源，对实施过程进行监督管理。</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日常场馆运营 供应商须明确各功能分区岗位分工，对政务服务区、智慧课堂、互动区、多媒体各展项落实到人；建立执行开馆前设备巡检、闭馆设备关机检查工作制度，完整留存设备运行台账记录。运维岗位须保障全馆多媒体、互动展项故障及时响应；讲解服务需满足VIP政务接待、研学团队讲解需求，同时兼顾普通游客导览服务。智慧课堂服务区须建立预约工作机制，结合研学、活动预约计划，提前完成场地布置、设备调试等筹备工作。</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研学体系运营 供应商应依托智慧课堂、互动科普展项开发标准化研学课程，构建 “场馆+学校+家庭”协同育人模式。按季度组织开展智慧城市研学类活动，完成课程备课、物料筹备、现场实施全流程工作。对无人超市区域实施复合功能改造，实现文创售卖、便民服务站、书吧休闲区功能落地，盘活现有场地资源，有效延长观众停留时长。</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人员管理运营 供应商须落实优化后的人员架构，设置管理岗、技术运维岗、讲解岗、后勤弹性岗位；运维岗位人员编制应保持稳定，保障场馆设备安全稳定运行；讲解岗重点保障高价值接待与研学讲解工作；后勤岗位采用弹性小时工模式，结合客流、活动规模动态调配人力。须规范编制岗位排班表，明确各岗位职责，落实交接班记录管理。</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2、宣传推广要求</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供应商须编制宣传推广整体实施方案，采用线上线下相结合模式开展宣传推广工作，由甲方场馆院长牵头统筹场馆内部资源并负责落地执行。具体要求如下：</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负责场馆官方公众号、短视频账号及社群矩阵的运营维护，常态化发布研学活动预告、科普短视频、场馆优化成果亮点、重大接待活动纪实等内容，持续输出优质宣传内容。</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针对重点研学项目组织线上直播，扩大传播覆盖面；面向辖区学校、社区精准推送场馆各类活动资讯，提升活动触达效果。</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线下宣传渠道：</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面向周边中小学、社区派发研学活动宣传物料，完成地面推广触达工作。</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对接本地教育机构、文旅相关单位开展合作，协同完成推广引流。</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落地科创成果展、科技嘉年华等线下实体活动，面向亲子家庭、学生群体开展实景展示，吸引目标受众到场参与体验。</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3、重大活动保障要求</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供应商须从组织、流程、技术、后勤四个维度建立完备的重大活动保障体系。</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组织保障：建立统一调度指挥机制，开展重大活动时组建专项保障小组，明确各岗位权责，任务分解落实到人，统一协调政务服务区、智慧课堂、互动区、多媒体厅各板块人员。</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流程保障：编制接待、研学、重大活动标准化SOP流程；活动实施前组织全流程实景演练，覆盖入场引导、设备演示、课堂宣讲、应急处置全业务链路。</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技术保障：活动前对中控系统、一体机、沉浸厅、5D影院、各类大屏、互动展项开展深度巡检及压力测试；安排技术人员全程驻场值守，建立10分钟快速故障响应机制，提前储备设备备件，最大限度降低设备故障风险。</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后勤保障：按需配备急救物资、饮用水；智慧课堂活动前完成坐凳、讲台、电视、网络布置；设置人员备用梯队，应对客流高峰，做好场地环境、现场秩序保障工作。</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4、活动策划要求</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供应商须结合场馆定位，完成常态化活动及主题专项活动策划。</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研学类活动：策划春季智慧城市研学季，结合中小学课本知识点开展场馆实地研学实践；暑期设置少年工程师科创营，组织动手科创实验课堂；秋季组织馆校合作科创成果展，展示青少年科创作品；冬季开展科技嘉年华，落地水火箭挑战赛、科学实验秀、旧物置换等亲子科普活动。</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政务接待活动：针对政务观摩、考察来访编制定制化演示脚本，形成政务服务区系统演示、多媒体宣传片播放、互动展项体验相结合的标准化接待流程。</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临时专题活动：承接社区科普、校园共建、科普公益讲座，充分利用智慧课堂服务区开展宣讲，联动互动科普展项丰富活动体验。所有活动须完成前期策划、物料筹备、现场执行、活动复盘的闭环管理。</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5、内部考核制度要求</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供应商须建立覆盖全部在岗人员的完整绩效考核管理制度。</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技术运维岗：考核指标包含设备故障率、故障响应处置时效、巡检台账完整度、重大活动零故障保障情况，保障全馆软硬件稳定运行。</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讲解服务岗：重点考核政务接待、研学讲解服务质量，以来访单位、研学学校反馈满意度作为核心考核指标。</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供应商须建立日常巡检记录、客户反馈台账，落实月度考核机制；针对活动保障失误、设备巡检漏检制定相应问责机制，同步设置评优激励，提升团队服务主动性。</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6、成本及费用测算要求</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供应商投标报价须科学合理，项目运营成本</w:t>
      </w:r>
      <w:r>
        <w:rPr>
          <w:rFonts w:hint="eastAsia" w:ascii="仿宋" w:hAnsi="仿宋" w:eastAsia="仿宋" w:cs="仿宋"/>
          <w:color w:val="000000" w:themeColor="text1"/>
          <w:sz w:val="24"/>
          <w:szCs w:val="24"/>
          <w:lang w:val="en-US" w:eastAsia="zh-CN"/>
          <w14:textFill>
            <w14:solidFill>
              <w14:schemeClr w14:val="tx1"/>
            </w14:solidFill>
          </w14:textFill>
        </w:rPr>
        <w:t xml:space="preserve">应包含人员人力成本、设备运维耗材成本、研学及活动物料成本、宣传推广物料、智慧课堂配套物资、备件储备等。人力成本须按照优化后人员架构进行测算；运维岗位采用固定配置保障技术底座，讲解、后勤岗位采用“固定+弹性用工”模式，根据业务峰谷动态调节，降低人力闲置支出；设备运维以日常巡检保养优先，减少硬件更换成本；活动物料按需采购，优先复用可循环物资；宣传推广优先利用场馆自有线上新媒体渠道，控制外部广告开支；备件按需储备，严控非必要支出。整体费用测算需匹配科技馆实际业务体量，兼顾服务质量与降本增效，实现投入产出合理可控。</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7、售后服务要求</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设备运维售后：针对中控、一体机、沉浸厅、5D影院、大屏、互动科普展项提供常态化巡检维护；7×24小时接收故障报修，一般故障30分钟内响应，现场故障及时上门处置。</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内容服务售后：根据甲方需求，完成多媒体播放素材、互动程序、欢迎屏标语的调整、更新工作；研学课堂配套服务须对甲方预约及时响应。</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培训服务：为甲方现场管理人员提供设备基础操作培训，培训内容包含中控切换、素材简单更换、基础故障识别，保障甲方可开展简易日常操作。</w:t>
      </w:r>
      <w:r/>
    </w:p>
    <w:p>
      <w:pPr>
        <w:keepLines w:val="0"/>
        <w:keepNext w:val="0"/>
        <w:pageBreakBefore w:val="0"/>
        <w:spacing w:line="440" w:lineRule="exact"/>
        <w:widowControl w:val="off"/>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r>
      <w:r/>
    </w:p>
    <w:p>
      <w:pPr>
        <w:keepLines w:val="0"/>
        <w:keepNext w:val="0"/>
        <w:pageBreakBefore w:val="0"/>
        <w:spacing w:line="440" w:lineRule="exact"/>
        <w:widowControl w:val="off"/>
        <w:rPr>
          <w:rFonts w:hint="eastAsia" w:ascii="宋体" w:hAnsi="宋体" w:cs="宋体"/>
          <w:color w:val="000000" w:themeColor="text1"/>
          <w:sz w:val="20"/>
          <w:highlight w:val="white"/>
          <w14:textFill>
            <w14:solidFill>
              <w14:schemeClr w14:val="tx1"/>
            </w14:solidFill>
          </w14:textFill>
        </w:rPr>
      </w:pPr>
      <w:r>
        <w:rPr>
          <w:rFonts w:hint="eastAsia" w:ascii="宋体" w:hAnsi="宋体" w:cs="宋体"/>
          <w:color w:val="000000" w:themeColor="text1"/>
          <w:sz w:val="20"/>
          <w:highlight w:val="white"/>
          <w14:textFill>
            <w14:solidFill>
              <w14:schemeClr w14:val="tx1"/>
            </w14:solidFill>
          </w14:textFill>
        </w:rPr>
      </w:r>
      <w:r/>
    </w:p>
    <w:p>
      <w:pPr>
        <w:rPr>
          <w:rFonts w:hint="eastAsia" w:ascii="宋体" w:hAnsi="宋体" w:cs="宋体"/>
          <w:color w:val="000000" w:themeColor="text1"/>
          <w:sz w:val="20"/>
          <w:highlight w:val="white"/>
          <w14:textFill>
            <w14:solidFill>
              <w14:schemeClr w14:val="tx1"/>
            </w14:solidFill>
          </w14:textFill>
        </w:rPr>
      </w:pPr>
      <w:r>
        <w:rPr>
          <w:rFonts w:hint="eastAsia" w:ascii="宋体" w:hAnsi="宋体" w:cs="宋体"/>
          <w:color w:val="000000" w:themeColor="text1"/>
          <w:sz w:val="20"/>
          <w:highlight w:val="white"/>
          <w14:textFill>
            <w14:solidFill>
              <w14:schemeClr w14:val="tx1"/>
            </w14:solidFill>
          </w14:textFill>
        </w:rPr>
      </w:r>
      <w:r/>
    </w:p>
    <w:p>
      <w:pPr>
        <w:rPr>
          <w:rFonts w:hint="eastAsia" w:ascii="宋体" w:hAnsi="宋体" w:eastAsia="宋体" w:cs="宋体"/>
          <w:b/>
          <w:color w:val="000000" w:themeColor="text1"/>
          <w:sz w:val="44"/>
          <w14:textFill>
            <w14:solidFill>
              <w14:schemeClr w14:val="tx1"/>
            </w14:solidFill>
          </w14:textFill>
        </w:rPr>
      </w:pPr>
      <w:r>
        <w:rPr>
          <w:rFonts w:hint="eastAsia" w:ascii="宋体" w:hAnsi="宋体" w:eastAsia="宋体" w:cs="宋体"/>
          <w:b/>
          <w:color w:val="000000" w:themeColor="text1"/>
          <w:sz w:val="44"/>
          <w14:textFill>
            <w14:solidFill>
              <w14:schemeClr w14:val="tx1"/>
            </w14:solidFill>
          </w14:textFill>
        </w:rPr>
        <w:br w:type="page" w:clear="all"/>
      </w:r>
      <w:r/>
    </w:p>
    <w:p>
      <w:pPr>
        <w:jc w:val="center"/>
        <w:keepLines/>
        <w:keepNext/>
        <w:pageBreakBefore/>
        <w:rPr>
          <w:b/>
          <w:color w:val="000000" w:themeColor="text1"/>
          <w:sz w:val="44"/>
          <w:szCs w:val="44"/>
          <w14:textFill>
            <w14:solidFill>
              <w14:schemeClr w14:val="tx1"/>
            </w14:solidFill>
          </w14:textFill>
        </w:rPr>
        <w:outlineLvl w:val="0"/>
      </w:pPr>
      <w:r/>
      <w:bookmarkStart w:id="149" w:name="_Toc12623"/>
      <w:r>
        <w:rPr>
          <w:rFonts w:hint="eastAsia"/>
          <w:b/>
          <w:color w:val="000000" w:themeColor="text1"/>
          <w:sz w:val="44"/>
          <w:szCs w:val="44"/>
          <w14:textFill>
            <w14:solidFill>
              <w14:schemeClr w14:val="tx1"/>
            </w14:solidFill>
          </w14:textFill>
        </w:rPr>
        <w:t xml:space="preserve">第五章  合同文本</w:t>
      </w:r>
      <w:bookmarkEnd w:id="127"/>
      <w:r/>
      <w:bookmarkEnd w:id="128"/>
      <w:r/>
      <w:bookmarkEnd w:id="129"/>
      <w:r/>
      <w:bookmarkEnd w:id="130"/>
      <w:r/>
      <w:bookmarkEnd w:id="149"/>
      <w:r/>
      <w:bookmarkStart w:id="150" w:name="_Toc513029243"/>
      <w:r/>
      <w:bookmarkEnd w:id="150"/>
      <w:r/>
      <w:bookmarkStart w:id="151" w:name="_Toc16938559"/>
      <w:r/>
      <w:bookmarkEnd w:id="151"/>
      <w:r/>
      <w:bookmarkStart w:id="152" w:name="_Toc20823315"/>
      <w:r/>
      <w:bookmarkEnd w:id="152"/>
      <w:r/>
      <w:r/>
    </w:p>
    <w:p>
      <w:pPr>
        <w:spacing w:line="40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pStyle w:val="834"/>
        <w:jc w:val="center"/>
        <w:spacing w:before="0" w:beforeAutospacing="0" w:after="0" w:afterAutospacing="0" w:line="480" w:lineRule="auto"/>
        <w:widowControl w:val="off"/>
        <w:rPr>
          <w:rFonts w:ascii="仿宋" w:hAnsi="仿宋" w:eastAsia="仿宋" w:cs="仿宋"/>
          <w:color w:val="000000" w:themeColor="text1"/>
          <w:highlight w:val="none"/>
          <w14:textFill>
            <w14:solidFill>
              <w14:schemeClr w14:val="tx1"/>
            </w14:solidFill>
          </w14:textFill>
        </w:rPr>
      </w:pPr>
      <w:r/>
      <w:bookmarkStart w:id="153" w:name="_Toc81575170"/>
      <w:r/>
      <w:bookmarkStart w:id="154" w:name="_Toc22853"/>
      <w:r/>
      <w:bookmarkStart w:id="155" w:name="_Toc81575207"/>
      <w:r/>
      <w:bookmarkStart w:id="156" w:name="_Toc9003"/>
      <w:r/>
      <w:bookmarkStart w:id="157" w:name="_Toc19649"/>
      <w:r>
        <w:rPr>
          <w:rFonts w:hint="eastAsia" w:ascii="仿宋" w:hAnsi="仿宋" w:eastAsia="仿宋" w:cs="仿宋"/>
          <w:b/>
          <w:bCs/>
          <w:color w:val="000000" w:themeColor="text1"/>
          <w:sz w:val="30"/>
          <w:szCs w:val="30"/>
          <w:highlight w:val="none"/>
          <w14:textFill>
            <w14:solidFill>
              <w14:schemeClr w14:val="tx1"/>
            </w14:solidFill>
          </w14:textFill>
        </w:rPr>
        <w:t xml:space="preserve">政府采购合同（服务）（合同编号）</w:t>
      </w:r>
      <w:r/>
    </w:p>
    <w:p>
      <w:pPr>
        <w:pStyle w:val="834"/>
        <w:jc w:val="center"/>
        <w:spacing w:before="0" w:beforeAutospacing="0" w:after="0" w:afterAutospacing="0" w:line="480" w:lineRule="auto"/>
        <w:widowControl w:val="off"/>
        <w:rPr>
          <w:rFonts w:hint="eastAsia" w:ascii="仿宋" w:hAnsi="仿宋" w:eastAsia="仿宋" w:cs="仿宋"/>
          <w:b/>
          <w:bCs/>
          <w:color w:val="000000" w:themeColor="text1"/>
          <w:sz w:val="30"/>
          <w:szCs w:val="30"/>
          <w:highlight w:val="none"/>
          <w:lang w:eastAsia="zh-CN"/>
          <w14:textFill>
            <w14:solidFill>
              <w14:schemeClr w14:val="tx1"/>
            </w14:solidFill>
          </w14:textFill>
        </w:rPr>
      </w:pP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w:t>
      </w:r>
      <w:r>
        <w:rPr>
          <w:rFonts w:hint="eastAsia" w:ascii="仿宋" w:hAnsi="仿宋" w:eastAsia="仿宋" w:cs="仿宋"/>
          <w:b/>
          <w:bCs/>
          <w:color w:val="000000" w:themeColor="text1"/>
          <w:sz w:val="30"/>
          <w:szCs w:val="30"/>
          <w:highlight w:val="none"/>
          <w:lang w:val="en-US" w:eastAsia="zh-CN"/>
          <w14:textFill>
            <w14:solidFill>
              <w14:schemeClr w14:val="tx1"/>
            </w14:solidFill>
          </w14:textFill>
        </w:rPr>
        <w:t xml:space="preserve">草案</w:t>
      </w:r>
      <w:r>
        <w:rPr>
          <w:rFonts w:hint="eastAsia" w:ascii="仿宋" w:hAnsi="仿宋" w:eastAsia="仿宋" w:cs="仿宋"/>
          <w:b/>
          <w:bCs/>
          <w:color w:val="000000" w:themeColor="text1"/>
          <w:sz w:val="30"/>
          <w:szCs w:val="30"/>
          <w:highlight w:val="none"/>
          <w:lang w:eastAsia="zh-CN"/>
          <w14:textFill>
            <w14:solidFill>
              <w14:schemeClr w14:val="tx1"/>
            </w14:solidFill>
          </w14:textFill>
        </w:rPr>
        <w:t xml:space="preserve">）</w:t>
      </w:r>
      <w:r/>
    </w:p>
    <w:p>
      <w:pPr>
        <w:pStyle w:val="834"/>
        <w:jc w:val="both"/>
        <w:spacing w:before="0" w:beforeAutospacing="0" w:after="0" w:afterAutospacing="0" w:line="480" w:lineRule="auto"/>
        <w:widowControl w:val="off"/>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pStyle w:val="834"/>
        <w:ind w:firstLine="840"/>
        <w:jc w:val="both"/>
        <w:spacing w:beforeAutospacing="0" w:afterAutospacing="0" w:line="72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项目名称：宿迁智慧城市科技馆运营项目</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26-27年度</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pStyle w:val="834"/>
        <w:ind w:firstLine="840"/>
        <w:spacing w:before="0" w:beforeAutospacing="0" w:after="0" w:afterAutospacing="0" w:line="720" w:lineRule="auto"/>
        <w:widowControl w:val="off"/>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 </w:t>
      </w:r>
      <w:r/>
    </w:p>
    <w:p>
      <w:pPr>
        <w:pStyle w:val="863"/>
        <w:ind w:firstLine="840"/>
        <w:spacing w:line="720" w:lineRule="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pStyle w:val="863"/>
        <w:ind w:firstLine="840"/>
        <w:spacing w:line="720" w:lineRule="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pStyle w:val="863"/>
        <w:ind w:firstLine="840"/>
        <w:spacing w:line="720" w:lineRule="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pStyle w:val="863"/>
        <w:ind w:firstLine="840"/>
        <w:spacing w:line="720" w:lineRule="auto"/>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甲方</w:t>
      </w:r>
      <w:r>
        <w:rPr>
          <w:rFonts w:hint="eastAsia" w:ascii="仿宋" w:hAnsi="仿宋" w:eastAsia="仿宋" w:cs="仿宋"/>
          <w:color w:val="000000" w:themeColor="text1"/>
          <w:sz w:val="28"/>
          <w:szCs w:val="28"/>
          <w:highlight w:val="none"/>
          <w14:textFill>
            <w14:solidFill>
              <w14:schemeClr w14:val="tx1"/>
            </w14:solidFill>
          </w14:textFill>
        </w:rPr>
        <w:t xml:space="preserve">（全称）：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863"/>
        <w:ind w:firstLine="840"/>
        <w:spacing w:line="72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乙方</w:t>
      </w:r>
      <w:r>
        <w:rPr>
          <w:rFonts w:hint="eastAsia" w:ascii="仿宋" w:hAnsi="仿宋" w:eastAsia="仿宋" w:cs="仿宋"/>
          <w:color w:val="000000" w:themeColor="text1"/>
          <w:sz w:val="28"/>
          <w:szCs w:val="28"/>
          <w:highlight w:val="none"/>
          <w14:textFill>
            <w14:solidFill>
              <w14:schemeClr w14:val="tx1"/>
            </w14:solidFill>
          </w14:textFill>
        </w:rPr>
        <w:t xml:space="preserve">（全称）：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pStyle w:val="863"/>
        <w:ind w:firstLine="1120"/>
        <w:spacing w:line="480" w:lineRule="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签订时间：2026年  月  日</w:t>
      </w:r>
      <w:r/>
    </w:p>
    <w:p>
      <w:pPr>
        <w:ind w:firstLine="480"/>
        <w:keepLines w:val="0"/>
        <w:keepNext w:val="0"/>
        <w:pageBreakBefore w:val="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keepLines w:val="0"/>
        <w:keepNext w:val="0"/>
        <w:pageBreakBefore w:val="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keepLines w:val="0"/>
        <w:keepNext w:val="0"/>
        <w:pageBreakBefore w:val="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keepLines w:val="0"/>
        <w:keepNext w:val="0"/>
        <w:pageBreakBefore w:val="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863"/>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ascii="Times New Roman" w:hAnsi="Times New Roman" w:eastAsia="仿宋"/>
          <w:color w:val="000000" w:themeColor="text1"/>
          <w:sz w:val="24"/>
          <w14:textFill>
            <w14:solidFill>
              <w14:schemeClr w14:val="tx1"/>
            </w14:solidFill>
          </w14:textFill>
        </w:rPr>
      </w:pPr>
      <w:r>
        <w:rPr>
          <w:rFonts w:ascii="Times New Roman" w:hAnsi="Times New Roman" w:eastAsia="仿宋"/>
          <w:color w:val="000000" w:themeColor="text1"/>
          <w:sz w:val="24"/>
          <w14:textFill>
            <w14:solidFill>
              <w14:schemeClr w14:val="tx1"/>
            </w14:solidFill>
          </w14:textFill>
        </w:rPr>
        <w:t xml:space="preserve">甲方（全称）：</w:t>
      </w:r>
      <w:r>
        <w:rPr>
          <w:rFonts w:ascii="Times New Roman" w:hAnsi="Times New Roman" w:eastAsia="仿宋"/>
          <w:color w:val="000000" w:themeColor="text1"/>
          <w:sz w:val="24"/>
          <w:u w:val="single"/>
          <w14:textFill>
            <w14:solidFill>
              <w14:schemeClr w14:val="tx1"/>
            </w14:solidFill>
          </w14:textFill>
        </w:rPr>
        <w:t xml:space="preserve">                </w:t>
      </w:r>
      <w:r>
        <w:rPr>
          <w:rFonts w:ascii="Times New Roman" w:hAnsi="Times New Roman" w:eastAsia="仿宋"/>
          <w:color w:val="000000" w:themeColor="text1"/>
          <w:sz w:val="24"/>
          <w14:textFill>
            <w14:solidFill>
              <w14:schemeClr w14:val="tx1"/>
            </w14:solidFill>
          </w14:textFill>
        </w:rPr>
        <w:t xml:space="preserve">（采购人）</w:t>
      </w:r>
      <w:r/>
    </w:p>
    <w:p>
      <w:pPr>
        <w:ind w:firstLine="480"/>
        <w:spacing w:line="440" w:lineRule="exact"/>
        <w:rPr>
          <w:rFonts w:ascii="Times New Roman" w:hAnsi="Times New Roman" w:eastAsia="仿宋"/>
          <w:color w:val="000000" w:themeColor="text1"/>
          <w:sz w:val="24"/>
          <w14:textFill>
            <w14:solidFill>
              <w14:schemeClr w14:val="tx1"/>
            </w14:solidFill>
          </w14:textFill>
        </w:rPr>
      </w:pPr>
      <w:r>
        <w:rPr>
          <w:rFonts w:ascii="Times New Roman" w:hAnsi="Times New Roman" w:eastAsia="仿宋"/>
          <w:color w:val="000000" w:themeColor="text1"/>
          <w:sz w:val="24"/>
          <w14:textFill>
            <w14:solidFill>
              <w14:schemeClr w14:val="tx1"/>
            </w14:solidFill>
          </w14:textFill>
        </w:rPr>
        <w:t xml:space="preserve">乙方（全称）：</w:t>
      </w:r>
      <w:r>
        <w:rPr>
          <w:rFonts w:ascii="Times New Roman" w:hAnsi="Times New Roman" w:eastAsia="仿宋"/>
          <w:color w:val="000000" w:themeColor="text1"/>
          <w:sz w:val="24"/>
          <w:u w:val="single"/>
          <w14:textFill>
            <w14:solidFill>
              <w14:schemeClr w14:val="tx1"/>
            </w14:solidFill>
          </w14:textFill>
        </w:rPr>
        <w:t xml:space="preserve">                </w:t>
      </w:r>
      <w:r>
        <w:rPr>
          <w:rFonts w:ascii="Times New Roman" w:hAnsi="Times New Roman" w:eastAsia="仿宋"/>
          <w:color w:val="000000" w:themeColor="text1"/>
          <w:sz w:val="24"/>
          <w14:textFill>
            <w14:solidFill>
              <w14:schemeClr w14:val="tx1"/>
            </w14:solidFill>
          </w14:textFill>
        </w:rPr>
        <w:t xml:space="preserve">（供应商）</w:t>
      </w:r>
      <w:r/>
    </w:p>
    <w:p>
      <w:pPr>
        <w:pStyle w:val="834"/>
        <w:ind w:firstLine="480"/>
        <w:jc w:val="both"/>
        <w:spacing w:before="0" w:beforeAutospacing="0" w:after="0" w:afterAutospacing="0" w:line="440" w:lineRule="exact"/>
        <w:widowControl w:val="off"/>
        <w:rPr>
          <w:rFonts w:ascii="Times New Roman" w:hAnsi="Times New Roman" w:eastAsia="仿宋" w:cs="Times New Roman"/>
          <w:color w:val="000000" w:themeColor="text1"/>
          <w14:textFill>
            <w14:solidFill>
              <w14:schemeClr w14:val="tx1"/>
            </w14:solidFill>
          </w14:textFill>
        </w:rPr>
      </w:pPr>
      <w:r>
        <w:rPr>
          <w:rFonts w:ascii="Times New Roman" w:hAnsi="Times New Roman" w:eastAsia="仿宋" w:cs="Times New Roman"/>
          <w:color w:val="000000" w:themeColor="text1"/>
          <w14:textFill>
            <w14:solidFill>
              <w14:schemeClr w14:val="tx1"/>
            </w14:solidFill>
          </w14:textFill>
        </w:rPr>
        <w:t xml:space="preserve">依据《中华人民共和国民法典》、《中华人民共和国政府采购法》等有关的法律法规，以及本采购项目采购文件、乙方的《</w:t>
      </w:r>
      <w:r>
        <w:rPr>
          <w:rFonts w:hint="eastAsia" w:ascii="Times New Roman" w:hAnsi="Times New Roman" w:eastAsia="仿宋" w:cs="Times New Roman"/>
          <w:color w:val="000000" w:themeColor="text1"/>
          <w:lang w:val="en-US" w:eastAsia="zh-CN"/>
          <w14:textFill>
            <w14:solidFill>
              <w14:schemeClr w14:val="tx1"/>
            </w14:solidFill>
          </w14:textFill>
        </w:rPr>
        <w:t xml:space="preserve">投标</w:t>
      </w:r>
      <w:r>
        <w:rPr>
          <w:rFonts w:ascii="Times New Roman" w:hAnsi="Times New Roman" w:eastAsia="仿宋" w:cs="Times New Roman"/>
          <w:color w:val="000000" w:themeColor="text1"/>
          <w14:textFill>
            <w14:solidFill>
              <w14:schemeClr w14:val="tx1"/>
            </w14:solidFill>
          </w14:textFill>
        </w:rPr>
        <w:t xml:space="preserve">文件》及《</w:t>
      </w:r>
      <w:r>
        <w:rPr>
          <w:rFonts w:hint="eastAsia" w:ascii="Times New Roman" w:hAnsi="Times New Roman" w:eastAsia="仿宋" w:cs="Times New Roman"/>
          <w:color w:val="000000" w:themeColor="text1"/>
          <w:lang w:val="en-US" w:eastAsia="zh-CN"/>
          <w14:textFill>
            <w14:solidFill>
              <w14:schemeClr w14:val="tx1"/>
            </w14:solidFill>
          </w14:textFill>
        </w:rPr>
        <w:t xml:space="preserve">中标</w:t>
      </w:r>
      <w:r>
        <w:rPr>
          <w:rFonts w:ascii="Times New Roman" w:hAnsi="Times New Roman" w:eastAsia="仿宋" w:cs="Times New Roman"/>
          <w:color w:val="000000" w:themeColor="text1"/>
          <w14:textFill>
            <w14:solidFill>
              <w14:schemeClr w14:val="tx1"/>
            </w14:solidFill>
          </w14:textFill>
        </w:rPr>
        <w:t xml:space="preserve">通知书》，甲乙双方同意签订本合同。具体情况及要求如下：</w:t>
      </w:r>
      <w:r/>
    </w:p>
    <w:p>
      <w:pPr>
        <w:ind w:firstLine="482"/>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一、合同内容</w:t>
      </w:r>
      <w:r/>
    </w:p>
    <w:p>
      <w:pPr>
        <w:ind w:firstLine="480"/>
        <w:spacing w:line="440" w:lineRule="exact"/>
        <w:rPr>
          <w:rFonts w:hint="eastAsia"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 xml:space="preserve">（一）标的名称：</w:t>
      </w:r>
      <w:r>
        <w:rPr>
          <w:rFonts w:hint="eastAsia" w:ascii="Times New Roman" w:hAnsi="Times New Roman" w:eastAsia="仿宋" w:cs="Times New Roman"/>
          <w:color w:val="000000" w:themeColor="text1"/>
          <w:sz w:val="24"/>
          <w:szCs w:val="24"/>
          <w:lang w:eastAsia="zh-CN"/>
          <w14:textFill>
            <w14:solidFill>
              <w14:schemeClr w14:val="tx1"/>
            </w14:solidFill>
          </w14:textFill>
        </w:rPr>
        <w:t xml:space="preserve">宿迁智慧城市科技馆运营项目（26-27年度）</w:t>
      </w:r>
      <w:r>
        <w:rPr>
          <w:rFonts w:hint="eastAsia" w:ascii="Times New Roman" w:hAnsi="Times New Roman" w:eastAsia="仿宋" w:cs="Times New Roman"/>
          <w:color w:val="000000" w:themeColor="text1"/>
          <w:sz w:val="24"/>
          <w:szCs w:val="24"/>
          <w14:textFill>
            <w14:solidFill>
              <w14:schemeClr w14:val="tx1"/>
            </w14:solidFill>
          </w14:textFill>
        </w:rPr>
        <w:t xml:space="preserve">。</w:t>
      </w:r>
      <w:r/>
    </w:p>
    <w:p>
      <w:pPr>
        <w:ind w:firstLine="480"/>
        <w:spacing w:line="440" w:lineRule="exact"/>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 xml:space="preserve">（二）标的质量：合格</w:t>
      </w:r>
      <w:r/>
    </w:p>
    <w:p>
      <w:pPr>
        <w:ind w:firstLine="480"/>
        <w:spacing w:line="440" w:lineRule="exact"/>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 xml:space="preserve">（三）标的数量（规模）：详见合同清单</w:t>
      </w:r>
      <w:r/>
    </w:p>
    <w:p>
      <w:pPr>
        <w:ind w:firstLine="480"/>
        <w:spacing w:line="440" w:lineRule="exact"/>
        <w:rPr>
          <w:rFonts w:ascii="Times New Roman" w:hAnsi="Times New Roman" w:eastAsia="仿宋" w:cs="Times New Roman"/>
          <w:color w:val="000000" w:themeColor="text1"/>
          <w:sz w:val="24"/>
          <w:szCs w:val="24"/>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 xml:space="preserve">（四）履行时间（期限）：</w:t>
      </w:r>
      <w:r>
        <w:rPr>
          <w:rFonts w:hint="eastAsia" w:ascii="Times New Roman" w:hAnsi="Times New Roman" w:eastAsia="仿宋" w:cs="Times New Roman"/>
          <w:color w:val="000000" w:themeColor="text1"/>
          <w:sz w:val="24"/>
          <w:szCs w:val="24"/>
          <w:lang w:val="en-US" w:eastAsia="zh-CN"/>
          <w14:textFill>
            <w14:solidFill>
              <w14:schemeClr w14:val="tx1"/>
            </w14:solidFill>
          </w14:textFill>
        </w:rPr>
        <w:t xml:space="preserve">1</w:t>
      </w:r>
      <w:r>
        <w:rPr>
          <w:rFonts w:ascii="Times New Roman" w:hAnsi="Times New Roman" w:eastAsia="仿宋" w:cs="Times New Roman"/>
          <w:color w:val="000000" w:themeColor="text1"/>
          <w:sz w:val="24"/>
          <w:szCs w:val="24"/>
          <w14:textFill>
            <w14:solidFill>
              <w14:schemeClr w14:val="tx1"/>
            </w14:solidFill>
          </w14:textFill>
        </w:rPr>
        <w:t xml:space="preserve">年</w:t>
      </w:r>
      <w:r>
        <w:rPr>
          <w:rFonts w:hint="eastAsia" w:ascii="Times New Roman" w:hAnsi="Times New Roman" w:eastAsia="仿宋" w:cs="Times New Roman"/>
          <w:color w:val="000000" w:themeColor="text1"/>
          <w:sz w:val="24"/>
          <w:szCs w:val="24"/>
          <w:lang w:val="en-US" w:eastAsia="zh-CN"/>
          <w14:textFill>
            <w14:solidFill>
              <w14:schemeClr w14:val="tx1"/>
            </w14:solidFill>
          </w14:textFill>
        </w:rPr>
        <w:t xml:space="preserve">。</w:t>
      </w:r>
      <w:r/>
    </w:p>
    <w:p>
      <w:pPr>
        <w:ind w:firstLine="480"/>
        <w:spacing w:line="440" w:lineRule="exact"/>
        <w:rPr>
          <w:rFonts w:hint="eastAsia" w:ascii="Times New Roman" w:hAnsi="Times New Roman" w:eastAsia="仿宋" w:cs="Times New Roman"/>
          <w:color w:val="000000" w:themeColor="text1"/>
          <w:sz w:val="24"/>
          <w:szCs w:val="24"/>
          <w:lang w:val="en-US" w:eastAsia="zh-CN"/>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 xml:space="preserve">（五）履行地点：</w:t>
      </w:r>
      <w:r>
        <w:rPr>
          <w:rFonts w:hint="eastAsia" w:ascii="Times New Roman" w:hAnsi="Times New Roman" w:eastAsia="仿宋" w:cs="Times New Roman"/>
          <w:color w:val="000000" w:themeColor="text1"/>
          <w:sz w:val="24"/>
          <w:szCs w:val="24"/>
          <w:lang w:val="en-US" w:eastAsia="zh-CN"/>
          <w14:textFill>
            <w14:solidFill>
              <w14:schemeClr w14:val="tx1"/>
            </w14:solidFill>
          </w14:textFill>
        </w:rPr>
        <w:t xml:space="preserve">宿迁市湖滨新区智慧城市科技馆</w:t>
      </w:r>
      <w:r/>
    </w:p>
    <w:p>
      <w:pPr>
        <w:ind w:firstLine="480"/>
        <w:spacing w:line="440" w:lineRule="exact"/>
        <w:rPr>
          <w:rFonts w:hint="default" w:ascii="Times New Roman" w:hAnsi="Times New Roman" w:eastAsia="仿宋" w:cs="Times New Roman"/>
          <w:color w:val="000000" w:themeColor="text1"/>
          <w:sz w:val="24"/>
          <w:szCs w:val="24"/>
          <w:lang w:val="en-US" w:eastAsia="zh-CN"/>
          <w14:textFill>
            <w14:solidFill>
              <w14:schemeClr w14:val="tx1"/>
            </w14:solidFill>
          </w14:textFill>
        </w:rPr>
      </w:pPr>
      <w:r>
        <w:rPr>
          <w:rFonts w:ascii="Times New Roman" w:hAnsi="Times New Roman" w:eastAsia="仿宋" w:cs="Times New Roman"/>
          <w:color w:val="000000" w:themeColor="text1"/>
          <w:sz w:val="24"/>
          <w:szCs w:val="24"/>
          <w14:textFill>
            <w14:solidFill>
              <w14:schemeClr w14:val="tx1"/>
            </w14:solidFill>
          </w14:textFill>
        </w:rPr>
        <w:t xml:space="preserve">（六）履行方式：</w:t>
      </w:r>
      <w:r/>
    </w:p>
    <w:p>
      <w:pPr>
        <w:ind w:firstLine="482"/>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二、合同金额</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（一）本合同金额为（大写）：____________________________________（_______________元）人民币或其他币种。</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（二）合同清单</w:t>
      </w:r>
      <w:r/>
    </w:p>
    <w:tbl>
      <w:tblPr>
        <w:tblStyle w:val="809"/>
        <w:tblpPr w:horzAnchor="page" w:tblpX="1684" w:vertAnchor="text" w:tblpY="328" w:leftFromText="180" w:topFromText="0" w:rightFromText="180" w:bottomFromText="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116"/>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系统/服务费用名称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116"/>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116"/>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116"/>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2</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3</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279"/>
              <w:jc w:val="center"/>
              <w:spacing w:line="440" w:lineRule="exact"/>
              <w:widowControl/>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279"/>
              <w:jc w:val="center"/>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279"/>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                                 </w:t>
            </w:r>
            <w:r/>
          </w:p>
          <w:p>
            <w:pPr>
              <w:pStyle w:val="1279"/>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人民币（大写）：    仟     佰    拾     万    仟      佰      拾     元      角      分</w:t>
            </w:r>
            <w:r/>
          </w:p>
        </w:tc>
      </w:tr>
    </w:tbl>
    <w:p>
      <w:pPr>
        <w:ind w:firstLine="482"/>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三、技术资料</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3.1乙方应按磋商文件规定的时间向甲方提供与合同标的有关的技术资料。</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3.2没有甲方事先书面同意，乙方不得将由甲方提供的有关合同或任何合同条文、规格、计划、图纸、样品或资料提供</w:t>
      </w:r>
      <w:r>
        <w:rPr>
          <w:rFonts w:hint="eastAsia" w:ascii="Times New Roman" w:hAnsi="Times New Roman" w:eastAsia="仿宋"/>
          <w:color w:val="000000" w:themeColor="text1"/>
          <w:sz w:val="24"/>
          <w:szCs w:val="24"/>
          <w14:textFill>
            <w14:solidFill>
              <w14:schemeClr w14:val="tx1"/>
            </w14:solidFill>
          </w14:textFill>
        </w:rPr>
        <w:t xml:space="preserve">给予</w:t>
      </w:r>
      <w:r>
        <w:rPr>
          <w:rFonts w:ascii="Times New Roman" w:hAnsi="Times New Roman" w:eastAsia="仿宋"/>
          <w:color w:val="000000" w:themeColor="text1"/>
          <w:sz w:val="24"/>
          <w:szCs w:val="24"/>
          <w14:textFill>
            <w14:solidFill>
              <w14:schemeClr w14:val="tx1"/>
            </w14:solidFill>
          </w14:textFill>
        </w:rPr>
        <w:t xml:space="preserve">履行本合同无关的任何其他人。即使向履行本合同有关的人员提供，也应注意保密并限于履行合同的必需范围。</w:t>
      </w:r>
      <w:r/>
    </w:p>
    <w:p>
      <w:pPr>
        <w:ind w:firstLine="482"/>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四、知识产权</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乙方应保证甲方在使用、接受本合同标的或其任何一部分时不受第三方提出侵犯其专利权、版权、商标权和工业设计权等知识产权的起诉。一旦出现侵权，由乙方负全部责任</w:t>
      </w:r>
      <w:r>
        <w:rPr>
          <w:rFonts w:hint="eastAsia" w:eastAsia="仿宋"/>
          <w:color w:val="000000" w:themeColor="text1"/>
          <w:sz w:val="24"/>
          <w:szCs w:val="24"/>
          <w14:textFill>
            <w14:solidFill>
              <w14:schemeClr w14:val="tx1"/>
            </w14:solidFill>
          </w14:textFill>
        </w:rPr>
        <w:t xml:space="preserve">（包括甲方为此支付的</w:t>
      </w:r>
      <w:r>
        <w:rPr>
          <w:rFonts w:hint="eastAsia" w:eastAsia="仿宋"/>
          <w:color w:val="000000" w:themeColor="text1"/>
          <w:sz w:val="24"/>
          <w:szCs w:val="24"/>
          <w:lang w:val="en-US" w:eastAsia="zh-CN"/>
          <w14:textFill>
            <w14:solidFill>
              <w14:schemeClr w14:val="tx1"/>
            </w14:solidFill>
          </w14:textFill>
        </w:rPr>
        <w:t xml:space="preserve">诉讼</w:t>
      </w:r>
      <w:r>
        <w:rPr>
          <w:rFonts w:hint="eastAsia" w:eastAsia="仿宋"/>
          <w:color w:val="000000" w:themeColor="text1"/>
          <w:sz w:val="24"/>
          <w:szCs w:val="24"/>
          <w14:textFill>
            <w14:solidFill>
              <w14:schemeClr w14:val="tx1"/>
            </w14:solidFill>
          </w14:textFill>
        </w:rPr>
        <w:t xml:space="preserve">费、赔偿款等</w:t>
      </w:r>
      <w:r>
        <w:rPr>
          <w:rFonts w:hint="eastAsia" w:eastAsia="仿宋"/>
          <w:color w:val="000000" w:themeColor="text1"/>
          <w:sz w:val="24"/>
          <w:szCs w:val="24"/>
          <w:lang w:val="en-US" w:eastAsia="zh-CN"/>
          <w14:textFill>
            <w14:solidFill>
              <w14:schemeClr w14:val="tx1"/>
            </w14:solidFill>
          </w14:textFill>
        </w:rPr>
        <w:t xml:space="preserve">所有费用</w:t>
      </w:r>
      <w:r>
        <w:rPr>
          <w:rFonts w:hint="eastAsia" w:eastAsia="仿宋"/>
          <w:color w:val="000000" w:themeColor="text1"/>
          <w:sz w:val="24"/>
          <w:szCs w:val="24"/>
          <w14:textFill>
            <w14:solidFill>
              <w14:schemeClr w14:val="tx1"/>
            </w14:solidFill>
          </w14:textFill>
        </w:rPr>
        <w:t xml:space="preserve">）</w:t>
      </w:r>
      <w:r>
        <w:rPr>
          <w:rFonts w:ascii="Times New Roman" w:hAnsi="Times New Roman" w:eastAsia="仿宋"/>
          <w:color w:val="000000" w:themeColor="text1"/>
          <w:sz w:val="24"/>
          <w:szCs w:val="24"/>
          <w14:textFill>
            <w14:solidFill>
              <w14:schemeClr w14:val="tx1"/>
            </w14:solidFill>
          </w14:textFill>
        </w:rPr>
        <w:t xml:space="preserve">。</w:t>
      </w:r>
      <w:r/>
    </w:p>
    <w:p>
      <w:pPr>
        <w:ind w:firstLine="482"/>
        <w:spacing w:line="440" w:lineRule="exact"/>
        <w:rPr>
          <w:rFonts w:ascii="Times New Roman" w:hAnsi="Times New Roman" w:eastAsia="仿宋"/>
          <w:color w:val="000000" w:themeColor="text1"/>
          <w:sz w:val="24"/>
          <w:szCs w:val="24"/>
          <w:u w:val="single"/>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五、产权担保</w:t>
      </w:r>
      <w:r/>
    </w:p>
    <w:p>
      <w:pPr>
        <w:ind w:firstLine="480"/>
        <w:spacing w:line="440" w:lineRule="exact"/>
        <w:rPr>
          <w:rFonts w:ascii="Times New Roman" w:hAnsi="Times New Roman" w:eastAsia="仿宋"/>
          <w:color w:val="000000" w:themeColor="text1"/>
          <w:sz w:val="24"/>
          <w:szCs w:val="24"/>
          <w:u w:val="single"/>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乙方保证所交付的合同标的的所有权完全属于乙方且无任何抵押、查封等产权瑕疵。</w:t>
      </w:r>
      <w:r/>
    </w:p>
    <w:p>
      <w:pPr>
        <w:ind w:firstLine="480"/>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六、履约保证金</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6.1</w:t>
      </w:r>
      <w:r>
        <w:rPr>
          <w:rFonts w:hint="eastAsia" w:ascii="Times New Roman" w:hAnsi="Times New Roman" w:eastAsia="仿宋"/>
          <w:color w:val="000000" w:themeColor="text1"/>
          <w:sz w:val="24"/>
          <w:szCs w:val="24"/>
          <w:lang w:val="en-US" w:eastAsia="zh-CN"/>
          <w14:textFill>
            <w14:solidFill>
              <w14:schemeClr w14:val="tx1"/>
            </w14:solidFill>
          </w14:textFill>
        </w:rPr>
        <w:t xml:space="preserve">本项目不收取履约保证金。</w:t>
      </w:r>
      <w:r/>
    </w:p>
    <w:p>
      <w:pPr>
        <w:ind w:firstLine="480"/>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七、合同转包或分包</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7.1乙方不得将合同标的转包给他人履行。</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7.2乙方不得将合同标的分包给他人履行。</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7.3乙方如有转包或未经甲方同意的分包行为，甲方有权解除合同。</w:t>
      </w:r>
      <w:r/>
    </w:p>
    <w:p>
      <w:pPr>
        <w:ind w:firstLine="482"/>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八、合同款项支付</w:t>
      </w:r>
      <w:r/>
    </w:p>
    <w:p>
      <w:pPr>
        <w:ind w:firstLine="480"/>
        <w:jc w:val="left"/>
        <w:spacing w:line="490" w:lineRule="exact"/>
        <w:rPr>
          <w:rFonts w:hint="eastAsia" w:eastAsia="仿宋"/>
          <w:color w:val="000000" w:themeColor="text1"/>
          <w:sz w:val="24"/>
          <w:szCs w:val="24"/>
          <w14:textFill>
            <w14:solidFill>
              <w14:schemeClr w14:val="tx1"/>
            </w14:solidFill>
          </w14:textFill>
        </w:rPr>
      </w:pPr>
      <w:r>
        <w:rPr>
          <w:rFonts w:eastAsia="方正仿宋_GBK"/>
          <w:bCs/>
          <w:color w:val="000000" w:themeColor="text1"/>
          <w:sz w:val="24"/>
          <w:szCs w:val="24"/>
          <w14:textFill>
            <w14:solidFill>
              <w14:schemeClr w14:val="tx1"/>
            </w14:solidFill>
          </w14:textFill>
        </w:rPr>
        <w:t xml:space="preserve">合同签订后，在收到供应商发票10个工作日内，支付合同金额的</w:t>
      </w:r>
      <w:r>
        <w:rPr>
          <w:rFonts w:hint="eastAsia" w:eastAsia="方正仿宋_GBK"/>
          <w:bCs/>
          <w:color w:val="000000" w:themeColor="text1"/>
          <w:sz w:val="24"/>
          <w:szCs w:val="24"/>
          <w:lang w:val="en-US" w:eastAsia="zh-CN"/>
          <w14:textFill>
            <w14:solidFill>
              <w14:schemeClr w14:val="tx1"/>
            </w14:solidFill>
          </w14:textFill>
        </w:rPr>
        <w:t xml:space="preserve">3</w:t>
      </w:r>
      <w:r>
        <w:rPr>
          <w:rFonts w:hint="eastAsia" w:eastAsia="方正仿宋_GBK"/>
          <w:bCs/>
          <w:color w:val="000000" w:themeColor="text1"/>
          <w:sz w:val="24"/>
          <w:szCs w:val="24"/>
          <w14:textFill>
            <w14:solidFill>
              <w14:schemeClr w14:val="tx1"/>
            </w14:solidFill>
          </w14:textFill>
        </w:rPr>
        <w:t xml:space="preserve">0</w:t>
      </w:r>
      <w:r>
        <w:rPr>
          <w:rFonts w:eastAsia="方正仿宋_GBK"/>
          <w:bCs/>
          <w:color w:val="000000" w:themeColor="text1"/>
          <w:sz w:val="24"/>
          <w:szCs w:val="24"/>
          <w14:textFill>
            <w14:solidFill>
              <w14:schemeClr w14:val="tx1"/>
            </w14:solidFill>
          </w14:textFill>
        </w:rPr>
        <w:t xml:space="preserve">%作为预付款；</w:t>
      </w:r>
      <w:r>
        <w:rPr>
          <w:rFonts w:hint="eastAsia" w:eastAsia="方正仿宋_GBK"/>
          <w:bCs/>
          <w:color w:val="000000" w:themeColor="text1"/>
          <w:sz w:val="24"/>
          <w:szCs w:val="24"/>
          <w:lang w:val="en-US" w:eastAsia="zh-CN"/>
          <w14:textFill>
            <w14:solidFill>
              <w14:schemeClr w14:val="tx1"/>
            </w14:solidFill>
          </w14:textFill>
        </w:rPr>
        <w:t xml:space="preserve">服务期内每季度</w:t>
      </w:r>
      <w:r>
        <w:rPr>
          <w:rFonts w:eastAsia="方正仿宋_GBK"/>
          <w:bCs/>
          <w:color w:val="000000" w:themeColor="text1"/>
          <w:sz w:val="24"/>
          <w:szCs w:val="24"/>
          <w14:textFill>
            <w14:solidFill>
              <w14:schemeClr w14:val="tx1"/>
            </w14:solidFill>
          </w14:textFill>
        </w:rPr>
        <w:t xml:space="preserve">支付合同金额的</w:t>
      </w:r>
      <w:r>
        <w:rPr>
          <w:rFonts w:hint="eastAsia" w:eastAsia="方正仿宋_GBK"/>
          <w:bCs/>
          <w:color w:val="000000" w:themeColor="text1"/>
          <w:sz w:val="24"/>
          <w:szCs w:val="24"/>
          <w:lang w:val="en-US" w:eastAsia="zh-CN"/>
          <w14:textFill>
            <w14:solidFill>
              <w14:schemeClr w14:val="tx1"/>
            </w14:solidFill>
          </w14:textFill>
        </w:rPr>
        <w:t xml:space="preserve">15</w:t>
      </w:r>
      <w:r>
        <w:rPr>
          <w:rFonts w:eastAsia="方正仿宋_GBK"/>
          <w:bCs/>
          <w:color w:val="000000" w:themeColor="text1"/>
          <w:sz w:val="24"/>
          <w:szCs w:val="24"/>
          <w14:textFill>
            <w14:solidFill>
              <w14:schemeClr w14:val="tx1"/>
            </w14:solidFill>
          </w14:textFill>
        </w:rPr>
        <w:t xml:space="preserve">%；运维期满且验收合格，在收到供应商发票10个工作日内，</w:t>
      </w:r>
      <w:r>
        <w:rPr>
          <w:rFonts w:hint="eastAsia" w:eastAsia="方正仿宋_GBK"/>
          <w:bCs/>
          <w:color w:val="000000" w:themeColor="text1"/>
          <w:sz w:val="24"/>
          <w:szCs w:val="24"/>
          <w:lang w:val="en-US" w:eastAsia="zh-CN"/>
          <w14:textFill>
            <w14:solidFill>
              <w14:schemeClr w14:val="tx1"/>
            </w14:solidFill>
          </w14:textFill>
        </w:rPr>
        <w:t xml:space="preserve">根据验收结果</w:t>
      </w:r>
      <w:r>
        <w:rPr>
          <w:rFonts w:eastAsia="方正仿宋_GBK"/>
          <w:bCs/>
          <w:color w:val="000000" w:themeColor="text1"/>
          <w:sz w:val="24"/>
          <w:szCs w:val="24"/>
          <w14:textFill>
            <w14:solidFill>
              <w14:schemeClr w14:val="tx1"/>
            </w14:solidFill>
          </w14:textFill>
        </w:rPr>
        <w:t xml:space="preserve">付清余款。</w:t>
      </w:r>
      <w:r>
        <w:rPr>
          <w:rFonts w:hint="eastAsia" w:eastAsia="仿宋"/>
          <w:color w:val="000000" w:themeColor="text1"/>
          <w:sz w:val="24"/>
          <w:szCs w:val="24"/>
          <w14:textFill>
            <w14:solidFill>
              <w14:schemeClr w14:val="tx1"/>
            </w14:solidFill>
          </w14:textFill>
        </w:rPr>
        <w:t xml:space="preserve">乙方未按要求提供相应发票的，甲方有权拒绝付款且不视为违约。甲方有权从应付款项中直接扣除乙方应承担的违约金及其他费用。</w:t>
      </w:r>
      <w:r/>
    </w:p>
    <w:p>
      <w:pPr>
        <w:ind w:firstLine="480"/>
        <w:spacing w:line="440" w:lineRule="exact"/>
        <w:rPr>
          <w:rFonts w:eastAsia="仿宋"/>
          <w:color w:val="000000" w:themeColor="text1"/>
          <w:sz w:val="24"/>
          <w:szCs w:val="24"/>
          <w14:textFill>
            <w14:solidFill>
              <w14:schemeClr w14:val="tx1"/>
            </w14:solidFill>
          </w14:textFill>
        </w:rPr>
      </w:pPr>
      <w:r>
        <w:rPr>
          <w:rFonts w:eastAsia="仿宋"/>
          <w:color w:val="000000" w:themeColor="text1"/>
          <w:sz w:val="24"/>
          <w:szCs w:val="24"/>
          <w14:textFill>
            <w14:solidFill>
              <w14:schemeClr w14:val="tx1"/>
            </w14:solidFill>
          </w14:textFill>
        </w:rPr>
        <w:t xml:space="preserve">注：在签订合同时，成交供应商明确表示无需预付款或者主动要求降低预付款比例的金额，采购人可不适用预付款规定。</w:t>
      </w:r>
      <w:r/>
    </w:p>
    <w:p>
      <w:pPr>
        <w:ind w:firstLine="482"/>
        <w:spacing w:line="440" w:lineRule="exact"/>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九、税费</w:t>
      </w:r>
      <w:r/>
    </w:p>
    <w:p>
      <w:pPr>
        <w:ind w:firstLine="480"/>
        <w:spacing w:line="440" w:lineRule="exact"/>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本合同执行中相关的一切税费均由乙方负担。</w:t>
      </w:r>
      <w:r/>
    </w:p>
    <w:p>
      <w:pPr>
        <w:ind w:firstLine="482"/>
        <w:spacing w:line="360" w:lineRule="auto"/>
        <w:rPr>
          <w:rFonts w:ascii="Times New Roman" w:hAnsi="Times New Roman" w:eastAsia="仿宋"/>
          <w:b/>
          <w:color w:val="000000" w:themeColor="text1"/>
          <w:sz w:val="24"/>
          <w:szCs w:val="24"/>
          <w14:textFill>
            <w14:solidFill>
              <w14:schemeClr w14:val="tx1"/>
            </w14:solidFill>
          </w14:textFill>
        </w:rPr>
      </w:pPr>
      <w:r>
        <w:rPr>
          <w:rFonts w:ascii="Times New Roman" w:hAnsi="Times New Roman" w:eastAsia="仿宋"/>
          <w:b/>
          <w:color w:val="000000" w:themeColor="text1"/>
          <w:sz w:val="24"/>
          <w:szCs w:val="24"/>
          <w14:textFill>
            <w14:solidFill>
              <w14:schemeClr w14:val="tx1"/>
            </w14:solidFill>
          </w14:textFill>
        </w:rPr>
        <w:t xml:space="preserve">十、项目验收</w:t>
      </w:r>
      <w:r/>
    </w:p>
    <w:p>
      <w:pPr>
        <w:ind w:firstLine="480"/>
        <w:spacing w:line="360" w:lineRule="auto"/>
        <w:rPr>
          <w:rFonts w:ascii="Times New Roman" w:hAnsi="Times New Roman" w:eastAsia="仿宋"/>
          <w:color w:val="000000" w:themeColor="text1"/>
          <w:sz w:val="24"/>
          <w:szCs w:val="24"/>
          <w14:textFill>
            <w14:solidFill>
              <w14:schemeClr w14:val="tx1"/>
            </w14:solidFill>
          </w14:textFill>
        </w:rPr>
      </w:pPr>
      <w:r>
        <w:rPr>
          <w:rFonts w:ascii="Times New Roman" w:hAnsi="Times New Roman" w:eastAsia="仿宋"/>
          <w:color w:val="000000" w:themeColor="text1"/>
          <w:sz w:val="24"/>
          <w:szCs w:val="24"/>
          <w14:textFill>
            <w14:solidFill>
              <w14:schemeClr w14:val="tx1"/>
            </w14:solidFill>
          </w14:textFill>
        </w:rPr>
        <w:t xml:space="preserve">履约验收的基本要求：成交供应商配合采购人做好项目验收，提供与验收相关的生产、技术、服务、数量、质量、安全等资料，根据实际需要做好</w:t>
      </w:r>
      <w:r>
        <w:rPr>
          <w:rFonts w:hint="eastAsia" w:ascii="Times New Roman" w:hAnsi="Times New Roman" w:eastAsia="仿宋"/>
          <w:color w:val="000000" w:themeColor="text1"/>
          <w:sz w:val="24"/>
          <w:szCs w:val="24"/>
          <w:lang w:val="en-US" w:eastAsia="zh-CN"/>
          <w14:textFill>
            <w14:solidFill>
              <w14:schemeClr w14:val="tx1"/>
            </w14:solidFill>
          </w14:textFill>
        </w:rPr>
        <w:t xml:space="preserve">运维记录、人员管理、运营</w:t>
      </w:r>
      <w:r>
        <w:rPr>
          <w:rFonts w:ascii="Times New Roman" w:hAnsi="Times New Roman" w:eastAsia="仿宋"/>
          <w:color w:val="000000" w:themeColor="text1"/>
          <w:sz w:val="24"/>
          <w:szCs w:val="24"/>
          <w14:textFill>
            <w14:solidFill>
              <w14:schemeClr w14:val="tx1"/>
            </w14:solidFill>
          </w14:textFill>
        </w:rPr>
        <w:t xml:space="preserve">情况分析等工作，并对所提供资料和材料的真实性负责。</w:t>
      </w:r>
      <w:r/>
    </w:p>
    <w:p>
      <w:pPr>
        <w:ind w:firstLine="480"/>
        <w:spacing w:line="360" w:lineRule="auto"/>
        <w:rPr>
          <w:rFonts w:ascii="Times New Roman" w:hAnsi="Times New Roman" w:eastAsia="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甲方在当年度服务期满30天内，组织专家组考评小组，按照采购合同的约定对乙方履约情况进行验收，</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验收不合格的责令乙方在15日内整改完成，验收结果合格并在收到乙方提供的相应发票后，</w:t>
      </w:r>
      <w:r>
        <w:rPr>
          <w:rFonts w:hint="eastAsia" w:ascii="仿宋" w:hAnsi="仿宋" w:eastAsia="仿宋" w:cs="仿宋"/>
          <w:color w:val="000000" w:themeColor="text1"/>
          <w:sz w:val="24"/>
          <w:szCs w:val="24"/>
          <w:highlight w:val="white"/>
          <w14:textFill>
            <w14:solidFill>
              <w14:schemeClr w14:val="tx1"/>
            </w14:solidFill>
          </w14:textFill>
        </w:rPr>
        <w:t xml:space="preserve">支付剩余款项。</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bookmarkStart w:id="158" w:name="_Toc19627"/>
      <w:r>
        <w:rPr>
          <w:rFonts w:hint="eastAsia" w:ascii="仿宋" w:hAnsi="仿宋" w:eastAsia="仿宋" w:cs="仿宋"/>
          <w:color w:val="000000" w:themeColor="text1"/>
          <w:sz w:val="24"/>
          <w:szCs w:val="24"/>
          <w:highlight w:val="white"/>
          <w14:textFill>
            <w14:solidFill>
              <w14:schemeClr w14:val="tx1"/>
            </w14:solidFill>
          </w14:textFill>
        </w:rPr>
        <w:t xml:space="preserve">十一、违约责任</w:t>
      </w:r>
      <w:bookmarkEnd w:id="158"/>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11.1合同履行期内，甲方有权对乙方履约状况进行监督，对于不符合合同约定或甲方要求事项，乙方应立即无条件整改，所需费用自行承担，相关情况每发生一次，乙方应支付合同总价</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white"/>
          <w14:textFill>
            <w14:solidFill>
              <w14:schemeClr w14:val="tx1"/>
            </w14:solidFill>
          </w14:textFill>
        </w:rPr>
        <w:t xml:space="preserve">%的违约金。</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11.2除考核制度另有约定外，非因甲方原因乙方未全面履行本合同其他约定或其他义务之一的，甲方有权要求其继续履行或解除合同，甲方要求继续履行的，乙方应支付合同总价10%的违约金；甲方要求解除合同的或乙方仍未全面履行的，甲方均有权解除合同，对于乙方已完成工作不予付款，乙方还应支付合同总价30%的违约金，不足弥补甲方损失的仍需赔偿。</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11.3本项目不得转让、转包、分包，如有发生，甲方有权解除合同，对于乙方已完成工作不予付款，乙方还应支付合同总价30%的违约金，不足弥补甲方损失的仍需赔偿。</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11.4违约方还应承担守约方为主张权益支付的诉讼费、保全费、保全保险费等费用。</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11.5除不可抗力及乙方原因外，如果甲方没有按照本合同约定的付款方式付款，那么乙方可要求甲方支付违约金，每迟延付款一日，应支付相当于欠付款项总金额1‰的违约金，最高限额为本合同总价的3‰；</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bookmarkStart w:id="159" w:name="_Toc14517"/>
      <w:r>
        <w:rPr>
          <w:rFonts w:hint="eastAsia" w:ascii="仿宋" w:hAnsi="仿宋" w:eastAsia="仿宋" w:cs="仿宋"/>
          <w:color w:val="000000" w:themeColor="text1"/>
          <w:sz w:val="24"/>
          <w:szCs w:val="24"/>
          <w:highlight w:val="white"/>
          <w14:textFill>
            <w14:solidFill>
              <w14:schemeClr w14:val="tx1"/>
            </w14:solidFill>
          </w14:textFill>
        </w:rPr>
        <w:t xml:space="preserve">十二、不可抗力事件处理</w:t>
      </w:r>
      <w:bookmarkEnd w:id="159"/>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12.1 在合同有效期内，任何一方因不可抗力事件导致不能履行合同的，则合同履行期可延长，其延长期由双方协商确定。</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12.2 不可抗力事件发生后，应立即通知对方，并寄送有关权威机构出具的证明。</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12.3 不可抗力事件延续30天以上，双方应通过友好协商，确定是否继续履行合同。</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12.4 合法权益补偿救济机制。在履约过程因政策变化、规划调整而无法履行合同约定</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或合同终止履行</w:t>
      </w:r>
      <w:r>
        <w:rPr>
          <w:rFonts w:hint="eastAsia" w:ascii="仿宋" w:hAnsi="仿宋" w:eastAsia="仿宋" w:cs="仿宋"/>
          <w:color w:val="000000" w:themeColor="text1"/>
          <w:sz w:val="24"/>
          <w:szCs w:val="24"/>
          <w:highlight w:val="white"/>
          <w14:textFill>
            <w14:solidFill>
              <w14:schemeClr w14:val="tx1"/>
            </w14:solidFill>
          </w14:textFill>
        </w:rPr>
        <w:t xml:space="preserve">，造成企业合法权益受损的，甲方依据实际情况对供应商进行补偿救济。</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bookmarkStart w:id="160" w:name="_Toc4011"/>
      <w:r>
        <w:rPr>
          <w:rFonts w:hint="eastAsia" w:ascii="仿宋" w:hAnsi="仿宋" w:eastAsia="仿宋" w:cs="仿宋"/>
          <w:color w:val="000000" w:themeColor="text1"/>
          <w:sz w:val="24"/>
          <w:szCs w:val="24"/>
          <w:highlight w:val="white"/>
          <w14:textFill>
            <w14:solidFill>
              <w14:schemeClr w14:val="tx1"/>
            </w14:solidFill>
          </w14:textFill>
        </w:rPr>
        <w:t xml:space="preserve">十三、合同修改</w:t>
      </w:r>
      <w:bookmarkEnd w:id="160"/>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对本协议的任何修改或补充必须经双方授权代表书面签字认可方能生效。</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bookmarkStart w:id="161" w:name="_Toc18493"/>
      <w:r>
        <w:rPr>
          <w:rFonts w:hint="eastAsia" w:ascii="仿宋" w:hAnsi="仿宋" w:eastAsia="仿宋" w:cs="仿宋"/>
          <w:color w:val="000000" w:themeColor="text1"/>
          <w:sz w:val="24"/>
          <w:szCs w:val="24"/>
          <w:highlight w:val="white"/>
          <w14:textFill>
            <w14:solidFill>
              <w14:schemeClr w14:val="tx1"/>
            </w14:solidFill>
          </w14:textFill>
        </w:rPr>
        <w:t xml:space="preserve">十四、合同的解除和转让</w:t>
      </w:r>
      <w:bookmarkEnd w:id="161"/>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（一）合同的解除</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14.1有下列情形之一的，合同一方可以解除合同：</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14.1.1因不可抗力致使不能实现合同目的，未受不可抗力影响的一方有权解除合同；</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14.1.2因合同一方违约导致合同不能履行，另一方有权解除合同。</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14.1.3在项目实施过程中，如发现乙方提供虚假重要资料或信息，甲方有权解除合同。</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14.2合同的转让</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本合同权利和义务全部不得转让。</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bookmarkStart w:id="162" w:name="_Toc31257"/>
      <w:r>
        <w:rPr>
          <w:rFonts w:hint="eastAsia" w:ascii="仿宋" w:hAnsi="仿宋" w:eastAsia="仿宋" w:cs="仿宋"/>
          <w:color w:val="000000" w:themeColor="text1"/>
          <w:sz w:val="24"/>
          <w:szCs w:val="24"/>
          <w:highlight w:val="white"/>
          <w14:textFill>
            <w14:solidFill>
              <w14:schemeClr w14:val="tx1"/>
            </w14:solidFill>
          </w14:textFill>
        </w:rPr>
        <w:t xml:space="preserve">十五、争议解决办法</w:t>
      </w:r>
      <w:bookmarkEnd w:id="162"/>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双方在履行本协议期间如发生争议，首先由双方通过友好协商解决，协商未能解决，可向甲方所在地有管辖权的人民法院起诉。</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bookmarkStart w:id="163" w:name="_Toc22010"/>
      <w:r>
        <w:rPr>
          <w:rFonts w:hint="eastAsia" w:ascii="仿宋" w:hAnsi="仿宋" w:eastAsia="仿宋" w:cs="仿宋"/>
          <w:color w:val="000000" w:themeColor="text1"/>
          <w:sz w:val="24"/>
          <w:szCs w:val="24"/>
          <w:highlight w:val="white"/>
          <w14:textFill>
            <w14:solidFill>
              <w14:schemeClr w14:val="tx1"/>
            </w14:solidFill>
          </w14:textFill>
        </w:rPr>
        <w:t xml:space="preserve">十六、其他事项</w:t>
      </w:r>
      <w:bookmarkEnd w:id="163"/>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本协议未尽事宜，双方协商或签订补充协议解决。</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本协议一式陆份，双方各保留叁份，由双方盖章后生效。</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在合同签订后2个工作日内，由甲方按规定进行合同公告工作。</w:t>
      </w:r>
      <w:r/>
    </w:p>
    <w:p>
      <w:pPr>
        <w:ind w:firstLine="480"/>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本合同所载明的各方地址作为双方法律文书（含通知、诉讼材料、传票等）送达地址，如有变更需提前以书面形式通知对方，否则向该地址送达文书出现拒收、地址不祥或被退回均视为送达成功，所产生法律后果由该方承担。</w:t>
      </w:r>
      <w:r/>
    </w:p>
    <w:p>
      <w:pPr>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甲方：（盖章）                     乙方：（盖章） </w:t>
      </w:r>
      <w:r/>
    </w:p>
    <w:p>
      <w:pPr>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法人代表/授权代表：                法人代表/授权代表： </w:t>
      </w:r>
      <w:r/>
    </w:p>
    <w:p>
      <w:pPr>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地址：                             地址：</w:t>
      </w:r>
      <w:r/>
    </w:p>
    <w:p>
      <w:pPr>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联系人：                           联系人：</w:t>
      </w:r>
      <w:r/>
    </w:p>
    <w:p>
      <w:pPr>
        <w:spacing w:line="360" w:lineRule="auto"/>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t xml:space="preserve">联系方式：                         联系方式：</w:t>
      </w:r>
      <w:r/>
    </w:p>
    <w:p>
      <w:pPr>
        <w:rPr>
          <w:rFonts w:hint="eastAsia" w:ascii="仿宋" w:hAnsi="仿宋" w:eastAsia="仿宋" w:cs="仿宋"/>
          <w:color w:val="000000" w:themeColor="text1"/>
          <w:sz w:val="24"/>
          <w:szCs w:val="24"/>
          <w:highlight w:val="white"/>
          <w14:textFill>
            <w14:solidFill>
              <w14:schemeClr w14:val="tx1"/>
            </w14:solidFill>
          </w14:textFill>
        </w:rPr>
      </w:pPr>
      <w:r>
        <w:rPr>
          <w:rFonts w:hint="eastAsia" w:ascii="仿宋" w:hAnsi="仿宋" w:eastAsia="仿宋" w:cs="仿宋"/>
          <w:color w:val="000000" w:themeColor="text1"/>
          <w:sz w:val="24"/>
          <w:szCs w:val="24"/>
          <w:highlight w:val="white"/>
          <w14:textFill>
            <w14:solidFill>
              <w14:schemeClr w14:val="tx1"/>
            </w14:solidFill>
          </w14:textFill>
        </w:rPr>
      </w:r>
      <w:r/>
    </w:p>
    <w:p>
      <w:pPr>
        <w:jc w:val="center"/>
        <w:keepLines/>
        <w:keepNext/>
        <w:pageBreakBefore/>
        <w:rPr>
          <w:b/>
          <w:color w:val="000000" w:themeColor="text1"/>
          <w:sz w:val="44"/>
          <w:szCs w:val="44"/>
          <w14:textFill>
            <w14:solidFill>
              <w14:schemeClr w14:val="tx1"/>
            </w14:solidFill>
          </w14:textFill>
        </w:rPr>
        <w:outlineLvl w:val="0"/>
      </w:pPr>
      <w:r/>
      <w:bookmarkStart w:id="164" w:name="_Toc4139"/>
      <w:r>
        <w:rPr>
          <w:rFonts w:hint="eastAsia"/>
          <w:b/>
          <w:color w:val="000000" w:themeColor="text1"/>
          <w:sz w:val="44"/>
          <w:szCs w:val="44"/>
          <w14:textFill>
            <w14:solidFill>
              <w14:schemeClr w14:val="tx1"/>
            </w14:solidFill>
          </w14:textFill>
        </w:rPr>
        <w:t xml:space="preserve">第六章  投标文件格式</w:t>
      </w:r>
      <w:bookmarkEnd w:id="153"/>
      <w:r/>
      <w:bookmarkEnd w:id="154"/>
      <w:r/>
      <w:bookmarkEnd w:id="155"/>
      <w:r/>
      <w:bookmarkEnd w:id="156"/>
      <w:r/>
      <w:bookmarkEnd w:id="157"/>
      <w:r/>
      <w:bookmarkEnd w:id="164"/>
      <w:r/>
      <w:r/>
    </w:p>
    <w:p>
      <w:pPr>
        <w:rPr>
          <w:color w:val="000000" w:themeColor="text1"/>
          <w14:textFill>
            <w14:solidFill>
              <w14:schemeClr w14:val="tx1"/>
            </w14:solidFill>
          </w14:textFill>
        </w:rPr>
      </w:pPr>
      <w:r/>
      <w:bookmarkStart w:id="165" w:name="EB819316f773b24a75aef829f9b72900c0"/>
      <w:r/>
      <w:r/>
    </w:p>
    <w:p>
      <w:pPr>
        <w:rPr>
          <w:rFonts w:ascii="Times New Roman" w:hAnsi="Times New Roman"/>
          <w:b/>
          <w:color w:val="000000" w:themeColor="text1"/>
          <w:sz w:val="72"/>
          <w14:textFill>
            <w14:solidFill>
              <w14:schemeClr w14:val="tx1"/>
            </w14:solidFill>
          </w14:textFill>
        </w:rPr>
      </w:pPr>
      <w:r/>
      <w:bookmarkStart w:id="166" w:name="_Toc15716"/>
      <w:r/>
      <w:r/>
    </w:p>
    <w:p>
      <w:pPr>
        <w:rPr>
          <w:rFonts w:ascii="Times New Roman" w:hAnsi="Times New Roman"/>
          <w:b/>
          <w:color w:val="000000" w:themeColor="text1"/>
          <w:sz w:val="72"/>
          <w14:textFill>
            <w14:solidFill>
              <w14:schemeClr w14:val="tx1"/>
            </w14:solidFill>
          </w14:textFill>
        </w:rPr>
      </w:pPr>
      <w:r>
        <w:rPr>
          <w:rFonts w:ascii="Times New Roman" w:hAnsi="Times New Roman"/>
          <w:b/>
          <w:color w:val="000000" w:themeColor="text1"/>
          <w:sz w:val="72"/>
          <w14:textFill>
            <w14:solidFill>
              <w14:schemeClr w14:val="tx1"/>
            </w14:solidFill>
          </w14:textFill>
        </w:rPr>
      </w:r>
      <w:r/>
    </w:p>
    <w:p>
      <w:pPr>
        <w:rPr>
          <w:rFonts w:ascii="Times New Roman" w:hAnsi="Times New Roman"/>
          <w:b/>
          <w:color w:val="000000" w:themeColor="text1"/>
          <w:sz w:val="72"/>
          <w14:textFill>
            <w14:solidFill>
              <w14:schemeClr w14:val="tx1"/>
            </w14:solidFill>
          </w14:textFill>
        </w:rPr>
      </w:pPr>
      <w:r>
        <w:rPr>
          <w:rFonts w:ascii="Times New Roman" w:hAnsi="Times New Roman"/>
          <w:b/>
          <w:color w:val="000000" w:themeColor="text1"/>
          <w:sz w:val="72"/>
          <w14:textFill>
            <w14:solidFill>
              <w14:schemeClr w14:val="tx1"/>
            </w14:solidFill>
          </w14:textFill>
        </w:rPr>
      </w:r>
      <w:r/>
    </w:p>
    <w:p>
      <w:pPr>
        <w:jc w:val="center"/>
        <w:rPr>
          <w:rFonts w:ascii="Times New Roman" w:hAnsi="Times New Roman"/>
          <w:b/>
          <w:color w:val="000000" w:themeColor="text1"/>
          <w:sz w:val="72"/>
          <w14:textFill>
            <w14:solidFill>
              <w14:schemeClr w14:val="tx1"/>
            </w14:solidFill>
          </w14:textFill>
        </w:rPr>
      </w:pPr>
      <w:r>
        <w:rPr>
          <w:rFonts w:hint="eastAsia" w:ascii="Times New Roman" w:hAnsi="Times New Roman"/>
          <w:b/>
          <w:color w:val="000000" w:themeColor="text1"/>
          <w:sz w:val="72"/>
          <w14:textFill>
            <w14:solidFill>
              <w14:schemeClr w14:val="tx1"/>
            </w14:solidFill>
          </w14:textFill>
        </w:rPr>
        <w:t xml:space="preserve">投  标  文  件</w:t>
      </w:r>
      <w:r/>
    </w:p>
    <w:p>
      <w:pPr>
        <w:jc w:val="center"/>
        <w:rPr>
          <w:rFonts w:ascii="Times New Roman" w:hAnsi="Times New Roman"/>
          <w:b/>
          <w:color w:val="000000" w:themeColor="text1"/>
          <w:sz w:val="72"/>
          <w14:textFill>
            <w14:solidFill>
              <w14:schemeClr w14:val="tx1"/>
            </w14:solidFill>
          </w14:textFill>
        </w:rPr>
      </w:pPr>
      <w:r>
        <w:rPr>
          <w:rFonts w:ascii="Times New Roman" w:hAnsi="Times New Roman"/>
          <w:b/>
          <w:color w:val="000000" w:themeColor="text1"/>
          <w:sz w:val="72"/>
          <w14:textFill>
            <w14:solidFill>
              <w14:schemeClr w14:val="tx1"/>
            </w14:solidFill>
          </w14:textFill>
        </w:rPr>
      </w:r>
      <w:r/>
    </w:p>
    <w:p>
      <w:pPr>
        <w:jc w:val="center"/>
        <w:rPr>
          <w:rFonts w:ascii="Times New Roman" w:hAnsi="Times New Roman"/>
          <w:b/>
          <w:color w:val="000000" w:themeColor="text1"/>
          <w:sz w:val="72"/>
          <w14:textFill>
            <w14:solidFill>
              <w14:schemeClr w14:val="tx1"/>
            </w14:solidFill>
          </w14:textFill>
        </w:rPr>
      </w:pPr>
      <w:r>
        <w:rPr>
          <w:rFonts w:ascii="Times New Roman" w:hAnsi="Times New Roman"/>
          <w:b/>
          <w:color w:val="000000" w:themeColor="text1"/>
          <w:sz w:val="72"/>
          <w14:textFill>
            <w14:solidFill>
              <w14:schemeClr w14:val="tx1"/>
            </w14:solidFill>
          </w14:textFill>
        </w:rPr>
      </w:r>
      <w:r/>
    </w:p>
    <w:p>
      <w:pPr>
        <w:jc w:val="center"/>
        <w:rPr>
          <w:rFonts w:ascii="Times New Roman" w:hAnsi="Times New Roman"/>
          <w:b/>
          <w:color w:val="000000" w:themeColor="text1"/>
          <w:sz w:val="72"/>
          <w14:textFill>
            <w14:solidFill>
              <w14:schemeClr w14:val="tx1"/>
            </w14:solidFill>
          </w14:textFill>
        </w:rPr>
      </w:pPr>
      <w:r>
        <w:rPr>
          <w:rFonts w:ascii="Times New Roman" w:hAnsi="Times New Roman"/>
          <w:b/>
          <w:color w:val="000000" w:themeColor="text1"/>
          <w:sz w:val="72"/>
          <w14:textFill>
            <w14:solidFill>
              <w14:schemeClr w14:val="tx1"/>
            </w14:solidFill>
          </w14:textFill>
        </w:rPr>
      </w:r>
      <w:r/>
    </w:p>
    <w:p>
      <w:pPr>
        <w:jc w:val="center"/>
        <w:rPr>
          <w:rFonts w:ascii="Times New Roman" w:hAnsi="Times New Roman"/>
          <w:b/>
          <w:color w:val="000000" w:themeColor="text1"/>
          <w:sz w:val="72"/>
          <w14:textFill>
            <w14:solidFill>
              <w14:schemeClr w14:val="tx1"/>
            </w14:solidFill>
          </w14:textFill>
        </w:rPr>
      </w:pPr>
      <w:r>
        <w:rPr>
          <w:rFonts w:ascii="Times New Roman" w:hAnsi="Times New Roman"/>
          <w:b/>
          <w:color w:val="000000" w:themeColor="text1"/>
          <w:sz w:val="72"/>
          <w14:textFill>
            <w14:solidFill>
              <w14:schemeClr w14:val="tx1"/>
            </w14:solidFill>
          </w14:textFill>
        </w:rPr>
      </w:r>
      <w:r/>
    </w:p>
    <w:p>
      <w:pPr>
        <w:jc w:val="center"/>
        <w:rPr>
          <w:rFonts w:ascii="Times New Roman" w:hAnsi="Times New Roman"/>
          <w:b/>
          <w:color w:val="000000" w:themeColor="text1"/>
          <w:sz w:val="72"/>
          <w14:textFill>
            <w14:solidFill>
              <w14:schemeClr w14:val="tx1"/>
            </w14:solidFill>
          </w14:textFill>
        </w:rPr>
      </w:pPr>
      <w:r>
        <w:rPr>
          <w:rFonts w:ascii="Times New Roman" w:hAnsi="Times New Roman"/>
          <w:b/>
          <w:color w:val="000000" w:themeColor="text1"/>
          <w:sz w:val="72"/>
          <w14:textFill>
            <w14:solidFill>
              <w14:schemeClr w14:val="tx1"/>
            </w14:solidFill>
          </w14:textFill>
        </w:rPr>
      </w:r>
      <w:r/>
    </w:p>
    <w:p>
      <w:pPr>
        <w:jc w:val="center"/>
        <w:rPr>
          <w:rFonts w:ascii="Times New Roman" w:hAnsi="Times New Roman"/>
          <w:b/>
          <w:color w:val="000000" w:themeColor="text1"/>
          <w:sz w:val="36"/>
          <w14:textFill>
            <w14:solidFill>
              <w14:schemeClr w14:val="tx1"/>
            </w14:solidFill>
          </w14:textFill>
        </w:rPr>
      </w:pPr>
      <w:r>
        <w:rPr>
          <w:rFonts w:ascii="Times New Roman" w:hAnsi="Times New Roman"/>
          <w:b/>
          <w:color w:val="000000" w:themeColor="text1"/>
          <w:sz w:val="36"/>
          <w14:textFill>
            <w14:solidFill>
              <w14:schemeClr w14:val="tx1"/>
            </w14:solidFill>
          </w14:textFill>
        </w:rPr>
      </w:r>
      <w:r/>
    </w:p>
    <w:p>
      <w:pPr>
        <w:jc w:val="center"/>
        <w:rPr>
          <w:rFonts w:ascii="Times New Roman" w:hAnsi="Times New Roman"/>
          <w:b/>
          <w:color w:val="000000" w:themeColor="text1"/>
          <w:sz w:val="36"/>
          <w14:textFill>
            <w14:solidFill>
              <w14:schemeClr w14:val="tx1"/>
            </w14:solidFill>
          </w14:textFill>
        </w:rPr>
      </w:pPr>
      <w:r>
        <w:rPr>
          <w:rFonts w:ascii="Times New Roman" w:hAnsi="Times New Roman"/>
          <w:b/>
          <w:color w:val="000000" w:themeColor="text1"/>
          <w:sz w:val="36"/>
          <w14:textFill>
            <w14:solidFill>
              <w14:schemeClr w14:val="tx1"/>
            </w14:solidFill>
          </w14:textFill>
        </w:rPr>
      </w:r>
      <w:r/>
    </w:p>
    <w:p>
      <w:pPr>
        <w:jc w:val="center"/>
        <w:rPr>
          <w:rFonts w:ascii="Times New Roman" w:hAnsi="Times New Roman"/>
          <w:b/>
          <w:color w:val="000000" w:themeColor="text1"/>
          <w:sz w:val="36"/>
          <w14:textFill>
            <w14:solidFill>
              <w14:schemeClr w14:val="tx1"/>
            </w14:solidFill>
          </w14:textFill>
        </w:rPr>
      </w:pPr>
      <w:r>
        <w:rPr>
          <w:rFonts w:ascii="Times New Roman" w:hAnsi="Times New Roman"/>
          <w:b/>
          <w:color w:val="000000" w:themeColor="text1"/>
          <w:sz w:val="36"/>
          <w14:textFill>
            <w14:solidFill>
              <w14:schemeClr w14:val="tx1"/>
            </w14:solidFill>
          </w14:textFill>
        </w:rPr>
      </w:r>
      <w:r/>
    </w:p>
    <w:p>
      <w:pPr>
        <w:ind w:firstLine="1084"/>
        <w:rPr>
          <w:rFonts w:ascii="Times New Roman" w:hAnsi="Times New Roman"/>
          <w:b/>
          <w:color w:val="000000" w:themeColor="text1"/>
          <w:sz w:val="36"/>
          <w14:textFill>
            <w14:solidFill>
              <w14:schemeClr w14:val="tx1"/>
            </w14:solidFill>
          </w14:textFill>
        </w:rPr>
      </w:pPr>
      <w:r>
        <w:rPr>
          <w:rFonts w:hint="eastAsia" w:ascii="Times New Roman" w:hAnsi="Times New Roman"/>
          <w:b/>
          <w:color w:val="000000" w:themeColor="text1"/>
          <w:sz w:val="36"/>
          <w14:textFill>
            <w14:solidFill>
              <w14:schemeClr w14:val="tx1"/>
            </w14:solidFill>
          </w14:textFill>
        </w:rPr>
        <w:t xml:space="preserve">项 目 名 称：</w:t>
      </w:r>
      <w:r>
        <w:rPr>
          <w:rFonts w:hint="eastAsia" w:ascii="Times New Roman" w:hAnsi="Times New Roman"/>
          <w:b/>
          <w:color w:val="000000" w:themeColor="text1"/>
          <w:sz w:val="36"/>
          <w:u w:val="single"/>
          <w14:textFill>
            <w14:solidFill>
              <w14:schemeClr w14:val="tx1"/>
            </w14:solidFill>
          </w14:textFill>
        </w:rPr>
        <w:t xml:space="preserve">               </w:t>
      </w:r>
      <w:r/>
    </w:p>
    <w:p>
      <w:pPr>
        <w:ind w:firstLine="1084"/>
        <w:rPr>
          <w:rFonts w:ascii="Times New Roman" w:hAnsi="Times New Roman"/>
          <w:b/>
          <w:color w:val="000000" w:themeColor="text1"/>
          <w:sz w:val="36"/>
          <w:u w:val="single"/>
          <w14:textFill>
            <w14:solidFill>
              <w14:schemeClr w14:val="tx1"/>
            </w14:solidFill>
          </w14:textFill>
        </w:rPr>
      </w:pPr>
      <w:r>
        <w:rPr>
          <w:rFonts w:hint="eastAsia" w:ascii="Times New Roman" w:hAnsi="Times New Roman"/>
          <w:b/>
          <w:color w:val="000000" w:themeColor="text1"/>
          <w:sz w:val="36"/>
          <w14:textFill>
            <w14:solidFill>
              <w14:schemeClr w14:val="tx1"/>
            </w14:solidFill>
          </w14:textFill>
        </w:rPr>
        <w:t xml:space="preserve">项 目 编 号：</w:t>
      </w:r>
      <w:r>
        <w:rPr>
          <w:rFonts w:hint="eastAsia" w:ascii="Times New Roman" w:hAnsi="Times New Roman"/>
          <w:b/>
          <w:color w:val="000000" w:themeColor="text1"/>
          <w:sz w:val="36"/>
          <w:u w:val="single"/>
          <w14:textFill>
            <w14:solidFill>
              <w14:schemeClr w14:val="tx1"/>
            </w14:solidFill>
          </w14:textFill>
        </w:rPr>
        <w:t xml:space="preserve">               </w:t>
      </w:r>
      <w:r/>
    </w:p>
    <w:p>
      <w:pPr>
        <w:rPr>
          <w:rFonts w:ascii="Times New Roman" w:hAnsi="Times New Roman"/>
          <w:b/>
          <w:color w:val="000000" w:themeColor="text1"/>
          <w:sz w:val="36"/>
          <w:u w:val="single"/>
          <w14:textFill>
            <w14:solidFill>
              <w14:schemeClr w14:val="tx1"/>
            </w14:solidFill>
          </w14:textFill>
        </w:rPr>
      </w:pPr>
      <w:r>
        <w:rPr>
          <w:rFonts w:hint="eastAsia" w:ascii="Times New Roman" w:hAnsi="Times New Roman"/>
          <w:b/>
          <w:color w:val="000000" w:themeColor="text1"/>
          <w:sz w:val="36"/>
          <w14:textFill>
            <w14:solidFill>
              <w14:schemeClr w14:val="tx1"/>
            </w14:solidFill>
          </w14:textFill>
        </w:rPr>
        <w:t xml:space="preserve">      投标人名称 ：</w:t>
      </w:r>
      <w:r>
        <w:rPr>
          <w:rFonts w:hint="eastAsia" w:ascii="Times New Roman" w:hAnsi="Times New Roman"/>
          <w:b/>
          <w:color w:val="000000" w:themeColor="text1"/>
          <w:sz w:val="36"/>
          <w:u w:val="single"/>
          <w14:textFill>
            <w14:solidFill>
              <w14:schemeClr w14:val="tx1"/>
            </w14:solidFill>
          </w14:textFill>
        </w:rPr>
        <w:t xml:space="preserve">（盖CA电子公章）</w:t>
      </w:r>
      <w:r/>
    </w:p>
    <w:p>
      <w:pPr>
        <w:rPr>
          <w:rFonts w:ascii="Times New Roman" w:hAnsi="Times New Roman"/>
          <w:b/>
          <w:color w:val="000000" w:themeColor="text1"/>
          <w:sz w:val="36"/>
          <w:u w:val="single"/>
          <w14:textFill>
            <w14:solidFill>
              <w14:schemeClr w14:val="tx1"/>
            </w14:solidFill>
          </w14:textFill>
        </w:rPr>
      </w:pPr>
      <w:r>
        <w:rPr>
          <w:rFonts w:hint="eastAsia" w:ascii="Times New Roman" w:hAnsi="Times New Roman"/>
          <w:b/>
          <w:color w:val="000000" w:themeColor="text1"/>
          <w:sz w:val="36"/>
          <w14:textFill>
            <w14:solidFill>
              <w14:schemeClr w14:val="tx1"/>
            </w14:solidFill>
          </w14:textFill>
        </w:rPr>
        <w:t xml:space="preserve">      日      期 ：</w:t>
      </w:r>
      <w:r>
        <w:rPr>
          <w:rFonts w:hint="eastAsia" w:ascii="Times New Roman" w:hAnsi="Times New Roman"/>
          <w:b/>
          <w:color w:val="000000" w:themeColor="text1"/>
          <w:sz w:val="36"/>
          <w:u w:val="single"/>
          <w14:textFill>
            <w14:solidFill>
              <w14:schemeClr w14:val="tx1"/>
            </w14:solidFill>
          </w14:textFill>
        </w:rPr>
        <w:t xml:space="preserve">               </w:t>
      </w:r>
      <w:bookmarkEnd w:id="166"/>
      <w:r/>
      <w:bookmarkEnd w:id="165"/>
      <w:r/>
      <w:r/>
    </w:p>
    <w:p>
      <w:pPr>
        <w:pStyle w:val="1109"/>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109"/>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109"/>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109"/>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109"/>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109"/>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109"/>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1109"/>
        <w:jc w:val="center"/>
        <w:spacing w:line="360" w:lineRule="auto"/>
        <w:rPr>
          <w:rFonts w:ascii="宋体" w:hAnsi="宋体" w:eastAsia="宋体" w:cs="宋体"/>
          <w:b/>
          <w:bCs/>
          <w:color w:val="000000" w:themeColor="text1"/>
          <w:sz w:val="32"/>
          <w:szCs w:val="32"/>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r>
      <w:r/>
    </w:p>
    <w:p>
      <w:pPr>
        <w:jc w:val="center"/>
        <w:spacing w:line="440" w:lineRule="exact"/>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投标文件目录</w:t>
      </w:r>
      <w:r/>
    </w:p>
    <w:p>
      <w:pPr>
        <w:jc w:val="center"/>
        <w:spacing w:line="440" w:lineRule="exact"/>
        <w:rPr>
          <w:b/>
          <w:bCs/>
          <w:color w:val="000000" w:themeColor="text1"/>
          <w:sz w:val="32"/>
          <w:szCs w:val="32"/>
          <w14:textFill>
            <w14:solidFill>
              <w14:schemeClr w14:val="tx1"/>
            </w14:solidFill>
          </w14:textFill>
        </w:rPr>
      </w:pPr>
      <w:r>
        <w:rPr>
          <w:b/>
          <w:bCs/>
          <w:color w:val="000000" w:themeColor="text1"/>
          <w:sz w:val="32"/>
          <w:szCs w:val="32"/>
          <w14:textFill>
            <w14:solidFill>
              <w14:schemeClr w14:val="tx1"/>
            </w14:solidFill>
          </w14:textFill>
        </w:rPr>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一、投标函</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二、投标人基本情况</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三、满足特定资格要求的证明文件（如果设置特定资格要求，则需要提供）</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四、法人授权书</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五、开标一览表</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六、投标报价明细表</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七、中小企业声明函</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八、项目组成员</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九、企业业绩</w:t>
      </w:r>
      <w:r/>
    </w:p>
    <w:p>
      <w:pPr>
        <w:ind w:firstLine="560"/>
        <w:spacing w:line="60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十、投标所需其他材料</w:t>
      </w:r>
      <w:r/>
    </w:p>
    <w:p>
      <w:pPr>
        <w:pStyle w:val="826"/>
        <w:rPr>
          <w:rFonts w:ascii="Times New Roman" w:hAnsi="Times New Roman"/>
          <w:caps/>
          <w:color w:val="000000" w:themeColor="text1"/>
          <w14:textFill>
            <w14:solidFill>
              <w14:schemeClr w14:val="tx1"/>
            </w14:solidFill>
          </w14:textFill>
        </w:rPr>
      </w:pPr>
      <w:r>
        <w:rPr>
          <w:rFonts w:ascii="Times New Roman" w:hAnsi="Times New Roman"/>
          <w:caps/>
          <w:color w:val="000000" w:themeColor="text1"/>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109"/>
        <w:rPr>
          <w:color w:val="000000" w:themeColor="text1"/>
          <w14:textFill>
            <w14:solidFill>
              <w14:schemeClr w14:val="tx1"/>
            </w14:solidFill>
          </w14:textFill>
        </w:rPr>
      </w:pPr>
      <w:r/>
      <w:bookmarkStart w:id="167" w:name="_Toc23838"/>
      <w:r/>
      <w:r/>
    </w:p>
    <w:p>
      <w:pPr>
        <w:pStyle w:val="1109"/>
        <w:rPr>
          <w:color w:val="000000" w:themeColor="text1"/>
          <w14:textFill>
            <w14:solidFill>
              <w14:schemeClr w14:val="tx1"/>
            </w14:solidFill>
          </w14:textFill>
        </w:rPr>
      </w:pPr>
      <w:r>
        <w:rPr>
          <w:color w:val="000000" w:themeColor="text1"/>
          <w14:textFill>
            <w14:solidFill>
              <w14:schemeClr w14:val="tx1"/>
            </w14:solidFill>
          </w14:textFill>
        </w:rPr>
      </w:r>
      <w:r/>
    </w:p>
    <w:p>
      <w:pPr>
        <w:pStyle w:val="1109"/>
        <w:rPr>
          <w:color w:val="000000" w:themeColor="text1"/>
          <w14:textFill>
            <w14:solidFill>
              <w14:schemeClr w14:val="tx1"/>
            </w14:solidFill>
          </w14:textFill>
        </w:rPr>
      </w:pPr>
      <w:r>
        <w:rPr>
          <w:color w:val="000000" w:themeColor="text1"/>
          <w14:textFill>
            <w14:solidFill>
              <w14:schemeClr w14:val="tx1"/>
            </w14:solidFill>
          </w14:textFill>
        </w:rPr>
      </w:r>
      <w:r/>
    </w:p>
    <w:p>
      <w:pPr>
        <w:pStyle w:val="1109"/>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End w:id="167"/>
      <w:r/>
      <w:r/>
    </w:p>
    <w:p>
      <w:pPr>
        <w:pStyle w:val="1120"/>
        <w:numPr>
          <w:ilvl w:val="0"/>
          <w:numId w:val="0"/>
        </w:numPr>
        <w:rPr>
          <w:rFonts w:hint="eastAsia" w:ascii="Times New Roman" w:hAnsi="Times New Roman"/>
          <w:b/>
          <w:color w:val="000000" w:themeColor="text1"/>
          <w:sz w:val="32"/>
          <w:szCs w:val="32"/>
          <w:lang w:val="en-US" w:eastAsia="zh-CN"/>
          <w14:textFill>
            <w14:solidFill>
              <w14:schemeClr w14:val="tx1"/>
            </w14:solidFill>
          </w14:textFill>
        </w:rPr>
        <w:outlineLvl w:val="1"/>
      </w:pPr>
      <w:r/>
      <w:bookmarkStart w:id="168" w:name="_Toc120614284"/>
      <w:r>
        <w:rPr>
          <w:rFonts w:hint="eastAsia" w:ascii="Times New Roman" w:hAnsi="Times New Roman" w:eastAsia="宋体" w:cs="Times New Roman"/>
          <w:b/>
          <w:color w:val="000000" w:themeColor="text1"/>
          <w:sz w:val="32"/>
          <w:szCs w:val="32"/>
          <w:lang w:val="en-US" w:eastAsia="zh-CN" w:bidi="ar-SA"/>
          <w14:textFill>
            <w14:solidFill>
              <w14:schemeClr w14:val="tx1"/>
            </w14:solidFill>
          </w14:textFill>
        </w:rPr>
        <w:t xml:space="preserve">一、</w:t>
      </w:r>
      <w:r>
        <w:rPr>
          <w:rFonts w:hint="eastAsia" w:ascii="Times New Roman" w:hAnsi="Times New Roman"/>
          <w:b/>
          <w:color w:val="000000" w:themeColor="text1"/>
          <w:sz w:val="32"/>
          <w:szCs w:val="32"/>
          <w14:textFill>
            <w14:solidFill>
              <w14:schemeClr w14:val="tx1"/>
            </w14:solidFill>
          </w14:textFill>
        </w:rPr>
        <w:t xml:space="preserve">投标函</w:t>
      </w:r>
      <w:r>
        <w:rPr>
          <w:rFonts w:hint="eastAsia" w:ascii="Times New Roman" w:hAnsi="Times New Roman"/>
          <w:b/>
          <w:color w:val="000000" w:themeColor="text1"/>
          <w:sz w:val="32"/>
          <w:szCs w:val="32"/>
          <w:lang w:val="en-US" w:eastAsia="zh-CN"/>
          <w14:textFill>
            <w14:solidFill>
              <w14:schemeClr w14:val="tx1"/>
            </w14:solidFill>
          </w14:textFill>
        </w:rPr>
        <w:t xml:space="preserve">    </w:t>
      </w:r>
      <w:r/>
    </w:p>
    <w:p>
      <w:pPr>
        <w:pStyle w:val="1120"/>
        <w:numPr>
          <w:ilvl w:val="0"/>
          <w:numId w:val="0"/>
        </w:numPr>
        <w:jc w:val="center"/>
        <w:rPr>
          <w:rFonts w:hint="default" w:ascii="Times New Roman" w:hAnsi="Times New Roman"/>
          <w:b/>
          <w:color w:val="000000" w:themeColor="text1"/>
          <w:sz w:val="32"/>
          <w:szCs w:val="32"/>
          <w:lang w:val="en-US" w:eastAsia="zh-CN"/>
          <w14:textFill>
            <w14:solidFill>
              <w14:schemeClr w14:val="tx1"/>
            </w14:solidFill>
          </w14:textFill>
        </w:rPr>
      </w:pPr>
      <w:r>
        <w:rPr>
          <w:rFonts w:hint="eastAsia" w:asciiTheme="minorEastAsia" w:hAnsiTheme="minorEastAsia" w:eastAsiaTheme="minorEastAsia"/>
          <w:b/>
          <w:bCs/>
          <w:color w:val="000000" w:themeColor="text1"/>
          <w:sz w:val="28"/>
          <w:szCs w:val="28"/>
          <w:lang w:val="en-US" w:eastAsia="zh-CN"/>
          <w14:textFill>
            <w14:solidFill>
              <w14:schemeClr w14:val="tx1"/>
            </w14:solidFill>
          </w14:textFill>
        </w:rPr>
        <w:t xml:space="preserve">投标函</w:t>
      </w:r>
      <w:r/>
    </w:p>
    <w:p>
      <w:pPr>
        <w:pStyle w:val="1120"/>
        <w:jc w:val="left"/>
        <w:spacing w:line="500" w:lineRule="exact"/>
        <w:rPr>
          <w:rFonts w:asciiTheme="minorEastAsia" w:hAnsiTheme="minorEastAsia" w:eastAsiaTheme="minorEastAsia"/>
          <w:color w:val="000000" w:themeColor="text1"/>
          <w:sz w:val="28"/>
          <w:szCs w:val="28"/>
          <w:u w:val="single"/>
          <w14:textFill>
            <w14:solidFill>
              <w14:schemeClr w14:val="tx1"/>
            </w14:solidFill>
          </w14:textFill>
        </w:rPr>
      </w:pPr>
      <w:r>
        <w:rPr>
          <w:rFonts w:asciiTheme="minorEastAsia" w:hAnsiTheme="minorEastAsia" w:eastAsiaTheme="minorEastAsia"/>
          <w:color w:val="000000" w:themeColor="text1"/>
          <w:sz w:val="28"/>
          <w:szCs w:val="28"/>
          <w:u w:val="single"/>
          <w14:textFill>
            <w14:solidFill>
              <w14:schemeClr w14:val="tx1"/>
            </w14:solidFill>
          </w14:textFill>
        </w:rPr>
      </w:r>
      <w:r/>
    </w:p>
    <w:p>
      <w:pPr>
        <w:pStyle w:val="1120"/>
        <w:jc w:val="left"/>
        <w:spacing w:line="500" w:lineRule="exact"/>
        <w:rPr>
          <w:rFonts w:asciiTheme="minorEastAsia" w:hAnsiTheme="minorEastAsia" w:eastAsiaTheme="minorEastAsia"/>
          <w:color w:val="000000" w:themeColor="text1"/>
          <w:sz w:val="28"/>
          <w:szCs w:val="28"/>
          <w:u w:val="single"/>
          <w14:textFill>
            <w14:solidFill>
              <w14:schemeClr w14:val="tx1"/>
            </w14:solidFill>
          </w14:textFill>
        </w:rPr>
      </w:pP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（采购单位名称）：</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根据已收到的项目编号为</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的</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项目的招标文件，我方在参加本项目招投标活动中，特做出如下承诺：</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一、我方</w:t>
      </w:r>
      <w:r>
        <w:rPr>
          <w:rFonts w:asciiTheme="minorEastAsia" w:hAnsiTheme="minorEastAsia" w:eastAsiaTheme="minorEastAsia"/>
          <w:color w:val="000000" w:themeColor="text1"/>
          <w:sz w:val="28"/>
          <w:szCs w:val="28"/>
          <w14:textFill>
            <w14:solidFill>
              <w14:schemeClr w14:val="tx1"/>
            </w14:solidFill>
          </w14:textFill>
        </w:rPr>
        <w:t xml:space="preserve">具备《中华人民共和国政府采购法》第二十二条第一款规定的6项条件；</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三、我方按招标文件要求提交投标文件，响应招标文件规定的投标有效期；</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六、我方同意采购人、采购代理机构将本声明及承诺函上网公开。</w:t>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112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投标人名称： </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（加盖CA电子公章）</w:t>
      </w:r>
      <w:r/>
    </w:p>
    <w:p>
      <w:pPr>
        <w:pStyle w:val="1120"/>
        <w:ind w:firstLine="48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日期：    年    月   日</w:t>
      </w:r>
      <w:r/>
    </w:p>
    <w:p>
      <w:pPr>
        <w:pStyle w:val="1109"/>
        <w:rPr>
          <w:color w:val="000000" w:themeColor="text1"/>
          <w14:textFill>
            <w14:solidFill>
              <w14:schemeClr w14:val="tx1"/>
            </w14:solidFill>
          </w14:textFill>
        </w:rPr>
        <w:outlineLvl w:val="1"/>
      </w:pPr>
      <w:r>
        <w:rPr>
          <w:color w:val="000000" w:themeColor="text1"/>
          <w14:textFill>
            <w14:solidFill>
              <w14:schemeClr w14:val="tx1"/>
            </w14:solidFill>
          </w14:textFill>
        </w:rPr>
        <w:br w:type="page" w:clear="all"/>
      </w:r>
      <w:r>
        <w:rPr>
          <w:rFonts w:hint="eastAsia" w:eastAsia="宋体"/>
          <w:b/>
          <w:color w:val="000000" w:themeColor="text1"/>
          <w:sz w:val="32"/>
          <w:szCs w:val="32"/>
          <w14:textFill>
            <w14:solidFill>
              <w14:schemeClr w14:val="tx1"/>
            </w14:solidFill>
          </w14:textFill>
        </w:rPr>
        <w:t xml:space="preserve">二、投标人基本情况</w:t>
      </w:r>
      <w:r/>
    </w:p>
    <w:p>
      <w:pPr>
        <w:pStyle w:val="1106"/>
        <w:jc w:val="center"/>
        <w:rPr>
          <w:rFonts w:ascii="Times New Roman" w:hAnsi="Times New Roman"/>
          <w:color w:val="000000" w:themeColor="text1"/>
          <w:sz w:val="44"/>
          <w:szCs w:val="44"/>
          <w14:textFill>
            <w14:solidFill>
              <w14:schemeClr w14:val="tx1"/>
            </w14:solidFill>
          </w14:textFill>
        </w:rPr>
      </w:pPr>
      <w:r>
        <w:rPr>
          <w:rFonts w:hint="eastAsia" w:ascii="Times New Roman" w:hAnsi="Times New Roman"/>
          <w:color w:val="000000" w:themeColor="text1"/>
          <w:sz w:val="44"/>
          <w:szCs w:val="44"/>
          <w14:textFill>
            <w14:solidFill>
              <w14:schemeClr w14:val="tx1"/>
            </w14:solidFill>
          </w14:textFill>
        </w:rPr>
        <w:t xml:space="preserve">投标人基本情况表</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2806"/>
        <w:gridCol w:w="1588"/>
        <w:gridCol w:w="2410"/>
      </w:tblGrid>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投标人名称</w:t>
            </w:r>
            <w:r/>
          </w:p>
        </w:tc>
        <w:tc>
          <w:tcPr>
            <w:gridSpan w:val="3"/>
            <w:tcW w:w="6804"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法定代表人</w:t>
            </w:r>
            <w:r/>
          </w:p>
        </w:tc>
        <w:tc>
          <w:tcPr>
            <w:tcW w:w="2806"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58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注册地区</w:t>
            </w:r>
            <w:r/>
          </w:p>
        </w:tc>
        <w:tc>
          <w:tcPr>
            <w:tcW w:w="2410"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地址</w:t>
            </w:r>
            <w:r/>
          </w:p>
        </w:tc>
        <w:tc>
          <w:tcPr>
            <w:tcW w:w="2806"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58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邮政编码</w:t>
            </w:r>
            <w:r/>
          </w:p>
        </w:tc>
        <w:tc>
          <w:tcPr>
            <w:tcW w:w="2410"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成立时间</w:t>
            </w:r>
            <w:r/>
          </w:p>
        </w:tc>
        <w:tc>
          <w:tcPr>
            <w:tcW w:w="2806"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58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单位性质</w:t>
            </w:r>
            <w:r/>
          </w:p>
        </w:tc>
        <w:tc>
          <w:tcPr>
            <w:tcW w:w="2410"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注册号或社会信用代码</w:t>
            </w:r>
            <w:r/>
          </w:p>
        </w:tc>
        <w:tc>
          <w:tcPr>
            <w:tcW w:w="2806"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58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注册资本（万元）</w:t>
            </w:r>
            <w:r/>
          </w:p>
        </w:tc>
        <w:tc>
          <w:tcPr>
            <w:tcW w:w="2410"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投标人类别</w:t>
            </w:r>
            <w:r/>
          </w:p>
        </w:tc>
        <w:tc>
          <w:tcPr>
            <w:gridSpan w:val="3"/>
            <w:tcW w:w="6804"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开户银行</w:t>
            </w:r>
            <w:r/>
          </w:p>
        </w:tc>
        <w:tc>
          <w:tcPr>
            <w:tcW w:w="2806"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58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账号</w:t>
            </w:r>
            <w:r/>
          </w:p>
        </w:tc>
        <w:tc>
          <w:tcPr>
            <w:tcW w:w="2410"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Pr>
        <w:tc>
          <w:tcPr>
            <w:tcW w:w="183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联系人</w:t>
            </w:r>
            <w:r/>
          </w:p>
        </w:tc>
        <w:tc>
          <w:tcPr>
            <w:tcW w:w="2806"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588"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联系电话</w:t>
            </w:r>
            <w:r/>
          </w:p>
        </w:tc>
        <w:tc>
          <w:tcPr>
            <w:tcW w:w="2410" w:type="dxa"/>
            <w:vAlign w:val="center"/>
            <w:textDirection w:val="lrTb"/>
            <w:noWrap w:val="false"/>
          </w:tcPr>
          <w:p>
            <w:pPr>
              <w:pStyle w:val="1106"/>
              <w:jc w:val="center"/>
              <w:spacing w:line="60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Height w:val="2376"/>
        </w:trPr>
        <w:tc>
          <w:tcPr>
            <w:tcW w:w="1838" w:type="dxa"/>
            <w:vAlign w:val="center"/>
            <w:textDirection w:val="lrTb"/>
            <w:noWrap w:val="false"/>
          </w:tcPr>
          <w:p>
            <w:pPr>
              <w:pStyle w:val="1106"/>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经营范围</w:t>
            </w:r>
            <w:r/>
          </w:p>
        </w:tc>
        <w:tc>
          <w:tcPr>
            <w:gridSpan w:val="3"/>
            <w:tcW w:w="6804" w:type="dxa"/>
            <w:textDirection w:val="lrTb"/>
            <w:noWrap w:val="false"/>
          </w:tcPr>
          <w:p>
            <w:pPr>
              <w:pStyle w:val="1106"/>
              <w:ind w:firstLine="1432"/>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jc w:val="center"/>
          <w:trHeight w:val="1134"/>
        </w:trPr>
        <w:tc>
          <w:tcPr>
            <w:tcW w:w="1838" w:type="dxa"/>
            <w:vAlign w:val="center"/>
            <w:textDirection w:val="lrTb"/>
            <w:noWrap w:val="false"/>
          </w:tcPr>
          <w:p>
            <w:pPr>
              <w:pStyle w:val="1106"/>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备注</w:t>
            </w:r>
            <w:r/>
          </w:p>
        </w:tc>
        <w:tc>
          <w:tcPr>
            <w:gridSpan w:val="3"/>
            <w:tcW w:w="6804" w:type="dxa"/>
            <w:vAlign w:val="center"/>
            <w:textDirection w:val="lrTb"/>
            <w:noWrap w:val="false"/>
          </w:tcPr>
          <w:p>
            <w:pPr>
              <w:pStyle w:val="1106"/>
              <w:jc w:val="center"/>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 </w:t>
            </w:r>
            <w:r/>
          </w:p>
        </w:tc>
      </w:tr>
    </w:tbl>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4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120"/>
        <w:rPr>
          <w:rFonts w:ascii="Times New Roman" w:hAnsi="Times New Roman" w:eastAsia="黑体"/>
          <w:i/>
          <w:color w:val="000000" w:themeColor="text1"/>
          <w:sz w:val="32"/>
          <w:szCs w:val="32"/>
          <w:u w:val="single"/>
          <w14:textFill>
            <w14:solidFill>
              <w14:schemeClr w14:val="tx1"/>
            </w14:solidFill>
          </w14:textFill>
        </w:rPr>
      </w:pPr>
      <w:r>
        <w:rPr>
          <w:rFonts w:ascii="Times New Roman" w:hAnsi="Times New Roman" w:eastAsia="黑体"/>
          <w:i/>
          <w:color w:val="000000" w:themeColor="text1"/>
          <w:sz w:val="32"/>
          <w:szCs w:val="32"/>
          <w:u w:val="single"/>
          <w14:textFill>
            <w14:solidFill>
              <w14:schemeClr w14:val="tx1"/>
            </w14:solidFill>
          </w14:textFill>
        </w:rPr>
      </w:r>
      <w:r/>
    </w:p>
    <w:p>
      <w:pPr>
        <w:rPr>
          <w:rFonts w:eastAsia="黑体"/>
          <w:i/>
          <w:color w:val="000000" w:themeColor="text1"/>
          <w:sz w:val="32"/>
          <w:szCs w:val="32"/>
          <w:u w:val="single"/>
          <w14:textFill>
            <w14:solidFill>
              <w14:schemeClr w14:val="tx1"/>
            </w14:solidFill>
          </w14:textFill>
        </w:rPr>
        <w:outlineLvl w:val="1"/>
      </w:pPr>
      <w:r>
        <w:rPr>
          <w:color w:val="000000" w:themeColor="text1"/>
          <w14:textFill>
            <w14:solidFill>
              <w14:schemeClr w14:val="tx1"/>
            </w14:solidFill>
          </w14:textFill>
        </w:rPr>
        <w:br w:type="page" w:clear="all"/>
      </w:r>
      <w:r>
        <w:rPr>
          <w:rFonts w:hint="eastAsia"/>
          <w:b/>
          <w:color w:val="000000" w:themeColor="text1"/>
          <w:sz w:val="32"/>
          <w:szCs w:val="32"/>
          <w14:textFill>
            <w14:solidFill>
              <w14:schemeClr w14:val="tx1"/>
            </w14:solidFill>
          </w14:textFill>
        </w:rPr>
        <w:t xml:space="preserve">三、特定资格要求的证明文件</w:t>
      </w:r>
      <w:r/>
    </w:p>
    <w:p>
      <w:pPr>
        <w:spacing w:line="460" w:lineRule="exact"/>
        <w:rPr>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如果本项目申请人的特定资格要求中要求提供的，必须提供。</w:t>
      </w:r>
      <w:r/>
    </w:p>
    <w:p>
      <w:pPr>
        <w:spacing w:line="460" w:lineRule="exact"/>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pStyle w:val="1210"/>
        <w:rPr>
          <w:rFonts w:ascii="Times New Roman" w:hAnsi="Times New Roman" w:eastAsia="黑体"/>
          <w:i/>
          <w:color w:val="000000" w:themeColor="text1"/>
          <w:u w:val="single"/>
          <w:lang w:val="en-US"/>
          <w14:textFill>
            <w14:solidFill>
              <w14:schemeClr w14:val="tx1"/>
            </w14:solidFill>
          </w14:textFill>
        </w:rPr>
      </w:pPr>
      <w:r>
        <w:rPr>
          <w:rFonts w:ascii="Times New Roman" w:hAnsi="Times New Roman" w:eastAsia="黑体"/>
          <w:i/>
          <w:color w:val="000000" w:themeColor="text1"/>
          <w:u w:val="single"/>
          <w:lang w:val="en-US"/>
          <w14:textFill>
            <w14:solidFill>
              <w14:schemeClr w14:val="tx1"/>
            </w14:solidFill>
          </w14:textFill>
        </w:rPr>
      </w:r>
      <w:r/>
    </w:p>
    <w:p>
      <w:pPr>
        <w:pStyle w:val="1210"/>
        <w:rPr>
          <w:rFonts w:ascii="Times New Roman" w:hAnsi="Times New Roman" w:eastAsia="黑体"/>
          <w:i/>
          <w:color w:val="000000" w:themeColor="text1"/>
          <w:u w:val="single"/>
          <w:lang w:val="en-US"/>
          <w14:textFill>
            <w14:solidFill>
              <w14:schemeClr w14:val="tx1"/>
            </w14:solidFill>
          </w14:textFill>
        </w:rPr>
      </w:pPr>
      <w:r>
        <w:rPr>
          <w:rFonts w:ascii="Times New Roman" w:hAnsi="Times New Roman" w:eastAsia="黑体"/>
          <w:i/>
          <w:color w:val="000000" w:themeColor="text1"/>
          <w:u w:val="single"/>
          <w:lang w:val="en-US"/>
          <w14:textFill>
            <w14:solidFill>
              <w14:schemeClr w14:val="tx1"/>
            </w14:solidFill>
          </w14:textFill>
        </w:rPr>
      </w:r>
      <w:r/>
    </w:p>
    <w:p>
      <w:pPr>
        <w:jc w:val="center"/>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jc w:val="both"/>
        <w:rPr>
          <w:rFonts w:eastAsia="黑体"/>
          <w:i/>
          <w:color w:val="000000" w:themeColor="text1"/>
          <w:sz w:val="32"/>
          <w:szCs w:val="32"/>
          <w:u w:val="single"/>
          <w14:textFill>
            <w14:solidFill>
              <w14:schemeClr w14:val="tx1"/>
            </w14:solidFill>
          </w14:textFill>
        </w:rPr>
      </w:pPr>
      <w:r>
        <w:rPr>
          <w:rFonts w:eastAsia="黑体"/>
          <w:i/>
          <w:color w:val="000000" w:themeColor="text1"/>
          <w:sz w:val="32"/>
          <w:szCs w:val="32"/>
          <w:u w:val="single"/>
          <w14:textFill>
            <w14:solidFill>
              <w14:schemeClr w14:val="tx1"/>
            </w14:solidFill>
          </w14:textFill>
        </w:rPr>
      </w:r>
      <w:r/>
    </w:p>
    <w:p>
      <w:pPr>
        <w:rPr>
          <w:b/>
          <w:color w:val="000000" w:themeColor="text1"/>
          <w:sz w:val="32"/>
          <w:szCs w:val="32"/>
          <w14:textFill>
            <w14:solidFill>
              <w14:schemeClr w14:val="tx1"/>
            </w14:solidFill>
          </w14:textFill>
        </w:rPr>
        <w:outlineLvl w:val="1"/>
      </w:pPr>
      <w:r>
        <w:rPr>
          <w:rFonts w:hint="eastAsia"/>
          <w:b/>
          <w:color w:val="000000" w:themeColor="text1"/>
          <w:sz w:val="32"/>
          <w:szCs w:val="32"/>
          <w14:textFill>
            <w14:solidFill>
              <w14:schemeClr w14:val="tx1"/>
            </w14:solidFill>
          </w14:textFill>
        </w:rPr>
        <w:t xml:space="preserve">四、法人授权书</w:t>
      </w:r>
      <w:r/>
    </w:p>
    <w:p>
      <w:pPr>
        <w:pStyle w:val="1239"/>
        <w:ind w:firstLine="480"/>
        <w:spacing w:line="360" w:lineRule="auto"/>
        <w:rPr>
          <w:rFonts w:asciiTheme="minorEastAsia" w:hAnsiTheme="minorEastAsia" w:eastAsiaTheme="minorEastAsia"/>
          <w:color w:val="000000" w:themeColor="text1"/>
          <w:szCs w:val="28"/>
          <w14:textFill>
            <w14:solidFill>
              <w14:schemeClr w14:val="tx1"/>
            </w14:solidFill>
          </w14:textFill>
        </w:rPr>
      </w:pPr>
      <w:r>
        <w:rPr>
          <w:rFonts w:asciiTheme="minorEastAsia" w:hAnsiTheme="minorEastAsia" w:eastAsiaTheme="minorEastAsia"/>
          <w:color w:val="000000" w:themeColor="text1"/>
          <w:szCs w:val="28"/>
          <w14:textFill>
            <w14:solidFill>
              <w14:schemeClr w14:val="tx1"/>
            </w14:solidFill>
          </w14:textFill>
        </w:rPr>
      </w:r>
      <w:r/>
    </w:p>
    <w:p>
      <w:pPr>
        <w:pStyle w:val="1239"/>
        <w:ind w:firstLine="480"/>
        <w:spacing w:line="360" w:lineRule="auto"/>
        <w:rPr>
          <w:rFonts w:asciiTheme="minorEastAsia" w:hAnsiTheme="minorEastAsia" w:eastAsiaTheme="minorEastAsia"/>
          <w:color w:val="000000" w:themeColor="text1"/>
          <w:szCs w:val="28"/>
          <w14:textFill>
            <w14:solidFill>
              <w14:schemeClr w14:val="tx1"/>
            </w14:solidFill>
          </w14:textFill>
        </w:rPr>
      </w:pPr>
      <w:r>
        <w:rPr>
          <w:rFonts w:hint="eastAsia" w:asciiTheme="minorEastAsia" w:hAnsiTheme="minorEastAsia" w:eastAsiaTheme="minorEastAsia"/>
          <w:color w:val="000000" w:themeColor="text1"/>
          <w:szCs w:val="28"/>
          <w14:textFill>
            <w14:solidFill>
              <w14:schemeClr w14:val="tx1"/>
            </w14:solidFill>
          </w14:textFill>
        </w:rPr>
        <w:t xml:space="preserve">本授权书声明：____________（投标人名称）授权________________（被授权人的姓名）为我方就</w:t>
      </w:r>
      <w:r>
        <w:rPr>
          <w:rFonts w:hint="eastAsia" w:asciiTheme="minorEastAsia" w:hAnsiTheme="minorEastAsia" w:eastAsiaTheme="minorEastAsia"/>
          <w:color w:val="000000" w:themeColor="text1"/>
          <w:szCs w:val="28"/>
          <w:u w:val="single"/>
          <w14:textFill>
            <w14:solidFill>
              <w14:schemeClr w14:val="tx1"/>
            </w14:solidFill>
          </w14:textFill>
        </w:rPr>
        <w:t xml:space="preserve">      号</w:t>
      </w:r>
      <w:r>
        <w:rPr>
          <w:rFonts w:hint="eastAsia" w:asciiTheme="minorEastAsia" w:hAnsiTheme="minorEastAsia" w:eastAsiaTheme="minorEastAsia"/>
          <w:color w:val="000000" w:themeColor="text1"/>
          <w:szCs w:val="28"/>
          <w14:textFill>
            <w14:solidFill>
              <w14:schemeClr w14:val="tx1"/>
            </w14:solidFill>
          </w14:textFill>
        </w:rPr>
        <w:t xml:space="preserve">项目采购活动的合法代理人，以本单位名义全权处理一切与该项目采购有关的事务。</w:t>
      </w:r>
      <w:r/>
    </w:p>
    <w:p>
      <w:pPr>
        <w:pStyle w:val="1239"/>
        <w:ind w:firstLine="480"/>
        <w:spacing w:line="360" w:lineRule="auto"/>
        <w:rPr>
          <w:rFonts w:asciiTheme="minorEastAsia" w:hAnsiTheme="minorEastAsia" w:eastAsiaTheme="minorEastAsia"/>
          <w:color w:val="000000" w:themeColor="text1"/>
          <w:szCs w:val="28"/>
          <w14:textFill>
            <w14:solidFill>
              <w14:schemeClr w14:val="tx1"/>
            </w14:solidFill>
          </w14:textFill>
        </w:rPr>
      </w:pPr>
      <w:r>
        <w:rPr>
          <w:rFonts w:hint="eastAsia" w:asciiTheme="minorEastAsia" w:hAnsiTheme="minorEastAsia" w:eastAsiaTheme="minorEastAsia"/>
          <w:color w:val="000000" w:themeColor="text1"/>
          <w:szCs w:val="28"/>
          <w14:textFill>
            <w14:solidFill>
              <w14:schemeClr w14:val="tx1"/>
            </w14:solidFill>
          </w14:textFill>
        </w:rPr>
        <w:t xml:space="preserve">本授权书于______年____月____日起生效，特此声明。</w:t>
      </w:r>
      <w:r/>
    </w:p>
    <w:p>
      <w:pPr>
        <w:pStyle w:val="1239"/>
        <w:ind w:firstLine="0"/>
        <w:spacing w:line="360" w:lineRule="auto"/>
        <w:rPr>
          <w:rFonts w:asciiTheme="minorEastAsia" w:hAnsiTheme="minorEastAsia" w:eastAsiaTheme="minorEastAsia"/>
          <w:color w:val="000000" w:themeColor="text1"/>
          <w:szCs w:val="28"/>
          <w:u w:val="single"/>
          <w14:textFill>
            <w14:solidFill>
              <w14:schemeClr w14:val="tx1"/>
            </w14:solidFill>
          </w14:textFill>
        </w:rPr>
      </w:pPr>
      <w:r>
        <w:rPr>
          <w:rFonts w:hint="eastAsia" w:asciiTheme="minorEastAsia" w:hAnsiTheme="minorEastAsia" w:eastAsiaTheme="minorEastAsia"/>
          <w:color w:val="000000" w:themeColor="text1"/>
          <w:szCs w:val="28"/>
          <w14:textFill>
            <w14:solidFill>
              <w14:schemeClr w14:val="tx1"/>
            </w14:solidFill>
          </w14:textFill>
        </w:rPr>
        <w:t xml:space="preserve">          被授权人身份证号码：</w:t>
      </w:r>
      <w:r>
        <w:rPr>
          <w:rFonts w:hint="eastAsia" w:asciiTheme="minorEastAsia" w:hAnsiTheme="minorEastAsia" w:eastAsiaTheme="minorEastAsia"/>
          <w:color w:val="000000" w:themeColor="text1"/>
          <w:szCs w:val="28"/>
          <w:u w:val="single"/>
          <w14:textFill>
            <w14:solidFill>
              <w14:schemeClr w14:val="tx1"/>
            </w14:solidFill>
          </w14:textFill>
        </w:rPr>
        <w:t xml:space="preserve">                              </w:t>
      </w:r>
      <w:r/>
    </w:p>
    <w:p>
      <w:pPr>
        <w:pStyle w:val="1239"/>
        <w:ind w:firstLine="0"/>
        <w:spacing w:line="360" w:lineRule="auto"/>
        <w:rPr>
          <w:rFonts w:hint="eastAsia" w:asciiTheme="minorEastAsia" w:hAnsiTheme="minorEastAsia" w:eastAsiaTheme="minorEastAsia"/>
          <w:color w:val="000000" w:themeColor="text1"/>
          <w:szCs w:val="28"/>
          <w:u w:val="single"/>
          <w14:textFill>
            <w14:solidFill>
              <w14:schemeClr w14:val="tx1"/>
            </w14:solidFill>
          </w14:textFill>
        </w:rPr>
      </w:pPr>
      <w:r>
        <w:rPr>
          <w:rFonts w:hint="eastAsia" w:asciiTheme="minorEastAsia" w:hAnsiTheme="minorEastAsia" w:eastAsiaTheme="minorEastAsia"/>
          <w:color w:val="000000" w:themeColor="text1"/>
          <w:szCs w:val="28"/>
          <w14:textFill>
            <w14:solidFill>
              <w14:schemeClr w14:val="tx1"/>
            </w14:solidFill>
          </w14:textFill>
        </w:rPr>
        <w:t xml:space="preserve">          被授权人联系电话：（手机）</w:t>
      </w:r>
      <w:r>
        <w:rPr>
          <w:rFonts w:hint="eastAsia" w:asciiTheme="minorEastAsia" w:hAnsiTheme="minorEastAsia" w:eastAsiaTheme="minorEastAsia"/>
          <w:color w:val="000000" w:themeColor="text1"/>
          <w:szCs w:val="28"/>
          <w:u w:val="single"/>
          <w14:textFill>
            <w14:solidFill>
              <w14:schemeClr w14:val="tx1"/>
            </w14:solidFill>
          </w14:textFill>
        </w:rPr>
        <w:t xml:space="preserve">                          </w:t>
      </w:r>
      <w:r/>
    </w:p>
    <w:p>
      <w:pPr>
        <w:pStyle w:val="1239"/>
        <w:ind w:firstLine="1400"/>
        <w:spacing w:line="360" w:lineRule="auto"/>
        <w:rPr>
          <w:rFonts w:asciiTheme="minorEastAsia" w:hAnsiTheme="minorEastAsia" w:eastAsiaTheme="minorEastAsia"/>
          <w:color w:val="000000" w:themeColor="text1"/>
          <w:szCs w:val="28"/>
          <w14:textFill>
            <w14:solidFill>
              <w14:schemeClr w14:val="tx1"/>
            </w14:solidFill>
          </w14:textFill>
        </w:rPr>
      </w:pPr>
      <w:r>
        <w:rPr>
          <w:rFonts w:hint="eastAsia" w:asciiTheme="minorEastAsia" w:hAnsiTheme="minorEastAsia" w:eastAsiaTheme="minorEastAsia"/>
          <w:color w:val="000000" w:themeColor="text1"/>
          <w:szCs w:val="28"/>
          <w14:textFill>
            <w14:solidFill>
              <w14:schemeClr w14:val="tx1"/>
            </w14:solidFill>
          </w14:textFill>
        </w:rPr>
        <w:t xml:space="preserve">授权单位名称：</w:t>
      </w:r>
      <w:r>
        <w:rPr>
          <w:rFonts w:hint="eastAsia" w:asciiTheme="minorEastAsia" w:hAnsiTheme="minorEastAsia" w:eastAsiaTheme="minorEastAsia"/>
          <w:color w:val="000000" w:themeColor="text1"/>
          <w:szCs w:val="28"/>
          <w:u w:val="single"/>
          <w14:textFill>
            <w14:solidFill>
              <w14:schemeClr w14:val="tx1"/>
            </w14:solidFill>
          </w14:textFill>
        </w:rPr>
        <w:t xml:space="preserve">（加盖CA电子公章）</w:t>
      </w:r>
      <w:r/>
    </w:p>
    <w:p>
      <w:pPr>
        <w:pStyle w:val="1239"/>
        <w:ind w:firstLine="480"/>
        <w:spacing w:line="360" w:lineRule="auto"/>
        <w:rPr>
          <w:rFonts w:asciiTheme="minorEastAsia" w:hAnsiTheme="minorEastAsia" w:eastAsiaTheme="minorEastAsia"/>
          <w:color w:val="000000" w:themeColor="text1"/>
          <w:szCs w:val="28"/>
          <w:u w:val="single"/>
          <w14:textFill>
            <w14:solidFill>
              <w14:schemeClr w14:val="tx1"/>
            </w14:solidFill>
          </w14:textFill>
        </w:rPr>
      </w:pPr>
      <w:r>
        <w:rPr>
          <w:rFonts w:hint="eastAsia" w:asciiTheme="minorEastAsia" w:hAnsiTheme="minorEastAsia" w:eastAsiaTheme="minorEastAsia"/>
          <w:color w:val="000000" w:themeColor="text1"/>
          <w:szCs w:val="28"/>
          <w14:textFill>
            <w14:solidFill>
              <w14:schemeClr w14:val="tx1"/>
            </w14:solidFill>
          </w14:textFill>
        </w:rPr>
        <w:t xml:space="preserve">      单位地址：</w:t>
      </w:r>
      <w:r>
        <w:rPr>
          <w:rFonts w:hint="eastAsia" w:asciiTheme="minorEastAsia" w:hAnsiTheme="minorEastAsia" w:eastAsiaTheme="minorEastAsia"/>
          <w:color w:val="000000" w:themeColor="text1"/>
          <w:szCs w:val="28"/>
          <w:u w:val="single"/>
          <w14:textFill>
            <w14:solidFill>
              <w14:schemeClr w14:val="tx1"/>
            </w14:solidFill>
          </w14:textFill>
        </w:rPr>
        <w:t xml:space="preserve">                                         </w:t>
      </w:r>
      <w:r/>
    </w:p>
    <w:p>
      <w:pPr>
        <w:pStyle w:val="1239"/>
        <w:ind w:firstLine="480"/>
        <w:spacing w:line="360" w:lineRule="auto"/>
        <w:rPr>
          <w:rFonts w:asciiTheme="minorEastAsia" w:hAnsiTheme="minorEastAsia" w:eastAsiaTheme="minorEastAsia"/>
          <w:color w:val="000000" w:themeColor="text1"/>
          <w:szCs w:val="28"/>
          <w14:textFill>
            <w14:solidFill>
              <w14:schemeClr w14:val="tx1"/>
            </w14:solidFill>
          </w14:textFill>
        </w:rPr>
      </w:pPr>
      <w:r>
        <w:rPr>
          <w:rFonts w:hint="eastAsia" w:asciiTheme="minorEastAsia" w:hAnsiTheme="minorEastAsia" w:eastAsiaTheme="minorEastAsia"/>
          <w:color w:val="000000" w:themeColor="text1"/>
          <w:szCs w:val="28"/>
          <w14:textFill>
            <w14:solidFill>
              <w14:schemeClr w14:val="tx1"/>
            </w14:solidFill>
          </w14:textFill>
        </w:rPr>
        <w:t xml:space="preserve">      日期：</w:t>
      </w:r>
      <w:bookmarkStart w:id="169" w:name="_Hlt26955070"/>
      <w:r/>
      <w:bookmarkEnd w:id="169"/>
      <w:r/>
      <w:bookmarkStart w:id="170" w:name="_Hlt26671380"/>
      <w:r/>
      <w:bookmarkEnd w:id="170"/>
      <w:r/>
      <w:bookmarkStart w:id="171" w:name="_格式3__银行出具的资信证明"/>
      <w:r/>
      <w:bookmarkEnd w:id="171"/>
      <w:r>
        <w:rPr>
          <w:rFonts w:hint="eastAsia" w:asciiTheme="minorEastAsia" w:hAnsiTheme="minorEastAsia" w:eastAsiaTheme="minorEastAsia"/>
          <w:color w:val="000000" w:themeColor="text1"/>
          <w:szCs w:val="28"/>
          <w:u w:val="single"/>
          <w14:textFill>
            <w14:solidFill>
              <w14:schemeClr w14:val="tx1"/>
            </w14:solidFill>
          </w14:textFill>
        </w:rPr>
        <w:t xml:space="preserve">                                         </w:t>
      </w:r>
      <w:r/>
    </w:p>
    <w:p>
      <w:pPr>
        <w:pStyle w:val="815"/>
        <w:spacing w:line="360" w:lineRule="auto"/>
        <w:rPr>
          <w:rFonts w:asciiTheme="minorEastAsia" w:hAnsiTheme="minorEastAsia" w:eastAsiaTheme="minorEastAsia"/>
          <w:i/>
          <w:color w:val="000000" w:themeColor="text1"/>
          <w:sz w:val="28"/>
          <w:szCs w:val="28"/>
          <w:u w:val="single"/>
          <w14:textFill>
            <w14:solidFill>
              <w14:schemeClr w14:val="tx1"/>
            </w14:solidFill>
          </w14:textFill>
        </w:rPr>
      </w:pPr>
      <w:r>
        <w:rPr>
          <w:rFonts w:asciiTheme="minorEastAsia" w:hAnsiTheme="minorEastAsia" w:eastAsiaTheme="minorEastAsia"/>
          <w:i/>
          <w:color w:val="000000" w:themeColor="text1"/>
          <w:sz w:val="28"/>
          <w:szCs w:val="28"/>
          <w:u w:val="single"/>
          <w14:textFill>
            <w14:solidFill>
              <w14:schemeClr w14:val="tx1"/>
            </w14:solidFill>
          </w14:textFill>
        </w:rPr>
      </w:r>
      <w:r/>
    </w:p>
    <w:p>
      <w:pPr>
        <w:pStyle w:val="815"/>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eastAsia="楷体"/>
          <w:bCs/>
          <w:color w:val="000000" w:themeColor="text1"/>
          <w:sz w:val="24"/>
          <w:szCs w:val="24"/>
          <w14:textFill>
            <w14:solidFill>
              <w14:schemeClr w14:val="tx1"/>
            </w14:solidFill>
          </w14:textFill>
        </w:rPr>
      </w:pPr>
      <w:r>
        <w:rPr>
          <w:rFonts w:eastAsia="楷体"/>
          <w:bCs/>
          <w:color w:val="000000" w:themeColor="text1"/>
          <w:sz w:val="24"/>
          <w:szCs w:val="24"/>
          <w14:textFill>
            <w14:solidFill>
              <w14:schemeClr w14:val="tx1"/>
            </w14:solidFill>
          </w14:textFill>
        </w:rPr>
      </w:r>
      <w:r/>
    </w:p>
    <w:p>
      <w:pPr>
        <w:rPr>
          <w:rFonts w:eastAsia="仿宋_GB2312"/>
          <w:color w:val="000000" w:themeColor="text1"/>
          <w:sz w:val="24"/>
          <w:szCs w:val="20"/>
          <w14:textFill>
            <w14:solidFill>
              <w14:schemeClr w14:val="tx1"/>
            </w14:solidFill>
          </w14:textFill>
        </w:rPr>
        <w:outlineLvl w:val="1"/>
      </w:pPr>
      <w:r>
        <w:rPr>
          <w:bCs/>
          <w:color w:val="000000" w:themeColor="text1"/>
          <w:sz w:val="24"/>
          <w14:textFill>
            <w14:solidFill>
              <w14:schemeClr w14:val="tx1"/>
            </w14:solidFill>
          </w14:textFill>
        </w:rPr>
        <w:br w:type="page" w:clear="all"/>
      </w:r>
      <w:r>
        <w:rPr>
          <w:rFonts w:hint="eastAsia"/>
          <w:b/>
          <w:color w:val="000000" w:themeColor="text1"/>
          <w:sz w:val="32"/>
          <w:szCs w:val="32"/>
          <w14:textFill>
            <w14:solidFill>
              <w14:schemeClr w14:val="tx1"/>
            </w14:solidFill>
          </w14:textFill>
        </w:rPr>
        <w:t xml:space="preserve">五、开标一览表</w:t>
      </w:r>
      <w:r/>
    </w:p>
    <w:p>
      <w:pPr>
        <w:ind w:firstLine="48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ind w:firstLine="480"/>
        <w:rPr>
          <w:rFonts w:asciiTheme="minorEastAsia" w:hAnsiTheme="minorEastAsia" w:eastAsiaTheme="minorEastAsia"/>
          <w:color w:val="000000" w:themeColor="text1"/>
          <w:sz w:val="28"/>
          <w:szCs w:val="28"/>
          <w:u w:val="single"/>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投标人全称（加盖CA电子签章）：</w:t>
      </w:r>
      <w:r/>
    </w:p>
    <w:p>
      <w:pPr>
        <w:ind w:firstLine="48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项目名称：</w:t>
      </w:r>
      <w:r/>
    </w:p>
    <w:p>
      <w:pPr>
        <w:ind w:firstLine="48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项目编号：</w:t>
      </w:r>
      <w:r/>
    </w:p>
    <w:tbl>
      <w:tblPr>
        <w:tblStyle w:val="8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6"/>
      </w:tblGrid>
      <w:tr>
        <w:trPr>
          <w:cantSplit/>
          <w:trHeight w:val="1030"/>
        </w:trPr>
        <w:tc>
          <w:tcPr>
            <w:tcW w:w="8626" w:type="dxa"/>
            <w:vAlign w:val="center"/>
            <w:textDirection w:val="lrTb"/>
            <w:noWrap w:val="false"/>
          </w:tcPr>
          <w:p>
            <w:pPr>
              <w:rPr>
                <w:rFonts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投标总报价</w:t>
            </w:r>
            <w:r/>
          </w:p>
        </w:tc>
      </w:tr>
      <w:tr>
        <w:trPr>
          <w:cantSplit/>
          <w:trHeight w:val="870"/>
        </w:trPr>
        <w:tc>
          <w:tcPr>
            <w:tcW w:w="8626" w:type="dxa"/>
            <w:vAlign w:val="center"/>
            <w:textDirection w:val="lrTb"/>
            <w:noWrap w:val="false"/>
          </w:tcPr>
          <w:p>
            <w:pPr>
              <w:pStyle w:val="1209"/>
              <w:ind w:firstLine="0"/>
              <w:spacing w:before="0" w:after="0"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小写：                             （人民币：     元）</w:t>
            </w:r>
            <w:r/>
          </w:p>
        </w:tc>
      </w:tr>
    </w:tbl>
    <w:p>
      <w:pPr>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ind w:firstLine="48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                                      日期：  </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年</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月</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日</w:t>
      </w:r>
      <w:r/>
    </w:p>
    <w:p>
      <w:pPr>
        <w:ind w:firstLine="480"/>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r>
      <w:r/>
    </w:p>
    <w:p>
      <w:pPr>
        <w:pStyle w:val="1128"/>
        <w:rPr>
          <w:rFonts w:ascii="宋体" w:hAnsi="宋体" w:eastAsia="宋体"/>
          <w:color w:val="000000" w:themeColor="text1"/>
          <w14:textFill>
            <w14:solidFill>
              <w14:schemeClr w14:val="tx1"/>
            </w14:solidFill>
          </w14:textFill>
        </w:rPr>
        <w:outlineLvl w:val="1"/>
      </w:pPr>
      <w:r>
        <w:rPr>
          <w:rFonts w:hint="eastAsia"/>
          <w:b w:val="0"/>
          <w:color w:val="000000" w:themeColor="text1"/>
          <w:szCs w:val="32"/>
          <w14:textFill>
            <w14:solidFill>
              <w14:schemeClr w14:val="tx1"/>
            </w14:solidFill>
          </w14:textFill>
        </w:rPr>
        <w:t xml:space="preserve">六、</w:t>
      </w:r>
      <w:r>
        <w:rPr>
          <w:color w:val="000000" w:themeColor="text1"/>
          <w14:textFill>
            <w14:solidFill>
              <w14:schemeClr w14:val="tx1"/>
            </w14:solidFill>
          </w14:textFill>
        </w:rPr>
        <w:t xml:space="preserve">明细报价表</w:t>
      </w:r>
      <w:r/>
    </w:p>
    <w:tbl>
      <w:tblPr>
        <w:tblStyle w:val="809"/>
        <w:tblW w:w="9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1944"/>
        <w:gridCol w:w="1908"/>
        <w:gridCol w:w="1918"/>
        <w:gridCol w:w="1408"/>
        <w:gridCol w:w="1492"/>
      </w:tblGrid>
      <w:tr>
        <w:trPr>
          <w:cantSplit/>
          <w:jc w:val="center"/>
          <w:trHeight w:val="922"/>
        </w:trPr>
        <w:tc>
          <w:tcPr>
            <w:tcW w:w="921" w:type="dxa"/>
            <w:vAlign w:val="center"/>
            <w:textDirection w:val="lrTb"/>
            <w:noWrap w:val="false"/>
          </w:tcPr>
          <w:p>
            <w:pPr>
              <w:pStyle w:val="1177"/>
              <w:jc w:val="center"/>
              <w:spacing w:line="3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序号</w:t>
            </w:r>
            <w:r/>
          </w:p>
        </w:tc>
        <w:tc>
          <w:tcPr>
            <w:tcW w:w="1944" w:type="dxa"/>
            <w:vAlign w:val="center"/>
            <w:textDirection w:val="lrTb"/>
            <w:noWrap w:val="false"/>
          </w:tcPr>
          <w:p>
            <w:pPr>
              <w:pStyle w:val="1177"/>
              <w:jc w:val="center"/>
              <w:spacing w:line="3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服务费用简述</w:t>
            </w:r>
            <w:r/>
          </w:p>
        </w:tc>
        <w:tc>
          <w:tcPr>
            <w:tcW w:w="1908" w:type="dxa"/>
            <w:vAlign w:val="center"/>
            <w:textDirection w:val="lrTb"/>
            <w:noWrap w:val="false"/>
          </w:tcPr>
          <w:p>
            <w:pPr>
              <w:pStyle w:val="1177"/>
              <w:jc w:val="center"/>
              <w:spacing w:line="3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单价（元）</w:t>
            </w:r>
            <w:r/>
          </w:p>
        </w:tc>
        <w:tc>
          <w:tcPr>
            <w:tcW w:w="1918" w:type="dxa"/>
            <w:vAlign w:val="center"/>
            <w:textDirection w:val="lrTb"/>
            <w:noWrap w:val="false"/>
          </w:tcPr>
          <w:p>
            <w:pPr>
              <w:pStyle w:val="1177"/>
              <w:jc w:val="center"/>
              <w:spacing w:line="3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数量</w:t>
            </w:r>
            <w:r/>
          </w:p>
        </w:tc>
        <w:tc>
          <w:tcPr>
            <w:tcW w:w="1408" w:type="dxa"/>
            <w:vAlign w:val="center"/>
            <w:textDirection w:val="lrTb"/>
            <w:noWrap w:val="false"/>
          </w:tcPr>
          <w:p>
            <w:pPr>
              <w:pStyle w:val="1177"/>
              <w:jc w:val="center"/>
              <w:spacing w:line="3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合价</w:t>
            </w:r>
            <w:r/>
          </w:p>
          <w:p>
            <w:pPr>
              <w:pStyle w:val="1177"/>
              <w:jc w:val="center"/>
              <w:spacing w:line="3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（元）</w:t>
            </w:r>
            <w:r/>
          </w:p>
        </w:tc>
        <w:tc>
          <w:tcPr>
            <w:tcW w:w="1489" w:type="dxa"/>
            <w:vAlign w:val="center"/>
            <w:textDirection w:val="lrTb"/>
            <w:noWrap w:val="false"/>
          </w:tcPr>
          <w:p>
            <w:pPr>
              <w:pStyle w:val="1177"/>
              <w:jc w:val="center"/>
              <w:spacing w:line="3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 备注</w:t>
            </w:r>
            <w:r/>
          </w:p>
        </w:tc>
      </w:tr>
      <w:tr>
        <w:trPr>
          <w:cantSplit/>
          <w:jc w:val="center"/>
          <w:trHeight w:val="628"/>
        </w:trPr>
        <w:tc>
          <w:tcPr>
            <w:tcW w:w="921"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w:t>
            </w:r>
            <w:r/>
          </w:p>
        </w:tc>
        <w:tc>
          <w:tcPr>
            <w:tcW w:w="1944"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0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 </w:t>
            </w:r>
            <w:r/>
          </w:p>
        </w:tc>
        <w:tc>
          <w:tcPr>
            <w:tcW w:w="191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89"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cantSplit/>
          <w:jc w:val="center"/>
          <w:trHeight w:val="439"/>
        </w:trPr>
        <w:tc>
          <w:tcPr>
            <w:tcW w:w="921"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2</w:t>
            </w:r>
            <w:r/>
          </w:p>
        </w:tc>
        <w:tc>
          <w:tcPr>
            <w:tcW w:w="1944"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0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 </w:t>
            </w:r>
            <w:r/>
          </w:p>
        </w:tc>
        <w:tc>
          <w:tcPr>
            <w:tcW w:w="191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89"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cantSplit/>
          <w:jc w:val="center"/>
          <w:trHeight w:val="233"/>
        </w:trPr>
        <w:tc>
          <w:tcPr>
            <w:tcBorders>
              <w:bottom w:val="single" w:color="auto" w:sz="4" w:space="0"/>
            </w:tcBorders>
            <w:tcW w:w="921"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3</w:t>
            </w:r>
            <w:r/>
          </w:p>
        </w:tc>
        <w:tc>
          <w:tcPr>
            <w:tcBorders>
              <w:bottom w:val="single" w:color="auto" w:sz="4" w:space="0"/>
            </w:tcBorders>
            <w:tcW w:w="1944"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Borders>
              <w:bottom w:val="single" w:color="auto" w:sz="4" w:space="0"/>
            </w:tcBorders>
            <w:tcW w:w="190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Borders>
              <w:bottom w:val="single" w:color="auto" w:sz="4" w:space="0"/>
            </w:tcBorders>
            <w:tcW w:w="191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Borders>
              <w:bottom w:val="single" w:color="auto" w:sz="4" w:space="0"/>
            </w:tcBorders>
            <w:tcW w:w="14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Borders>
              <w:bottom w:val="single" w:color="auto" w:sz="4" w:space="0"/>
            </w:tcBorders>
            <w:tcW w:w="1489"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cantSplit/>
          <w:jc w:val="center"/>
          <w:trHeight w:val="292"/>
        </w:trPr>
        <w:tc>
          <w:tcPr>
            <w:tcW w:w="921"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4</w:t>
            </w:r>
            <w:r/>
          </w:p>
        </w:tc>
        <w:tc>
          <w:tcPr>
            <w:tcW w:w="1944"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0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1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89"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cantSplit/>
          <w:jc w:val="center"/>
          <w:trHeight w:val="81"/>
        </w:trPr>
        <w:tc>
          <w:tcPr>
            <w:tcW w:w="921"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5</w:t>
            </w:r>
            <w:r/>
          </w:p>
        </w:tc>
        <w:tc>
          <w:tcPr>
            <w:tcW w:w="1944"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0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1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89"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cantSplit/>
          <w:jc w:val="center"/>
          <w:trHeight w:val="81"/>
        </w:trPr>
        <w:tc>
          <w:tcPr>
            <w:tcW w:w="921"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6</w:t>
            </w:r>
            <w:r/>
          </w:p>
        </w:tc>
        <w:tc>
          <w:tcPr>
            <w:tcW w:w="1944"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0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18" w:type="dxa"/>
            <w:vAlign w:val="center"/>
            <w:textDirection w:val="lrTb"/>
            <w:noWrap w:val="false"/>
          </w:tcPr>
          <w:p>
            <w:pPr>
              <w:pStyle w:val="1145"/>
              <w:jc w:val="center"/>
              <w:spacing w:line="560" w:lineRule="exact"/>
              <w:widowControl/>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89"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cantSplit/>
          <w:jc w:val="center"/>
          <w:trHeight w:val="192"/>
        </w:trPr>
        <w:tc>
          <w:tcPr>
            <w:tcW w:w="921" w:type="dxa"/>
            <w:vAlign w:val="center"/>
            <w:textDirection w:val="lrTb"/>
            <w:noWrap w:val="false"/>
          </w:tcPr>
          <w:p>
            <w:pPr>
              <w:pStyle w:val="1145"/>
              <w:jc w:val="center"/>
              <w:spacing w:line="560" w:lineRule="exact"/>
              <w:rPr>
                <w:rFonts w:asciiTheme="minorEastAsia" w:hAnsiTheme="minorEastAsia" w:eastAsiaTheme="minorEastAsia"/>
                <w:i/>
                <w:iCs/>
                <w:color w:val="000000" w:themeColor="text1"/>
                <w:sz w:val="28"/>
                <w:szCs w:val="28"/>
                <w14:textFill>
                  <w14:solidFill>
                    <w14:schemeClr w14:val="tx1"/>
                  </w14:solidFill>
                </w14:textFill>
              </w:rPr>
            </w:pPr>
            <w:r>
              <w:rPr>
                <w:rFonts w:hint="eastAsia" w:asciiTheme="minorEastAsia" w:hAnsiTheme="minorEastAsia" w:eastAsiaTheme="minorEastAsia"/>
                <w:i/>
                <w:iCs/>
                <w:color w:val="000000" w:themeColor="text1"/>
                <w:sz w:val="28"/>
                <w:szCs w:val="28"/>
                <w14:textFill>
                  <w14:solidFill>
                    <w14:schemeClr w14:val="tx1"/>
                  </w14:solidFill>
                </w14:textFill>
              </w:rPr>
              <w:t xml:space="preserve">…</w:t>
            </w:r>
            <w:r/>
          </w:p>
        </w:tc>
        <w:tc>
          <w:tcPr>
            <w:tcW w:w="1944" w:type="dxa"/>
            <w:vAlign w:val="center"/>
            <w:textDirection w:val="lrTb"/>
            <w:noWrap w:val="false"/>
          </w:tcPr>
          <w:p>
            <w:pPr>
              <w:pStyle w:val="1145"/>
              <w:spacing w:line="560" w:lineRule="exact"/>
              <w:rPr>
                <w:rFonts w:asciiTheme="minorEastAsia" w:hAnsiTheme="minorEastAsia" w:eastAsiaTheme="minorEastAsia"/>
                <w:i/>
                <w:iCs/>
                <w:color w:val="000000" w:themeColor="text1"/>
                <w:sz w:val="28"/>
                <w:szCs w:val="28"/>
                <w14:textFill>
                  <w14:solidFill>
                    <w14:schemeClr w14:val="tx1"/>
                  </w14:solidFill>
                </w14:textFill>
              </w:rPr>
            </w:pPr>
            <w:r>
              <w:rPr>
                <w:rFonts w:asciiTheme="minorEastAsia" w:hAnsiTheme="minorEastAsia" w:eastAsiaTheme="minorEastAsia"/>
                <w:i/>
                <w:iCs/>
                <w:color w:val="000000" w:themeColor="text1"/>
                <w:sz w:val="28"/>
                <w:szCs w:val="28"/>
                <w14:textFill>
                  <w14:solidFill>
                    <w14:schemeClr w14:val="tx1"/>
                  </w14:solidFill>
                </w14:textFill>
              </w:rPr>
            </w:r>
            <w:r/>
          </w:p>
        </w:tc>
        <w:tc>
          <w:tcPr>
            <w:tcW w:w="19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91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08"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c>
          <w:tcPr>
            <w:tcW w:w="1489" w:type="dxa"/>
            <w:vAlign w:val="center"/>
            <w:textDirection w:val="lrTb"/>
            <w:noWrap w:val="false"/>
          </w:tcPr>
          <w:p>
            <w:pPr>
              <w:pStyle w:val="1145"/>
              <w:jc w:val="center"/>
              <w:spacing w:line="56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c>
      </w:tr>
      <w:tr>
        <w:trPr>
          <w:cantSplit/>
          <w:jc w:val="center"/>
          <w:trHeight w:val="1483"/>
        </w:trPr>
        <w:tc>
          <w:tcPr>
            <w:gridSpan w:val="2"/>
            <w:tcW w:w="2865" w:type="dxa"/>
            <w:vAlign w:val="center"/>
            <w:textDirection w:val="lrTb"/>
            <w:noWrap w:val="false"/>
          </w:tcPr>
          <w:p>
            <w:pPr>
              <w:pStyle w:val="1145"/>
              <w:jc w:val="center"/>
              <w:spacing w:line="560" w:lineRule="exact"/>
              <w:rPr>
                <w:rFonts w:asciiTheme="minorEastAsia" w:hAnsiTheme="minorEastAsia" w:eastAsiaTheme="minorEastAsia"/>
                <w:b/>
                <w:bCs/>
                <w:color w:val="000000" w:themeColor="text1"/>
                <w:sz w:val="28"/>
                <w:szCs w:val="28"/>
                <w14:textFill>
                  <w14:solidFill>
                    <w14:schemeClr w14:val="tx1"/>
                  </w14:solidFill>
                </w14:textFill>
              </w:rPr>
            </w:pPr>
            <w:r>
              <w:rPr>
                <w:rFonts w:asciiTheme="minorEastAsia" w:hAnsiTheme="minorEastAsia" w:eastAsiaTheme="minorEastAsia"/>
                <w:b/>
                <w:bCs/>
                <w:color w:val="000000" w:themeColor="text1"/>
                <w:sz w:val="28"/>
                <w:szCs w:val="28"/>
                <w14:textFill>
                  <w14:solidFill>
                    <w14:schemeClr w14:val="tx1"/>
                  </w14:solidFill>
                </w14:textFill>
              </w:rPr>
            </w:r>
            <w:r/>
          </w:p>
          <w:p>
            <w:pPr>
              <w:pStyle w:val="1145"/>
              <w:jc w:val="center"/>
              <w:spacing w:line="560" w:lineRule="exact"/>
              <w:rPr>
                <w:rFonts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8"/>
                <w:szCs w:val="28"/>
                <w14:textFill>
                  <w14:solidFill>
                    <w14:schemeClr w14:val="tx1"/>
                  </w14:solidFill>
                </w14:textFill>
              </w:rPr>
              <w:t xml:space="preserve">报价总计</w:t>
            </w:r>
            <w:r/>
          </w:p>
        </w:tc>
        <w:tc>
          <w:tcPr>
            <w:gridSpan w:val="4"/>
            <w:tcW w:w="6726" w:type="dxa"/>
            <w:vAlign w:val="center"/>
            <w:textDirection w:val="lrTb"/>
            <w:noWrap w:val="false"/>
          </w:tcPr>
          <w:p>
            <w:pPr>
              <w:pStyle w:val="1145"/>
              <w:spacing w:line="560" w:lineRule="exact"/>
              <w:rPr>
                <w:rFonts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8"/>
                <w:szCs w:val="28"/>
                <w14:textFill>
                  <w14:solidFill>
                    <w14:schemeClr w14:val="tx1"/>
                  </w14:solidFill>
                </w14:textFill>
              </w:rPr>
              <w:t xml:space="preserve">￥</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p>
          <w:p>
            <w:pPr>
              <w:pStyle w:val="1145"/>
              <w:spacing w:line="560" w:lineRule="exact"/>
              <w:rPr>
                <w:rFonts w:asciiTheme="minorEastAsia" w:hAnsiTheme="minorEastAsia" w:eastAsiaTheme="minorEastAsia"/>
                <w:b/>
                <w:bCs/>
                <w:color w:val="000000" w:themeColor="text1"/>
                <w:sz w:val="28"/>
                <w:szCs w:val="28"/>
                <w14:textFill>
                  <w14:solidFill>
                    <w14:schemeClr w14:val="tx1"/>
                  </w14:solidFill>
                </w14:textFill>
              </w:rPr>
            </w:pPr>
            <w:r>
              <w:rPr>
                <w:rFonts w:hint="eastAsia" w:asciiTheme="minorEastAsia" w:hAnsiTheme="minorEastAsia" w:eastAsiaTheme="minorEastAsia"/>
                <w:b/>
                <w:bCs/>
                <w:color w:val="000000" w:themeColor="text1"/>
                <w:sz w:val="28"/>
                <w:szCs w:val="28"/>
                <w14:textFill>
                  <w14:solidFill>
                    <w14:schemeClr w14:val="tx1"/>
                  </w14:solidFill>
                </w14:textFill>
              </w:rPr>
              <w:t xml:space="preserve">人民币（大写）：</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p>
        </w:tc>
      </w:tr>
    </w:tbl>
    <w:p>
      <w:pPr>
        <w:rPr>
          <w:rFonts w:cs="宋体" w:asciiTheme="minorEastAsia" w:hAnsiTheme="minorEastAsia" w:eastAsiaTheme="minorEastAsia"/>
          <w:b/>
          <w:color w:val="000000" w:themeColor="text1"/>
          <w:sz w:val="28"/>
          <w:szCs w:val="28"/>
          <w14:textFill>
            <w14:solidFill>
              <w14:schemeClr w14:val="tx1"/>
            </w14:solidFill>
          </w14:textFill>
        </w:rPr>
      </w:pPr>
      <w:r>
        <w:rPr>
          <w:rFonts w:cs="宋体" w:asciiTheme="minorEastAsia" w:hAnsiTheme="minorEastAsia" w:eastAsiaTheme="minorEastAsia"/>
          <w:b/>
          <w:color w:val="000000" w:themeColor="text1"/>
          <w:sz w:val="28"/>
          <w:szCs w:val="28"/>
          <w14:textFill>
            <w14:solidFill>
              <w14:schemeClr w14:val="tx1"/>
            </w14:solidFill>
          </w14:textFill>
        </w:rPr>
      </w:r>
      <w:r/>
    </w:p>
    <w:p>
      <w:pPr>
        <w:pStyle w:val="1178"/>
        <w:ind w:firstLine="560"/>
        <w:jc w:val="left"/>
        <w:spacing w:line="400" w:lineRule="exact"/>
        <w:widowControl/>
        <w:rPr>
          <w:rFonts w:asciiTheme="minorEastAsia" w:hAnsiTheme="minorEastAsia" w:eastAsiaTheme="minorEastAsia"/>
          <w:b/>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注：1、供应商应分项进行填报，表中表格行数可自行添加。</w:t>
      </w:r>
      <w:r>
        <w:rPr>
          <w:rFonts w:hint="eastAsia" w:asciiTheme="minorEastAsia" w:hAnsiTheme="minorEastAsia" w:eastAsiaTheme="minorEastAsia"/>
          <w:iCs/>
          <w:color w:val="000000" w:themeColor="text1"/>
          <w:sz w:val="28"/>
          <w:szCs w:val="28"/>
          <w14:textFill>
            <w14:solidFill>
              <w14:schemeClr w14:val="tx1"/>
            </w14:solidFill>
          </w14:textFill>
        </w:rPr>
        <w:t xml:space="preserve">招标文件中未列出的相关辅助材料和在实施过程中涉及到的其它一切费用应在报价时一并考虑，项目实施过程中不再单独结算。</w:t>
      </w:r>
      <w:r>
        <w:rPr>
          <w:rFonts w:hint="eastAsia" w:asciiTheme="minorEastAsia" w:hAnsiTheme="minorEastAsia" w:eastAsiaTheme="minorEastAsia"/>
          <w:b/>
          <w:color w:val="000000" w:themeColor="text1"/>
          <w:sz w:val="28"/>
          <w:szCs w:val="28"/>
          <w14:textFill>
            <w14:solidFill>
              <w14:schemeClr w14:val="tx1"/>
            </w14:solidFill>
          </w14:textFill>
        </w:rPr>
        <w:t xml:space="preserve">表中报价总计应与对应报价一览表中投标总价一致。</w:t>
      </w:r>
      <w:r/>
    </w:p>
    <w:p>
      <w:pPr>
        <w:pStyle w:val="1152"/>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pStyle w:val="1120"/>
        <w:ind w:firstLine="480"/>
        <w:jc w:val="left"/>
        <w:spacing w:line="50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投标人名称： </w:t>
      </w:r>
      <w:r>
        <w:rPr>
          <w:rFonts w:hint="eastAsia" w:asciiTheme="minorEastAsia" w:hAnsiTheme="minorEastAsia" w:eastAsiaTheme="minorEastAsia"/>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8"/>
          <w14:textFill>
            <w14:solidFill>
              <w14:schemeClr w14:val="tx1"/>
            </w14:solidFill>
          </w14:textFill>
        </w:rPr>
        <w:t xml:space="preserve">（加盖CA电子公章）</w:t>
      </w:r>
      <w:r/>
    </w:p>
    <w:p>
      <w:pPr>
        <w:pStyle w:val="1120"/>
        <w:ind w:firstLine="48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日期：    年    月   日</w:t>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rFonts w:ascii="仿宋_GB2312" w:eastAsia="仿宋_GB2312"/>
          <w:color w:val="000000" w:themeColor="text1"/>
          <w:sz w:val="24"/>
          <w14:textFill>
            <w14:solidFill>
              <w14:schemeClr w14:val="tx1"/>
            </w14:solidFill>
          </w14:textFill>
        </w:rPr>
      </w:pPr>
      <w:r>
        <w:rPr>
          <w:rFonts w:ascii="仿宋_GB2312" w:eastAsia="仿宋_GB2312"/>
          <w:color w:val="000000" w:themeColor="text1"/>
          <w:sz w:val="24"/>
          <w14:textFill>
            <w14:solidFill>
              <w14:schemeClr w14:val="tx1"/>
            </w14:solidFill>
          </w14:textFill>
        </w:rPr>
      </w:r>
      <w:r/>
    </w:p>
    <w:p>
      <w:pPr>
        <w:pStyle w:val="1152"/>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rFonts w:ascii="Times New Roman" w:hAnsi="Times New Roman"/>
          <w:color w:val="000000" w:themeColor="text1"/>
          <w:sz w:val="32"/>
          <w:szCs w:val="32"/>
          <w14:textFill>
            <w14:solidFill>
              <w14:schemeClr w14:val="tx1"/>
            </w14:solidFill>
          </w14:textFill>
        </w:rPr>
        <w:outlineLvl w:val="1"/>
      </w:pPr>
      <w:r>
        <w:rPr>
          <w:rFonts w:hint="eastAsia" w:ascii="Times New Roman" w:hAnsi="Times New Roman"/>
          <w:color w:val="000000" w:themeColor="text1"/>
          <w:sz w:val="32"/>
          <w:szCs w:val="32"/>
          <w14:textFill>
            <w14:solidFill>
              <w14:schemeClr w14:val="tx1"/>
            </w14:solidFill>
          </w14:textFill>
        </w:rPr>
        <w:t xml:space="preserve">七、中小企业声明函（服务）</w:t>
      </w:r>
      <w:r/>
    </w:p>
    <w:p>
      <w:pPr>
        <w:ind w:firstLine="360"/>
        <w:spacing w:line="559"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r>
      <w:r/>
    </w:p>
    <w:p>
      <w:pPr>
        <w:ind w:firstLine="360"/>
        <w:spacing w:line="559"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本公司（联合体）郑重声明，根据《政府采购促进中小企业发展管理办法》(财库[2020]46号)的规定，本公司（联合体）参加江苏省政府采购代理机构组织的</w:t>
      </w:r>
      <w:r>
        <w:rPr>
          <w:rFonts w:hint="eastAsia" w:ascii="宋体" w:hAnsi="宋体" w:cs="宋体"/>
          <w:color w:val="000000" w:themeColor="text1"/>
          <w:sz w:val="24"/>
          <w:u w:val="single"/>
          <w14:textFill>
            <w14:solidFill>
              <w14:schemeClr w14:val="tx1"/>
            </w14:solidFill>
          </w14:textFill>
        </w:rPr>
        <w:t xml:space="preserve">（单位名称）</w:t>
      </w:r>
      <w:r>
        <w:rPr>
          <w:rFonts w:hint="eastAsia" w:ascii="宋体" w:hAnsi="宋体" w:cs="宋体"/>
          <w:color w:val="000000" w:themeColor="text1"/>
          <w:sz w:val="24"/>
          <w14:textFill>
            <w14:solidFill>
              <w14:schemeClr w14:val="tx1"/>
            </w14:solidFill>
          </w14:textFill>
        </w:rPr>
        <w:t xml:space="preserve">采购编号为</w:t>
      </w:r>
      <w:r>
        <w:rPr>
          <w:rFonts w:hint="eastAsia" w:ascii="宋体" w:hAnsi="宋体" w:cs="宋体"/>
          <w:color w:val="000000" w:themeColor="text1"/>
          <w:sz w:val="24"/>
          <w:u w:val="single"/>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（项目名称）（分包号：**）</w:t>
      </w:r>
      <w:r>
        <w:rPr>
          <w:rFonts w:hint="eastAsia" w:ascii="宋体" w:hAnsi="宋体" w:cs="宋体"/>
          <w:color w:val="000000" w:themeColor="text1"/>
          <w:sz w:val="24"/>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85"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u w:val="single"/>
          <w14:textFill>
            <w14:solidFill>
              <w14:schemeClr w14:val="tx1"/>
            </w14:solidFill>
          </w14:textFill>
        </w:rPr>
        <w:t xml:space="preserve">（标的名称）</w:t>
      </w:r>
      <w:r>
        <w:rPr>
          <w:rFonts w:hint="eastAsia" w:ascii="宋体" w:hAnsi="宋体" w:cs="宋体"/>
          <w:i/>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行业；承接企业为</w:t>
      </w:r>
      <w:r>
        <w:rPr>
          <w:rFonts w:hint="eastAsia" w:ascii="宋体" w:hAnsi="宋体" w:cs="宋体"/>
          <w:color w:val="000000" w:themeColor="text1"/>
          <w:sz w:val="24"/>
          <w:u w:val="single"/>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w:t>
      </w:r>
      <w:r>
        <w:rPr>
          <w:rFonts w:hint="eastAsia" w:ascii="宋体" w:hAnsi="宋体" w:cs="宋体"/>
          <w:color w:val="000000" w:themeColor="text1"/>
          <w:sz w:val="24"/>
          <w:vertAlign w:val="superscript"/>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p>
    <w:p>
      <w:pPr>
        <w:ind w:firstLine="360"/>
        <w:spacing w:line="85"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u w:val="single"/>
          <w14:textFill>
            <w14:solidFill>
              <w14:schemeClr w14:val="tx1"/>
            </w14:solidFill>
          </w14:textFill>
        </w:rPr>
        <w:t xml:space="preserve">（标的名称）</w:t>
      </w:r>
      <w:r>
        <w:rPr>
          <w:rFonts w:hint="eastAsia" w:ascii="宋体" w:hAnsi="宋体" w:cs="宋体"/>
          <w:i/>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行业；承接企业为</w:t>
      </w:r>
      <w:r>
        <w:rPr>
          <w:rFonts w:hint="eastAsia" w:ascii="宋体" w:hAnsi="宋体" w:cs="宋体"/>
          <w:color w:val="000000" w:themeColor="text1"/>
          <w:sz w:val="24"/>
          <w:u w:val="single"/>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，从业人员</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w:t>
      </w:r>
      <w:r>
        <w:rPr>
          <w:rFonts w:hint="eastAsia" w:ascii="宋体" w:hAnsi="宋体" w:cs="宋体"/>
          <w:color w:val="000000" w:themeColor="text1"/>
          <w:sz w:val="24"/>
          <w:vertAlign w:val="superscript"/>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（中型企业、小型企业、微型企业）；</w:t>
      </w:r>
      <w:r/>
    </w:p>
    <w:p>
      <w:pPr>
        <w:ind w:firstLine="360"/>
        <w:spacing w:line="85"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85"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360"/>
        <w:spacing w:line="85"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spacing w:line="85"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企业名称：（加盖CA电子公章）</w:t>
      </w:r>
      <w:r/>
    </w:p>
    <w:p>
      <w:pPr>
        <w:ind w:firstLine="5760"/>
        <w:spacing w:line="85"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年___月___日</w:t>
      </w:r>
      <w:r/>
    </w:p>
    <w:p>
      <w:pPr>
        <w:jc w:val="center"/>
        <w:spacing w:line="85" w:lineRule="atLeast"/>
        <w:rPr>
          <w:rFonts w:hint="eastAsia" w:ascii="宋体" w:hAnsi="宋体" w:cs="宋体"/>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14:textFill>
            <w14:solidFill>
              <w14:schemeClr w14:val="tx1"/>
            </w14:solidFill>
          </w14:textFill>
        </w:rPr>
      </w:r>
      <w:r/>
    </w:p>
    <w:p>
      <w:pPr>
        <w:jc w:val="center"/>
        <w:spacing w:line="360" w:lineRule="auto"/>
        <w:rPr>
          <w:rFonts w:eastAsia="黑体"/>
          <w:color w:val="000000" w:themeColor="text1"/>
          <w:sz w:val="32"/>
          <w:szCs w:val="32"/>
          <w14:textFill>
            <w14:solidFill>
              <w14:schemeClr w14:val="tx1"/>
            </w14:solidFill>
          </w14:textFill>
        </w:rPr>
        <w:outlineLvl w:val="0"/>
      </w:pPr>
      <w:r>
        <w:rPr>
          <w:rFonts w:hint="eastAsia" w:eastAsia="黑体"/>
          <w:color w:val="000000" w:themeColor="text1"/>
          <w:sz w:val="32"/>
          <w:szCs w:val="32"/>
          <w14:textFill>
            <w14:solidFill>
              <w14:schemeClr w14:val="tx1"/>
            </w14:solidFill>
          </w14:textFill>
        </w:rPr>
        <w:br w:type="page" w:clear="all"/>
      </w:r>
      <w:bookmarkStart w:id="172" w:name="_Toc25738"/>
      <w:r>
        <w:rPr>
          <w:rFonts w:hint="eastAsia" w:eastAsia="黑体"/>
          <w:color w:val="000000" w:themeColor="text1"/>
          <w:sz w:val="32"/>
          <w:szCs w:val="32"/>
          <w14:textFill>
            <w14:solidFill>
              <w14:schemeClr w14:val="tx1"/>
            </w14:solidFill>
          </w14:textFill>
        </w:rPr>
        <w:t xml:space="preserve">残疾人福利性单位声明函</w:t>
      </w:r>
      <w:bookmarkEnd w:id="172"/>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s="方正仿宋_GBK"/>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 xml:space="preserve">单位的采购文件编号</w:t>
      </w:r>
      <w:r>
        <w:rPr>
          <w:rFonts w:hint="eastAsia"/>
          <w:color w:val="000000" w:themeColor="text1"/>
          <w:sz w:val="24"/>
          <w:highlight w:val="none"/>
          <w14:textFill>
            <w14:solidFill>
              <w14:schemeClr w14:val="tx1"/>
            </w14:solidFill>
          </w14:textFill>
        </w:rPr>
        <w:t xml:space="preserve">为</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u w:val="single"/>
          <w14:textFill>
            <w14:solidFill>
              <w14:schemeClr w14:val="tx1"/>
            </w14:solidFill>
          </w14:textFill>
        </w:rPr>
        <w:t xml:space="preserve"> </w:t>
      </w:r>
      <w:r>
        <w:rPr>
          <w:rFonts w:hint="eastAsia" w:ascii="Times New Roman" w:hAnsi="Times New Roman" w:cs="方正仿宋_GBK"/>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cs="方正仿宋_GBK"/>
          <w:color w:val="000000" w:themeColor="text1"/>
          <w:sz w:val="24"/>
          <w:szCs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采购活动由本单位提供服务。</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themeColor="text1"/>
          <w:spacing w:val="6"/>
          <w:sz w:val="30"/>
          <w:szCs w:val="30"/>
          <w14:textFill>
            <w14:solidFill>
              <w14:schemeClr w14:val="tx1"/>
            </w14:solidFill>
          </w14:textFill>
        </w:rPr>
      </w:pPr>
      <w:r>
        <w:rPr>
          <w:rFonts w:eastAsia="仿宋_GB2312"/>
          <w:color w:val="000000" w:themeColor="text1"/>
          <w:spacing w:val="6"/>
          <w:sz w:val="30"/>
          <w:szCs w:val="30"/>
          <w14:textFill>
            <w14:solidFill>
              <w14:schemeClr w14:val="tx1"/>
            </w14:solidFill>
          </w14:textFill>
        </w:rPr>
      </w:r>
      <w:r/>
    </w:p>
    <w:p>
      <w:pPr>
        <w:pStyle w:val="1265"/>
        <w:spacing w:line="36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ind w:right="180" w:firstLine="360"/>
        <w:jc w:val="right"/>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企业名称：（加盖CA电子公章）</w:t>
      </w:r>
      <w:r/>
    </w:p>
    <w:p>
      <w:pPr>
        <w:ind w:firstLine="576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年___月___日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br w:type="page" w:clear="all"/>
      </w:r>
      <w:r/>
    </w:p>
    <w:p>
      <w:pPr>
        <w:pStyle w:val="1155"/>
        <w:rPr>
          <w:rFonts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t xml:space="preserve">八、</w:t>
      </w:r>
      <w:r>
        <w:rPr>
          <w:rFonts w:ascii="Times New Roman" w:hAnsi="Times New Roman"/>
          <w:color w:val="000000" w:themeColor="text1"/>
          <w14:textFill>
            <w14:solidFill>
              <w14:schemeClr w14:val="tx1"/>
            </w14:solidFill>
          </w14:textFill>
        </w:rPr>
        <w:t xml:space="preserve">项目组人员</w:t>
      </w:r>
      <w:r/>
    </w:p>
    <w:p>
      <w:pPr>
        <w:pStyle w:val="834"/>
        <w:jc w:val="center"/>
        <w:spacing w:line="600" w:lineRule="exact"/>
        <w:rPr>
          <w:rFonts w:ascii="Times New Roman" w:hAnsi="Times New Roman"/>
          <w:b/>
          <w:bCs/>
          <w:color w:val="000000" w:themeColor="text1"/>
          <w:sz w:val="32"/>
          <w:szCs w:val="32"/>
          <w14:textFill>
            <w14:solidFill>
              <w14:schemeClr w14:val="tx1"/>
            </w14:solidFill>
          </w14:textFill>
        </w:rPr>
      </w:pPr>
      <w:r>
        <w:rPr>
          <w:rFonts w:hint="eastAsia" w:ascii="Times New Roman" w:hAnsi="Times New Roman"/>
          <w:b/>
          <w:bCs/>
          <w:color w:val="000000" w:themeColor="text1"/>
          <w:sz w:val="32"/>
          <w:szCs w:val="32"/>
          <w:lang w:bidi="ar"/>
          <w14:textFill>
            <w14:solidFill>
              <w14:schemeClr w14:val="tx1"/>
            </w14:solidFill>
          </w14:textFill>
        </w:rPr>
        <w:t xml:space="preserve">项目组成员</w:t>
      </w:r>
      <w:r/>
    </w:p>
    <w:tbl>
      <w:tblPr>
        <w:tblStyle w:val="8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25"/>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姓名</w:t>
            </w:r>
            <w:r/>
          </w:p>
        </w:tc>
        <w:tc>
          <w:tcPr>
            <w:tcW w:w="1843" w:type="dxa"/>
            <w:vAlign w:val="center"/>
            <w:textDirection w:val="lrTb"/>
            <w:noWrap w:val="false"/>
          </w:tcPr>
          <w:p>
            <w:pPr>
              <w:pStyle w:val="1225"/>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职务</w:t>
            </w:r>
            <w:r/>
          </w:p>
        </w:tc>
        <w:tc>
          <w:tcPr>
            <w:tcW w:w="992" w:type="dxa"/>
            <w:vAlign w:val="center"/>
            <w:textDirection w:val="lrTb"/>
            <w:noWrap w:val="false"/>
          </w:tcPr>
          <w:p>
            <w:pPr>
              <w:pStyle w:val="1225"/>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学历</w:t>
            </w:r>
            <w:r/>
          </w:p>
        </w:tc>
        <w:tc>
          <w:tcPr>
            <w:tcW w:w="1984" w:type="dxa"/>
            <w:vAlign w:val="center"/>
            <w:textDirection w:val="lrTb"/>
            <w:noWrap w:val="false"/>
          </w:tcPr>
          <w:p>
            <w:pPr>
              <w:pStyle w:val="1225"/>
              <w:ind w:firstLine="280"/>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身份证号</w:t>
            </w:r>
            <w:r/>
          </w:p>
        </w:tc>
        <w:tc>
          <w:tcPr>
            <w:tcW w:w="1702" w:type="dxa"/>
            <w:vAlign w:val="center"/>
            <w:textDirection w:val="lrTb"/>
            <w:noWrap w:val="false"/>
          </w:tcPr>
          <w:p>
            <w:pPr>
              <w:pStyle w:val="1225"/>
              <w:jc w:val="center"/>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相关证书</w:t>
            </w:r>
            <w:r/>
          </w:p>
        </w:tc>
        <w:tc>
          <w:tcPr>
            <w:tcW w:w="962" w:type="dxa"/>
            <w:vAlign w:val="center"/>
            <w:textDirection w:val="lrTb"/>
            <w:noWrap w:val="false"/>
          </w:tcPr>
          <w:p>
            <w:pPr>
              <w:pStyle w:val="1225"/>
              <w:spacing w:beforeAutospacing="1"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 xml:space="preserve">备注</w:t>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834"/>
              <w:jc w:val="center"/>
              <w:rPr>
                <w:rFonts w:ascii="Times New Roman" w:hAnsi="Times New Roman" w:eastAsia="仿宋_GB2312"/>
                <w:color w:val="000000" w:themeColor="text1"/>
                <w:sz w:val="20"/>
                <w:szCs w:val="20"/>
                <w14:textFill>
                  <w14:solidFill>
                    <w14:schemeClr w14:val="tx1"/>
                  </w14:solidFill>
                </w14:textFill>
              </w:rPr>
            </w:pPr>
            <w:r>
              <w:rPr>
                <w:rFonts w:hint="eastAsia" w:ascii="Times New Roman" w:hAnsi="Times New Roman" w:eastAsia="仿宋_GB2312" w:cs="仿宋_GB2312"/>
                <w:color w:val="000000" w:themeColor="text1"/>
                <w:sz w:val="28"/>
                <w:szCs w:val="28"/>
                <w:lang w:bidi="ar"/>
                <w14:textFill>
                  <w14:solidFill>
                    <w14:schemeClr w14:val="tx1"/>
                  </w14:solidFill>
                </w14:textFill>
              </w:rPr>
              <w:t xml:space="preserve">项目负责人</w:t>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834"/>
              <w:jc w:val="center"/>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 xml:space="preserve">......</w:t>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834"/>
              <w:ind w:firstLine="280"/>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 xml:space="preserve">......</w:t>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834"/>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14:textFill>
                  <w14:solidFill>
                    <w14:schemeClr w14:val="tx1"/>
                  </w14:solidFill>
                </w14:textFill>
              </w:rPr>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834"/>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14:textFill>
                  <w14:solidFill>
                    <w14:schemeClr w14:val="tx1"/>
                  </w14:solidFill>
                </w14:textFill>
              </w:rPr>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r>
        <w:trPr>
          <w:trHeight w:val="729"/>
        </w:trPr>
        <w:tc>
          <w:tcPr>
            <w:tcW w:w="959"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843"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9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984"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170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c>
          <w:tcPr>
            <w:tcW w:w="962" w:type="dxa"/>
            <w:vAlign w:val="center"/>
            <w:textDirection w:val="lrTb"/>
            <w:noWrap w:val="false"/>
          </w:tcPr>
          <w:p>
            <w:pPr>
              <w:pStyle w:val="1225"/>
              <w:ind w:firstLine="560"/>
              <w:jc w:val="center"/>
              <w:spacing w:line="560" w:lineRule="exact"/>
              <w:widowControl/>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r>
            <w:r/>
          </w:p>
        </w:tc>
      </w:tr>
    </w:tbl>
    <w:p>
      <w:pPr>
        <w:pStyle w:val="834"/>
        <w:ind w:firstLine="398"/>
        <w:spacing w:line="460" w:lineRule="exact"/>
        <w:rPr>
          <w:rFonts w:ascii="Times New Roman" w:hAnsi="Times New Roman" w:eastAsia="仿宋_GB2312" w:cs="仿宋_GB2312"/>
          <w:color w:val="000000" w:themeColor="text1"/>
          <w14:textFill>
            <w14:solidFill>
              <w14:schemeClr w14:val="tx1"/>
            </w14:solidFill>
          </w14:textFill>
        </w:rPr>
      </w:pPr>
      <w:r>
        <w:rPr>
          <w:rFonts w:ascii="Times New Roman" w:hAnsi="Times New Roman" w:eastAsia="仿宋_GB2312" w:cs="仿宋_GB2312"/>
          <w:b/>
          <w:color w:val="000000" w:themeColor="text1"/>
          <w:lang w:bidi="ar"/>
          <w14:textFill>
            <w14:solidFill>
              <w14:schemeClr w14:val="tx1"/>
            </w14:solidFill>
          </w14:textFill>
        </w:rPr>
        <w:t xml:space="preserve">注：如供应商中标，项目组成员必须按本表承诺人员操作，不得随意更换。按投标文件要求附相关人员证书。</w:t>
      </w:r>
      <w:r/>
    </w:p>
    <w:p>
      <w:pPr>
        <w:pStyle w:val="834"/>
        <w:ind w:firstLine="280"/>
        <w:spacing w:line="500" w:lineRule="exact"/>
        <w:rPr>
          <w:rFonts w:ascii="Times New Roman" w:hAnsi="Times New Roman" w:eastAsia="仿宋_GB2312" w:cs="仿宋_GB2312"/>
          <w:color w:val="000000" w:themeColor="text1"/>
          <w14:textFill>
            <w14:solidFill>
              <w14:schemeClr w14:val="tx1"/>
            </w14:solidFill>
          </w14:textFill>
        </w:rPr>
      </w:pPr>
      <w:r>
        <w:rPr>
          <w:rFonts w:ascii="Times New Roman" w:hAnsi="Times New Roman" w:eastAsia="仿宋_GB2312" w:cs="仿宋_GB2312"/>
          <w:color w:val="000000" w:themeColor="text1"/>
          <w14:textFill>
            <w14:solidFill>
              <w14:schemeClr w14:val="tx1"/>
            </w14:solidFill>
          </w14:textFill>
        </w:rPr>
      </w:r>
      <w:r/>
    </w:p>
    <w:p>
      <w:pPr>
        <w:pStyle w:val="1160"/>
        <w:spacing w:line="500" w:lineRule="exact"/>
        <w:rPr>
          <w:color w:val="000000" w:themeColor="text1"/>
          <w14:textFill>
            <w14:solidFill>
              <w14:schemeClr w14:val="tx1"/>
            </w14:solidFill>
          </w14:textFill>
        </w:rPr>
        <w:outlineLvl w:val="1"/>
      </w:pPr>
      <w:r>
        <w:rPr>
          <w:color w:val="000000" w:themeColor="text1"/>
          <w14:textFill>
            <w14:solidFill>
              <w14:schemeClr w14:val="tx1"/>
            </w14:solidFill>
          </w14:textFill>
        </w:rPr>
        <w:br w:type="page" w:clear="all"/>
      </w:r>
      <w:bookmarkStart w:id="173" w:name="_Toc11176"/>
      <w:r>
        <w:rPr>
          <w:rFonts w:hint="eastAsia" w:eastAsia="黑体" w:cs="黑体"/>
          <w:b/>
          <w:color w:val="000000" w:themeColor="text1"/>
          <w:sz w:val="32"/>
          <w14:textFill>
            <w14:solidFill>
              <w14:schemeClr w14:val="tx1"/>
            </w14:solidFill>
          </w14:textFill>
        </w:rPr>
        <w:t xml:space="preserve">九、</w:t>
      </w:r>
      <w:bookmarkEnd w:id="173"/>
      <w:r>
        <w:rPr>
          <w:rFonts w:hint="eastAsia" w:eastAsia="黑体" w:cs="黑体"/>
          <w:b/>
          <w:color w:val="000000" w:themeColor="text1"/>
          <w:sz w:val="32"/>
          <w14:textFill>
            <w14:solidFill>
              <w14:schemeClr w14:val="tx1"/>
            </w14:solidFill>
          </w14:textFill>
        </w:rPr>
        <w:t xml:space="preserve">企业业绩</w:t>
      </w:r>
      <w:r/>
    </w:p>
    <w:p>
      <w:pPr>
        <w:pStyle w:val="1163"/>
        <w:jc w:val="center"/>
        <w:rPr>
          <w:rFonts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t xml:space="preserve">投标人承担类似项目业绩一览表</w:t>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64"/>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序号</w:t>
            </w:r>
            <w:r/>
          </w:p>
        </w:tc>
        <w:tc>
          <w:tcPr>
            <w:tcW w:w="3827" w:type="dxa"/>
            <w:vAlign w:val="center"/>
            <w:textDirection w:val="lrTb"/>
            <w:noWrap w:val="false"/>
          </w:tcPr>
          <w:p>
            <w:pPr>
              <w:pStyle w:val="1164"/>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项目名称</w:t>
            </w:r>
            <w:r/>
          </w:p>
        </w:tc>
        <w:tc>
          <w:tcPr>
            <w:tcW w:w="2433" w:type="dxa"/>
            <w:vAlign w:val="center"/>
            <w:textDirection w:val="lrTb"/>
            <w:noWrap w:val="false"/>
          </w:tcPr>
          <w:p>
            <w:pPr>
              <w:pStyle w:val="1164"/>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采购单位</w:t>
            </w:r>
            <w:r/>
          </w:p>
        </w:tc>
        <w:tc>
          <w:tcPr>
            <w:tcW w:w="1395" w:type="dxa"/>
            <w:vAlign w:val="center"/>
            <w:textDirection w:val="lrTb"/>
            <w:noWrap w:val="false"/>
          </w:tcPr>
          <w:p>
            <w:pPr>
              <w:pStyle w:val="1164"/>
              <w:jc w:val="center"/>
              <w:spacing w:line="560" w:lineRule="exact"/>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10"/>
        </w:trPr>
        <w:tc>
          <w:tcPr>
            <w:tcW w:w="1229" w:type="dxa"/>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10"/>
        </w:trPr>
        <w:tc>
          <w:tcPr>
            <w:tcW w:w="1229" w:type="dxa"/>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r>
        <w:trPr>
          <w:jc w:val="center"/>
          <w:trHeight w:val="1525"/>
        </w:trPr>
        <w:tc>
          <w:tcPr>
            <w:tcW w:w="1229" w:type="dxa"/>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3827"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2433"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c>
          <w:tcPr>
            <w:tcW w:w="1395" w:type="dxa"/>
            <w:vAlign w:val="center"/>
            <w:textDirection w:val="lrTb"/>
            <w:noWrap w:val="false"/>
          </w:tcPr>
          <w:p>
            <w:pPr>
              <w:pStyle w:val="1164"/>
              <w:jc w:val="center"/>
              <w:spacing w:line="560" w:lineRule="exact"/>
              <w:rPr>
                <w:rFonts w:eastAsia="仿宋_GB2312"/>
                <w:color w:val="000000" w:themeColor="text1"/>
                <w:sz w:val="28"/>
                <w14:textFill>
                  <w14:solidFill>
                    <w14:schemeClr w14:val="tx1"/>
                  </w14:solidFill>
                </w14:textFill>
              </w:rPr>
            </w:pPr>
            <w:r>
              <w:rPr>
                <w:rFonts w:eastAsia="仿宋_GB2312"/>
                <w:color w:val="000000" w:themeColor="text1"/>
                <w:sz w:val="28"/>
                <w14:textFill>
                  <w14:solidFill>
                    <w14:schemeClr w14:val="tx1"/>
                  </w14:solidFill>
                </w14:textFill>
              </w:rPr>
            </w:r>
            <w:r/>
          </w:p>
        </w:tc>
      </w:tr>
    </w:tbl>
    <w:p>
      <w:pPr>
        <w:pStyle w:val="1163"/>
        <w:rPr>
          <w:rFonts w:ascii="Times New Roman" w:hAnsi="Times New Roman"/>
          <w:color w:val="000000" w:themeColor="text1"/>
          <w14:textFill>
            <w14:solidFill>
              <w14:schemeClr w14:val="tx1"/>
            </w14:solidFill>
          </w14:textFill>
        </w:rPr>
      </w:pPr>
      <w:r>
        <w:rPr>
          <w:rFonts w:hint="eastAsia" w:ascii="Times New Roman" w:hAnsi="Times New Roman" w:eastAsia="仿宋_GB2312"/>
          <w:b/>
          <w:color w:val="000000" w:themeColor="text1"/>
          <w:sz w:val="24"/>
          <w14:textFill>
            <w14:solidFill>
              <w14:schemeClr w14:val="tx1"/>
            </w14:solidFill>
          </w14:textFill>
        </w:rPr>
        <w:t xml:space="preserve">注：请填写此表，并按要求上传业绩资料电子件。</w:t>
      </w:r>
      <w:r/>
    </w:p>
    <w:p>
      <w:pPr>
        <w:pStyle w:val="962"/>
        <w:rPr>
          <w:rFonts w:ascii="宋体" w:hAnsi="宋体" w:eastAsia="宋体"/>
          <w:color w:val="000000" w:themeColor="text1"/>
          <w14:textFill>
            <w14:solidFill>
              <w14:schemeClr w14:val="tx1"/>
            </w14:solidFill>
          </w14:textFill>
        </w:rPr>
        <w:outlineLvl w:val="1"/>
      </w:pPr>
      <w:r>
        <w:rPr>
          <w:rFonts w:ascii="Times New Roman" w:hAnsi="Times New Roman"/>
          <w:color w:val="000000" w:themeColor="text1"/>
          <w14:textFill>
            <w14:solidFill>
              <w14:schemeClr w14:val="tx1"/>
            </w14:solidFill>
          </w14:textFill>
        </w:rPr>
        <w:br w:type="page" w:clear="all"/>
      </w:r>
      <w:bookmarkStart w:id="174" w:name="_Toc28140"/>
      <w:r>
        <w:rPr>
          <w:rFonts w:hint="eastAsia" w:ascii="Times New Roman" w:hAnsi="Times New Roman"/>
          <w:color w:val="000000" w:themeColor="text1"/>
          <w14:textFill>
            <w14:solidFill>
              <w14:schemeClr w14:val="tx1"/>
            </w14:solidFill>
          </w14:textFill>
        </w:rPr>
        <w:t xml:space="preserve">十</w:t>
      </w:r>
      <w:bookmarkStart w:id="175" w:name="_Toc12651"/>
      <w:r>
        <w:rPr>
          <w:rFonts w:hint="eastAsia" w:ascii="Times New Roman" w:hAnsi="Times New Roman"/>
          <w:color w:val="000000" w:themeColor="text1"/>
          <w14:textFill>
            <w14:solidFill>
              <w14:schemeClr w14:val="tx1"/>
            </w14:solidFill>
          </w14:textFill>
        </w:rPr>
        <w:t xml:space="preserve">、项目实施方案（格式自拟）</w:t>
      </w:r>
      <w:bookmarkEnd w:id="175"/>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62"/>
        <w:rPr>
          <w:rFonts w:ascii="Times New Roman" w:hAnsi="Times New Roman"/>
          <w:color w:val="000000" w:themeColor="text1"/>
          <w14:textFill>
            <w14:solidFill>
              <w14:schemeClr w14:val="tx1"/>
            </w14:solidFill>
          </w14:textFill>
        </w:rPr>
        <w:outlineLvl w:val="1"/>
      </w:pPr>
      <w:r>
        <w:rPr>
          <w:rFonts w:hint="eastAsia" w:ascii="Times New Roman" w:hAnsi="Times New Roman"/>
          <w:color w:val="000000" w:themeColor="text1"/>
          <w14:textFill>
            <w14:solidFill>
              <w14:schemeClr w14:val="tx1"/>
            </w14:solidFill>
          </w14:textFill>
        </w:rPr>
        <w:t xml:space="preserve">十一</w:t>
      </w:r>
      <w:r>
        <w:rPr>
          <w:rFonts w:ascii="Times New Roman" w:hAnsi="Times New Roman"/>
          <w:color w:val="000000" w:themeColor="text1"/>
          <w14:textFill>
            <w14:solidFill>
              <w14:schemeClr w14:val="tx1"/>
            </w14:solidFill>
          </w14:textFill>
        </w:rPr>
        <w:t xml:space="preserve">、投标所需其他材料</w:t>
      </w:r>
      <w:bookmarkEnd w:id="174"/>
      <w:r/>
      <w:r/>
    </w:p>
    <w:p>
      <w:pPr>
        <w:pStyle w:val="1167"/>
        <w:ind w:firstLine="560"/>
        <w:spacing w:line="360" w:lineRule="auto"/>
        <w:rPr>
          <w:rFonts w:ascii="Times New Roman" w:hAnsi="Times New Roman" w:eastAsia="仿宋_GB2312"/>
          <w:color w:val="000000" w:themeColor="text1"/>
          <w:sz w:val="28"/>
          <w:szCs w:val="28"/>
          <w14:textFill>
            <w14:solidFill>
              <w14:schemeClr w14:val="tx1"/>
            </w14:solidFill>
          </w14:textFill>
        </w:rPr>
      </w:pPr>
      <w:r>
        <w:rPr>
          <w:rFonts w:hint="eastAsia" w:ascii="Times New Roman" w:hAnsi="Times New Roman" w:eastAsia="仿宋_GB2312"/>
          <w:color w:val="000000" w:themeColor="text1"/>
          <w:sz w:val="28"/>
          <w:szCs w:val="28"/>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14:textFill>
            <w14:solidFill>
              <w14:schemeClr w14:val="tx1"/>
            </w14:solidFill>
          </w14:textFill>
        </w:rPr>
      </w:pPr>
      <w:r>
        <w:rPr>
          <w:rFonts w:hint="eastAsia"/>
          <w:color w:val="000000" w:themeColor="text1"/>
          <w:sz w:val="20"/>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黑体"/>
          <w:color w:val="000000" w:themeColor="text1"/>
          <w:sz w:val="32"/>
          <w14:textFill>
            <w14:solidFill>
              <w14:schemeClr w14:val="tx1"/>
            </w14:solidFill>
          </w14:textFill>
        </w:rPr>
      </w:pPr>
      <w:r>
        <w:rPr>
          <w:rFonts w:eastAsia="黑体"/>
          <w:color w:val="000000" w:themeColor="text1"/>
          <w:sz w:val="32"/>
          <w14:textFill>
            <w14:solidFill>
              <w14:schemeClr w14:val="tx1"/>
            </w14:solidFill>
          </w14:textFill>
        </w:rPr>
      </w:r>
      <w:r/>
    </w:p>
    <w:p>
      <w:pPr>
        <w:rPr>
          <w:rFonts w:eastAsia="黑体"/>
          <w:color w:val="000000" w:themeColor="text1"/>
          <w:sz w:val="32"/>
          <w14:textFill>
            <w14:solidFill>
              <w14:schemeClr w14:val="tx1"/>
            </w14:solidFill>
          </w14:textFill>
        </w:rPr>
      </w:pPr>
      <w:r>
        <w:rPr>
          <w:rFonts w:eastAsia="黑体"/>
          <w:color w:val="000000" w:themeColor="text1"/>
          <w:sz w:val="32"/>
          <w14:textFill>
            <w14:solidFill>
              <w14:schemeClr w14:val="tx1"/>
            </w14:solidFill>
          </w14:textFill>
        </w:rPr>
      </w:r>
      <w:r/>
    </w:p>
    <w:p>
      <w:pPr>
        <w:rPr>
          <w:rFonts w:eastAsia="黑体"/>
          <w:color w:val="000000" w:themeColor="text1"/>
          <w:sz w:val="32"/>
          <w14:textFill>
            <w14:solidFill>
              <w14:schemeClr w14:val="tx1"/>
            </w14:solidFill>
          </w14:textFill>
        </w:rPr>
      </w:pPr>
      <w:r>
        <w:rPr>
          <w:rFonts w:eastAsia="黑体"/>
          <w:color w:val="000000" w:themeColor="text1"/>
          <w:sz w:val="32"/>
          <w14:textFill>
            <w14:solidFill>
              <w14:schemeClr w14:val="tx1"/>
            </w14:solidFill>
          </w14:textFill>
        </w:rPr>
      </w:r>
      <w:r/>
    </w:p>
    <w:p>
      <w:pPr>
        <w:rPr>
          <w:rFonts w:eastAsia="黑体"/>
          <w:color w:val="000000" w:themeColor="text1"/>
          <w:sz w:val="32"/>
          <w14:textFill>
            <w14:solidFill>
              <w14:schemeClr w14:val="tx1"/>
            </w14:solidFill>
          </w14:textFill>
        </w:rPr>
      </w:pPr>
      <w:r>
        <w:rPr>
          <w:rFonts w:eastAsia="黑体"/>
          <w:color w:val="000000" w:themeColor="text1"/>
          <w:sz w:val="32"/>
          <w14:textFill>
            <w14:solidFill>
              <w14:schemeClr w14:val="tx1"/>
            </w14:solidFill>
          </w14:textFill>
        </w:rPr>
      </w:r>
      <w:bookmarkEnd w:id="168"/>
      <w:r/>
      <w:r/>
    </w:p>
    <w:p>
      <w:pPr>
        <w:spacing w:line="48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480" w:lineRule="auto"/>
        <w:rPr>
          <w:color w:val="000000" w:themeColor="text1"/>
          <w:sz w:val="30"/>
          <w14:textFill>
            <w14:solidFill>
              <w14:schemeClr w14:val="tx1"/>
            </w14:solidFill>
          </w14:textFill>
        </w:rPr>
      </w:pPr>
      <w:r>
        <w:rPr>
          <w:color w:val="000000" w:themeColor="text1"/>
          <w:sz w:val="30"/>
          <w14:textFill>
            <w14:solidFill>
              <w14:schemeClr w14:val="tx1"/>
            </w14:solidFill>
          </w14:textFill>
        </w:rPr>
      </w:r>
      <w:r/>
    </w:p>
    <w:p>
      <w:pPr>
        <w:pStyle w:val="815"/>
        <w:ind w:firstLine="0"/>
        <w:rPr>
          <w:color w:val="000000" w:themeColor="text1"/>
          <w:sz w:val="24"/>
          <w14:textFill>
            <w14:solidFill>
              <w14:schemeClr w14:val="tx1"/>
            </w14:solidFill>
          </w14:textFill>
        </w:rPr>
      </w:pPr>
      <w:r/>
      <w:bookmarkStart w:id="176" w:name="_Hlt26671374"/>
      <w:r/>
      <w:bookmarkEnd w:id="176"/>
      <w:r/>
      <w:bookmarkStart w:id="177" w:name="_Hlt26955066"/>
      <w:r/>
      <w:bookmarkEnd w:id="177"/>
      <w:r/>
      <w:bookmarkStart w:id="178" w:name="_Hlt26609389"/>
      <w:r/>
      <w:bookmarkEnd w:id="178"/>
      <w:r/>
      <w:bookmarkStart w:id="179" w:name="_Toc462564146"/>
      <w:r/>
      <w:r/>
    </w:p>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210"/>
        <w:ind w:firstLine="48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r>
      <w:r/>
    </w:p>
    <w:p>
      <w:pPr>
        <w:pStyle w:val="1210"/>
        <w:ind w:firstLine="48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r>
      <w:r/>
    </w:p>
    <w:p>
      <w:pPr>
        <w:pStyle w:val="1210"/>
        <w:ind w:firstLine="48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r>
      <w:r/>
    </w:p>
    <w:p>
      <w:pPr>
        <w:pStyle w:val="1210"/>
        <w:ind w:firstLine="48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r>
      <w:r/>
    </w:p>
    <w:p>
      <w:pPr>
        <w:pStyle w:val="1210"/>
        <w:ind w:firstLine="48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r>
      <w:r/>
    </w:p>
    <w:p>
      <w:pPr>
        <w:pStyle w:val="1210"/>
        <w:ind w:firstLine="480"/>
        <w:rPr>
          <w:rFonts w:ascii="Times New Roman" w:hAnsi="Times New Roman"/>
          <w:color w:val="000000" w:themeColor="text1"/>
          <w:sz w:val="24"/>
          <w14:textFill>
            <w14:solidFill>
              <w14:schemeClr w14:val="tx1"/>
            </w14:solidFill>
          </w14:textFill>
        </w:rPr>
      </w:pPr>
      <w:r>
        <w:rPr>
          <w:rFonts w:ascii="Times New Roman" w:hAnsi="Times New Roman"/>
          <w:color w:val="000000" w:themeColor="text1"/>
          <w:sz w:val="24"/>
          <w14:textFill>
            <w14:solidFill>
              <w14:schemeClr w14:val="tx1"/>
            </w14:solidFill>
          </w14:textFill>
        </w:rPr>
      </w:r>
      <w:bookmarkEnd w:id="179"/>
      <w:r/>
      <w:r/>
    </w:p>
    <w:p>
      <w:pPr>
        <w:jc w:val="center"/>
        <w:rPr>
          <w:rFonts w:eastAsia="黑体"/>
          <w:b/>
          <w:color w:val="000000" w:themeColor="text1"/>
          <w:sz w:val="32"/>
          <w:szCs w:val="32"/>
          <w14:textFill>
            <w14:solidFill>
              <w14:schemeClr w14:val="tx1"/>
            </w14:solidFill>
          </w14:textFill>
        </w:rPr>
      </w:pPr>
      <w:r/>
      <w:bookmarkStart w:id="180" w:name="_格式2__法定代表人授权书"/>
      <w:r/>
      <w:bookmarkEnd w:id="180"/>
      <w:r/>
      <w:r/>
    </w:p>
    <w:p>
      <w:pPr>
        <w:jc w:val="cente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rPr>
          <w:rFonts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jc w:val="center"/>
        <w:rPr>
          <w:rFonts w:cs="仿宋"/>
          <w:b/>
          <w:bCs/>
          <w:color w:val="000000" w:themeColor="text1"/>
          <w:sz w:val="32"/>
          <w:szCs w:val="32"/>
          <w14:textFill>
            <w14:solidFill>
              <w14:schemeClr w14:val="tx1"/>
            </w14:solidFill>
          </w14:textFill>
        </w:rPr>
      </w:pPr>
      <w:r>
        <w:rPr>
          <w:rFonts w:cs="仿宋"/>
          <w:b/>
          <w:bCs/>
          <w:color w:val="000000" w:themeColor="text1"/>
          <w:sz w:val="32"/>
          <w:szCs w:val="32"/>
          <w14:textFill>
            <w14:solidFill>
              <w14:schemeClr w14:val="tx1"/>
            </w14:solidFill>
          </w14:textFill>
        </w:rPr>
      </w:r>
      <w:r/>
    </w:p>
    <w:p>
      <w:pPr>
        <w:rPr>
          <w:rFonts w:hint="eastAsia"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br w:type="page" w:clear="all"/>
      </w:r>
      <w:r/>
    </w:p>
    <w:p>
      <w:pPr>
        <w:jc w:val="center"/>
        <w:rPr>
          <w:rFonts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t xml:space="preserve">质疑函范本</w:t>
      </w:r>
      <w:r/>
    </w:p>
    <w:p>
      <w:pPr>
        <w:spacing w:before="290"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一、质疑投标人基本信息</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质疑投标人：</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地址：</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邮编：</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联系人：</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联系电话：</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授权代表：</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联系电话：</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地址：</w:t>
      </w:r>
      <w:r>
        <w:rPr>
          <w:rFonts w:cs="仿宋"/>
          <w:color w:val="000000" w:themeColor="text1"/>
          <w:sz w:val="24"/>
          <w:szCs w:val="24"/>
          <w14:textFill>
            <w14:solidFill>
              <w14:schemeClr w14:val="tx1"/>
            </w14:solidFill>
          </w14:textFill>
        </w:rPr>
        <w:t xml:space="preserve"> </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邮编：</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二、质疑项目基本情况</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质疑项目的名称：</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质疑项目的编号：</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 xml:space="preserve">包号：</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采购人名称：</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采购文件获取日期：</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三、质疑事项具体内容</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质疑事项1：</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事实依据：</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法律依据：</w:t>
      </w: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质疑事项2</w:t>
      </w:r>
      <w:r/>
    </w:p>
    <w:p>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w:t>
      </w:r>
      <w:r/>
    </w:p>
    <w:p>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 xml:space="preserve">四、与质疑事项相关的质疑请求</w:t>
      </w:r>
      <w:r/>
    </w:p>
    <w:p>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 xml:space="preserve">请求：</w:t>
      </w:r>
      <w:r>
        <w:rPr>
          <w:rFonts w:hint="eastAsia" w:cs="仿宋"/>
          <w:color w:val="000000" w:themeColor="text1"/>
          <w:sz w:val="24"/>
          <w:szCs w:val="24"/>
          <w:u w:val="single"/>
          <w14:textFill>
            <w14:solidFill>
              <w14:schemeClr w14:val="tx1"/>
            </w14:solidFill>
          </w14:textFill>
        </w:rPr>
        <w:t xml:space="preserve">                                                                     </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签字(签章)：                   公章：                      </w:t>
      </w:r>
      <w:r/>
    </w:p>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日期：    </w:t>
      </w:r>
      <w:r/>
    </w:p>
    <w:p>
      <w:pPr>
        <w:spacing w:line="400" w:lineRule="exact"/>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1.投标人提出质疑时，应提交质疑函和必要的证明材料。</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81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81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109"/>
        <w:jc w:val="cente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2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2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2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44</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2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44</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4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31" w:hanging="531"/>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pStyle w:val="123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99">
    <w:name w:val="Heading 1"/>
    <w:basedOn w:val="798"/>
    <w:next w:val="7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uiPriority w:val="9"/>
    <w:unhideWhenUsed/>
    <w:qFormat/>
    <w:pPr>
      <w:keepLines/>
      <w:keepNext/>
      <w:spacing w:before="360" w:after="200"/>
      <w:outlineLvl w:val="1"/>
    </w:pPr>
    <w:rPr>
      <w:rFonts w:ascii="Arial" w:hAnsi="Arial" w:eastAsia="Arial" w:cs="Arial"/>
      <w:sz w:val="34"/>
    </w:rPr>
  </w:style>
  <w:style w:type="paragraph" w:styleId="801">
    <w:name w:val="Heading 3"/>
    <w:basedOn w:val="810"/>
    <w:next w:val="81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customStyle="1">
    <w:name w:val="Normal1"/>
    <w:next w:val="811"/>
    <w:uiPriority w:val="0"/>
    <w:qFormat/>
    <w:pPr>
      <w:jc w:val="both"/>
      <w:widowControl w:val="off"/>
    </w:pPr>
    <w:rPr>
      <w:rFonts w:ascii="Calibri" w:hAnsi="Calibri" w:eastAsia="宋体" w:cs="Times New Roman"/>
      <w:sz w:val="21"/>
      <w:szCs w:val="22"/>
      <w:lang w:val="en-US" w:eastAsia="zh-CN" w:bidi="ar-SA"/>
    </w:rPr>
  </w:style>
  <w:style w:type="paragraph" w:styleId="811" w:customStyle="1">
    <w:name w:val="标题 311"/>
    <w:basedOn w:val="810"/>
    <w:next w:val="812"/>
    <w:uiPriority w:val="9"/>
    <w:qFormat/>
    <w:pPr>
      <w:keepLines/>
      <w:keepNext/>
      <w:spacing w:before="320" w:after="200"/>
      <w:outlineLvl w:val="2"/>
    </w:pPr>
    <w:rPr>
      <w:rFonts w:ascii="Arial" w:hAnsi="Arial" w:eastAsia="Arial" w:cs="Arial"/>
      <w:sz w:val="30"/>
      <w:szCs w:val="30"/>
    </w:rPr>
  </w:style>
  <w:style w:type="paragraph" w:styleId="812" w:customStyle="1">
    <w:name w:val="Normal_19"/>
    <w:next w:val="813"/>
    <w:uiPriority w:val="0"/>
    <w:qFormat/>
    <w:rPr>
      <w:rFonts w:ascii="黑体" w:hAnsi="黑体" w:eastAsia="黑体" w:cs="黑体"/>
      <w:b/>
      <w:sz w:val="32"/>
      <w:szCs w:val="24"/>
      <w:lang w:val="en-US" w:eastAsia="zh-CN" w:bidi="ar-SA"/>
    </w:rPr>
  </w:style>
  <w:style w:type="paragraph" w:styleId="813" w:customStyle="1">
    <w:name w:val="脚注文本1"/>
    <w:basedOn w:val="798"/>
    <w:uiPriority w:val="0"/>
    <w:qFormat/>
    <w:pPr>
      <w:jc w:val="left"/>
    </w:pPr>
    <w:rPr>
      <w:rFonts w:eastAsia="Times New Roman"/>
      <w:sz w:val="18"/>
      <w:szCs w:val="24"/>
    </w:rPr>
  </w:style>
  <w:style w:type="paragraph" w:styleId="814">
    <w:name w:val="toc 7"/>
    <w:basedOn w:val="798"/>
    <w:next w:val="798"/>
    <w:uiPriority w:val="39"/>
    <w:unhideWhenUsed/>
    <w:qFormat/>
    <w:pPr>
      <w:ind w:left="1701"/>
      <w:spacing w:after="57"/>
    </w:pPr>
  </w:style>
  <w:style w:type="paragraph" w:styleId="815">
    <w:name w:val="Normal Indent"/>
    <w:basedOn w:val="798"/>
    <w:next w:val="798"/>
    <w:link w:val="1303"/>
    <w:uiPriority w:val="0"/>
    <w:qFormat/>
    <w:pPr>
      <w:ind w:firstLine="420"/>
    </w:pPr>
    <w:rPr>
      <w:rFonts w:ascii="Times New Roman" w:hAnsi="Times New Roman"/>
      <w:szCs w:val="21"/>
    </w:rPr>
  </w:style>
  <w:style w:type="paragraph" w:styleId="816">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7">
    <w:name w:val="annotation text"/>
    <w:basedOn w:val="798"/>
    <w:link w:val="1302"/>
    <w:uiPriority w:val="99"/>
    <w:qFormat/>
    <w:pPr>
      <w:jc w:val="left"/>
    </w:pPr>
    <w:rPr>
      <w:rFonts w:ascii="Times New Roman" w:hAnsi="Times New Roman"/>
      <w:szCs w:val="20"/>
    </w:rPr>
  </w:style>
  <w:style w:type="paragraph" w:styleId="818">
    <w:name w:val="Body Text"/>
    <w:basedOn w:val="798"/>
    <w:link w:val="1300"/>
    <w:uiPriority w:val="99"/>
    <w:semiHidden/>
    <w:unhideWhenUsed/>
    <w:qFormat/>
    <w:pPr>
      <w:spacing w:after="120"/>
    </w:pPr>
  </w:style>
  <w:style w:type="paragraph" w:styleId="819">
    <w:name w:val="Body Text Indent"/>
    <w:basedOn w:val="798"/>
    <w:link w:val="1305"/>
    <w:uiPriority w:val="0"/>
    <w:unhideWhenUsed/>
    <w:qFormat/>
    <w:pPr>
      <w:ind w:left="420"/>
      <w:spacing w:after="120"/>
    </w:pPr>
    <w:rPr>
      <w:rFonts w:cs="Calibri"/>
      <w:szCs w:val="24"/>
    </w:rPr>
  </w:style>
  <w:style w:type="paragraph" w:styleId="820">
    <w:name w:val="toc 5"/>
    <w:basedOn w:val="798"/>
    <w:next w:val="798"/>
    <w:uiPriority w:val="39"/>
    <w:unhideWhenUsed/>
    <w:qFormat/>
    <w:pPr>
      <w:ind w:left="1134"/>
      <w:spacing w:after="57"/>
    </w:pPr>
  </w:style>
  <w:style w:type="paragraph" w:styleId="821">
    <w:name w:val="toc 3"/>
    <w:basedOn w:val="798"/>
    <w:next w:val="798"/>
    <w:uiPriority w:val="39"/>
    <w:unhideWhenUsed/>
    <w:qFormat/>
    <w:pPr>
      <w:ind w:left="567"/>
      <w:spacing w:after="57"/>
    </w:pPr>
  </w:style>
  <w:style w:type="paragraph" w:styleId="822">
    <w:name w:val="toc 8"/>
    <w:basedOn w:val="798"/>
    <w:next w:val="798"/>
    <w:uiPriority w:val="39"/>
    <w:unhideWhenUsed/>
    <w:qFormat/>
    <w:pPr>
      <w:ind w:left="1984"/>
      <w:spacing w:after="57"/>
    </w:pPr>
  </w:style>
  <w:style w:type="paragraph" w:styleId="823">
    <w:name w:val="endnote text"/>
    <w:basedOn w:val="798"/>
    <w:uiPriority w:val="99"/>
    <w:semiHidden/>
    <w:unhideWhenUsed/>
    <w:qFormat/>
    <w:rPr>
      <w:sz w:val="20"/>
    </w:rPr>
  </w:style>
  <w:style w:type="paragraph" w:styleId="824">
    <w:name w:val="Footer"/>
    <w:basedOn w:val="798"/>
    <w:uiPriority w:val="99"/>
    <w:unhideWhenUsed/>
    <w:qFormat/>
    <w:pPr>
      <w:tabs>
        <w:tab w:val="center" w:pos="7143" w:leader="none"/>
        <w:tab w:val="right" w:pos="14287" w:leader="none"/>
      </w:tabs>
    </w:pPr>
  </w:style>
  <w:style w:type="paragraph" w:styleId="825">
    <w:name w:val="Header"/>
    <w:basedOn w:val="798"/>
    <w:uiPriority w:val="99"/>
    <w:unhideWhenUsed/>
    <w:qFormat/>
    <w:pPr>
      <w:tabs>
        <w:tab w:val="center" w:pos="7143" w:leader="none"/>
        <w:tab w:val="right" w:pos="14287" w:leader="none"/>
      </w:tabs>
    </w:pPr>
  </w:style>
  <w:style w:type="paragraph" w:styleId="826">
    <w:name w:val="toc 1"/>
    <w:basedOn w:val="798"/>
    <w:next w:val="798"/>
    <w:uiPriority w:val="39"/>
    <w:unhideWhenUsed/>
    <w:qFormat/>
    <w:pPr>
      <w:spacing w:after="57"/>
    </w:pPr>
  </w:style>
  <w:style w:type="paragraph" w:styleId="827">
    <w:name w:val="toc 4"/>
    <w:basedOn w:val="798"/>
    <w:next w:val="798"/>
    <w:uiPriority w:val="39"/>
    <w:unhideWhenUsed/>
    <w:qFormat/>
    <w:pPr>
      <w:ind w:left="850"/>
      <w:spacing w:after="57"/>
    </w:pPr>
  </w:style>
  <w:style w:type="paragraph" w:styleId="828">
    <w:name w:val="Subtitle"/>
    <w:basedOn w:val="798"/>
    <w:next w:val="798"/>
    <w:uiPriority w:val="11"/>
    <w:qFormat/>
    <w:pPr>
      <w:spacing w:before="200" w:after="200"/>
    </w:pPr>
    <w:rPr>
      <w:sz w:val="24"/>
      <w:szCs w:val="24"/>
    </w:rPr>
  </w:style>
  <w:style w:type="paragraph" w:styleId="829">
    <w:name w:val="footnote text"/>
    <w:basedOn w:val="798"/>
    <w:uiPriority w:val="99"/>
    <w:semiHidden/>
    <w:unhideWhenUsed/>
    <w:qFormat/>
    <w:pPr>
      <w:spacing w:after="40"/>
    </w:pPr>
    <w:rPr>
      <w:sz w:val="18"/>
    </w:rPr>
  </w:style>
  <w:style w:type="paragraph" w:styleId="830">
    <w:name w:val="toc 6"/>
    <w:basedOn w:val="798"/>
    <w:next w:val="798"/>
    <w:uiPriority w:val="39"/>
    <w:unhideWhenUsed/>
    <w:qFormat/>
    <w:pPr>
      <w:ind w:left="1417"/>
      <w:spacing w:after="57"/>
    </w:pPr>
  </w:style>
  <w:style w:type="paragraph" w:styleId="831">
    <w:name w:val="table of figures"/>
    <w:basedOn w:val="798"/>
    <w:next w:val="798"/>
    <w:uiPriority w:val="99"/>
    <w:unhideWhenUsed/>
    <w:qFormat/>
  </w:style>
  <w:style w:type="paragraph" w:styleId="832">
    <w:name w:val="toc 2"/>
    <w:basedOn w:val="798"/>
    <w:next w:val="798"/>
    <w:uiPriority w:val="39"/>
    <w:unhideWhenUsed/>
    <w:qFormat/>
    <w:pPr>
      <w:ind w:left="283"/>
      <w:spacing w:after="57"/>
    </w:pPr>
  </w:style>
  <w:style w:type="paragraph" w:styleId="833">
    <w:name w:val="toc 9"/>
    <w:basedOn w:val="798"/>
    <w:next w:val="798"/>
    <w:uiPriority w:val="39"/>
    <w:unhideWhenUsed/>
    <w:qFormat/>
    <w:pPr>
      <w:ind w:left="2268"/>
      <w:spacing w:after="57"/>
    </w:pPr>
  </w:style>
  <w:style w:type="paragraph" w:styleId="834">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35">
    <w:name w:val="Title"/>
    <w:basedOn w:val="798"/>
    <w:next w:val="798"/>
    <w:uiPriority w:val="10"/>
    <w:qFormat/>
    <w:pPr>
      <w:contextualSpacing/>
      <w:spacing w:before="300" w:after="200"/>
    </w:pPr>
    <w:rPr>
      <w:sz w:val="48"/>
      <w:szCs w:val="48"/>
    </w:rPr>
  </w:style>
  <w:style w:type="paragraph" w:styleId="836">
    <w:name w:val="Body Text First Indent"/>
    <w:basedOn w:val="818"/>
    <w:link w:val="1301"/>
    <w:uiPriority w:val="99"/>
    <w:unhideWhenUsed/>
    <w:qFormat/>
    <w:pPr>
      <w:ind w:firstLine="420"/>
    </w:pPr>
    <w:rPr>
      <w:rFonts w:cs="Calibri"/>
      <w:szCs w:val="21"/>
    </w:rPr>
  </w:style>
  <w:style w:type="table" w:styleId="8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808"/>
    <w:uiPriority w:val="22"/>
    <w:qFormat/>
    <w:rPr>
      <w:b/>
    </w:rPr>
  </w:style>
  <w:style w:type="character" w:styleId="839">
    <w:name w:val="endnote reference"/>
    <w:uiPriority w:val="99"/>
    <w:semiHidden/>
    <w:unhideWhenUsed/>
    <w:qFormat/>
    <w:rPr>
      <w:vertAlign w:val="superscript"/>
    </w:rPr>
  </w:style>
  <w:style w:type="character" w:styleId="840">
    <w:name w:val="Hyperlink"/>
    <w:uiPriority w:val="99"/>
    <w:unhideWhenUsed/>
    <w:qFormat/>
    <w:rPr>
      <w:color w:val="0000ff" w:themeColor="hyperlink"/>
      <w:u w:val="single"/>
      <w14:textFill>
        <w14:solidFill>
          <w14:schemeClr w14:val="hlink"/>
        </w14:solidFill>
      </w14:textFill>
    </w:rPr>
  </w:style>
  <w:style w:type="character" w:styleId="841">
    <w:name w:val="footnote reference"/>
    <w:uiPriority w:val="99"/>
    <w:unhideWhenUsed/>
    <w:qFormat/>
    <w:rPr>
      <w:vertAlign w:val="superscript"/>
    </w:rPr>
  </w:style>
  <w:style w:type="table" w:styleId="842" w:customStyle="1">
    <w:name w:val="无格式表格 11"/>
    <w:basedOn w:val="8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普通表格1"/>
    <w:uiPriority w:val="99"/>
    <w:unhideWhenUsed/>
    <w:qFormat/>
    <w:tblPr>
      <w:tblCellMar>
        <w:left w:w="0" w:type="dxa"/>
        <w:top w:w="0" w:type="dxa"/>
        <w:right w:w="0" w:type="dxa"/>
        <w:bottom w:w="0" w:type="dxa"/>
      </w:tblCellMar>
    </w:tblPr>
  </w:style>
  <w:style w:type="table" w:styleId="844" w:customStyle="1">
    <w:name w:val="无格式表格 21"/>
    <w:basedOn w:val="8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84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84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84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8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网格表 3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8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网格表 5 深色1"/>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网格表 6 彩色1"/>
    <w:basedOn w:val="8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网格表 7 彩色1"/>
    <w:basedOn w:val="8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清单表 1 浅色1"/>
    <w:basedOn w:val="84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清单表 21"/>
    <w:basedOn w:val="8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清单表 3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4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5 深色1"/>
    <w:basedOn w:val="8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84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清单表 7 彩色1"/>
    <w:basedOn w:val="84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2" w:customStyle="1">
    <w:name w:val="TOC 标题1"/>
    <w:uiPriority w:val="39"/>
    <w:unhideWhenUsed/>
    <w:qFormat/>
    <w:rPr>
      <w:rFonts w:ascii="Times New Roman" w:hAnsi="Times New Roman" w:eastAsia="宋体" w:cs="Times New Roman"/>
      <w:lang w:val="en-US" w:eastAsia="zh-CN" w:bidi="ar-SA"/>
    </w:rPr>
  </w:style>
  <w:style w:type="paragraph" w:styleId="863" w:customStyle="1">
    <w:name w:val="正文缩进1"/>
    <w:basedOn w:val="798"/>
    <w:uiPriority w:val="0"/>
    <w:qFormat/>
    <w:pPr>
      <w:ind w:firstLine="420"/>
      <w:jc w:val="left"/>
    </w:pPr>
    <w:rPr>
      <w:rFonts w:ascii="宋体"/>
      <w:sz w:val="24"/>
    </w:rPr>
  </w:style>
  <w:style w:type="paragraph" w:styleId="864" w:customStyle="1">
    <w:name w:val="Normal11"/>
    <w:next w:val="865"/>
    <w:uiPriority w:val="0"/>
    <w:qFormat/>
    <w:pPr>
      <w:jc w:val="both"/>
      <w:widowControl w:val="off"/>
    </w:pPr>
    <w:rPr>
      <w:rFonts w:ascii="Times New Roman" w:hAnsi="Times New Roman" w:eastAsia="宋体" w:cs="Times New Roman"/>
      <w:szCs w:val="21"/>
      <w:lang w:val="en-US" w:eastAsia="zh-CN" w:bidi="ar-SA"/>
    </w:rPr>
  </w:style>
  <w:style w:type="paragraph" w:styleId="865" w:customStyle="1">
    <w:name w:val="Body Text First Indent1"/>
    <w:basedOn w:val="866"/>
    <w:uiPriority w:val="99"/>
    <w:unhideWhenUsed/>
    <w:qFormat/>
    <w:pPr>
      <w:ind w:firstLine="420"/>
    </w:pPr>
  </w:style>
  <w:style w:type="paragraph" w:styleId="866" w:customStyle="1">
    <w:name w:val="Body Text1"/>
    <w:basedOn w:val="867"/>
    <w:uiPriority w:val="99"/>
    <w:unhideWhenUsed/>
    <w:qFormat/>
    <w:pPr>
      <w:spacing w:after="120"/>
    </w:pPr>
  </w:style>
  <w:style w:type="paragraph" w:styleId="867" w:customStyle="1">
    <w:name w:val="Normal12"/>
    <w:next w:val="865"/>
    <w:uiPriority w:val="0"/>
    <w:qFormat/>
    <w:pPr>
      <w:jc w:val="both"/>
      <w:widowControl w:val="off"/>
    </w:pPr>
    <w:rPr>
      <w:rFonts w:ascii="Times New Roman" w:hAnsi="Times New Roman" w:eastAsia="宋体" w:cs="Times New Roman"/>
      <w:szCs w:val="21"/>
      <w:lang w:val="en-US" w:eastAsia="zh-CN" w:bidi="ar-SA"/>
    </w:rPr>
  </w:style>
  <w:style w:type="paragraph" w:styleId="868" w:customStyle="1">
    <w:name w:val="TOC 标题113"/>
    <w:uiPriority w:val="39"/>
    <w:unhideWhenUsed/>
    <w:qFormat/>
    <w:rPr>
      <w:rFonts w:ascii="Times New Roman" w:hAnsi="Times New Roman" w:eastAsia="宋体" w:cs="Times New Roman"/>
      <w:lang w:val="en-US" w:eastAsia="zh-CN" w:bidi="ar-SA"/>
    </w:rPr>
  </w:style>
  <w:style w:type="paragraph" w:styleId="869">
    <w:name w:val="List Paragraph"/>
    <w:basedOn w:val="798"/>
    <w:uiPriority w:val="34"/>
    <w:qFormat/>
    <w:pPr>
      <w:contextualSpacing/>
      <w:ind w:left="720"/>
    </w:pPr>
  </w:style>
  <w:style w:type="paragraph" w:styleId="870">
    <w:name w:val="No Spacing"/>
    <w:uiPriority w:val="1"/>
    <w:qFormat/>
    <w:rPr>
      <w:rFonts w:ascii="Times New Roman" w:hAnsi="Times New Roman" w:eastAsia="宋体" w:cs="Times New Roman"/>
      <w:lang w:val="en-US" w:eastAsia="zh-CN" w:bidi="ar-SA"/>
    </w:rPr>
  </w:style>
  <w:style w:type="paragraph" w:styleId="871">
    <w:name w:val="Quote"/>
    <w:basedOn w:val="798"/>
    <w:next w:val="798"/>
    <w:uiPriority w:val="29"/>
    <w:qFormat/>
    <w:pPr>
      <w:ind w:left="720" w:right="720"/>
    </w:pPr>
    <w:rPr>
      <w:i/>
    </w:rPr>
  </w:style>
  <w:style w:type="paragraph" w:styleId="872">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3" w:customStyle="1">
    <w:name w:val="标题 11"/>
    <w:basedOn w:val="798"/>
    <w:next w:val="798"/>
    <w:link w:val="883"/>
    <w:uiPriority w:val="0"/>
    <w:qFormat/>
    <w:pPr>
      <w:keepLines/>
      <w:keepNext/>
      <w:spacing w:before="480" w:after="200"/>
      <w:outlineLvl w:val="0"/>
    </w:pPr>
    <w:rPr>
      <w:rFonts w:ascii="Arial" w:hAnsi="Arial" w:eastAsia="Arial" w:cs="Arial"/>
      <w:sz w:val="40"/>
      <w:szCs w:val="40"/>
    </w:rPr>
  </w:style>
  <w:style w:type="paragraph" w:styleId="874" w:customStyle="1">
    <w:name w:val="标题 2111"/>
    <w:basedOn w:val="798"/>
    <w:next w:val="798"/>
    <w:link w:val="884"/>
    <w:uiPriority w:val="0"/>
    <w:qFormat/>
    <w:pPr>
      <w:keepLines/>
      <w:keepNext/>
      <w:spacing w:before="260" w:after="260" w:line="413" w:lineRule="auto"/>
      <w:outlineLvl w:val="1"/>
    </w:pPr>
    <w:rPr>
      <w:rFonts w:ascii="Arial" w:hAnsi="Arial" w:eastAsia="黑体"/>
      <w:b/>
      <w:sz w:val="32"/>
      <w:szCs w:val="20"/>
    </w:rPr>
  </w:style>
  <w:style w:type="paragraph" w:styleId="875" w:customStyle="1">
    <w:name w:val="标题 312"/>
    <w:basedOn w:val="810"/>
    <w:next w:val="812"/>
    <w:link w:val="885"/>
    <w:uiPriority w:val="0"/>
    <w:qFormat/>
    <w:pPr>
      <w:keepLines/>
      <w:keepNext/>
      <w:spacing w:before="320" w:after="200"/>
      <w:outlineLvl w:val="2"/>
    </w:pPr>
    <w:rPr>
      <w:rFonts w:ascii="Arial" w:hAnsi="Arial" w:eastAsia="Arial" w:cs="Arial"/>
      <w:sz w:val="30"/>
      <w:szCs w:val="30"/>
    </w:rPr>
  </w:style>
  <w:style w:type="paragraph" w:styleId="876" w:customStyle="1">
    <w:name w:val="标题 411"/>
    <w:basedOn w:val="798"/>
    <w:next w:val="798"/>
    <w:link w:val="886"/>
    <w:uiPriority w:val="0"/>
    <w:qFormat/>
    <w:pPr>
      <w:jc w:val="center"/>
      <w:keepNext/>
      <w:outlineLvl w:val="3"/>
    </w:pPr>
    <w:rPr>
      <w:rFonts w:eastAsia="新宋体"/>
      <w:sz w:val="30"/>
      <w:szCs w:val="21"/>
    </w:rPr>
  </w:style>
  <w:style w:type="paragraph" w:styleId="877" w:customStyle="1">
    <w:name w:val="标题 51"/>
    <w:basedOn w:val="798"/>
    <w:next w:val="798"/>
    <w:link w:val="887"/>
    <w:uiPriority w:val="0"/>
    <w:qFormat/>
    <w:pPr>
      <w:keepLines/>
      <w:keepNext/>
      <w:spacing w:before="320" w:after="200"/>
      <w:outlineLvl w:val="4"/>
    </w:pPr>
    <w:rPr>
      <w:rFonts w:ascii="Arial" w:hAnsi="Arial" w:eastAsia="Arial" w:cs="Arial"/>
      <w:b/>
      <w:bCs/>
      <w:sz w:val="24"/>
      <w:szCs w:val="24"/>
    </w:rPr>
  </w:style>
  <w:style w:type="paragraph" w:styleId="878" w:customStyle="1">
    <w:name w:val="标题 61"/>
    <w:basedOn w:val="798"/>
    <w:next w:val="798"/>
    <w:link w:val="888"/>
    <w:uiPriority w:val="0"/>
    <w:qFormat/>
    <w:pPr>
      <w:keepLines/>
      <w:keepNext/>
      <w:spacing w:before="320" w:after="200"/>
      <w:outlineLvl w:val="5"/>
    </w:pPr>
    <w:rPr>
      <w:rFonts w:ascii="Arial" w:hAnsi="Arial" w:eastAsia="Arial" w:cs="Arial"/>
      <w:b/>
      <w:bCs/>
      <w:sz w:val="22"/>
    </w:rPr>
  </w:style>
  <w:style w:type="paragraph" w:styleId="879" w:customStyle="1">
    <w:name w:val="标题 71"/>
    <w:basedOn w:val="798"/>
    <w:next w:val="798"/>
    <w:link w:val="889"/>
    <w:uiPriority w:val="0"/>
    <w:qFormat/>
    <w:pPr>
      <w:keepLines/>
      <w:keepNext/>
      <w:spacing w:before="320" w:after="200"/>
      <w:outlineLvl w:val="6"/>
    </w:pPr>
    <w:rPr>
      <w:rFonts w:ascii="Arial" w:hAnsi="Arial" w:eastAsia="Arial" w:cs="Arial"/>
      <w:b/>
      <w:bCs/>
      <w:i/>
      <w:iCs/>
      <w:sz w:val="22"/>
    </w:rPr>
  </w:style>
  <w:style w:type="paragraph" w:styleId="880" w:customStyle="1">
    <w:name w:val="标题 81"/>
    <w:basedOn w:val="798"/>
    <w:next w:val="798"/>
    <w:link w:val="890"/>
    <w:uiPriority w:val="0"/>
    <w:qFormat/>
    <w:pPr>
      <w:keepLines/>
      <w:keepNext/>
      <w:spacing w:before="320" w:after="200"/>
      <w:outlineLvl w:val="7"/>
    </w:pPr>
    <w:rPr>
      <w:rFonts w:ascii="Arial" w:hAnsi="Arial" w:eastAsia="Arial" w:cs="Arial"/>
      <w:i/>
      <w:iCs/>
      <w:sz w:val="22"/>
    </w:rPr>
  </w:style>
  <w:style w:type="paragraph" w:styleId="881" w:customStyle="1">
    <w:name w:val="标题 91"/>
    <w:basedOn w:val="798"/>
    <w:next w:val="798"/>
    <w:link w:val="891"/>
    <w:uiPriority w:val="0"/>
    <w:qFormat/>
    <w:pPr>
      <w:keepLines/>
      <w:keepNext/>
      <w:spacing w:before="320" w:after="200"/>
      <w:outlineLvl w:val="8"/>
    </w:pPr>
    <w:rPr>
      <w:rFonts w:ascii="Arial" w:hAnsi="Arial" w:eastAsia="Arial" w:cs="Arial"/>
      <w:i/>
      <w:iCs/>
      <w:szCs w:val="21"/>
    </w:rPr>
  </w:style>
  <w:style w:type="character" w:styleId="882" w:customStyle="1">
    <w:name w:val="默认段落字体1"/>
    <w:uiPriority w:val="1"/>
    <w:unhideWhenUsed/>
    <w:qFormat/>
  </w:style>
  <w:style w:type="character" w:styleId="883" w:customStyle="1">
    <w:name w:val="标题 1 字符"/>
    <w:link w:val="873"/>
    <w:uiPriority w:val="0"/>
    <w:qFormat/>
    <w:rPr>
      <w:rFonts w:ascii="Arial" w:hAnsi="Arial" w:eastAsia="Arial" w:cs="Arial"/>
      <w:sz w:val="40"/>
      <w:szCs w:val="40"/>
    </w:rPr>
  </w:style>
  <w:style w:type="character" w:styleId="884" w:customStyle="1">
    <w:name w:val="标题 2 字符"/>
    <w:link w:val="874"/>
    <w:uiPriority w:val="0"/>
    <w:qFormat/>
    <w:rPr>
      <w:rFonts w:ascii="Arial" w:hAnsi="Arial" w:eastAsia="Arial" w:cs="Arial"/>
      <w:sz w:val="34"/>
    </w:rPr>
  </w:style>
  <w:style w:type="character" w:styleId="885" w:customStyle="1">
    <w:name w:val="标题 3 字符"/>
    <w:link w:val="875"/>
    <w:uiPriority w:val="0"/>
    <w:qFormat/>
    <w:rPr>
      <w:rFonts w:ascii="Arial" w:hAnsi="Arial" w:eastAsia="Arial" w:cs="Arial"/>
      <w:sz w:val="30"/>
      <w:szCs w:val="30"/>
    </w:rPr>
  </w:style>
  <w:style w:type="character" w:styleId="886" w:customStyle="1">
    <w:name w:val="标题 4 字符"/>
    <w:link w:val="876"/>
    <w:uiPriority w:val="0"/>
    <w:qFormat/>
    <w:rPr>
      <w:rFonts w:ascii="Arial" w:hAnsi="Arial" w:eastAsia="Arial" w:cs="Arial"/>
      <w:b/>
      <w:bCs/>
      <w:sz w:val="26"/>
      <w:szCs w:val="26"/>
    </w:rPr>
  </w:style>
  <w:style w:type="character" w:styleId="887" w:customStyle="1">
    <w:name w:val="标题 5 字符"/>
    <w:link w:val="877"/>
    <w:uiPriority w:val="0"/>
    <w:qFormat/>
    <w:rPr>
      <w:rFonts w:ascii="Arial" w:hAnsi="Arial" w:eastAsia="Arial" w:cs="Arial"/>
      <w:b/>
      <w:bCs/>
      <w:sz w:val="24"/>
      <w:szCs w:val="24"/>
    </w:rPr>
  </w:style>
  <w:style w:type="character" w:styleId="888" w:customStyle="1">
    <w:name w:val="标题 6 字符"/>
    <w:link w:val="878"/>
    <w:uiPriority w:val="0"/>
    <w:qFormat/>
    <w:rPr>
      <w:rFonts w:ascii="Arial" w:hAnsi="Arial" w:eastAsia="Arial" w:cs="Arial"/>
      <w:b/>
      <w:bCs/>
      <w:sz w:val="22"/>
      <w:szCs w:val="22"/>
    </w:rPr>
  </w:style>
  <w:style w:type="character" w:styleId="889" w:customStyle="1">
    <w:name w:val="标题 7 字符"/>
    <w:link w:val="879"/>
    <w:uiPriority w:val="0"/>
    <w:qFormat/>
    <w:rPr>
      <w:rFonts w:ascii="Arial" w:hAnsi="Arial" w:eastAsia="Arial" w:cs="Arial"/>
      <w:b/>
      <w:bCs/>
      <w:i/>
      <w:iCs/>
      <w:sz w:val="22"/>
      <w:szCs w:val="22"/>
    </w:rPr>
  </w:style>
  <w:style w:type="character" w:styleId="890" w:customStyle="1">
    <w:name w:val="标题 8 字符"/>
    <w:link w:val="880"/>
    <w:uiPriority w:val="0"/>
    <w:qFormat/>
    <w:rPr>
      <w:rFonts w:ascii="Arial" w:hAnsi="Arial" w:eastAsia="Arial" w:cs="Arial"/>
      <w:i/>
      <w:iCs/>
      <w:sz w:val="22"/>
      <w:szCs w:val="22"/>
    </w:rPr>
  </w:style>
  <w:style w:type="character" w:styleId="891" w:customStyle="1">
    <w:name w:val="标题 9 字符"/>
    <w:link w:val="881"/>
    <w:uiPriority w:val="0"/>
    <w:qFormat/>
    <w:rPr>
      <w:rFonts w:ascii="Arial" w:hAnsi="Arial" w:eastAsia="Arial" w:cs="Arial"/>
      <w:i/>
      <w:iCs/>
      <w:sz w:val="21"/>
      <w:szCs w:val="21"/>
    </w:rPr>
  </w:style>
  <w:style w:type="paragraph" w:styleId="892" w:customStyle="1">
    <w:name w:val="列表 31"/>
    <w:basedOn w:val="798"/>
    <w:uiPriority w:val="0"/>
    <w:qFormat/>
    <w:pPr>
      <w:ind w:left="100" w:hanging="200"/>
    </w:pPr>
    <w:rPr>
      <w:rFonts w:ascii="Times New Roman" w:hAnsi="Times New Roman"/>
      <w:szCs w:val="21"/>
    </w:rPr>
  </w:style>
  <w:style w:type="paragraph" w:styleId="893" w:customStyle="1">
    <w:name w:val="目录 71"/>
    <w:basedOn w:val="798"/>
    <w:next w:val="798"/>
    <w:uiPriority w:val="0"/>
    <w:unhideWhenUsed/>
    <w:qFormat/>
    <w:pPr>
      <w:ind w:left="1701"/>
      <w:spacing w:after="57"/>
    </w:pPr>
  </w:style>
  <w:style w:type="paragraph" w:styleId="894" w:customStyle="1">
    <w:name w:val="正文缩进11"/>
    <w:basedOn w:val="798"/>
    <w:link w:val="895"/>
    <w:uiPriority w:val="0"/>
    <w:qFormat/>
    <w:pPr>
      <w:ind w:firstLine="420"/>
    </w:pPr>
    <w:rPr>
      <w:rFonts w:ascii="宋体"/>
      <w:color w:val="000000"/>
      <w:sz w:val="24"/>
      <w:szCs w:val="20"/>
    </w:rPr>
  </w:style>
  <w:style w:type="character" w:styleId="895" w:customStyle="1">
    <w:name w:val="正文缩进 字符"/>
    <w:link w:val="894"/>
    <w:uiPriority w:val="0"/>
    <w:qFormat/>
    <w:rPr>
      <w:rFonts w:ascii="宋体" w:hAnsi="Calibri"/>
      <w:color w:val="000000"/>
      <w:sz w:val="24"/>
    </w:rPr>
  </w:style>
  <w:style w:type="paragraph" w:styleId="896" w:customStyle="1">
    <w:name w:val="题注1"/>
    <w:basedOn w:val="798"/>
    <w:next w:val="798"/>
    <w:uiPriority w:val="35"/>
    <w:qFormat/>
    <w:pPr>
      <w:spacing w:line="276" w:lineRule="auto"/>
    </w:pPr>
    <w:rPr>
      <w:b/>
      <w:bCs/>
      <w:color w:val="5b9bd5"/>
      <w:sz w:val="18"/>
      <w:szCs w:val="18"/>
    </w:rPr>
  </w:style>
  <w:style w:type="paragraph" w:styleId="897" w:customStyle="1">
    <w:name w:val="文档结构图1"/>
    <w:basedOn w:val="798"/>
    <w:link w:val="898"/>
    <w:uiPriority w:val="0"/>
    <w:semiHidden/>
    <w:qFormat/>
    <w:pPr>
      <w:shd w:val="clear" w:color="auto" w:fill="000080"/>
    </w:pPr>
    <w:rPr>
      <w:rFonts w:ascii="Times New Roman" w:hAnsi="Times New Roman"/>
      <w:szCs w:val="21"/>
    </w:rPr>
  </w:style>
  <w:style w:type="character" w:styleId="898" w:customStyle="1">
    <w:name w:val="文档结构图 字符"/>
    <w:link w:val="897"/>
    <w:uiPriority w:val="0"/>
    <w:semiHidden/>
    <w:qFormat/>
    <w:rPr>
      <w:sz w:val="21"/>
      <w:szCs w:val="21"/>
      <w:shd w:val="clear" w:color="auto" w:fill="000080"/>
    </w:rPr>
  </w:style>
  <w:style w:type="paragraph" w:styleId="899" w:customStyle="1">
    <w:name w:val="批注文字11"/>
    <w:basedOn w:val="798"/>
    <w:link w:val="900"/>
    <w:uiPriority w:val="0"/>
    <w:semiHidden/>
    <w:qFormat/>
    <w:pPr>
      <w:jc w:val="left"/>
    </w:pPr>
    <w:rPr>
      <w:rFonts w:ascii="Times New Roman" w:hAnsi="Times New Roman"/>
      <w:szCs w:val="21"/>
    </w:rPr>
  </w:style>
  <w:style w:type="character" w:styleId="900" w:customStyle="1">
    <w:name w:val="批注文字 字符"/>
    <w:link w:val="899"/>
    <w:uiPriority w:val="0"/>
    <w:semiHidden/>
    <w:qFormat/>
    <w:rPr>
      <w:sz w:val="21"/>
      <w:szCs w:val="21"/>
    </w:rPr>
  </w:style>
  <w:style w:type="paragraph" w:styleId="901" w:customStyle="1">
    <w:name w:val="正文文本 31"/>
    <w:basedOn w:val="798"/>
    <w:link w:val="902"/>
    <w:uiPriority w:val="0"/>
    <w:qFormat/>
    <w:rPr>
      <w:rFonts w:ascii="仿宋_GB2312" w:hAnsi="Arial" w:eastAsia="仿宋_GB2312"/>
      <w:sz w:val="32"/>
      <w:szCs w:val="32"/>
    </w:rPr>
  </w:style>
  <w:style w:type="character" w:styleId="902" w:customStyle="1">
    <w:name w:val="正文文本 3 字符"/>
    <w:link w:val="901"/>
    <w:uiPriority w:val="0"/>
    <w:qFormat/>
    <w:rPr>
      <w:rFonts w:ascii="仿宋_GB2312" w:hAnsi="Arial" w:eastAsia="仿宋_GB2312"/>
      <w:sz w:val="32"/>
      <w:szCs w:val="32"/>
    </w:rPr>
  </w:style>
  <w:style w:type="paragraph" w:styleId="903" w:customStyle="1">
    <w:name w:val="正文文本111"/>
    <w:basedOn w:val="798"/>
    <w:uiPriority w:val="0"/>
    <w:semiHidden/>
    <w:qFormat/>
    <w:rPr>
      <w:rFonts w:ascii="仿宋" w:hAnsi="仿宋" w:eastAsia="仿宋" w:cs="仿宋"/>
      <w:sz w:val="32"/>
      <w:szCs w:val="32"/>
      <w:lang w:eastAsia="en-US"/>
    </w:rPr>
  </w:style>
  <w:style w:type="paragraph" w:styleId="904" w:customStyle="1">
    <w:name w:val="正文文本缩进11"/>
    <w:basedOn w:val="798"/>
    <w:link w:val="905"/>
    <w:uiPriority w:val="0"/>
    <w:qFormat/>
    <w:pPr>
      <w:ind w:firstLine="225"/>
    </w:pPr>
    <w:rPr>
      <w:rFonts w:ascii="仿宋_GB2312" w:eastAsia="仿宋_GB2312"/>
      <w:sz w:val="32"/>
    </w:rPr>
  </w:style>
  <w:style w:type="character" w:styleId="905" w:customStyle="1">
    <w:name w:val="正文文本缩进 字符1"/>
    <w:link w:val="904"/>
    <w:uiPriority w:val="0"/>
    <w:qFormat/>
    <w:rPr>
      <w:rFonts w:ascii="仿宋_GB2312" w:hAnsi="Calibri" w:eastAsia="仿宋_GB2312"/>
      <w:sz w:val="32"/>
      <w:szCs w:val="22"/>
    </w:rPr>
  </w:style>
  <w:style w:type="paragraph" w:styleId="906" w:customStyle="1">
    <w:name w:val="列表 21"/>
    <w:basedOn w:val="798"/>
    <w:uiPriority w:val="0"/>
    <w:qFormat/>
    <w:pPr>
      <w:ind w:left="100" w:hanging="200"/>
    </w:pPr>
    <w:rPr>
      <w:rFonts w:ascii="Times New Roman" w:hAnsi="Times New Roman"/>
      <w:szCs w:val="21"/>
    </w:rPr>
  </w:style>
  <w:style w:type="paragraph" w:styleId="907" w:customStyle="1">
    <w:name w:val="目录 51"/>
    <w:basedOn w:val="798"/>
    <w:next w:val="798"/>
    <w:uiPriority w:val="0"/>
    <w:unhideWhenUsed/>
    <w:qFormat/>
    <w:pPr>
      <w:ind w:left="1134"/>
      <w:spacing w:after="57"/>
    </w:pPr>
  </w:style>
  <w:style w:type="paragraph" w:styleId="908" w:customStyle="1">
    <w:name w:val="目录 31"/>
    <w:basedOn w:val="798"/>
    <w:next w:val="798"/>
    <w:uiPriority w:val="0"/>
    <w:unhideWhenUsed/>
    <w:qFormat/>
    <w:pPr>
      <w:ind w:left="567"/>
      <w:spacing w:after="57"/>
    </w:pPr>
  </w:style>
  <w:style w:type="paragraph" w:styleId="909" w:customStyle="1">
    <w:name w:val="纯文本11"/>
    <w:basedOn w:val="798"/>
    <w:link w:val="910"/>
    <w:uiPriority w:val="0"/>
    <w:qFormat/>
    <w:rPr>
      <w:rFonts w:ascii="宋体" w:hAnsi="Courier New" w:cs="Courier New"/>
      <w:szCs w:val="21"/>
    </w:rPr>
  </w:style>
  <w:style w:type="character" w:styleId="910" w:customStyle="1">
    <w:name w:val="纯文本 字符"/>
    <w:link w:val="909"/>
    <w:uiPriority w:val="0"/>
    <w:qFormat/>
    <w:rPr>
      <w:rFonts w:ascii="宋体" w:hAnsi="Courier New" w:cs="Courier New"/>
      <w:sz w:val="21"/>
      <w:szCs w:val="21"/>
    </w:rPr>
  </w:style>
  <w:style w:type="paragraph" w:styleId="911" w:customStyle="1">
    <w:name w:val="目录 81"/>
    <w:basedOn w:val="798"/>
    <w:next w:val="798"/>
    <w:uiPriority w:val="0"/>
    <w:unhideWhenUsed/>
    <w:qFormat/>
    <w:pPr>
      <w:ind w:left="1984"/>
      <w:spacing w:after="57"/>
    </w:pPr>
  </w:style>
  <w:style w:type="paragraph" w:styleId="912" w:customStyle="1">
    <w:name w:val="日期1"/>
    <w:basedOn w:val="798"/>
    <w:next w:val="798"/>
    <w:link w:val="913"/>
    <w:uiPriority w:val="0"/>
    <w:qFormat/>
    <w:rPr>
      <w:rFonts w:ascii="Times New Roman" w:hAnsi="Times New Roman"/>
      <w:sz w:val="24"/>
      <w:szCs w:val="24"/>
    </w:rPr>
  </w:style>
  <w:style w:type="character" w:styleId="913" w:customStyle="1">
    <w:name w:val="日期 字符"/>
    <w:link w:val="912"/>
    <w:uiPriority w:val="0"/>
    <w:qFormat/>
    <w:rPr>
      <w:sz w:val="24"/>
      <w:szCs w:val="24"/>
    </w:rPr>
  </w:style>
  <w:style w:type="paragraph" w:styleId="914" w:customStyle="1">
    <w:name w:val="正文文本缩进 21"/>
    <w:basedOn w:val="798"/>
    <w:link w:val="915"/>
    <w:uiPriority w:val="0"/>
    <w:qFormat/>
    <w:pPr>
      <w:ind w:left="630" w:firstLine="645"/>
    </w:pPr>
    <w:rPr>
      <w:rFonts w:ascii="Arial" w:hAnsi="Arial" w:eastAsia="仿宋_GB2312" w:cs="Arial"/>
      <w:sz w:val="32"/>
      <w:szCs w:val="32"/>
    </w:rPr>
  </w:style>
  <w:style w:type="character" w:styleId="915" w:customStyle="1">
    <w:name w:val="正文文本缩进 2 字符"/>
    <w:link w:val="914"/>
    <w:uiPriority w:val="0"/>
    <w:qFormat/>
    <w:rPr>
      <w:rFonts w:ascii="Arial" w:hAnsi="Arial" w:eastAsia="仿宋_GB2312" w:cs="Arial"/>
      <w:sz w:val="32"/>
      <w:szCs w:val="32"/>
    </w:rPr>
  </w:style>
  <w:style w:type="paragraph" w:styleId="916" w:customStyle="1">
    <w:name w:val="尾注文本1"/>
    <w:basedOn w:val="798"/>
    <w:link w:val="917"/>
    <w:uiPriority w:val="99"/>
    <w:unhideWhenUsed/>
    <w:qFormat/>
    <w:rPr>
      <w:sz w:val="20"/>
    </w:rPr>
  </w:style>
  <w:style w:type="character" w:styleId="917" w:customStyle="1">
    <w:name w:val="尾注文本 字符"/>
    <w:link w:val="916"/>
    <w:uiPriority w:val="99"/>
    <w:qFormat/>
    <w:rPr>
      <w:sz w:val="20"/>
    </w:rPr>
  </w:style>
  <w:style w:type="paragraph" w:styleId="918" w:customStyle="1">
    <w:name w:val="批注框文本1"/>
    <w:basedOn w:val="798"/>
    <w:link w:val="919"/>
    <w:uiPriority w:val="0"/>
    <w:qFormat/>
    <w:rPr>
      <w:rFonts w:ascii="Times New Roman" w:hAnsi="Times New Roman"/>
      <w:sz w:val="18"/>
      <w:szCs w:val="18"/>
    </w:rPr>
  </w:style>
  <w:style w:type="character" w:styleId="919" w:customStyle="1">
    <w:name w:val="批注框文本 字符"/>
    <w:link w:val="918"/>
    <w:uiPriority w:val="0"/>
    <w:qFormat/>
    <w:rPr>
      <w:sz w:val="18"/>
      <w:szCs w:val="18"/>
    </w:rPr>
  </w:style>
  <w:style w:type="paragraph" w:styleId="920" w:customStyle="1">
    <w:name w:val="页脚111"/>
    <w:basedOn w:val="798"/>
    <w:link w:val="921"/>
    <w:uiPriority w:val="99"/>
    <w:qFormat/>
    <w:pPr>
      <w:jc w:val="left"/>
      <w:tabs>
        <w:tab w:val="center" w:pos="4153" w:leader="none"/>
        <w:tab w:val="right" w:pos="8306" w:leader="none"/>
      </w:tabs>
    </w:pPr>
    <w:rPr>
      <w:sz w:val="18"/>
      <w:szCs w:val="18"/>
    </w:rPr>
  </w:style>
  <w:style w:type="character" w:styleId="921" w:customStyle="1">
    <w:name w:val="页脚 字符"/>
    <w:link w:val="920"/>
    <w:uiPriority w:val="99"/>
    <w:qFormat/>
  </w:style>
  <w:style w:type="paragraph" w:styleId="922" w:customStyle="1">
    <w:name w:val="页眉1"/>
    <w:basedOn w:val="798"/>
    <w:link w:val="923"/>
    <w:uiPriority w:val="0"/>
    <w:qFormat/>
    <w:pPr>
      <w:jc w:val="center"/>
      <w:tabs>
        <w:tab w:val="center" w:pos="4153" w:leader="none"/>
        <w:tab w:val="right" w:pos="8306" w:leader="none"/>
      </w:tabs>
    </w:pPr>
    <w:rPr>
      <w:sz w:val="18"/>
      <w:szCs w:val="18"/>
    </w:rPr>
  </w:style>
  <w:style w:type="character" w:styleId="923" w:customStyle="1">
    <w:name w:val="页眉 字符"/>
    <w:link w:val="922"/>
    <w:uiPriority w:val="0"/>
    <w:qFormat/>
    <w:rPr>
      <w:rFonts w:ascii="Calibri" w:hAnsi="Calibri"/>
      <w:sz w:val="18"/>
      <w:szCs w:val="18"/>
    </w:rPr>
  </w:style>
  <w:style w:type="paragraph" w:styleId="924" w:customStyle="1">
    <w:name w:val="目录 11"/>
    <w:basedOn w:val="798"/>
    <w:next w:val="798"/>
    <w:uiPriority w:val="0"/>
    <w:qFormat/>
    <w:pPr>
      <w:jc w:val="left"/>
      <w:spacing w:before="120" w:after="120"/>
    </w:pPr>
    <w:rPr>
      <w:rFonts w:cs="Calibri"/>
      <w:b/>
      <w:bCs/>
      <w:caps/>
      <w:sz w:val="20"/>
      <w:szCs w:val="20"/>
    </w:rPr>
  </w:style>
  <w:style w:type="paragraph" w:styleId="925" w:customStyle="1">
    <w:name w:val="目录 41"/>
    <w:basedOn w:val="798"/>
    <w:next w:val="798"/>
    <w:uiPriority w:val="0"/>
    <w:unhideWhenUsed/>
    <w:qFormat/>
    <w:pPr>
      <w:ind w:left="850"/>
      <w:spacing w:after="57"/>
    </w:pPr>
  </w:style>
  <w:style w:type="paragraph" w:styleId="926" w:customStyle="1">
    <w:name w:val="副标题1"/>
    <w:basedOn w:val="798"/>
    <w:next w:val="798"/>
    <w:link w:val="927"/>
    <w:uiPriority w:val="11"/>
    <w:qFormat/>
    <w:pPr>
      <w:spacing w:before="200" w:after="200"/>
    </w:pPr>
    <w:rPr>
      <w:sz w:val="24"/>
      <w:szCs w:val="24"/>
    </w:rPr>
  </w:style>
  <w:style w:type="character" w:styleId="927" w:customStyle="1">
    <w:name w:val="副标题 字符"/>
    <w:link w:val="926"/>
    <w:uiPriority w:val="11"/>
    <w:qFormat/>
    <w:rPr>
      <w:sz w:val="24"/>
      <w:szCs w:val="24"/>
    </w:rPr>
  </w:style>
  <w:style w:type="paragraph" w:styleId="928" w:customStyle="1">
    <w:name w:val="列表1"/>
    <w:basedOn w:val="798"/>
    <w:uiPriority w:val="0"/>
    <w:qFormat/>
    <w:pPr>
      <w:ind w:left="200" w:hanging="200"/>
    </w:pPr>
    <w:rPr>
      <w:rFonts w:ascii="Times New Roman" w:hAnsi="Times New Roman"/>
      <w:szCs w:val="21"/>
    </w:rPr>
  </w:style>
  <w:style w:type="paragraph" w:styleId="929" w:customStyle="1">
    <w:name w:val="脚注文本11"/>
    <w:basedOn w:val="798"/>
    <w:link w:val="930"/>
    <w:uiPriority w:val="99"/>
    <w:unhideWhenUsed/>
    <w:qFormat/>
    <w:pPr>
      <w:spacing w:after="40"/>
    </w:pPr>
    <w:rPr>
      <w:sz w:val="18"/>
    </w:rPr>
  </w:style>
  <w:style w:type="character" w:styleId="930" w:customStyle="1">
    <w:name w:val="脚注文本 字符"/>
    <w:link w:val="929"/>
    <w:uiPriority w:val="99"/>
    <w:qFormat/>
    <w:rPr>
      <w:sz w:val="18"/>
    </w:rPr>
  </w:style>
  <w:style w:type="paragraph" w:styleId="931" w:customStyle="1">
    <w:name w:val="目录 61"/>
    <w:basedOn w:val="798"/>
    <w:next w:val="798"/>
    <w:uiPriority w:val="0"/>
    <w:unhideWhenUsed/>
    <w:qFormat/>
    <w:pPr>
      <w:ind w:left="1417"/>
      <w:spacing w:after="57"/>
    </w:pPr>
  </w:style>
  <w:style w:type="paragraph" w:styleId="932" w:customStyle="1">
    <w:name w:val="正文文本缩进 31"/>
    <w:basedOn w:val="798"/>
    <w:link w:val="933"/>
    <w:uiPriority w:val="0"/>
    <w:qFormat/>
    <w:pPr>
      <w:ind w:left="645" w:firstLine="645"/>
    </w:pPr>
    <w:rPr>
      <w:rFonts w:ascii="Arial" w:hAnsi="Arial" w:eastAsia="仿宋_GB2312" w:cs="Arial"/>
      <w:color w:val="ffff00"/>
      <w:sz w:val="32"/>
      <w:szCs w:val="32"/>
    </w:rPr>
  </w:style>
  <w:style w:type="character" w:styleId="933" w:customStyle="1">
    <w:name w:val="正文文本缩进 3 字符"/>
    <w:link w:val="932"/>
    <w:uiPriority w:val="0"/>
    <w:qFormat/>
    <w:rPr>
      <w:rFonts w:ascii="Arial" w:hAnsi="Arial" w:eastAsia="仿宋_GB2312" w:cs="Arial"/>
      <w:color w:val="ffff00"/>
      <w:sz w:val="32"/>
      <w:szCs w:val="32"/>
    </w:rPr>
  </w:style>
  <w:style w:type="paragraph" w:styleId="934" w:customStyle="1">
    <w:name w:val="图表目录1"/>
    <w:basedOn w:val="798"/>
    <w:next w:val="798"/>
    <w:uiPriority w:val="0"/>
    <w:unhideWhenUsed/>
    <w:qFormat/>
  </w:style>
  <w:style w:type="paragraph" w:styleId="935" w:customStyle="1">
    <w:name w:val="目录 21"/>
    <w:basedOn w:val="798"/>
    <w:next w:val="798"/>
    <w:uiPriority w:val="0"/>
    <w:qFormat/>
    <w:pPr>
      <w:ind w:left="210"/>
      <w:jc w:val="left"/>
    </w:pPr>
    <w:rPr>
      <w:rFonts w:cs="Calibri"/>
      <w:smallCaps/>
      <w:sz w:val="20"/>
      <w:szCs w:val="20"/>
    </w:rPr>
  </w:style>
  <w:style w:type="paragraph" w:styleId="936" w:customStyle="1">
    <w:name w:val="目录 91"/>
    <w:basedOn w:val="798"/>
    <w:next w:val="798"/>
    <w:uiPriority w:val="0"/>
    <w:unhideWhenUsed/>
    <w:qFormat/>
    <w:pPr>
      <w:ind w:left="2268"/>
      <w:spacing w:after="57"/>
    </w:pPr>
  </w:style>
  <w:style w:type="paragraph" w:styleId="937" w:customStyle="1">
    <w:name w:val="正文文本 21"/>
    <w:basedOn w:val="798"/>
    <w:link w:val="938"/>
    <w:uiPriority w:val="0"/>
    <w:qFormat/>
    <w:pPr>
      <w:jc w:val="center"/>
      <w:widowControl/>
    </w:pPr>
    <w:rPr>
      <w:rFonts w:ascii="楷体_GB2312" w:hAnsi="Times New Roman" w:eastAsia="楷体_GB2312"/>
      <w:sz w:val="28"/>
      <w:szCs w:val="28"/>
    </w:rPr>
  </w:style>
  <w:style w:type="character" w:styleId="938" w:customStyle="1">
    <w:name w:val="正文文本 2 字符"/>
    <w:link w:val="937"/>
    <w:uiPriority w:val="0"/>
    <w:qFormat/>
    <w:rPr>
      <w:rFonts w:ascii="楷体_GB2312" w:eastAsia="楷体_GB2312"/>
      <w:sz w:val="28"/>
      <w:szCs w:val="28"/>
    </w:rPr>
  </w:style>
  <w:style w:type="paragraph" w:styleId="939" w:customStyle="1">
    <w:name w:val="HTML 预设格式1"/>
    <w:basedOn w:val="798"/>
    <w:link w:val="9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0" w:customStyle="1">
    <w:name w:val="HTML 预设格式 字符"/>
    <w:link w:val="939"/>
    <w:uiPriority w:val="99"/>
    <w:qFormat/>
    <w:rPr>
      <w:rFonts w:ascii="宋体" w:hAnsi="宋体"/>
      <w:sz w:val="24"/>
      <w:szCs w:val="24"/>
    </w:rPr>
  </w:style>
  <w:style w:type="paragraph" w:styleId="941" w:customStyle="1">
    <w:name w:val="普通(网站)1111"/>
    <w:basedOn w:val="798"/>
    <w:uiPriority w:val="99"/>
    <w:qFormat/>
    <w:pPr>
      <w:jc w:val="left"/>
      <w:spacing w:before="100" w:beforeAutospacing="1" w:after="100" w:afterAutospacing="1"/>
      <w:widowControl/>
    </w:pPr>
    <w:rPr>
      <w:rFonts w:ascii="宋体" w:hAnsi="宋体" w:cs="宋体"/>
      <w:sz w:val="24"/>
      <w:szCs w:val="24"/>
    </w:rPr>
  </w:style>
  <w:style w:type="paragraph" w:styleId="942" w:customStyle="1">
    <w:name w:val="索引 11"/>
    <w:basedOn w:val="798"/>
    <w:next w:val="798"/>
    <w:uiPriority w:val="0"/>
    <w:semiHidden/>
    <w:qFormat/>
    <w:pPr>
      <w:spacing w:line="240" w:lineRule="atLeast"/>
    </w:pPr>
    <w:rPr>
      <w:rFonts w:ascii="Times New Roman" w:hAnsi="Times New Roman"/>
      <w:b/>
      <w:bCs/>
      <w:szCs w:val="21"/>
    </w:rPr>
  </w:style>
  <w:style w:type="paragraph" w:styleId="943" w:customStyle="1">
    <w:name w:val="标题11"/>
    <w:basedOn w:val="798"/>
    <w:next w:val="798"/>
    <w:link w:val="944"/>
    <w:uiPriority w:val="10"/>
    <w:qFormat/>
    <w:pPr>
      <w:contextualSpacing/>
      <w:spacing w:before="300" w:after="200"/>
    </w:pPr>
    <w:rPr>
      <w:sz w:val="48"/>
      <w:szCs w:val="48"/>
    </w:rPr>
  </w:style>
  <w:style w:type="character" w:styleId="944" w:customStyle="1">
    <w:name w:val="标题 字符"/>
    <w:link w:val="943"/>
    <w:uiPriority w:val="10"/>
    <w:qFormat/>
    <w:rPr>
      <w:sz w:val="48"/>
      <w:szCs w:val="48"/>
    </w:rPr>
  </w:style>
  <w:style w:type="paragraph" w:styleId="945" w:customStyle="1">
    <w:name w:val="批注主题1"/>
    <w:basedOn w:val="899"/>
    <w:next w:val="899"/>
    <w:link w:val="946"/>
    <w:uiPriority w:val="0"/>
    <w:semiHidden/>
    <w:qFormat/>
    <w:rPr>
      <w:b/>
      <w:bCs/>
    </w:rPr>
  </w:style>
  <w:style w:type="character" w:styleId="946" w:customStyle="1">
    <w:name w:val="批注主题 字符"/>
    <w:link w:val="945"/>
    <w:uiPriority w:val="0"/>
    <w:semiHidden/>
    <w:qFormat/>
    <w:rPr>
      <w:b/>
      <w:bCs/>
      <w:sz w:val="21"/>
      <w:szCs w:val="21"/>
    </w:rPr>
  </w:style>
  <w:style w:type="paragraph" w:styleId="947" w:customStyle="1">
    <w:name w:val="正文首行缩进 211"/>
    <w:basedOn w:val="904"/>
    <w:link w:val="948"/>
    <w:uiPriority w:val="0"/>
    <w:qFormat/>
    <w:pPr>
      <w:ind w:firstLine="420"/>
      <w:spacing w:line="360" w:lineRule="auto"/>
    </w:pPr>
    <w:rPr>
      <w:rFonts w:ascii="宋体" w:hAnsi="宋体" w:eastAsia="宋体"/>
      <w:sz w:val="21"/>
      <w:szCs w:val="20"/>
    </w:rPr>
  </w:style>
  <w:style w:type="character" w:styleId="948" w:customStyle="1">
    <w:name w:val="正文文本首行缩进 2 字符"/>
    <w:link w:val="947"/>
    <w:uiPriority w:val="0"/>
    <w:qFormat/>
    <w:rPr>
      <w:rFonts w:ascii="宋体" w:hAnsi="宋体" w:eastAsia="仿宋_GB2312"/>
      <w:sz w:val="21"/>
      <w:szCs w:val="22"/>
    </w:rPr>
  </w:style>
  <w:style w:type="table" w:styleId="949" w:customStyle="1">
    <w:name w:val="网格型1"/>
    <w:basedOn w:val="843"/>
    <w:uiPriority w:val="0"/>
    <w:qFormat/>
    <w:pPr>
      <w:jc w:val="both"/>
      <w:widowControl w:val="off"/>
    </w:pPr>
    <w:tblPr>
      <w:tblCellMar>
        <w:left w:w="0" w:type="dxa"/>
        <w:top w:w="0" w:type="dxa"/>
        <w:right w:w="0" w:type="dxa"/>
        <w:bottom w:w="0" w:type="dxa"/>
      </w:tblCellMar>
    </w:tblPr>
  </w:style>
  <w:style w:type="character" w:styleId="950" w:customStyle="1">
    <w:name w:val="要点1"/>
    <w:uiPriority w:val="0"/>
    <w:qFormat/>
    <w:rPr>
      <w:b/>
      <w:bCs/>
    </w:rPr>
  </w:style>
  <w:style w:type="character" w:styleId="951" w:customStyle="1">
    <w:name w:val="尾注引用1"/>
    <w:uiPriority w:val="99"/>
    <w:unhideWhenUsed/>
    <w:qFormat/>
    <w:rPr>
      <w:vertAlign w:val="superscript"/>
    </w:rPr>
  </w:style>
  <w:style w:type="character" w:styleId="952" w:customStyle="1">
    <w:name w:val="页码11"/>
    <w:uiPriority w:val="0"/>
    <w:qFormat/>
  </w:style>
  <w:style w:type="character" w:styleId="953" w:customStyle="1">
    <w:name w:val="已访问的超链接1"/>
    <w:uiPriority w:val="0"/>
    <w:qFormat/>
    <w:rPr>
      <w:color w:val="800080"/>
      <w:u w:val="single"/>
    </w:rPr>
  </w:style>
  <w:style w:type="character" w:styleId="954" w:customStyle="1">
    <w:name w:val="超链接1"/>
    <w:uiPriority w:val="0"/>
    <w:qFormat/>
    <w:rPr>
      <w:color w:val="0000ff"/>
      <w:u w:val="single"/>
    </w:rPr>
  </w:style>
  <w:style w:type="character" w:styleId="955" w:customStyle="1">
    <w:name w:val="批注引用1"/>
    <w:uiPriority w:val="0"/>
    <w:semiHidden/>
    <w:qFormat/>
    <w:rPr>
      <w:sz w:val="21"/>
      <w:szCs w:val="21"/>
    </w:rPr>
  </w:style>
  <w:style w:type="character" w:styleId="956" w:customStyle="1">
    <w:name w:val="脚注引用1"/>
    <w:uiPriority w:val="99"/>
    <w:unhideWhenUsed/>
    <w:qFormat/>
    <w:rPr>
      <w:vertAlign w:val="superscript"/>
    </w:rPr>
  </w:style>
  <w:style w:type="character" w:styleId="957" w:customStyle="1">
    <w:name w:val="16"/>
    <w:uiPriority w:val="0"/>
    <w:qFormat/>
    <w:rPr>
      <w:rFonts w:ascii="Calibri" w:hAnsi="Calibri"/>
      <w:sz w:val="21"/>
      <w:szCs w:val="22"/>
      <w:lang w:val="en-US" w:eastAsia="zh-CN" w:bidi="ar-SA"/>
    </w:rPr>
  </w:style>
  <w:style w:type="paragraph" w:styleId="958" w:customStyle="1">
    <w:name w:val="正文首行缩进 21"/>
    <w:basedOn w:val="959"/>
    <w:next w:val="798"/>
    <w:uiPriority w:val="0"/>
    <w:qFormat/>
    <w:pPr>
      <w:ind w:firstLine="420"/>
      <w:spacing w:line="360" w:lineRule="auto"/>
    </w:pPr>
    <w:rPr>
      <w:rFonts w:ascii="宋体" w:hAnsi="宋体" w:eastAsia="宋体"/>
      <w:sz w:val="21"/>
      <w:szCs w:val="20"/>
    </w:rPr>
  </w:style>
  <w:style w:type="paragraph" w:styleId="959" w:customStyle="1">
    <w:name w:val="正文文本缩进1"/>
    <w:basedOn w:val="798"/>
    <w:next w:val="960"/>
    <w:uiPriority w:val="0"/>
    <w:qFormat/>
    <w:pPr>
      <w:ind w:firstLine="645"/>
    </w:pPr>
    <w:rPr>
      <w:rFonts w:ascii="楷体_GB2312" w:eastAsia="楷体_GB2312"/>
      <w:sz w:val="32"/>
      <w:szCs w:val="32"/>
    </w:rPr>
  </w:style>
  <w:style w:type="paragraph" w:styleId="960" w:customStyle="1">
    <w:name w:val="寄信人地址1"/>
    <w:basedOn w:val="798"/>
    <w:uiPriority w:val="0"/>
    <w:qFormat/>
    <w:rPr>
      <w:rFonts w:ascii="Arial" w:hAnsi="Arial"/>
    </w:rPr>
  </w:style>
  <w:style w:type="paragraph" w:styleId="961" w:customStyle="1">
    <w:name w:val="标题 41"/>
    <w:basedOn w:val="962"/>
    <w:next w:val="79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62" w:customStyle="1">
    <w:name w:val="Normal_20"/>
    <w:next w:val="963"/>
    <w:uiPriority w:val="0"/>
    <w:qFormat/>
    <w:rPr>
      <w:rFonts w:ascii="黑体" w:hAnsi="黑体" w:eastAsia="黑体" w:cs="黑体"/>
      <w:b/>
      <w:sz w:val="32"/>
      <w:szCs w:val="24"/>
      <w:lang w:val="en-US" w:eastAsia="zh-CN" w:bidi="ar-SA"/>
    </w:rPr>
  </w:style>
  <w:style w:type="paragraph" w:styleId="963" w:customStyle="1">
    <w:name w:val="Body Text First Indent_2"/>
    <w:basedOn w:val="962"/>
    <w:uiPriority w:val="0"/>
    <w:qFormat/>
    <w:pPr>
      <w:ind w:firstLine="100"/>
      <w:spacing w:after="120"/>
    </w:pPr>
  </w:style>
  <w:style w:type="paragraph" w:styleId="964" w:customStyle="1">
    <w:name w:val="TOC 标题112"/>
    <w:uiPriority w:val="39"/>
    <w:unhideWhenUsed/>
    <w:qFormat/>
    <w:rPr>
      <w:rFonts w:ascii="Times New Roman" w:hAnsi="Times New Roman" w:eastAsia="宋体" w:cs="Times New Roman"/>
      <w:lang w:val="en-US" w:eastAsia="zh-CN" w:bidi="ar-SA"/>
    </w:rPr>
  </w:style>
  <w:style w:type="paragraph" w:styleId="965" w:customStyle="1">
    <w:name w:val="TOC 标题111"/>
    <w:uiPriority w:val="39"/>
    <w:unhideWhenUsed/>
    <w:qFormat/>
    <w:rPr>
      <w:rFonts w:ascii="Times New Roman" w:hAnsi="Times New Roman" w:eastAsia="宋体" w:cs="Times New Roman"/>
      <w:lang w:val="en-US" w:eastAsia="zh-CN" w:bidi="ar-SA"/>
    </w:rPr>
  </w:style>
  <w:style w:type="paragraph" w:styleId="966" w:customStyle="1">
    <w:name w:val="Normal_21"/>
    <w:basedOn w:val="967"/>
    <w:next w:val="967"/>
    <w:uiPriority w:val="0"/>
    <w:qFormat/>
    <w:rPr>
      <w:rFonts w:ascii="Times New Roman" w:hAnsi="Times New Roman"/>
      <w:szCs w:val="24"/>
    </w:rPr>
  </w:style>
  <w:style w:type="paragraph" w:styleId="967"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68" w:customStyle="1">
    <w:name w:val="正文_17"/>
    <w:next w:val="969"/>
    <w:uiPriority w:val="0"/>
    <w:qFormat/>
    <w:pPr>
      <w:jc w:val="both"/>
      <w:widowControl w:val="off"/>
    </w:pPr>
    <w:rPr>
      <w:rFonts w:ascii="Times New Roman" w:hAnsi="Times New Roman" w:eastAsia="宋体" w:cs="Times New Roman"/>
      <w:sz w:val="21"/>
      <w:szCs w:val="22"/>
      <w:lang w:val="en-US" w:eastAsia="zh-CN" w:bidi="ar-SA"/>
    </w:rPr>
  </w:style>
  <w:style w:type="paragraph" w:styleId="969" w:customStyle="1">
    <w:name w:val="标题 4_1"/>
    <w:basedOn w:val="968"/>
    <w:next w:val="96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0" w:customStyle="1">
    <w:name w:val="Heading 1 Char"/>
    <w:uiPriority w:val="9"/>
    <w:qFormat/>
    <w:rPr>
      <w:rFonts w:ascii="Arial" w:hAnsi="Arial" w:eastAsia="Arial" w:cs="Arial"/>
      <w:sz w:val="40"/>
      <w:szCs w:val="40"/>
    </w:rPr>
  </w:style>
  <w:style w:type="character" w:styleId="971" w:customStyle="1">
    <w:name w:val="Heading 2 Char"/>
    <w:uiPriority w:val="9"/>
    <w:qFormat/>
    <w:rPr>
      <w:rFonts w:ascii="Arial" w:hAnsi="Arial" w:eastAsia="Arial" w:cs="Arial"/>
      <w:sz w:val="34"/>
    </w:rPr>
  </w:style>
  <w:style w:type="character" w:styleId="972" w:customStyle="1">
    <w:name w:val="Heading 3 Char"/>
    <w:uiPriority w:val="9"/>
    <w:qFormat/>
    <w:rPr>
      <w:rFonts w:ascii="Arial" w:hAnsi="Arial" w:eastAsia="Arial" w:cs="Arial"/>
      <w:sz w:val="30"/>
      <w:szCs w:val="30"/>
    </w:rPr>
  </w:style>
  <w:style w:type="character" w:styleId="973" w:customStyle="1">
    <w:name w:val="Heading 4 Char"/>
    <w:uiPriority w:val="9"/>
    <w:qFormat/>
    <w:rPr>
      <w:rFonts w:ascii="Arial" w:hAnsi="Arial" w:eastAsia="Arial" w:cs="Arial"/>
      <w:b/>
      <w:bCs/>
      <w:sz w:val="26"/>
      <w:szCs w:val="26"/>
    </w:rPr>
  </w:style>
  <w:style w:type="character" w:styleId="974" w:customStyle="1">
    <w:name w:val="Heading 5 Char"/>
    <w:uiPriority w:val="9"/>
    <w:qFormat/>
    <w:rPr>
      <w:rFonts w:ascii="Arial" w:hAnsi="Arial" w:eastAsia="Arial" w:cs="Arial"/>
      <w:b/>
      <w:bCs/>
      <w:sz w:val="24"/>
      <w:szCs w:val="24"/>
    </w:rPr>
  </w:style>
  <w:style w:type="character" w:styleId="975" w:customStyle="1">
    <w:name w:val="Heading 6 Char"/>
    <w:uiPriority w:val="9"/>
    <w:qFormat/>
    <w:rPr>
      <w:rFonts w:ascii="Arial" w:hAnsi="Arial" w:eastAsia="Arial" w:cs="Arial"/>
      <w:b/>
      <w:bCs/>
      <w:sz w:val="22"/>
      <w:szCs w:val="22"/>
    </w:rPr>
  </w:style>
  <w:style w:type="character" w:styleId="976" w:customStyle="1">
    <w:name w:val="Heading 7 Char"/>
    <w:uiPriority w:val="9"/>
    <w:qFormat/>
    <w:rPr>
      <w:rFonts w:ascii="Arial" w:hAnsi="Arial" w:eastAsia="Arial" w:cs="Arial"/>
      <w:b/>
      <w:bCs/>
      <w:i/>
      <w:iCs/>
      <w:sz w:val="22"/>
      <w:szCs w:val="22"/>
    </w:rPr>
  </w:style>
  <w:style w:type="character" w:styleId="977" w:customStyle="1">
    <w:name w:val="Heading 8 Char"/>
    <w:uiPriority w:val="9"/>
    <w:qFormat/>
    <w:rPr>
      <w:rFonts w:ascii="Arial" w:hAnsi="Arial" w:eastAsia="Arial" w:cs="Arial"/>
      <w:i/>
      <w:iCs/>
      <w:sz w:val="22"/>
      <w:szCs w:val="22"/>
    </w:rPr>
  </w:style>
  <w:style w:type="character" w:styleId="978" w:customStyle="1">
    <w:name w:val="Heading 9 Char"/>
    <w:uiPriority w:val="9"/>
    <w:qFormat/>
    <w:rPr>
      <w:rFonts w:ascii="Arial" w:hAnsi="Arial" w:eastAsia="Arial" w:cs="Arial"/>
      <w:i/>
      <w:iCs/>
      <w:sz w:val="21"/>
      <w:szCs w:val="21"/>
    </w:rPr>
  </w:style>
  <w:style w:type="character" w:styleId="979" w:customStyle="1">
    <w:name w:val="Title Char"/>
    <w:uiPriority w:val="10"/>
    <w:qFormat/>
    <w:rPr>
      <w:sz w:val="48"/>
      <w:szCs w:val="48"/>
    </w:rPr>
  </w:style>
  <w:style w:type="character" w:styleId="980" w:customStyle="1">
    <w:name w:val="Subtitle Char"/>
    <w:uiPriority w:val="11"/>
    <w:qFormat/>
    <w:rPr>
      <w:sz w:val="24"/>
      <w:szCs w:val="24"/>
    </w:rPr>
  </w:style>
  <w:style w:type="character" w:styleId="981" w:customStyle="1">
    <w:name w:val="Quote Char"/>
    <w:uiPriority w:val="29"/>
    <w:qFormat/>
    <w:rPr>
      <w:i/>
    </w:rPr>
  </w:style>
  <w:style w:type="character" w:styleId="982" w:customStyle="1">
    <w:name w:val="Intense Quote Char"/>
    <w:uiPriority w:val="30"/>
    <w:qFormat/>
    <w:rPr>
      <w:i/>
    </w:rPr>
  </w:style>
  <w:style w:type="character" w:styleId="983" w:customStyle="1">
    <w:name w:val="Caption Char"/>
    <w:uiPriority w:val="99"/>
    <w:qFormat/>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列表段落1"/>
    <w:basedOn w:val="798"/>
    <w:uiPriority w:val="0"/>
    <w:qFormat/>
    <w:pPr>
      <w:contextualSpacing/>
      <w:ind w:left="720"/>
    </w:pPr>
  </w:style>
  <w:style w:type="paragraph" w:styleId="987" w:customStyle="1">
    <w:name w:val="无间隔1"/>
    <w:uiPriority w:val="99"/>
    <w:qFormat/>
    <w:rPr>
      <w:rFonts w:ascii="Times New Roman" w:hAnsi="Times New Roman" w:eastAsia="宋体" w:cs="Times New Roman"/>
      <w:lang w:val="en-US" w:eastAsia="zh-CN" w:bidi="ar-SA"/>
    </w:rPr>
  </w:style>
  <w:style w:type="paragraph" w:styleId="988" w:customStyle="1">
    <w:name w:val="引用1"/>
    <w:basedOn w:val="798"/>
    <w:next w:val="798"/>
    <w:link w:val="989"/>
    <w:uiPriority w:val="29"/>
    <w:qFormat/>
    <w:pPr>
      <w:ind w:left="720" w:right="720"/>
    </w:pPr>
    <w:rPr>
      <w:i/>
    </w:rPr>
  </w:style>
  <w:style w:type="character" w:styleId="989" w:customStyle="1">
    <w:name w:val="引用 字符"/>
    <w:link w:val="988"/>
    <w:uiPriority w:val="29"/>
    <w:qFormat/>
    <w:rPr>
      <w:i/>
    </w:rPr>
  </w:style>
  <w:style w:type="paragraph" w:styleId="990" w:customStyle="1">
    <w:name w:val="明显引用1"/>
    <w:basedOn w:val="798"/>
    <w:next w:val="798"/>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Header Char"/>
    <w:uiPriority w:val="99"/>
    <w:qFormat/>
  </w:style>
  <w:style w:type="character" w:styleId="993" w:customStyle="1">
    <w:name w:val="Footer Char"/>
    <w:uiPriority w:val="99"/>
    <w:qFormat/>
  </w:style>
  <w:style w:type="table" w:styleId="994" w:customStyle="1">
    <w:name w:val="Table Grid Light"/>
    <w:basedOn w:val="843"/>
    <w:uiPriority w:val="59"/>
    <w:qFormat/>
    <w:tblPr>
      <w:tblCellMar>
        <w:left w:w="0" w:type="dxa"/>
        <w:top w:w="0" w:type="dxa"/>
        <w:right w:w="0" w:type="dxa"/>
        <w:bottom w:w="0" w:type="dxa"/>
      </w:tblCellMar>
    </w:tblPr>
  </w:style>
  <w:style w:type="table" w:styleId="995" w:customStyle="1">
    <w:name w:val="Grid Table 1 Light - Accent 1"/>
    <w:basedOn w:val="843"/>
    <w:uiPriority w:val="99"/>
    <w:qFormat/>
    <w:tblPr>
      <w:tblCellMar>
        <w:left w:w="0" w:type="dxa"/>
        <w:top w:w="0" w:type="dxa"/>
        <w:right w:w="0" w:type="dxa"/>
        <w:bottom w:w="0" w:type="dxa"/>
      </w:tblCellMar>
    </w:tblPr>
  </w:style>
  <w:style w:type="table" w:styleId="996" w:customStyle="1">
    <w:name w:val="Grid Table 1 Light - Accent 2"/>
    <w:basedOn w:val="843"/>
    <w:uiPriority w:val="99"/>
    <w:qFormat/>
    <w:tblPr>
      <w:tblCellMar>
        <w:left w:w="0" w:type="dxa"/>
        <w:top w:w="0" w:type="dxa"/>
        <w:right w:w="0" w:type="dxa"/>
        <w:bottom w:w="0" w:type="dxa"/>
      </w:tblCellMar>
    </w:tblPr>
  </w:style>
  <w:style w:type="table" w:styleId="997" w:customStyle="1">
    <w:name w:val="Grid Table 1 Light - Accent 3"/>
    <w:basedOn w:val="843"/>
    <w:uiPriority w:val="99"/>
    <w:qFormat/>
    <w:tblPr>
      <w:tblCellMar>
        <w:left w:w="0" w:type="dxa"/>
        <w:top w:w="0" w:type="dxa"/>
        <w:right w:w="0" w:type="dxa"/>
        <w:bottom w:w="0" w:type="dxa"/>
      </w:tblCellMar>
    </w:tblPr>
  </w:style>
  <w:style w:type="table" w:styleId="998" w:customStyle="1">
    <w:name w:val="Grid Table 1 Light - Accent 4"/>
    <w:basedOn w:val="843"/>
    <w:uiPriority w:val="99"/>
    <w:qFormat/>
    <w:tblPr>
      <w:tblCellMar>
        <w:left w:w="0" w:type="dxa"/>
        <w:top w:w="0" w:type="dxa"/>
        <w:right w:w="0" w:type="dxa"/>
        <w:bottom w:w="0" w:type="dxa"/>
      </w:tblCellMar>
    </w:tblPr>
  </w:style>
  <w:style w:type="table" w:styleId="999" w:customStyle="1">
    <w:name w:val="Grid Table 1 Light - Accent 5"/>
    <w:basedOn w:val="843"/>
    <w:uiPriority w:val="99"/>
    <w:qFormat/>
    <w:tblPr>
      <w:tblCellMar>
        <w:left w:w="0" w:type="dxa"/>
        <w:top w:w="0" w:type="dxa"/>
        <w:right w:w="0" w:type="dxa"/>
        <w:bottom w:w="0" w:type="dxa"/>
      </w:tblCellMar>
    </w:tblPr>
  </w:style>
  <w:style w:type="table" w:styleId="1000" w:customStyle="1">
    <w:name w:val="Grid Table 1 Light - Accent 6"/>
    <w:basedOn w:val="843"/>
    <w:uiPriority w:val="99"/>
    <w:qFormat/>
    <w:tblPr>
      <w:tblCellMar>
        <w:left w:w="0" w:type="dxa"/>
        <w:top w:w="0" w:type="dxa"/>
        <w:right w:w="0" w:type="dxa"/>
        <w:bottom w:w="0" w:type="dxa"/>
      </w:tblCellMar>
    </w:tblPr>
  </w:style>
  <w:style w:type="table" w:styleId="1001" w:customStyle="1">
    <w:name w:val="Grid Table 2 - Accent 1"/>
    <w:basedOn w:val="843"/>
    <w:uiPriority w:val="99"/>
    <w:qFormat/>
    <w:tblPr>
      <w:tblCellMar>
        <w:left w:w="0" w:type="dxa"/>
        <w:top w:w="0" w:type="dxa"/>
        <w:right w:w="0" w:type="dxa"/>
        <w:bottom w:w="0" w:type="dxa"/>
      </w:tblCellMar>
    </w:tblPr>
  </w:style>
  <w:style w:type="table" w:styleId="1002" w:customStyle="1">
    <w:name w:val="Grid Table 2 - Accent 2"/>
    <w:basedOn w:val="843"/>
    <w:uiPriority w:val="99"/>
    <w:qFormat/>
    <w:tblPr>
      <w:tblCellMar>
        <w:left w:w="0" w:type="dxa"/>
        <w:top w:w="0" w:type="dxa"/>
        <w:right w:w="0" w:type="dxa"/>
        <w:bottom w:w="0" w:type="dxa"/>
      </w:tblCellMar>
    </w:tblPr>
  </w:style>
  <w:style w:type="table" w:styleId="1003" w:customStyle="1">
    <w:name w:val="Grid Table 2 - Accent 3"/>
    <w:basedOn w:val="843"/>
    <w:uiPriority w:val="99"/>
    <w:qFormat/>
    <w:tblPr>
      <w:tblCellMar>
        <w:left w:w="0" w:type="dxa"/>
        <w:top w:w="0" w:type="dxa"/>
        <w:right w:w="0" w:type="dxa"/>
        <w:bottom w:w="0" w:type="dxa"/>
      </w:tblCellMar>
    </w:tblPr>
  </w:style>
  <w:style w:type="table" w:styleId="1004" w:customStyle="1">
    <w:name w:val="Grid Table 2 - Accent 4"/>
    <w:basedOn w:val="843"/>
    <w:uiPriority w:val="99"/>
    <w:qFormat/>
    <w:tblPr>
      <w:tblCellMar>
        <w:left w:w="0" w:type="dxa"/>
        <w:top w:w="0" w:type="dxa"/>
        <w:right w:w="0" w:type="dxa"/>
        <w:bottom w:w="0" w:type="dxa"/>
      </w:tblCellMar>
    </w:tblPr>
  </w:style>
  <w:style w:type="table" w:styleId="1005" w:customStyle="1">
    <w:name w:val="Grid Table 2 - Accent 5"/>
    <w:basedOn w:val="843"/>
    <w:uiPriority w:val="99"/>
    <w:qFormat/>
    <w:tblPr>
      <w:tblCellMar>
        <w:left w:w="0" w:type="dxa"/>
        <w:top w:w="0" w:type="dxa"/>
        <w:right w:w="0" w:type="dxa"/>
        <w:bottom w:w="0" w:type="dxa"/>
      </w:tblCellMar>
    </w:tblPr>
  </w:style>
  <w:style w:type="table" w:styleId="1006" w:customStyle="1">
    <w:name w:val="Grid Table 2 - Accent 6"/>
    <w:basedOn w:val="843"/>
    <w:uiPriority w:val="99"/>
    <w:qFormat/>
    <w:tblPr>
      <w:tblCellMar>
        <w:left w:w="0" w:type="dxa"/>
        <w:top w:w="0" w:type="dxa"/>
        <w:right w:w="0" w:type="dxa"/>
        <w:bottom w:w="0" w:type="dxa"/>
      </w:tblCellMar>
    </w:tblPr>
  </w:style>
  <w:style w:type="table" w:styleId="1007" w:customStyle="1">
    <w:name w:val="Grid Table 3 - Accent 1"/>
    <w:basedOn w:val="843"/>
    <w:uiPriority w:val="99"/>
    <w:qFormat/>
    <w:tblPr>
      <w:tblCellMar>
        <w:left w:w="0" w:type="dxa"/>
        <w:top w:w="0" w:type="dxa"/>
        <w:right w:w="0" w:type="dxa"/>
        <w:bottom w:w="0" w:type="dxa"/>
      </w:tblCellMar>
    </w:tblPr>
  </w:style>
  <w:style w:type="table" w:styleId="1008" w:customStyle="1">
    <w:name w:val="Grid Table 3 - Accent 2"/>
    <w:basedOn w:val="843"/>
    <w:uiPriority w:val="99"/>
    <w:qFormat/>
    <w:tblPr>
      <w:tblCellMar>
        <w:left w:w="0" w:type="dxa"/>
        <w:top w:w="0" w:type="dxa"/>
        <w:right w:w="0" w:type="dxa"/>
        <w:bottom w:w="0" w:type="dxa"/>
      </w:tblCellMar>
    </w:tblPr>
  </w:style>
  <w:style w:type="table" w:styleId="1009" w:customStyle="1">
    <w:name w:val="Grid Table 3 - Accent 3"/>
    <w:basedOn w:val="843"/>
    <w:uiPriority w:val="99"/>
    <w:qFormat/>
    <w:tblPr>
      <w:tblCellMar>
        <w:left w:w="0" w:type="dxa"/>
        <w:top w:w="0" w:type="dxa"/>
        <w:right w:w="0" w:type="dxa"/>
        <w:bottom w:w="0" w:type="dxa"/>
      </w:tblCellMar>
    </w:tblPr>
  </w:style>
  <w:style w:type="table" w:styleId="1010" w:customStyle="1">
    <w:name w:val="Grid Table 3 - Accent 4"/>
    <w:basedOn w:val="843"/>
    <w:uiPriority w:val="99"/>
    <w:qFormat/>
    <w:tblPr>
      <w:tblCellMar>
        <w:left w:w="0" w:type="dxa"/>
        <w:top w:w="0" w:type="dxa"/>
        <w:right w:w="0" w:type="dxa"/>
        <w:bottom w:w="0" w:type="dxa"/>
      </w:tblCellMar>
    </w:tblPr>
  </w:style>
  <w:style w:type="table" w:styleId="1011" w:customStyle="1">
    <w:name w:val="Grid Table 3 - Accent 5"/>
    <w:basedOn w:val="843"/>
    <w:uiPriority w:val="99"/>
    <w:qFormat/>
    <w:tblPr>
      <w:tblCellMar>
        <w:left w:w="0" w:type="dxa"/>
        <w:top w:w="0" w:type="dxa"/>
        <w:right w:w="0" w:type="dxa"/>
        <w:bottom w:w="0" w:type="dxa"/>
      </w:tblCellMar>
    </w:tblPr>
  </w:style>
  <w:style w:type="table" w:styleId="1012" w:customStyle="1">
    <w:name w:val="Grid Table 3 - Accent 6"/>
    <w:basedOn w:val="843"/>
    <w:uiPriority w:val="99"/>
    <w:qFormat/>
    <w:tblPr>
      <w:tblCellMar>
        <w:left w:w="0" w:type="dxa"/>
        <w:top w:w="0" w:type="dxa"/>
        <w:right w:w="0" w:type="dxa"/>
        <w:bottom w:w="0" w:type="dxa"/>
      </w:tblCellMar>
    </w:tblPr>
  </w:style>
  <w:style w:type="table" w:styleId="1013" w:customStyle="1">
    <w:name w:val="Grid Table 4 - Accent 1"/>
    <w:basedOn w:val="843"/>
    <w:uiPriority w:val="59"/>
    <w:qFormat/>
    <w:tblPr>
      <w:tblCellMar>
        <w:left w:w="0" w:type="dxa"/>
        <w:top w:w="0" w:type="dxa"/>
        <w:right w:w="0" w:type="dxa"/>
        <w:bottom w:w="0" w:type="dxa"/>
      </w:tblCellMar>
    </w:tblPr>
  </w:style>
  <w:style w:type="table" w:styleId="1014" w:customStyle="1">
    <w:name w:val="Grid Table 4 - Accent 2"/>
    <w:basedOn w:val="843"/>
    <w:uiPriority w:val="59"/>
    <w:qFormat/>
    <w:tblPr>
      <w:tblCellMar>
        <w:left w:w="0" w:type="dxa"/>
        <w:top w:w="0" w:type="dxa"/>
        <w:right w:w="0" w:type="dxa"/>
        <w:bottom w:w="0" w:type="dxa"/>
      </w:tblCellMar>
    </w:tblPr>
  </w:style>
  <w:style w:type="table" w:styleId="1015" w:customStyle="1">
    <w:name w:val="Grid Table 4 - Accent 3"/>
    <w:basedOn w:val="843"/>
    <w:uiPriority w:val="59"/>
    <w:qFormat/>
    <w:tblPr>
      <w:tblCellMar>
        <w:left w:w="0" w:type="dxa"/>
        <w:top w:w="0" w:type="dxa"/>
        <w:right w:w="0" w:type="dxa"/>
        <w:bottom w:w="0" w:type="dxa"/>
      </w:tblCellMar>
    </w:tblPr>
  </w:style>
  <w:style w:type="table" w:styleId="1016" w:customStyle="1">
    <w:name w:val="Grid Table 4 - Accent 4"/>
    <w:basedOn w:val="843"/>
    <w:uiPriority w:val="59"/>
    <w:qFormat/>
    <w:tblPr>
      <w:tblCellMar>
        <w:left w:w="0" w:type="dxa"/>
        <w:top w:w="0" w:type="dxa"/>
        <w:right w:w="0" w:type="dxa"/>
        <w:bottom w:w="0" w:type="dxa"/>
      </w:tblCellMar>
    </w:tblPr>
  </w:style>
  <w:style w:type="table" w:styleId="1017" w:customStyle="1">
    <w:name w:val="Grid Table 4 - Accent 5"/>
    <w:basedOn w:val="843"/>
    <w:uiPriority w:val="59"/>
    <w:qFormat/>
    <w:tblPr>
      <w:tblCellMar>
        <w:left w:w="0" w:type="dxa"/>
        <w:top w:w="0" w:type="dxa"/>
        <w:right w:w="0" w:type="dxa"/>
        <w:bottom w:w="0" w:type="dxa"/>
      </w:tblCellMar>
    </w:tblPr>
  </w:style>
  <w:style w:type="table" w:styleId="1018" w:customStyle="1">
    <w:name w:val="Grid Table 4 - Accent 6"/>
    <w:basedOn w:val="843"/>
    <w:uiPriority w:val="59"/>
    <w:qFormat/>
    <w:tblPr>
      <w:tblCellMar>
        <w:left w:w="0" w:type="dxa"/>
        <w:top w:w="0" w:type="dxa"/>
        <w:right w:w="0" w:type="dxa"/>
        <w:bottom w:w="0" w:type="dxa"/>
      </w:tblCellMar>
    </w:tblPr>
  </w:style>
  <w:style w:type="table" w:styleId="1019" w:customStyle="1">
    <w:name w:val="Grid Table 5 Dark- Accent 1"/>
    <w:basedOn w:val="843"/>
    <w:uiPriority w:val="99"/>
    <w:qFormat/>
    <w:tblPr>
      <w:tblCellMar>
        <w:left w:w="0" w:type="dxa"/>
        <w:top w:w="0" w:type="dxa"/>
        <w:right w:w="0" w:type="dxa"/>
        <w:bottom w:w="0" w:type="dxa"/>
      </w:tblCellMar>
    </w:tblPr>
  </w:style>
  <w:style w:type="table" w:styleId="1020" w:customStyle="1">
    <w:name w:val="Grid Table 5 Dark - Accent 2"/>
    <w:basedOn w:val="843"/>
    <w:uiPriority w:val="99"/>
    <w:qFormat/>
    <w:tblPr>
      <w:tblCellMar>
        <w:left w:w="0" w:type="dxa"/>
        <w:top w:w="0" w:type="dxa"/>
        <w:right w:w="0" w:type="dxa"/>
        <w:bottom w:w="0" w:type="dxa"/>
      </w:tblCellMar>
    </w:tblPr>
  </w:style>
  <w:style w:type="table" w:styleId="1021" w:customStyle="1">
    <w:name w:val="Grid Table 5 Dark - Accent 3"/>
    <w:basedOn w:val="843"/>
    <w:uiPriority w:val="99"/>
    <w:qFormat/>
    <w:tblPr>
      <w:tblCellMar>
        <w:left w:w="0" w:type="dxa"/>
        <w:top w:w="0" w:type="dxa"/>
        <w:right w:w="0" w:type="dxa"/>
        <w:bottom w:w="0" w:type="dxa"/>
      </w:tblCellMar>
    </w:tblPr>
  </w:style>
  <w:style w:type="table" w:styleId="1022" w:customStyle="1">
    <w:name w:val="Grid Table 5 Dark- Accent 4"/>
    <w:basedOn w:val="843"/>
    <w:uiPriority w:val="99"/>
    <w:qFormat/>
    <w:tblPr>
      <w:tblCellMar>
        <w:left w:w="0" w:type="dxa"/>
        <w:top w:w="0" w:type="dxa"/>
        <w:right w:w="0" w:type="dxa"/>
        <w:bottom w:w="0" w:type="dxa"/>
      </w:tblCellMar>
    </w:tblPr>
  </w:style>
  <w:style w:type="table" w:styleId="1023" w:customStyle="1">
    <w:name w:val="Grid Table 5 Dark - Accent 5"/>
    <w:basedOn w:val="843"/>
    <w:uiPriority w:val="99"/>
    <w:qFormat/>
    <w:tblPr>
      <w:tblCellMar>
        <w:left w:w="0" w:type="dxa"/>
        <w:top w:w="0" w:type="dxa"/>
        <w:right w:w="0" w:type="dxa"/>
        <w:bottom w:w="0" w:type="dxa"/>
      </w:tblCellMar>
    </w:tblPr>
  </w:style>
  <w:style w:type="table" w:styleId="1024" w:customStyle="1">
    <w:name w:val="Grid Table 5 Dark - Accent 6"/>
    <w:basedOn w:val="843"/>
    <w:uiPriority w:val="99"/>
    <w:qFormat/>
    <w:tblPr>
      <w:tblCellMar>
        <w:left w:w="0" w:type="dxa"/>
        <w:top w:w="0" w:type="dxa"/>
        <w:right w:w="0" w:type="dxa"/>
        <w:bottom w:w="0" w:type="dxa"/>
      </w:tblCellMar>
    </w:tblPr>
  </w:style>
  <w:style w:type="table" w:styleId="1025" w:customStyle="1">
    <w:name w:val="Grid Table 6 Colorful - Accent 1"/>
    <w:basedOn w:val="843"/>
    <w:uiPriority w:val="99"/>
    <w:qFormat/>
    <w:tblPr>
      <w:tblCellMar>
        <w:left w:w="0" w:type="dxa"/>
        <w:top w:w="0" w:type="dxa"/>
        <w:right w:w="0" w:type="dxa"/>
        <w:bottom w:w="0" w:type="dxa"/>
      </w:tblCellMar>
    </w:tblPr>
  </w:style>
  <w:style w:type="table" w:styleId="1026" w:customStyle="1">
    <w:name w:val="Grid Table 6 Colorful - Accent 2"/>
    <w:basedOn w:val="843"/>
    <w:uiPriority w:val="99"/>
    <w:qFormat/>
    <w:tblPr>
      <w:tblCellMar>
        <w:left w:w="0" w:type="dxa"/>
        <w:top w:w="0" w:type="dxa"/>
        <w:right w:w="0" w:type="dxa"/>
        <w:bottom w:w="0" w:type="dxa"/>
      </w:tblCellMar>
    </w:tblPr>
  </w:style>
  <w:style w:type="table" w:styleId="1027" w:customStyle="1">
    <w:name w:val="Grid Table 6 Colorful - Accent 3"/>
    <w:basedOn w:val="843"/>
    <w:uiPriority w:val="99"/>
    <w:qFormat/>
    <w:tblPr>
      <w:tblCellMar>
        <w:left w:w="0" w:type="dxa"/>
        <w:top w:w="0" w:type="dxa"/>
        <w:right w:w="0" w:type="dxa"/>
        <w:bottom w:w="0" w:type="dxa"/>
      </w:tblCellMar>
    </w:tblPr>
  </w:style>
  <w:style w:type="table" w:styleId="1028" w:customStyle="1">
    <w:name w:val="Grid Table 6 Colorful - Accent 4"/>
    <w:basedOn w:val="843"/>
    <w:uiPriority w:val="99"/>
    <w:qFormat/>
    <w:tblPr>
      <w:tblCellMar>
        <w:left w:w="0" w:type="dxa"/>
        <w:top w:w="0" w:type="dxa"/>
        <w:right w:w="0" w:type="dxa"/>
        <w:bottom w:w="0" w:type="dxa"/>
      </w:tblCellMar>
    </w:tblPr>
  </w:style>
  <w:style w:type="table" w:styleId="1029" w:customStyle="1">
    <w:name w:val="Grid Table 6 Colorful - Accent 5"/>
    <w:basedOn w:val="843"/>
    <w:uiPriority w:val="99"/>
    <w:qFormat/>
    <w:tblPr>
      <w:tblCellMar>
        <w:left w:w="0" w:type="dxa"/>
        <w:top w:w="0" w:type="dxa"/>
        <w:right w:w="0" w:type="dxa"/>
        <w:bottom w:w="0" w:type="dxa"/>
      </w:tblCellMar>
    </w:tblPr>
  </w:style>
  <w:style w:type="table" w:styleId="1030" w:customStyle="1">
    <w:name w:val="Grid Table 6 Colorful - Accent 6"/>
    <w:basedOn w:val="843"/>
    <w:uiPriority w:val="99"/>
    <w:qFormat/>
    <w:tblPr>
      <w:tblCellMar>
        <w:left w:w="0" w:type="dxa"/>
        <w:top w:w="0" w:type="dxa"/>
        <w:right w:w="0" w:type="dxa"/>
        <w:bottom w:w="0" w:type="dxa"/>
      </w:tblCellMar>
    </w:tblPr>
  </w:style>
  <w:style w:type="table" w:styleId="1031" w:customStyle="1">
    <w:name w:val="Grid Table 7 Colorful - Accent 1"/>
    <w:basedOn w:val="843"/>
    <w:uiPriority w:val="99"/>
    <w:qFormat/>
    <w:tblPr>
      <w:tblCellMar>
        <w:left w:w="0" w:type="dxa"/>
        <w:top w:w="0" w:type="dxa"/>
        <w:right w:w="0" w:type="dxa"/>
        <w:bottom w:w="0" w:type="dxa"/>
      </w:tblCellMar>
    </w:tblPr>
  </w:style>
  <w:style w:type="table" w:styleId="1032" w:customStyle="1">
    <w:name w:val="Grid Table 7 Colorful - Accent 2"/>
    <w:basedOn w:val="843"/>
    <w:uiPriority w:val="99"/>
    <w:qFormat/>
    <w:tblPr>
      <w:tblCellMar>
        <w:left w:w="0" w:type="dxa"/>
        <w:top w:w="0" w:type="dxa"/>
        <w:right w:w="0" w:type="dxa"/>
        <w:bottom w:w="0" w:type="dxa"/>
      </w:tblCellMar>
    </w:tblPr>
  </w:style>
  <w:style w:type="table" w:styleId="1033" w:customStyle="1">
    <w:name w:val="Grid Table 7 Colorful - Accent 3"/>
    <w:basedOn w:val="843"/>
    <w:uiPriority w:val="99"/>
    <w:qFormat/>
    <w:tblPr>
      <w:tblCellMar>
        <w:left w:w="0" w:type="dxa"/>
        <w:top w:w="0" w:type="dxa"/>
        <w:right w:w="0" w:type="dxa"/>
        <w:bottom w:w="0" w:type="dxa"/>
      </w:tblCellMar>
    </w:tblPr>
  </w:style>
  <w:style w:type="table" w:styleId="1034" w:customStyle="1">
    <w:name w:val="Grid Table 7 Colorful - Accent 4"/>
    <w:basedOn w:val="843"/>
    <w:uiPriority w:val="99"/>
    <w:qFormat/>
    <w:tblPr>
      <w:tblCellMar>
        <w:left w:w="0" w:type="dxa"/>
        <w:top w:w="0" w:type="dxa"/>
        <w:right w:w="0" w:type="dxa"/>
        <w:bottom w:w="0" w:type="dxa"/>
      </w:tblCellMar>
    </w:tblPr>
  </w:style>
  <w:style w:type="table" w:styleId="1035" w:customStyle="1">
    <w:name w:val="Grid Table 7 Colorful - Accent 5"/>
    <w:basedOn w:val="843"/>
    <w:uiPriority w:val="99"/>
    <w:qFormat/>
    <w:tblPr>
      <w:tblCellMar>
        <w:left w:w="0" w:type="dxa"/>
        <w:top w:w="0" w:type="dxa"/>
        <w:right w:w="0" w:type="dxa"/>
        <w:bottom w:w="0" w:type="dxa"/>
      </w:tblCellMar>
    </w:tblPr>
  </w:style>
  <w:style w:type="table" w:styleId="1036" w:customStyle="1">
    <w:name w:val="Grid Table 7 Colorful - Accent 6"/>
    <w:basedOn w:val="843"/>
    <w:uiPriority w:val="99"/>
    <w:qFormat/>
    <w:tblPr>
      <w:tblCellMar>
        <w:left w:w="0" w:type="dxa"/>
        <w:top w:w="0" w:type="dxa"/>
        <w:right w:w="0" w:type="dxa"/>
        <w:bottom w:w="0" w:type="dxa"/>
      </w:tblCellMar>
    </w:tblPr>
  </w:style>
  <w:style w:type="table" w:styleId="1037" w:customStyle="1">
    <w:name w:val="List Table 1 Light - Accent 1"/>
    <w:basedOn w:val="843"/>
    <w:uiPriority w:val="99"/>
    <w:qFormat/>
    <w:tblPr>
      <w:tblCellMar>
        <w:left w:w="0" w:type="dxa"/>
        <w:top w:w="0" w:type="dxa"/>
        <w:right w:w="0" w:type="dxa"/>
        <w:bottom w:w="0" w:type="dxa"/>
      </w:tblCellMar>
    </w:tblPr>
  </w:style>
  <w:style w:type="table" w:styleId="1038" w:customStyle="1">
    <w:name w:val="List Table 1 Light - Accent 2"/>
    <w:basedOn w:val="843"/>
    <w:uiPriority w:val="99"/>
    <w:qFormat/>
    <w:tblPr>
      <w:tblCellMar>
        <w:left w:w="0" w:type="dxa"/>
        <w:top w:w="0" w:type="dxa"/>
        <w:right w:w="0" w:type="dxa"/>
        <w:bottom w:w="0" w:type="dxa"/>
      </w:tblCellMar>
    </w:tblPr>
  </w:style>
  <w:style w:type="table" w:styleId="1039" w:customStyle="1">
    <w:name w:val="List Table 1 Light - Accent 3"/>
    <w:basedOn w:val="843"/>
    <w:uiPriority w:val="99"/>
    <w:qFormat/>
    <w:tblPr>
      <w:tblCellMar>
        <w:left w:w="0" w:type="dxa"/>
        <w:top w:w="0" w:type="dxa"/>
        <w:right w:w="0" w:type="dxa"/>
        <w:bottom w:w="0" w:type="dxa"/>
      </w:tblCellMar>
    </w:tblPr>
  </w:style>
  <w:style w:type="table" w:styleId="1040" w:customStyle="1">
    <w:name w:val="List Table 1 Light - Accent 4"/>
    <w:basedOn w:val="843"/>
    <w:uiPriority w:val="99"/>
    <w:qFormat/>
    <w:tblPr>
      <w:tblCellMar>
        <w:left w:w="0" w:type="dxa"/>
        <w:top w:w="0" w:type="dxa"/>
        <w:right w:w="0" w:type="dxa"/>
        <w:bottom w:w="0" w:type="dxa"/>
      </w:tblCellMar>
    </w:tblPr>
  </w:style>
  <w:style w:type="table" w:styleId="1041" w:customStyle="1">
    <w:name w:val="List Table 1 Light - Accent 5"/>
    <w:basedOn w:val="843"/>
    <w:uiPriority w:val="99"/>
    <w:qFormat/>
    <w:tblPr>
      <w:tblCellMar>
        <w:left w:w="0" w:type="dxa"/>
        <w:top w:w="0" w:type="dxa"/>
        <w:right w:w="0" w:type="dxa"/>
        <w:bottom w:w="0" w:type="dxa"/>
      </w:tblCellMar>
    </w:tblPr>
  </w:style>
  <w:style w:type="table" w:styleId="1042" w:customStyle="1">
    <w:name w:val="List Table 1 Light - Accent 6"/>
    <w:basedOn w:val="843"/>
    <w:uiPriority w:val="99"/>
    <w:qFormat/>
    <w:tblPr>
      <w:tblCellMar>
        <w:left w:w="0" w:type="dxa"/>
        <w:top w:w="0" w:type="dxa"/>
        <w:right w:w="0" w:type="dxa"/>
        <w:bottom w:w="0" w:type="dxa"/>
      </w:tblCellMar>
    </w:tblPr>
  </w:style>
  <w:style w:type="table" w:styleId="1043" w:customStyle="1">
    <w:name w:val="List Table 2 - Accent 1"/>
    <w:basedOn w:val="843"/>
    <w:uiPriority w:val="99"/>
    <w:qFormat/>
    <w:tblPr>
      <w:tblCellMar>
        <w:left w:w="0" w:type="dxa"/>
        <w:top w:w="0" w:type="dxa"/>
        <w:right w:w="0" w:type="dxa"/>
        <w:bottom w:w="0" w:type="dxa"/>
      </w:tblCellMar>
    </w:tblPr>
  </w:style>
  <w:style w:type="table" w:styleId="1044" w:customStyle="1">
    <w:name w:val="List Table 2 - Accent 2"/>
    <w:basedOn w:val="843"/>
    <w:uiPriority w:val="99"/>
    <w:qFormat/>
    <w:tblPr>
      <w:tblCellMar>
        <w:left w:w="0" w:type="dxa"/>
        <w:top w:w="0" w:type="dxa"/>
        <w:right w:w="0" w:type="dxa"/>
        <w:bottom w:w="0" w:type="dxa"/>
      </w:tblCellMar>
    </w:tblPr>
  </w:style>
  <w:style w:type="table" w:styleId="1045" w:customStyle="1">
    <w:name w:val="List Table 2 - Accent 3"/>
    <w:basedOn w:val="843"/>
    <w:uiPriority w:val="99"/>
    <w:qFormat/>
    <w:tblPr>
      <w:tblCellMar>
        <w:left w:w="0" w:type="dxa"/>
        <w:top w:w="0" w:type="dxa"/>
        <w:right w:w="0" w:type="dxa"/>
        <w:bottom w:w="0" w:type="dxa"/>
      </w:tblCellMar>
    </w:tblPr>
  </w:style>
  <w:style w:type="table" w:styleId="1046" w:customStyle="1">
    <w:name w:val="List Table 2 - Accent 4"/>
    <w:basedOn w:val="843"/>
    <w:uiPriority w:val="99"/>
    <w:qFormat/>
    <w:tblPr>
      <w:tblCellMar>
        <w:left w:w="0" w:type="dxa"/>
        <w:top w:w="0" w:type="dxa"/>
        <w:right w:w="0" w:type="dxa"/>
        <w:bottom w:w="0" w:type="dxa"/>
      </w:tblCellMar>
    </w:tblPr>
  </w:style>
  <w:style w:type="table" w:styleId="1047" w:customStyle="1">
    <w:name w:val="List Table 2 - Accent 5"/>
    <w:basedOn w:val="843"/>
    <w:uiPriority w:val="99"/>
    <w:qFormat/>
    <w:tblPr>
      <w:tblCellMar>
        <w:left w:w="0" w:type="dxa"/>
        <w:top w:w="0" w:type="dxa"/>
        <w:right w:w="0" w:type="dxa"/>
        <w:bottom w:w="0" w:type="dxa"/>
      </w:tblCellMar>
    </w:tblPr>
  </w:style>
  <w:style w:type="table" w:styleId="1048" w:customStyle="1">
    <w:name w:val="List Table 2 - Accent 6"/>
    <w:basedOn w:val="843"/>
    <w:uiPriority w:val="99"/>
    <w:qFormat/>
    <w:tblPr>
      <w:tblCellMar>
        <w:left w:w="0" w:type="dxa"/>
        <w:top w:w="0" w:type="dxa"/>
        <w:right w:w="0" w:type="dxa"/>
        <w:bottom w:w="0" w:type="dxa"/>
      </w:tblCellMar>
    </w:tblPr>
  </w:style>
  <w:style w:type="table" w:styleId="1049" w:customStyle="1">
    <w:name w:val="List Table 3 - Accent 1"/>
    <w:basedOn w:val="843"/>
    <w:uiPriority w:val="99"/>
    <w:qFormat/>
    <w:tblPr>
      <w:tblCellMar>
        <w:left w:w="0" w:type="dxa"/>
        <w:top w:w="0" w:type="dxa"/>
        <w:right w:w="0" w:type="dxa"/>
        <w:bottom w:w="0" w:type="dxa"/>
      </w:tblCellMar>
    </w:tblPr>
  </w:style>
  <w:style w:type="table" w:styleId="1050" w:customStyle="1">
    <w:name w:val="List Table 3 - Accent 2"/>
    <w:basedOn w:val="843"/>
    <w:uiPriority w:val="99"/>
    <w:qFormat/>
    <w:tblPr>
      <w:tblCellMar>
        <w:left w:w="0" w:type="dxa"/>
        <w:top w:w="0" w:type="dxa"/>
        <w:right w:w="0" w:type="dxa"/>
        <w:bottom w:w="0" w:type="dxa"/>
      </w:tblCellMar>
    </w:tblPr>
  </w:style>
  <w:style w:type="table" w:styleId="1051" w:customStyle="1">
    <w:name w:val="List Table 3 - Accent 3"/>
    <w:basedOn w:val="843"/>
    <w:uiPriority w:val="99"/>
    <w:qFormat/>
    <w:tblPr>
      <w:tblCellMar>
        <w:left w:w="0" w:type="dxa"/>
        <w:top w:w="0" w:type="dxa"/>
        <w:right w:w="0" w:type="dxa"/>
        <w:bottom w:w="0" w:type="dxa"/>
      </w:tblCellMar>
    </w:tblPr>
  </w:style>
  <w:style w:type="table" w:styleId="1052" w:customStyle="1">
    <w:name w:val="List Table 3 - Accent 4"/>
    <w:basedOn w:val="843"/>
    <w:uiPriority w:val="99"/>
    <w:qFormat/>
    <w:tblPr>
      <w:tblCellMar>
        <w:left w:w="0" w:type="dxa"/>
        <w:top w:w="0" w:type="dxa"/>
        <w:right w:w="0" w:type="dxa"/>
        <w:bottom w:w="0" w:type="dxa"/>
      </w:tblCellMar>
    </w:tblPr>
  </w:style>
  <w:style w:type="table" w:styleId="1053" w:customStyle="1">
    <w:name w:val="List Table 3 - Accent 5"/>
    <w:basedOn w:val="843"/>
    <w:uiPriority w:val="99"/>
    <w:qFormat/>
    <w:tblPr>
      <w:tblCellMar>
        <w:left w:w="0" w:type="dxa"/>
        <w:top w:w="0" w:type="dxa"/>
        <w:right w:w="0" w:type="dxa"/>
        <w:bottom w:w="0" w:type="dxa"/>
      </w:tblCellMar>
    </w:tblPr>
  </w:style>
  <w:style w:type="table" w:styleId="1054" w:customStyle="1">
    <w:name w:val="List Table 3 - Accent 6"/>
    <w:basedOn w:val="843"/>
    <w:uiPriority w:val="99"/>
    <w:qFormat/>
    <w:tblPr>
      <w:tblCellMar>
        <w:left w:w="0" w:type="dxa"/>
        <w:top w:w="0" w:type="dxa"/>
        <w:right w:w="0" w:type="dxa"/>
        <w:bottom w:w="0" w:type="dxa"/>
      </w:tblCellMar>
    </w:tblPr>
  </w:style>
  <w:style w:type="table" w:styleId="1055" w:customStyle="1">
    <w:name w:val="List Table 4 - Accent 1"/>
    <w:basedOn w:val="843"/>
    <w:uiPriority w:val="99"/>
    <w:qFormat/>
    <w:tblPr>
      <w:tblCellMar>
        <w:left w:w="0" w:type="dxa"/>
        <w:top w:w="0" w:type="dxa"/>
        <w:right w:w="0" w:type="dxa"/>
        <w:bottom w:w="0" w:type="dxa"/>
      </w:tblCellMar>
    </w:tblPr>
  </w:style>
  <w:style w:type="table" w:styleId="1056" w:customStyle="1">
    <w:name w:val="List Table 4 - Accent 2"/>
    <w:basedOn w:val="843"/>
    <w:uiPriority w:val="99"/>
    <w:qFormat/>
    <w:tblPr>
      <w:tblCellMar>
        <w:left w:w="0" w:type="dxa"/>
        <w:top w:w="0" w:type="dxa"/>
        <w:right w:w="0" w:type="dxa"/>
        <w:bottom w:w="0" w:type="dxa"/>
      </w:tblCellMar>
    </w:tblPr>
  </w:style>
  <w:style w:type="table" w:styleId="1057" w:customStyle="1">
    <w:name w:val="List Table 4 - Accent 3"/>
    <w:basedOn w:val="843"/>
    <w:uiPriority w:val="99"/>
    <w:qFormat/>
    <w:tblPr>
      <w:tblCellMar>
        <w:left w:w="0" w:type="dxa"/>
        <w:top w:w="0" w:type="dxa"/>
        <w:right w:w="0" w:type="dxa"/>
        <w:bottom w:w="0" w:type="dxa"/>
      </w:tblCellMar>
    </w:tblPr>
  </w:style>
  <w:style w:type="table" w:styleId="1058" w:customStyle="1">
    <w:name w:val="List Table 4 - Accent 4"/>
    <w:basedOn w:val="843"/>
    <w:uiPriority w:val="99"/>
    <w:qFormat/>
    <w:tblPr>
      <w:tblCellMar>
        <w:left w:w="0" w:type="dxa"/>
        <w:top w:w="0" w:type="dxa"/>
        <w:right w:w="0" w:type="dxa"/>
        <w:bottom w:w="0" w:type="dxa"/>
      </w:tblCellMar>
    </w:tblPr>
  </w:style>
  <w:style w:type="table" w:styleId="1059" w:customStyle="1">
    <w:name w:val="List Table 4 - Accent 5"/>
    <w:basedOn w:val="843"/>
    <w:uiPriority w:val="99"/>
    <w:qFormat/>
    <w:tblPr>
      <w:tblCellMar>
        <w:left w:w="0" w:type="dxa"/>
        <w:top w:w="0" w:type="dxa"/>
        <w:right w:w="0" w:type="dxa"/>
        <w:bottom w:w="0" w:type="dxa"/>
      </w:tblCellMar>
    </w:tblPr>
  </w:style>
  <w:style w:type="table" w:styleId="1060" w:customStyle="1">
    <w:name w:val="List Table 4 - Accent 6"/>
    <w:basedOn w:val="843"/>
    <w:uiPriority w:val="99"/>
    <w:qFormat/>
    <w:tblPr>
      <w:tblCellMar>
        <w:left w:w="0" w:type="dxa"/>
        <w:top w:w="0" w:type="dxa"/>
        <w:right w:w="0" w:type="dxa"/>
        <w:bottom w:w="0" w:type="dxa"/>
      </w:tblCellMar>
    </w:tblPr>
  </w:style>
  <w:style w:type="table" w:styleId="1061" w:customStyle="1">
    <w:name w:val="List Table 5 Dark - Accent 1"/>
    <w:basedOn w:val="843"/>
    <w:uiPriority w:val="99"/>
    <w:qFormat/>
    <w:tblPr>
      <w:tblCellMar>
        <w:left w:w="0" w:type="dxa"/>
        <w:top w:w="0" w:type="dxa"/>
        <w:right w:w="0" w:type="dxa"/>
        <w:bottom w:w="0" w:type="dxa"/>
      </w:tblCellMar>
    </w:tblPr>
  </w:style>
  <w:style w:type="table" w:styleId="1062" w:customStyle="1">
    <w:name w:val="List Table 5 Dark - Accent 2"/>
    <w:basedOn w:val="843"/>
    <w:uiPriority w:val="99"/>
    <w:qFormat/>
    <w:tblPr>
      <w:tblCellMar>
        <w:left w:w="0" w:type="dxa"/>
        <w:top w:w="0" w:type="dxa"/>
        <w:right w:w="0" w:type="dxa"/>
        <w:bottom w:w="0" w:type="dxa"/>
      </w:tblCellMar>
    </w:tblPr>
  </w:style>
  <w:style w:type="table" w:styleId="1063" w:customStyle="1">
    <w:name w:val="List Table 5 Dark - Accent 3"/>
    <w:basedOn w:val="843"/>
    <w:uiPriority w:val="99"/>
    <w:qFormat/>
    <w:tblPr>
      <w:tblCellMar>
        <w:left w:w="0" w:type="dxa"/>
        <w:top w:w="0" w:type="dxa"/>
        <w:right w:w="0" w:type="dxa"/>
        <w:bottom w:w="0" w:type="dxa"/>
      </w:tblCellMar>
    </w:tblPr>
  </w:style>
  <w:style w:type="table" w:styleId="1064" w:customStyle="1">
    <w:name w:val="List Table 5 Dark - Accent 4"/>
    <w:basedOn w:val="843"/>
    <w:uiPriority w:val="99"/>
    <w:qFormat/>
    <w:tblPr>
      <w:tblCellMar>
        <w:left w:w="0" w:type="dxa"/>
        <w:top w:w="0" w:type="dxa"/>
        <w:right w:w="0" w:type="dxa"/>
        <w:bottom w:w="0" w:type="dxa"/>
      </w:tblCellMar>
    </w:tblPr>
  </w:style>
  <w:style w:type="table" w:styleId="1065" w:customStyle="1">
    <w:name w:val="List Table 5 Dark - Accent 5"/>
    <w:basedOn w:val="843"/>
    <w:uiPriority w:val="99"/>
    <w:qFormat/>
    <w:tblPr>
      <w:tblCellMar>
        <w:left w:w="0" w:type="dxa"/>
        <w:top w:w="0" w:type="dxa"/>
        <w:right w:w="0" w:type="dxa"/>
        <w:bottom w:w="0" w:type="dxa"/>
      </w:tblCellMar>
    </w:tblPr>
  </w:style>
  <w:style w:type="table" w:styleId="1066" w:customStyle="1">
    <w:name w:val="List Table 5 Dark - Accent 6"/>
    <w:basedOn w:val="843"/>
    <w:uiPriority w:val="99"/>
    <w:qFormat/>
    <w:tblPr>
      <w:tblCellMar>
        <w:left w:w="0" w:type="dxa"/>
        <w:top w:w="0" w:type="dxa"/>
        <w:right w:w="0" w:type="dxa"/>
        <w:bottom w:w="0" w:type="dxa"/>
      </w:tblCellMar>
    </w:tblPr>
  </w:style>
  <w:style w:type="table" w:styleId="1067" w:customStyle="1">
    <w:name w:val="List Table 6 Colorful - Accent 1"/>
    <w:basedOn w:val="843"/>
    <w:uiPriority w:val="99"/>
    <w:qFormat/>
    <w:tblPr>
      <w:tblCellMar>
        <w:left w:w="0" w:type="dxa"/>
        <w:top w:w="0" w:type="dxa"/>
        <w:right w:w="0" w:type="dxa"/>
        <w:bottom w:w="0" w:type="dxa"/>
      </w:tblCellMar>
    </w:tblPr>
  </w:style>
  <w:style w:type="table" w:styleId="1068" w:customStyle="1">
    <w:name w:val="List Table 6 Colorful - Accent 2"/>
    <w:basedOn w:val="843"/>
    <w:uiPriority w:val="99"/>
    <w:qFormat/>
    <w:tblPr>
      <w:tblCellMar>
        <w:left w:w="0" w:type="dxa"/>
        <w:top w:w="0" w:type="dxa"/>
        <w:right w:w="0" w:type="dxa"/>
        <w:bottom w:w="0" w:type="dxa"/>
      </w:tblCellMar>
    </w:tblPr>
  </w:style>
  <w:style w:type="table" w:styleId="1069" w:customStyle="1">
    <w:name w:val="List Table 6 Colorful - Accent 3"/>
    <w:basedOn w:val="843"/>
    <w:uiPriority w:val="99"/>
    <w:qFormat/>
    <w:tblPr>
      <w:tblCellMar>
        <w:left w:w="0" w:type="dxa"/>
        <w:top w:w="0" w:type="dxa"/>
        <w:right w:w="0" w:type="dxa"/>
        <w:bottom w:w="0" w:type="dxa"/>
      </w:tblCellMar>
    </w:tblPr>
  </w:style>
  <w:style w:type="table" w:styleId="1070" w:customStyle="1">
    <w:name w:val="List Table 6 Colorful - Accent 4"/>
    <w:basedOn w:val="843"/>
    <w:uiPriority w:val="99"/>
    <w:qFormat/>
    <w:tblPr>
      <w:tblCellMar>
        <w:left w:w="0" w:type="dxa"/>
        <w:top w:w="0" w:type="dxa"/>
        <w:right w:w="0" w:type="dxa"/>
        <w:bottom w:w="0" w:type="dxa"/>
      </w:tblCellMar>
    </w:tblPr>
  </w:style>
  <w:style w:type="table" w:styleId="1071" w:customStyle="1">
    <w:name w:val="List Table 6 Colorful - Accent 5"/>
    <w:basedOn w:val="843"/>
    <w:uiPriority w:val="99"/>
    <w:qFormat/>
    <w:tblPr>
      <w:tblCellMar>
        <w:left w:w="0" w:type="dxa"/>
        <w:top w:w="0" w:type="dxa"/>
        <w:right w:w="0" w:type="dxa"/>
        <w:bottom w:w="0" w:type="dxa"/>
      </w:tblCellMar>
    </w:tblPr>
  </w:style>
  <w:style w:type="table" w:styleId="1072" w:customStyle="1">
    <w:name w:val="List Table 6 Colorful - Accent 6"/>
    <w:basedOn w:val="843"/>
    <w:uiPriority w:val="99"/>
    <w:qFormat/>
    <w:tblPr>
      <w:tblCellMar>
        <w:left w:w="0" w:type="dxa"/>
        <w:top w:w="0" w:type="dxa"/>
        <w:right w:w="0" w:type="dxa"/>
        <w:bottom w:w="0" w:type="dxa"/>
      </w:tblCellMar>
    </w:tblPr>
  </w:style>
  <w:style w:type="table" w:styleId="1073" w:customStyle="1">
    <w:name w:val="List Table 7 Colorful - Accent 1"/>
    <w:basedOn w:val="843"/>
    <w:uiPriority w:val="99"/>
    <w:qFormat/>
    <w:tblPr>
      <w:tblCellMar>
        <w:left w:w="0" w:type="dxa"/>
        <w:top w:w="0" w:type="dxa"/>
        <w:right w:w="0" w:type="dxa"/>
        <w:bottom w:w="0" w:type="dxa"/>
      </w:tblCellMar>
    </w:tblPr>
  </w:style>
  <w:style w:type="table" w:styleId="1074" w:customStyle="1">
    <w:name w:val="List Table 7 Colorful - Accent 2"/>
    <w:basedOn w:val="843"/>
    <w:uiPriority w:val="99"/>
    <w:qFormat/>
    <w:tblPr>
      <w:tblCellMar>
        <w:left w:w="0" w:type="dxa"/>
        <w:top w:w="0" w:type="dxa"/>
        <w:right w:w="0" w:type="dxa"/>
        <w:bottom w:w="0" w:type="dxa"/>
      </w:tblCellMar>
    </w:tblPr>
  </w:style>
  <w:style w:type="table" w:styleId="1075" w:customStyle="1">
    <w:name w:val="List Table 7 Colorful - Accent 3"/>
    <w:basedOn w:val="843"/>
    <w:uiPriority w:val="99"/>
    <w:qFormat/>
    <w:tblPr>
      <w:tblCellMar>
        <w:left w:w="0" w:type="dxa"/>
        <w:top w:w="0" w:type="dxa"/>
        <w:right w:w="0" w:type="dxa"/>
        <w:bottom w:w="0" w:type="dxa"/>
      </w:tblCellMar>
    </w:tblPr>
  </w:style>
  <w:style w:type="table" w:styleId="1076" w:customStyle="1">
    <w:name w:val="List Table 7 Colorful - Accent 4"/>
    <w:basedOn w:val="843"/>
    <w:uiPriority w:val="99"/>
    <w:qFormat/>
    <w:tblPr>
      <w:tblCellMar>
        <w:left w:w="0" w:type="dxa"/>
        <w:top w:w="0" w:type="dxa"/>
        <w:right w:w="0" w:type="dxa"/>
        <w:bottom w:w="0" w:type="dxa"/>
      </w:tblCellMar>
    </w:tblPr>
  </w:style>
  <w:style w:type="table" w:styleId="1077" w:customStyle="1">
    <w:name w:val="List Table 7 Colorful - Accent 5"/>
    <w:basedOn w:val="843"/>
    <w:uiPriority w:val="99"/>
    <w:qFormat/>
    <w:tblPr>
      <w:tblCellMar>
        <w:left w:w="0" w:type="dxa"/>
        <w:top w:w="0" w:type="dxa"/>
        <w:right w:w="0" w:type="dxa"/>
        <w:bottom w:w="0" w:type="dxa"/>
      </w:tblCellMar>
    </w:tblPr>
  </w:style>
  <w:style w:type="table" w:styleId="1078" w:customStyle="1">
    <w:name w:val="List Table 7 Colorful - Accent 6"/>
    <w:basedOn w:val="843"/>
    <w:uiPriority w:val="99"/>
    <w:qFormat/>
    <w:tblPr>
      <w:tblCellMar>
        <w:left w:w="0" w:type="dxa"/>
        <w:top w:w="0" w:type="dxa"/>
        <w:right w:w="0" w:type="dxa"/>
        <w:bottom w:w="0" w:type="dxa"/>
      </w:tblCellMar>
    </w:tblPr>
  </w:style>
  <w:style w:type="table" w:styleId="1079" w:customStyle="1">
    <w:name w:val="Lined - Accent"/>
    <w:basedOn w:val="843"/>
    <w:uiPriority w:val="99"/>
    <w:qFormat/>
    <w:rPr>
      <w:color w:val="404040"/>
    </w:rPr>
    <w:tblPr>
      <w:tblCellMar>
        <w:left w:w="0" w:type="dxa"/>
        <w:top w:w="0" w:type="dxa"/>
        <w:right w:w="0" w:type="dxa"/>
        <w:bottom w:w="0" w:type="dxa"/>
      </w:tblCellMar>
    </w:tblPr>
  </w:style>
  <w:style w:type="table" w:styleId="1080" w:customStyle="1">
    <w:name w:val="Lined - Accent 1"/>
    <w:basedOn w:val="843"/>
    <w:uiPriority w:val="99"/>
    <w:qFormat/>
    <w:rPr>
      <w:color w:val="404040"/>
    </w:rPr>
    <w:tblPr>
      <w:tblCellMar>
        <w:left w:w="0" w:type="dxa"/>
        <w:top w:w="0" w:type="dxa"/>
        <w:right w:w="0" w:type="dxa"/>
        <w:bottom w:w="0" w:type="dxa"/>
      </w:tblCellMar>
    </w:tblPr>
  </w:style>
  <w:style w:type="table" w:styleId="1081" w:customStyle="1">
    <w:name w:val="Lined - Accent 2"/>
    <w:basedOn w:val="843"/>
    <w:uiPriority w:val="99"/>
    <w:qFormat/>
    <w:rPr>
      <w:color w:val="404040"/>
    </w:rPr>
    <w:tblPr>
      <w:tblCellMar>
        <w:left w:w="0" w:type="dxa"/>
        <w:top w:w="0" w:type="dxa"/>
        <w:right w:w="0" w:type="dxa"/>
        <w:bottom w:w="0" w:type="dxa"/>
      </w:tblCellMar>
    </w:tblPr>
  </w:style>
  <w:style w:type="table" w:styleId="1082" w:customStyle="1">
    <w:name w:val="Lined - Accent 3"/>
    <w:basedOn w:val="843"/>
    <w:uiPriority w:val="99"/>
    <w:qFormat/>
    <w:rPr>
      <w:color w:val="404040"/>
    </w:rPr>
    <w:tblPr>
      <w:tblCellMar>
        <w:left w:w="0" w:type="dxa"/>
        <w:top w:w="0" w:type="dxa"/>
        <w:right w:w="0" w:type="dxa"/>
        <w:bottom w:w="0" w:type="dxa"/>
      </w:tblCellMar>
    </w:tblPr>
  </w:style>
  <w:style w:type="table" w:styleId="1083" w:customStyle="1">
    <w:name w:val="Lined - Accent 4"/>
    <w:basedOn w:val="843"/>
    <w:uiPriority w:val="99"/>
    <w:qFormat/>
    <w:rPr>
      <w:color w:val="404040"/>
    </w:rPr>
    <w:tblPr>
      <w:tblCellMar>
        <w:left w:w="0" w:type="dxa"/>
        <w:top w:w="0" w:type="dxa"/>
        <w:right w:w="0" w:type="dxa"/>
        <w:bottom w:w="0" w:type="dxa"/>
      </w:tblCellMar>
    </w:tblPr>
  </w:style>
  <w:style w:type="table" w:styleId="1084" w:customStyle="1">
    <w:name w:val="Lined - Accent 5"/>
    <w:basedOn w:val="843"/>
    <w:uiPriority w:val="99"/>
    <w:qFormat/>
    <w:rPr>
      <w:color w:val="404040"/>
    </w:rPr>
    <w:tblPr>
      <w:tblCellMar>
        <w:left w:w="0" w:type="dxa"/>
        <w:top w:w="0" w:type="dxa"/>
        <w:right w:w="0" w:type="dxa"/>
        <w:bottom w:w="0" w:type="dxa"/>
      </w:tblCellMar>
    </w:tblPr>
  </w:style>
  <w:style w:type="table" w:styleId="1085" w:customStyle="1">
    <w:name w:val="Lined - Accent 6"/>
    <w:basedOn w:val="843"/>
    <w:uiPriority w:val="99"/>
    <w:qFormat/>
    <w:rPr>
      <w:color w:val="404040"/>
    </w:rPr>
    <w:tblPr>
      <w:tblCellMar>
        <w:left w:w="0" w:type="dxa"/>
        <w:top w:w="0" w:type="dxa"/>
        <w:right w:w="0" w:type="dxa"/>
        <w:bottom w:w="0" w:type="dxa"/>
      </w:tblCellMar>
    </w:tblPr>
  </w:style>
  <w:style w:type="table" w:styleId="1086" w:customStyle="1">
    <w:name w:val="Bordered &amp; Lined - Accent"/>
    <w:basedOn w:val="843"/>
    <w:uiPriority w:val="99"/>
    <w:qFormat/>
    <w:rPr>
      <w:color w:val="404040"/>
    </w:rPr>
    <w:tblPr>
      <w:tblCellMar>
        <w:left w:w="0" w:type="dxa"/>
        <w:top w:w="0" w:type="dxa"/>
        <w:right w:w="0" w:type="dxa"/>
        <w:bottom w:w="0" w:type="dxa"/>
      </w:tblCellMar>
    </w:tblPr>
  </w:style>
  <w:style w:type="table" w:styleId="1087" w:customStyle="1">
    <w:name w:val="Bordered &amp; Lined - Accent 1"/>
    <w:basedOn w:val="843"/>
    <w:uiPriority w:val="99"/>
    <w:qFormat/>
    <w:rPr>
      <w:color w:val="404040"/>
    </w:rPr>
    <w:tblPr>
      <w:tblCellMar>
        <w:left w:w="0" w:type="dxa"/>
        <w:top w:w="0" w:type="dxa"/>
        <w:right w:w="0" w:type="dxa"/>
        <w:bottom w:w="0" w:type="dxa"/>
      </w:tblCellMar>
    </w:tblPr>
  </w:style>
  <w:style w:type="table" w:styleId="1088" w:customStyle="1">
    <w:name w:val="Bordered &amp; Lined - Accent 2"/>
    <w:basedOn w:val="843"/>
    <w:uiPriority w:val="99"/>
    <w:qFormat/>
    <w:rPr>
      <w:color w:val="404040"/>
    </w:rPr>
    <w:tblPr>
      <w:tblCellMar>
        <w:left w:w="0" w:type="dxa"/>
        <w:top w:w="0" w:type="dxa"/>
        <w:right w:w="0" w:type="dxa"/>
        <w:bottom w:w="0" w:type="dxa"/>
      </w:tblCellMar>
    </w:tblPr>
  </w:style>
  <w:style w:type="table" w:styleId="1089" w:customStyle="1">
    <w:name w:val="Bordered &amp; Lined - Accent 3"/>
    <w:basedOn w:val="843"/>
    <w:uiPriority w:val="99"/>
    <w:qFormat/>
    <w:rPr>
      <w:color w:val="404040"/>
    </w:rPr>
    <w:tblPr>
      <w:tblCellMar>
        <w:left w:w="0" w:type="dxa"/>
        <w:top w:w="0" w:type="dxa"/>
        <w:right w:w="0" w:type="dxa"/>
        <w:bottom w:w="0" w:type="dxa"/>
      </w:tblCellMar>
    </w:tblPr>
  </w:style>
  <w:style w:type="table" w:styleId="1090" w:customStyle="1">
    <w:name w:val="Bordered &amp; Lined - Accent 4"/>
    <w:basedOn w:val="843"/>
    <w:uiPriority w:val="99"/>
    <w:qFormat/>
    <w:rPr>
      <w:color w:val="404040"/>
    </w:rPr>
    <w:tblPr>
      <w:tblCellMar>
        <w:left w:w="0" w:type="dxa"/>
        <w:top w:w="0" w:type="dxa"/>
        <w:right w:w="0" w:type="dxa"/>
        <w:bottom w:w="0" w:type="dxa"/>
      </w:tblCellMar>
    </w:tblPr>
  </w:style>
  <w:style w:type="table" w:styleId="1091" w:customStyle="1">
    <w:name w:val="Bordered &amp; Lined - Accent 5"/>
    <w:basedOn w:val="843"/>
    <w:uiPriority w:val="99"/>
    <w:qFormat/>
    <w:rPr>
      <w:color w:val="404040"/>
    </w:rPr>
    <w:tblPr>
      <w:tblCellMar>
        <w:left w:w="0" w:type="dxa"/>
        <w:top w:w="0" w:type="dxa"/>
        <w:right w:w="0" w:type="dxa"/>
        <w:bottom w:w="0" w:type="dxa"/>
      </w:tblCellMar>
    </w:tblPr>
  </w:style>
  <w:style w:type="table" w:styleId="1092" w:customStyle="1">
    <w:name w:val="Bordered &amp; Lined - Accent 6"/>
    <w:basedOn w:val="843"/>
    <w:uiPriority w:val="99"/>
    <w:qFormat/>
    <w:rPr>
      <w:color w:val="404040"/>
    </w:rPr>
    <w:tblPr>
      <w:tblCellMar>
        <w:left w:w="0" w:type="dxa"/>
        <w:top w:w="0" w:type="dxa"/>
        <w:right w:w="0" w:type="dxa"/>
        <w:bottom w:w="0" w:type="dxa"/>
      </w:tblCellMar>
    </w:tblPr>
  </w:style>
  <w:style w:type="table" w:styleId="1093" w:customStyle="1">
    <w:name w:val="Bordered"/>
    <w:basedOn w:val="843"/>
    <w:uiPriority w:val="99"/>
    <w:qFormat/>
    <w:tblPr>
      <w:tblCellMar>
        <w:left w:w="0" w:type="dxa"/>
        <w:top w:w="0" w:type="dxa"/>
        <w:right w:w="0" w:type="dxa"/>
        <w:bottom w:w="0" w:type="dxa"/>
      </w:tblCellMar>
    </w:tblPr>
  </w:style>
  <w:style w:type="table" w:styleId="1094" w:customStyle="1">
    <w:name w:val="Bordered - Accent 1"/>
    <w:basedOn w:val="843"/>
    <w:uiPriority w:val="99"/>
    <w:qFormat/>
    <w:tblPr>
      <w:tblCellMar>
        <w:left w:w="0" w:type="dxa"/>
        <w:top w:w="0" w:type="dxa"/>
        <w:right w:w="0" w:type="dxa"/>
        <w:bottom w:w="0" w:type="dxa"/>
      </w:tblCellMar>
    </w:tblPr>
  </w:style>
  <w:style w:type="table" w:styleId="1095" w:customStyle="1">
    <w:name w:val="Bordered - Accent 2"/>
    <w:basedOn w:val="843"/>
    <w:uiPriority w:val="99"/>
    <w:qFormat/>
    <w:tblPr>
      <w:tblCellMar>
        <w:left w:w="0" w:type="dxa"/>
        <w:top w:w="0" w:type="dxa"/>
        <w:right w:w="0" w:type="dxa"/>
        <w:bottom w:w="0" w:type="dxa"/>
      </w:tblCellMar>
    </w:tblPr>
  </w:style>
  <w:style w:type="table" w:styleId="1096" w:customStyle="1">
    <w:name w:val="Bordered - Accent 3"/>
    <w:basedOn w:val="843"/>
    <w:uiPriority w:val="99"/>
    <w:qFormat/>
    <w:tblPr>
      <w:tblCellMar>
        <w:left w:w="0" w:type="dxa"/>
        <w:top w:w="0" w:type="dxa"/>
        <w:right w:w="0" w:type="dxa"/>
        <w:bottom w:w="0" w:type="dxa"/>
      </w:tblCellMar>
    </w:tblPr>
  </w:style>
  <w:style w:type="table" w:styleId="1097" w:customStyle="1">
    <w:name w:val="Bordered - Accent 4"/>
    <w:basedOn w:val="843"/>
    <w:uiPriority w:val="99"/>
    <w:qFormat/>
    <w:tblPr>
      <w:tblCellMar>
        <w:left w:w="0" w:type="dxa"/>
        <w:top w:w="0" w:type="dxa"/>
        <w:right w:w="0" w:type="dxa"/>
        <w:bottom w:w="0" w:type="dxa"/>
      </w:tblCellMar>
    </w:tblPr>
  </w:style>
  <w:style w:type="table" w:styleId="1098" w:customStyle="1">
    <w:name w:val="Bordered - Accent 5"/>
    <w:basedOn w:val="843"/>
    <w:uiPriority w:val="99"/>
    <w:qFormat/>
    <w:tblPr>
      <w:tblCellMar>
        <w:left w:w="0" w:type="dxa"/>
        <w:top w:w="0" w:type="dxa"/>
        <w:right w:w="0" w:type="dxa"/>
        <w:bottom w:w="0" w:type="dxa"/>
      </w:tblCellMar>
    </w:tblPr>
  </w:style>
  <w:style w:type="table" w:styleId="1099" w:customStyle="1">
    <w:name w:val="Bordered - Accent 6"/>
    <w:basedOn w:val="843"/>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ascii="Times New Roman" w:hAnsi="Times New Roman" w:eastAsia="宋体" w:cs="Times New Roman"/>
      <w:lang w:val="en-US" w:eastAsia="zh-CN" w:bidi="ar-SA"/>
    </w:rPr>
  </w:style>
  <w:style w:type="paragraph" w:styleId="1101" w:customStyle="1">
    <w:name w:val="Normal_0"/>
    <w:uiPriority w:val="0"/>
    <w:qFormat/>
    <w:rPr>
      <w:rFonts w:ascii="黑体" w:hAnsi="黑体" w:eastAsia="黑体" w:cs="Times New Roman"/>
      <w:b/>
      <w:sz w:val="32"/>
      <w:szCs w:val="24"/>
      <w:lang w:val="en-US" w:eastAsia="zh-CN" w:bidi="ar-SA"/>
    </w:rPr>
  </w:style>
  <w:style w:type="paragraph" w:styleId="1102" w:customStyle="1">
    <w:name w:val="正文1"/>
    <w:uiPriority w:val="0"/>
    <w:qFormat/>
    <w:rPr>
      <w:rFonts w:ascii="Times New Roman" w:hAnsi="Times New Roman" w:eastAsia="Times New Roman" w:cs="Times New Roman"/>
      <w:sz w:val="24"/>
      <w:szCs w:val="24"/>
      <w:lang w:val="en-US" w:eastAsia="zh-CN" w:bidi="ar-SA"/>
    </w:rPr>
  </w:style>
  <w:style w:type="paragraph" w:styleId="1103" w:customStyle="1">
    <w:name w:val="Normal_0_3"/>
    <w:uiPriority w:val="0"/>
    <w:qFormat/>
    <w:rPr>
      <w:rFonts w:ascii="黑体" w:hAnsi="黑体" w:eastAsia="黑体" w:cs="黑体"/>
      <w:b/>
      <w:sz w:val="32"/>
      <w:szCs w:val="24"/>
      <w:lang w:val="en-US" w:eastAsia="zh-CN" w:bidi="ar-SA"/>
    </w:rPr>
  </w:style>
  <w:style w:type="paragraph" w:styleId="1104" w:customStyle="1">
    <w:name w:val="正文首行缩进 2_0"/>
    <w:basedOn w:val="1105"/>
    <w:uiPriority w:val="0"/>
    <w:qFormat/>
    <w:pPr>
      <w:ind w:left="200" w:firstLine="200"/>
      <w:spacing w:after="120"/>
    </w:pPr>
    <w:rPr>
      <w:rFonts w:ascii="Times New Roman" w:hAnsi="Times New Roman"/>
      <w:sz w:val="24"/>
      <w:szCs w:val="24"/>
    </w:rPr>
  </w:style>
  <w:style w:type="paragraph" w:styleId="1105" w:customStyle="1">
    <w:name w:val="正文文本缩进_0"/>
    <w:basedOn w:val="1106"/>
    <w:uiPriority w:val="0"/>
    <w:qFormat/>
    <w:pPr>
      <w:ind w:firstLine="225"/>
    </w:pPr>
    <w:rPr>
      <w:rFonts w:ascii="仿宋_GB2312" w:eastAsia="仿宋_GB2312"/>
      <w:sz w:val="32"/>
    </w:rPr>
  </w:style>
  <w:style w:type="paragraph" w:styleId="1106" w:customStyle="1">
    <w:name w:val="正文_2"/>
    <w:next w:val="1105"/>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Normal_0_2"/>
    <w:next w:val="1108"/>
    <w:uiPriority w:val="0"/>
    <w:qFormat/>
    <w:rPr>
      <w:rFonts w:ascii="黑体" w:hAnsi="黑体" w:eastAsia="黑体" w:cs="黑体"/>
      <w:b/>
      <w:sz w:val="32"/>
      <w:szCs w:val="24"/>
      <w:lang w:val="en-US" w:eastAsia="zh-CN" w:bidi="ar-SA"/>
    </w:rPr>
  </w:style>
  <w:style w:type="paragraph" w:styleId="1108" w:customStyle="1">
    <w:name w:val="Body Text First Indent_1"/>
    <w:basedOn w:val="867"/>
    <w:uiPriority w:val="99"/>
    <w:unhideWhenUsed/>
    <w:qFormat/>
    <w:pPr>
      <w:ind w:firstLine="420"/>
      <w:spacing w:after="120"/>
    </w:pPr>
    <w:rPr>
      <w:rFonts w:eastAsia="Times New Roman"/>
    </w:rPr>
  </w:style>
  <w:style w:type="paragraph" w:styleId="1109" w:customStyle="1">
    <w:name w:val="Normal_1_2"/>
    <w:uiPriority w:val="0"/>
    <w:qFormat/>
    <w:rPr>
      <w:rFonts w:ascii="Times New Roman" w:hAnsi="Times New Roman" w:eastAsia="Times New Roman" w:cs="Times New Roman"/>
      <w:sz w:val="24"/>
      <w:szCs w:val="24"/>
      <w:lang w:val="en-US" w:eastAsia="zh-CN" w:bidi="ar-SA"/>
    </w:rPr>
  </w:style>
  <w:style w:type="paragraph" w:styleId="1110" w:customStyle="1">
    <w:name w:val="Normal_0_1"/>
    <w:next w:val="1111"/>
    <w:uiPriority w:val="0"/>
    <w:qFormat/>
    <w:rPr>
      <w:rFonts w:ascii="黑体" w:hAnsi="黑体" w:eastAsia="黑体" w:cs="黑体"/>
      <w:b/>
      <w:sz w:val="32"/>
      <w:szCs w:val="24"/>
      <w:lang w:val="en-US" w:eastAsia="zh-CN" w:bidi="ar-SA"/>
    </w:rPr>
  </w:style>
  <w:style w:type="paragraph" w:styleId="1111" w:customStyle="1">
    <w:name w:val="Body Text First Indent_0"/>
    <w:basedOn w:val="1112"/>
    <w:uiPriority w:val="99"/>
    <w:unhideWhenUsed/>
    <w:qFormat/>
    <w:pPr>
      <w:ind w:firstLine="420"/>
      <w:spacing w:after="120"/>
    </w:pPr>
  </w:style>
  <w:style w:type="paragraph" w:styleId="1112" w:customStyle="1">
    <w:name w:val="正文3"/>
    <w:next w:val="1113"/>
    <w:uiPriority w:val="0"/>
    <w:qFormat/>
    <w:rPr>
      <w:rFonts w:ascii="Times New Roman" w:hAnsi="Times New Roman" w:eastAsia="Times New Roman" w:cs="Times New Roman"/>
      <w:sz w:val="24"/>
      <w:szCs w:val="24"/>
      <w:lang w:val="en-US" w:eastAsia="zh-CN" w:bidi="ar-SA"/>
    </w:rPr>
  </w:style>
  <w:style w:type="paragraph" w:styleId="1113" w:customStyle="1">
    <w:name w:val="正文首行缩进3"/>
    <w:basedOn w:val="1102"/>
    <w:uiPriority w:val="99"/>
    <w:unhideWhenUsed/>
    <w:qFormat/>
    <w:pPr>
      <w:ind w:firstLine="420"/>
      <w:spacing w:after="120"/>
    </w:pPr>
    <w:rPr>
      <w:sz w:val="20"/>
    </w:rPr>
  </w:style>
  <w:style w:type="paragraph" w:styleId="1114" w:customStyle="1">
    <w:name w:val="Normal_1_1"/>
    <w:uiPriority w:val="0"/>
    <w:qFormat/>
    <w:rPr>
      <w:rFonts w:ascii="黑体" w:hAnsi="黑体" w:eastAsia="黑体" w:cs="黑体"/>
      <w:b/>
      <w:sz w:val="32"/>
      <w:szCs w:val="24"/>
      <w:lang w:val="en-US" w:eastAsia="zh-CN" w:bidi="ar-SA"/>
    </w:rPr>
  </w:style>
  <w:style w:type="paragraph" w:styleId="1115"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16"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Normal_2_0"/>
    <w:uiPriority w:val="0"/>
    <w:qFormat/>
    <w:rPr>
      <w:rFonts w:ascii="黑体" w:hAnsi="黑体" w:eastAsia="黑体" w:cs="黑体"/>
      <w:b/>
      <w:sz w:val="32"/>
      <w:szCs w:val="24"/>
      <w:lang w:val="en-US" w:eastAsia="zh-CN" w:bidi="ar-SA"/>
    </w:rPr>
  </w:style>
  <w:style w:type="paragraph" w:styleId="1118"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Normal_4_0"/>
    <w:uiPriority w:val="0"/>
    <w:qFormat/>
    <w:rPr>
      <w:rFonts w:ascii="黑体" w:hAnsi="黑体" w:eastAsia="黑体" w:cs="黑体"/>
      <w:b/>
      <w:sz w:val="32"/>
      <w:szCs w:val="24"/>
      <w:lang w:val="en-US" w:eastAsia="zh-CN" w:bidi="ar-SA"/>
    </w:rPr>
  </w:style>
  <w:style w:type="paragraph" w:styleId="112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Normal_6_0"/>
    <w:uiPriority w:val="0"/>
    <w:qFormat/>
    <w:rPr>
      <w:rFonts w:ascii="黑体" w:hAnsi="黑体" w:eastAsia="黑体" w:cs="黑体"/>
      <w:b/>
      <w:sz w:val="32"/>
      <w:szCs w:val="24"/>
      <w:lang w:val="en-US" w:eastAsia="zh-CN" w:bidi="ar-SA"/>
    </w:rPr>
  </w:style>
  <w:style w:type="paragraph" w:styleId="112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2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24"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25" w:customStyle="1">
    <w:name w:val="Normal_7_0"/>
    <w:uiPriority w:val="0"/>
    <w:qFormat/>
    <w:rPr>
      <w:rFonts w:ascii="黑体" w:hAnsi="黑体" w:eastAsia="黑体" w:cs="黑体"/>
      <w:b/>
      <w:sz w:val="32"/>
      <w:szCs w:val="24"/>
      <w:lang w:val="en-US" w:eastAsia="zh-CN" w:bidi="ar-SA"/>
    </w:rPr>
  </w:style>
  <w:style w:type="paragraph" w:styleId="1126" w:customStyle="1">
    <w:name w:val="Normal_8_0"/>
    <w:uiPriority w:val="0"/>
    <w:qFormat/>
    <w:rPr>
      <w:rFonts w:ascii="Times New Roman" w:hAnsi="Times New Roman" w:eastAsia="Times New Roman" w:cs="Times New Roman"/>
      <w:sz w:val="24"/>
      <w:szCs w:val="24"/>
      <w:lang w:val="en-US" w:eastAsia="zh-CN" w:bidi="ar-SA"/>
    </w:rPr>
  </w:style>
  <w:style w:type="paragraph" w:styleId="1127" w:customStyle="1">
    <w:name w:val="Normal_9_0"/>
    <w:uiPriority w:val="0"/>
    <w:qFormat/>
    <w:rPr>
      <w:rFonts w:ascii="Times New Roman" w:hAnsi="Times New Roman" w:eastAsia="Times New Roman" w:cs="Times New Roman"/>
      <w:sz w:val="24"/>
      <w:szCs w:val="24"/>
      <w:lang w:val="en-US" w:eastAsia="zh-CN" w:bidi="ar-SA"/>
    </w:rPr>
  </w:style>
  <w:style w:type="paragraph" w:styleId="1128" w:customStyle="1">
    <w:name w:val="Normal_10_0"/>
    <w:uiPriority w:val="0"/>
    <w:qFormat/>
    <w:rPr>
      <w:rFonts w:ascii="黑体" w:hAnsi="黑体" w:eastAsia="黑体" w:cs="黑体"/>
      <w:b/>
      <w:sz w:val="32"/>
      <w:szCs w:val="24"/>
      <w:lang w:val="en-US" w:eastAsia="zh-CN" w:bidi="ar-SA"/>
    </w:rPr>
  </w:style>
  <w:style w:type="paragraph" w:styleId="1129" w:customStyle="1">
    <w:name w:val="正文_3"/>
    <w:next w:val="1130"/>
    <w:uiPriority w:val="0"/>
    <w:qFormat/>
    <w:pPr>
      <w:jc w:val="both"/>
      <w:widowControl w:val="off"/>
    </w:pPr>
    <w:rPr>
      <w:rFonts w:ascii="Calibri" w:hAnsi="Calibri" w:eastAsia="宋体" w:cs="Times New Roman"/>
      <w:sz w:val="21"/>
      <w:szCs w:val="22"/>
      <w:lang w:val="en-US" w:eastAsia="zh-CN" w:bidi="ar-SA"/>
    </w:rPr>
  </w:style>
  <w:style w:type="paragraph" w:styleId="1130" w:customStyle="1">
    <w:name w:val="注释标题_0"/>
    <w:basedOn w:val="1129"/>
    <w:next w:val="1129"/>
    <w:uiPriority w:val="0"/>
    <w:qFormat/>
    <w:pPr>
      <w:jc w:val="center"/>
    </w:pPr>
  </w:style>
  <w:style w:type="paragraph" w:styleId="1131" w:customStyle="1">
    <w:name w:val="正文首行缩进 2_1"/>
    <w:basedOn w:val="1132"/>
    <w:next w:val="1134"/>
    <w:uiPriority w:val="0"/>
    <w:qFormat/>
    <w:pPr>
      <w:ind w:left="200" w:firstLine="200"/>
      <w:spacing w:after="120"/>
    </w:pPr>
    <w:rPr>
      <w:rFonts w:ascii="Times New Roman"/>
      <w:szCs w:val="24"/>
    </w:rPr>
  </w:style>
  <w:style w:type="paragraph" w:styleId="1132" w:customStyle="1">
    <w:name w:val="正文文本缩进_1"/>
    <w:basedOn w:val="1133"/>
    <w:next w:val="1131"/>
    <w:uiPriority w:val="0"/>
    <w:qFormat/>
    <w:pPr>
      <w:ind w:firstLine="225"/>
    </w:pPr>
    <w:rPr>
      <w:rFonts w:ascii="仿宋_GB2312" w:eastAsia="仿宋_GB2312"/>
      <w:sz w:val="32"/>
    </w:rPr>
  </w:style>
  <w:style w:type="paragraph" w:styleId="1133" w:customStyle="1">
    <w:name w:val="正文_18"/>
    <w:next w:val="1132"/>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xl53_0"/>
    <w:next w:val="112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3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Normal_11_0"/>
    <w:uiPriority w:val="0"/>
    <w:qFormat/>
    <w:rPr>
      <w:rFonts w:ascii="黑体" w:hAnsi="黑体" w:eastAsia="黑体" w:cs="黑体"/>
      <w:b/>
      <w:sz w:val="32"/>
      <w:szCs w:val="24"/>
      <w:lang w:val="en-US" w:eastAsia="zh-CN" w:bidi="ar-SA"/>
    </w:rPr>
  </w:style>
  <w:style w:type="paragraph" w:styleId="1137"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4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41" w:customStyle="1">
    <w:name w:val="列出段落_2"/>
    <w:basedOn w:val="1139"/>
    <w:uiPriority w:val="34"/>
    <w:qFormat/>
    <w:pPr>
      <w:ind w:firstLine="420"/>
    </w:pPr>
  </w:style>
  <w:style w:type="paragraph" w:styleId="1142" w:customStyle="1">
    <w:name w:val="Normal_13_0"/>
    <w:uiPriority w:val="0"/>
    <w:qFormat/>
    <w:rPr>
      <w:rFonts w:ascii="黑体" w:hAnsi="黑体" w:eastAsia="黑体" w:cs="黑体"/>
      <w:b/>
      <w:sz w:val="32"/>
      <w:szCs w:val="24"/>
      <w:lang w:val="en-US" w:eastAsia="zh-CN" w:bidi="ar-SA"/>
    </w:rPr>
  </w:style>
  <w:style w:type="paragraph" w:styleId="1143"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纯文本_0_0"/>
    <w:basedOn w:val="1143"/>
    <w:uiPriority w:val="0"/>
    <w:unhideWhenUsed/>
    <w:qFormat/>
    <w:rPr>
      <w:rFonts w:ascii="宋体" w:hAnsi="Courier New"/>
      <w:szCs w:val="21"/>
    </w:rPr>
  </w:style>
  <w:style w:type="paragraph" w:styleId="1145"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Normal_14_0"/>
    <w:uiPriority w:val="0"/>
    <w:qFormat/>
    <w:rPr>
      <w:rFonts w:ascii="黑体" w:hAnsi="黑体" w:eastAsia="黑体" w:cs="黑体"/>
      <w:b/>
      <w:sz w:val="32"/>
      <w:szCs w:val="24"/>
      <w:lang w:val="en-US" w:eastAsia="zh-CN" w:bidi="ar-SA"/>
    </w:rPr>
  </w:style>
  <w:style w:type="paragraph" w:styleId="1147"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Normal_15_0"/>
    <w:uiPriority w:val="0"/>
    <w:qFormat/>
    <w:rPr>
      <w:rFonts w:ascii="黑体" w:hAnsi="黑体" w:eastAsia="黑体" w:cs="黑体"/>
      <w:b/>
      <w:sz w:val="32"/>
      <w:szCs w:val="24"/>
      <w:lang w:val="en-US" w:eastAsia="zh-CN" w:bidi="ar-SA"/>
    </w:rPr>
  </w:style>
  <w:style w:type="paragraph" w:styleId="1149"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Normal_16_0"/>
    <w:uiPriority w:val="0"/>
    <w:qFormat/>
    <w:rPr>
      <w:rFonts w:ascii="黑体" w:hAnsi="黑体" w:eastAsia="黑体" w:cs="黑体"/>
      <w:b/>
      <w:sz w:val="32"/>
      <w:szCs w:val="24"/>
      <w:lang w:val="en-US" w:eastAsia="zh-CN" w:bidi="ar-SA"/>
    </w:rPr>
  </w:style>
  <w:style w:type="paragraph" w:styleId="115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Normal_17_0"/>
    <w:uiPriority w:val="0"/>
    <w:qFormat/>
    <w:rPr>
      <w:rFonts w:ascii="黑体" w:hAnsi="黑体" w:eastAsia="黑体" w:cs="黑体"/>
      <w:b/>
      <w:sz w:val="32"/>
      <w:szCs w:val="24"/>
      <w:lang w:val="en-US" w:eastAsia="zh-CN" w:bidi="ar-SA"/>
    </w:rPr>
  </w:style>
  <w:style w:type="paragraph" w:styleId="1154"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Normal_18_0"/>
    <w:uiPriority w:val="0"/>
    <w:qFormat/>
    <w:rPr>
      <w:rFonts w:ascii="黑体" w:hAnsi="黑体" w:eastAsia="黑体" w:cs="黑体"/>
      <w:b/>
      <w:sz w:val="32"/>
      <w:szCs w:val="24"/>
      <w:lang w:val="en-US" w:eastAsia="zh-CN" w:bidi="ar-SA"/>
    </w:rPr>
  </w:style>
  <w:style w:type="paragraph" w:styleId="115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5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58" w:customStyle="1">
    <w:name w:val="Normal_14_0_0"/>
    <w:uiPriority w:val="0"/>
    <w:qFormat/>
    <w:rPr>
      <w:rFonts w:ascii="黑体" w:hAnsi="黑体" w:eastAsia="黑体" w:cs="Times New Roman"/>
      <w:b/>
      <w:sz w:val="32"/>
      <w:szCs w:val="24"/>
      <w:lang w:val="en-US" w:eastAsia="zh-CN" w:bidi="ar-SA"/>
    </w:rPr>
  </w:style>
  <w:style w:type="paragraph" w:styleId="1159"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6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61"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6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6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Normal Indent_0"/>
    <w:basedOn w:val="962"/>
    <w:uiPriority w:val="0"/>
    <w:qFormat/>
    <w:pPr>
      <w:ind w:firstLine="420"/>
    </w:pPr>
    <w:rPr>
      <w:rFonts w:ascii="宋体" w:eastAsia="Times New Roman"/>
      <w:color w:val="000000"/>
      <w:sz w:val="24"/>
      <w:szCs w:val="20"/>
    </w:rPr>
  </w:style>
  <w:style w:type="paragraph" w:styleId="1166" w:customStyle="1">
    <w:name w:val="Heading 3_0"/>
    <w:basedOn w:val="962"/>
    <w:next w:val="962"/>
    <w:uiPriority w:val="0"/>
    <w:qFormat/>
    <w:pPr>
      <w:keepLines/>
      <w:keepNext/>
      <w:spacing w:before="260" w:after="260" w:line="413" w:lineRule="auto"/>
      <w:outlineLvl w:val="2"/>
    </w:pPr>
    <w:rPr>
      <w:rFonts w:ascii="Times New Roman" w:hAnsi="Times New Roman" w:eastAsia="Times New Roman"/>
      <w:szCs w:val="20"/>
    </w:rPr>
  </w:style>
  <w:style w:type="paragraph" w:styleId="116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68" w:customStyle="1">
    <w:name w:val="正文2"/>
    <w:basedOn w:val="798"/>
    <w:uiPriority w:val="0"/>
    <w:qFormat/>
    <w:pPr>
      <w:ind w:firstLine="510"/>
      <w:spacing w:before="156" w:line="360" w:lineRule="auto"/>
    </w:pPr>
    <w:rPr>
      <w:sz w:val="24"/>
      <w:szCs w:val="20"/>
    </w:rPr>
  </w:style>
  <w:style w:type="paragraph" w:styleId="11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0"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71" w:customStyle="1">
    <w:name w:val="Normal_19_1_0"/>
    <w:next w:val="1172"/>
    <w:uiPriority w:val="0"/>
    <w:qFormat/>
    <w:pPr>
      <w:jc w:val="both"/>
      <w:widowControl w:val="off"/>
    </w:pPr>
    <w:rPr>
      <w:rFonts w:ascii="Calibri" w:hAnsi="Calibri" w:eastAsia="宋体" w:cs="Times New Roman"/>
      <w:szCs w:val="24"/>
      <w:lang w:val="en-US" w:eastAsia="zh-CN" w:bidi="ar-SA"/>
    </w:rPr>
  </w:style>
  <w:style w:type="paragraph" w:styleId="1172" w:customStyle="1">
    <w:name w:val="正文_16_0"/>
    <w:basedOn w:val="1133"/>
    <w:next w:val="1131"/>
    <w:uiPriority w:val="0"/>
    <w:qFormat/>
    <w:rPr>
      <w:rFonts w:ascii="Times New Roman" w:hAnsi="Times New Roman"/>
    </w:rPr>
  </w:style>
  <w:style w:type="paragraph" w:styleId="1173" w:customStyle="1">
    <w:name w:val="Normal_19_0"/>
    <w:basedOn w:val="810"/>
    <w:next w:val="1174"/>
    <w:uiPriority w:val="0"/>
    <w:qFormat/>
    <w:rPr>
      <w:szCs w:val="24"/>
    </w:rPr>
  </w:style>
  <w:style w:type="paragraph" w:styleId="1174" w:customStyle="1">
    <w:name w:val="Body Text First Indent_1_0"/>
    <w:basedOn w:val="1173"/>
    <w:uiPriority w:val="0"/>
    <w:qFormat/>
    <w:pPr>
      <w:ind w:firstLine="100"/>
      <w:spacing w:after="120"/>
    </w:pPr>
  </w:style>
  <w:style w:type="paragraph" w:styleId="1175" w:customStyle="1">
    <w:name w:val="Body Text_0"/>
    <w:basedOn w:val="1173"/>
    <w:uiPriority w:val="0"/>
    <w:qFormat/>
    <w:pPr>
      <w:spacing w:line="60" w:lineRule="auto"/>
    </w:pPr>
    <w:rPr>
      <w:rFonts w:ascii="仿宋_GB2312" w:eastAsia="仿宋_GB2312"/>
      <w:sz w:val="32"/>
    </w:rPr>
  </w:style>
  <w:style w:type="paragraph" w:styleId="1176" w:customStyle="1">
    <w:name w:val="Normal_19_1"/>
    <w:next w:val="962"/>
    <w:uiPriority w:val="0"/>
    <w:qFormat/>
    <w:pPr>
      <w:jc w:val="both"/>
      <w:widowControl w:val="off"/>
    </w:pPr>
    <w:rPr>
      <w:rFonts w:ascii="Calibri" w:hAnsi="Calibri" w:eastAsia="宋体" w:cs="Times New Roman"/>
      <w:szCs w:val="24"/>
      <w:lang w:val="en-US" w:eastAsia="zh-CN" w:bidi="ar-SA"/>
    </w:rPr>
  </w:style>
  <w:style w:type="paragraph" w:styleId="1177" w:customStyle="1">
    <w:name w:val="正文_6_0_0"/>
    <w:uiPriority w:val="0"/>
    <w:qFormat/>
    <w:pPr>
      <w:jc w:val="both"/>
      <w:widowControl w:val="off"/>
    </w:pPr>
    <w:rPr>
      <w:rFonts w:ascii="Calibri" w:hAnsi="Calibri" w:eastAsia="宋体" w:cs="Times New Roman"/>
      <w:lang w:val="en-US" w:eastAsia="zh-CN" w:bidi="ar-SA"/>
    </w:rPr>
  </w:style>
  <w:style w:type="paragraph" w:styleId="1178" w:customStyle="1">
    <w:name w:val="正文_7_1"/>
    <w:uiPriority w:val="0"/>
    <w:qFormat/>
    <w:pPr>
      <w:jc w:val="both"/>
      <w:widowControl w:val="off"/>
    </w:pPr>
    <w:rPr>
      <w:rFonts w:ascii="Calibri" w:hAnsi="Calibri" w:eastAsia="宋体" w:cs="Times New Roman"/>
      <w:lang w:val="en-US" w:eastAsia="zh-CN" w:bidi="ar-SA"/>
    </w:rPr>
  </w:style>
  <w:style w:type="paragraph" w:styleId="1179" w:customStyle="1">
    <w:name w:val="正文1_1"/>
    <w:basedOn w:val="1126"/>
    <w:uiPriority w:val="0"/>
    <w:qFormat/>
    <w:pPr>
      <w:jc w:val="both"/>
      <w:widowControl w:val="off"/>
    </w:pPr>
    <w:rPr>
      <w:sz w:val="20"/>
      <w:szCs w:val="20"/>
    </w:rPr>
  </w:style>
  <w:style w:type="paragraph" w:styleId="1180" w:customStyle="1">
    <w:name w:val="Normal_8_0_0"/>
    <w:uiPriority w:val="0"/>
    <w:qFormat/>
    <w:rPr>
      <w:rFonts w:ascii="Times New Roman" w:hAnsi="Times New Roman" w:eastAsia="Times New Roman" w:cs="Times New Roman"/>
      <w:sz w:val="24"/>
      <w:szCs w:val="24"/>
      <w:lang w:val="en-US" w:eastAsia="zh-CN" w:bidi="ar-SA"/>
    </w:rPr>
  </w:style>
  <w:style w:type="paragraph" w:styleId="1181" w:customStyle="1">
    <w:name w:val="Normal_8_0_0_0"/>
    <w:uiPriority w:val="0"/>
    <w:qFormat/>
    <w:pPr>
      <w:jc w:val="both"/>
      <w:widowControl w:val="off"/>
    </w:pPr>
    <w:rPr>
      <w:rFonts w:ascii="Calibri" w:hAnsi="Calibri" w:eastAsia="宋体" w:cs="Times New Roman"/>
      <w:lang w:val="en-US" w:eastAsia="zh-CN" w:bidi="ar-SA"/>
    </w:rPr>
  </w:style>
  <w:style w:type="paragraph" w:styleId="1182" w:customStyle="1">
    <w:name w:val="Normal_16_1"/>
    <w:uiPriority w:val="0"/>
    <w:qFormat/>
    <w:rPr>
      <w:rFonts w:ascii="黑体" w:hAnsi="黑体" w:eastAsia="黑体" w:cs="Times New Roman"/>
      <w:b/>
      <w:sz w:val="32"/>
      <w:szCs w:val="24"/>
      <w:lang w:val="en-US" w:eastAsia="zh-CN" w:bidi="ar-SA"/>
    </w:rPr>
  </w:style>
  <w:style w:type="paragraph" w:styleId="1183" w:customStyle="1">
    <w:name w:val="Normal_19_0_1"/>
    <w:uiPriority w:val="0"/>
    <w:qFormat/>
    <w:rPr>
      <w:rFonts w:ascii="Tahoma" w:hAnsi="Tahoma" w:eastAsia="微软雅黑" w:cs="Times New Roman"/>
      <w:lang w:val="en-US" w:eastAsia="zh-CN" w:bidi="ar-SA"/>
    </w:rPr>
  </w:style>
  <w:style w:type="paragraph" w:styleId="1184" w:customStyle="1">
    <w:name w:val="Normal_16_0_0"/>
    <w:uiPriority w:val="0"/>
    <w:qFormat/>
    <w:pPr>
      <w:jc w:val="both"/>
      <w:widowControl w:val="off"/>
    </w:pPr>
    <w:rPr>
      <w:rFonts w:ascii="Calibri" w:hAnsi="Calibri" w:eastAsia="宋体" w:cs="Times New Roman"/>
      <w:lang w:val="en-US" w:eastAsia="zh-CN" w:bidi="ar-SA"/>
    </w:rPr>
  </w:style>
  <w:style w:type="paragraph" w:styleId="1185"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86" w:customStyle="1">
    <w:name w:val="Normal_17_0_0"/>
    <w:uiPriority w:val="0"/>
    <w:qFormat/>
    <w:rPr>
      <w:rFonts w:ascii="黑体" w:hAnsi="黑体" w:eastAsia="黑体" w:cs="Times New Roman"/>
      <w:b/>
      <w:sz w:val="32"/>
      <w:szCs w:val="24"/>
      <w:lang w:val="en-US" w:eastAsia="zh-CN" w:bidi="ar-SA"/>
    </w:rPr>
  </w:style>
  <w:style w:type="paragraph" w:styleId="1187" w:customStyle="1">
    <w:name w:val="Normal_19_0_1_0"/>
    <w:uiPriority w:val="0"/>
    <w:qFormat/>
    <w:rPr>
      <w:rFonts w:ascii="Tahoma" w:hAnsi="Tahoma" w:eastAsia="微软雅黑" w:cs="Times New Roman"/>
      <w:lang w:val="en-US" w:eastAsia="zh-CN" w:bidi="ar-SA"/>
    </w:rPr>
  </w:style>
  <w:style w:type="paragraph" w:styleId="1188" w:customStyle="1">
    <w:name w:val="Normal_19_3"/>
    <w:next w:val="1189"/>
    <w:uiPriority w:val="0"/>
    <w:qFormat/>
    <w:pPr>
      <w:jc w:val="both"/>
      <w:widowControl w:val="off"/>
    </w:pPr>
    <w:rPr>
      <w:rFonts w:ascii="Calibri" w:hAnsi="Calibri" w:eastAsia="Times New Roman" w:cs="Times New Roman"/>
      <w:szCs w:val="24"/>
      <w:lang w:val="en-US" w:eastAsia="zh-CN" w:bidi="ar-SA"/>
    </w:rPr>
  </w:style>
  <w:style w:type="paragraph" w:styleId="1189"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90"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91" w:customStyle="1">
    <w:name w:val="custom-tag-placeholder-class"/>
    <w:uiPriority w:val="0"/>
    <w:qFormat/>
  </w:style>
  <w:style w:type="paragraph" w:styleId="1192" w:customStyle="1">
    <w:name w:val="Normal_19_0_0"/>
    <w:basedOn w:val="962"/>
    <w:next w:val="1193"/>
    <w:uiPriority w:val="0"/>
    <w:qFormat/>
    <w:rPr>
      <w:rFonts w:ascii="Calibri" w:hAnsi="Calibri" w:eastAsia="Times New Roman"/>
      <w:sz w:val="24"/>
    </w:rPr>
  </w:style>
  <w:style w:type="paragraph" w:styleId="1193" w:customStyle="1">
    <w:name w:val="Body Text First Indent_1_0_0"/>
    <w:basedOn w:val="1192"/>
    <w:uiPriority w:val="0"/>
    <w:qFormat/>
    <w:pPr>
      <w:ind w:firstLine="100"/>
      <w:spacing w:after="120"/>
    </w:pPr>
  </w:style>
  <w:style w:type="paragraph" w:styleId="1194" w:customStyle="1">
    <w:name w:val="正文首行缩进1"/>
    <w:basedOn w:val="1195"/>
    <w:uiPriority w:val="0"/>
    <w:qFormat/>
    <w:pPr>
      <w:ind w:firstLine="100"/>
      <w:spacing w:after="120" w:line="240" w:lineRule="auto"/>
    </w:pPr>
    <w:rPr>
      <w:rFonts w:ascii="Times New Roman" w:hAnsi="Times New Roman" w:eastAsia="宋体"/>
      <w:sz w:val="21"/>
    </w:rPr>
  </w:style>
  <w:style w:type="paragraph" w:styleId="1195" w:customStyle="1">
    <w:name w:val="正文文本1"/>
    <w:basedOn w:val="798"/>
    <w:uiPriority w:val="0"/>
    <w:qFormat/>
    <w:pPr>
      <w:spacing w:line="60" w:lineRule="auto"/>
    </w:pPr>
    <w:rPr>
      <w:rFonts w:ascii="仿宋_GB2312" w:eastAsia="仿宋_GB2312"/>
      <w:sz w:val="32"/>
    </w:rPr>
  </w:style>
  <w:style w:type="paragraph" w:styleId="119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97" w:customStyle="1">
    <w:name w:val="List Paragraph_0"/>
    <w:basedOn w:val="1106"/>
    <w:uiPriority w:val="0"/>
    <w:qFormat/>
    <w:pPr>
      <w:ind w:firstLine="420"/>
    </w:pPr>
  </w:style>
  <w:style w:type="paragraph" w:styleId="1198" w:customStyle="1">
    <w:name w:val="纯文本_1"/>
    <w:basedOn w:val="1196"/>
    <w:uiPriority w:val="0"/>
    <w:qFormat/>
    <w:rPr>
      <w:rFonts w:ascii="宋体" w:hAnsi="Times New Roman"/>
      <w:sz w:val="20"/>
      <w:szCs w:val="21"/>
    </w:rPr>
  </w:style>
  <w:style w:type="paragraph" w:styleId="1199" w:customStyle="1">
    <w:name w:val="正文_16_0_0"/>
    <w:next w:val="968"/>
    <w:uiPriority w:val="0"/>
    <w:qFormat/>
    <w:pPr>
      <w:jc w:val="both"/>
      <w:widowControl w:val="off"/>
    </w:pPr>
    <w:rPr>
      <w:rFonts w:ascii="Calibri" w:hAnsi="Calibri" w:eastAsia="宋体" w:cs="Times New Roman"/>
      <w:sz w:val="21"/>
      <w:szCs w:val="22"/>
      <w:lang w:val="en-US" w:eastAsia="zh-CN" w:bidi="ar-SA"/>
    </w:rPr>
  </w:style>
  <w:style w:type="paragraph" w:styleId="1200" w:customStyle="1">
    <w:name w:val="正文_11_0"/>
    <w:basedOn w:val="968"/>
    <w:uiPriority w:val="0"/>
    <w:qFormat/>
    <w:rPr>
      <w:rFonts w:ascii="Calibri" w:hAnsi="Calibri"/>
      <w:szCs w:val="20"/>
    </w:rPr>
  </w:style>
  <w:style w:type="paragraph" w:styleId="1201" w:customStyle="1">
    <w:name w:val="Normal_19_0_0_0"/>
    <w:basedOn w:val="810"/>
    <w:uiPriority w:val="0"/>
    <w:qFormat/>
    <w:rPr>
      <w:rFonts w:cs="黑体"/>
      <w:szCs w:val="24"/>
    </w:rPr>
  </w:style>
  <w:style w:type="paragraph" w:styleId="1202" w:customStyle="1">
    <w:name w:val="无间隔11"/>
    <w:basedOn w:val="1112"/>
    <w:uiPriority w:val="0"/>
    <w:qFormat/>
    <w:rPr>
      <w:rFonts w:ascii="Calibri" w:hAnsi="Calibri" w:cs="Calibri"/>
    </w:rPr>
  </w:style>
  <w:style w:type="paragraph" w:styleId="1203" w:customStyle="1">
    <w:name w:val="标题 31"/>
    <w:basedOn w:val="1112"/>
    <w:next w:val="798"/>
    <w:uiPriority w:val="0"/>
    <w:qFormat/>
    <w:pPr>
      <w:keepLines/>
      <w:keepNext/>
      <w:spacing w:before="260" w:after="260" w:line="413" w:lineRule="auto"/>
      <w:outlineLvl w:val="2"/>
    </w:pPr>
    <w:rPr>
      <w:b/>
      <w:sz w:val="32"/>
      <w:szCs w:val="20"/>
    </w:rPr>
  </w:style>
  <w:style w:type="character" w:styleId="1204" w:customStyle="1">
    <w:name w:val="标题 2 Char_0"/>
    <w:link w:val="1205"/>
    <w:uiPriority w:val="0"/>
    <w:qFormat/>
    <w:rPr>
      <w:rFonts w:ascii="Arial" w:hAnsi="Arial" w:eastAsia="黑体"/>
      <w:b/>
      <w:sz w:val="32"/>
      <w:szCs w:val="22"/>
    </w:rPr>
  </w:style>
  <w:style w:type="paragraph" w:styleId="1205" w:customStyle="1">
    <w:name w:val="标题 21"/>
    <w:basedOn w:val="812"/>
    <w:next w:val="812"/>
    <w:link w:val="1204"/>
    <w:uiPriority w:val="0"/>
    <w:unhideWhenUsed/>
    <w:qFormat/>
    <w:pPr>
      <w:keepLines/>
      <w:keepNext/>
      <w:spacing w:before="260" w:after="260" w:line="413" w:lineRule="auto"/>
      <w:outlineLvl w:val="1"/>
    </w:pPr>
    <w:rPr>
      <w:rFonts w:ascii="Arial" w:hAnsi="Arial"/>
      <w:szCs w:val="22"/>
    </w:rPr>
  </w:style>
  <w:style w:type="paragraph" w:styleId="1206" w:customStyle="1">
    <w:name w:val="Normal_19_1_0_0"/>
    <w:next w:val="1207"/>
    <w:uiPriority w:val="0"/>
    <w:qFormat/>
    <w:pPr>
      <w:jc w:val="both"/>
      <w:widowControl w:val="off"/>
    </w:pPr>
    <w:rPr>
      <w:rFonts w:ascii="Calibri" w:hAnsi="Calibri" w:eastAsia="宋体" w:cs="Times New Roman"/>
      <w:sz w:val="21"/>
      <w:szCs w:val="24"/>
      <w:lang w:val="en-US" w:eastAsia="zh-CN" w:bidi="ar-SA"/>
    </w:rPr>
  </w:style>
  <w:style w:type="paragraph" w:styleId="1207"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正文1_0_0"/>
    <w:basedOn w:val="812"/>
    <w:uiPriority w:val="0"/>
    <w:qFormat/>
    <w:pPr>
      <w:ind w:left="357" w:firstLine="420"/>
      <w:spacing w:line="360" w:lineRule="auto"/>
    </w:pPr>
    <w:rPr>
      <w:rFonts w:eastAsia="Times New Roman" w:cs="Arial"/>
    </w:rPr>
  </w:style>
  <w:style w:type="paragraph" w:styleId="1209"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210" w:customStyle="1">
    <w:name w:val="正文空2字"/>
    <w:basedOn w:val="1211"/>
    <w:uiPriority w:val="99"/>
    <w:qFormat/>
    <w:pPr>
      <w:ind w:firstLine="640"/>
      <w:spacing w:line="560" w:lineRule="exact"/>
      <w:widowControl w:val="off"/>
    </w:pPr>
    <w:rPr>
      <w:rFonts w:ascii="仿宋_GB2312" w:hAnsi="仿宋_GB2312" w:cs="仿宋_GB2312"/>
      <w:lang w:val="zh-TW"/>
    </w:rPr>
  </w:style>
  <w:style w:type="paragraph" w:styleId="1211" w:customStyle="1">
    <w:name w:val="左对齐正文"/>
    <w:uiPriority w:val="99"/>
    <w:qFormat/>
    <w:rPr>
      <w:rFonts w:ascii="Calibri" w:hAnsi="Calibri" w:eastAsia="仿宋_GB2312" w:cs="Calibri"/>
      <w:sz w:val="32"/>
      <w:szCs w:val="32"/>
      <w:lang w:val="en-US" w:eastAsia="zh-CN" w:bidi="ar-SA"/>
    </w:rPr>
  </w:style>
  <w:style w:type="paragraph" w:styleId="1212" w:customStyle="1">
    <w:name w:val="普通(网站)1"/>
    <w:basedOn w:val="798"/>
    <w:uiPriority w:val="0"/>
    <w:qFormat/>
    <w:rPr>
      <w:sz w:val="24"/>
    </w:rPr>
  </w:style>
  <w:style w:type="paragraph" w:styleId="1213" w:customStyle="1">
    <w:name w:val="正文文本_0"/>
    <w:basedOn w:val="1106"/>
    <w:next w:val="1214"/>
    <w:uiPriority w:val="0"/>
    <w:qFormat/>
    <w:pPr>
      <w:spacing w:line="60" w:lineRule="auto"/>
    </w:pPr>
    <w:rPr>
      <w:rFonts w:ascii="仿宋_GB2312" w:eastAsia="仿宋_GB2312"/>
      <w:sz w:val="32"/>
    </w:rPr>
  </w:style>
  <w:style w:type="paragraph" w:styleId="1214" w:customStyle="1">
    <w:name w:val="正文缩进_1"/>
    <w:basedOn w:val="1106"/>
    <w:next w:val="1106"/>
    <w:uiPriority w:val="0"/>
    <w:qFormat/>
    <w:pPr>
      <w:ind w:firstLine="420"/>
    </w:pPr>
    <w:rPr>
      <w:rFonts w:ascii="宋体"/>
      <w:color w:val="000000"/>
      <w:sz w:val="24"/>
      <w:szCs w:val="20"/>
    </w:rPr>
  </w:style>
  <w:style w:type="paragraph" w:styleId="1215" w:customStyle="1">
    <w:name w:val="Table Paragraph"/>
    <w:basedOn w:val="962"/>
    <w:uiPriority w:val="1"/>
    <w:qFormat/>
    <w:rPr>
      <w:rFonts w:ascii="宋体" w:hAnsi="宋体" w:cs="宋体"/>
      <w:sz w:val="22"/>
      <w:lang w:val="zh-CN" w:bidi="zh-CN"/>
    </w:rPr>
  </w:style>
  <w:style w:type="paragraph" w:styleId="1216" w:customStyle="1">
    <w:name w:val="Normal_19_2"/>
    <w:basedOn w:val="1217"/>
    <w:uiPriority w:val="0"/>
    <w:qFormat/>
    <w:rPr>
      <w:rFonts w:ascii="Times New Roman" w:hAnsi="Times New Roman"/>
      <w:szCs w:val="21"/>
    </w:rPr>
  </w:style>
  <w:style w:type="paragraph" w:styleId="1217"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218" w:customStyle="1">
    <w:name w:val="正文文本2"/>
    <w:basedOn w:val="966"/>
    <w:uiPriority w:val="0"/>
    <w:qFormat/>
    <w:pPr>
      <w:spacing w:line="60" w:lineRule="auto"/>
    </w:pPr>
    <w:rPr>
      <w:rFonts w:ascii="仿宋_GB2312" w:eastAsia="仿宋_GB2312"/>
      <w:sz w:val="32"/>
      <w:szCs w:val="22"/>
    </w:rPr>
  </w:style>
  <w:style w:type="paragraph" w:styleId="1219" w:customStyle="1">
    <w:name w:val="正文1_0"/>
    <w:basedOn w:val="1196"/>
    <w:uiPriority w:val="0"/>
    <w:qFormat/>
    <w:pPr>
      <w:ind w:left="357" w:firstLine="420"/>
      <w:jc w:val="left"/>
      <w:spacing w:line="360" w:lineRule="auto"/>
      <w:widowControl/>
    </w:pPr>
    <w:rPr>
      <w:rFonts w:cs="Arial"/>
      <w:szCs w:val="20"/>
    </w:rPr>
  </w:style>
  <w:style w:type="paragraph" w:styleId="1220" w:customStyle="1">
    <w:name w:val="Normal_19_2_0"/>
    <w:basedOn w:val="1221"/>
    <w:uiPriority w:val="0"/>
    <w:qFormat/>
    <w:rPr>
      <w:rFonts w:ascii="Times New Roman" w:hAnsi="Times New Roman"/>
      <w:szCs w:val="21"/>
    </w:rPr>
  </w:style>
  <w:style w:type="paragraph" w:styleId="1221"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222" w:customStyle="1">
    <w:name w:val="纯文本1"/>
    <w:basedOn w:val="967"/>
    <w:uiPriority w:val="0"/>
    <w:qFormat/>
    <w:rPr>
      <w:rFonts w:ascii="宋体" w:hAnsi="Courier New"/>
    </w:rPr>
  </w:style>
  <w:style w:type="paragraph" w:styleId="1223" w:customStyle="1">
    <w:name w:val="Normal_21_0"/>
    <w:next w:val="1224"/>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Heading 1_0"/>
    <w:basedOn w:val="1223"/>
    <w:next w:val="1223"/>
    <w:uiPriority w:val="0"/>
    <w:qFormat/>
    <w:pPr>
      <w:jc w:val="center"/>
      <w:keepLines/>
      <w:keepNext/>
      <w:spacing w:before="240" w:after="120" w:line="300" w:lineRule="auto"/>
      <w:outlineLvl w:val="0"/>
    </w:pPr>
    <w:rPr>
      <w:rFonts w:ascii="宋体"/>
      <w:b/>
      <w:sz w:val="32"/>
      <w:szCs w:val="20"/>
    </w:rPr>
  </w:style>
  <w:style w:type="paragraph" w:styleId="1225"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26" w:customStyle="1">
    <w:name w:val="正文文本 字符"/>
    <w:uiPriority w:val="0"/>
    <w:qFormat/>
    <w:rPr>
      <w:rFonts w:ascii="楷体_GB2312" w:hAnsi="Arial" w:eastAsia="楷体_GB2312" w:cs="Times New Roman"/>
      <w:sz w:val="28"/>
      <w:szCs w:val="28"/>
    </w:rPr>
  </w:style>
  <w:style w:type="character" w:styleId="1227" w:customStyle="1">
    <w:name w:val="正文文本缩进 字符"/>
    <w:uiPriority w:val="0"/>
    <w:qFormat/>
    <w:rPr>
      <w:rFonts w:ascii="楷体_GB2312" w:hAnsi="Times New Roman" w:eastAsia="楷体_GB2312" w:cs="Times New Roman"/>
      <w:sz w:val="32"/>
      <w:szCs w:val="32"/>
    </w:rPr>
  </w:style>
  <w:style w:type="character" w:styleId="1228" w:customStyle="1">
    <w:name w:val="正文文本 字符1"/>
    <w:uiPriority w:val="0"/>
    <w:qFormat/>
    <w:rPr>
      <w:rFonts w:ascii="Calibri" w:hAnsi="Calibri"/>
      <w:sz w:val="28"/>
      <w:szCs w:val="24"/>
    </w:rPr>
  </w:style>
  <w:style w:type="character" w:styleId="1229" w:customStyle="1">
    <w:name w:val="正文文本首行缩进 字符"/>
    <w:uiPriority w:val="0"/>
    <w:qFormat/>
    <w:rPr>
      <w:rFonts w:ascii="仿宋_GB2312" w:hAnsi="Calibri" w:eastAsia="仿宋_GB2312"/>
      <w:sz w:val="30"/>
      <w:szCs w:val="30"/>
    </w:rPr>
  </w:style>
  <w:style w:type="paragraph" w:styleId="1230" w:customStyle="1">
    <w:name w:val="索引 41"/>
    <w:basedOn w:val="798"/>
    <w:next w:val="798"/>
    <w:uiPriority w:val="0"/>
    <w:semiHidden/>
    <w:qFormat/>
    <w:pPr>
      <w:ind w:left="1260"/>
    </w:pPr>
    <w:rPr>
      <w:rFonts w:eastAsia="Calibri" w:cs="宋体"/>
      <w:sz w:val="20"/>
      <w:szCs w:val="21"/>
      <w:lang w:val="zh-CN"/>
    </w:rPr>
  </w:style>
  <w:style w:type="character" w:styleId="1231" w:customStyle="1">
    <w:name w:val="font5 Char"/>
    <w:uiPriority w:val="0"/>
    <w:qFormat/>
    <w:rPr>
      <w:rFonts w:ascii="宋体" w:hAnsi="宋体" w:eastAsia="宋体"/>
      <w:sz w:val="28"/>
      <w:szCs w:val="28"/>
      <w:lang w:val="en-US" w:eastAsia="zh-CN" w:bidi="ar-SA"/>
    </w:rPr>
  </w:style>
  <w:style w:type="character" w:styleId="1232" w:customStyle="1">
    <w:name w:val="二级目录 Char"/>
    <w:link w:val="1233"/>
    <w:uiPriority w:val="0"/>
    <w:qFormat/>
    <w:rPr>
      <w:b/>
      <w:sz w:val="30"/>
      <w:szCs w:val="28"/>
    </w:rPr>
  </w:style>
  <w:style w:type="paragraph" w:styleId="1233" w:customStyle="1">
    <w:name w:val="二级目录"/>
    <w:next w:val="798"/>
    <w:link w:val="1232"/>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34" w:customStyle="1">
    <w:name w:val="列出段落 Char"/>
    <w:link w:val="1235"/>
    <w:uiPriority w:val="0"/>
    <w:qFormat/>
    <w:rPr>
      <w:rFonts w:ascii="Calibri" w:hAnsi="Calibri"/>
      <w:sz w:val="24"/>
      <w:szCs w:val="24"/>
      <w:lang w:eastAsia="en-US" w:bidi="en-US"/>
    </w:rPr>
  </w:style>
  <w:style w:type="paragraph" w:styleId="1235" w:customStyle="1">
    <w:name w:val="列出段落1"/>
    <w:basedOn w:val="798"/>
    <w:link w:val="1234"/>
    <w:uiPriority w:val="0"/>
    <w:qFormat/>
    <w:pPr>
      <w:contextualSpacing/>
      <w:ind w:left="720"/>
      <w:jc w:val="left"/>
      <w:widowControl/>
    </w:pPr>
    <w:rPr>
      <w:sz w:val="24"/>
      <w:szCs w:val="24"/>
      <w:lang w:eastAsia="en-US" w:bidi="en-US"/>
    </w:rPr>
  </w:style>
  <w:style w:type="paragraph" w:styleId="1236" w:customStyle="1">
    <w:name w:val="Body Text(ch)"/>
    <w:basedOn w:val="798"/>
    <w:uiPriority w:val="0"/>
    <w:qFormat/>
    <w:pPr>
      <w:spacing w:after="120"/>
    </w:pPr>
    <w:rPr>
      <w:rFonts w:ascii="宋体" w:hAnsi="Arial"/>
      <w:bCs/>
      <w:iCs/>
      <w:szCs w:val="24"/>
    </w:rPr>
  </w:style>
  <w:style w:type="paragraph" w:styleId="1237" w:customStyle="1">
    <w:name w:val="xl27"/>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8" w:customStyle="1">
    <w:name w:val="xl26"/>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9" w:customStyle="1">
    <w:name w:val="Char"/>
    <w:basedOn w:val="798"/>
    <w:uiPriority w:val="0"/>
    <w:qFormat/>
    <w:pPr>
      <w:ind w:firstLine="200"/>
      <w:tabs>
        <w:tab w:val="left" w:pos="360" w:leader="none"/>
      </w:tabs>
    </w:pPr>
    <w:rPr>
      <w:rFonts w:ascii="Times New Roman" w:hAnsi="Times New Roman"/>
      <w:sz w:val="28"/>
      <w:szCs w:val="30"/>
    </w:rPr>
  </w:style>
  <w:style w:type="paragraph" w:styleId="1240" w:customStyle="1">
    <w:name w:val="Char1"/>
    <w:basedOn w:val="897"/>
    <w:uiPriority w:val="0"/>
    <w:qFormat/>
    <w:rPr>
      <w:rFonts w:ascii="Tahoma" w:hAnsi="Tahoma"/>
      <w:sz w:val="24"/>
      <w:szCs w:val="24"/>
    </w:rPr>
  </w:style>
  <w:style w:type="paragraph" w:styleId="1241" w:customStyle="1">
    <w:name w:val="table_lines"/>
    <w:basedOn w:val="798"/>
    <w:uiPriority w:val="0"/>
    <w:qFormat/>
    <w:pPr>
      <w:jc w:val="left"/>
      <w:widowControl/>
    </w:pPr>
    <w:rPr>
      <w:rFonts w:ascii="Times New Roman" w:hAnsi="Times New Roman"/>
      <w:sz w:val="20"/>
      <w:szCs w:val="20"/>
      <w:lang w:val="de-DE" w:eastAsia="de-DE"/>
    </w:rPr>
  </w:style>
  <w:style w:type="paragraph" w:styleId="1242"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43" w:customStyle="1">
    <w:name w:val="font7"/>
    <w:basedOn w:val="798"/>
    <w:uiPriority w:val="0"/>
    <w:qFormat/>
    <w:pPr>
      <w:jc w:val="left"/>
      <w:spacing w:before="100" w:beforeAutospacing="1" w:after="100" w:afterAutospacing="1"/>
      <w:widowControl/>
    </w:pPr>
    <w:rPr>
      <w:rFonts w:hint="eastAsia" w:ascii="宋体" w:hAnsi="宋体"/>
      <w:sz w:val="18"/>
      <w:szCs w:val="18"/>
    </w:rPr>
  </w:style>
  <w:style w:type="paragraph" w:styleId="1244" w:customStyle="1">
    <w:name w:val="Char Char Char Char"/>
    <w:basedOn w:val="897"/>
    <w:uiPriority w:val="0"/>
    <w:qFormat/>
    <w:pPr>
      <w:spacing w:line="360" w:lineRule="auto"/>
    </w:pPr>
    <w:rPr>
      <w:rFonts w:ascii="Tahoma" w:hAnsi="Tahoma"/>
      <w:sz w:val="24"/>
      <w:szCs w:val="24"/>
    </w:rPr>
  </w:style>
  <w:style w:type="paragraph" w:styleId="1245" w:customStyle="1">
    <w:name w:val="4"/>
    <w:basedOn w:val="798"/>
    <w:next w:val="932"/>
    <w:uiPriority w:val="0"/>
    <w:qFormat/>
    <w:pPr>
      <w:ind w:firstLine="420"/>
      <w:spacing w:line="360" w:lineRule="auto"/>
    </w:pPr>
    <w:rPr>
      <w:rFonts w:ascii="Times New Roman" w:hAnsi="Times New Roman"/>
      <w:color w:val="ff0000"/>
      <w:sz w:val="24"/>
      <w:szCs w:val="24"/>
    </w:rPr>
  </w:style>
  <w:style w:type="paragraph" w:styleId="1246" w:customStyle="1">
    <w:name w:val="普通 (Web)"/>
    <w:basedOn w:val="798"/>
    <w:uiPriority w:val="0"/>
    <w:qFormat/>
    <w:pPr>
      <w:jc w:val="left"/>
      <w:spacing w:before="100" w:beforeAutospacing="1" w:after="100" w:afterAutospacing="1"/>
      <w:widowControl/>
    </w:pPr>
    <w:rPr>
      <w:rFonts w:ascii="宋体" w:hAnsi="宋体"/>
      <w:sz w:val="24"/>
      <w:szCs w:val="24"/>
    </w:rPr>
  </w:style>
  <w:style w:type="paragraph" w:styleId="1247" w:customStyle="1">
    <w:name w:val="Char Char Char Char Char Char Char Char Char Char"/>
    <w:basedOn w:val="798"/>
    <w:uiPriority w:val="0"/>
    <w:qFormat/>
    <w:pPr>
      <w:spacing w:line="360" w:lineRule="auto"/>
    </w:pPr>
    <w:rPr>
      <w:rFonts w:ascii="Times New Roman" w:hAnsi="Times New Roman"/>
      <w:sz w:val="24"/>
      <w:szCs w:val="20"/>
    </w:rPr>
  </w:style>
  <w:style w:type="paragraph" w:styleId="1248" w:customStyle="1">
    <w:name w:val="样式1"/>
    <w:basedOn w:val="798"/>
    <w:uiPriority w:val="0"/>
    <w:qFormat/>
    <w:pPr>
      <w:numPr>
        <w:ilvl w:val="0"/>
        <w:numId w:val="2"/>
      </w:numPr>
      <w:tabs>
        <w:tab w:val="left" w:pos="709" w:leader="none"/>
      </w:tabs>
    </w:pPr>
    <w:rPr>
      <w:rFonts w:ascii="宋体" w:hAnsi="宋体"/>
      <w:szCs w:val="21"/>
    </w:rPr>
  </w:style>
  <w:style w:type="paragraph" w:styleId="1249" w:customStyle="1">
    <w:name w:val="font6"/>
    <w:basedOn w:val="798"/>
    <w:uiPriority w:val="0"/>
    <w:qFormat/>
    <w:pPr>
      <w:jc w:val="left"/>
      <w:spacing w:before="100" w:beforeAutospacing="1" w:after="100" w:afterAutospacing="1"/>
      <w:widowControl/>
    </w:pPr>
    <w:rPr>
      <w:rFonts w:hint="eastAsia" w:ascii="宋体" w:hAnsi="宋体"/>
      <w:sz w:val="28"/>
      <w:szCs w:val="28"/>
      <w:u w:val="single"/>
    </w:rPr>
  </w:style>
  <w:style w:type="paragraph" w:styleId="1250" w:customStyle="1">
    <w:name w:val="xl25"/>
    <w:basedOn w:val="7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1" w:customStyle="1">
    <w:name w:val="图标"/>
    <w:basedOn w:val="798"/>
    <w:next w:val="7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2" w:customStyle="1">
    <w:name w:val="标题3"/>
    <w:basedOn w:val="798"/>
    <w:next w:val="798"/>
    <w:uiPriority w:val="0"/>
    <w:qFormat/>
    <w:pPr>
      <w:ind w:firstLine="624"/>
      <w:spacing w:line="590" w:lineRule="atLeast"/>
    </w:pPr>
    <w:rPr>
      <w:rFonts w:ascii="方正黑体_GBK" w:hAnsi="Times New Roman" w:eastAsia="方正黑体_GBK"/>
      <w:sz w:val="32"/>
      <w:szCs w:val="32"/>
    </w:rPr>
  </w:style>
  <w:style w:type="paragraph" w:styleId="1253" w:customStyle="1">
    <w:name w:val="xl24"/>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4" w:customStyle="1">
    <w:name w:val="xl29"/>
    <w:basedOn w:val="7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5" w:customStyle="1">
    <w:name w:val="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56"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7" w:customStyle="1">
    <w:name w:val="Char 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58" w:customStyle="1">
    <w:name w:val="xl30"/>
    <w:basedOn w:val="798"/>
    <w:uiPriority w:val="0"/>
    <w:qFormat/>
    <w:pPr>
      <w:jc w:val="center"/>
      <w:spacing w:before="100" w:beforeAutospacing="1" w:after="100" w:afterAutospacing="1"/>
      <w:widowControl/>
    </w:pPr>
    <w:rPr>
      <w:rFonts w:ascii="宋体" w:hAnsi="宋体"/>
      <w:b/>
      <w:bCs/>
      <w:sz w:val="36"/>
      <w:szCs w:val="36"/>
    </w:rPr>
  </w:style>
  <w:style w:type="paragraph" w:styleId="1259" w:customStyle="1">
    <w:name w:val="Char Char Char Char1"/>
    <w:basedOn w:val="897"/>
    <w:uiPriority w:val="0"/>
    <w:qFormat/>
    <w:pPr>
      <w:spacing w:line="360" w:lineRule="auto"/>
    </w:pPr>
    <w:rPr>
      <w:rFonts w:ascii="Tahoma" w:hAnsi="Tahoma"/>
      <w:sz w:val="24"/>
      <w:szCs w:val="24"/>
    </w:rPr>
  </w:style>
  <w:style w:type="paragraph" w:styleId="1260" w:customStyle="1">
    <w:name w:val="table_1stline"/>
    <w:basedOn w:val="798"/>
    <w:uiPriority w:val="0"/>
    <w:qFormat/>
    <w:pPr>
      <w:jc w:val="left"/>
      <w:spacing w:before="120"/>
      <w:widowControl/>
    </w:pPr>
    <w:rPr>
      <w:rFonts w:ascii="Times New Roman" w:hAnsi="Times New Roman"/>
      <w:bCs/>
      <w:sz w:val="20"/>
      <w:szCs w:val="20"/>
      <w:lang w:val="de-DE" w:eastAsia="de-DE"/>
    </w:rPr>
  </w:style>
  <w:style w:type="paragraph" w:styleId="1261" w:customStyle="1">
    <w:name w:val="font5"/>
    <w:basedOn w:val="798"/>
    <w:uiPriority w:val="0"/>
    <w:qFormat/>
    <w:pPr>
      <w:jc w:val="left"/>
      <w:spacing w:before="100" w:beforeAutospacing="1" w:after="100" w:afterAutospacing="1"/>
      <w:widowControl/>
    </w:pPr>
    <w:rPr>
      <w:rFonts w:hint="eastAsia" w:ascii="宋体" w:hAnsi="宋体"/>
      <w:sz w:val="28"/>
      <w:szCs w:val="28"/>
    </w:rPr>
  </w:style>
  <w:style w:type="paragraph" w:styleId="1262" w:customStyle="1">
    <w:name w:val="标题1"/>
    <w:basedOn w:val="798"/>
    <w:next w:val="79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3" w:customStyle="1">
    <w:name w:val="修订1"/>
    <w:uiPriority w:val="99"/>
    <w:semiHidden/>
    <w:qFormat/>
    <w:rPr>
      <w:rFonts w:ascii="Times New Roman" w:hAnsi="Times New Roman" w:eastAsia="宋体" w:cs="Times New Roman"/>
      <w:sz w:val="21"/>
      <w:szCs w:val="21"/>
      <w:lang w:val="en-US" w:eastAsia="zh-CN" w:bidi="ar-SA"/>
    </w:rPr>
  </w:style>
  <w:style w:type="table" w:styleId="1264" w:customStyle="1">
    <w:name w:val="Table Normal"/>
    <w:uiPriority w:val="0"/>
    <w:qFormat/>
    <w:tblPr>
      <w:tblCellMar>
        <w:left w:w="0" w:type="dxa"/>
        <w:top w:w="0" w:type="dxa"/>
        <w:right w:w="0" w:type="dxa"/>
        <w:bottom w:w="0" w:type="dxa"/>
      </w:tblCellMar>
    </w:tblPr>
  </w:style>
  <w:style w:type="paragraph" w:styleId="1265" w:customStyle="1">
    <w:name w:val="正文文本12"/>
    <w:basedOn w:val="798"/>
    <w:uiPriority w:val="1"/>
    <w:qFormat/>
    <w:pPr>
      <w:ind w:left="120"/>
    </w:pPr>
    <w:rPr>
      <w:rFonts w:ascii="宋体" w:hAnsi="宋体" w:cs="宋体"/>
      <w:szCs w:val="21"/>
      <w:lang w:val="zh-CN" w:bidi="zh-CN"/>
    </w:rPr>
  </w:style>
  <w:style w:type="paragraph" w:styleId="1266" w:customStyle="1">
    <w:name w:val="首行缩进"/>
    <w:basedOn w:val="798"/>
    <w:uiPriority w:val="0"/>
    <w:qFormat/>
    <w:pPr>
      <w:ind w:firstLine="480"/>
    </w:pPr>
    <w:rPr>
      <w:rFonts w:ascii="Times New Roman" w:hAnsi="Times New Roman"/>
      <w:szCs w:val="21"/>
      <w:lang w:val="zh-CN"/>
    </w:rPr>
  </w:style>
  <w:style w:type="paragraph" w:styleId="1267" w:customStyle="1">
    <w:name w:val="部分1"/>
    <w:basedOn w:val="79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8" w:customStyle="1">
    <w:name w:val="15"/>
    <w:uiPriority w:val="0"/>
    <w:qFormat/>
    <w:rPr>
      <w:rFonts w:ascii="Times New Roman" w:hAnsi="Times New Roman" w:cs="Times New Roman"/>
    </w:rPr>
  </w:style>
  <w:style w:type="paragraph" w:styleId="1269" w:customStyle="1">
    <w:name w:val="正文文本缩进 2_0"/>
    <w:basedOn w:val="1106"/>
    <w:uiPriority w:val="0"/>
    <w:qFormat/>
    <w:pPr>
      <w:ind w:firstLine="720"/>
      <w:jc w:val="left"/>
      <w:spacing w:line="540" w:lineRule="exact"/>
    </w:pPr>
    <w:rPr>
      <w:rFonts w:ascii="仿宋_GB2312" w:hAnsi="仿宋_GB2312" w:cs="宋体"/>
      <w:sz w:val="32"/>
      <w:szCs w:val="32"/>
    </w:rPr>
  </w:style>
  <w:style w:type="character" w:styleId="1270" w:customStyle="1">
    <w:name w:val="10"/>
    <w:uiPriority w:val="0"/>
    <w:qFormat/>
    <w:rPr>
      <w:rFonts w:ascii="Times New Roman" w:hAnsi="Times New Roman" w:cs="Times New Roman"/>
    </w:rPr>
  </w:style>
  <w:style w:type="paragraph" w:styleId="1271" w:customStyle="1">
    <w:name w:val="正文_16_1"/>
    <w:basedOn w:val="798"/>
    <w:uiPriority w:val="0"/>
    <w:qFormat/>
    <w:rPr>
      <w:rFonts w:ascii="Times New Roman" w:hAnsi="Times New Roman"/>
      <w:szCs w:val="21"/>
    </w:rPr>
  </w:style>
  <w:style w:type="paragraph" w:styleId="1272" w:customStyle="1">
    <w:name w:val="页脚1"/>
    <w:basedOn w:val="798"/>
    <w:uiPriority w:val="0"/>
    <w:qFormat/>
    <w:pPr>
      <w:jc w:val="left"/>
      <w:tabs>
        <w:tab w:val="center" w:pos="4153" w:leader="none"/>
        <w:tab w:val="right" w:pos="8306" w:leader="none"/>
      </w:tabs>
    </w:pPr>
    <w:rPr>
      <w:sz w:val="18"/>
      <w:szCs w:val="18"/>
    </w:rPr>
  </w:style>
  <w:style w:type="character" w:styleId="1273" w:customStyle="1">
    <w:name w:val="页码1"/>
    <w:uiPriority w:val="0"/>
    <w:qFormat/>
  </w:style>
  <w:style w:type="paragraph" w:styleId="1274" w:customStyle="1">
    <w:name w:val="*正文"/>
    <w:basedOn w:val="894"/>
    <w:uiPriority w:val="0"/>
    <w:qFormat/>
    <w:pPr>
      <w:ind w:firstLine="200"/>
    </w:pPr>
    <w:rPr>
      <w:rFonts w:hAnsi="宋体"/>
      <w:szCs w:val="24"/>
    </w:rPr>
  </w:style>
  <w:style w:type="paragraph" w:styleId="1275" w:customStyle="1">
    <w:name w:val="*正文_0"/>
    <w:basedOn w:val="1276"/>
    <w:uiPriority w:val="0"/>
    <w:qFormat/>
    <w:pPr>
      <w:ind w:firstLine="200"/>
      <w:spacing w:line="360" w:lineRule="auto"/>
    </w:pPr>
    <w:rPr>
      <w:rFonts w:ascii="宋体" w:hAnsi="宋体" w:eastAsia="Arial" w:cs="Arial"/>
      <w:color w:val="000000"/>
      <w:sz w:val="24"/>
    </w:rPr>
  </w:style>
  <w:style w:type="paragraph" w:styleId="1276" w:customStyle="1">
    <w:name w:val="正文缩进_2"/>
    <w:basedOn w:val="1129"/>
    <w:uiPriority w:val="0"/>
    <w:unhideWhenUsed/>
    <w:qFormat/>
    <w:pPr>
      <w:ind w:firstLine="420"/>
      <w:jc w:val="left"/>
      <w:widowControl/>
    </w:pPr>
    <w:rPr>
      <w:rFonts w:ascii="Times New Roman" w:hAnsi="Times New Roman"/>
      <w:sz w:val="20"/>
      <w:szCs w:val="24"/>
    </w:rPr>
  </w:style>
  <w:style w:type="paragraph" w:styleId="1277" w:customStyle="1">
    <w:name w:val="*正文_0_0"/>
    <w:basedOn w:val="1129"/>
    <w:uiPriority w:val="0"/>
    <w:qFormat/>
    <w:pPr>
      <w:ind w:firstLine="200"/>
      <w:jc w:val="left"/>
      <w:spacing w:line="360" w:lineRule="auto"/>
      <w:widowControl/>
    </w:pPr>
    <w:rPr>
      <w:rFonts w:ascii="宋体" w:hAnsi="宋体" w:eastAsia="Arial" w:cs="Arial"/>
      <w:color w:val="000000"/>
      <w:sz w:val="24"/>
      <w:szCs w:val="24"/>
    </w:rPr>
  </w:style>
  <w:style w:type="paragraph" w:styleId="1278" w:customStyle="1">
    <w:name w:val="无间隔1_0_0"/>
    <w:basedOn w:val="1129"/>
    <w:uiPriority w:val="0"/>
    <w:qFormat/>
    <w:rPr>
      <w:rFonts w:ascii="Times New Roman" w:hAnsi="Times New Roman"/>
      <w:szCs w:val="21"/>
    </w:rPr>
  </w:style>
  <w:style w:type="paragraph" w:styleId="1279"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80" w:customStyle="1">
    <w:name w:val="标题 4_0"/>
    <w:basedOn w:val="1281"/>
    <w:next w:val="1281"/>
    <w:uiPriority w:val="9"/>
    <w:unhideWhenUsed/>
    <w:qFormat/>
    <w:pPr>
      <w:keepLines/>
      <w:keepNext/>
      <w:spacing w:before="280" w:after="290" w:line="372" w:lineRule="auto"/>
      <w:outlineLvl w:val="3"/>
    </w:pPr>
    <w:rPr>
      <w:rFonts w:ascii="Arial" w:hAnsi="Arial" w:eastAsia="黑体"/>
      <w:b/>
      <w:sz w:val="28"/>
    </w:rPr>
  </w:style>
  <w:style w:type="paragraph" w:styleId="1281" w:customStyle="1">
    <w:name w:val="正文4"/>
    <w:uiPriority w:val="0"/>
    <w:qFormat/>
    <w:pPr>
      <w:jc w:val="both"/>
      <w:widowControl w:val="off"/>
    </w:pPr>
    <w:rPr>
      <w:rFonts w:ascii="Calibri" w:hAnsi="Calibri" w:eastAsia="宋体" w:cs="Times New Roman"/>
      <w:lang w:val="en-US" w:eastAsia="zh-CN" w:bidi="ar-SA"/>
    </w:rPr>
  </w:style>
  <w:style w:type="paragraph" w:styleId="1282"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83" w:customStyle="1">
    <w:name w:val="p17_0_0"/>
    <w:basedOn w:val="1173"/>
    <w:uiPriority w:val="0"/>
    <w:qFormat/>
    <w:pPr>
      <w:jc w:val="left"/>
      <w:spacing w:before="100" w:beforeAutospacing="1" w:after="100" w:afterAutospacing="1"/>
      <w:widowControl/>
    </w:pPr>
    <w:rPr>
      <w:rFonts w:ascii="宋体" w:hAnsi="宋体" w:eastAsia="Times New Roman" w:cs="宋体"/>
      <w:sz w:val="24"/>
    </w:rPr>
  </w:style>
  <w:style w:type="paragraph" w:styleId="1284" w:customStyle="1">
    <w:name w:val="p17_0"/>
    <w:basedOn w:val="812"/>
    <w:uiPriority w:val="0"/>
    <w:qFormat/>
    <w:pPr>
      <w:spacing w:before="100" w:beforeAutospacing="1" w:after="100" w:afterAutospacing="1"/>
    </w:pPr>
    <w:rPr>
      <w:rFonts w:ascii="宋体" w:hAnsi="宋体" w:eastAsia="Times New Roman" w:cs="宋体"/>
      <w:sz w:val="24"/>
    </w:rPr>
  </w:style>
  <w:style w:type="paragraph" w:styleId="1285" w:customStyle="1">
    <w:name w:val="普通(网站)11"/>
    <w:basedOn w:val="798"/>
    <w:uiPriority w:val="99"/>
    <w:qFormat/>
    <w:rPr>
      <w:sz w:val="24"/>
    </w:rPr>
  </w:style>
  <w:style w:type="paragraph" w:styleId="128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87" w:customStyle="1">
    <w:name w:val="普通(网站)111"/>
    <w:basedOn w:val="798"/>
    <w:uiPriority w:val="99"/>
    <w:qFormat/>
    <w:pPr>
      <w:jc w:val="left"/>
      <w:spacing w:before="100" w:beforeAutospacing="1" w:after="100" w:afterAutospacing="1"/>
      <w:widowControl/>
    </w:pPr>
    <w:rPr>
      <w:rFonts w:ascii="宋体" w:hAnsi="宋体" w:cs="宋体"/>
      <w:sz w:val="24"/>
      <w:szCs w:val="24"/>
    </w:rPr>
  </w:style>
  <w:style w:type="paragraph" w:styleId="1288" w:customStyle="1">
    <w:name w:val="批注文字1"/>
    <w:basedOn w:val="798"/>
    <w:uiPriority w:val="99"/>
    <w:qFormat/>
    <w:pPr>
      <w:jc w:val="left"/>
    </w:pPr>
    <w:rPr>
      <w:rFonts w:ascii="Times New Roman" w:hAnsi="Times New Roman"/>
      <w:szCs w:val="21"/>
    </w:rPr>
  </w:style>
  <w:style w:type="paragraph" w:styleId="1289" w:customStyle="1">
    <w:name w:val="标题 511"/>
    <w:basedOn w:val="798"/>
    <w:next w:val="798"/>
    <w:uiPriority w:val="9"/>
    <w:qFormat/>
    <w:pPr>
      <w:keepLines/>
      <w:keepNext/>
      <w:spacing w:before="320" w:after="200"/>
      <w:outlineLvl w:val="4"/>
    </w:pPr>
    <w:rPr>
      <w:rFonts w:ascii="Arial" w:hAnsi="Arial" w:eastAsia="Arial" w:cs="Arial"/>
      <w:b/>
      <w:bCs/>
      <w:sz w:val="24"/>
      <w:szCs w:val="24"/>
    </w:rPr>
  </w:style>
  <w:style w:type="paragraph" w:styleId="1290" w:customStyle="1">
    <w:name w:val="正文文本4"/>
    <w:basedOn w:val="966"/>
    <w:uiPriority w:val="0"/>
    <w:qFormat/>
    <w:pPr>
      <w:spacing w:line="60" w:lineRule="auto"/>
    </w:pPr>
    <w:rPr>
      <w:rFonts w:ascii="仿宋_GB2312" w:eastAsia="仿宋_GB2312"/>
      <w:sz w:val="32"/>
      <w:szCs w:val="22"/>
    </w:rPr>
  </w:style>
  <w:style w:type="paragraph" w:styleId="1291" w:customStyle="1">
    <w:name w:val="正文文本11"/>
    <w:uiPriority w:val="0"/>
    <w:qFormat/>
    <w:pPr>
      <w:jc w:val="both"/>
      <w:widowControl w:val="off"/>
    </w:pPr>
    <w:rPr>
      <w:rFonts w:ascii="仿宋" w:hAnsi="仿宋" w:eastAsia="仿宋" w:cs="仿宋"/>
      <w:sz w:val="32"/>
      <w:szCs w:val="32"/>
      <w:lang w:val="en-US" w:eastAsia="en-US" w:bidi="ar-SA"/>
    </w:rPr>
  </w:style>
  <w:style w:type="paragraph" w:styleId="1292" w:customStyle="1">
    <w:name w:val="页脚11"/>
    <w:basedOn w:val="798"/>
    <w:uiPriority w:val="99"/>
    <w:qFormat/>
    <w:pPr>
      <w:jc w:val="left"/>
      <w:tabs>
        <w:tab w:val="center" w:pos="4153" w:leader="none"/>
        <w:tab w:val="right" w:pos="8306" w:leader="none"/>
      </w:tabs>
    </w:pPr>
    <w:rPr>
      <w:sz w:val="18"/>
      <w:szCs w:val="18"/>
    </w:rPr>
  </w:style>
  <w:style w:type="paragraph" w:styleId="1293" w:customStyle="1">
    <w:name w:val="修订2"/>
    <w:uiPriority w:val="99"/>
    <w:unhideWhenUsed/>
    <w:qFormat/>
    <w:rPr>
      <w:rFonts w:ascii="Calibri" w:hAnsi="Calibri" w:eastAsia="宋体" w:cs="Times New Roman"/>
      <w:sz w:val="21"/>
      <w:szCs w:val="22"/>
      <w:lang w:val="en-US" w:eastAsia="zh-CN" w:bidi="ar-SA"/>
    </w:rPr>
  </w:style>
  <w:style w:type="paragraph" w:styleId="1294" w:customStyle="1">
    <w:name w:val="标题 211"/>
    <w:next w:val="894"/>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1295" w:customStyle="1">
    <w:name w:val="正文_2_1"/>
    <w:uiPriority w:val="0"/>
    <w:qFormat/>
    <w:pPr>
      <w:jc w:val="both"/>
      <w:widowControl w:val="off"/>
    </w:pPr>
    <w:rPr>
      <w:rFonts w:ascii="Times New Roman" w:hAnsi="Times New Roman" w:eastAsia="宋体" w:cs="Times New Roman"/>
      <w:sz w:val="21"/>
      <w:szCs w:val="22"/>
      <w:lang w:val="en-US" w:eastAsia="zh-CN" w:bidi="ar-SA"/>
    </w:rPr>
  </w:style>
  <w:style w:type="paragraph" w:styleId="1296" w:customStyle="1">
    <w:name w:val="修订3"/>
    <w:hidden/>
    <w:uiPriority w:val="99"/>
    <w:unhideWhenUsed/>
    <w:qFormat/>
    <w:rPr>
      <w:rFonts w:ascii="Calibri" w:hAnsi="Calibri" w:eastAsia="宋体" w:cs="Times New Roman"/>
      <w:sz w:val="21"/>
      <w:szCs w:val="22"/>
      <w:lang w:val="en-US" w:eastAsia="zh-CN" w:bidi="ar-SA"/>
    </w:rPr>
  </w:style>
  <w:style w:type="paragraph" w:styleId="1297" w:customStyle="1">
    <w:name w:val="Table Text"/>
    <w:basedOn w:val="798"/>
    <w:uiPriority w:val="0"/>
    <w:semiHidden/>
    <w:qFormat/>
    <w:rPr>
      <w:rFonts w:ascii="宋体" w:hAnsi="宋体" w:cs="宋体"/>
      <w:sz w:val="25"/>
      <w:szCs w:val="25"/>
    </w:rPr>
  </w:style>
  <w:style w:type="paragraph" w:styleId="1298" w:customStyle="1">
    <w:name w:val="修订4"/>
    <w:hidden/>
    <w:uiPriority w:val="99"/>
    <w:unhideWhenUsed/>
    <w:qFormat/>
    <w:rPr>
      <w:rFonts w:ascii="Calibri" w:hAnsi="Calibri" w:eastAsia="宋体" w:cs="Times New Roman"/>
      <w:sz w:val="21"/>
      <w:szCs w:val="22"/>
      <w:lang w:val="en-US" w:eastAsia="zh-CN" w:bidi="ar-SA"/>
    </w:rPr>
  </w:style>
  <w:style w:type="paragraph" w:styleId="1299" w:customStyle="1">
    <w:name w:val="修订5"/>
    <w:hidden/>
    <w:uiPriority w:val="99"/>
    <w:unhideWhenUsed/>
    <w:qFormat/>
    <w:rPr>
      <w:rFonts w:ascii="Calibri" w:hAnsi="Calibri" w:eastAsia="宋体" w:cs="Times New Roman"/>
      <w:sz w:val="21"/>
      <w:szCs w:val="22"/>
      <w:lang w:val="en-US" w:eastAsia="zh-CN" w:bidi="ar-SA"/>
    </w:rPr>
  </w:style>
  <w:style w:type="character" w:styleId="1300" w:customStyle="1">
    <w:name w:val="正文文本 Char"/>
    <w:basedOn w:val="808"/>
    <w:link w:val="818"/>
    <w:uiPriority w:val="99"/>
    <w:semiHidden/>
    <w:qFormat/>
    <w:rPr>
      <w:rFonts w:ascii="Calibri" w:hAnsi="Calibri"/>
      <w:sz w:val="21"/>
      <w:szCs w:val="22"/>
    </w:rPr>
  </w:style>
  <w:style w:type="character" w:styleId="1301" w:customStyle="1">
    <w:name w:val="正文首行缩进 Char"/>
    <w:basedOn w:val="1300"/>
    <w:link w:val="836"/>
    <w:uiPriority w:val="99"/>
    <w:qFormat/>
    <w:rPr>
      <w:rFonts w:ascii="Calibri" w:hAnsi="Calibri" w:cs="Calibri"/>
      <w:sz w:val="21"/>
      <w:szCs w:val="21"/>
    </w:rPr>
  </w:style>
  <w:style w:type="character" w:styleId="1302" w:customStyle="1">
    <w:name w:val="批注文字 Char"/>
    <w:basedOn w:val="808"/>
    <w:link w:val="817"/>
    <w:uiPriority w:val="99"/>
    <w:qFormat/>
    <w:rPr>
      <w:sz w:val="21"/>
    </w:rPr>
  </w:style>
  <w:style w:type="character" w:styleId="1303" w:customStyle="1">
    <w:name w:val="正文缩进 Char"/>
    <w:link w:val="815"/>
    <w:uiPriority w:val="0"/>
    <w:qFormat/>
    <w:rPr>
      <w:sz w:val="21"/>
      <w:szCs w:val="21"/>
    </w:rPr>
  </w:style>
  <w:style w:type="paragraph" w:styleId="1304" w:customStyle="1">
    <w:name w:val="BodyText1I"/>
    <w:basedOn w:val="798"/>
    <w:uiPriority w:val="0"/>
    <w:qFormat/>
    <w:pPr>
      <w:ind w:firstLine="420"/>
      <w:spacing w:after="120"/>
    </w:pPr>
    <w:rPr>
      <w:rFonts w:ascii="Times New Roman" w:hAnsi="Times New Roman"/>
    </w:rPr>
  </w:style>
  <w:style w:type="character" w:styleId="1305" w:customStyle="1">
    <w:name w:val="正文文本缩进 Char"/>
    <w:basedOn w:val="808"/>
    <w:link w:val="819"/>
    <w:uiPriority w:val="0"/>
    <w:qFormat/>
    <w:rPr>
      <w:rFonts w:ascii="Calibri" w:hAnsi="Calibri" w:cs="Calibri"/>
      <w:sz w:val="21"/>
      <w:szCs w:val="24"/>
    </w:rPr>
  </w:style>
  <w:style w:type="paragraph" w:styleId="1306" w:customStyle="1">
    <w:name w:val="ds-markdown-paragraph"/>
    <w:basedOn w:val="798"/>
    <w:uiPriority w:val="0"/>
    <w:qFormat/>
    <w:pPr>
      <w:jc w:val="left"/>
      <w:spacing w:before="100" w:beforeAutospacing="1" w:after="100" w:afterAutospacing="1"/>
      <w:widowControl/>
    </w:pPr>
    <w:rPr>
      <w:rFonts w:ascii="宋体" w:hAnsi="宋体" w:cs="宋体"/>
      <w:sz w:val="24"/>
      <w:szCs w:val="24"/>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马林</cp:lastModifiedBy>
  <cp:revision>16</cp:revision>
  <dcterms:created xsi:type="dcterms:W3CDTF">2026-06-23T08:53:00Z</dcterms:created>
  <dcterms:modified xsi:type="dcterms:W3CDTF">2026-09-17T03:37:00Z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eyJoZGlkIjoiMmE4YmVjNDM1OTU0ZTM1Yjk2NWJhYzVhOGM5NTVhMWEiLCJ1c2VySWQiOiI0NjUyNzk2NzQifQ==</vt:lpwstr>
  </property>
  <property fmtid="{D5CDD505-2E9C-101B-9397-08002B2CF9AE}" pid="3" name="KSOProductBuildVer">
    <vt:lpwstr>2052-12.1.0.28488</vt:lpwstr>
  </property>
  <property fmtid="{D5CDD505-2E9C-101B-9397-08002B2CF9AE}" pid="4" name="ICV">
    <vt:lpwstr>04E5ACAC8A3D42C1B7D14A138DB4D989_13</vt:lpwstr>
  </property>
</Properties>
</file>