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948"/>
        <w:rPr>
          <w:color w:val="000000"/>
          <w:highlight w:val="none"/>
          <w:lang w:eastAsia="en-US"/>
        </w:rPr>
      </w:pPr>
      <w:r>
        <w:rPr>
          <w:color w:val="000000"/>
          <w:highlight w:val="none"/>
          <w:lang w:eastAsia="en-US"/>
        </w:rPr>
      </w:r>
      <w:r/>
    </w:p>
    <w:p>
      <w:pPr>
        <w:pStyle w:val="924"/>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924"/>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924"/>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924"/>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924"/>
        <w:jc w:val="left"/>
        <w:spacing w:before="5"/>
        <w:rPr>
          <w:rFonts w:eastAsia="Times New Roman"/>
          <w:color w:val="000000"/>
          <w:sz w:val="29"/>
          <w:szCs w:val="29"/>
          <w:highlight w:val="none"/>
          <w:lang w:eastAsia="en-US"/>
        </w:rPr>
      </w:pPr>
      <w:r>
        <w:rPr>
          <w:rFonts w:eastAsia="Times New Roman"/>
          <w:color w:val="000000"/>
          <w:sz w:val="29"/>
          <w:szCs w:val="29"/>
          <w:highlight w:val="none"/>
          <w:lang w:eastAsia="en-US"/>
        </w:rPr>
      </w:r>
      <w:r/>
    </w:p>
    <w:p>
      <w:pPr>
        <w:pStyle w:val="924"/>
        <w:ind w:left="1572" w:right="1933"/>
        <w:jc w:val="center"/>
        <w:spacing w:line="820" w:lineRule="exact"/>
        <w:rPr>
          <w:rFonts w:ascii="黑体" w:hAnsi="黑体" w:eastAsia="黑体" w:cs="黑体"/>
          <w:color w:val="000000"/>
          <w:sz w:val="72"/>
          <w:szCs w:val="72"/>
          <w:highlight w:val="none"/>
        </w:rPr>
        <w:outlineLvl w:val="0"/>
      </w:pPr>
      <w:r>
        <w:rPr>
          <w:rFonts w:ascii="黑体" w:hAnsi="黑体" w:eastAsia="黑体"/>
          <w:color w:val="000000"/>
          <w:sz w:val="72"/>
          <w:szCs w:val="72"/>
          <w:highlight w:val="none"/>
        </w:rPr>
        <w:t xml:space="preserve">竞争性磋商文件</w:t>
      </w:r>
      <w:r>
        <w:rPr>
          <w:rFonts w:ascii="黑体" w:hAnsi="黑体" w:eastAsia="黑体" w:cs="黑体"/>
          <w:color w:val="000000"/>
          <w:sz w:val="72"/>
          <w:szCs w:val="72"/>
          <w:highlight w:val="none"/>
        </w:rPr>
      </w:r>
      <w:r/>
    </w:p>
    <w:p>
      <w:pPr>
        <w:pStyle w:val="924"/>
        <w:jc w:val="center"/>
        <w:spacing w:before="9"/>
        <w:rPr>
          <w:rFonts w:ascii="黑体" w:hAnsi="黑体" w:eastAsia="黑体"/>
          <w:color w:val="000000"/>
          <w:sz w:val="52"/>
          <w:szCs w:val="52"/>
          <w:highlight w:val="none"/>
        </w:rPr>
      </w:pPr>
      <w:r>
        <w:rPr>
          <w:rFonts w:ascii="黑体" w:hAnsi="黑体" w:eastAsia="黑体"/>
          <w:color w:val="000000"/>
          <w:sz w:val="52"/>
          <w:szCs w:val="52"/>
          <w:highlight w:val="none"/>
        </w:rPr>
      </w:r>
      <w:r/>
    </w:p>
    <w:p>
      <w:pPr>
        <w:pStyle w:val="924"/>
        <w:jc w:val="center"/>
        <w:spacing w:before="9"/>
        <w:rPr>
          <w:rFonts w:ascii="黑体" w:hAnsi="黑体" w:eastAsia="黑体"/>
          <w:color w:val="000000"/>
          <w:sz w:val="52"/>
          <w:szCs w:val="52"/>
          <w:highlight w:val="none"/>
        </w:rPr>
      </w:pPr>
      <w:r>
        <w:rPr>
          <w:rFonts w:hint="eastAsia" w:ascii="黑体" w:hAnsi="黑体" w:eastAsia="黑体"/>
          <w:color w:val="000000"/>
          <w:sz w:val="52"/>
          <w:szCs w:val="52"/>
          <w:highlight w:val="none"/>
        </w:rPr>
        <w:t xml:space="preserve">（</w:t>
      </w:r>
      <w:r>
        <w:rPr>
          <w:rFonts w:hint="eastAsia" w:ascii="黑体" w:hAnsi="黑体" w:eastAsia="黑体"/>
          <w:color w:val="000000"/>
          <w:sz w:val="52"/>
          <w:szCs w:val="52"/>
          <w:highlight w:val="none"/>
          <w:lang w:val="en-US" w:eastAsia="zh-CN"/>
        </w:rPr>
        <w:t xml:space="preserve">工程</w:t>
      </w:r>
      <w:r>
        <w:rPr>
          <w:rFonts w:hint="eastAsia" w:ascii="黑体" w:hAnsi="黑体" w:eastAsia="黑体"/>
          <w:color w:val="000000"/>
          <w:sz w:val="52"/>
          <w:szCs w:val="52"/>
          <w:highlight w:val="none"/>
        </w:rPr>
        <w:t xml:space="preserve">类）</w:t>
      </w:r>
      <w:r>
        <w:rPr>
          <w:rFonts w:ascii="黑体" w:hAnsi="黑体" w:eastAsia="黑体"/>
          <w:color w:val="000000"/>
          <w:sz w:val="52"/>
          <w:szCs w:val="52"/>
          <w:highlight w:val="none"/>
        </w:rPr>
      </w:r>
      <w:r/>
    </w:p>
    <w:p>
      <w:pPr>
        <w:pStyle w:val="924"/>
        <w:ind w:left="698"/>
        <w:jc w:val="left"/>
        <w:rPr>
          <w:rFonts w:ascii="宋体" w:hAnsi="宋体" w:cs="宋体"/>
          <w:b/>
          <w:bCs/>
          <w:color w:val="000000"/>
          <w:sz w:val="32"/>
          <w:szCs w:val="32"/>
          <w:highlight w:val="none"/>
        </w:rPr>
        <w:outlineLvl w:val="2"/>
      </w:pPr>
      <w:r>
        <w:rPr>
          <w:rFonts w:ascii="宋体" w:hAnsi="宋体" w:cs="宋体"/>
          <w:b/>
          <w:bCs/>
          <w:color w:val="000000"/>
          <w:sz w:val="32"/>
          <w:szCs w:val="32"/>
          <w:highlight w:val="none"/>
        </w:rPr>
      </w:r>
      <w:r/>
    </w:p>
    <w:p>
      <w:pPr>
        <w:pStyle w:val="924"/>
        <w:ind w:left="698"/>
        <w:jc w:val="left"/>
        <w:rPr>
          <w:rFonts w:ascii="宋体" w:hAnsi="宋体" w:cs="宋体"/>
          <w:b/>
          <w:bCs/>
          <w:color w:val="000000"/>
          <w:sz w:val="32"/>
          <w:szCs w:val="32"/>
          <w:highlight w:val="none"/>
        </w:rPr>
        <w:outlineLvl w:val="2"/>
      </w:pPr>
      <w:r>
        <w:rPr>
          <w:rFonts w:ascii="宋体" w:hAnsi="宋体" w:cs="宋体"/>
          <w:b/>
          <w:bCs/>
          <w:color w:val="000000"/>
          <w:sz w:val="32"/>
          <w:szCs w:val="32"/>
          <w:highlight w:val="none"/>
        </w:rPr>
      </w:r>
      <w:r/>
    </w:p>
    <w:p>
      <w:pPr>
        <w:pStyle w:val="924"/>
        <w:ind w:left="698"/>
        <w:jc w:val="left"/>
        <w:rPr>
          <w:rFonts w:ascii="宋体" w:hAnsi="宋体" w:cs="宋体"/>
          <w:b/>
          <w:bCs/>
          <w:color w:val="000000"/>
          <w:sz w:val="32"/>
          <w:szCs w:val="32"/>
          <w:highlight w:val="none"/>
        </w:rPr>
        <w:outlineLvl w:val="2"/>
      </w:pPr>
      <w:r>
        <w:rPr>
          <w:rFonts w:ascii="宋体" w:hAnsi="宋体" w:cs="宋体"/>
          <w:b/>
          <w:bCs/>
          <w:color w:val="000000"/>
          <w:sz w:val="32"/>
          <w:szCs w:val="32"/>
          <w:highlight w:val="none"/>
        </w:rPr>
      </w:r>
      <w:r/>
    </w:p>
    <w:p>
      <w:pPr>
        <w:pStyle w:val="924"/>
        <w:ind w:left="698"/>
        <w:jc w:val="left"/>
        <w:rPr>
          <w:rFonts w:hint="eastAsia" w:ascii="宋体" w:hAnsi="宋体" w:eastAsia="宋体" w:cs="宋体"/>
          <w:b/>
          <w:bCs/>
          <w:color w:val="000000"/>
          <w:sz w:val="32"/>
          <w:szCs w:val="32"/>
          <w:highlight w:val="none"/>
          <w:lang w:eastAsia="zh-CN"/>
        </w:rPr>
        <w:outlineLvl w:val="2"/>
      </w:pPr>
      <w:r>
        <w:rPr>
          <w:rFonts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lang w:eastAsia="zh-CN"/>
        </w:rPr>
        <w:t xml:space="preserve">JSZC-320100-NJJC-C2026-0151</w:t>
      </w:r>
      <w:r>
        <w:rPr>
          <w:rFonts w:hint="eastAsia" w:ascii="宋体" w:hAnsi="宋体" w:eastAsia="宋体" w:cs="宋体"/>
          <w:b/>
          <w:bCs/>
          <w:color w:val="000000"/>
          <w:sz w:val="32"/>
          <w:szCs w:val="32"/>
          <w:highlight w:val="none"/>
          <w:lang w:eastAsia="zh-CN"/>
        </w:rPr>
      </w:r>
      <w:r/>
    </w:p>
    <w:p>
      <w:pPr>
        <w:pStyle w:val="924"/>
        <w:jc w:val="left"/>
        <w:spacing w:before="6"/>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924"/>
        <w:ind w:left="698"/>
        <w:jc w:val="left"/>
        <w:rPr>
          <w:rFonts w:hint="eastAsia" w:ascii="宋体" w:hAnsi="宋体" w:eastAsia="宋体" w:cs="宋体"/>
          <w:b/>
          <w:bCs/>
          <w:color w:val="000000"/>
          <w:sz w:val="32"/>
          <w:szCs w:val="32"/>
          <w:highlight w:val="none"/>
          <w:lang w:eastAsia="zh-CN"/>
        </w:rPr>
        <w:outlineLvl w:val="2"/>
      </w:pPr>
      <w:r>
        <w:rPr>
          <w:rFonts w:ascii="宋体" w:hAnsi="宋体" w:cs="宋体"/>
          <w:b/>
          <w:bCs/>
          <w:color w:val="000000"/>
          <w:spacing w:val="5"/>
          <w:sz w:val="32"/>
          <w:szCs w:val="32"/>
          <w:highlight w:val="none"/>
        </w:rPr>
        <w:t xml:space="preserve">项目名称：</w:t>
      </w:r>
      <w:r>
        <w:rPr>
          <w:rFonts w:hint="eastAsia" w:ascii="宋体" w:hAnsi="宋体" w:cs="宋体"/>
          <w:b/>
          <w:bCs/>
          <w:color w:val="000000"/>
          <w:spacing w:val="5"/>
          <w:sz w:val="32"/>
          <w:szCs w:val="32"/>
          <w:highlight w:val="none"/>
          <w:lang w:eastAsia="zh-CN"/>
        </w:rPr>
        <w:t xml:space="preserve">金陵科技学院2026年江宁校区北区篮球场改造工程</w:t>
      </w:r>
      <w:r>
        <w:rPr>
          <w:rFonts w:hint="eastAsia" w:ascii="宋体" w:hAnsi="宋体" w:eastAsia="宋体" w:cs="宋体"/>
          <w:b/>
          <w:bCs/>
          <w:color w:val="000000"/>
          <w:sz w:val="32"/>
          <w:szCs w:val="32"/>
          <w:highlight w:val="none"/>
          <w:lang w:eastAsia="zh-CN"/>
        </w:rPr>
      </w:r>
      <w:r/>
    </w:p>
    <w:p>
      <w:pPr>
        <w:pStyle w:val="924"/>
        <w:jc w:val="left"/>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924"/>
        <w:ind w:firstLine="643"/>
        <w:jc w:val="left"/>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924"/>
        <w:ind w:firstLine="643"/>
        <w:jc w:val="left"/>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924"/>
        <w:ind w:firstLine="643"/>
        <w:jc w:val="left"/>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924"/>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924"/>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924"/>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924"/>
        <w:ind w:left="698"/>
        <w:jc w:val="left"/>
        <w:rPr>
          <w:rFonts w:hint="eastAsia" w:ascii="宋体" w:hAnsi="宋体" w:eastAsia="宋体" w:cs="宋体"/>
          <w:b/>
          <w:bCs/>
          <w:color w:val="000000"/>
          <w:sz w:val="32"/>
          <w:szCs w:val="32"/>
          <w:highlight w:val="none"/>
          <w:lang w:eastAsia="zh-CN"/>
        </w:rPr>
        <w:outlineLvl w:val="2"/>
      </w:pPr>
      <w:r>
        <w:rPr>
          <w:rFonts w:hint="eastAsia" w:ascii="宋体" w:hAnsi="宋体" w:cs="宋体"/>
          <w:b/>
          <w:bCs/>
          <w:color w:val="000000"/>
          <w:sz w:val="32"/>
          <w:szCs w:val="32"/>
          <w:highlight w:val="none"/>
        </w:rPr>
        <w:t xml:space="preserve">采 购 人：</w:t>
      </w:r>
      <w:r>
        <w:rPr>
          <w:rFonts w:hint="eastAsia" w:ascii="宋体" w:hAnsi="宋体" w:cs="宋体"/>
          <w:b/>
          <w:bCs/>
          <w:color w:val="000000"/>
          <w:sz w:val="32"/>
          <w:szCs w:val="32"/>
          <w:highlight w:val="none"/>
          <w:lang w:eastAsia="zh-CN"/>
        </w:rPr>
        <w:t xml:space="preserve">金陵科技学院</w:t>
      </w:r>
      <w:r>
        <w:rPr>
          <w:rFonts w:hint="eastAsia" w:ascii="宋体" w:hAnsi="宋体" w:eastAsia="宋体" w:cs="宋体"/>
          <w:b/>
          <w:bCs/>
          <w:color w:val="000000"/>
          <w:sz w:val="32"/>
          <w:szCs w:val="32"/>
          <w:highlight w:val="none"/>
          <w:lang w:eastAsia="zh-CN"/>
        </w:rPr>
      </w:r>
      <w:r/>
    </w:p>
    <w:p>
      <w:pPr>
        <w:pStyle w:val="924"/>
        <w:ind w:left="698"/>
        <w:jc w:val="left"/>
        <w:rPr>
          <w:rFonts w:ascii="宋体" w:hAnsi="宋体" w:cs="宋体"/>
          <w:b/>
          <w:bCs/>
          <w:color w:val="000000"/>
          <w:sz w:val="32"/>
          <w:szCs w:val="32"/>
          <w:highlight w:val="none"/>
        </w:rPr>
        <w:outlineLvl w:val="2"/>
      </w:pPr>
      <w:r>
        <w:rPr>
          <w:rFonts w:ascii="宋体" w:hAnsi="宋体" w:cs="宋体"/>
          <w:b/>
          <w:bCs/>
          <w:color w:val="000000"/>
          <w:sz w:val="32"/>
          <w:szCs w:val="32"/>
          <w:highlight w:val="none"/>
        </w:rPr>
      </w:r>
      <w:r/>
    </w:p>
    <w:p>
      <w:pPr>
        <w:pStyle w:val="924"/>
        <w:ind w:left="698"/>
        <w:jc w:val="left"/>
        <w:rPr>
          <w:rFonts w:hint="eastAsia" w:ascii="宋体" w:hAnsi="宋体" w:eastAsia="宋体" w:cs="宋体"/>
          <w:b/>
          <w:bCs/>
          <w:color w:val="000000"/>
          <w:sz w:val="32"/>
          <w:szCs w:val="32"/>
          <w:highlight w:val="none"/>
          <w:lang w:eastAsia="zh-CN"/>
        </w:rPr>
        <w:outlineLvl w:val="2"/>
      </w:pPr>
      <w:r>
        <w:rPr>
          <w:rFonts w:hint="eastAsia" w:ascii="宋体" w:hAnsi="宋体" w:cs="宋体"/>
          <w:b/>
          <w:bCs/>
          <w:color w:val="000000"/>
          <w:sz w:val="32"/>
          <w:szCs w:val="32"/>
          <w:highlight w:val="none"/>
        </w:rPr>
        <w:t xml:space="preserve">采购代理机构：</w:t>
      </w:r>
      <w:r>
        <w:rPr>
          <w:rFonts w:hint="eastAsia" w:ascii="宋体" w:hAnsi="宋体" w:cs="宋体"/>
          <w:b/>
          <w:bCs/>
          <w:color w:val="000000"/>
          <w:sz w:val="32"/>
          <w:szCs w:val="32"/>
          <w:highlight w:val="none"/>
          <w:lang w:eastAsia="zh-CN"/>
        </w:rPr>
        <w:t xml:space="preserve">南京江城工程项目管理有限公司</w:t>
      </w:r>
      <w:r>
        <w:rPr>
          <w:rFonts w:hint="eastAsia" w:ascii="宋体" w:hAnsi="宋体" w:eastAsia="宋体" w:cs="宋体"/>
          <w:b/>
          <w:bCs/>
          <w:color w:val="000000"/>
          <w:sz w:val="32"/>
          <w:szCs w:val="32"/>
          <w:highlight w:val="none"/>
          <w:lang w:eastAsia="zh-CN"/>
        </w:rPr>
      </w:r>
      <w:r/>
    </w:p>
    <w:p>
      <w:pPr>
        <w:pStyle w:val="924"/>
        <w:jc w:val="left"/>
        <w:rPr>
          <w:rFonts w:ascii="宋体" w:hAnsi="宋体" w:cs="宋体"/>
          <w:color w:val="000000"/>
          <w:sz w:val="32"/>
          <w:szCs w:val="32"/>
          <w:highlight w:val="none"/>
        </w:rPr>
      </w:pPr>
      <w:r>
        <w:rPr>
          <w:rFonts w:ascii="宋体" w:hAnsi="宋体" w:cs="宋体"/>
          <w:color w:val="000000"/>
          <w:sz w:val="32"/>
          <w:szCs w:val="32"/>
          <w:highlight w:val="none"/>
        </w:rPr>
      </w:r>
      <w:r/>
    </w:p>
    <w:p>
      <w:pPr>
        <w:pStyle w:val="924"/>
        <w:ind w:firstLine="643"/>
        <w:jc w:val="left"/>
        <w:spacing w:line="357"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日       期：202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1</w:t>
      </w:r>
      <w:r>
        <w:rPr>
          <w:rFonts w:hint="eastAsia" w:ascii="宋体" w:hAnsi="宋体" w:cs="宋体"/>
          <w:b/>
          <w:bCs/>
          <w:color w:val="000000"/>
          <w:sz w:val="32"/>
          <w:szCs w:val="32"/>
          <w:highlight w:val="none"/>
          <w:lang w:val="en-US" w:eastAsia="zh-CN"/>
        </w:rPr>
        <w:t xml:space="preserve">0</w:t>
      </w:r>
      <w:r>
        <w:rPr>
          <w:rFonts w:hint="eastAsia" w:ascii="宋体" w:hAnsi="宋体" w:cs="宋体"/>
          <w:b/>
          <w:bCs/>
          <w:color w:val="000000"/>
          <w:sz w:val="32"/>
          <w:szCs w:val="32"/>
          <w:highlight w:val="none"/>
        </w:rPr>
        <w:t xml:space="preserve">月</w:t>
      </w:r>
      <w:r>
        <w:rPr>
          <w:rFonts w:ascii="宋体" w:hAnsi="宋体" w:cs="宋体"/>
          <w:b/>
          <w:bCs/>
          <w:color w:val="000000"/>
          <w:sz w:val="32"/>
          <w:szCs w:val="32"/>
          <w:highlight w:val="none"/>
        </w:rPr>
      </w:r>
      <w:r/>
    </w:p>
    <w:p>
      <w:pPr>
        <w:pStyle w:val="924"/>
        <w:jc w:val="center"/>
        <w:spacing w:line="357" w:lineRule="auto"/>
        <w:rPr>
          <w:rFonts w:ascii="黑体" w:hAnsi="黑体" w:eastAsia="黑体" w:cs="黑体"/>
          <w:color w:val="000000"/>
          <w:sz w:val="36"/>
          <w:szCs w:val="36"/>
          <w:highlight w:val="none"/>
        </w:rPr>
        <w:sectPr>
          <w:footnotePr/>
          <w:endnotePr/>
          <w:type w:val="nextPage"/>
          <w:pgSz w:w="11910" w:h="16840" w:orient="portrait"/>
          <w:pgMar w:top="1580" w:right="1320" w:bottom="280" w:left="1680" w:header="720" w:footer="720" w:gutter="0"/>
          <w:cols w:num="1" w:sep="0" w:space="1701" w:equalWidth="1"/>
          <w:docGrid w:linePitch="360"/>
        </w:sectPr>
      </w:pPr>
      <w:r>
        <w:rPr>
          <w:rFonts w:ascii="黑体" w:hAnsi="黑体" w:eastAsia="黑体" w:cs="黑体"/>
          <w:color w:val="000000"/>
          <w:sz w:val="36"/>
          <w:szCs w:val="36"/>
          <w:highlight w:val="none"/>
        </w:rPr>
      </w:r>
      <w:r/>
    </w:p>
    <w:p>
      <w:pPr>
        <w:pStyle w:val="924"/>
        <w:ind w:right="117" w:firstLine="2736"/>
        <w:jc w:val="left"/>
        <w:spacing w:before="287"/>
        <w:tabs>
          <w:tab w:val="left" w:pos="4171" w:leader="none"/>
        </w:tabs>
        <w:rPr>
          <w:rFonts w:ascii="黑体" w:hAnsi="黑体" w:eastAsia="黑体"/>
          <w:color w:val="000000"/>
          <w:sz w:val="32"/>
          <w:szCs w:val="32"/>
          <w:highlight w:val="none"/>
        </w:rPr>
        <w:outlineLvl w:val="2"/>
      </w:pPr>
      <w:r/>
      <w:bookmarkStart w:id="0" w:name="_bookmark0"/>
      <w:r/>
      <w:bookmarkEnd w:id="0"/>
      <w:r/>
      <w:bookmarkStart w:id="1" w:name="第一章__竞争性磋商邀请"/>
      <w:r/>
      <w:bookmarkEnd w:id="1"/>
      <w:r>
        <w:rPr>
          <w:rFonts w:ascii="黑体" w:hAnsi="黑体" w:eastAsia="黑体"/>
          <w:color w:val="000000"/>
          <w:sz w:val="32"/>
          <w:szCs w:val="32"/>
          <w:highlight w:val="none"/>
        </w:rPr>
        <w:t xml:space="preserve">第一章</w:t>
      </w:r>
      <w:r>
        <w:rPr>
          <w:rFonts w:ascii="黑体" w:hAnsi="黑体" w:eastAsia="黑体"/>
          <w:color w:val="000000"/>
          <w:sz w:val="32"/>
          <w:szCs w:val="32"/>
          <w:highlight w:val="none"/>
        </w:rPr>
        <w:tab/>
      </w:r>
      <w:r>
        <w:rPr>
          <w:rFonts w:ascii="黑体" w:hAnsi="黑体" w:eastAsia="黑体"/>
          <w:color w:val="000000"/>
          <w:sz w:val="32"/>
          <w:szCs w:val="32"/>
          <w:highlight w:val="none"/>
        </w:rPr>
        <w:t xml:space="preserve">竞争性磋商邀请</w:t>
      </w:r>
      <w:r>
        <w:rPr>
          <w:rFonts w:ascii="黑体" w:hAnsi="黑体" w:eastAsia="黑体"/>
          <w:color w:val="000000"/>
          <w:sz w:val="32"/>
          <w:szCs w:val="32"/>
          <w:highlight w:val="none"/>
        </w:rPr>
      </w:r>
      <w:r/>
    </w:p>
    <w:p>
      <w:pPr>
        <w:pStyle w:val="924"/>
        <w:ind w:left="0" w:firstLine="0"/>
        <w:jc w:val="left"/>
        <w:keepLines w:val="0"/>
        <w:keepNext w:val="0"/>
        <w:pageBreakBefore w:val="0"/>
        <w:spacing w:line="360" w:lineRule="auto"/>
        <w:widowControl w:val="off"/>
        <w:rPr>
          <w:rFonts w:ascii="宋体" w:hAnsi="宋体" w:eastAsia="Calibri"/>
          <w:color w:val="000000"/>
          <w:szCs w:val="21"/>
          <w:highlight w:val="none"/>
        </w:rPr>
      </w:pPr>
      <w:r>
        <w:rPr>
          <w:rFonts w:hint="eastAsia" w:ascii="宋体" w:hAnsi="宋体" w:eastAsia="宋体" w:cs="宋体"/>
          <w:color w:val="000000"/>
          <w:szCs w:val="21"/>
          <w:highlight w:val="none"/>
          <w:lang w:eastAsia="zh-CN"/>
        </w:rPr>
        <w:t xml:space="preserve">金陵科技学院2026年江宁校区北区篮球场改造工程</w:t>
      </w:r>
      <w:r>
        <w:rPr>
          <w:rFonts w:hint="eastAsia" w:ascii="宋体" w:hAnsi="宋体" w:eastAsia="Calibri"/>
          <w:color w:val="000000"/>
          <w:szCs w:val="21"/>
          <w:highlight w:val="none"/>
        </w:rPr>
        <w:t xml:space="preserve">的潜在供应商应在江苏政府采购网获取采购文件，并于</w:t>
      </w:r>
      <w:r>
        <w:rPr>
          <w:rFonts w:hint="eastAsia" w:ascii="宋体" w:hAnsi="宋体" w:eastAsia="宋体"/>
          <w:color w:val="000000"/>
          <w:szCs w:val="21"/>
          <w:highlight w:val="none"/>
          <w:lang w:eastAsia="zh-CN"/>
        </w:rPr>
        <w:t xml:space="preserve">2026年</w:t>
      </w:r>
      <w:r>
        <w:rPr>
          <w:rFonts w:hint="eastAsia" w:ascii="宋体" w:hAnsi="宋体" w:eastAsia="宋体"/>
          <w:color w:val="000000"/>
          <w:szCs w:val="21"/>
          <w:highlight w:val="none"/>
          <w:lang w:val="en-US" w:eastAsia="zh-CN"/>
        </w:rPr>
        <w:t xml:space="preserve">10</w:t>
      </w:r>
      <w:r>
        <w:rPr>
          <w:rFonts w:hint="eastAsia" w:ascii="宋体" w:hAnsi="宋体" w:eastAsia="宋体"/>
          <w:color w:val="000000"/>
          <w:szCs w:val="21"/>
          <w:highlight w:val="none"/>
          <w:lang w:eastAsia="zh-CN"/>
        </w:rPr>
        <w:t xml:space="preserve">月</w:t>
      </w:r>
      <w:r>
        <w:rPr>
          <w:rFonts w:hint="eastAsia" w:ascii="宋体" w:hAnsi="宋体" w:eastAsia="宋体"/>
          <w:color w:val="000000"/>
          <w:szCs w:val="21"/>
          <w:highlight w:val="none"/>
          <w:lang w:val="en-US" w:eastAsia="zh-CN"/>
        </w:rPr>
        <w:t xml:space="preserve">26</w:t>
      </w:r>
      <w:r>
        <w:rPr>
          <w:rFonts w:hint="eastAsia" w:ascii="宋体" w:hAnsi="宋体"/>
          <w:color w:val="000000"/>
          <w:szCs w:val="21"/>
          <w:highlight w:val="none"/>
        </w:rPr>
        <w:t xml:space="preserve">日09点30 分</w:t>
      </w:r>
      <w:r>
        <w:rPr>
          <w:rFonts w:hint="eastAsia" w:ascii="宋体" w:hAnsi="宋体" w:eastAsia="Calibri"/>
          <w:color w:val="000000"/>
          <w:szCs w:val="21"/>
          <w:highlight w:val="none"/>
        </w:rPr>
        <w:t xml:space="preserve">（北京时间）前提交响应文件。</w:t>
      </w:r>
      <w:r>
        <w:rPr>
          <w:rFonts w:ascii="宋体" w:hAnsi="宋体" w:eastAsia="Calibri"/>
          <w:color w:val="000000"/>
          <w:szCs w:val="21"/>
          <w:highlight w:val="none"/>
        </w:rPr>
      </w:r>
      <w:r/>
    </w:p>
    <w:p>
      <w:pPr>
        <w:pStyle w:val="924"/>
        <w:ind w:firstLine="420"/>
        <w:jc w:val="left"/>
        <w:spacing w:line="360" w:lineRule="auto"/>
        <w:rPr>
          <w:rFonts w:ascii="宋体" w:hAnsi="宋体" w:eastAsia="Calibri"/>
          <w:bCs/>
          <w:color w:val="000000"/>
          <w:szCs w:val="21"/>
          <w:highlight w:val="none"/>
        </w:rPr>
      </w:pPr>
      <w:r/>
      <w:bookmarkStart w:id="2" w:name="_Toc35393629"/>
      <w:r/>
      <w:bookmarkStart w:id="3" w:name="_Toc28359089"/>
      <w:r/>
      <w:bookmarkStart w:id="4" w:name="_Toc35393798"/>
      <w:r/>
      <w:bookmarkStart w:id="5" w:name="_Toc28359012"/>
      <w:r>
        <w:rPr>
          <w:rFonts w:hint="eastAsia" w:ascii="宋体" w:hAnsi="宋体" w:eastAsia="Calibri"/>
          <w:bCs/>
          <w:color w:val="000000"/>
          <w:szCs w:val="21"/>
          <w:highlight w:val="none"/>
        </w:rPr>
        <w:t xml:space="preserve">一、项目基本情况</w:t>
      </w:r>
      <w:bookmarkEnd w:id="2"/>
      <w:r/>
      <w:bookmarkEnd w:id="3"/>
      <w:r/>
      <w:bookmarkEnd w:id="4"/>
      <w:r/>
      <w:bookmarkEnd w:id="5"/>
      <w:r>
        <w:rPr>
          <w:rFonts w:ascii="宋体" w:hAnsi="宋体" w:eastAsia="Calibri"/>
          <w:bCs/>
          <w:color w:val="000000"/>
          <w:szCs w:val="21"/>
          <w:highlight w:val="none"/>
        </w:rPr>
      </w:r>
      <w:r/>
    </w:p>
    <w:p>
      <w:pPr>
        <w:pStyle w:val="924"/>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1.1</w:t>
      </w:r>
      <w:r>
        <w:rPr>
          <w:rFonts w:hint="eastAsia" w:ascii="宋体" w:hAnsi="宋体" w:eastAsia="Calibri"/>
          <w:color w:val="000000"/>
          <w:szCs w:val="21"/>
          <w:highlight w:val="none"/>
        </w:rPr>
        <w:t xml:space="preserve">项目编号：</w:t>
      </w:r>
      <w:r>
        <w:rPr>
          <w:rFonts w:hint="eastAsia" w:ascii="宋体" w:hAnsi="宋体" w:eastAsia="宋体"/>
          <w:b/>
          <w:bCs/>
          <w:color w:val="000000"/>
          <w:szCs w:val="21"/>
          <w:highlight w:val="none"/>
          <w:lang w:eastAsia="zh-CN"/>
        </w:rPr>
        <w:t xml:space="preserve">JSZC-320100-NJJC-C2026-0151</w:t>
      </w:r>
      <w:r>
        <w:rPr>
          <w:rFonts w:hint="eastAsia" w:ascii="宋体" w:hAnsi="宋体" w:eastAsia="宋体"/>
          <w:color w:val="000000"/>
          <w:szCs w:val="21"/>
          <w:highlight w:val="none"/>
          <w:lang w:eastAsia="zh-CN"/>
        </w:rPr>
      </w:r>
      <w:r/>
    </w:p>
    <w:p>
      <w:pPr>
        <w:pStyle w:val="924"/>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olor w:val="000000"/>
          <w:szCs w:val="21"/>
          <w:highlight w:val="none"/>
        </w:rPr>
        <w:t xml:space="preserve">1.2</w:t>
      </w:r>
      <w:r>
        <w:rPr>
          <w:rFonts w:hint="eastAsia" w:ascii="宋体" w:hAnsi="宋体" w:eastAsia="Calibri"/>
          <w:color w:val="000000"/>
          <w:szCs w:val="21"/>
          <w:highlight w:val="none"/>
        </w:rPr>
        <w:t xml:space="preserve">项目名称：</w:t>
      </w:r>
      <w:r>
        <w:rPr>
          <w:rFonts w:hint="eastAsia" w:ascii="宋体" w:hAnsi="宋体" w:eastAsia="宋体" w:cs="宋体"/>
          <w:color w:val="000000"/>
          <w:szCs w:val="21"/>
          <w:highlight w:val="none"/>
          <w:lang w:eastAsia="zh-CN"/>
        </w:rPr>
        <w:t xml:space="preserve">金陵科技学院2026年江宁校区北区篮球场改造工程</w:t>
      </w:r>
      <w:r>
        <w:rPr>
          <w:rFonts w:hint="eastAsia" w:ascii="宋体" w:hAnsi="宋体" w:eastAsia="宋体" w:cs="宋体"/>
          <w:color w:val="000000"/>
          <w:szCs w:val="21"/>
          <w:highlight w:val="none"/>
          <w:lang w:eastAsia="zh-CN"/>
        </w:rPr>
      </w:r>
      <w:r/>
    </w:p>
    <w:p>
      <w:pPr>
        <w:pStyle w:val="924"/>
        <w:ind w:firstLine="420"/>
        <w:jc w:val="left"/>
        <w:spacing w:line="360" w:lineRule="auto"/>
        <w:rPr>
          <w:rFonts w:ascii="宋体" w:hAnsi="宋体" w:eastAsia="Calibri"/>
          <w:color w:val="000000"/>
          <w:szCs w:val="21"/>
          <w:highlight w:val="none"/>
        </w:rPr>
      </w:pPr>
      <w:r>
        <w:rPr>
          <w:rFonts w:hint="eastAsia" w:ascii="宋体" w:hAnsi="宋体"/>
          <w:color w:val="000000"/>
          <w:szCs w:val="21"/>
          <w:highlight w:val="none"/>
        </w:rPr>
        <w:t xml:space="preserve">1.3</w:t>
      </w:r>
      <w:r>
        <w:rPr>
          <w:rFonts w:hint="eastAsia" w:ascii="宋体" w:hAnsi="宋体" w:eastAsia="Calibri"/>
          <w:color w:val="000000"/>
          <w:szCs w:val="21"/>
          <w:highlight w:val="none"/>
        </w:rPr>
        <w:t xml:space="preserve">采购方式：竞争性磋商</w:t>
      </w:r>
      <w:r>
        <w:rPr>
          <w:rFonts w:ascii="宋体" w:hAnsi="宋体" w:eastAsia="Calibri"/>
          <w:color w:val="000000"/>
          <w:szCs w:val="21"/>
          <w:highlight w:val="none"/>
        </w:rPr>
      </w:r>
      <w:r/>
    </w:p>
    <w:p>
      <w:pPr>
        <w:pStyle w:val="924"/>
        <w:ind w:firstLine="420"/>
        <w:jc w:val="left"/>
        <w:spacing w:line="360" w:lineRule="auto"/>
        <w:rPr>
          <w:rFonts w:ascii="宋体" w:hAnsi="宋体" w:eastAsia="Calibri"/>
          <w:color w:val="000000"/>
          <w:szCs w:val="21"/>
          <w:highlight w:val="none"/>
        </w:rPr>
      </w:pPr>
      <w:r>
        <w:rPr>
          <w:rFonts w:hint="eastAsia" w:ascii="宋体" w:hAnsi="宋体"/>
          <w:color w:val="000000"/>
          <w:szCs w:val="21"/>
          <w:highlight w:val="none"/>
        </w:rPr>
        <w:t xml:space="preserve">1.4</w:t>
      </w:r>
      <w:r>
        <w:rPr>
          <w:rFonts w:hint="eastAsia" w:ascii="宋体" w:hAnsi="宋体" w:eastAsia="Calibri"/>
          <w:color w:val="000000"/>
          <w:szCs w:val="21"/>
          <w:highlight w:val="none"/>
        </w:rPr>
        <w:t xml:space="preserve">预算金额：</w:t>
      </w:r>
      <w:r>
        <w:rPr>
          <w:rFonts w:hint="eastAsia" w:ascii="宋体" w:hAnsi="宋体" w:eastAsia="宋体" w:cs="宋体"/>
          <w:color w:val="000000"/>
          <w:szCs w:val="21"/>
          <w:highlight w:val="none"/>
          <w:lang w:val="en-US" w:eastAsia="zh-CN"/>
        </w:rPr>
        <w:t xml:space="preserve">250</w:t>
      </w:r>
      <w:r>
        <w:rPr>
          <w:rFonts w:ascii="宋体" w:hAnsi="宋体" w:cs="宋体"/>
          <w:color w:val="000000"/>
          <w:szCs w:val="21"/>
          <w:highlight w:val="none"/>
        </w:rPr>
        <w:t xml:space="preserve">万元</w:t>
      </w:r>
      <w:r>
        <w:rPr>
          <w:rFonts w:ascii="宋体" w:hAnsi="宋体" w:eastAsia="Calibri"/>
          <w:color w:val="000000"/>
          <w:szCs w:val="21"/>
          <w:highlight w:val="none"/>
        </w:rPr>
      </w:r>
      <w:r/>
    </w:p>
    <w:p>
      <w:pPr>
        <w:pStyle w:val="924"/>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1.5</w:t>
      </w:r>
      <w:r>
        <w:rPr>
          <w:rFonts w:hint="eastAsia" w:ascii="宋体" w:hAnsi="宋体" w:eastAsia="Calibri"/>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250</w:t>
      </w:r>
      <w:r>
        <w:rPr>
          <w:rFonts w:hint="eastAsia" w:ascii="宋体" w:hAnsi="宋体"/>
          <w:color w:val="000000"/>
          <w:szCs w:val="21"/>
          <w:highlight w:val="none"/>
        </w:rPr>
        <w:t xml:space="preserve">万</w:t>
      </w:r>
      <w:r>
        <w:rPr>
          <w:rFonts w:hint="eastAsia" w:ascii="宋体" w:hAnsi="宋体" w:eastAsia="Calibri"/>
          <w:color w:val="000000"/>
          <w:szCs w:val="21"/>
          <w:highlight w:val="none"/>
        </w:rPr>
        <w:t xml:space="preserve">元，</w:t>
      </w:r>
      <w:r>
        <w:rPr>
          <w:rFonts w:hint="eastAsia" w:ascii="宋体" w:hAnsi="宋体" w:eastAsia="宋体"/>
          <w:color w:val="000000"/>
          <w:szCs w:val="21"/>
          <w:highlight w:val="none"/>
          <w:lang w:eastAsia="zh-CN"/>
        </w:rPr>
        <w:t xml:space="preserve">响应报价</w:t>
      </w:r>
      <w:r>
        <w:rPr>
          <w:rFonts w:hint="eastAsia" w:ascii="宋体" w:hAnsi="宋体"/>
          <w:color w:val="000000"/>
          <w:szCs w:val="21"/>
          <w:highlight w:val="none"/>
        </w:rPr>
        <w:t xml:space="preserve">不得超过限价，</w:t>
      </w:r>
      <w:r>
        <w:rPr>
          <w:rFonts w:hint="eastAsia" w:ascii="宋体" w:hAnsi="宋体" w:eastAsia="Calibri"/>
          <w:color w:val="000000"/>
          <w:szCs w:val="21"/>
          <w:highlight w:val="none"/>
        </w:rPr>
        <w:t xml:space="preserve">超过的</w:t>
      </w:r>
      <w:r>
        <w:rPr>
          <w:rFonts w:hint="eastAsia" w:ascii="宋体" w:hAnsi="宋体" w:eastAsia="宋体"/>
          <w:color w:val="000000"/>
          <w:szCs w:val="21"/>
          <w:highlight w:val="none"/>
          <w:lang w:eastAsia="zh-CN"/>
        </w:rPr>
        <w:t xml:space="preserve">响应报价</w:t>
      </w:r>
      <w:r>
        <w:rPr>
          <w:rFonts w:hint="eastAsia" w:ascii="宋体" w:hAnsi="宋体" w:eastAsia="Calibri"/>
          <w:color w:val="000000"/>
          <w:szCs w:val="21"/>
          <w:highlight w:val="none"/>
        </w:rPr>
        <w:t xml:space="preserve">按无效标处理。</w:t>
      </w:r>
      <w:r>
        <w:rPr>
          <w:rFonts w:ascii="宋体" w:hAnsi="宋体"/>
          <w:color w:val="000000"/>
          <w:szCs w:val="21"/>
          <w:highlight w:val="none"/>
        </w:rPr>
      </w:r>
      <w:r/>
    </w:p>
    <w:p>
      <w:pPr>
        <w:pStyle w:val="924"/>
        <w:ind w:firstLine="420"/>
        <w:jc w:val="left"/>
        <w:spacing w:line="360" w:lineRule="auto"/>
        <w:rPr>
          <w:rFonts w:ascii="宋体" w:hAnsi="宋体" w:cs="宋体"/>
          <w:color w:val="000000"/>
          <w:szCs w:val="21"/>
          <w:highlight w:val="none"/>
        </w:rPr>
      </w:pPr>
      <w:r>
        <w:rPr>
          <w:rFonts w:hint="eastAsia" w:ascii="宋体" w:hAnsi="宋体"/>
          <w:color w:val="000000"/>
          <w:szCs w:val="21"/>
          <w:highlight w:val="none"/>
        </w:rPr>
        <w:t xml:space="preserve">1.6</w:t>
      </w:r>
      <w:r>
        <w:rPr>
          <w:rFonts w:hint="eastAsia" w:ascii="宋体" w:hAnsi="宋体" w:cs="宋体"/>
          <w:color w:val="000000"/>
          <w:szCs w:val="21"/>
          <w:highlight w:val="none"/>
        </w:rPr>
        <w:t xml:space="preserve">采购需求：</w:t>
      </w:r>
      <w:r>
        <w:rPr>
          <w:rFonts w:hint="eastAsia" w:ascii="宋体" w:hAnsi="宋体"/>
          <w:bCs/>
          <w:color w:val="000000"/>
          <w:sz w:val="21"/>
          <w:szCs w:val="21"/>
          <w:highlight w:val="none"/>
          <w:lang w:eastAsia="zh-CN"/>
        </w:rPr>
        <w:t xml:space="preserve">主要内容为篮球场面层翻新、排水沟盖板维修及排水沟清理、体育器材更换及新增、围网基础重做及围网更换、照明系统改造等，包含但不限于土建、安装等专业</w:t>
      </w:r>
      <w:r>
        <w:rPr>
          <w:rFonts w:hint="eastAsia" w:ascii="宋体" w:hAnsi="宋体"/>
          <w:bCs/>
          <w:color w:val="000000"/>
          <w:sz w:val="21"/>
          <w:szCs w:val="21"/>
          <w:highlight w:val="none"/>
        </w:rPr>
        <w:t xml:space="preserve">等</w:t>
      </w:r>
      <w:r>
        <w:rPr>
          <w:rFonts w:hint="eastAsia" w:ascii="宋体" w:hAnsi="宋体" w:eastAsia="Calibri"/>
          <w:color w:val="000000"/>
          <w:szCs w:val="21"/>
          <w:highlight w:val="none"/>
        </w:rPr>
        <w:t xml:space="preserve">，具体详见</w:t>
      </w:r>
      <w:r>
        <w:rPr>
          <w:rFonts w:hint="eastAsia" w:ascii="宋体" w:hAnsi="宋体" w:eastAsia="宋体"/>
          <w:color w:val="000000"/>
          <w:szCs w:val="21"/>
          <w:highlight w:val="none"/>
          <w:lang w:val="en-US" w:eastAsia="zh-CN"/>
        </w:rPr>
        <w:t xml:space="preserve">工程量清单及图纸</w:t>
      </w:r>
      <w:r>
        <w:rPr>
          <w:rFonts w:hint="eastAsia" w:ascii="宋体" w:hAnsi="宋体" w:eastAsia="Calibri"/>
          <w:color w:val="000000"/>
          <w:szCs w:val="21"/>
          <w:highlight w:val="none"/>
        </w:rPr>
        <w:t xml:space="preserve">。</w:t>
      </w:r>
      <w:r>
        <w:rPr>
          <w:rFonts w:ascii="宋体" w:hAnsi="宋体" w:cs="宋体"/>
          <w:color w:val="000000"/>
          <w:szCs w:val="21"/>
          <w:highlight w:val="none"/>
        </w:rPr>
      </w:r>
      <w:r/>
    </w:p>
    <w:p>
      <w:pPr>
        <w:pStyle w:val="92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1.7</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US" w:eastAsia="zh-CN"/>
        </w:rPr>
        <w:t xml:space="preserve">45日历天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24"/>
        <w:ind w:firstLine="420"/>
        <w:jc w:val="left"/>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1.8项目经费：2026教育质量提升</w:t>
      </w:r>
      <w:r>
        <w:rPr>
          <w:rFonts w:hint="eastAsia" w:ascii="宋体" w:hAnsi="宋体"/>
          <w:color w:val="000000"/>
          <w:szCs w:val="21"/>
          <w:highlight w:val="none"/>
          <w:lang w:val="en-US" w:eastAsia="zh-CN"/>
        </w:rPr>
      </w:r>
      <w:r/>
    </w:p>
    <w:p>
      <w:pPr>
        <w:pStyle w:val="924"/>
        <w:ind w:firstLine="420"/>
        <w:jc w:val="left"/>
        <w:spacing w:line="360" w:lineRule="auto"/>
        <w:rPr>
          <w:rFonts w:hint="eastAsia"/>
          <w:color w:val="000000"/>
          <w:highlight w:val="none"/>
          <w:lang w:val="en-US" w:eastAsia="zh-CN"/>
        </w:rPr>
      </w:pPr>
      <w:r>
        <w:rPr>
          <w:rFonts w:hint="eastAsia" w:ascii="宋体" w:hAnsi="宋体" w:eastAsia="宋体" w:cs="Times New Roman"/>
          <w:color w:val="000000"/>
          <w:szCs w:val="21"/>
          <w:highlight w:val="none"/>
          <w:lang w:val="en-US" w:eastAsia="zh-CN"/>
        </w:rPr>
        <w:t xml:space="preserve">1.9</w:t>
      </w:r>
      <w:r>
        <w:rPr>
          <w:rFonts w:hint="eastAsia"/>
          <w:color w:val="000000"/>
          <w:highlight w:val="none"/>
          <w:lang w:val="en-US" w:eastAsia="zh-CN"/>
        </w:rPr>
        <w:t xml:space="preserve">本项目所属行业为 ：建筑业</w:t>
      </w:r>
      <w:r>
        <w:rPr>
          <w:rFonts w:hint="eastAsia"/>
          <w:color w:val="000000"/>
          <w:highlight w:val="none"/>
          <w:lang w:val="en-US" w:eastAsia="zh-CN"/>
        </w:rPr>
      </w:r>
      <w:r/>
    </w:p>
    <w:p>
      <w:pPr>
        <w:pStyle w:val="924"/>
        <w:ind w:firstLine="420"/>
        <w:jc w:val="left"/>
        <w:spacing w:line="360" w:lineRule="auto"/>
        <w:rPr>
          <w:color w:val="000000"/>
          <w:highlight w:val="none"/>
          <w:lang w:val="en-US" w:eastAsia="zh-CN"/>
        </w:rPr>
      </w:pPr>
      <w:r>
        <w:rPr>
          <w:rFonts w:hint="eastAsia" w:ascii="宋体" w:hAnsi="宋体" w:eastAsia="宋体" w:cs="Times New Roman"/>
          <w:color w:val="000000"/>
          <w:szCs w:val="21"/>
          <w:highlight w:val="none"/>
          <w:lang w:val="en-US" w:eastAsia="zh-CN"/>
        </w:rPr>
        <w:t xml:space="preserve">1.10</w:t>
      </w:r>
      <w:r>
        <w:rPr>
          <w:rFonts w:hint="eastAsia"/>
          <w:color w:val="000000"/>
          <w:highlight w:val="none"/>
          <w:lang w:val="en-US" w:eastAsia="zh-CN"/>
        </w:rPr>
        <w:t xml:space="preserve">本项目不接受联合体投标</w:t>
      </w:r>
      <w:r>
        <w:rPr>
          <w:color w:val="000000"/>
          <w:highlight w:val="none"/>
          <w:lang w:val="en-US" w:eastAsia="zh-CN"/>
        </w:rPr>
      </w:r>
      <w:r/>
    </w:p>
    <w:p>
      <w:pPr>
        <w:pStyle w:val="924"/>
        <w:ind w:firstLine="420"/>
        <w:jc w:val="left"/>
        <w:spacing w:line="360" w:lineRule="auto"/>
        <w:rPr>
          <w:rFonts w:ascii="宋体" w:hAnsi="宋体" w:eastAsia="Calibri"/>
          <w:color w:val="000000"/>
          <w:szCs w:val="21"/>
          <w:highlight w:val="none"/>
        </w:rPr>
      </w:pPr>
      <w:r>
        <w:rPr>
          <w:rFonts w:hint="eastAsia" w:ascii="宋体" w:hAnsi="宋体" w:eastAsia="Calibri"/>
          <w:color w:val="000000"/>
          <w:szCs w:val="21"/>
          <w:highlight w:val="none"/>
        </w:rPr>
        <w:t xml:space="preserve">二、申请人的资格要求：</w:t>
      </w:r>
      <w:r>
        <w:rPr>
          <w:rFonts w:ascii="宋体" w:hAnsi="宋体" w:eastAsia="Calibri"/>
          <w:color w:val="000000"/>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1.满足《中华人民共和国政府采购法》第二十二条规定，并提供下列材料：</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1.1供应商信用承诺函（</w:t>
      </w:r>
      <w:r>
        <w:rPr>
          <w:rFonts w:hint="eastAsia" w:ascii="宋体" w:hAnsi="宋体" w:eastAsia="宋体" w:cs="宋体"/>
          <w:b w:val="0"/>
          <w:bCs/>
          <w:color w:val="000000"/>
          <w:sz w:val="21"/>
          <w:szCs w:val="21"/>
          <w:highlight w:val="none"/>
          <w:lang w:val="en-US" w:eastAsia="zh-CN"/>
        </w:rPr>
        <w:t xml:space="preserve">详见</w:t>
      </w:r>
      <w:r>
        <w:rPr>
          <w:rFonts w:hint="eastAsia" w:ascii="宋体" w:hAnsi="宋体" w:eastAsia="宋体" w:cs="宋体"/>
          <w:b w:val="0"/>
          <w:bCs/>
          <w:color w:val="000000"/>
          <w:sz w:val="21"/>
          <w:szCs w:val="21"/>
          <w:highlight w:val="none"/>
        </w:rPr>
        <w:t xml:space="preserve">采购文件格式</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1.2满足《中华人民共和国政府采购法》第二十二条规定的相关材料：</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1.2.1法人或者其他组织的营业执照等证明文件，自然人的身份证明；</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1.2.2 具有良好的商业信誉和健全的财务会计制度，</w:t>
      </w:r>
      <w:r>
        <w:rPr>
          <w:rFonts w:hint="eastAsia" w:ascii="宋体" w:hAnsi="宋体" w:eastAsia="宋体" w:cs="宋体"/>
          <w:b w:val="0"/>
          <w:bCs/>
          <w:color w:val="000000"/>
          <w:sz w:val="21"/>
          <w:szCs w:val="21"/>
          <w:highlight w:val="none"/>
          <w:lang w:eastAsia="zh-CN"/>
        </w:rPr>
        <w:t xml:space="preserve">提供距响应文件</w:t>
      </w:r>
      <w:r>
        <w:rPr>
          <w:rFonts w:hint="eastAsia" w:ascii="宋体" w:hAnsi="宋体" w:eastAsia="宋体" w:cs="宋体"/>
          <w:b w:val="0"/>
          <w:bCs/>
          <w:color w:val="000000"/>
          <w:sz w:val="21"/>
          <w:szCs w:val="21"/>
          <w:highlight w:val="none"/>
        </w:rPr>
        <w:t xml:space="preserve">提交截止时间六个月内任意一月份的财务状况报告（至少包括资产负债表和利润表）或其银行出具的资信证明（距</w:t>
      </w:r>
      <w:r>
        <w:rPr>
          <w:rFonts w:hint="eastAsia" w:ascii="宋体" w:hAnsi="宋体" w:eastAsia="宋体" w:cs="宋体"/>
          <w:b w:val="0"/>
          <w:bCs/>
          <w:color w:val="000000"/>
          <w:sz w:val="21"/>
          <w:szCs w:val="21"/>
          <w:highlight w:val="none"/>
          <w:lang w:eastAsia="zh-CN"/>
        </w:rPr>
        <w:t xml:space="preserve">响应文件</w:t>
      </w:r>
      <w:r>
        <w:rPr>
          <w:rFonts w:hint="eastAsia" w:ascii="宋体" w:hAnsi="宋体" w:eastAsia="宋体" w:cs="宋体"/>
          <w:b w:val="0"/>
          <w:bCs/>
          <w:color w:val="000000"/>
          <w:sz w:val="21"/>
          <w:szCs w:val="21"/>
          <w:highlight w:val="none"/>
        </w:rPr>
        <w:t xml:space="preserve">提交截止时间六个月内）或财政部门认可的政府采购专业担保机构出具的投标担保函或上一年度经审计的财务报告</w:t>
      </w:r>
      <w:r>
        <w:rPr>
          <w:rFonts w:hint="eastAsia" w:ascii="宋体" w:hAnsi="宋体" w:eastAsia="宋体" w:cs="宋体"/>
          <w:b w:val="0"/>
          <w:bCs/>
          <w:color w:val="000000"/>
          <w:sz w:val="21"/>
          <w:szCs w:val="21"/>
          <w:highlight w:val="none"/>
          <w:lang w:val="en-US" w:eastAsia="zh-CN"/>
        </w:rPr>
        <w:t xml:space="preserve">扫描件</w:t>
      </w:r>
      <w:r>
        <w:rPr>
          <w:rFonts w:hint="eastAsia" w:ascii="宋体" w:hAnsi="宋体" w:eastAsia="宋体" w:cs="宋体"/>
          <w:b w:val="0"/>
          <w:bCs/>
          <w:color w:val="000000"/>
          <w:sz w:val="21"/>
          <w:szCs w:val="21"/>
          <w:highlight w:val="none"/>
        </w:rPr>
        <w:t xml:space="preserve">加盖公章（法人或者其他组织成立未满三个月的可以不提供）；</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1.2.3依法缴纳税收和社会保障资金的相关材料（提供提交响应文件截止时间前一年内至少一个月依法缴纳税收及缴纳社会保障资金的证明材料。投标人依法享受缓缴、免缴税收、社会保障资金的提供证明材料）；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1.2.4具备履行合同所必需的设备和专业技术能力的书面声明；</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1.2.5参加政府采购活动前3年内在经营活动中没有重大违法记录的书面声明。</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1.2.6法律、行政法规规定的其他条件。</w:t>
      </w:r>
      <w:r>
        <w:rPr>
          <w:rFonts w:hint="eastAsia" w:ascii="宋体" w:hAnsi="宋体" w:eastAsia="宋体" w:cs="宋体"/>
          <w:b w:val="0"/>
          <w:bCs/>
          <w:color w:val="000000"/>
          <w:sz w:val="21"/>
          <w:szCs w:val="21"/>
          <w:highlight w:val="none"/>
          <w:lang w:val="en-US" w:eastAsia="zh-CN"/>
        </w:rPr>
      </w:r>
      <w:r/>
    </w:p>
    <w:p>
      <w:pPr>
        <w:pStyle w:val="970"/>
        <w:ind w:firstLine="420"/>
        <w:rPr>
          <w:rFonts w:hint="eastAsia" w:eastAsia="宋体" w:cs="宋体"/>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2.</w:t>
      </w:r>
      <w:r>
        <w:rPr>
          <w:rFonts w:hint="eastAsia" w:eastAsia="宋体" w:cs="宋体"/>
          <w:bCs/>
          <w:color w:val="000000"/>
          <w:sz w:val="21"/>
          <w:szCs w:val="21"/>
          <w:highlight w:val="none"/>
          <w:lang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宋体" w:cs="宋体"/>
          <w:bCs/>
          <w:color w:val="000000"/>
          <w:sz w:val="21"/>
          <w:szCs w:val="21"/>
          <w:highlight w:val="none"/>
          <w:lang w:eastAsia="zh-CN"/>
        </w:rPr>
      </w:r>
      <w:r/>
    </w:p>
    <w:p>
      <w:pPr>
        <w:pStyle w:val="924"/>
        <w:numPr>
          <w:ilvl w:val="0"/>
          <w:numId w:val="0"/>
        </w:numPr>
        <w:ind w:firstLine="420"/>
        <w:jc w:val="left"/>
        <w:spacing w:line="360" w:lineRule="auto"/>
        <w:widowControl/>
        <w:rPr>
          <w:rFonts w:ascii="宋体" w:hAnsi="宋体" w:eastAsia="宋体" w:cs="宋体"/>
          <w:b w:val="0"/>
          <w:bCs/>
          <w:color w:val="000000"/>
          <w:sz w:val="21"/>
          <w:szCs w:val="21"/>
          <w:highlight w:val="none"/>
          <w:lang w:val="en-US" w:eastAsia="zh-CN"/>
        </w:rPr>
      </w:pPr>
      <w:r>
        <w:rPr>
          <w:rFonts w:ascii="宋体" w:hAnsi="宋体" w:eastAsia="宋体" w:cs="宋体"/>
          <w:b w:val="0"/>
          <w:bCs/>
          <w:color w:val="000000"/>
          <w:sz w:val="21"/>
          <w:szCs w:val="21"/>
          <w:highlight w:val="none"/>
          <w:lang w:val="en-US" w:eastAsia="zh-CN"/>
        </w:rPr>
      </w:r>
      <w:r/>
    </w:p>
    <w:p>
      <w:pPr>
        <w:pStyle w:val="924"/>
        <w:ind w:firstLine="420"/>
        <w:jc w:val="left"/>
        <w:spacing w:line="360" w:lineRule="auto"/>
        <w:rPr>
          <w:rFonts w:ascii="宋体" w:hAnsi="宋体"/>
          <w:bCs/>
          <w:color w:val="000000"/>
          <w:highlight w:val="none"/>
        </w:rPr>
      </w:pPr>
      <w:r>
        <w:rPr>
          <w:rFonts w:hint="eastAsia" w:ascii="宋体" w:hAnsi="宋体" w:eastAsia="宋体" w:cs="宋体"/>
          <w:b w:val="0"/>
          <w:bCs/>
          <w:color w:val="000000"/>
          <w:sz w:val="21"/>
          <w:szCs w:val="21"/>
          <w:highlight w:val="none"/>
          <w:lang w:val="en-US" w:eastAsia="zh-CN"/>
        </w:rPr>
        <w:t xml:space="preserve">3</w:t>
      </w:r>
      <w:r>
        <w:rPr>
          <w:rFonts w:ascii="宋体" w:hAnsi="宋体"/>
          <w:bCs/>
          <w:color w:val="000000"/>
          <w:highlight w:val="none"/>
        </w:rPr>
        <w:t xml:space="preserve">.</w:t>
      </w:r>
      <w:r>
        <w:rPr>
          <w:rFonts w:hint="eastAsia" w:ascii="宋体" w:hAnsi="宋体"/>
          <w:bCs/>
          <w:color w:val="000000"/>
          <w:highlight w:val="none"/>
        </w:rPr>
        <w:t xml:space="preserve">落实政府采购政策需满足的资格要求：</w:t>
      </w:r>
      <w:r>
        <w:rPr>
          <w:rFonts w:hint="eastAsia" w:ascii="宋体" w:hAnsi="宋体"/>
          <w:b/>
          <w:bCs/>
          <w:color w:val="000000"/>
          <w:szCs w:val="21"/>
          <w:highlight w:val="none"/>
        </w:rPr>
        <w:t xml:space="preserve">本项目整体专门面向中小企业采购服务</w:t>
      </w:r>
      <w:r>
        <w:rPr>
          <w:rFonts w:hint="eastAsia" w:ascii="宋体" w:hAnsi="宋体"/>
          <w:b/>
          <w:bCs/>
          <w:color w:val="000000"/>
          <w:szCs w:val="21"/>
          <w:highlight w:val="none"/>
          <w:lang w:eastAsia="zh-CN"/>
        </w:rPr>
        <w:t xml:space="preserve">。（提供中小微企业声明函加盖公章，未提供视为无效响应）</w:t>
      </w:r>
      <w:r>
        <w:rPr>
          <w:rFonts w:ascii="宋体" w:hAnsi="宋体"/>
          <w:bCs/>
          <w:color w:val="000000"/>
          <w:highlight w:val="none"/>
        </w:rPr>
      </w:r>
      <w:r/>
    </w:p>
    <w:p>
      <w:pPr>
        <w:pStyle w:val="924"/>
        <w:ind w:firstLine="420"/>
        <w:jc w:val="left"/>
        <w:spacing w:line="360" w:lineRule="auto"/>
        <w:rPr>
          <w:rFonts w:ascii="宋体" w:hAnsi="宋体"/>
          <w:bCs/>
          <w:color w:val="000000"/>
          <w:highlight w:val="none"/>
        </w:rPr>
      </w:pPr>
      <w:r>
        <w:rPr>
          <w:rFonts w:hint="eastAsia" w:ascii="宋体" w:hAnsi="宋体"/>
          <w:bCs/>
          <w:color w:val="000000"/>
          <w:highlight w:val="none"/>
          <w:lang w:val="en-US" w:eastAsia="zh-CN"/>
        </w:rPr>
        <w:t xml:space="preserve">4</w:t>
      </w:r>
      <w:r>
        <w:rPr>
          <w:rFonts w:ascii="宋体" w:hAnsi="宋体"/>
          <w:bCs/>
          <w:color w:val="000000"/>
          <w:highlight w:val="none"/>
        </w:rPr>
        <w:t xml:space="preserve">.本项目的特定资格要求：</w:t>
      </w:r>
      <w:r>
        <w:rPr>
          <w:rFonts w:ascii="宋体" w:hAnsi="宋体"/>
          <w:bCs/>
          <w:color w:val="000000"/>
          <w:highlight w:val="none"/>
        </w:rPr>
      </w:r>
      <w:r/>
    </w:p>
    <w:p>
      <w:pPr>
        <w:pStyle w:val="924"/>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（1）供应商具有有效期内的</w:t>
      </w:r>
      <w:r>
        <w:rPr>
          <w:rFonts w:hint="eastAsia" w:ascii="宋体" w:hAnsi="宋体"/>
          <w:bCs/>
          <w:color w:val="000000"/>
          <w:highlight w:val="none"/>
          <w:lang w:eastAsia="zh-CN"/>
        </w:rPr>
        <w:t xml:space="preserve">施工总承包建筑工程三级（含）以上</w:t>
      </w:r>
      <w:r>
        <w:rPr>
          <w:rFonts w:hint="eastAsia" w:ascii="宋体" w:hAnsi="宋体"/>
          <w:bCs/>
          <w:color w:val="000000"/>
          <w:highlight w:val="none"/>
        </w:rPr>
        <w:t xml:space="preserve">并且具有效期内的安全生产许可证。（提供有效期内的证书加盖公章）</w:t>
      </w:r>
      <w:r>
        <w:rPr>
          <w:rFonts w:hint="eastAsia" w:ascii="宋体" w:hAnsi="宋体"/>
          <w:bCs/>
          <w:color w:val="000000"/>
          <w:highlight w:val="none"/>
        </w:rPr>
      </w:r>
      <w:r/>
    </w:p>
    <w:p>
      <w:pPr>
        <w:pStyle w:val="924"/>
        <w:ind w:firstLine="420"/>
        <w:jc w:val="left"/>
        <w:spacing w:line="360" w:lineRule="auto"/>
        <w:rPr>
          <w:rFonts w:ascii="宋体" w:hAnsi="宋体"/>
          <w:bCs/>
          <w:color w:val="000000"/>
          <w:highlight w:val="none"/>
        </w:rPr>
      </w:pPr>
      <w:r>
        <w:rPr>
          <w:rFonts w:hint="eastAsia" w:ascii="宋体" w:hAnsi="宋体"/>
          <w:bCs/>
          <w:color w:val="000000"/>
          <w:highlight w:val="none"/>
        </w:rPr>
        <w:t xml:space="preserve">（2）</w:t>
      </w:r>
      <w:bookmarkStart w:id="6" w:name="OLE_LINK6"/>
      <w:r>
        <w:rPr>
          <w:rFonts w:hint="eastAsia" w:ascii="宋体" w:hAnsi="宋体" w:eastAsia="宋体" w:cs="宋体"/>
          <w:bCs/>
          <w:color w:val="000000"/>
          <w:sz w:val="21"/>
          <w:szCs w:val="21"/>
          <w:highlight w:val="none"/>
          <w:lang w:val="zh-CN"/>
        </w:rPr>
        <w:t xml:space="preserve">拟投入本项目</w:t>
      </w:r>
      <w:r>
        <w:rPr>
          <w:rFonts w:hint="eastAsia" w:ascii="宋体" w:hAnsi="宋体" w:eastAsia="宋体" w:cs="宋体"/>
          <w:bCs/>
          <w:color w:val="000000"/>
          <w:sz w:val="21"/>
          <w:szCs w:val="21"/>
          <w:highlight w:val="none"/>
          <w:lang w:val="zh-CN" w:eastAsia="zh-CN"/>
        </w:rPr>
        <w:t xml:space="preserve">的项目负责人须具有</w:t>
      </w:r>
      <w:r>
        <w:rPr>
          <w:rFonts w:hint="eastAsia" w:ascii="宋体" w:hAnsi="宋体" w:eastAsia="宋体" w:cs="宋体"/>
          <w:bCs/>
          <w:color w:val="000000"/>
          <w:sz w:val="21"/>
          <w:szCs w:val="21"/>
          <w:highlight w:val="none"/>
          <w:lang w:val="en-US" w:eastAsia="zh-CN"/>
        </w:rPr>
        <w:t xml:space="preserve">注册建造师建筑</w:t>
      </w:r>
      <w:r>
        <w:rPr>
          <w:rFonts w:hint="eastAsia" w:ascii="宋体" w:hAnsi="宋体" w:eastAsia="宋体" w:cs="宋体"/>
          <w:bCs/>
          <w:color w:val="000000"/>
          <w:sz w:val="21"/>
          <w:szCs w:val="21"/>
          <w:highlight w:val="none"/>
          <w:lang w:val="zh-CN" w:eastAsia="zh-CN"/>
        </w:rPr>
        <w:t xml:space="preserve">工程</w:t>
      </w:r>
      <w:r>
        <w:rPr>
          <w:rFonts w:hint="eastAsia" w:ascii="宋体" w:hAnsi="宋体" w:eastAsia="宋体" w:cs="宋体"/>
          <w:bCs/>
          <w:color w:val="000000"/>
          <w:sz w:val="21"/>
          <w:szCs w:val="21"/>
          <w:highlight w:val="none"/>
          <w:lang w:val="en-US" w:eastAsia="zh-CN"/>
        </w:rPr>
        <w:t xml:space="preserve">专业</w:t>
      </w:r>
      <w:r>
        <w:rPr>
          <w:rFonts w:hint="eastAsia" w:ascii="宋体" w:hAnsi="宋体" w:eastAsia="宋体" w:cs="宋体"/>
          <w:bCs/>
          <w:color w:val="000000"/>
          <w:sz w:val="21"/>
          <w:szCs w:val="21"/>
          <w:highlight w:val="none"/>
          <w:lang w:val="zh-CN" w:eastAsia="zh-CN"/>
        </w:rPr>
        <w:t xml:space="preserve">二级</w:t>
      </w:r>
      <w:r>
        <w:rPr>
          <w:rFonts w:hint="eastAsia" w:ascii="宋体" w:hAnsi="宋体" w:eastAsia="宋体" w:cs="宋体"/>
          <w:bCs/>
          <w:color w:val="000000"/>
          <w:sz w:val="21"/>
          <w:szCs w:val="21"/>
          <w:highlight w:val="none"/>
          <w:lang w:val="en-US" w:eastAsia="zh-CN"/>
        </w:rPr>
        <w:t xml:space="preserve">及</w:t>
      </w:r>
      <w:r>
        <w:rPr>
          <w:rFonts w:hint="eastAsia" w:ascii="宋体" w:hAnsi="宋体" w:eastAsia="宋体" w:cs="宋体"/>
          <w:bCs/>
          <w:color w:val="000000"/>
          <w:sz w:val="21"/>
          <w:szCs w:val="21"/>
          <w:highlight w:val="none"/>
          <w:lang w:val="zh-CN" w:eastAsia="zh-CN"/>
        </w:rPr>
        <w:t xml:space="preserve">以上</w:t>
      </w:r>
      <w:r>
        <w:rPr>
          <w:rFonts w:hint="eastAsia" w:ascii="宋体" w:hAnsi="宋体" w:eastAsia="宋体" w:cs="宋体"/>
          <w:bCs/>
          <w:color w:val="000000"/>
          <w:sz w:val="21"/>
          <w:szCs w:val="21"/>
          <w:highlight w:val="none"/>
          <w:lang w:val="en-US" w:eastAsia="zh-CN"/>
        </w:rPr>
        <w:t xml:space="preserve">证书</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并具备《安全生产考核合格证书》B类证书</w:t>
      </w:r>
      <w:r>
        <w:rPr>
          <w:rFonts w:hint="eastAsia" w:ascii="宋体" w:hAnsi="宋体" w:eastAsia="宋体" w:cs="宋体"/>
          <w:bCs/>
          <w:color w:val="000000"/>
          <w:sz w:val="21"/>
          <w:szCs w:val="21"/>
          <w:highlight w:val="none"/>
          <w:lang w:val="zh-CN" w:eastAsia="zh-CN"/>
        </w:rPr>
        <w:t xml:space="preserve">。</w:t>
      </w:r>
      <w:bookmarkEnd w:id="6"/>
      <w:r>
        <w:rPr>
          <w:rFonts w:hint="eastAsia" w:ascii="宋体" w:hAnsi="宋体" w:eastAsia="宋体" w:cs="宋体"/>
          <w:bCs/>
          <w:color w:val="000000"/>
          <w:sz w:val="21"/>
          <w:szCs w:val="21"/>
          <w:highlight w:val="none"/>
          <w:lang w:val="zh-CN"/>
        </w:rPr>
        <w:t xml:space="preserve">（提供有效</w:t>
      </w:r>
      <w:r>
        <w:rPr>
          <w:rFonts w:hint="eastAsia" w:ascii="宋体" w:hAnsi="宋体" w:cs="宋体"/>
          <w:bCs/>
          <w:color w:val="000000"/>
          <w:sz w:val="21"/>
          <w:szCs w:val="21"/>
          <w:highlight w:val="none"/>
          <w:lang w:val="en-US" w:eastAsia="zh-CN"/>
        </w:rPr>
        <w:t xml:space="preserve">期内的</w:t>
      </w:r>
      <w:r>
        <w:rPr>
          <w:rFonts w:hint="eastAsia" w:ascii="宋体" w:hAnsi="宋体" w:eastAsia="宋体" w:cs="宋体"/>
          <w:bCs/>
          <w:color w:val="000000"/>
          <w:sz w:val="21"/>
          <w:szCs w:val="21"/>
          <w:highlight w:val="none"/>
          <w:lang w:val="zh-CN"/>
        </w:rPr>
        <w:t xml:space="preserve">证书</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zh-CN" w:eastAsia="zh-CN"/>
        </w:rPr>
        <w:t xml:space="preserve">社保机构出具</w:t>
      </w:r>
      <w:r>
        <w:rPr>
          <w:rFonts w:hint="eastAsia" w:ascii="宋体" w:hAnsi="宋体" w:eastAsia="宋体" w:cs="宋体"/>
          <w:bCs/>
          <w:color w:val="000000"/>
          <w:sz w:val="21"/>
          <w:szCs w:val="21"/>
          <w:highlight w:val="none"/>
          <w:lang w:eastAsia="zh-CN"/>
        </w:rPr>
        <w:t xml:space="preserve">2026年4月以来任意一个月的养老保险缴费证明材料</w:t>
      </w:r>
      <w:r>
        <w:rPr>
          <w:rFonts w:hint="eastAsia" w:ascii="宋体" w:hAnsi="宋体" w:eastAsia="宋体" w:cs="宋体"/>
          <w:bCs/>
          <w:color w:val="000000"/>
          <w:sz w:val="21"/>
          <w:szCs w:val="21"/>
          <w:highlight w:val="none"/>
          <w:lang w:val="zh-CN" w:eastAsia="zh-CN"/>
        </w:rPr>
        <w:t xml:space="preserve">【加盖社保公章或具有可验证的二维码（或验证码）】</w:t>
      </w:r>
      <w:r>
        <w:rPr>
          <w:rFonts w:hint="eastAsia" w:ascii="宋体" w:hAnsi="宋体" w:eastAsia="宋体" w:cs="宋体"/>
          <w:bCs/>
          <w:color w:val="000000"/>
          <w:sz w:val="21"/>
          <w:szCs w:val="21"/>
          <w:highlight w:val="none"/>
          <w:lang w:val="zh-CN"/>
        </w:rPr>
        <w:t xml:space="preserve">）(如供应商拟任的项目负责人以建筑工程专业一级建造师参与投标的，须提供电子注册证书，纸质注册证书作废(执行《住房和城乡建设部办公厅关于全面实行一级建造师电子注册证书的通知》(建办市(2021)40号)文件规定)。</w:t>
      </w:r>
      <w:r>
        <w:rPr>
          <w:rFonts w:ascii="宋体" w:hAnsi="宋体"/>
          <w:bCs/>
          <w:color w:val="000000"/>
          <w:highlight w:val="none"/>
        </w:rPr>
      </w:r>
      <w:r/>
    </w:p>
    <w:p>
      <w:pPr>
        <w:pStyle w:val="924"/>
        <w:ind w:firstLine="420"/>
        <w:jc w:val="left"/>
        <w:spacing w:line="360" w:lineRule="auto"/>
        <w:rPr>
          <w:rFonts w:ascii="宋体" w:hAnsi="宋体"/>
          <w:bCs/>
          <w:color w:val="000000"/>
          <w:highlight w:val="none"/>
        </w:rPr>
      </w:pPr>
      <w:r>
        <w:rPr>
          <w:rFonts w:hint="eastAsia" w:ascii="宋体" w:hAnsi="宋体"/>
          <w:bCs/>
          <w:color w:val="000000"/>
          <w:highlight w:val="none"/>
          <w:lang w:val="en-US" w:eastAsia="zh-CN"/>
        </w:rPr>
        <w:t xml:space="preserve">5</w:t>
      </w:r>
      <w:r>
        <w:rPr>
          <w:rFonts w:ascii="宋体" w:hAnsi="宋体"/>
          <w:bCs/>
          <w:color w:val="000000"/>
          <w:highlight w:val="none"/>
        </w:rPr>
        <w:t xml:space="preserve">.本项目不接受联合体投标</w:t>
      </w:r>
      <w:r>
        <w:rPr>
          <w:rFonts w:hint="eastAsia" w:ascii="宋体" w:hAnsi="宋体"/>
          <w:bCs/>
          <w:color w:val="000000"/>
          <w:highlight w:val="none"/>
        </w:rPr>
        <w:t xml:space="preserve">。</w:t>
      </w:r>
      <w:r>
        <w:rPr>
          <w:rFonts w:ascii="宋体" w:hAnsi="宋体"/>
          <w:bCs/>
          <w:color w:val="000000"/>
          <w:highlight w:val="none"/>
        </w:rPr>
      </w:r>
      <w:r/>
    </w:p>
    <w:p>
      <w:pPr>
        <w:pStyle w:val="924"/>
        <w:ind w:firstLine="420"/>
        <w:jc w:val="left"/>
        <w:spacing w:line="360" w:lineRule="auto"/>
        <w:rPr>
          <w:rFonts w:ascii="宋体" w:hAnsi="宋体"/>
          <w:bCs/>
          <w:color w:val="000000"/>
          <w:highlight w:val="none"/>
        </w:rPr>
      </w:pPr>
      <w:r>
        <w:rPr>
          <w:rFonts w:hint="eastAsia" w:ascii="宋体" w:hAnsi="宋体"/>
          <w:bCs/>
          <w:color w:val="000000"/>
          <w:highlight w:val="none"/>
          <w:lang w:val="en-US" w:eastAsia="zh-CN"/>
        </w:rPr>
        <w:t xml:space="preserve">6</w:t>
      </w:r>
      <w:r>
        <w:rPr>
          <w:rFonts w:ascii="宋体" w:hAnsi="宋体"/>
          <w:bCs/>
          <w:color w:val="000000"/>
          <w:highlight w:val="none"/>
        </w:rPr>
        <w:t xml:space="preserve">.</w:t>
      </w:r>
      <w:r>
        <w:rPr>
          <w:rFonts w:hint="eastAsia" w:ascii="宋体" w:hAnsi="宋体"/>
          <w:bCs/>
          <w:color w:val="000000"/>
          <w:highlight w:val="none"/>
        </w:rPr>
        <w:t xml:space="preserve">拒绝下述供应商参加本次采购活动：</w:t>
      </w:r>
      <w:r>
        <w:rPr>
          <w:rFonts w:ascii="宋体" w:hAnsi="宋体"/>
          <w:bCs/>
          <w:color w:val="000000"/>
          <w:highlight w:val="none"/>
        </w:rPr>
      </w:r>
      <w:r/>
    </w:p>
    <w:p>
      <w:pPr>
        <w:pStyle w:val="970"/>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970"/>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970"/>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w:t>
      </w:r>
      <w:r>
        <w:rPr>
          <w:rFonts w:hint="eastAsia" w:ascii="宋体" w:hAnsi="宋体" w:eastAsia="宋体" w:cs="Times New Roman"/>
          <w:bCs/>
          <w:color w:val="000000"/>
          <w:sz w:val="21"/>
          <w:szCs w:val="21"/>
          <w:highlight w:val="none"/>
          <w:lang w:eastAsia="zh-CN"/>
        </w:rPr>
        <w:t xml:space="preserve">供应商被“信用中国”网站（www.creditchina.gov.cn）、“中国政府采购网”（www.ccgp.gov.cn）列入失信被执行人、重大税收违法失信主体名单、政府采购严重违法失信行为</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24"/>
        <w:ind w:firstLine="420"/>
        <w:jc w:val="left"/>
        <w:spacing w:line="360" w:lineRule="auto"/>
        <w:shd w:val="clear" w:color="auto" w:fill="ffffff"/>
        <w:widowControl/>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三、获取</w:t>
      </w:r>
      <w:r>
        <w:rPr>
          <w:rFonts w:hint="eastAsia" w:ascii="宋体" w:hAnsi="宋体" w:cs="宋体"/>
          <w:color w:val="000000"/>
          <w:szCs w:val="21"/>
          <w:highlight w:val="none"/>
        </w:rPr>
        <w:t xml:space="preserve">磋商</w:t>
      </w:r>
      <w:r>
        <w:rPr>
          <w:rFonts w:hint="eastAsia" w:ascii="宋体" w:hAnsi="宋体" w:eastAsia="Calibri" w:cs="宋体"/>
          <w:color w:val="000000"/>
          <w:szCs w:val="21"/>
          <w:highlight w:val="none"/>
        </w:rPr>
        <w:t xml:space="preserve">采购文件</w:t>
      </w:r>
      <w:r>
        <w:rPr>
          <w:rFonts w:ascii="宋体" w:hAnsi="宋体" w:eastAsia="Calibri" w:cs="宋体"/>
          <w:color w:val="000000"/>
          <w:szCs w:val="21"/>
          <w:highlight w:val="none"/>
        </w:rPr>
      </w:r>
      <w:r/>
    </w:p>
    <w:p>
      <w:pPr>
        <w:pStyle w:val="970"/>
        <w:ind w:firstLine="420"/>
        <w:rPr>
          <w:rFonts w:hint="eastAsia" w:eastAsia="宋体"/>
          <w:bCs/>
          <w:color w:val="000000"/>
          <w:sz w:val="21"/>
          <w:szCs w:val="22"/>
          <w:highlight w:val="none"/>
          <w:lang w:eastAsia="zh-CN"/>
        </w:rPr>
      </w:pPr>
      <w:r>
        <w:rPr>
          <w:rFonts w:hint="eastAsia" w:eastAsia="宋体"/>
          <w:bCs/>
          <w:color w:val="000000"/>
          <w:sz w:val="21"/>
          <w:szCs w:val="22"/>
          <w:highlight w:val="none"/>
          <w:lang w:eastAsia="zh-CN"/>
        </w:rPr>
        <w:t xml:space="preserve">时间:自磋商文件公告发布之日起</w:t>
      </w:r>
      <w:r>
        <w:rPr>
          <w:rFonts w:hint="eastAsia" w:eastAsia="宋体"/>
          <w:bCs/>
          <w:color w:val="000000"/>
          <w:sz w:val="21"/>
          <w:szCs w:val="22"/>
          <w:highlight w:val="none"/>
          <w:lang w:val="en-US" w:eastAsia="zh-CN"/>
        </w:rPr>
        <w:t xml:space="preserve">5</w:t>
      </w:r>
      <w:r>
        <w:rPr>
          <w:rFonts w:hint="eastAsia" w:eastAsia="宋体"/>
          <w:bCs/>
          <w:color w:val="000000"/>
          <w:sz w:val="21"/>
          <w:szCs w:val="22"/>
          <w:highlight w:val="none"/>
          <w:lang w:eastAsia="zh-CN"/>
        </w:rPr>
        <w:t xml:space="preserve">个工作日</w:t>
      </w:r>
      <w:r>
        <w:rPr>
          <w:rFonts w:hint="eastAsia" w:eastAsia="宋体"/>
          <w:bCs/>
          <w:color w:val="000000"/>
          <w:sz w:val="21"/>
          <w:szCs w:val="22"/>
          <w:highlight w:val="none"/>
          <w:lang w:eastAsia="zh-CN"/>
        </w:rPr>
      </w:r>
      <w:r/>
    </w:p>
    <w:p>
      <w:pPr>
        <w:pStyle w:val="970"/>
        <w:ind w:firstLine="420"/>
        <w:rPr>
          <w:rFonts w:hint="eastAsia" w:eastAsia="宋体"/>
          <w:bCs/>
          <w:color w:val="000000"/>
          <w:sz w:val="21"/>
          <w:szCs w:val="22"/>
          <w:highlight w:val="none"/>
          <w:lang w:eastAsia="zh-CN"/>
        </w:rPr>
      </w:pPr>
      <w:r>
        <w:rPr>
          <w:rFonts w:hint="eastAsia" w:eastAsia="宋体"/>
          <w:bCs/>
          <w:color w:val="000000"/>
          <w:sz w:val="21"/>
          <w:szCs w:val="22"/>
          <w:highlight w:val="none"/>
          <w:lang w:eastAsia="zh-CN"/>
        </w:rPr>
        <w:t xml:space="preserve">地点:江苏政府采购网苏采云系统</w:t>
      </w:r>
      <w:r>
        <w:rPr>
          <w:rFonts w:hint="eastAsia" w:eastAsia="宋体"/>
          <w:bCs/>
          <w:color w:val="000000"/>
          <w:sz w:val="21"/>
          <w:szCs w:val="22"/>
          <w:highlight w:val="none"/>
          <w:lang w:eastAsia="zh-CN"/>
        </w:rPr>
      </w:r>
      <w:r/>
    </w:p>
    <w:p>
      <w:pPr>
        <w:pStyle w:val="970"/>
        <w:ind w:firstLine="420"/>
        <w:rPr>
          <w:rFonts w:hint="eastAsia" w:eastAsia="宋体"/>
          <w:bCs/>
          <w:color w:val="000000"/>
          <w:sz w:val="21"/>
          <w:szCs w:val="22"/>
          <w:highlight w:val="none"/>
          <w:lang w:eastAsia="zh-CN"/>
        </w:rPr>
      </w:pPr>
      <w:r>
        <w:rPr>
          <w:rFonts w:hint="eastAsia" w:eastAsia="宋体"/>
          <w:bCs/>
          <w:color w:val="000000"/>
          <w:sz w:val="21"/>
          <w:szCs w:val="22"/>
          <w:highlight w:val="none"/>
          <w:lang w:eastAsia="zh-CN"/>
        </w:rPr>
        <w:t xml:space="preserve">方式:本项目采用网上注册登记方式。</w:t>
      </w:r>
      <w:r>
        <w:rPr>
          <w:rFonts w:hint="eastAsia" w:eastAsia="宋体"/>
          <w:bCs/>
          <w:color w:val="000000"/>
          <w:sz w:val="21"/>
          <w:szCs w:val="22"/>
          <w:highlight w:val="none"/>
          <w:lang w:eastAsia="zh-CN"/>
        </w:rPr>
      </w:r>
      <w:r/>
    </w:p>
    <w:p>
      <w:pPr>
        <w:pStyle w:val="970"/>
        <w:ind w:firstLine="420"/>
        <w:rPr>
          <w:rFonts w:hint="eastAsia" w:eastAsia="宋体" w:cs="宋体"/>
          <w:bCs/>
          <w:color w:val="000000"/>
          <w:sz w:val="21"/>
          <w:szCs w:val="21"/>
          <w:highlight w:val="none"/>
          <w:lang w:eastAsia="zh-CN"/>
        </w:rPr>
      </w:pPr>
      <w:r>
        <w:rPr>
          <w:rFonts w:hint="eastAsia" w:eastAsia="宋体"/>
          <w:bCs/>
          <w:color w:val="000000"/>
          <w:sz w:val="21"/>
          <w:szCs w:val="22"/>
          <w:highlight w:val="none"/>
          <w:lang w:eastAsia="zh-CN"/>
        </w:rPr>
        <w:t xml:space="preserve">售价:0.00元</w:t>
      </w:r>
      <w:r>
        <w:rPr>
          <w:rFonts w:hint="eastAsia" w:eastAsia="宋体" w:cs="宋体"/>
          <w:bCs/>
          <w:color w:val="000000"/>
          <w:sz w:val="21"/>
          <w:szCs w:val="21"/>
          <w:highlight w:val="none"/>
          <w:lang w:eastAsia="zh-CN"/>
        </w:rPr>
        <w:t xml:space="preserve">。</w:t>
      </w:r>
      <w:r>
        <w:rPr>
          <w:rFonts w:hint="eastAsia" w:eastAsia="宋体" w:cs="宋体"/>
          <w:bCs/>
          <w:color w:val="000000"/>
          <w:sz w:val="21"/>
          <w:szCs w:val="21"/>
          <w:highlight w:val="none"/>
          <w:lang w:eastAsia="zh-CN"/>
        </w:rPr>
      </w:r>
      <w:r/>
    </w:p>
    <w:p>
      <w:pPr>
        <w:pStyle w:val="924"/>
        <w:ind w:firstLine="480"/>
        <w:jc w:val="left"/>
        <w:spacing w:line="360" w:lineRule="auto"/>
        <w:widowControl/>
        <w:rPr>
          <w:rFonts w:ascii="宋体" w:hAnsi="宋体"/>
          <w:b/>
          <w:bCs/>
          <w:color w:val="000000"/>
          <w:highlight w:val="none"/>
        </w:rPr>
      </w:pPr>
      <w:r>
        <w:rPr>
          <w:rFonts w:ascii="宋体" w:hAnsi="宋体"/>
          <w:b/>
          <w:bCs/>
          <w:color w:val="000000"/>
          <w:highlight w:val="none"/>
        </w:rPr>
        <w:t xml:space="preserve">四、响应文件提交</w:t>
      </w:r>
      <w:r>
        <w:rPr>
          <w:rFonts w:ascii="宋体" w:hAnsi="宋体"/>
          <w:b/>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截止时间：</w:t>
      </w:r>
      <w:r>
        <w:rPr>
          <w:rFonts w:hint="eastAsia" w:ascii="宋体" w:hAnsi="宋体" w:eastAsia="宋体"/>
          <w:color w:val="000000"/>
          <w:szCs w:val="21"/>
          <w:highlight w:val="none"/>
          <w:lang w:eastAsia="zh-CN"/>
        </w:rPr>
        <w:t xml:space="preserve">2026年</w:t>
      </w:r>
      <w:r>
        <w:rPr>
          <w:rFonts w:hint="eastAsia" w:ascii="宋体" w:hAnsi="宋体" w:eastAsia="宋体"/>
          <w:color w:val="000000"/>
          <w:szCs w:val="21"/>
          <w:highlight w:val="none"/>
          <w:lang w:val="en-US" w:eastAsia="zh-CN"/>
        </w:rPr>
        <w:t xml:space="preserve">10</w:t>
      </w:r>
      <w:r>
        <w:rPr>
          <w:rFonts w:hint="eastAsia" w:ascii="宋体" w:hAnsi="宋体" w:eastAsia="宋体"/>
          <w:color w:val="000000"/>
          <w:szCs w:val="21"/>
          <w:highlight w:val="none"/>
          <w:lang w:eastAsia="zh-CN"/>
        </w:rPr>
        <w:t xml:space="preserve">月</w:t>
      </w:r>
      <w:r>
        <w:rPr>
          <w:rFonts w:hint="eastAsia" w:ascii="宋体" w:hAnsi="宋体" w:eastAsia="宋体"/>
          <w:color w:val="000000"/>
          <w:szCs w:val="21"/>
          <w:highlight w:val="none"/>
          <w:lang w:val="en-US" w:eastAsia="zh-CN"/>
        </w:rPr>
        <w:t xml:space="preserve"> 26</w:t>
      </w:r>
      <w:r>
        <w:rPr>
          <w:rFonts w:hint="eastAsia" w:ascii="宋体" w:hAnsi="宋体"/>
          <w:color w:val="000000"/>
          <w:szCs w:val="21"/>
          <w:highlight w:val="none"/>
        </w:rPr>
        <w:t xml:space="preserve">日</w:t>
      </w:r>
      <w:r>
        <w:rPr>
          <w:rFonts w:hint="eastAsia" w:ascii="宋体" w:hAnsi="宋体"/>
          <w:color w:val="000000"/>
          <w:szCs w:val="21"/>
          <w:highlight w:val="none"/>
        </w:rPr>
        <w:t xml:space="preserve">09点30 分</w:t>
      </w:r>
      <w:r>
        <w:rPr>
          <w:rFonts w:ascii="宋体" w:hAnsi="宋体"/>
          <w:bCs/>
          <w:color w:val="000000"/>
          <w:highlight w:val="none"/>
        </w:rPr>
        <w:t xml:space="preserve">（北京时间）</w:t>
      </w:r>
      <w:r>
        <w:rPr>
          <w:rFonts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地点：</w:t>
      </w:r>
      <w:r>
        <w:rPr>
          <w:rFonts w:hint="eastAsia" w:ascii="宋体" w:hAnsi="宋体"/>
          <w:bCs/>
          <w:color w:val="000000"/>
          <w:highlight w:val="none"/>
        </w:rPr>
        <w:t xml:space="preserve">“苏采云”系统</w:t>
      </w:r>
      <w:r>
        <w:rPr>
          <w:rFonts w:ascii="宋体" w:hAnsi="宋体"/>
          <w:bCs/>
          <w:color w:val="000000"/>
          <w:highlight w:val="none"/>
        </w:rPr>
      </w:r>
      <w:r/>
    </w:p>
    <w:p>
      <w:pPr>
        <w:pStyle w:val="924"/>
        <w:ind w:firstLine="480"/>
        <w:jc w:val="left"/>
        <w:spacing w:line="360" w:lineRule="auto"/>
        <w:widowControl/>
        <w:rPr>
          <w:rFonts w:ascii="宋体" w:hAnsi="宋体"/>
          <w:b/>
          <w:bCs/>
          <w:color w:val="000000"/>
          <w:highlight w:val="none"/>
        </w:rPr>
      </w:pPr>
      <w:r>
        <w:rPr>
          <w:rFonts w:ascii="宋体" w:hAnsi="宋体"/>
          <w:b/>
          <w:bCs/>
          <w:color w:val="000000"/>
          <w:highlight w:val="none"/>
        </w:rPr>
        <w:t xml:space="preserve">五、开启</w:t>
      </w:r>
      <w:r>
        <w:rPr>
          <w:rFonts w:ascii="宋体" w:hAnsi="宋体"/>
          <w:b/>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时间：</w:t>
      </w:r>
      <w:r>
        <w:rPr>
          <w:rFonts w:hint="eastAsia" w:ascii="宋体" w:hAnsi="宋体" w:eastAsia="宋体"/>
          <w:color w:val="000000"/>
          <w:szCs w:val="21"/>
          <w:highlight w:val="none"/>
          <w:lang w:eastAsia="zh-CN"/>
        </w:rPr>
        <w:t xml:space="preserve">2026年</w:t>
      </w:r>
      <w:r>
        <w:rPr>
          <w:rFonts w:hint="eastAsia" w:ascii="宋体" w:hAnsi="宋体" w:eastAsia="宋体"/>
          <w:color w:val="000000"/>
          <w:szCs w:val="21"/>
          <w:highlight w:val="none"/>
          <w:lang w:val="en-US" w:eastAsia="zh-CN"/>
        </w:rPr>
        <w:t xml:space="preserve">10</w:t>
      </w:r>
      <w:r>
        <w:rPr>
          <w:rFonts w:hint="eastAsia" w:ascii="宋体" w:hAnsi="宋体" w:eastAsia="宋体"/>
          <w:color w:val="000000"/>
          <w:szCs w:val="21"/>
          <w:highlight w:val="none"/>
          <w:lang w:eastAsia="zh-CN"/>
        </w:rPr>
        <w:t xml:space="preserve">月</w:t>
      </w:r>
      <w:r>
        <w:rPr>
          <w:rFonts w:hint="eastAsia" w:ascii="宋体" w:hAnsi="宋体" w:eastAsia="宋体"/>
          <w:color w:val="000000"/>
          <w:szCs w:val="21"/>
          <w:highlight w:val="none"/>
          <w:lang w:val="en-US" w:eastAsia="zh-CN"/>
        </w:rPr>
        <w:t xml:space="preserve">26 </w:t>
      </w:r>
      <w:r>
        <w:rPr>
          <w:rFonts w:hint="eastAsia" w:ascii="宋体" w:hAnsi="宋体"/>
          <w:color w:val="000000"/>
          <w:szCs w:val="21"/>
          <w:highlight w:val="none"/>
        </w:rPr>
        <w:t xml:space="preserve">日</w:t>
      </w:r>
      <w:r>
        <w:rPr>
          <w:rFonts w:hint="eastAsia" w:ascii="宋体" w:hAnsi="宋体"/>
          <w:color w:val="000000"/>
          <w:szCs w:val="21"/>
          <w:highlight w:val="none"/>
        </w:rPr>
        <w:t xml:space="preserve">09点30 分</w:t>
      </w:r>
      <w:r>
        <w:rPr>
          <w:rFonts w:ascii="宋体" w:hAnsi="宋体"/>
          <w:bCs/>
          <w:color w:val="000000"/>
          <w:highlight w:val="none"/>
        </w:rPr>
        <w:t xml:space="preserve">（北京时间）</w:t>
      </w:r>
      <w:r>
        <w:rPr>
          <w:rFonts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地点：</w:t>
      </w:r>
      <w:r>
        <w:rPr>
          <w:rFonts w:hint="eastAsia" w:ascii="宋体" w:hAnsi="宋体"/>
          <w:bCs/>
          <w:color w:val="000000"/>
          <w:highlight w:val="none"/>
        </w:rPr>
        <w:t xml:space="preserve">“苏采云”政府采购交易系统网上开标大厅 </w:t>
      </w:r>
      <w:r>
        <w:rPr>
          <w:rFonts w:ascii="宋体" w:hAnsi="宋体"/>
          <w:bCs/>
          <w:color w:val="000000"/>
          <w:highlight w:val="none"/>
        </w:rPr>
      </w:r>
      <w:r/>
    </w:p>
    <w:p>
      <w:pPr>
        <w:pStyle w:val="924"/>
        <w:ind w:firstLine="480"/>
        <w:jc w:val="left"/>
        <w:spacing w:line="360" w:lineRule="auto"/>
        <w:widowControl/>
        <w:rPr>
          <w:rFonts w:ascii="宋体" w:hAnsi="宋体"/>
          <w:b/>
          <w:bCs/>
          <w:color w:val="000000"/>
          <w:highlight w:val="none"/>
        </w:rPr>
      </w:pPr>
      <w:r>
        <w:rPr>
          <w:rFonts w:ascii="宋体" w:hAnsi="宋体"/>
          <w:b/>
          <w:bCs/>
          <w:color w:val="000000"/>
          <w:highlight w:val="none"/>
        </w:rPr>
        <w:t xml:space="preserve">六、公告期限</w:t>
      </w:r>
      <w:r>
        <w:rPr>
          <w:rFonts w:ascii="宋体" w:hAnsi="宋体"/>
          <w:b/>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自本公告发布之日起</w:t>
      </w:r>
      <w:r>
        <w:rPr>
          <w:rFonts w:hint="eastAsia" w:ascii="宋体" w:hAnsi="宋体"/>
          <w:bCs/>
          <w:color w:val="000000"/>
          <w:highlight w:val="none"/>
          <w:lang w:val="en-US" w:eastAsia="zh-CN"/>
        </w:rPr>
        <w:t xml:space="preserve">3</w:t>
      </w:r>
      <w:r>
        <w:rPr>
          <w:rFonts w:ascii="宋体" w:hAnsi="宋体"/>
          <w:bCs/>
          <w:color w:val="000000"/>
          <w:highlight w:val="none"/>
        </w:rPr>
        <w:t xml:space="preserve">个工作日</w:t>
      </w:r>
      <w:r>
        <w:rPr>
          <w:rFonts w:ascii="宋体" w:hAnsi="宋体"/>
          <w:bCs/>
          <w:color w:val="000000"/>
          <w:highlight w:val="none"/>
        </w:rPr>
      </w:r>
      <w:r/>
    </w:p>
    <w:p>
      <w:pPr>
        <w:pStyle w:val="924"/>
        <w:ind w:firstLine="480"/>
        <w:jc w:val="left"/>
        <w:spacing w:line="360" w:lineRule="auto"/>
        <w:widowControl/>
        <w:rPr>
          <w:rFonts w:ascii="宋体" w:hAnsi="宋体"/>
          <w:b/>
          <w:bCs/>
          <w:color w:val="000000"/>
          <w:highlight w:val="none"/>
        </w:rPr>
      </w:pPr>
      <w:r>
        <w:rPr>
          <w:rFonts w:ascii="宋体" w:hAnsi="宋体"/>
          <w:b/>
          <w:bCs/>
          <w:color w:val="000000"/>
          <w:highlight w:val="none"/>
        </w:rPr>
        <w:t xml:space="preserve">七、其他补充事宜</w:t>
      </w:r>
      <w:r>
        <w:rPr>
          <w:rFonts w:ascii="宋体" w:hAnsi="宋体"/>
          <w:bCs/>
          <w:color w:val="000000"/>
          <w:highlight w:val="none"/>
        </w:rPr>
        <w:t xml:space="preserve"> </w:t>
      </w:r>
      <w:r>
        <w:rPr>
          <w:rFonts w:ascii="宋体" w:hAnsi="宋体"/>
          <w:b/>
          <w:bCs/>
          <w:color w:val="000000"/>
          <w:highlight w:val="none"/>
        </w:rPr>
      </w:r>
      <w:r/>
    </w:p>
    <w:p>
      <w:pPr>
        <w:pStyle w:val="924"/>
        <w:ind w:firstLine="420"/>
        <w:spacing w:line="324" w:lineRule="auto"/>
        <w:rPr>
          <w:rFonts w:hint="eastAsia" w:ascii="宋体" w:hAnsi="宋体" w:eastAsia="宋体" w:cs="宋体"/>
          <w:color w:val="000000"/>
          <w:szCs w:val="21"/>
          <w:highlight w:val="none"/>
        </w:rPr>
      </w:pPr>
      <w:r>
        <w:rPr>
          <w:rFonts w:ascii="宋体" w:hAnsi="宋体"/>
          <w:bCs/>
          <w:color w:val="000000"/>
          <w:highlight w:val="none"/>
        </w:rPr>
        <w:t xml:space="preserve">1</w:t>
      </w:r>
      <w:r>
        <w:rPr>
          <w:rFonts w:ascii="宋体" w:hAnsi="宋体" w:cs="宋体"/>
          <w:bCs/>
          <w:color w:val="000000"/>
          <w:highlight w:val="none"/>
        </w:rPr>
        <w:t xml:space="preserve">、集中考察现场或答疑：采购人统一组织现场踏勘，</w:t>
      </w:r>
      <w:r>
        <w:rPr>
          <w:rFonts w:hint="eastAsia" w:ascii="宋体" w:hAnsi="宋体" w:eastAsia="宋体" w:cs="宋体"/>
          <w:color w:val="000000"/>
          <w:szCs w:val="21"/>
          <w:highlight w:val="none"/>
        </w:rPr>
        <w:t xml:space="preserve">各供应商自愿按规定时间至学院勘查现有情况。现场勘察签到开始时间：202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日09:30，签到截止时间：</w:t>
      </w:r>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 日</w:t>
      </w:r>
      <w:r>
        <w:rPr>
          <w:rFonts w:hint="eastAsia" w:ascii="宋体" w:hAnsi="宋体" w:eastAsia="宋体" w:cs="宋体"/>
          <w:color w:val="000000"/>
          <w:szCs w:val="21"/>
          <w:highlight w:val="none"/>
        </w:rPr>
        <w:t xml:space="preserve">10:30，地点：南京市江宁区弘景大道99号，联系人：陈老师，联系电话：025-86188718 ， 每家供应商自行派代表参加集中答疑。如因为不可抗力无法踏勘现场或者取消踏勘，采购人不负任何责任。 </w:t>
      </w:r>
      <w:r>
        <w:rPr>
          <w:rFonts w:hint="eastAsia" w:ascii="宋体" w:hAnsi="宋体" w:eastAsia="宋体" w:cs="宋体"/>
          <w:color w:val="000000"/>
          <w:szCs w:val="21"/>
          <w:highlight w:val="none"/>
        </w:rPr>
      </w:r>
      <w:r/>
    </w:p>
    <w:p>
      <w:pPr>
        <w:pStyle w:val="924"/>
        <w:ind w:firstLine="420"/>
        <w:jc w:val="left"/>
        <w:spacing w:line="360" w:lineRule="auto"/>
        <w:widowControl/>
        <w:rPr>
          <w:rFonts w:ascii="宋体" w:hAnsi="宋体" w:cs="宋体"/>
          <w:bCs/>
          <w:color w:val="000000"/>
          <w:highlight w:val="none"/>
        </w:rPr>
      </w:pPr>
      <w:r>
        <w:rPr>
          <w:rFonts w:ascii="宋体" w:hAnsi="宋体" w:cs="宋体"/>
          <w:bCs/>
          <w:color w:val="000000"/>
          <w:highlight w:val="none"/>
        </w:rPr>
        <w:t xml:space="preserve">2、</w:t>
      </w:r>
      <w:r>
        <w:rPr>
          <w:rFonts w:hint="eastAsia" w:ascii="宋体" w:hAnsi="宋体" w:cs="宋体"/>
          <w:bCs/>
          <w:color w:val="000000"/>
          <w:highlight w:val="none"/>
        </w:rPr>
        <w:t xml:space="preserve">潜在供应商访问政府采购管理交易系统（苏采云）的网络地址和方法：</w:t>
      </w:r>
      <w:r>
        <w:rPr>
          <w:rFonts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cs="宋体"/>
          <w:bCs/>
          <w:color w:val="000000"/>
          <w:highlight w:val="none"/>
          <w:lang w:eastAsia="zh-CN"/>
        </w:rPr>
        <w:t xml:space="preserve">响应文件</w:t>
      </w:r>
      <w:r>
        <w:rPr>
          <w:rFonts w:hint="eastAsia" w:ascii="宋体" w:hAnsi="宋体" w:cs="宋体"/>
          <w:bCs/>
          <w:color w:val="000000"/>
          <w:highlight w:val="none"/>
        </w:rPr>
        <w:t xml:space="preserve">--导出加密的</w:t>
      </w:r>
      <w:r>
        <w:rPr>
          <w:rFonts w:hint="eastAsia" w:ascii="宋体" w:hAnsi="宋体" w:cs="宋体"/>
          <w:bCs/>
          <w:color w:val="000000"/>
          <w:highlight w:val="none"/>
          <w:lang w:eastAsia="zh-CN"/>
        </w:rPr>
        <w:t xml:space="preserve">响应文件</w:t>
      </w:r>
      <w:r>
        <w:rPr>
          <w:rFonts w:hint="eastAsia" w:ascii="宋体" w:hAnsi="宋体" w:cs="宋体"/>
          <w:bCs/>
          <w:color w:val="000000"/>
          <w:highlight w:val="none"/>
        </w:rPr>
        <w:t xml:space="preserve">（后缀名为zip）--通过“苏采云”系统上传</w:t>
      </w:r>
      <w:r>
        <w:rPr>
          <w:rFonts w:hint="eastAsia" w:ascii="宋体" w:hAnsi="宋体" w:cs="宋体"/>
          <w:bCs/>
          <w:color w:val="000000"/>
          <w:highlight w:val="none"/>
          <w:lang w:eastAsia="zh-CN"/>
        </w:rPr>
        <w:t xml:space="preserve">响应文件</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（3）“CA数字证书”的办理材料以及供应商操作手册详见：http://jsxcmm.com/help/gys.html。</w:t>
      </w:r>
      <w:r>
        <w:rPr>
          <w:rFonts w:hint="eastAsia"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（4）潜在供应商访问“苏采云”系统的网络地址和方法：“苏采云”系统的网址：http://jszfcg.jsczt.cn/jszc/login。</w:t>
      </w:r>
      <w:r>
        <w:rPr>
          <w:rFonts w:hint="eastAsia"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（6）招标代理机构（采购代理机构）将数据电文形式的采购文件加载至“苏采云”系统，供潜在供应商下载或者查阅。    </w:t>
      </w:r>
      <w:r>
        <w:rPr>
          <w:rFonts w:hint="eastAsia"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（7）苏采云系统使用谷歌浏览器参与不见面开标。</w:t>
      </w:r>
      <w:r>
        <w:rPr>
          <w:rFonts w:hint="eastAsia"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4、供应商如确定参加磋商，可自行下载采购文件及有关资料，按照《操作手册》进行注册，领取CA和办理电子签章，并按《操作手册》要求制作、上传电子</w:t>
      </w:r>
      <w:r>
        <w:rPr>
          <w:rFonts w:hint="eastAsia" w:ascii="宋体" w:hAnsi="宋体" w:cs="宋体"/>
          <w:bCs/>
          <w:color w:val="000000"/>
          <w:highlight w:val="none"/>
          <w:lang w:eastAsia="zh-CN"/>
        </w:rPr>
        <w:t xml:space="preserve">响应文件</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924"/>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Cs/>
          <w:color w:val="000000"/>
          <w:highlight w:val="none"/>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6、</w:t>
      </w:r>
      <w:r>
        <w:rPr>
          <w:rFonts w:hint="eastAsia" w:eastAsia="宋体" w:cs="宋体"/>
          <w:bCs/>
          <w:color w:val="000000"/>
          <w:sz w:val="21"/>
          <w:szCs w:val="21"/>
          <w:highlight w:val="none"/>
          <w:lang w:eastAsia="zh-CN"/>
        </w:rPr>
        <w:t xml:space="preserve">根据《关于在政府采购活动中推行信用承诺制的通知》（宁财购通[2021]5号）的规定，本项满足《中华人民共和国政府采购法》第二十二条规定涉及证明材料，</w:t>
      </w:r>
      <w:r>
        <w:rPr>
          <w:rFonts w:hint="eastAsia" w:eastAsia="宋体" w:cs="宋体"/>
          <w:bCs/>
          <w:color w:val="000000"/>
          <w:sz w:val="21"/>
          <w:szCs w:val="21"/>
          <w:highlight w:val="none"/>
          <w:lang w:val="en-US" w:eastAsia="zh-CN"/>
        </w:rPr>
        <w:t xml:space="preserve">供应商</w:t>
      </w:r>
      <w:r>
        <w:rPr>
          <w:rFonts w:hint="eastAsia" w:eastAsia="宋体" w:cs="宋体"/>
          <w:bCs/>
          <w:color w:val="000000"/>
          <w:sz w:val="21"/>
          <w:szCs w:val="21"/>
          <w:highlight w:val="none"/>
          <w:lang w:eastAsia="zh-CN"/>
        </w:rPr>
        <w:t xml:space="preserve">可以在</w:t>
      </w:r>
      <w:r>
        <w:rPr>
          <w:rFonts w:hint="eastAsia" w:eastAsia="宋体" w:cs="宋体"/>
          <w:bCs/>
          <w:color w:val="000000"/>
          <w:sz w:val="21"/>
          <w:szCs w:val="21"/>
          <w:highlight w:val="none"/>
          <w:lang w:val="en-US" w:eastAsia="zh-CN"/>
        </w:rPr>
        <w:t xml:space="preserve">响应</w:t>
      </w:r>
      <w:r>
        <w:rPr>
          <w:rFonts w:hint="eastAsia" w:eastAsia="宋体" w:cs="宋体"/>
          <w:bCs/>
          <w:color w:val="000000"/>
          <w:sz w:val="21"/>
          <w:szCs w:val="21"/>
          <w:highlight w:val="none"/>
          <w:lang w:eastAsia="zh-CN"/>
        </w:rPr>
        <w:t xml:space="preserve">文件中一次性提交，也可以在</w:t>
      </w:r>
      <w:r>
        <w:rPr>
          <w:rFonts w:hint="eastAsia" w:eastAsia="宋体" w:cs="宋体"/>
          <w:bCs/>
          <w:color w:val="000000"/>
          <w:sz w:val="21"/>
          <w:szCs w:val="21"/>
          <w:highlight w:val="none"/>
          <w:lang w:val="en-US" w:eastAsia="zh-CN"/>
        </w:rPr>
        <w:t xml:space="preserve">响应</w:t>
      </w:r>
      <w:r>
        <w:rPr>
          <w:rFonts w:hint="eastAsia" w:eastAsia="宋体" w:cs="宋体"/>
          <w:bCs/>
          <w:color w:val="000000"/>
          <w:sz w:val="21"/>
          <w:szCs w:val="21"/>
          <w:highlight w:val="none"/>
          <w:lang w:eastAsia="zh-CN"/>
        </w:rPr>
        <w:t xml:space="preserve">文件中只提供供应商信用承诺函</w:t>
      </w:r>
      <w:r>
        <w:rPr>
          <w:rFonts w:hint="eastAsia" w:ascii="宋体" w:hAnsi="宋体" w:eastAsia="宋体" w:cs="宋体"/>
          <w:b w:val="0"/>
          <w:bCs/>
          <w:color w:val="000000"/>
          <w:sz w:val="21"/>
          <w:szCs w:val="21"/>
          <w:highlight w:val="none"/>
        </w:rPr>
        <w:t xml:space="preserve">（具体详见采购文件格式）</w:t>
      </w:r>
      <w:r>
        <w:rPr>
          <w:rFonts w:hint="eastAsia" w:eastAsia="宋体" w:cs="宋体"/>
          <w:bCs/>
          <w:color w:val="000000"/>
          <w:sz w:val="21"/>
          <w:szCs w:val="21"/>
          <w:highlight w:val="none"/>
          <w:lang w:eastAsia="zh-CN"/>
        </w:rPr>
        <w:t xml:space="preserve">。政府采购信用承诺：</w:t>
      </w:r>
      <w:r>
        <w:rPr>
          <w:rFonts w:ascii="Calibri" w:hAnsi="Calibri"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根据《关于在政府采购活动中推行信用承诺制的通知》宁财购通〔</w:t>
      </w:r>
      <w:r>
        <w:rPr>
          <w:bCs/>
          <w:color w:val="000000"/>
          <w:sz w:val="21"/>
          <w:szCs w:val="21"/>
          <w:highlight w:val="none"/>
          <w:lang w:eastAsia="zh-CN"/>
        </w:rPr>
        <w:t xml:space="preserve">2021</w:t>
      </w: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5</w:t>
      </w:r>
      <w:r>
        <w:rPr>
          <w:rFonts w:hint="eastAsia" w:eastAsia="宋体" w:cs="宋体"/>
          <w:bCs/>
          <w:color w:val="000000"/>
          <w:sz w:val="21"/>
          <w:szCs w:val="21"/>
          <w:highlight w:val="none"/>
          <w:lang w:eastAsia="zh-CN"/>
        </w:rPr>
        <w:t xml:space="preserve">号规定，</w:t>
      </w:r>
      <w:r>
        <w:rPr>
          <w:bCs/>
          <w:color w:val="000000"/>
          <w:sz w:val="21"/>
          <w:szCs w:val="21"/>
          <w:highlight w:val="none"/>
          <w:lang w:eastAsia="zh-CN"/>
        </w:rPr>
        <w:t xml:space="preserve"> </w:t>
      </w:r>
      <w:r>
        <w:rPr>
          <w:rFonts w:hint="eastAsia" w:eastAsia="宋体" w:cs="宋体"/>
          <w:bCs/>
          <w:color w:val="000000"/>
          <w:sz w:val="21"/>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在政府采购资格审查环节，供应商只需提供书面《南京市政府采购供应商信用记录表暨信用承诺书》，即可替代以下证明材料：</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）符合国家相关规定的财务状况报告；</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）依法缴纳税收的证明材料；</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3</w:t>
      </w:r>
      <w:r>
        <w:rPr>
          <w:rFonts w:hint="eastAsia" w:eastAsia="宋体" w:cs="宋体"/>
          <w:bCs/>
          <w:color w:val="000000"/>
          <w:sz w:val="21"/>
          <w:szCs w:val="21"/>
          <w:highlight w:val="none"/>
          <w:lang w:eastAsia="zh-CN"/>
        </w:rPr>
        <w:t xml:space="preserve">）依法缴纳社会保障资金的证明材料；</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4</w:t>
      </w:r>
      <w:r>
        <w:rPr>
          <w:rFonts w:hint="eastAsia" w:eastAsia="宋体" w:cs="宋体"/>
          <w:bCs/>
          <w:color w:val="000000"/>
          <w:sz w:val="21"/>
          <w:szCs w:val="21"/>
          <w:highlight w:val="none"/>
          <w:lang w:eastAsia="zh-CN"/>
        </w:rPr>
        <w:t xml:space="preserve">）具备履行政府采购合同所必需的设备和专业技术能力的证明材料；</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5</w:t>
      </w:r>
      <w:r>
        <w:rPr>
          <w:rFonts w:hint="eastAsia" w:eastAsia="宋体" w:cs="宋体"/>
          <w:bCs/>
          <w:color w:val="000000"/>
          <w:sz w:val="21"/>
          <w:szCs w:val="21"/>
          <w:highlight w:val="none"/>
          <w:lang w:eastAsia="zh-CN"/>
        </w:rPr>
        <w:t xml:space="preserve">）参加政府采购活动前三年内在经营活动中没有重大违法记录的证明材料；</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6</w:t>
      </w:r>
      <w:r>
        <w:rPr>
          <w:rFonts w:hint="eastAsia" w:eastAsia="宋体" w:cs="宋体"/>
          <w:bCs/>
          <w:color w:val="000000"/>
          <w:sz w:val="21"/>
          <w:szCs w:val="21"/>
          <w:highlight w:val="none"/>
          <w:lang w:eastAsia="zh-CN"/>
        </w:rPr>
        <w:t xml:space="preserve">）未被列入失信被执行人、重大税收违法失信主体、政府采购严重违法失信行为记录名单的证明材料。</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供应商涉及以下情形的，不适用信用承诺，仍须提供上述证明材料：</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）供应商被列入严重失信主体名单；</w:t>
      </w:r>
      <w:r>
        <w:rPr>
          <w:bCs/>
          <w:color w:val="000000"/>
          <w:sz w:val="21"/>
          <w:szCs w:val="21"/>
          <w:highlight w:val="none"/>
          <w:lang w:eastAsia="zh-CN"/>
        </w:rPr>
      </w:r>
      <w:r/>
    </w:p>
    <w:p>
      <w:pPr>
        <w:pStyle w:val="970"/>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）被相关监管部门作出行政处罚且尚在处罚有效期内；</w:t>
      </w:r>
      <w:r>
        <w:rPr>
          <w:bCs/>
          <w:color w:val="000000"/>
          <w:sz w:val="21"/>
          <w:szCs w:val="21"/>
          <w:highlight w:val="none"/>
          <w:lang w:eastAsia="zh-CN"/>
        </w:rPr>
      </w:r>
      <w:r/>
    </w:p>
    <w:p>
      <w:pPr>
        <w:pStyle w:val="970"/>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3</w:t>
      </w:r>
      <w:r>
        <w:rPr>
          <w:rFonts w:hint="eastAsia" w:eastAsia="宋体" w:cs="宋体"/>
          <w:bCs/>
          <w:color w:val="000000"/>
          <w:sz w:val="21"/>
          <w:szCs w:val="21"/>
          <w:highlight w:val="none"/>
          <w:lang w:eastAsia="zh-CN"/>
        </w:rPr>
        <w:t xml:space="preserve">）其他法律、行政法规规定的不适用信用承诺的情形。</w:t>
      </w:r>
      <w:r>
        <w:rPr>
          <w:rFonts w:hint="eastAsia" w:eastAsia="宋体" w:cs="宋体"/>
          <w:bCs/>
          <w:color w:val="000000"/>
          <w:sz w:val="21"/>
          <w:szCs w:val="21"/>
          <w:highlight w:val="none"/>
          <w:lang w:eastAsia="zh-CN"/>
        </w:rPr>
      </w:r>
      <w:r/>
    </w:p>
    <w:p>
      <w:pPr>
        <w:pStyle w:val="970"/>
        <w:ind w:firstLine="420"/>
        <w:rPr>
          <w:rFonts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供应商对信用承诺内容的真实性、合法性、有效性负责。如作出虚假信用承诺，视同为</w:t>
      </w:r>
      <w:r>
        <w:rPr>
          <w:rFonts w:ascii="Calibri" w:hAnsi="Calibri"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提供虚假材料谋取中标、成交</w:t>
      </w:r>
      <w:r>
        <w:rPr>
          <w:rFonts w:ascii="Calibri" w:hAnsi="Calibri"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的违法行为。</w:t>
      </w:r>
      <w:r>
        <w:rPr>
          <w:rFonts w:eastAsia="宋体" w:cs="宋体"/>
          <w:bCs/>
          <w:color w:val="000000"/>
          <w:sz w:val="21"/>
          <w:szCs w:val="21"/>
          <w:highlight w:val="none"/>
          <w:lang w:eastAsia="zh-CN"/>
        </w:rPr>
      </w:r>
      <w:r/>
    </w:p>
    <w:p>
      <w:pPr>
        <w:pStyle w:val="924"/>
        <w:ind w:left="119" w:firstLine="422"/>
        <w:jc w:val="left"/>
        <w:spacing w:before="34" w:line="360" w:lineRule="auto"/>
        <w:tabs>
          <w:tab w:val="left" w:pos="562" w:leader="none"/>
          <w:tab w:val="left" w:pos="3372" w:leader="none"/>
          <w:tab w:val="left" w:pos="3653" w:leader="none"/>
        </w:tabs>
        <w:rPr>
          <w:rFonts w:ascii="宋体" w:hAnsi="宋体"/>
          <w:b/>
          <w:bCs/>
          <w:color w:val="000000"/>
          <w:highlight w:val="none"/>
        </w:rPr>
      </w:pPr>
      <w:r>
        <w:rPr>
          <w:rFonts w:hint="eastAsia" w:ascii="宋体" w:hAnsi="宋体" w:cs="宋体"/>
          <w:b/>
          <w:color w:val="000000"/>
          <w:szCs w:val="24"/>
          <w:highlight w:val="none"/>
        </w:rPr>
        <w:t xml:space="preserve">  </w:t>
      </w:r>
      <w:r>
        <w:rPr>
          <w:rFonts w:ascii="宋体" w:hAnsi="宋体"/>
          <w:b/>
          <w:bCs/>
          <w:color w:val="000000"/>
          <w:highlight w:val="none"/>
        </w:rPr>
        <w:t xml:space="preserve">八、对本次磋商提出询问，请按以下方式联系</w:t>
      </w:r>
      <w:r>
        <w:rPr>
          <w:rFonts w:ascii="宋体" w:hAnsi="宋体"/>
          <w:b/>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1.采购人信息</w:t>
      </w:r>
      <w:r>
        <w:rPr>
          <w:rFonts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名 称：</w:t>
      </w:r>
      <w:r>
        <w:rPr>
          <w:rFonts w:hint="eastAsia"/>
          <w:bCs/>
          <w:color w:val="000000"/>
          <w:highlight w:val="none"/>
          <w:lang w:eastAsia="zh-CN"/>
        </w:rPr>
        <w:t xml:space="preserve">金陵科技学院</w:t>
      </w:r>
      <w:r>
        <w:rPr>
          <w:rFonts w:ascii="宋体" w:hAnsi="宋体"/>
          <w:bCs/>
          <w:color w:val="000000"/>
          <w:highlight w:val="none"/>
        </w:rPr>
        <w:t xml:space="preserve">　　</w:t>
      </w:r>
      <w:r>
        <w:rPr>
          <w:rFonts w:ascii="宋体" w:hAnsi="宋体"/>
          <w:bCs/>
          <w:color w:val="000000"/>
          <w:highlight w:val="none"/>
        </w:rPr>
      </w:r>
      <w:r/>
    </w:p>
    <w:p>
      <w:pPr>
        <w:pStyle w:val="924"/>
        <w:ind w:firstLine="480"/>
        <w:jc w:val="left"/>
        <w:spacing w:line="360" w:lineRule="auto"/>
        <w:widowControl/>
        <w:rPr>
          <w:rFonts w:hint="eastAsia" w:ascii="宋体" w:hAnsi="宋体" w:eastAsia="宋体"/>
          <w:bCs/>
          <w:color w:val="000000"/>
          <w:highlight w:val="none"/>
          <w:lang w:eastAsia="zh-CN"/>
        </w:rPr>
      </w:pPr>
      <w:r>
        <w:rPr>
          <w:rFonts w:ascii="宋体" w:hAnsi="宋体"/>
          <w:bCs/>
          <w:color w:val="000000"/>
          <w:highlight w:val="none"/>
        </w:rPr>
        <w:t xml:space="preserve">地址：</w:t>
      </w:r>
      <w:r>
        <w:rPr>
          <w:rFonts w:hint="eastAsia" w:ascii="宋体" w:hAnsi="宋体"/>
          <w:bCs/>
          <w:color w:val="000000"/>
          <w:highlight w:val="none"/>
        </w:rPr>
        <w:t xml:space="preserve">南京市江宁区弘景大道99号</w:t>
      </w:r>
      <w:r>
        <w:rPr>
          <w:rFonts w:hint="eastAsia" w:ascii="宋体" w:hAnsi="宋体" w:eastAsia="宋体"/>
          <w:bCs/>
          <w:color w:val="000000"/>
          <w:highlight w:val="none"/>
          <w:lang w:eastAsia="zh-CN"/>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联系方式：</w:t>
      </w:r>
      <w:r>
        <w:rPr>
          <w:rFonts w:hint="eastAsia" w:ascii="宋体" w:hAnsi="宋体"/>
          <w:bCs/>
          <w:color w:val="000000"/>
          <w:highlight w:val="none"/>
          <w:lang w:val="en-US" w:eastAsia="zh-CN"/>
        </w:rPr>
        <w:t xml:space="preserve">陈老师</w:t>
      </w:r>
      <w:r>
        <w:rPr>
          <w:rFonts w:hint="eastAsia" w:ascii="宋体" w:hAnsi="宋体"/>
          <w:bCs/>
          <w:color w:val="000000"/>
          <w:highlight w:val="none"/>
          <w:lang w:val="en-US" w:eastAsia="zh-CN"/>
        </w:rPr>
        <w:t xml:space="preserve"> 025-86188718</w:t>
      </w:r>
      <w:r>
        <w:rPr>
          <w:rFonts w:hint="eastAsia" w:ascii="宋体" w:hAnsi="宋体"/>
          <w:bCs/>
          <w:color w:val="000000"/>
          <w:szCs w:val="21"/>
          <w:highlight w:val="none"/>
        </w:rPr>
        <w:t xml:space="preserve"> </w:t>
      </w:r>
      <w:r>
        <w:rPr>
          <w:rFonts w:ascii="宋体" w:hAnsi="宋体"/>
          <w:bCs/>
          <w:color w:val="000000"/>
          <w:highlight w:val="none"/>
        </w:rPr>
        <w:t xml:space="preserve"> 　　</w:t>
      </w:r>
      <w:r>
        <w:rPr>
          <w:rFonts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2.采购代理机构信息</w:t>
      </w:r>
      <w:r>
        <w:rPr>
          <w:rFonts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名 称：南京江城工程项目管理有限公司　</w:t>
      </w:r>
      <w:r>
        <w:rPr>
          <w:rFonts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地　址：南京市建邺区云龙山路89号龙湖时代上城1栋29楼</w:t>
      </w:r>
      <w:r>
        <w:rPr>
          <w:rFonts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联系方式：</w:t>
      </w:r>
      <w:r>
        <w:rPr>
          <w:rFonts w:hint="eastAsia" w:ascii="宋体" w:hAnsi="宋体"/>
          <w:bCs/>
          <w:color w:val="000000"/>
          <w:highlight w:val="none"/>
        </w:rPr>
        <w:t xml:space="preserve">025-58066836、025-58835827-0</w:t>
      </w:r>
      <w:r>
        <w:rPr>
          <w:rFonts w:ascii="宋体" w:hAnsi="宋体"/>
          <w:bCs/>
          <w:color w:val="000000"/>
          <w:highlight w:val="none"/>
        </w:rPr>
        <w:t xml:space="preserve">　</w:t>
      </w:r>
      <w:r>
        <w:rPr>
          <w:rFonts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3.项目联系方式</w:t>
      </w:r>
      <w:r>
        <w:rPr>
          <w:rFonts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项目联系人：</w:t>
      </w:r>
      <w:r>
        <w:rPr>
          <w:rFonts w:hint="eastAsia" w:ascii="宋体" w:hAnsi="宋体" w:cs="宋体"/>
          <w:color w:val="000000"/>
          <w:szCs w:val="21"/>
          <w:highlight w:val="none"/>
        </w:rPr>
        <w:t xml:space="preserve">曹雪</w:t>
      </w:r>
      <w:r>
        <w:rPr>
          <w:rFonts w:ascii="宋体" w:hAnsi="宋体"/>
          <w:bCs/>
          <w:color w:val="000000"/>
          <w:highlight w:val="none"/>
        </w:rPr>
      </w:r>
      <w:r/>
    </w:p>
    <w:p>
      <w:pPr>
        <w:pStyle w:val="924"/>
        <w:ind w:firstLine="480"/>
        <w:jc w:val="left"/>
        <w:spacing w:line="360" w:lineRule="auto"/>
        <w:widowControl/>
        <w:rPr>
          <w:rFonts w:hint="eastAsia" w:ascii="宋体" w:hAnsi="宋体"/>
          <w:bCs/>
          <w:color w:val="000000"/>
          <w:highlight w:val="none"/>
        </w:rPr>
      </w:pPr>
      <w:r>
        <w:rPr>
          <w:rFonts w:ascii="宋体" w:hAnsi="宋体"/>
          <w:bCs/>
          <w:color w:val="000000"/>
          <w:highlight w:val="none"/>
        </w:rPr>
        <w:t xml:space="preserve">电　话：</w:t>
      </w:r>
      <w:r>
        <w:rPr>
          <w:rFonts w:hint="eastAsia" w:ascii="宋体" w:hAnsi="宋体"/>
          <w:bCs/>
          <w:color w:val="000000"/>
          <w:highlight w:val="none"/>
        </w:rPr>
        <w:t xml:space="preserve">025-58066836、025-58835827-0</w:t>
      </w:r>
      <w:r>
        <w:rPr>
          <w:rFonts w:ascii="宋体" w:hAnsi="宋体"/>
          <w:bCs/>
          <w:color w:val="000000"/>
          <w:highlight w:val="none"/>
        </w:rPr>
        <w:t xml:space="preserve">　</w:t>
      </w:r>
      <w:r>
        <w:rPr>
          <w:rFonts w:hint="eastAsia" w:ascii="宋体" w:hAnsi="宋体"/>
          <w:bCs/>
          <w:color w:val="000000"/>
          <w:highlight w:val="none"/>
        </w:rPr>
      </w:r>
      <w:r/>
    </w:p>
    <w:p>
      <w:pPr>
        <w:pStyle w:val="924"/>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ascii="宋体" w:hAnsi="宋体"/>
          <w:bCs/>
          <w:color w:val="000000"/>
          <w:highlight w:val="none"/>
        </w:rPr>
      </w:r>
      <w:r/>
    </w:p>
    <w:p>
      <w:pPr>
        <w:pStyle w:val="924"/>
        <w:ind w:firstLine="418"/>
        <w:jc w:val="left"/>
        <w:spacing w:before="11" w:line="360" w:lineRule="auto"/>
        <w:rPr>
          <w:rFonts w:ascii="宋体" w:hAnsi="宋体" w:cs="宋体"/>
          <w:color w:val="000000"/>
          <w:szCs w:val="21"/>
          <w:highlight w:val="none"/>
        </w:rPr>
      </w:pPr>
      <w:r>
        <w:rPr>
          <w:rFonts w:eastAsia="Calibri"/>
          <w:color w:val="000000"/>
          <w:sz w:val="22"/>
          <w:highlight w:val="none"/>
        </w:rPr>
        <w:br w:type="page" w:clear="all"/>
      </w:r>
      <w:r>
        <w:rPr>
          <w:rFonts w:ascii="宋体" w:hAnsi="宋体" w:cs="宋体"/>
          <w:color w:val="000000"/>
          <w:szCs w:val="21"/>
          <w:highlight w:val="none"/>
        </w:rPr>
      </w:r>
      <w:r/>
    </w:p>
    <w:p>
      <w:pPr>
        <w:pStyle w:val="924"/>
        <w:jc w:val="center"/>
        <w:tabs>
          <w:tab w:val="left" w:pos="1281" w:leader="none"/>
        </w:tabs>
        <w:rPr>
          <w:rFonts w:ascii="黑体" w:hAnsi="黑体" w:eastAsia="黑体"/>
          <w:color w:val="000000"/>
          <w:sz w:val="32"/>
          <w:szCs w:val="32"/>
          <w:highlight w:val="none"/>
        </w:rPr>
        <w:outlineLvl w:val="2"/>
      </w:pPr>
      <w:r/>
      <w:bookmarkStart w:id="7" w:name="_bookmark1"/>
      <w:r/>
      <w:bookmarkEnd w:id="7"/>
      <w:r>
        <w:rPr>
          <w:rFonts w:ascii="黑体" w:hAnsi="黑体" w:eastAsia="黑体"/>
          <w:color w:val="000000"/>
          <w:sz w:val="32"/>
          <w:szCs w:val="32"/>
          <w:highlight w:val="none"/>
        </w:rPr>
        <w:t xml:space="preserve">第二章</w:t>
      </w:r>
      <w:r>
        <w:rPr>
          <w:rFonts w:ascii="黑体" w:hAnsi="黑体" w:eastAsia="黑体"/>
          <w:color w:val="000000"/>
          <w:sz w:val="32"/>
          <w:szCs w:val="32"/>
          <w:highlight w:val="none"/>
        </w:rPr>
        <w:tab/>
      </w:r>
      <w:r>
        <w:rPr>
          <w:rFonts w:ascii="黑体" w:hAnsi="黑体" w:eastAsia="黑体"/>
          <w:color w:val="000000"/>
          <w:sz w:val="32"/>
          <w:szCs w:val="32"/>
          <w:highlight w:val="none"/>
        </w:rPr>
        <w:t xml:space="preserve">供应商须知</w:t>
      </w:r>
      <w:r>
        <w:rPr>
          <w:rFonts w:ascii="黑体" w:hAnsi="黑体" w:eastAsia="黑体"/>
          <w:color w:val="000000"/>
          <w:sz w:val="32"/>
          <w:szCs w:val="32"/>
          <w:highlight w:val="none"/>
        </w:rPr>
      </w:r>
      <w:r/>
    </w:p>
    <w:p>
      <w:pPr>
        <w:pStyle w:val="924"/>
        <w:jc w:val="left"/>
        <w:spacing w:before="11"/>
        <w:rPr>
          <w:rFonts w:ascii="宋体" w:hAnsi="宋体" w:cs="宋体"/>
          <w:b/>
          <w:bCs/>
          <w:color w:val="000000"/>
          <w:sz w:val="25"/>
          <w:szCs w:val="25"/>
          <w:highlight w:val="none"/>
        </w:rPr>
      </w:pPr>
      <w:r>
        <w:rPr>
          <w:rFonts w:ascii="宋体" w:hAnsi="宋体" w:cs="宋体"/>
          <w:b/>
          <w:bCs/>
          <w:color w:val="000000"/>
          <w:sz w:val="25"/>
          <w:szCs w:val="25"/>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924"/>
              <w:jc w:val="center"/>
              <w:spacing w:line="360" w:lineRule="auto"/>
              <w:rPr>
                <w:rFonts w:hint="eastAsia" w:ascii="宋体" w:hAnsi="宋体" w:cs="宋体"/>
                <w:b/>
                <w:color w:val="000000"/>
                <w:szCs w:val="21"/>
                <w:highlight w:val="none"/>
              </w:rPr>
            </w:pPr>
            <w:r/>
            <w:bookmarkStart w:id="8" w:name="_bookmark2"/>
            <w:r/>
            <w:bookmarkEnd w:id="8"/>
            <w:r/>
            <w:bookmarkStart w:id="9" w:name="一、总____则"/>
            <w:r/>
            <w:bookmarkEnd w:id="9"/>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998" w:type="dxa"/>
            <w:vAlign w:val="center"/>
            <w:textDirection w:val="lrTb"/>
            <w:noWrap/>
          </w:tcPr>
          <w:p>
            <w:pPr>
              <w:pStyle w:val="924"/>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6689" w:type="dxa"/>
            <w:vAlign w:val="center"/>
            <w:textDirection w:val="lrTb"/>
            <w:noWrap/>
          </w:tcPr>
          <w:p>
            <w:pPr>
              <w:pStyle w:val="924"/>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r>
      <w:tr>
        <w:trPr>
          <w:trHeight w:val="920"/>
        </w:trPr>
        <w:tc>
          <w:tcPr>
            <w:tcW w:w="712"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98"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tc>
        <w:tc>
          <w:tcPr>
            <w:tcW w:w="6689" w:type="dxa"/>
            <w:vAlign w:val="top"/>
            <w:textDirection w:val="lrTb"/>
            <w:noWrap/>
          </w:tcPr>
          <w:p>
            <w:pPr>
              <w:pStyle w:val="924"/>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bCs/>
                <w:color w:val="000000"/>
                <w:highlight w:val="none"/>
                <w:lang w:eastAsia="zh-CN"/>
              </w:rPr>
              <w:t xml:space="preserve">金陵科技学院</w:t>
            </w:r>
            <w:r>
              <w:rPr>
                <w:rFonts w:hint="eastAsia" w:ascii="宋体" w:hAnsi="宋体" w:eastAsia="宋体" w:cs="宋体"/>
                <w:color w:val="000000"/>
                <w:szCs w:val="21"/>
                <w:highlight w:val="none"/>
                <w:lang w:eastAsia="zh-CN"/>
              </w:rPr>
            </w:r>
            <w:r/>
          </w:p>
          <w:p>
            <w:pPr>
              <w:pStyle w:val="924"/>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bCs/>
                <w:color w:val="000000"/>
                <w:highlight w:val="none"/>
              </w:rPr>
              <w:t xml:space="preserve">南京市江宁区弘景大道99号</w:t>
            </w:r>
            <w:r>
              <w:rPr>
                <w:rFonts w:hint="eastAsia" w:ascii="宋体" w:hAnsi="宋体" w:eastAsia="宋体" w:cs="宋体"/>
                <w:color w:val="000000"/>
                <w:szCs w:val="21"/>
                <w:highlight w:val="none"/>
                <w:lang w:eastAsia="zh-CN"/>
              </w:rPr>
            </w:r>
            <w:r/>
          </w:p>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bCs/>
                <w:color w:val="000000"/>
                <w:highlight w:val="none"/>
                <w:lang w:val="en-US" w:eastAsia="zh-CN"/>
              </w:rPr>
              <w:t xml:space="preserve">陈老师 025-86188718</w:t>
            </w:r>
            <w:r>
              <w:rPr>
                <w:rFonts w:hint="eastAsia" w:ascii="宋体" w:hAnsi="宋体" w:cs="宋体"/>
                <w:color w:val="000000"/>
                <w:szCs w:val="21"/>
                <w:highlight w:val="none"/>
              </w:rPr>
            </w:r>
            <w:r/>
          </w:p>
        </w:tc>
      </w:tr>
      <w:tr>
        <w:trPr>
          <w:trHeight w:val="1962"/>
        </w:trPr>
        <w:tc>
          <w:tcPr>
            <w:tcW w:w="712"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98"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6689" w:type="dxa"/>
            <w:vAlign w:val="center"/>
            <w:textDirection w:val="lrTb"/>
            <w:noWrap/>
          </w:tcPr>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称：南京江城工程项目管理有限公司　</w:t>
            </w:r>
            <w:r>
              <w:rPr>
                <w:rFonts w:hint="eastAsia" w:ascii="宋体" w:hAnsi="宋体" w:cs="宋体"/>
                <w:color w:val="000000"/>
                <w:szCs w:val="21"/>
                <w:highlight w:val="none"/>
              </w:rPr>
            </w:r>
            <w:r/>
          </w:p>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址：南京市建邺区云龙山路89号龙湖时代上城1栋29楼</w:t>
            </w:r>
            <w:r>
              <w:rPr>
                <w:rFonts w:hint="eastAsia" w:ascii="宋体" w:hAnsi="宋体" w:cs="宋体"/>
                <w:color w:val="000000"/>
                <w:szCs w:val="21"/>
                <w:highlight w:val="none"/>
              </w:rPr>
            </w:r>
            <w:r/>
          </w:p>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项目联系人：曹雪</w:t>
            </w:r>
            <w:r>
              <w:rPr>
                <w:rFonts w:hint="eastAsia" w:ascii="宋体" w:hAnsi="宋体" w:cs="宋体"/>
                <w:color w:val="000000"/>
                <w:szCs w:val="21"/>
                <w:highlight w:val="none"/>
              </w:rPr>
            </w:r>
            <w:r/>
          </w:p>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bCs/>
                <w:color w:val="000000"/>
                <w:highlight w:val="none"/>
              </w:rPr>
              <w:t xml:space="preserve">025-58066836、025-58835827-0</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98"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689" w:type="dxa"/>
            <w:vAlign w:val="center"/>
            <w:textDirection w:val="lrTb"/>
            <w:noWrap/>
          </w:tcPr>
          <w:p>
            <w:pPr>
              <w:pStyle w:val="924"/>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金陵科技学院2026年江宁校区北区篮球场改造工程</w:t>
            </w:r>
            <w:r>
              <w:rPr>
                <w:rFonts w:hint="eastAsia" w:ascii="宋体" w:hAnsi="宋体" w:eastAsia="宋体" w:cs="宋体"/>
                <w:color w:val="000000"/>
                <w:szCs w:val="21"/>
                <w:highlight w:val="none"/>
                <w:lang w:eastAsia="zh-CN"/>
              </w:rPr>
            </w:r>
            <w:r/>
          </w:p>
        </w:tc>
      </w:tr>
      <w:tr>
        <w:trPr>
          <w:trHeight w:val="499"/>
        </w:trPr>
        <w:tc>
          <w:tcPr>
            <w:tcW w:w="712"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98"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项目实施地点</w:t>
            </w:r>
            <w:r>
              <w:rPr>
                <w:rFonts w:hint="eastAsia" w:ascii="宋体" w:hAnsi="宋体" w:cs="宋体"/>
                <w:color w:val="000000"/>
                <w:szCs w:val="21"/>
                <w:highlight w:val="none"/>
              </w:rPr>
            </w:r>
            <w:r/>
          </w:p>
        </w:tc>
        <w:tc>
          <w:tcPr>
            <w:tcW w:w="6689" w:type="dxa"/>
            <w:vAlign w:val="center"/>
            <w:textDirection w:val="lrTb"/>
            <w:noWrap/>
          </w:tcPr>
          <w:p>
            <w:pPr>
              <w:pStyle w:val="924"/>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南京市</w:t>
            </w:r>
            <w:r>
              <w:rPr>
                <w:rFonts w:hint="eastAsia" w:ascii="宋体" w:hAnsi="宋体"/>
                <w:bCs/>
                <w:color w:val="000000"/>
                <w:highlight w:val="none"/>
              </w:rPr>
              <w:t xml:space="preserve">江宁区弘景大道99号</w:t>
            </w:r>
            <w:r>
              <w:rPr>
                <w:rFonts w:ascii="宋体" w:hAnsi="宋体" w:cs="宋体"/>
                <w:b/>
                <w:color w:val="000000"/>
                <w:szCs w:val="21"/>
                <w:highlight w:val="none"/>
              </w:rPr>
            </w:r>
            <w:r/>
          </w:p>
        </w:tc>
      </w:tr>
      <w:tr>
        <w:trPr>
          <w:trHeight w:val="499"/>
        </w:trPr>
        <w:tc>
          <w:tcPr>
            <w:tcW w:w="712"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98"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6689" w:type="dxa"/>
            <w:vAlign w:val="center"/>
            <w:textDirection w:val="lrTb"/>
            <w:noWrap/>
          </w:tcPr>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财政资金</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98"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评审方法</w:t>
            </w:r>
            <w:r>
              <w:rPr>
                <w:rFonts w:hint="eastAsia" w:ascii="宋体" w:hAnsi="宋体" w:cs="宋体"/>
                <w:color w:val="000000"/>
                <w:szCs w:val="21"/>
                <w:highlight w:val="none"/>
              </w:rPr>
            </w:r>
            <w:r/>
          </w:p>
        </w:tc>
        <w:tc>
          <w:tcPr>
            <w:tcW w:w="6689" w:type="dxa"/>
            <w:vAlign w:val="center"/>
            <w:textDirection w:val="lrTb"/>
            <w:noWrap/>
          </w:tcPr>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98" w:type="dxa"/>
            <w:vAlign w:val="center"/>
            <w:textDirection w:val="lrTb"/>
            <w:noWrap/>
          </w:tcPr>
          <w:p>
            <w:pPr>
              <w:pStyle w:val="924"/>
              <w:jc w:val="center"/>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供应商企业信用信息</w:t>
            </w:r>
            <w:r>
              <w:rPr>
                <w:rFonts w:hint="eastAsia" w:ascii="宋体" w:hAnsi="宋体" w:cs="宋体"/>
                <w:color w:val="000000"/>
                <w:sz w:val="21"/>
                <w:szCs w:val="21"/>
                <w:highlight w:val="none"/>
                <w:lang w:val="en-US" w:eastAsia="zh-CN" w:bidi="ar-SA"/>
              </w:rPr>
            </w:r>
            <w:r/>
          </w:p>
        </w:tc>
        <w:tc>
          <w:tcPr>
            <w:tcW w:w="6689" w:type="dxa"/>
            <w:vAlign w:val="center"/>
            <w:textDirection w:val="lrTb"/>
            <w:noWrap/>
          </w:tcPr>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w:t>
            </w:r>
            <w:r>
              <w:rPr>
                <w:rFonts w:hint="eastAsia" w:ascii="宋体" w:hAnsi="宋体" w:cs="宋体"/>
                <w:color w:val="000000"/>
                <w:szCs w:val="21"/>
                <w:highlight w:val="none"/>
              </w:rPr>
            </w:r>
            <w:r/>
          </w:p>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rPr>
                <w:rFonts w:hint="eastAsia" w:ascii="宋体" w:hAnsi="宋体" w:cs="宋体"/>
                <w:color w:val="000000"/>
                <w:szCs w:val="21"/>
                <w:highlight w:val="none"/>
              </w:rPr>
            </w:r>
            <w:r/>
          </w:p>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rPr>
                <w:rFonts w:hint="eastAsia" w:ascii="宋体" w:hAnsi="宋体" w:cs="宋体"/>
                <w:color w:val="000000"/>
                <w:szCs w:val="21"/>
                <w:highlight w:val="none"/>
              </w:rPr>
            </w:r>
            <w:r/>
          </w:p>
          <w:p>
            <w:pPr>
              <w:pStyle w:val="924"/>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（4）查询结果处理：对具有违法失信记录的供应商作无效投标处理。</w:t>
            </w:r>
            <w:r>
              <w:rPr>
                <w:rFonts w:hint="eastAsia" w:ascii="宋体" w:hAnsi="宋体" w:cs="宋体"/>
                <w:color w:val="000000"/>
                <w:sz w:val="21"/>
                <w:szCs w:val="21"/>
                <w:highlight w:val="none"/>
                <w:lang w:val="en-US" w:eastAsia="zh-CN" w:bidi="ar-SA"/>
              </w:rPr>
            </w:r>
            <w:r/>
          </w:p>
        </w:tc>
      </w:tr>
      <w:tr>
        <w:trPr>
          <w:trHeight w:val="1369"/>
        </w:trPr>
        <w:tc>
          <w:tcPr>
            <w:tcW w:w="712"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98" w:type="dxa"/>
            <w:vAlign w:val="center"/>
            <w:textDirection w:val="lrTb"/>
            <w:noWrap/>
          </w:tcPr>
          <w:p>
            <w:pPr>
              <w:pStyle w:val="924"/>
              <w:jc w:val="center"/>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盖章要求</w:t>
            </w:r>
            <w:r>
              <w:rPr>
                <w:rFonts w:hint="eastAsia" w:ascii="宋体" w:hAnsi="宋体" w:cs="宋体"/>
                <w:color w:val="000000"/>
                <w:sz w:val="21"/>
                <w:szCs w:val="21"/>
                <w:highlight w:val="none"/>
                <w:lang w:val="en-US" w:eastAsia="zh-CN" w:bidi="ar-SA"/>
              </w:rPr>
            </w:r>
            <w:r/>
          </w:p>
        </w:tc>
        <w:tc>
          <w:tcPr>
            <w:tcW w:w="6689" w:type="dxa"/>
            <w:vAlign w:val="center"/>
            <w:textDirection w:val="lrTb"/>
            <w:noWrap/>
          </w:tcPr>
          <w:p>
            <w:pPr>
              <w:pStyle w:val="924"/>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中加盖的公章仅能使用与供应商名称一致的标准公章，不得使用其他形式（如带有“专用章”、“合同章”、“财务章”、“业务章”等字样）的印章；否则，按无效投标处理。</w:t>
            </w:r>
            <w:r>
              <w:rPr>
                <w:rFonts w:hint="eastAsia" w:ascii="宋体" w:hAnsi="宋体" w:cs="宋体"/>
                <w:color w:val="000000"/>
                <w:sz w:val="21"/>
                <w:szCs w:val="21"/>
                <w:highlight w:val="none"/>
                <w:lang w:val="en-US" w:eastAsia="zh-CN" w:bidi="ar-SA"/>
              </w:rPr>
            </w:r>
            <w:r/>
          </w:p>
        </w:tc>
      </w:tr>
      <w:tr>
        <w:trPr>
          <w:trHeight w:val="828"/>
        </w:trPr>
        <w:tc>
          <w:tcPr>
            <w:tcW w:w="712" w:type="dxa"/>
            <w:vAlign w:val="center"/>
            <w:textDirection w:val="lrTb"/>
            <w:noWrap/>
          </w:tcPr>
          <w:p>
            <w:pPr>
              <w:pStyle w:val="9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998" w:type="dxa"/>
            <w:vAlign w:val="center"/>
            <w:textDirection w:val="lrTb"/>
            <w:noWrap/>
          </w:tcPr>
          <w:p>
            <w:pPr>
              <w:pStyle w:val="924"/>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招标代理服务费</w:t>
            </w:r>
            <w:r>
              <w:rPr>
                <w:rFonts w:ascii="宋体" w:hAnsi="宋体" w:eastAsia="宋体" w:cs="宋体"/>
                <w:color w:val="000000"/>
                <w:szCs w:val="21"/>
                <w:highlight w:val="none"/>
                <w:lang w:val="en-US" w:eastAsia="zh-CN"/>
              </w:rPr>
            </w:r>
            <w:r/>
          </w:p>
        </w:tc>
        <w:tc>
          <w:tcPr>
            <w:tcW w:w="6689" w:type="dxa"/>
            <w:vAlign w:val="center"/>
            <w:textDirection w:val="lrTb"/>
            <w:noWrap/>
          </w:tcPr>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根据苏财规〔2026〕1号第三条之规定，本项目代理费由成交供应商支付，供应商的响应报价中应当包含代理费用，采购人不再另行支付。在领取成交通知书时一次性支付给代理机构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代理服务费收费依据成交金额按照计价格[2002]1980号文件所列收费标准差额累进计算后的5折再扣除1000元收取，工程量清单编制费按照苏价服【2014】383号文件所列收费标准差额累进计算后的5折收取，单个项目按照以上标准计算低于1000元时，按照保底代理费1000元/项目收取。以上费用已包含在投标/响应报价中，不单独立项、不予单独结算，请各供应商在编制报价文件时务必充分考虑该费用因素，避免因报价疏漏造成损失。</w:t>
            </w:r>
            <w:r>
              <w:rPr>
                <w:rFonts w:hint="eastAsia" w:ascii="宋体" w:hAnsi="宋体" w:cs="宋体"/>
                <w:color w:val="000000"/>
                <w:szCs w:val="21"/>
                <w:highlight w:val="none"/>
              </w:rPr>
            </w:r>
            <w:r/>
          </w:p>
        </w:tc>
      </w:tr>
    </w:tbl>
    <w:p>
      <w:pPr>
        <w:pStyle w:val="924"/>
        <w:ind w:left="798" w:hanging="240"/>
        <w:jc w:val="left"/>
        <w:spacing w:line="276" w:lineRule="exact"/>
        <w:tabs>
          <w:tab w:val="left" w:pos="1760" w:leader="none"/>
        </w:tabs>
        <w:rPr>
          <w:rFonts w:ascii="宋体" w:hAnsi="宋体"/>
          <w:b/>
          <w:bCs/>
          <w:color w:val="000000"/>
          <w:szCs w:val="21"/>
          <w:highlight w:val="none"/>
        </w:rPr>
        <w:outlineLvl w:val="3"/>
      </w:pPr>
      <w:r>
        <w:rPr>
          <w:rFonts w:ascii="宋体" w:hAnsi="宋体"/>
          <w:b/>
          <w:bCs/>
          <w:color w:val="000000"/>
          <w:szCs w:val="21"/>
          <w:highlight w:val="none"/>
        </w:rPr>
        <w:br w:type="page" w:clear="all"/>
      </w:r>
      <w:r>
        <w:rPr>
          <w:rFonts w:ascii="宋体" w:hAnsi="宋体"/>
          <w:b/>
          <w:bCs/>
          <w:color w:val="000000"/>
          <w:szCs w:val="21"/>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1、采购方式</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1.1 本次采购采取竞争性磋商方式，本采购文件仅适用于本采购项目。</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2、供应商</w:t>
      </w:r>
      <w:r>
        <w:rPr>
          <w:rFonts w:ascii="宋体" w:hAnsi="宋体" w:cs="宋体"/>
          <w:color w:val="000000"/>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highlight w:val="none"/>
        </w:rPr>
        <w:t xml:space="preserve">2.1 参加竞争性磋商的供应商以下简称“供应商”，是指参加磋商并符合采购文件规定资格条件的法人、其他组织或者自然人。</w:t>
      </w:r>
      <w:r>
        <w:rPr>
          <w:rFonts w:ascii="宋体" w:hAnsi="宋体" w:cs="宋体"/>
          <w:color w:val="000000"/>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highlight w:val="none"/>
        </w:rPr>
        <w:t xml:space="preserve">2.2合格的供应商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2.2.2 满足本文件实质性条款的规定。</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3、适用法律</w:t>
      </w:r>
      <w:r>
        <w:rPr>
          <w:rFonts w:ascii="宋体" w:hAnsi="宋体" w:cs="宋体"/>
          <w:color w:val="000000"/>
          <w:highlight w:val="none"/>
        </w:rPr>
      </w:r>
      <w:r/>
    </w:p>
    <w:p>
      <w:pPr>
        <w:pStyle w:val="924"/>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3.1 本次采购及由此产生的合同受中华人民共和国有关的法律法规制约和保护。</w:t>
      </w:r>
      <w:r>
        <w:rPr>
          <w:rFonts w:hint="eastAsia" w:ascii="宋体" w:hAnsi="宋体" w:cs="宋体"/>
          <w:color w:val="000000"/>
          <w:highlight w:val="none"/>
        </w:rPr>
      </w:r>
      <w:r/>
    </w:p>
    <w:p>
      <w:pPr>
        <w:pStyle w:val="924"/>
        <w:ind w:firstLine="422"/>
        <w:spacing w:line="360" w:lineRule="auto"/>
        <w:rPr>
          <w:rFonts w:ascii="宋体" w:hAnsi="宋体" w:eastAsia="宋体"/>
          <w:b/>
          <w:color w:val="000000"/>
          <w:szCs w:val="21"/>
          <w:highlight w:val="none"/>
          <w:lang w:eastAsia="zh-CN"/>
        </w:rPr>
      </w:pPr>
      <w:r>
        <w:rPr>
          <w:rFonts w:ascii="宋体" w:hAnsi="宋体" w:eastAsia="宋体"/>
          <w:b/>
          <w:color w:val="000000"/>
          <w:szCs w:val="21"/>
          <w:highlight w:val="none"/>
          <w:lang w:val="zh-CN" w:eastAsia="zh-CN"/>
        </w:rPr>
        <w:t xml:space="preserve">3</w:t>
      </w:r>
      <w:r>
        <w:rPr>
          <w:rFonts w:hint="eastAsia" w:ascii="宋体" w:hAnsi="宋体" w:eastAsia="宋体"/>
          <w:b/>
          <w:color w:val="000000"/>
          <w:szCs w:val="21"/>
          <w:highlight w:val="none"/>
          <w:lang w:val="en-US" w:eastAsia="zh-CN"/>
        </w:rPr>
        <w:t xml:space="preserve">.2</w:t>
      </w: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ascii="宋体" w:hAnsi="宋体" w:eastAsia="宋体"/>
          <w:b/>
          <w:color w:val="000000"/>
          <w:szCs w:val="21"/>
          <w:highlight w:val="none"/>
          <w:lang w:eastAsia="zh-CN"/>
        </w:rPr>
      </w:r>
      <w:r/>
    </w:p>
    <w:p>
      <w:pPr>
        <w:pStyle w:val="924"/>
        <w:ind w:firstLine="42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w:t>
      </w:r>
      <w:r>
        <w:rPr>
          <w:rFonts w:hint="eastAsia" w:ascii="宋体" w:hAnsi="宋体" w:eastAsia="宋体"/>
          <w:b/>
          <w:bCs/>
          <w:color w:val="000000"/>
          <w:szCs w:val="21"/>
          <w:highlight w:val="none"/>
          <w:lang w:val="en-US" w:eastAsia="zh-CN"/>
        </w:rPr>
        <w:t xml:space="preserve">2</w:t>
      </w:r>
      <w:r>
        <w:rPr>
          <w:rFonts w:ascii="宋体" w:hAnsi="宋体" w:eastAsia="宋体"/>
          <w:b/>
          <w:bCs/>
          <w:color w:val="000000"/>
          <w:szCs w:val="21"/>
          <w:highlight w:val="none"/>
          <w:lang w:val="zh-CN" w:eastAsia="zh-CN"/>
        </w:rPr>
        <w:t xml:space="preserve"> 中小企业、监狱企业、残疾人福利性单位相关政策</w:t>
      </w:r>
      <w:r>
        <w:rPr>
          <w:rFonts w:ascii="宋体" w:hAnsi="宋体" w:eastAsia="宋体"/>
          <w:b/>
          <w:bCs/>
          <w:color w:val="000000"/>
          <w:szCs w:val="21"/>
          <w:highlight w:val="none"/>
          <w:lang w:val="zh-CN" w:eastAsia="zh-CN"/>
        </w:rPr>
      </w:r>
      <w:r/>
    </w:p>
    <w:p>
      <w:pPr>
        <w:pStyle w:val="924"/>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olor w:val="000000"/>
          <w:szCs w:val="21"/>
          <w:highlight w:val="none"/>
          <w:lang w:val="zh-CN" w:eastAsia="zh-CN"/>
        </w:rPr>
      </w:r>
      <w:r/>
    </w:p>
    <w:p>
      <w:pPr>
        <w:pStyle w:val="924"/>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val="zh-CN" w:eastAsia="zh-CN"/>
        </w:rPr>
        <w:t xml:space="preserve">对于专门面向中小微型企业的项目，只面向中小微型企业采购。对于非专门面向中小微企业采购的项目，采购人或采购代理机构应给予小微企业</w:t>
      </w:r>
      <w:r>
        <w:rPr>
          <w:rFonts w:hint="eastAsia" w:ascii="宋体" w:hAnsi="宋体" w:eastAsia="宋体"/>
          <w:color w:val="000000"/>
          <w:szCs w:val="21"/>
          <w:highlight w:val="none"/>
          <w:lang w:val="en-US" w:eastAsia="zh-CN"/>
        </w:rPr>
        <w:t xml:space="preserve">5</w:t>
      </w:r>
      <w:r>
        <w:rPr>
          <w:rFonts w:hint="eastAsia" w:ascii="宋体" w:hAnsi="宋体" w:eastAsia="宋体"/>
          <w:color w:val="000000"/>
          <w:szCs w:val="21"/>
          <w:highlight w:val="none"/>
          <w:lang w:val="zh-CN" w:eastAsia="zh-CN"/>
        </w:rPr>
        <w:t xml:space="preserve">%的价格扣除，用扣除后的价格参与评审</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924"/>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val="zh-CN" w:eastAsia="zh-CN"/>
        </w:rPr>
        <w:t xml:space="preserve">%的价格扣除。联合体各方均为小型、微型企业的，联合体视同为小型、微型企业给予</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val="zh-CN" w:eastAsia="zh-CN"/>
        </w:rPr>
        <w:t xml:space="preserve">%价格扣除。组成联合体的大中型企业和其他自然人、法人或者其他组织，与小型、微型企业之间不得存在投资关系。</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本项目不适用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924"/>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olor w:val="000000"/>
          <w:szCs w:val="21"/>
          <w:highlight w:val="none"/>
          <w:lang w:val="zh-CN" w:eastAsia="zh-CN"/>
        </w:rPr>
      </w:r>
      <w:r/>
    </w:p>
    <w:p>
      <w:pPr>
        <w:pStyle w:val="924"/>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olor w:val="000000"/>
          <w:szCs w:val="21"/>
          <w:highlight w:val="none"/>
          <w:lang w:val="zh-CN" w:eastAsia="zh-CN"/>
        </w:rPr>
      </w:r>
      <w:r/>
    </w:p>
    <w:p>
      <w:pPr>
        <w:pStyle w:val="924"/>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olor w:val="000000"/>
          <w:szCs w:val="21"/>
          <w:highlight w:val="none"/>
          <w:lang w:val="zh-CN" w:eastAsia="zh-CN"/>
        </w:rPr>
      </w:r>
      <w:r/>
    </w:p>
    <w:p>
      <w:pPr>
        <w:pStyle w:val="924"/>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r>
      <w:r/>
    </w:p>
    <w:p>
      <w:pPr>
        <w:pStyle w:val="924"/>
        <w:ind w:firstLine="422"/>
        <w:spacing w:line="360" w:lineRule="auto"/>
        <w:shd w:val="clear" w:color="auto" w:fill="ffffff"/>
        <w:rPr>
          <w:rFonts w:hint="eastAsia" w:ascii="宋体" w:hAnsi="宋体" w:eastAsia="宋体"/>
          <w:b/>
          <w:color w:val="000000"/>
          <w:szCs w:val="21"/>
          <w:highlight w:val="none"/>
          <w:lang w:eastAsia="zh-CN"/>
        </w:rPr>
      </w:pPr>
      <w:r>
        <w:rPr>
          <w:rFonts w:ascii="宋体" w:hAnsi="宋体" w:eastAsia="宋体"/>
          <w:b/>
          <w:color w:val="000000"/>
          <w:szCs w:val="21"/>
          <w:highlight w:val="none"/>
          <w:lang w:eastAsia="zh-CN"/>
        </w:rPr>
        <w:t xml:space="preserve">3.</w:t>
      </w:r>
      <w:r>
        <w:rPr>
          <w:rFonts w:hint="eastAsia" w:ascii="宋体" w:hAnsi="宋体" w:eastAsia="宋体"/>
          <w:b/>
          <w:color w:val="000000"/>
          <w:szCs w:val="21"/>
          <w:highlight w:val="none"/>
          <w:lang w:val="en-US" w:eastAsia="zh-CN"/>
        </w:rPr>
        <w:t xml:space="preserve">3</w:t>
      </w:r>
      <w:r>
        <w:rPr>
          <w:rFonts w:ascii="宋体" w:hAnsi="宋体" w:eastAsia="宋体"/>
          <w:b/>
          <w:color w:val="000000"/>
          <w:szCs w:val="21"/>
          <w:highlight w:val="none"/>
          <w:lang w:eastAsia="zh-CN"/>
        </w:rPr>
        <w:t xml:space="preserve">节能产品、环境标志产品政策</w:t>
      </w:r>
      <w:r>
        <w:rPr>
          <w:rFonts w:hint="eastAsia" w:ascii="宋体" w:hAnsi="宋体" w:eastAsia="宋体"/>
          <w:b/>
          <w:color w:val="000000"/>
          <w:szCs w:val="21"/>
          <w:highlight w:val="none"/>
          <w:lang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eastAsia="zh-CN"/>
        </w:rPr>
        <w:t xml:space="preserve">）</w:t>
      </w:r>
      <w:r>
        <w:rPr>
          <w:rFonts w:hint="eastAsia" w:ascii="宋体" w:hAnsi="宋体" w:eastAsia="宋体"/>
          <w:b/>
          <w:color w:val="000000"/>
          <w:szCs w:val="21"/>
          <w:highlight w:val="none"/>
          <w:lang w:eastAsia="zh-CN"/>
        </w:rPr>
      </w:r>
      <w:r/>
    </w:p>
    <w:p>
      <w:pPr>
        <w:pStyle w:val="924"/>
        <w:ind w:firstLine="420"/>
        <w:spacing w:line="360" w:lineRule="auto"/>
        <w:shd w:val="clear" w:color="auto" w:fill="ffffff"/>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924"/>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924"/>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（3）拟采购产品属于节能产品、环境标志产品品目清单规定优先采购的，在性能、技术、服务等指标同等条件下，实行优先采购，优先采购的评审标准详见本采购文件第三章。</w:t>
      </w:r>
      <w:r>
        <w:rPr>
          <w:rFonts w:ascii="宋体" w:hAnsi="宋体" w:eastAsia="宋体"/>
          <w:color w:val="000000"/>
          <w:szCs w:val="21"/>
          <w:highlight w:val="none"/>
          <w:lang w:eastAsia="zh-CN"/>
        </w:rPr>
      </w:r>
      <w:r/>
    </w:p>
    <w:p>
      <w:pPr>
        <w:pStyle w:val="924"/>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924"/>
        <w:ind w:firstLine="42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w:t>
      </w:r>
      <w:r>
        <w:rPr>
          <w:rFonts w:hint="eastAsia" w:ascii="宋体" w:hAnsi="宋体" w:eastAsia="宋体"/>
          <w:b/>
          <w:bCs/>
          <w:color w:val="000000"/>
          <w:szCs w:val="21"/>
          <w:highlight w:val="none"/>
          <w:lang w:val="en-US" w:eastAsia="zh-CN"/>
        </w:rPr>
        <w:t xml:space="preserve">4</w:t>
      </w:r>
      <w:r>
        <w:rPr>
          <w:rFonts w:ascii="宋体" w:hAnsi="宋体" w:eastAsia="宋体"/>
          <w:b/>
          <w:bCs/>
          <w:color w:val="000000"/>
          <w:szCs w:val="21"/>
          <w:highlight w:val="none"/>
          <w:lang w:val="zh-CN" w:eastAsia="zh-CN"/>
        </w:rPr>
        <w:t xml:space="preserve">进口产品政策</w:t>
      </w:r>
      <w:r>
        <w:rPr>
          <w:rFonts w:hint="eastAsia" w:ascii="宋体" w:hAnsi="宋体" w:eastAsia="宋体"/>
          <w:b/>
          <w:color w:val="000000"/>
          <w:szCs w:val="21"/>
          <w:highlight w:val="none"/>
          <w:lang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eastAsia="zh-CN"/>
        </w:rPr>
        <w:t xml:space="preserve">）</w:t>
      </w:r>
      <w:r>
        <w:rPr>
          <w:rFonts w:ascii="宋体" w:hAnsi="宋体" w:eastAsia="宋体"/>
          <w:b/>
          <w:bCs/>
          <w:color w:val="000000"/>
          <w:szCs w:val="21"/>
          <w:highlight w:val="none"/>
          <w:lang w:val="zh-CN" w:eastAsia="zh-CN"/>
        </w:rPr>
      </w:r>
      <w:r/>
    </w:p>
    <w:p>
      <w:pPr>
        <w:pStyle w:val="924"/>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924"/>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924"/>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5、采购文件的约束力</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5.1 供应商一旦参加本项目采购活动，即被认为接受了本采购文件的规定和约束。</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6、采购文件构成</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6.1 采购文件有以下部分组成：</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（1）采购公告</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（2）磋商须知</w:t>
      </w:r>
      <w:r>
        <w:rPr>
          <w:rFonts w:hint="eastAsia" w:ascii="宋体" w:hAnsi="宋体" w:cs="宋体"/>
          <w:color w:val="000000"/>
          <w:highlight w:val="none"/>
        </w:rPr>
        <w:tab/>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（3）合同条款及格式</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（4）项目需求</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（5）评审方法与评审标准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（6）竞争性磋商响应文件格式</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请仔细检查采购文件是否齐全，如有缺漏请立即与代理机构联系解决。</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6.3 采购文件如果要求供应商提交备选响应方案的，供应商可以提交备选方案；否则，备选方案将被拒绝。</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7、采购文件的澄清</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7.1 任何要求对采购文件进行澄清的供应商，应在提交首次响应文件截止时间至少5日前按采购公告中的通讯地址，以书面形式通知代理机构。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8、采购文件的修改</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8.2采购文件的修改将在“江苏省政府采购网”公布，补充文件将作为采购文件的组成部分，并对供应商具有约束力。</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9、采购文件的语言、度量衡单位、货币</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9.1供应商提交的响应文件以及供应商与代理机构就有关磋商的所有来往通知、函件和文件均应使用简体中文。</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9.2 除技术性能另有规定外，采购文件所使用的度量衡单位，均须采用国家法定计量单位。</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9.3采购文件中的服务单价和总价无特殊规定的采用人民币报价，以元为单位标注。采购文件中另有规定的按规定执行。</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10、响应文件构成</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10.1磋商文件由以下部分组成</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（1）资格审查响应对照表</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（2）符合性审查响应对照表</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（3）磋商响应报价表 </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（4）技术参数响应及偏离表 </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（5）商务条款响应及偏离表 </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（6）其他 （供应商认为有必要提供的声明和文件，如有自拟并自行添加）</w:t>
      </w:r>
      <w:r>
        <w:rPr>
          <w:rFonts w:ascii="宋体" w:hAnsi="宋体" w:cs="宋体"/>
          <w:color w:val="000000"/>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highlight w:val="none"/>
        </w:rPr>
        <w:t xml:space="preserve">10.2 供应商应当根据采购文件要求编制响应文件，响应文件应对采购文件提出的要求和条件作出响应，并在相应的响应文件中逐条标明满足与否。</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11、证明供应商资格及符合采购文件规定的文件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11.1供应商应按要求提交资格证明文件及符合采购文件规定的文件。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11.2供应商应提交证明其有资格参加磋商和成交后有能力独立履行合同的文件。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11.3供应商除必须具有履行合同所需提供的产品或服务的能力外，还必须具备相应的财务、技术方面的能力。</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11.4供应商应提交根据合同要求提供的证明服务质量合格以及符合采购文件规定的证明文件。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11.5证明供应商所提供服务与采购文件的要求相一致的文件可以是手册、图纸、文字资料和数据。</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12、磋商响应报价表</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12.1 供应商应按照采购文件规定格式填报磋商响应报价表，每项服务只允许有一个报价，任何有选择的报价将不予接受。</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12.2 标的物</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12.3其它费用处理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采购文件未列明，而供应商认为必需的费用也需列入报价。</w:t>
      </w:r>
      <w:r>
        <w:rPr>
          <w:rFonts w:ascii="宋体" w:hAnsi="宋体" w:cs="宋体"/>
          <w:color w:val="000000"/>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highlight w:val="none"/>
        </w:rPr>
        <w:t xml:space="preserve">13、技术参数响应及偏离表、商务条款响应及偏离表及磋商服务说明</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13.2 提供参加本项目类似案例简介；</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13.3 详细阐述所投服务的主要组成部分、实现思路及关键技术；</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13.4 供应商认为需要的其他技术文件或说明。</w:t>
      </w:r>
      <w:r>
        <w:rPr>
          <w:rFonts w:ascii="宋体" w:hAnsi="宋体" w:cs="宋体"/>
          <w:color w:val="000000"/>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highlight w:val="none"/>
        </w:rPr>
        <w:t xml:space="preserve">14、服务承诺及售后服务机构、人员的情况介绍</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14.1供应商的服务承诺应按不低于采购文件中商务要求的标准。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14.2提供供应商有关服务的制度、服务机构的分布情况、服务人员的数量、素质、技术水平及服务的反应能力。</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15、磋商响应函</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15.1 供应商应按照政府采购交易管理系统提供的格式完整、正确填写磋商响应函。</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16、磋商响应有效期</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16.1 磋商响应有效期为代理机构规定的响应文件接收截止时间后六十（60）天。磋商响应有效期比规定短的将被视为非实质性响应性而予以拒绝。</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bookmarkStart w:id="10" w:name="_Toc16938541"/>
      <w:r/>
      <w:bookmarkStart w:id="11" w:name="_Toc20823297"/>
      <w:r>
        <w:rPr>
          <w:rFonts w:hint="eastAsia" w:ascii="宋体" w:hAnsi="宋体" w:cs="宋体"/>
          <w:color w:val="000000"/>
          <w:highlight w:val="none"/>
        </w:rPr>
        <w:t xml:space="preserve">17、响应文件</w:t>
      </w:r>
      <w:bookmarkEnd w:id="10"/>
      <w:r/>
      <w:bookmarkEnd w:id="11"/>
      <w:r>
        <w:rPr>
          <w:rFonts w:hint="eastAsia" w:ascii="宋体" w:hAnsi="宋体" w:cs="宋体"/>
          <w:color w:val="000000"/>
          <w:highlight w:val="none"/>
        </w:rPr>
        <w:t xml:space="preserve">的递交</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17.1 电子响应文件的递交供应商应当按照《操作手册》规定，在磋商响应截止时间前制作并上传电子响应文件。</w:t>
      </w:r>
      <w:bookmarkStart w:id="12" w:name="_Toc16938542"/>
      <w:r/>
      <w:bookmarkStart w:id="13" w:name="_Toc20823298"/>
      <w:r>
        <w:rPr>
          <w:rFonts w:ascii="宋体" w:hAnsi="宋体" w:cs="宋体"/>
          <w:color w:val="000000"/>
          <w:highlight w:val="none"/>
        </w:rPr>
      </w:r>
      <w:r/>
    </w:p>
    <w:p>
      <w:pPr>
        <w:pStyle w:val="924"/>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rPr>
          <w:rFonts w:ascii="宋体" w:hAnsi="宋体" w:cs="宋体"/>
          <w:color w:val="000000"/>
          <w:szCs w:val="21"/>
          <w:highlight w:val="none"/>
        </w:rPr>
      </w:r>
      <w:r/>
    </w:p>
    <w:p>
      <w:pPr>
        <w:pStyle w:val="924"/>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证书妥善保管，如被他人盗用投标，因此带来的结果均由供应商自行承担。</w:t>
      </w:r>
      <w:r>
        <w:rPr>
          <w:rFonts w:ascii="宋体" w:hAnsi="宋体" w:cs="宋体"/>
          <w:color w:val="000000"/>
          <w:szCs w:val="21"/>
          <w:highlight w:val="none"/>
        </w:rPr>
      </w:r>
      <w:r/>
    </w:p>
    <w:p>
      <w:pPr>
        <w:pStyle w:val="924"/>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rPr>
          <w:rFonts w:ascii="宋体" w:hAnsi="宋体" w:cs="宋体"/>
          <w:color w:val="000000"/>
          <w:szCs w:val="21"/>
          <w:highlight w:val="none"/>
        </w:rPr>
      </w:r>
      <w:r/>
    </w:p>
    <w:p>
      <w:pPr>
        <w:pStyle w:val="924"/>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17.5供应商应对要求提供的资格证明文件（如资质证书、资格证书）、技术资料（如服务方案、人员要求等）扫描上传至投标系统。</w:t>
      </w:r>
      <w:r>
        <w:rPr>
          <w:rFonts w:ascii="宋体" w:hAnsi="宋体" w:cs="宋体"/>
          <w:color w:val="000000"/>
          <w:szCs w:val="21"/>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szCs w:val="21"/>
          <w:highlight w:val="none"/>
        </w:rPr>
        <w:t xml:space="preserve">17.6各供应商应在规定时间内凭CA证书进行网上解密。</w:t>
      </w:r>
      <w:r>
        <w:rPr>
          <w:rFonts w:ascii="宋体" w:hAnsi="宋体" w:cs="宋体"/>
          <w:color w:val="000000"/>
          <w:highlight w:val="none"/>
        </w:rPr>
      </w:r>
      <w:r/>
    </w:p>
    <w:p>
      <w:pPr>
        <w:pStyle w:val="924"/>
        <w:ind w:firstLine="422"/>
        <w:spacing w:line="360" w:lineRule="auto"/>
        <w:rPr>
          <w:rFonts w:ascii="宋体" w:hAnsi="宋体" w:cs="宋体"/>
          <w:color w:val="000000"/>
          <w:sz w:val="24"/>
          <w:highlight w:val="none"/>
        </w:rPr>
      </w:pPr>
      <w:r>
        <w:rPr>
          <w:rFonts w:hint="eastAsia" w:ascii="宋体" w:hAnsi="宋体" w:cs="宋体"/>
          <w:color w:val="000000"/>
          <w:highlight w:val="none"/>
        </w:rPr>
        <w:t xml:space="preserve">18、磋商响应截止日期</w:t>
      </w:r>
      <w:bookmarkEnd w:id="12"/>
      <w:r/>
      <w:bookmarkEnd w:id="13"/>
      <w:r>
        <w:rPr>
          <w:rFonts w:ascii="宋体" w:hAnsi="宋体" w:cs="宋体"/>
          <w:color w:val="000000"/>
          <w:sz w:val="24"/>
          <w:highlight w:val="none"/>
        </w:rPr>
      </w:r>
      <w:r/>
    </w:p>
    <w:p>
      <w:pPr>
        <w:pStyle w:val="924"/>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18.1 供应商上传电子响应文件的时间不得迟于采购公告中规定的磋商响应截止时间。</w:t>
      </w:r>
      <w:r>
        <w:rPr>
          <w:rFonts w:hint="eastAsia"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供应商应充分考虑到网络环境、网络带宽等风险因素，如因供应商自身原因造成的电子响应文件上传不成功由供应商自行承担全部责任。</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bookmarkStart w:id="14" w:name="_Toc16938543"/>
      <w:r/>
      <w:bookmarkStart w:id="15" w:name="_Toc20823299"/>
      <w:r>
        <w:rPr>
          <w:rFonts w:hint="eastAsia" w:ascii="宋体" w:hAnsi="宋体" w:cs="宋体"/>
          <w:color w:val="000000"/>
          <w:highlight w:val="none"/>
        </w:rPr>
        <w:t xml:space="preserve">19、响应文件</w:t>
      </w:r>
      <w:bookmarkEnd w:id="14"/>
      <w:r/>
      <w:bookmarkEnd w:id="15"/>
      <w:r>
        <w:rPr>
          <w:rFonts w:hint="eastAsia" w:ascii="宋体" w:hAnsi="宋体" w:cs="宋体"/>
          <w:color w:val="000000"/>
          <w:highlight w:val="none"/>
        </w:rPr>
        <w:t xml:space="preserve">的拒收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19.1代理机构拒绝接收在其规定的磋商截止时间后上传的任何响应文件。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bookmarkStart w:id="16" w:name="_Toc16938544"/>
      <w:r/>
      <w:bookmarkStart w:id="17" w:name="_Toc20823300"/>
      <w:r>
        <w:rPr>
          <w:rFonts w:hint="eastAsia" w:ascii="宋体" w:hAnsi="宋体" w:cs="宋体"/>
          <w:color w:val="000000"/>
          <w:highlight w:val="none"/>
        </w:rPr>
        <w:t xml:space="preserve">20、响应文件的撤回和修改</w:t>
      </w:r>
      <w:bookmarkEnd w:id="16"/>
      <w:r/>
      <w:bookmarkEnd w:id="17"/>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20.1 响应文件的撤回</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20.1.1 电子响应文件的撤回</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供应商可在磋商截止时间前，撤回其电子响应文件，具体操作方法见《操作手册》。</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20.1.2 供应商撤回电子响应文件，则认为其不再参与本项目磋商谈判。</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20.2 响应文件的修改</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供应商可在磋商截止时间前，对其电子响应文件进行修改，具体操作方法见《操作手册》。</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20.3 在磋商截止时间之后，供应商不得对其电子响应文件作任何修改。</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20.4 在磋商截止时间至采购文件中规定的磋商有效期满之间的这段时间内，供应商不得撤回其响应文件。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21、磋商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21.1 代理机构将在采购公告中规定的时间和地点组织磋商开始仪式。供应商应当按照《操作手册》规定，参加磋商活动。</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21.2供应商在磋商过程中涉及到的响应文件解密等工作，应按照《操作手册》规定执行。</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22、磋商小组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22.1 磋商开始后，代理机构将立即组织磋商小组进行评审。</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22.2磋商小组由采购人代表和有关技术、经济等方面的专家组成，且人员构成符合政府采购有关规定。</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22.3磋商小组独立工作，负责评审有效响应文件并确定成交候选供应商。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23、评审过程的保密与公正</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23.1评审专家应当遵守评审工作纪律，不得泄露评审情况和评审中获悉的商业秘密。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23.2在评审过程中，供应商不得以任何行为影响评审过程，否则其响应文件将被作为无效响应文件。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23.3 在评审期间，代理机构将设专门工作人员与供应商联系。</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23.4 代理机构和磋商小组不向未成交的供应商解释未成交原因，也不公布评审过程中的相关细节。</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24、磋商的澄清</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24.1评审期间，磋商小组要求供应商澄清、说明或者更正响应文件以电子函件形式提交但并非对每个供应商都作澄清要求。</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24.3 接到磋商小组澄清要求的供应商如未按规定做出澄清，其风险由供应商自行承担。</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25、对响应文件的初审</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25.1响应文件初审分为资格审查和符合性审查。</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25.1.1资格审查：依据法律法规和采购文件的规定，对响应文件中的资格证明文件进行审查。以确定供应商是否具备参加磋商的资格。</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25.4 供应商在开、评标全过程中应保持通讯畅通，并安排专人与代理机构及磋商小组联系。</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26、磋商程序及评审方法和标准</w:t>
      </w:r>
      <w:r>
        <w:rPr>
          <w:rFonts w:ascii="宋体" w:hAnsi="宋体" w:cs="宋体"/>
          <w:color w:val="000000"/>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highlight w:val="none"/>
        </w:rPr>
        <w:t xml:space="preserve">26.1磋商程序</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26.1.1 对于通过资格性和符合性审查的供应商，磋商小组所有成员将在”政府采购管理交易系统（苏采云）”中进行磋商。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26.1.2 采购文件能够详细列明采购标的的技术、服务要求的，磋商结束后，磋商小组将要求所有实质性响应的供应商在规定时间内提交最后报价。</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采购文件不能详细列明采购标的的技术、服务要求，需经磋商由供应商提供最终</w:t>
      </w:r>
      <w:r>
        <w:rPr>
          <w:rFonts w:hint="eastAsia" w:ascii="宋体" w:hAnsi="宋体" w:cs="宋体"/>
          <w:color w:val="000000"/>
          <w:highlight w:val="none"/>
          <w:lang w:eastAsia="zh-CN"/>
        </w:rPr>
        <w:t xml:space="preserve">服务方案的</w:t>
      </w:r>
      <w:r>
        <w:rPr>
          <w:rFonts w:hint="eastAsia" w:ascii="宋体" w:hAnsi="宋体" w:cs="宋体"/>
          <w:color w:val="000000"/>
          <w:highlight w:val="none"/>
        </w:rPr>
        <w:t xml:space="preserve">，磋商结束后，磋商小组将按照少数服从多数的原则投票推荐3家以上供应商的</w:t>
      </w:r>
      <w:r>
        <w:rPr>
          <w:rFonts w:hint="eastAsia" w:ascii="宋体" w:hAnsi="宋体" w:cs="宋体"/>
          <w:color w:val="000000"/>
          <w:highlight w:val="none"/>
          <w:lang w:eastAsia="zh-CN"/>
        </w:rPr>
        <w:t xml:space="preserve">服务方案</w:t>
      </w:r>
      <w:r>
        <w:rPr>
          <w:rFonts w:hint="eastAsia" w:ascii="宋体" w:hAnsi="宋体" w:cs="宋体"/>
          <w:color w:val="000000"/>
          <w:highlight w:val="none"/>
        </w:rPr>
        <w:t xml:space="preserve">，并要求其在规定时间内提交最后报价。</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color w:val="000000"/>
          <w:highlight w:val="none"/>
        </w:rPr>
      </w:r>
      <w:r/>
    </w:p>
    <w:p>
      <w:pPr>
        <w:pStyle w:val="924"/>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26.1.3 供应商未在磋商小组规定的时间内完成最后报价的视为放弃磋商，其响应按无效响应处理。最后报价须加盖电子签章。</w:t>
      </w:r>
      <w:r>
        <w:rPr>
          <w:rFonts w:hint="eastAsia" w:ascii="宋体" w:hAnsi="宋体" w:cs="宋体"/>
          <w:color w:val="000000"/>
          <w:highlight w:val="none"/>
        </w:rPr>
      </w:r>
      <w:r/>
    </w:p>
    <w:p>
      <w:pPr>
        <w:pStyle w:val="924"/>
        <w:ind w:firstLine="420"/>
        <w:jc w:val="left"/>
        <w:spacing w:line="360" w:lineRule="auto"/>
        <w:rPr>
          <w:rFonts w:hint="eastAsia" w:ascii="宋体" w:hAnsi="宋体" w:eastAsia="宋体"/>
          <w:color w:val="000000"/>
          <w:sz w:val="21"/>
          <w:szCs w:val="21"/>
          <w:highlight w:val="none"/>
          <w:lang w:val="en-US" w:eastAsia="zh-CN"/>
        </w:rPr>
        <w:outlineLvl w:val="0"/>
      </w:pPr>
      <w:r>
        <w:rPr>
          <w:rFonts w:hint="eastAsia" w:ascii="宋体" w:hAnsi="宋体" w:cs="宋体"/>
          <w:color w:val="000000"/>
          <w:highlight w:val="none"/>
          <w:lang w:val="en-US" w:eastAsia="zh-CN"/>
        </w:rPr>
        <w:t xml:space="preserve">26.1.4</w:t>
      </w:r>
      <w:r>
        <w:rPr>
          <w:rFonts w:hint="eastAsia" w:ascii="宋体" w:hAnsi="宋体" w:cs="宋体"/>
          <w:color w:val="000000"/>
          <w:sz w:val="21"/>
          <w:szCs w:val="21"/>
          <w:highlight w:val="none"/>
          <w:lang w:val="zh-TW" w:eastAsia="zh-TW"/>
        </w:rPr>
        <w:t xml:space="preserve">评审过程中出现下列情形之一的，</w:t>
      </w:r>
      <w:r>
        <w:rPr>
          <w:rFonts w:hint="eastAsia" w:ascii="宋体" w:hAnsi="宋体" w:eastAsia="宋体" w:cs="宋体"/>
          <w:color w:val="000000"/>
          <w:sz w:val="21"/>
          <w:szCs w:val="21"/>
          <w:highlight w:val="none"/>
          <w:lang w:val="zh-TW" w:eastAsia="zh-CN"/>
        </w:rPr>
        <w:t xml:space="preserve">磋商小组</w:t>
      </w:r>
      <w:r>
        <w:rPr>
          <w:rFonts w:hint="eastAsia" w:ascii="宋体" w:hAnsi="宋体" w:cs="宋体"/>
          <w:color w:val="000000"/>
          <w:sz w:val="21"/>
          <w:szCs w:val="21"/>
          <w:highlight w:val="none"/>
          <w:lang w:val="zh-TW" w:eastAsia="zh-TW"/>
        </w:rPr>
        <w:t xml:space="preserve">会应当启动异常低价投标审查程序</w:t>
      </w:r>
      <w:r>
        <w:rPr>
          <w:rFonts w:hint="eastAsia" w:ascii="宋体" w:hAnsi="宋体" w:eastAsia="宋体"/>
          <w:color w:val="000000"/>
          <w:sz w:val="21"/>
          <w:szCs w:val="21"/>
          <w:highlight w:val="none"/>
          <w:lang w:val="en-US" w:eastAsia="zh-CN"/>
        </w:rPr>
      </w:r>
      <w:r/>
    </w:p>
    <w:p>
      <w:pPr>
        <w:pStyle w:val="924"/>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 w:val="21"/>
          <w:szCs w:val="21"/>
          <w:highlight w:val="none"/>
          <w:lang w:val="en-US" w:eastAsia="zh-CN"/>
        </w:rPr>
      </w:r>
      <w:r/>
    </w:p>
    <w:p>
      <w:pPr>
        <w:pStyle w:val="924"/>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（2）投标(响应)报价低于通过符合性审查的次低报价供应商 投标(响应)报价50%的，即投标(响应)报价&lt;通过符合性审查的次低报价供应商投标(响应)报价×50%；</w:t>
      </w:r>
      <w:r>
        <w:rPr>
          <w:rFonts w:hint="eastAsia" w:ascii="宋体" w:hAnsi="宋体" w:eastAsia="宋体"/>
          <w:color w:val="000000"/>
          <w:sz w:val="21"/>
          <w:szCs w:val="21"/>
          <w:highlight w:val="none"/>
          <w:lang w:val="en-US" w:eastAsia="zh-CN"/>
        </w:rPr>
      </w:r>
      <w:r/>
    </w:p>
    <w:p>
      <w:pPr>
        <w:pStyle w:val="924"/>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 w:val="21"/>
          <w:szCs w:val="21"/>
          <w:highlight w:val="none"/>
          <w:lang w:val="en-US" w:eastAsia="zh-CN"/>
        </w:rPr>
      </w:r>
      <w:r/>
    </w:p>
    <w:p>
      <w:pPr>
        <w:pStyle w:val="924"/>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eastAsia="宋体"/>
          <w:color w:val="000000"/>
          <w:sz w:val="21"/>
          <w:szCs w:val="21"/>
          <w:highlight w:val="none"/>
          <w:lang w:val="en-US" w:eastAsia="zh-CN"/>
        </w:rPr>
      </w:r>
      <w:r/>
    </w:p>
    <w:p>
      <w:pPr>
        <w:pStyle w:val="924"/>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（5）磋商小组依据专业经验，参考同类项目中标(成交)价格、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 w:val="21"/>
          <w:szCs w:val="21"/>
          <w:highlight w:val="none"/>
          <w:lang w:val="en-US" w:eastAsia="zh-CN"/>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26.2 评审方法和标准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color w:val="000000"/>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highlight w:val="none"/>
        </w:rPr>
        <w:t xml:space="preserve">26.2.2评审标准</w:t>
      </w:r>
      <w:r>
        <w:rPr>
          <w:rFonts w:ascii="宋体" w:hAnsi="宋体" w:cs="宋体"/>
          <w:color w:val="000000"/>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highlight w:val="none"/>
        </w:rPr>
        <w:t xml:space="preserve">见本采购文件第</w:t>
      </w:r>
      <w:r>
        <w:rPr>
          <w:rFonts w:hint="eastAsia" w:ascii="宋体" w:hAnsi="宋体" w:cs="宋体"/>
          <w:color w:val="000000"/>
          <w:highlight w:val="none"/>
          <w:lang w:val="en-US" w:eastAsia="zh-CN"/>
        </w:rPr>
        <w:t xml:space="preserve">三</w:t>
      </w:r>
      <w:r>
        <w:rPr>
          <w:rFonts w:hint="eastAsia" w:ascii="宋体" w:hAnsi="宋体" w:cs="宋体"/>
          <w:color w:val="000000"/>
          <w:highlight w:val="none"/>
        </w:rPr>
        <w:t xml:space="preserve">章规定。</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27、无效响应及采购活动终止的情况</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27.1无效响应条款</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27.1.1 供应商未按照采购文件要求上传电子磋商响应文件的。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27.1.2 供应商未成功解密电子磋商响应文件的。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27.1.3 供应商不具备采购文件中规定资格要求的。</w:t>
      </w:r>
      <w:r>
        <w:rPr>
          <w:rFonts w:ascii="宋体" w:hAnsi="宋体" w:cs="宋体"/>
          <w:color w:val="000000"/>
          <w:highlight w:val="none"/>
        </w:rPr>
      </w:r>
      <w:r/>
    </w:p>
    <w:p>
      <w:pPr>
        <w:pStyle w:val="924"/>
        <w:ind w:firstLine="420"/>
        <w:spacing w:line="360" w:lineRule="auto"/>
        <w:rPr>
          <w:rFonts w:ascii="宋体" w:hAnsi="宋体" w:cs="宋体"/>
          <w:i/>
          <w:color w:val="000000"/>
          <w:highlight w:val="none"/>
        </w:rPr>
      </w:pPr>
      <w:r>
        <w:rPr>
          <w:rFonts w:hint="eastAsia" w:ascii="宋体" w:hAnsi="宋体" w:cs="宋体"/>
          <w:color w:val="000000"/>
          <w:highlight w:val="none"/>
        </w:rPr>
        <w:t xml:space="preserve">27.1.4 未通过符合性审查的。</w:t>
      </w:r>
      <w:r>
        <w:rPr>
          <w:rFonts w:ascii="宋体" w:hAnsi="宋体" w:cs="宋体"/>
          <w:i/>
          <w:color w:val="000000"/>
          <w:highlight w:val="none"/>
        </w:rPr>
      </w:r>
      <w:r/>
    </w:p>
    <w:p>
      <w:pPr>
        <w:pStyle w:val="924"/>
        <w:ind w:firstLine="420"/>
        <w:spacing w:line="360" w:lineRule="auto"/>
        <w:rPr>
          <w:rFonts w:ascii="宋体" w:hAnsi="宋体" w:cs="宋体"/>
          <w:i/>
          <w:color w:val="000000"/>
          <w:highlight w:val="none"/>
        </w:rPr>
      </w:pPr>
      <w:r>
        <w:rPr>
          <w:rFonts w:hint="eastAsia" w:ascii="宋体" w:hAnsi="宋体" w:cs="宋体"/>
          <w:color w:val="000000"/>
          <w:highlight w:val="none"/>
        </w:rPr>
        <w:t xml:space="preserve">27.1.5 不符合采购文件中规定的其他实质性要求和条件的（用“★”加注或特别说明的内容为实质性要求和条件）。</w:t>
      </w:r>
      <w:r>
        <w:rPr>
          <w:rFonts w:ascii="宋体" w:hAnsi="宋体" w:cs="宋体"/>
          <w:i/>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27.1.6 供应商被 “信用中国”网站（www.creditchina.gov.cn）、“中国政府采购网"(www.ccgp.gov.cn)列入失信被执行人或</w:t>
      </w:r>
      <w:r>
        <w:rPr>
          <w:rFonts w:hint="eastAsia" w:ascii="宋体" w:hAnsi="宋体" w:cs="宋体"/>
          <w:color w:val="000000"/>
          <w:highlight w:val="none"/>
          <w:lang w:eastAsia="zh-CN"/>
        </w:rPr>
        <w:t xml:space="preserve">重大税收违法失信主体名单</w:t>
      </w:r>
      <w:r>
        <w:rPr>
          <w:rFonts w:hint="eastAsia" w:ascii="宋体" w:hAnsi="宋体" w:cs="宋体"/>
          <w:color w:val="000000"/>
          <w:highlight w:val="none"/>
        </w:rPr>
        <w:t xml:space="preserve">或政府采购严重失信行为记录名单。</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27.1.7  响应文件未按照采购文件要求加盖电子签章。</w:t>
      </w:r>
      <w:r>
        <w:rPr>
          <w:rFonts w:ascii="宋体" w:hAnsi="宋体" w:cs="宋体"/>
          <w:color w:val="000000"/>
          <w:highlight w:val="none"/>
        </w:rPr>
      </w:r>
      <w:r/>
    </w:p>
    <w:p>
      <w:pPr>
        <w:pStyle w:val="924"/>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27.1.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 改变工程量清单计价规范、特征描述、清单数量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24"/>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27.1.9改变工程量清单不可竞争费、暂列金、暂估价等；</w:t>
      </w:r>
      <w:r>
        <w:rPr>
          <w:rFonts w:hint="eastAsia" w:ascii="宋体" w:hAnsi="宋体" w:eastAsia="宋体" w:cs="宋体"/>
          <w:color w:val="000000"/>
          <w:highlight w:val="none"/>
          <w:lang w:val="en-US" w:eastAsia="zh-CN"/>
        </w:rPr>
      </w:r>
      <w:r/>
    </w:p>
    <w:p>
      <w:pPr>
        <w:pStyle w:val="924"/>
        <w:ind w:firstLine="42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27.1.10</w:t>
      </w:r>
      <w:r>
        <w:rPr>
          <w:rFonts w:hint="eastAsia" w:ascii="宋体" w:hAnsi="宋体" w:eastAsia="宋体"/>
          <w:color w:val="000000"/>
          <w:szCs w:val="21"/>
          <w:highlight w:val="none"/>
          <w:lang w:val="en-US" w:eastAsia="zh-CN"/>
        </w:rPr>
        <w:t xml:space="preserve">不同供应商的响应文件以及响应文件制作过程出现了磋商小组认为不应当雷同的情况的。（如标书IP一致、MAC码等其他雷同性问题）</w:t>
      </w:r>
      <w:r>
        <w:rPr>
          <w:rFonts w:ascii="宋体" w:hAnsi="宋体" w:eastAsia="宋体" w:cs="宋体"/>
          <w:color w:val="000000"/>
          <w:highlight w:val="none"/>
          <w:lang w:val="en-US" w:eastAsia="zh-CN"/>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lang w:val="en-US" w:eastAsia="zh-CN"/>
        </w:rPr>
        <w:t xml:space="preserve">27.1.11 </w:t>
      </w:r>
      <w:r>
        <w:rPr>
          <w:rFonts w:hint="eastAsia" w:ascii="宋体" w:hAnsi="宋体" w:cs="宋体"/>
          <w:color w:val="000000"/>
          <w:highlight w:val="none"/>
        </w:rPr>
        <w:t xml:space="preserve">其他法律、法规及本采购文件规定的属无效响应的情形。</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 采购活动终止的情况：</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27.2.1 因情况变化，不再符合规定的竞争性磋商采购方式适用情形的；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27.2.2 出现影响采购公正的违法、违规行为的；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27.2.3 除本磋商文件第26.1.2条第三款规定的情形外，在采购过程中符合要求的供应商或者报价未超过采购预算的供应商不足3家的。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27.2.4 因重大变故，采购任务取消的。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28、确定成交单位</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28.2 采购人应根据磋商推荐的成交候选人，按照排序由高到低的原件确定成交供应商。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28.3 代理机构将在”江苏省政府采购网”发布成交公告，公告期限为1个工作日。</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 若有充分证据证明，成交供应商出现下列情况之一的，一经查实，将被取消成交资格：</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28.4.1 提供虚假材料谋取成交的；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28.4.2 向采购人、代理机构行贿或者提供其他不正当利益的；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28.4.3 恶意竞争，最终总报价明显低于其自身合理成本且又无法提供证明的；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28.4.4 属于本文件规定的无效条件，但在评审过程中又未被磋商小组发现的；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28.4.5 与采购人或者其他供应商恶意串通的；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28.4.6 采取不正当手段诋毁、排挤其他供应商的；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28.4.7 不符合法律、法规的规定的。</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29、质疑处理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29.1提出质疑的供应商应当是参与所质疑项目采购活动的供应商。潜在供应商依法获取其可质疑的采购文件的，可以对采购文件提出质疑。</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对项目需求部分的质疑，潜在供应商应向采购人提出，由采购人负责答复。</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29.2.1对采购文件提出质疑的，应当在获取采购文件之日或者采购文件公告期限届满之日起7个工作日内提出。</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29.2.2对采购过程提出质疑的，为各采购程序环节结束之日起7个工作日内提出。</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29.2.3对成交结果提出质疑的，为成交结果公告期限届满之日起7个工作日内提出。</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29.5 代理机构及采购人接收以纸质原件形式送达的质疑。</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采购人质疑接收人及联系方式见采购文件第一章。</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29.6代理机构收到质疑申请后，将对质疑的形式和内容进行审查，如质疑内容、格式不符合规定，代理机构将告知质疑人进行补正。</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29.7质疑人应当在法定质疑期限内进行补正并重新提交质疑函。</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 以下情形的质疑不予受理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29.8.1 内容不符合《政府采购质疑和投诉办法》第十二条规定的质疑。</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29.8.2 超出政府采购法定期限的质疑。</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29.8.3 以传真、电子邮件等方式递交的非原件形式的质疑。</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29.8.4 未参加磋商活动的供应商或在磋商活动中自身权益未受到损害的供应商所提出的质疑。</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29.8.5供应商组成联合体参加磋商，联合体中任何一方或多方未按要求签字、盖章、加盖电子公章的质疑。</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30、成交通知书</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30.l 成交结果确定后，代理机构将向成交供应商发出成通知书。</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30.2 成交供应商可在”政府采购交易管理系统（苏采云）”成交通知书下载模块中自行下载成交通知书。</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31、 签订合同</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31.l成交供应商应在成交通知书发出之日起三十日内，按照采购文件确定的事项与采购人签订政府采购合同。</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31.2 采购文件、成交供应商的响应文件及磋商过程中有关澄清、承诺文件均应作为合同附件。</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szCs w:val="21"/>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宋体" w:hAnsi="宋体" w:cs="宋体"/>
          <w:color w:val="000000"/>
          <w:highlight w:val="none"/>
        </w:rPr>
      </w:r>
      <w:r/>
    </w:p>
    <w:p>
      <w:pPr>
        <w:pStyle w:val="924"/>
        <w:ind w:firstLine="422"/>
        <w:spacing w:line="360" w:lineRule="auto"/>
        <w:rPr>
          <w:rFonts w:ascii="宋体" w:hAnsi="宋体" w:cs="宋体"/>
          <w:color w:val="000000"/>
          <w:highlight w:val="none"/>
        </w:rPr>
      </w:pPr>
      <w:r>
        <w:rPr>
          <w:rFonts w:hint="eastAsia" w:ascii="宋体" w:hAnsi="宋体" w:cs="宋体"/>
          <w:color w:val="000000"/>
          <w:highlight w:val="none"/>
        </w:rPr>
        <w:t xml:space="preserve">32、其他</w:t>
      </w:r>
      <w:r>
        <w:rPr>
          <w:rFonts w:ascii="宋体" w:hAnsi="宋体" w:cs="宋体"/>
          <w:color w:val="000000"/>
          <w:highlight w:val="none"/>
        </w:rPr>
      </w:r>
      <w:r/>
    </w:p>
    <w:p>
      <w:pPr>
        <w:pStyle w:val="924"/>
        <w:ind w:firstLine="420"/>
        <w:spacing w:line="360" w:lineRule="auto"/>
        <w:rPr>
          <w:rFonts w:ascii="宋体" w:hAnsi="宋体" w:cs="宋体"/>
          <w:color w:val="000000"/>
          <w:highlight w:val="none"/>
        </w:rPr>
      </w:pPr>
      <w:r>
        <w:rPr>
          <w:rFonts w:hint="eastAsia" w:ascii="宋体" w:hAnsi="宋体" w:cs="宋体"/>
          <w:color w:val="000000"/>
          <w:highlight w:val="none"/>
        </w:rPr>
        <w:t xml:space="preserve">32.1 依据《政府采购促进中小企业发展管理办法》享受享受扶持政策获得政府采购合同的，小微企业不得将合同分包给大中型企业，中型企业不得将合同分包给大型企业。</w:t>
      </w:r>
      <w:r>
        <w:rPr>
          <w:rFonts w:ascii="宋体" w:hAnsi="宋体" w:cs="宋体"/>
          <w:color w:val="000000"/>
          <w:highlight w:val="none"/>
        </w:rPr>
      </w:r>
      <w:r/>
    </w:p>
    <w:p>
      <w:pPr>
        <w:pStyle w:val="924"/>
        <w:rPr>
          <w:color w:val="000000"/>
          <w:highlight w:val="none"/>
        </w:rPr>
      </w:pPr>
      <w:r>
        <w:rPr>
          <w:color w:val="000000"/>
          <w:highlight w:val="none"/>
        </w:rPr>
      </w:r>
      <w:r/>
    </w:p>
    <w:p>
      <w:pPr>
        <w:pStyle w:val="924"/>
        <w:ind w:left="118" w:right="117" w:firstLine="240"/>
        <w:spacing w:before="154" w:line="355" w:lineRule="auto"/>
        <w:rPr>
          <w:rFonts w:ascii="宋体" w:hAnsi="宋体"/>
          <w:color w:val="000000"/>
          <w:szCs w:val="21"/>
          <w:highlight w:val="none"/>
        </w:rPr>
      </w:pPr>
      <w:r>
        <w:rPr>
          <w:rFonts w:ascii="宋体" w:hAnsi="宋体"/>
          <w:color w:val="000000"/>
          <w:szCs w:val="21"/>
          <w:highlight w:val="none"/>
        </w:rPr>
      </w:r>
      <w:r/>
    </w:p>
    <w:p>
      <w:pPr>
        <w:pStyle w:val="924"/>
        <w:ind w:left="118" w:right="113" w:firstLine="240"/>
        <w:jc w:val="left"/>
        <w:spacing w:before="151" w:line="357" w:lineRule="auto"/>
        <w:rPr>
          <w:rFonts w:ascii="宋体" w:hAnsi="宋体"/>
          <w:color w:val="000000"/>
          <w:szCs w:val="21"/>
          <w:highlight w:val="none"/>
        </w:rPr>
      </w:pPr>
      <w:r>
        <w:rPr>
          <w:rFonts w:ascii="宋体" w:hAnsi="宋体"/>
          <w:color w:val="000000"/>
          <w:szCs w:val="21"/>
          <w:highlight w:val="none"/>
        </w:rPr>
      </w:r>
      <w:r/>
    </w:p>
    <w:p>
      <w:pPr>
        <w:pStyle w:val="924"/>
        <w:ind w:left="118" w:right="117" w:firstLine="240"/>
        <w:spacing w:before="154" w:line="355" w:lineRule="auto"/>
        <w:rPr>
          <w:rFonts w:ascii="宋体" w:hAnsi="宋体"/>
          <w:color w:val="000000"/>
          <w:szCs w:val="21"/>
          <w:highlight w:val="none"/>
        </w:rPr>
      </w:pPr>
      <w:r>
        <w:rPr>
          <w:rFonts w:ascii="宋体" w:hAnsi="宋体"/>
          <w:color w:val="000000"/>
          <w:szCs w:val="21"/>
          <w:highlight w:val="none"/>
        </w:rPr>
      </w:r>
      <w:r/>
    </w:p>
    <w:p>
      <w:pPr>
        <w:pStyle w:val="924"/>
        <w:spacing w:line="355" w:lineRule="auto"/>
        <w:rPr>
          <w:rFonts w:eastAsia="Calibri"/>
          <w:color w:val="000000"/>
          <w:szCs w:val="21"/>
          <w:highlight w:val="none"/>
        </w:rPr>
        <w:sectPr>
          <w:headerReference w:type="default" r:id="rId9"/>
          <w:footnotePr/>
          <w:endnotePr/>
          <w:type w:val="nextPage"/>
          <w:pgSz w:w="11910" w:h="16840" w:orient="portrait"/>
          <w:pgMar w:top="1080" w:right="1300" w:bottom="920" w:left="1300" w:header="880" w:footer="726" w:gutter="0"/>
          <w:cols w:num="1" w:sep="0" w:space="1701" w:equalWidth="1"/>
          <w:docGrid w:linePitch="360"/>
        </w:sectPr>
      </w:pPr>
      <w:r>
        <w:rPr>
          <w:rFonts w:eastAsia="Calibri"/>
          <w:color w:val="000000"/>
          <w:szCs w:val="21"/>
          <w:highlight w:val="none"/>
        </w:rPr>
      </w:r>
      <w:r/>
    </w:p>
    <w:p>
      <w:pPr>
        <w:pStyle w:val="924"/>
        <w:numPr>
          <w:ilvl w:val="0"/>
          <w:numId w:val="1"/>
        </w:numPr>
        <w:ind w:right="20"/>
        <w:jc w:val="center"/>
        <w:tabs>
          <w:tab w:val="left" w:pos="1279" w:leader="none"/>
        </w:tabs>
        <w:rPr>
          <w:rFonts w:ascii="黑体" w:hAnsi="黑体" w:eastAsia="黑体"/>
          <w:color w:val="000000"/>
          <w:sz w:val="32"/>
          <w:szCs w:val="32"/>
          <w:highlight w:val="none"/>
          <w:lang w:eastAsia="en-US"/>
        </w:rPr>
        <w:outlineLvl w:val="2"/>
      </w:pPr>
      <w:r/>
      <w:bookmarkStart w:id="18" w:name="_bookmark7"/>
      <w:r/>
      <w:bookmarkEnd w:id="18"/>
      <w:r>
        <w:rPr>
          <w:rFonts w:ascii="黑体" w:hAnsi="黑体" w:eastAsia="黑体"/>
          <w:color w:val="000000"/>
          <w:sz w:val="32"/>
          <w:szCs w:val="32"/>
          <w:highlight w:val="none"/>
          <w:lang w:eastAsia="en-US"/>
        </w:rPr>
        <w:t xml:space="preserve">成交标准</w:t>
      </w:r>
      <w:r>
        <w:rPr>
          <w:rFonts w:ascii="黑体" w:hAnsi="黑体" w:eastAsia="黑体"/>
          <w:color w:val="000000"/>
          <w:sz w:val="32"/>
          <w:szCs w:val="32"/>
          <w:highlight w:val="none"/>
          <w:lang w:eastAsia="en-US"/>
        </w:rPr>
      </w:r>
      <w:r/>
    </w:p>
    <w:p>
      <w:pPr>
        <w:pStyle w:val="924"/>
        <w:ind w:left="422"/>
        <w:jc w:val="left"/>
        <w:spacing w:line="360" w:lineRule="auto"/>
        <w:shd w:val="clear" w:color="auto" w:fill="ffffff"/>
        <w:widowControl/>
        <w:rPr>
          <w:rFonts w:ascii="宋体" w:hAnsi="宋体"/>
          <w:color w:val="000000"/>
          <w:szCs w:val="21"/>
          <w:highlight w:val="none"/>
          <w:lang w:val="zh-CN"/>
        </w:rPr>
      </w:pP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按照磋商文件中规定的各项因素进行综合评审，本成交标准中价格、商务部分为客观分，由</w:t>
      </w: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统一打分</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汇总上述分值后为每一家</w:t>
      </w:r>
      <w:r>
        <w:rPr>
          <w:rFonts w:hint="eastAsia" w:ascii="宋体" w:hAnsi="宋体" w:cs="宋体"/>
          <w:bCs/>
          <w:color w:val="000000"/>
          <w:szCs w:val="21"/>
          <w:highlight w:val="none"/>
          <w:lang w:eastAsia="zh-CN"/>
        </w:rPr>
        <w:t xml:space="preserve">供应商</w:t>
      </w:r>
      <w:r>
        <w:rPr>
          <w:rFonts w:hint="eastAsia" w:ascii="宋体" w:hAnsi="宋体" w:cs="宋体"/>
          <w:bCs/>
          <w:color w:val="000000"/>
          <w:szCs w:val="21"/>
          <w:highlight w:val="none"/>
        </w:rPr>
        <w:t xml:space="preserve">的最终得分</w:t>
      </w:r>
      <w:r>
        <w:rPr>
          <w:rFonts w:ascii="宋体" w:hAnsi="宋体"/>
          <w:color w:val="000000"/>
          <w:szCs w:val="21"/>
          <w:highlight w:val="none"/>
          <w:lang w:val="zh-CN"/>
        </w:rPr>
        <w:t xml:space="preserve">。</w:t>
      </w:r>
      <w:r>
        <w:rPr>
          <w:rFonts w:ascii="宋体" w:hAnsi="宋体"/>
          <w:color w:val="000000"/>
          <w:szCs w:val="21"/>
          <w:highlight w:val="none"/>
          <w:lang w:val="zh-CN"/>
        </w:rPr>
      </w:r>
      <w:r/>
    </w:p>
    <w:tbl>
      <w:tblPr>
        <w:tblW w:w="942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trHeight w:val="793"/>
          <w:tblHeader/>
        </w:trPr>
        <w:tc>
          <w:tcPr>
            <w:tcW w:w="519" w:type="dxa"/>
            <w:vAlign w:val="top"/>
            <w:textDirection w:val="lrTb"/>
            <w:noWrap w:val="false"/>
          </w:tcPr>
          <w:p>
            <w:pPr>
              <w:pStyle w:val="924"/>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序号</w:t>
            </w:r>
            <w:r>
              <w:rPr>
                <w:rFonts w:hint="eastAsia" w:ascii="宋体" w:hAnsi="宋体" w:eastAsia="宋体" w:cs="宋体"/>
                <w:bCs/>
                <w:color w:val="000000"/>
                <w:sz w:val="21"/>
                <w:szCs w:val="21"/>
                <w:highlight w:val="none"/>
                <w:lang w:eastAsia="zh-CN"/>
              </w:rPr>
            </w:r>
            <w:r/>
          </w:p>
        </w:tc>
        <w:tc>
          <w:tcPr>
            <w:tcW w:w="1179" w:type="dxa"/>
            <w:vAlign w:val="top"/>
            <w:textDirection w:val="lrTb"/>
            <w:noWrap w:val="false"/>
          </w:tcPr>
          <w:p>
            <w:pPr>
              <w:pStyle w:val="924"/>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评审因素</w:t>
            </w:r>
            <w:r>
              <w:rPr>
                <w:rFonts w:hint="eastAsia" w:ascii="宋体" w:hAnsi="宋体" w:eastAsia="宋体" w:cs="宋体"/>
                <w:bCs/>
                <w:color w:val="000000"/>
                <w:sz w:val="21"/>
                <w:szCs w:val="21"/>
                <w:highlight w:val="none"/>
                <w:lang w:eastAsia="zh-CN"/>
              </w:rPr>
            </w:r>
            <w:r/>
          </w:p>
        </w:tc>
        <w:tc>
          <w:tcPr>
            <w:tcW w:w="6616" w:type="dxa"/>
            <w:vAlign w:val="top"/>
            <w:textDirection w:val="lrTb"/>
            <w:noWrap w:val="false"/>
          </w:tcPr>
          <w:p>
            <w:pPr>
              <w:pStyle w:val="924"/>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评审细则</w:t>
            </w:r>
            <w:r>
              <w:rPr>
                <w:rFonts w:hint="eastAsia" w:ascii="宋体" w:hAnsi="宋体" w:eastAsia="宋体" w:cs="宋体"/>
                <w:bCs/>
                <w:color w:val="000000"/>
                <w:sz w:val="21"/>
                <w:szCs w:val="21"/>
                <w:highlight w:val="none"/>
                <w:lang w:eastAsia="zh-CN"/>
              </w:rPr>
            </w:r>
            <w:r/>
          </w:p>
        </w:tc>
        <w:tc>
          <w:tcPr>
            <w:tcW w:w="573" w:type="dxa"/>
            <w:vAlign w:val="top"/>
            <w:textDirection w:val="lrTb"/>
            <w:noWrap w:val="false"/>
          </w:tcPr>
          <w:p>
            <w:pPr>
              <w:pStyle w:val="924"/>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分值</w:t>
            </w:r>
            <w:r>
              <w:rPr>
                <w:rFonts w:hint="eastAsia" w:ascii="宋体" w:hAnsi="宋体" w:eastAsia="宋体" w:cs="宋体"/>
                <w:bCs/>
                <w:color w:val="000000"/>
                <w:sz w:val="21"/>
                <w:szCs w:val="21"/>
                <w:highlight w:val="none"/>
                <w:lang w:eastAsia="zh-CN"/>
              </w:rPr>
            </w:r>
            <w:r/>
          </w:p>
        </w:tc>
        <w:tc>
          <w:tcPr>
            <w:tcW w:w="534" w:type="dxa"/>
            <w:vAlign w:val="top"/>
            <w:textDirection w:val="lrTb"/>
            <w:noWrap w:val="false"/>
          </w:tcPr>
          <w:p>
            <w:pPr>
              <w:pStyle w:val="924"/>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类型</w:t>
            </w:r>
            <w:r>
              <w:rPr>
                <w:rFonts w:hint="eastAsia" w:ascii="宋体" w:hAnsi="宋体" w:eastAsia="宋体" w:cs="宋体"/>
                <w:bCs/>
                <w:color w:val="000000"/>
                <w:sz w:val="21"/>
                <w:szCs w:val="21"/>
                <w:highlight w:val="none"/>
                <w:lang w:eastAsia="zh-CN"/>
              </w:rPr>
            </w:r>
            <w:r/>
          </w:p>
        </w:tc>
      </w:tr>
      <w:tr>
        <w:trPr>
          <w:trHeight w:val="460"/>
        </w:trPr>
        <w:tc>
          <w:tcPr>
            <w:gridSpan w:val="5"/>
            <w:tcW w:w="9421" w:type="dxa"/>
            <w:vAlign w:val="top"/>
            <w:textDirection w:val="lrTb"/>
            <w:noWrap w:val="false"/>
          </w:tcPr>
          <w:p>
            <w:pPr>
              <w:pStyle w:val="924"/>
              <w:spacing w:before="12" w:line="360" w:lineRule="auto"/>
              <w:rPr>
                <w:rFonts w:hint="eastAsia" w:ascii="宋体" w:hAnsi="宋体" w:eastAsia="宋体" w:cs="宋体"/>
                <w:bCs/>
                <w:color w:val="000000"/>
                <w:sz w:val="18"/>
                <w:szCs w:val="18"/>
                <w:highlight w:val="none"/>
                <w:lang w:eastAsia="zh-CN"/>
              </w:rPr>
            </w:pPr>
            <w:r>
              <w:rPr>
                <w:rFonts w:hint="eastAsia" w:ascii="宋体" w:hAnsi="宋体" w:eastAsia="宋体" w:cs="宋体"/>
                <w:bCs/>
                <w:color w:val="000000"/>
                <w:sz w:val="18"/>
                <w:szCs w:val="18"/>
                <w:highlight w:val="none"/>
                <w:lang w:eastAsia="zh-CN"/>
              </w:rPr>
              <w:t xml:space="preserve">1价格</w:t>
            </w:r>
            <w:r>
              <w:rPr>
                <w:rFonts w:hint="eastAsia" w:ascii="宋体" w:hAnsi="宋体" w:eastAsia="宋体" w:cs="宋体"/>
                <w:bCs/>
                <w:color w:val="000000"/>
                <w:sz w:val="18"/>
                <w:szCs w:val="18"/>
                <w:highlight w:val="none"/>
                <w:lang w:eastAsia="zh-CN"/>
              </w:rPr>
            </w:r>
            <w:r/>
          </w:p>
        </w:tc>
      </w:tr>
      <w:tr>
        <w:trPr>
          <w:trHeight w:val="1030"/>
        </w:trPr>
        <w:tc>
          <w:tcPr>
            <w:tcW w:w="519"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1.1</w:t>
            </w:r>
            <w:r>
              <w:rPr>
                <w:rFonts w:hint="eastAsia" w:ascii="宋体" w:hAnsi="宋体" w:eastAsia="宋体" w:cs="宋体"/>
                <w:bCs/>
                <w:color w:val="000000"/>
                <w:sz w:val="21"/>
                <w:szCs w:val="21"/>
                <w:highlight w:val="none"/>
                <w:lang w:eastAsia="zh-CN"/>
              </w:rPr>
            </w:r>
            <w:r/>
          </w:p>
        </w:tc>
        <w:tc>
          <w:tcPr>
            <w:tcW w:w="1179"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价格分</w:t>
            </w:r>
            <w:r>
              <w:rPr>
                <w:rFonts w:hint="eastAsia" w:ascii="宋体" w:hAnsi="宋体" w:eastAsia="宋体" w:cs="宋体"/>
                <w:bCs/>
                <w:color w:val="000000"/>
                <w:sz w:val="21"/>
                <w:szCs w:val="21"/>
                <w:highlight w:val="none"/>
                <w:lang w:eastAsia="zh-CN"/>
              </w:rPr>
            </w:r>
            <w:r/>
          </w:p>
        </w:tc>
        <w:tc>
          <w:tcPr>
            <w:tcW w:w="6616" w:type="dxa"/>
            <w:vAlign w:val="center"/>
            <w:textDirection w:val="lrTb"/>
            <w:noWrap w:val="false"/>
          </w:tcPr>
          <w:p>
            <w:pPr>
              <w:pStyle w:val="924"/>
              <w:jc w:val="left"/>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采用低价优先法计算，即满足磋商文件要求且投标价格低的响应报价为评标基准价，其价格分为满分。其他响应人的价格分按照下列公式计算（小数点保留两位）：响应报价得分=(磋商基准价／最终磋商报价)×</w:t>
            </w:r>
            <w:r>
              <w:rPr>
                <w:rFonts w:hint="eastAsia" w:ascii="宋体" w:hAnsi="宋体" w:eastAsia="宋体" w:cs="宋体"/>
                <w:bCs/>
                <w:color w:val="000000"/>
                <w:sz w:val="21"/>
                <w:szCs w:val="21"/>
                <w:highlight w:val="none"/>
                <w:lang w:val="en-US" w:eastAsia="zh-CN"/>
              </w:rPr>
              <w:t xml:space="preserve">70</w:t>
            </w:r>
            <w:r>
              <w:rPr>
                <w:rFonts w:hint="eastAsia" w:ascii="宋体" w:hAnsi="宋体" w:eastAsia="宋体" w:cs="宋体"/>
                <w:bCs/>
                <w:color w:val="000000"/>
                <w:sz w:val="21"/>
                <w:szCs w:val="21"/>
                <w:highlight w:val="none"/>
                <w:lang w:eastAsia="zh-CN"/>
              </w:rPr>
              <w:t xml:space="preserve">分</w:t>
            </w:r>
            <w:r>
              <w:rPr>
                <w:rFonts w:hint="eastAsia" w:ascii="宋体" w:hAnsi="宋体" w:eastAsia="宋体" w:cs="宋体"/>
                <w:bCs/>
                <w:color w:val="000000"/>
                <w:sz w:val="21"/>
                <w:szCs w:val="21"/>
                <w:highlight w:val="none"/>
                <w:lang w:eastAsia="zh-CN"/>
              </w:rPr>
            </w:r>
            <w:r/>
          </w:p>
          <w:p>
            <w:pPr>
              <w:pStyle w:val="924"/>
              <w:jc w:val="left"/>
              <w:spacing w:line="360" w:lineRule="auto"/>
              <w:rPr>
                <w:rFonts w:hint="eastAsia" w:ascii="宋体" w:hAnsi="宋体" w:eastAsia="宋体"/>
                <w:color w:val="000000"/>
                <w:sz w:val="21"/>
                <w:szCs w:val="21"/>
                <w:highlight w:val="none"/>
                <w:lang w:val="en-US" w:eastAsia="zh-CN"/>
              </w:rPr>
              <w:outlineLvl w:val="0"/>
            </w:pPr>
            <w:r>
              <w:rPr>
                <w:rFonts w:hint="eastAsia" w:ascii="宋体" w:hAnsi="宋体" w:cs="宋体"/>
                <w:color w:val="000000"/>
                <w:sz w:val="21"/>
                <w:szCs w:val="21"/>
                <w:highlight w:val="none"/>
                <w:lang w:val="zh-TW" w:eastAsia="zh-TW"/>
              </w:rPr>
              <w:t xml:space="preserve">评审过程中出现下列情形之一的，</w:t>
            </w:r>
            <w:r>
              <w:rPr>
                <w:rFonts w:hint="eastAsia" w:ascii="宋体" w:hAnsi="宋体" w:eastAsia="宋体" w:cs="宋体"/>
                <w:color w:val="000000"/>
                <w:sz w:val="21"/>
                <w:szCs w:val="21"/>
                <w:highlight w:val="none"/>
                <w:lang w:val="zh-TW" w:eastAsia="zh-CN"/>
              </w:rPr>
              <w:t xml:space="preserve">磋商小组</w:t>
            </w:r>
            <w:r>
              <w:rPr>
                <w:rFonts w:hint="eastAsia" w:ascii="宋体" w:hAnsi="宋体" w:cs="宋体"/>
                <w:color w:val="000000"/>
                <w:sz w:val="21"/>
                <w:szCs w:val="21"/>
                <w:highlight w:val="none"/>
                <w:lang w:val="zh-TW" w:eastAsia="zh-TW"/>
              </w:rPr>
              <w:t xml:space="preserve">会应当启动异常低价投标审查程序</w:t>
            </w:r>
            <w:r>
              <w:rPr>
                <w:rFonts w:hint="eastAsia" w:ascii="宋体" w:hAnsi="宋体" w:eastAsia="宋体"/>
                <w:color w:val="000000"/>
                <w:sz w:val="21"/>
                <w:szCs w:val="21"/>
                <w:highlight w:val="none"/>
                <w:lang w:val="en-US" w:eastAsia="zh-CN"/>
              </w:rPr>
            </w:r>
            <w:r/>
          </w:p>
          <w:p>
            <w:pPr>
              <w:pStyle w:val="92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（1）投标(响应)报价低于全部通过符合性审查供应商投标(响应)报价平均值5</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%的，即投标(响应)报价&lt;全部通过符合性审查供应商投标(响应)报价平均值×5</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2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（2）投标(响应)报价低于通过符合性审查的次低报价供应商投标(响应)报价5</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%的，即投标(响应)报价&lt;通过符合性审查 的次低报价供应商投标(响应)报价×5</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2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（3）投标(响应)报价低于采购项目最高限价</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5%的，即投标(响应)报价&lt;采购项目最高限价×</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lang w:eastAsia="zh-CN"/>
              </w:rPr>
            </w:r>
            <w:r/>
          </w:p>
          <w:p>
            <w:pPr>
              <w:pStyle w:val="92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（4）磋商小组认定的供应商响应报价过低、有可能影响产品质量或者不能诚信履约的其他情形。</w:t>
            </w:r>
            <w:r>
              <w:rPr>
                <w:rFonts w:hint="eastAsia" w:ascii="宋体" w:hAnsi="宋体" w:eastAsia="宋体" w:cs="宋体"/>
                <w:bCs/>
                <w:color w:val="000000"/>
                <w:sz w:val="21"/>
                <w:szCs w:val="21"/>
                <w:highlight w:val="none"/>
                <w:lang w:eastAsia="zh-CN"/>
              </w:rPr>
            </w:r>
            <w:r/>
          </w:p>
          <w:p>
            <w:pPr>
              <w:pStyle w:val="92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eastAsia="宋体" w:cs="宋体"/>
                <w:bCs/>
                <w:color w:val="000000"/>
                <w:sz w:val="21"/>
                <w:szCs w:val="21"/>
                <w:highlight w:val="none"/>
                <w:lang w:eastAsia="zh-CN"/>
              </w:rPr>
            </w:r>
            <w:r/>
          </w:p>
          <w:p>
            <w:pPr>
              <w:pStyle w:val="92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Cs/>
                <w:color w:val="000000"/>
                <w:sz w:val="21"/>
                <w:szCs w:val="21"/>
                <w:highlight w:val="none"/>
                <w:lang w:eastAsia="zh-CN"/>
              </w:rPr>
            </w:r>
            <w:r/>
          </w:p>
        </w:tc>
        <w:tc>
          <w:tcPr>
            <w:tcW w:w="573" w:type="dxa"/>
            <w:vAlign w:val="center"/>
            <w:textDirection w:val="lrTb"/>
            <w:noWrap w:val="false"/>
          </w:tcPr>
          <w:p>
            <w:pPr>
              <w:pStyle w:val="924"/>
              <w:jc w:val="center"/>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70</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价格分</w:t>
            </w:r>
            <w:r>
              <w:rPr>
                <w:rFonts w:hint="eastAsia" w:ascii="宋体" w:hAnsi="宋体" w:eastAsia="宋体" w:cs="宋体"/>
                <w:bCs/>
                <w:color w:val="000000"/>
                <w:sz w:val="21"/>
                <w:szCs w:val="21"/>
                <w:highlight w:val="none"/>
                <w:lang w:eastAsia="zh-CN"/>
              </w:rPr>
            </w:r>
            <w:r/>
          </w:p>
        </w:tc>
      </w:tr>
      <w:tr>
        <w:trPr>
          <w:trHeight w:val="455"/>
        </w:trPr>
        <w:tc>
          <w:tcPr>
            <w:gridSpan w:val="5"/>
            <w:tcW w:w="9421"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2业绩</w:t>
            </w:r>
            <w:r>
              <w:rPr>
                <w:rFonts w:hint="eastAsia" w:ascii="宋体" w:hAnsi="宋体" w:eastAsia="宋体" w:cs="宋体"/>
                <w:bCs/>
                <w:color w:val="000000"/>
                <w:sz w:val="21"/>
                <w:szCs w:val="21"/>
                <w:highlight w:val="none"/>
                <w:lang w:eastAsia="zh-CN"/>
              </w:rPr>
            </w:r>
            <w:r/>
          </w:p>
        </w:tc>
      </w:tr>
      <w:tr>
        <w:trPr>
          <w:trHeight w:val="1015"/>
        </w:trPr>
        <w:tc>
          <w:tcPr>
            <w:tcW w:w="519"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lang w:eastAsia="zh-CN"/>
              </w:rPr>
            </w:r>
            <w:r/>
          </w:p>
        </w:tc>
        <w:tc>
          <w:tcPr>
            <w:tcW w:w="1179"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供应商业绩</w:t>
            </w:r>
            <w:r>
              <w:rPr>
                <w:rFonts w:hint="eastAsia" w:ascii="宋体" w:hAnsi="宋体" w:eastAsia="宋体" w:cs="宋体"/>
                <w:bCs/>
                <w:color w:val="000000"/>
                <w:sz w:val="21"/>
                <w:szCs w:val="21"/>
                <w:highlight w:val="none"/>
                <w:lang w:eastAsia="zh-CN"/>
              </w:rPr>
            </w:r>
            <w:r/>
          </w:p>
        </w:tc>
        <w:tc>
          <w:tcPr>
            <w:tcW w:w="6616"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供应商自202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eastAsia="zh-CN"/>
              </w:rPr>
              <w:t xml:space="preserve">月1日（含）以来承担过类似体育场地改造（新建除外）工程业绩的，每提供1个得4分，满分8分。（提供施工合同、中标/成交通知书、竣工验收证明材料扫描件并加盖公章，三者缺一不可。时间以竣工验收证明上的竣工验收时间为准，提供的证明材料必须能反映出相关数据，否则视为未提供，供应商业绩与项目负责人业绩不可兼得）</w:t>
            </w:r>
            <w:r>
              <w:rPr>
                <w:rFonts w:hint="eastAsia" w:ascii="宋体" w:hAnsi="宋体" w:eastAsia="宋体" w:cs="宋体"/>
                <w:bCs/>
                <w:color w:val="000000"/>
                <w:sz w:val="21"/>
                <w:szCs w:val="21"/>
                <w:highlight w:val="none"/>
                <w:lang w:eastAsia="zh-CN"/>
              </w:rPr>
            </w:r>
            <w:r/>
          </w:p>
        </w:tc>
        <w:tc>
          <w:tcPr>
            <w:tcW w:w="573" w:type="dxa"/>
            <w:vAlign w:val="center"/>
            <w:textDirection w:val="lrTb"/>
            <w:noWrap w:val="false"/>
          </w:tcPr>
          <w:p>
            <w:pPr>
              <w:pStyle w:val="924"/>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客观分</w:t>
            </w:r>
            <w:r>
              <w:rPr>
                <w:rFonts w:hint="eastAsia" w:ascii="宋体" w:hAnsi="宋体" w:eastAsia="宋体" w:cs="宋体"/>
                <w:bCs/>
                <w:color w:val="000000"/>
                <w:sz w:val="21"/>
                <w:szCs w:val="21"/>
                <w:highlight w:val="none"/>
                <w:lang w:eastAsia="zh-CN"/>
              </w:rPr>
            </w:r>
            <w:r/>
          </w:p>
        </w:tc>
      </w:tr>
      <w:tr>
        <w:trPr>
          <w:trHeight w:val="269"/>
        </w:trPr>
        <w:tc>
          <w:tcPr>
            <w:gridSpan w:val="5"/>
            <w:tcW w:w="9421" w:type="dxa"/>
            <w:vAlign w:val="top"/>
            <w:textDirection w:val="lrTb"/>
            <w:noWrap w:val="false"/>
          </w:tcPr>
          <w:p>
            <w:pPr>
              <w:pStyle w:val="924"/>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3履约能力</w:t>
            </w:r>
            <w:r>
              <w:rPr>
                <w:rFonts w:ascii="宋体" w:hAnsi="宋体" w:eastAsia="宋体" w:cs="宋体"/>
                <w:bCs/>
                <w:color w:val="000000"/>
                <w:sz w:val="21"/>
                <w:szCs w:val="21"/>
                <w:highlight w:val="none"/>
                <w:lang w:val="en-US" w:eastAsia="zh-CN"/>
              </w:rPr>
            </w:r>
            <w:r/>
          </w:p>
        </w:tc>
      </w:tr>
      <w:tr>
        <w:trPr>
          <w:trHeight w:val="806"/>
        </w:trPr>
        <w:tc>
          <w:tcPr>
            <w:tcW w:w="519" w:type="dxa"/>
            <w:vAlign w:val="center"/>
            <w:textDirection w:val="lrTb"/>
            <w:noWrap w:val="false"/>
          </w:tcPr>
          <w:p>
            <w:pPr>
              <w:pStyle w:val="924"/>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3.1</w:t>
            </w:r>
            <w:r>
              <w:rPr>
                <w:rFonts w:ascii="宋体" w:hAnsi="宋体" w:eastAsia="宋体" w:cs="宋体"/>
                <w:bCs/>
                <w:color w:val="000000"/>
                <w:sz w:val="21"/>
                <w:szCs w:val="21"/>
                <w:highlight w:val="none"/>
                <w:lang w:val="en-US" w:eastAsia="zh-CN"/>
              </w:rPr>
            </w:r>
            <w:r/>
          </w:p>
        </w:tc>
        <w:tc>
          <w:tcPr>
            <w:tcW w:w="1179"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项目负责人</w:t>
            </w:r>
            <w:r>
              <w:rPr>
                <w:rFonts w:hint="eastAsia" w:ascii="宋体" w:hAnsi="宋体" w:eastAsia="宋体" w:cs="宋体"/>
                <w:bCs/>
                <w:color w:val="000000"/>
                <w:sz w:val="21"/>
                <w:szCs w:val="21"/>
                <w:highlight w:val="none"/>
                <w:lang w:val="en-US" w:eastAsia="zh-CN" w:bidi="ar-SA"/>
              </w:rPr>
            </w:r>
            <w:r/>
          </w:p>
        </w:tc>
        <w:tc>
          <w:tcPr>
            <w:tcW w:w="6616"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项目负责人自202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eastAsia="zh-CN"/>
              </w:rPr>
              <w:t xml:space="preserve">月1日（含）以来承担过类似体育场地改造（新建除外）工程业绩的，每提供1个得4分，满分8分。（提供施工合同、中标/成交通知书、竣工验收证明材料扫描件并加盖公章，三者缺一不可。时间以竣工验收证明上的竣工验收时间为准，提供的证明材料必须能反映出相关数据，否则视为未提供，供应商业绩与项目负责人业绩不可兼得，项目负责人业绩必须是供应商承接的）</w:t>
            </w:r>
            <w:r>
              <w:rPr>
                <w:rFonts w:hint="eastAsia" w:ascii="宋体" w:hAnsi="宋体" w:eastAsia="宋体" w:cs="宋体"/>
                <w:bCs/>
                <w:color w:val="000000"/>
                <w:sz w:val="21"/>
                <w:szCs w:val="21"/>
                <w:highlight w:val="none"/>
                <w:lang w:val="en-US" w:eastAsia="zh-CN" w:bidi="ar-SA"/>
              </w:rPr>
            </w:r>
            <w:r/>
          </w:p>
        </w:tc>
        <w:tc>
          <w:tcPr>
            <w:tcW w:w="573"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8</w:t>
            </w:r>
            <w:r>
              <w:rPr>
                <w:rFonts w:hint="eastAsia" w:ascii="宋体" w:hAnsi="宋体" w:eastAsia="宋体" w:cs="宋体"/>
                <w:bCs/>
                <w:color w:val="000000"/>
                <w:sz w:val="21"/>
                <w:szCs w:val="21"/>
                <w:highlight w:val="none"/>
                <w:lang w:val="en-US" w:eastAsia="zh-CN" w:bidi="ar-SA"/>
              </w:rPr>
            </w:r>
            <w:r/>
          </w:p>
        </w:tc>
        <w:tc>
          <w:tcPr>
            <w:tcW w:w="534"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客观分</w:t>
            </w:r>
            <w:r>
              <w:rPr>
                <w:rFonts w:hint="eastAsia" w:ascii="宋体" w:hAnsi="宋体" w:eastAsia="宋体" w:cs="宋体"/>
                <w:bCs/>
                <w:color w:val="000000"/>
                <w:sz w:val="21"/>
                <w:szCs w:val="21"/>
                <w:highlight w:val="none"/>
                <w:lang w:val="en-US" w:eastAsia="zh-CN" w:bidi="ar-SA"/>
              </w:rPr>
            </w:r>
            <w:r/>
          </w:p>
        </w:tc>
      </w:tr>
      <w:tr>
        <w:trPr>
          <w:trHeight w:val="806"/>
        </w:trPr>
        <w:tc>
          <w:tcPr>
            <w:tcW w:w="519"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r>
            <w:r/>
          </w:p>
        </w:tc>
        <w:tc>
          <w:tcPr>
            <w:tcW w:w="1179"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技术负责人</w:t>
            </w:r>
            <w:r>
              <w:rPr>
                <w:rFonts w:hint="eastAsia" w:ascii="宋体" w:hAnsi="宋体" w:eastAsia="宋体" w:cs="宋体"/>
                <w:bCs/>
                <w:color w:val="000000"/>
                <w:sz w:val="21"/>
                <w:szCs w:val="21"/>
                <w:highlight w:val="none"/>
                <w:lang w:val="en-US" w:eastAsia="zh-CN" w:bidi="ar-SA"/>
              </w:rPr>
            </w:r>
            <w:r/>
          </w:p>
        </w:tc>
        <w:tc>
          <w:tcPr>
            <w:tcW w:w="6616"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技术负责人（</w:t>
            </w:r>
            <w:r>
              <w:rPr>
                <w:rFonts w:hint="eastAsia" w:ascii="宋体" w:hAnsi="宋体" w:eastAsia="宋体" w:cs="宋体"/>
                <w:bCs/>
                <w:color w:val="000000"/>
                <w:sz w:val="21"/>
                <w:szCs w:val="21"/>
                <w:highlight w:val="none"/>
                <w:lang w:val="en-US" w:eastAsia="zh-CN"/>
              </w:rPr>
              <w:t xml:space="preserve">项目负责人除外</w:t>
            </w:r>
            <w:r>
              <w:rPr>
                <w:rFonts w:hint="eastAsia" w:ascii="宋体" w:hAnsi="宋体" w:eastAsia="宋体" w:cs="宋体"/>
                <w:bCs/>
                <w:color w:val="000000"/>
                <w:sz w:val="21"/>
                <w:szCs w:val="21"/>
                <w:highlight w:val="none"/>
                <w:lang w:eastAsia="zh-CN"/>
              </w:rPr>
              <w:t xml:space="preserve">）具有注册建造师建筑工程专业二级及以上证书的，得2分；同时具有建设工程类中级及以上职称的得2分；本项最高4分。（提供职称证</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bCs/>
                <w:color w:val="000000"/>
                <w:sz w:val="21"/>
                <w:szCs w:val="21"/>
                <w:highlight w:val="none"/>
                <w:lang w:eastAsia="zh-CN"/>
              </w:rPr>
              <w:t xml:space="preserve">加盖公章、社保机构出具供应商为其缴纳的2026年4月以来任意一个月的养老保险缴费证明材料并加盖社保中心章或社保中心参保缴费证明电子专用章，加盖社保中心参保缴费证明电子专用章的社保材料可视为原件</w:t>
            </w:r>
            <w:r>
              <w:rPr>
                <w:rFonts w:hint="eastAsia" w:ascii="宋体" w:hAnsi="宋体" w:eastAsia="宋体" w:cs="宋体"/>
                <w:bCs/>
                <w:color w:val="000000"/>
                <w:sz w:val="21"/>
                <w:szCs w:val="21"/>
                <w:highlight w:val="none"/>
                <w:lang w:val="en-US" w:eastAsia="zh-CN"/>
              </w:rPr>
              <w:t xml:space="preserve">，未提供或提供证明材料不全不得分。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bidi="ar-SA"/>
              </w:rPr>
            </w:r>
            <w:r/>
          </w:p>
        </w:tc>
        <w:tc>
          <w:tcPr>
            <w:tcW w:w="573" w:type="dxa"/>
            <w:vAlign w:val="center"/>
            <w:textDirection w:val="lrTb"/>
            <w:noWrap w:val="false"/>
          </w:tcPr>
          <w:p>
            <w:pPr>
              <w:pStyle w:val="924"/>
              <w:jc w:val="center"/>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客观分</w:t>
            </w:r>
            <w:r>
              <w:rPr>
                <w:rFonts w:hint="eastAsia" w:ascii="宋体" w:hAnsi="宋体" w:eastAsia="宋体" w:cs="宋体"/>
                <w:bCs/>
                <w:color w:val="000000"/>
                <w:sz w:val="21"/>
                <w:szCs w:val="21"/>
                <w:highlight w:val="none"/>
                <w:lang w:eastAsia="zh-CN"/>
              </w:rPr>
            </w:r>
            <w:r/>
          </w:p>
        </w:tc>
      </w:tr>
      <w:tr>
        <w:trPr>
          <w:trHeight w:val="896"/>
        </w:trPr>
        <w:tc>
          <w:tcPr>
            <w:tcW w:w="519" w:type="dxa"/>
            <w:vAlign w:val="center"/>
            <w:textDirection w:val="lrTb"/>
            <w:noWrap w:val="false"/>
          </w:tcPr>
          <w:p>
            <w:pPr>
              <w:pStyle w:val="924"/>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3.3</w:t>
            </w:r>
            <w:r>
              <w:rPr>
                <w:rFonts w:ascii="宋体" w:hAnsi="宋体" w:eastAsia="宋体" w:cs="宋体"/>
                <w:bCs/>
                <w:color w:val="000000"/>
                <w:sz w:val="21"/>
                <w:szCs w:val="21"/>
                <w:highlight w:val="none"/>
                <w:lang w:val="en-US" w:eastAsia="zh-CN"/>
              </w:rPr>
            </w:r>
            <w:r/>
          </w:p>
        </w:tc>
        <w:tc>
          <w:tcPr>
            <w:tcW w:w="1179"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项目组</w:t>
            </w:r>
            <w:r>
              <w:rPr>
                <w:rFonts w:hint="eastAsia" w:ascii="宋体" w:hAnsi="宋体" w:eastAsia="宋体" w:cs="宋体"/>
                <w:bCs/>
                <w:color w:val="000000"/>
                <w:sz w:val="21"/>
                <w:szCs w:val="21"/>
                <w:highlight w:val="none"/>
                <w:lang w:val="en-US" w:eastAsia="zh-CN"/>
              </w:rPr>
              <w:t xml:space="preserve">成员</w:t>
            </w:r>
            <w:r>
              <w:rPr>
                <w:rFonts w:hint="eastAsia" w:ascii="宋体" w:hAnsi="宋体" w:eastAsia="宋体" w:cs="宋体"/>
                <w:bCs/>
                <w:color w:val="000000"/>
                <w:sz w:val="21"/>
                <w:szCs w:val="21"/>
                <w:highlight w:val="none"/>
                <w:lang w:val="en-US" w:eastAsia="zh-CN"/>
              </w:rPr>
            </w:r>
            <w:r/>
          </w:p>
        </w:tc>
        <w:tc>
          <w:tcPr>
            <w:tcW w:w="6616"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拟派的项目组成员（不含项目负责人、技术负责人）中具有施工员、安全员、造价员/造价工程师的，得4分；不全或未提供的本项不得分。（</w:t>
            </w:r>
            <w:r>
              <w:rPr>
                <w:rFonts w:hint="eastAsia" w:ascii="宋体" w:hAnsi="宋体" w:eastAsia="宋体" w:cs="宋体"/>
                <w:bCs/>
                <w:color w:val="000000"/>
                <w:sz w:val="21"/>
                <w:szCs w:val="21"/>
                <w:highlight w:val="none"/>
                <w:lang w:eastAsia="zh-CN"/>
              </w:rPr>
              <w:t xml:space="preserve">同一人员不可重复计分，</w:t>
            </w:r>
            <w:r>
              <w:rPr>
                <w:rFonts w:hint="eastAsia" w:ascii="宋体" w:hAnsi="宋体" w:eastAsia="宋体" w:cs="宋体"/>
                <w:bCs/>
                <w:color w:val="000000"/>
                <w:sz w:val="21"/>
                <w:szCs w:val="21"/>
                <w:highlight w:val="none"/>
                <w:lang w:val="en-US" w:eastAsia="zh-CN"/>
              </w:rPr>
              <w:t xml:space="preserve">提供上述人员的相关证书及</w:t>
            </w:r>
            <w:r>
              <w:rPr>
                <w:rFonts w:hint="eastAsia" w:ascii="宋体" w:hAnsi="宋体" w:eastAsia="宋体" w:cs="宋体"/>
                <w:bCs/>
                <w:color w:val="000000"/>
                <w:sz w:val="21"/>
                <w:szCs w:val="21"/>
                <w:highlight w:val="none"/>
                <w:lang w:eastAsia="zh-CN"/>
              </w:rPr>
              <w:t xml:space="preserve">社保机构出具供应商为其缴纳的2026年4月以来任意一个月的养老保险缴费证明材料并加盖社保中心章或社保中心参保缴费证明电子专用章，加盖社保中心参保缴费证明电子专用章的社保材料可视为原件</w:t>
            </w:r>
            <w:r>
              <w:rPr>
                <w:rFonts w:hint="eastAsia" w:ascii="宋体" w:hAnsi="宋体" w:eastAsia="宋体" w:cs="宋体"/>
                <w:bCs/>
                <w:color w:val="000000"/>
                <w:sz w:val="21"/>
                <w:szCs w:val="21"/>
                <w:highlight w:val="none"/>
                <w:lang w:val="en-US" w:eastAsia="zh-CN"/>
              </w:rPr>
              <w:t xml:space="preserve">，未提供或提供证明材料不全不得分。）</w:t>
            </w:r>
            <w:r>
              <w:rPr>
                <w:rFonts w:hint="eastAsia" w:ascii="宋体" w:hAnsi="宋体" w:eastAsia="宋体" w:cs="宋体"/>
                <w:bCs/>
                <w:color w:val="000000"/>
                <w:sz w:val="21"/>
                <w:szCs w:val="21"/>
                <w:highlight w:val="none"/>
                <w:lang w:val="en-US" w:eastAsia="zh-CN"/>
              </w:rPr>
            </w:r>
            <w:r/>
          </w:p>
        </w:tc>
        <w:tc>
          <w:tcPr>
            <w:tcW w:w="573" w:type="dxa"/>
            <w:vAlign w:val="center"/>
            <w:textDirection w:val="lrTb"/>
            <w:noWrap w:val="false"/>
          </w:tcPr>
          <w:p>
            <w:pPr>
              <w:pStyle w:val="924"/>
              <w:jc w:val="center"/>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4</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客观分</w:t>
            </w:r>
            <w:r>
              <w:rPr>
                <w:rFonts w:hint="eastAsia" w:ascii="宋体" w:hAnsi="宋体" w:eastAsia="宋体" w:cs="宋体"/>
                <w:bCs/>
                <w:color w:val="000000"/>
                <w:sz w:val="21"/>
                <w:szCs w:val="21"/>
                <w:highlight w:val="none"/>
                <w:lang w:eastAsia="zh-CN"/>
              </w:rPr>
            </w:r>
            <w:r/>
          </w:p>
        </w:tc>
      </w:tr>
      <w:tr>
        <w:trPr>
          <w:trHeight w:val="896"/>
        </w:trPr>
        <w:tc>
          <w:tcPr>
            <w:tcW w:w="519" w:type="dxa"/>
            <w:vAlign w:val="center"/>
            <w:textDirection w:val="lrTb"/>
            <w:noWrap w:val="false"/>
          </w:tcPr>
          <w:p>
            <w:pPr>
              <w:pStyle w:val="924"/>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3.4</w:t>
            </w:r>
            <w:r>
              <w:rPr>
                <w:rFonts w:ascii="宋体" w:hAnsi="宋体" w:eastAsia="宋体" w:cs="宋体"/>
                <w:bCs/>
                <w:color w:val="000000"/>
                <w:sz w:val="21"/>
                <w:szCs w:val="21"/>
                <w:highlight w:val="none"/>
                <w:lang w:val="en-US" w:eastAsia="zh-CN"/>
              </w:rPr>
            </w:r>
            <w:r/>
          </w:p>
        </w:tc>
        <w:tc>
          <w:tcPr>
            <w:tcW w:w="1179" w:type="dxa"/>
            <w:vAlign w:val="center"/>
            <w:textDirection w:val="lrTb"/>
            <w:noWrap w:val="false"/>
          </w:tcPr>
          <w:p>
            <w:pPr>
              <w:pStyle w:val="924"/>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质保承诺</w:t>
            </w:r>
            <w:r>
              <w:rPr>
                <w:rFonts w:ascii="宋体" w:hAnsi="宋体" w:eastAsia="宋体" w:cs="宋体"/>
                <w:bCs/>
                <w:color w:val="000000"/>
                <w:sz w:val="21"/>
                <w:szCs w:val="21"/>
                <w:highlight w:val="none"/>
                <w:lang w:val="en-US" w:eastAsia="zh-CN"/>
              </w:rPr>
            </w:r>
            <w:r/>
          </w:p>
        </w:tc>
        <w:tc>
          <w:tcPr>
            <w:tcW w:w="6616"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质保承诺函：供应商在满足采购文件</w:t>
            </w:r>
            <w:r>
              <w:rPr>
                <w:rFonts w:ascii="宋体" w:hAnsi="宋体" w:eastAsia="宋体" w:cs="宋体"/>
                <w:bCs/>
                <w:color w:val="000000"/>
                <w:sz w:val="21"/>
                <w:szCs w:val="21"/>
                <w:highlight w:val="none"/>
                <w:lang w:val="en-US" w:eastAsia="zh-CN"/>
              </w:rPr>
              <w:t xml:space="preserve">整体</w:t>
            </w:r>
            <w:r>
              <w:rPr>
                <w:rFonts w:hint="eastAsia" w:ascii="宋体" w:hAnsi="宋体" w:eastAsia="宋体" w:cs="宋体"/>
                <w:bCs/>
                <w:color w:val="000000"/>
                <w:sz w:val="21"/>
                <w:szCs w:val="21"/>
                <w:highlight w:val="none"/>
                <w:lang w:val="en-US" w:eastAsia="zh-CN"/>
              </w:rPr>
              <w:t xml:space="preserve">免费</w:t>
            </w:r>
            <w:r>
              <w:rPr>
                <w:rFonts w:ascii="宋体" w:hAnsi="宋体" w:eastAsia="宋体" w:cs="宋体"/>
                <w:bCs/>
                <w:color w:val="000000"/>
                <w:sz w:val="21"/>
                <w:szCs w:val="21"/>
                <w:highlight w:val="none"/>
                <w:lang w:val="en-US" w:eastAsia="zh-CN"/>
              </w:rPr>
              <w:t xml:space="preserve">质量保修期限</w:t>
            </w:r>
            <w:r>
              <w:rPr>
                <w:rFonts w:hint="eastAsia" w:ascii="宋体" w:hAnsi="宋体" w:eastAsia="宋体" w:cs="宋体"/>
                <w:bCs/>
                <w:color w:val="000000"/>
                <w:sz w:val="21"/>
                <w:szCs w:val="21"/>
                <w:highlight w:val="none"/>
                <w:lang w:val="en-US" w:eastAsia="zh-CN"/>
              </w:rPr>
              <w:t xml:space="preserve">（2年）的基础上，质保期每延长1年，加2分，本项最多加6分；未提供的不得分。（提供加盖公章的书面承诺函原件，格式自拟。）</w:t>
            </w:r>
            <w:r>
              <w:rPr>
                <w:rFonts w:hint="eastAsia" w:ascii="宋体" w:hAnsi="宋体" w:eastAsia="宋体" w:cs="宋体"/>
                <w:bCs/>
                <w:color w:val="000000"/>
                <w:sz w:val="21"/>
                <w:szCs w:val="21"/>
                <w:highlight w:val="none"/>
                <w:lang w:val="en-US" w:eastAsia="zh-CN"/>
              </w:rPr>
            </w:r>
            <w:r/>
          </w:p>
        </w:tc>
        <w:tc>
          <w:tcPr>
            <w:tcW w:w="573" w:type="dxa"/>
            <w:vAlign w:val="center"/>
            <w:textDirection w:val="lrTb"/>
            <w:noWrap w:val="false"/>
          </w:tcPr>
          <w:p>
            <w:pPr>
              <w:pStyle w:val="924"/>
              <w:jc w:val="center"/>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6</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客观分</w:t>
            </w:r>
            <w:r>
              <w:rPr>
                <w:rFonts w:hint="eastAsia" w:ascii="宋体" w:hAnsi="宋体" w:eastAsia="宋体" w:cs="宋体"/>
                <w:bCs/>
                <w:color w:val="000000"/>
                <w:sz w:val="21"/>
                <w:szCs w:val="21"/>
                <w:highlight w:val="none"/>
                <w:lang w:eastAsia="zh-CN"/>
              </w:rPr>
            </w:r>
            <w:r/>
          </w:p>
        </w:tc>
      </w:tr>
      <w:tr>
        <w:trPr>
          <w:trHeight w:val="464"/>
        </w:trPr>
        <w:tc>
          <w:tcPr>
            <w:tcW w:w="519"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合计</w:t>
            </w:r>
            <w:r>
              <w:rPr>
                <w:rFonts w:hint="eastAsia" w:ascii="宋体" w:hAnsi="宋体" w:eastAsia="宋体" w:cs="宋体"/>
                <w:bCs/>
                <w:color w:val="000000"/>
                <w:sz w:val="21"/>
                <w:szCs w:val="21"/>
                <w:highlight w:val="none"/>
                <w:lang w:eastAsia="zh-CN"/>
              </w:rPr>
            </w:r>
            <w:r/>
          </w:p>
        </w:tc>
        <w:tc>
          <w:tcPr>
            <w:gridSpan w:val="2"/>
            <w:tcW w:w="7795"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gridSpan w:val="2"/>
            <w:tcW w:w="1107" w:type="dxa"/>
            <w:vAlign w:val="center"/>
            <w:textDirection w:val="lrTb"/>
            <w:noWrap w:val="false"/>
          </w:tcPr>
          <w:p>
            <w:pPr>
              <w:pStyle w:val="924"/>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100分</w:t>
            </w:r>
            <w:r>
              <w:rPr>
                <w:rFonts w:hint="eastAsia" w:ascii="宋体" w:hAnsi="宋体" w:eastAsia="宋体" w:cs="宋体"/>
                <w:bCs/>
                <w:color w:val="000000"/>
                <w:sz w:val="21"/>
                <w:szCs w:val="21"/>
                <w:highlight w:val="none"/>
                <w:lang w:eastAsia="zh-CN"/>
              </w:rPr>
            </w:r>
            <w:r/>
          </w:p>
        </w:tc>
      </w:tr>
    </w:tbl>
    <w:p>
      <w:pPr>
        <w:pStyle w:val="924"/>
        <w:jc w:val="left"/>
        <w:rPr>
          <w:color w:val="000000"/>
          <w:szCs w:val="21"/>
          <w:highlight w:val="none"/>
        </w:rPr>
      </w:pPr>
      <w:r>
        <w:rPr>
          <w:color w:val="000000"/>
          <w:szCs w:val="21"/>
          <w:highlight w:val="none"/>
        </w:rPr>
      </w:r>
      <w:r/>
    </w:p>
    <w:p>
      <w:pPr>
        <w:pStyle w:val="924"/>
        <w:jc w:val="left"/>
        <w:widowControl/>
        <w:rPr>
          <w:rFonts w:ascii="宋体"/>
          <w:b/>
          <w:color w:val="000000"/>
          <w:szCs w:val="21"/>
          <w:highlight w:val="none"/>
        </w:rPr>
      </w:pPr>
      <w:r>
        <w:rPr>
          <w:rFonts w:ascii="宋体"/>
          <w:b/>
          <w:color w:val="000000"/>
          <w:szCs w:val="21"/>
          <w:highlight w:val="none"/>
        </w:rPr>
        <w:t xml:space="preserve">说明：</w:t>
      </w:r>
      <w:r>
        <w:rPr>
          <w:rFonts w:ascii="宋体"/>
          <w:b/>
          <w:color w:val="000000"/>
          <w:szCs w:val="21"/>
          <w:highlight w:val="none"/>
        </w:rPr>
      </w:r>
      <w:r/>
    </w:p>
    <w:p>
      <w:pPr>
        <w:pStyle w:val="924"/>
        <w:spacing w:before="12"/>
        <w:rPr>
          <w:bCs/>
          <w:color w:val="000000"/>
          <w:sz w:val="21"/>
          <w:szCs w:val="21"/>
          <w:highlight w:val="none"/>
          <w:lang w:eastAsia="zh-CN"/>
        </w:rPr>
      </w:pPr>
      <w:r>
        <w:rPr>
          <w:rFonts w:hint="eastAsia"/>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、所有认证、证明和业绩除上表要求外须提供有效的证明材料加盖公章。</w:t>
      </w:r>
      <w:r>
        <w:rPr>
          <w:bCs/>
          <w:color w:val="000000"/>
          <w:sz w:val="21"/>
          <w:szCs w:val="21"/>
          <w:highlight w:val="none"/>
          <w:lang w:eastAsia="zh-CN"/>
        </w:rPr>
      </w:r>
      <w:r/>
    </w:p>
    <w:p>
      <w:pPr>
        <w:pStyle w:val="924"/>
        <w:spacing w:before="12"/>
        <w:rPr>
          <w:bCs/>
          <w:color w:val="000000"/>
          <w:sz w:val="21"/>
          <w:szCs w:val="21"/>
          <w:highlight w:val="none"/>
          <w:lang w:eastAsia="zh-CN"/>
        </w:rPr>
      </w:pPr>
      <w:r>
        <w:rPr>
          <w:rFonts w:hint="eastAsia"/>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磋商</w:t>
      </w:r>
      <w:r>
        <w:rPr>
          <w:rFonts w:hint="eastAsia" w:ascii="宋体" w:hAnsi="宋体" w:eastAsia="宋体" w:cs="宋体"/>
          <w:bCs/>
          <w:color w:val="000000"/>
          <w:sz w:val="21"/>
          <w:szCs w:val="21"/>
          <w:highlight w:val="none"/>
          <w:lang w:eastAsia="zh-CN"/>
        </w:rPr>
        <w:t xml:space="preserve">小组不保证有效报价最低的供应商成交。</w:t>
      </w:r>
      <w:r>
        <w:rPr>
          <w:bCs/>
          <w:color w:val="000000"/>
          <w:sz w:val="21"/>
          <w:szCs w:val="21"/>
          <w:highlight w:val="none"/>
          <w:lang w:eastAsia="zh-CN"/>
        </w:rPr>
      </w:r>
      <w:r/>
    </w:p>
    <w:p>
      <w:pPr>
        <w:pStyle w:val="924"/>
        <w:spacing w:before="12"/>
        <w:rPr>
          <w:rFonts w:ascii="宋体" w:hAnsi="宋体" w:eastAsia="宋体" w:cs="宋体"/>
          <w:b/>
          <w:color w:val="000000"/>
          <w:sz w:val="21"/>
          <w:szCs w:val="21"/>
          <w:highlight w:val="none"/>
          <w:lang w:eastAsia="zh-CN"/>
        </w:rPr>
      </w:pPr>
      <w:r>
        <w:rPr>
          <w:rFonts w:hint="eastAsia"/>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eastAsia="zh-CN"/>
        </w:rPr>
        <w:t xml:space="preserve">、本项目所属行业：</w:t>
      </w:r>
      <w:r>
        <w:rPr>
          <w:rFonts w:hint="eastAsia" w:ascii="宋体" w:hAnsi="宋体" w:eastAsia="宋体" w:cs="宋体"/>
          <w:b/>
          <w:color w:val="000000"/>
          <w:sz w:val="21"/>
          <w:szCs w:val="21"/>
          <w:highlight w:val="none"/>
          <w:lang w:val="en-US" w:eastAsia="zh-CN"/>
        </w:rPr>
        <w:t xml:space="preserve">建筑业</w:t>
      </w:r>
      <w:r>
        <w:rPr>
          <w:rFonts w:hint="eastAsia" w:ascii="宋体" w:hAnsi="宋体" w:eastAsia="宋体" w:cs="宋体"/>
          <w:b/>
          <w:color w:val="000000"/>
          <w:sz w:val="21"/>
          <w:szCs w:val="21"/>
          <w:highlight w:val="none"/>
          <w:lang w:eastAsia="zh-CN"/>
        </w:rPr>
        <w:t xml:space="preserve">。</w:t>
      </w:r>
      <w:r>
        <w:rPr>
          <w:rFonts w:ascii="宋体" w:hAnsi="宋体" w:eastAsia="宋体" w:cs="宋体"/>
          <w:b/>
          <w:color w:val="000000"/>
          <w:sz w:val="21"/>
          <w:szCs w:val="21"/>
          <w:highlight w:val="none"/>
          <w:lang w:eastAsia="zh-CN"/>
        </w:rPr>
      </w:r>
      <w:r/>
    </w:p>
    <w:p>
      <w:pPr>
        <w:pStyle w:val="924"/>
        <w:ind w:firstLine="643"/>
        <w:jc w:val="center"/>
        <w:spacing w:line="360" w:lineRule="auto"/>
        <w:widowControl/>
        <w:rPr>
          <w:rFonts w:ascii="黑体" w:hAnsi="黑体" w:eastAsia="黑体" w:cs="黑体"/>
          <w:b/>
          <w:color w:val="000000"/>
          <w:sz w:val="32"/>
          <w:szCs w:val="32"/>
          <w:highlight w:val="none"/>
          <w:lang w:val="zh-CN"/>
        </w:rPr>
      </w:pPr>
      <w:r>
        <w:rPr>
          <w:rFonts w:hint="eastAsia" w:ascii="黑体" w:hAnsi="黑体" w:eastAsia="黑体" w:cs="黑体"/>
          <w:b/>
          <w:color w:val="000000"/>
          <w:sz w:val="32"/>
          <w:szCs w:val="32"/>
          <w:highlight w:val="none"/>
          <w:lang w:val="zh-CN"/>
        </w:rPr>
        <w:br w:type="page" w:clear="all"/>
      </w:r>
      <w:r>
        <w:rPr>
          <w:rFonts w:hint="eastAsia" w:ascii="黑体" w:hAnsi="黑体" w:eastAsia="黑体" w:cs="黑体"/>
          <w:b/>
          <w:color w:val="000000"/>
          <w:sz w:val="32"/>
          <w:szCs w:val="32"/>
          <w:highlight w:val="none"/>
          <w:lang w:val="zh-CN"/>
        </w:rPr>
        <w:t xml:space="preserve">第四章</w:t>
      </w:r>
      <w:r>
        <w:rPr>
          <w:rFonts w:ascii="黑体" w:hAnsi="黑体" w:eastAsia="黑体" w:cs="黑体"/>
          <w:b/>
          <w:color w:val="000000"/>
          <w:sz w:val="32"/>
          <w:szCs w:val="32"/>
          <w:highlight w:val="none"/>
          <w:lang w:val="zh-CN"/>
        </w:rPr>
        <w:tab/>
      </w:r>
      <w:r>
        <w:rPr>
          <w:rFonts w:hint="eastAsia" w:ascii="黑体" w:hAnsi="黑体" w:eastAsia="黑体" w:cs="黑体"/>
          <w:b/>
          <w:color w:val="000000"/>
          <w:sz w:val="32"/>
          <w:szCs w:val="32"/>
          <w:highlight w:val="none"/>
          <w:lang w:val="zh-CN"/>
        </w:rPr>
        <w:t xml:space="preserve"> 招标项目的技术规格、要求和数量等</w:t>
      </w:r>
      <w:r>
        <w:rPr>
          <w:rFonts w:ascii="黑体" w:hAnsi="黑体" w:eastAsia="黑体" w:cs="黑体"/>
          <w:b/>
          <w:color w:val="000000"/>
          <w:sz w:val="32"/>
          <w:szCs w:val="32"/>
          <w:highlight w:val="none"/>
          <w:lang w:val="zh-CN"/>
        </w:rPr>
      </w:r>
      <w:r/>
    </w:p>
    <w:p>
      <w:pPr>
        <w:pStyle w:val="924"/>
        <w:ind w:firstLine="420"/>
        <w:spacing w:line="360" w:lineRule="auto"/>
        <w:tabs>
          <w:tab w:val="left" w:pos="7005" w:leader="none"/>
        </w:tabs>
        <w:rPr>
          <w:rFonts w:hint="eastAsia" w:ascii="宋体"/>
          <w:color w:val="000000"/>
          <w:szCs w:val="21"/>
          <w:highlight w:val="none"/>
          <w:lang w:val="zh-CN"/>
        </w:rPr>
      </w:pPr>
      <w:r/>
      <w:bookmarkStart w:id="19" w:name="第五章__合同草案条款及格式"/>
      <w:r/>
      <w:bookmarkEnd w:id="19"/>
      <w:r/>
      <w:bookmarkStart w:id="20" w:name="OLE_LINK99"/>
      <w:r/>
      <w:bookmarkStart w:id="21" w:name="OLE_LINK87"/>
      <w:r/>
      <w:bookmarkStart w:id="22" w:name="OLE_LINK51"/>
      <w:r>
        <w:rPr>
          <w:rFonts w:hint="eastAsia" w:ascii="宋体"/>
          <w:color w:val="000000"/>
          <w:szCs w:val="21"/>
          <w:highlight w:val="none"/>
          <w:lang w:val="zh-CN"/>
        </w:rPr>
        <w:t xml:space="preserve">一、</w:t>
      </w:r>
      <w:r>
        <w:rPr>
          <w:rFonts w:hint="eastAsia" w:ascii="宋体"/>
          <w:color w:val="000000"/>
          <w:szCs w:val="21"/>
          <w:highlight w:val="none"/>
          <w:lang w:val="zh-CN"/>
        </w:rPr>
        <w:t xml:space="preserve">项目属性：工程类项目</w:t>
      </w:r>
      <w:r>
        <w:rPr>
          <w:rFonts w:hint="eastAsia" w:ascii="宋体"/>
          <w:color w:val="000000"/>
          <w:szCs w:val="21"/>
          <w:highlight w:val="none"/>
          <w:lang w:val="zh-CN"/>
        </w:rPr>
      </w:r>
      <w:r/>
    </w:p>
    <w:p>
      <w:pPr>
        <w:pStyle w:val="927"/>
        <w:ind w:left="479"/>
        <w:keepLines w:val="0"/>
        <w:keepNext w:val="0"/>
        <w:spacing w:before="0" w:after="0" w:line="324" w:lineRule="auto"/>
        <w:rPr>
          <w:rFonts w:hint="eastAsia" w:ascii="宋体" w:hAnsi="宋体" w:eastAsia="宋体" w:cs="宋体"/>
          <w:b w:val="0"/>
          <w:bCs w:val="0"/>
          <w:color w:val="000000"/>
          <w:sz w:val="21"/>
          <w:szCs w:val="21"/>
          <w:highlight w:val="none"/>
          <w:lang w:val="zh-CN"/>
        </w:rPr>
      </w:pPr>
      <w:r/>
      <w:bookmarkEnd w:id="20"/>
      <w:r/>
      <w:bookmarkEnd w:id="21"/>
      <w:r/>
      <w:bookmarkEnd w:id="22"/>
      <w:r>
        <w:rPr>
          <w:rFonts w:hint="eastAsia" w:ascii="宋体" w:hAnsi="宋体" w:eastAsia="宋体" w:cs="宋体"/>
          <w:b w:val="0"/>
          <w:bCs w:val="0"/>
          <w:color w:val="000000"/>
          <w:sz w:val="21"/>
          <w:szCs w:val="21"/>
          <w:highlight w:val="none"/>
          <w:lang w:val="zh-CN"/>
        </w:rPr>
        <w:t xml:space="preserve">二、项目概况</w:t>
      </w:r>
      <w:r>
        <w:rPr>
          <w:rFonts w:hint="eastAsia" w:ascii="宋体" w:hAnsi="宋体" w:eastAsia="宋体" w:cs="宋体"/>
          <w:b w:val="0"/>
          <w:bCs w:val="0"/>
          <w:color w:val="000000"/>
          <w:sz w:val="21"/>
          <w:szCs w:val="21"/>
          <w:highlight w:val="none"/>
          <w:lang w:val="zh-CN"/>
        </w:rPr>
      </w:r>
      <w:r/>
    </w:p>
    <w:p>
      <w:pPr>
        <w:pStyle w:val="924"/>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（一）项目背景</w:t>
      </w:r>
      <w:r>
        <w:rPr>
          <w:rFonts w:hint="eastAsia" w:ascii="宋体" w:hAnsi="宋体" w:eastAsia="宋体" w:cs="宋体"/>
          <w:color w:val="000000"/>
          <w:szCs w:val="21"/>
          <w:highlight w:val="none"/>
          <w:lang w:val="zh-CN"/>
        </w:rPr>
      </w:r>
      <w:r/>
    </w:p>
    <w:p>
      <w:pPr>
        <w:pStyle w:val="924"/>
        <w:ind w:firstLine="420"/>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篮球场面层翻新、排水系统改造、体育器材更换及新增、围网基础重做及围网更换、照明系统改造等。</w:t>
      </w:r>
      <w:r>
        <w:rPr>
          <w:rFonts w:hint="eastAsia" w:ascii="宋体" w:hAnsi="宋体" w:eastAsia="宋体" w:cs="宋体"/>
          <w:color w:val="000000"/>
          <w:szCs w:val="21"/>
          <w:highlight w:val="none"/>
          <w:lang w:val="zh-CN"/>
        </w:rPr>
      </w:r>
      <w:r/>
    </w:p>
    <w:p>
      <w:pPr>
        <w:pStyle w:val="924"/>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（二）项目建设遵循标准</w:t>
      </w:r>
      <w:r>
        <w:rPr>
          <w:rFonts w:hint="eastAsia" w:ascii="宋体" w:hAnsi="宋体" w:eastAsia="宋体" w:cs="宋体"/>
          <w:color w:val="000000"/>
          <w:szCs w:val="21"/>
          <w:highlight w:val="none"/>
          <w:lang w:val="zh-CN"/>
        </w:rPr>
      </w:r>
      <w:r/>
    </w:p>
    <w:p>
      <w:pPr>
        <w:pStyle w:val="924"/>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遵循国家、行业及地方现行的规范和标准。</w:t>
      </w:r>
      <w:r>
        <w:rPr>
          <w:rFonts w:hint="eastAsia" w:ascii="宋体" w:hAnsi="宋体" w:eastAsia="宋体" w:cs="宋体"/>
          <w:color w:val="000000"/>
          <w:szCs w:val="21"/>
          <w:highlight w:val="none"/>
          <w:lang w:val="zh-CN"/>
        </w:rPr>
      </w:r>
      <w:r/>
    </w:p>
    <w:p>
      <w:pPr>
        <w:pStyle w:val="924"/>
        <w:ind w:firstLine="420"/>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（三）</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范围：</w:t>
      </w:r>
      <w:r>
        <w:rPr>
          <w:rFonts w:hint="eastAsia" w:ascii="宋体" w:hAnsi="宋体"/>
          <w:bCs/>
          <w:color w:val="000000"/>
          <w:sz w:val="21"/>
          <w:szCs w:val="21"/>
          <w:highlight w:val="none"/>
          <w:lang w:eastAsia="zh-CN"/>
        </w:rPr>
        <w:t xml:space="preserve">主要内容为篮球场面层翻新、排水沟盖板维修及排水沟清理、体育器材更换及新增、围网基础重做及围网更换、照明系统改造等，包含但不限于土建、安装等专业</w:t>
      </w:r>
      <w:r>
        <w:rPr>
          <w:rFonts w:hint="eastAsia" w:ascii="宋体" w:hAnsi="宋体"/>
          <w:bCs/>
          <w:color w:val="000000"/>
          <w:sz w:val="21"/>
          <w:szCs w:val="21"/>
          <w:highlight w:val="none"/>
        </w:rPr>
        <w:t xml:space="preserve">等</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具体详见工程量清单</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24"/>
        <w:ind w:left="-420" w:firstLine="840"/>
        <w:spacing w:line="32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三、工程量清单编制中需说明的其他事项</w:t>
      </w:r>
      <w:r>
        <w:rPr>
          <w:rFonts w:hint="eastAsia" w:ascii="宋体" w:hAnsi="宋体" w:eastAsia="宋体" w:cs="宋体"/>
          <w:color w:val="000000"/>
          <w:szCs w:val="21"/>
          <w:highlight w:val="none"/>
        </w:rPr>
      </w:r>
      <w:r/>
    </w:p>
    <w:p>
      <w:pPr>
        <w:pStyle w:val="924"/>
        <w:ind w:left="420"/>
        <w:spacing w:line="360" w:lineRule="auto"/>
        <w:tabs>
          <w:tab w:val="left" w:pos="720" w:leader="none"/>
        </w:tabs>
        <w:rPr>
          <w:rFonts w:hint="eastAsia" w:ascii="宋体" w:hAnsi="宋体"/>
          <w:bCs/>
          <w:color w:val="000000"/>
          <w:szCs w:val="21"/>
          <w:highlight w:val="none"/>
        </w:rPr>
      </w:pPr>
      <w:r>
        <w:rPr>
          <w:rFonts w:hint="eastAsia" w:ascii="宋体" w:hAnsi="宋体"/>
          <w:bCs/>
          <w:color w:val="000000"/>
          <w:szCs w:val="21"/>
          <w:highlight w:val="none"/>
        </w:rPr>
        <w:t xml:space="preserve"> 1、照明配电箱的电源由北区垃圾站旁的箱变引出，电缆工程量暂估，结算时按实际发生量计取；</w:t>
      </w:r>
      <w:r>
        <w:rPr>
          <w:rFonts w:hint="eastAsia" w:ascii="宋体" w:hAnsi="宋体"/>
          <w:bCs/>
          <w:color w:val="000000"/>
          <w:szCs w:val="21"/>
          <w:highlight w:val="none"/>
        </w:rPr>
      </w:r>
      <w:r/>
    </w:p>
    <w:p>
      <w:pPr>
        <w:pStyle w:val="924"/>
        <w:ind w:left="420"/>
        <w:spacing w:line="360" w:lineRule="auto"/>
        <w:tabs>
          <w:tab w:val="left" w:pos="720" w:leader="none"/>
        </w:tabs>
        <w:rPr>
          <w:rFonts w:hint="eastAsia" w:ascii="宋体" w:hAnsi="宋体"/>
          <w:bCs/>
          <w:color w:val="000000"/>
          <w:szCs w:val="21"/>
          <w:highlight w:val="none"/>
        </w:rPr>
      </w:pPr>
      <w:r>
        <w:rPr>
          <w:rFonts w:hint="eastAsia" w:ascii="宋体" w:hAnsi="宋体"/>
          <w:bCs/>
          <w:color w:val="000000"/>
          <w:szCs w:val="21"/>
          <w:highlight w:val="none"/>
        </w:rPr>
        <w:t xml:space="preserve"> 2、过道路设置电缆保护管，按SC80计取；</w:t>
      </w:r>
      <w:r>
        <w:rPr>
          <w:rFonts w:hint="eastAsia" w:ascii="宋体" w:hAnsi="宋体"/>
          <w:bCs/>
          <w:color w:val="000000"/>
          <w:szCs w:val="21"/>
          <w:highlight w:val="none"/>
        </w:rPr>
      </w:r>
      <w:r/>
    </w:p>
    <w:p>
      <w:pPr>
        <w:pStyle w:val="924"/>
        <w:ind w:left="420"/>
        <w:spacing w:line="360" w:lineRule="auto"/>
        <w:tabs>
          <w:tab w:val="left" w:pos="720" w:leader="none"/>
        </w:tabs>
        <w:rPr>
          <w:rFonts w:hint="eastAsia" w:ascii="宋体" w:hAnsi="宋体"/>
          <w:bCs/>
          <w:color w:val="000000"/>
          <w:szCs w:val="21"/>
          <w:highlight w:val="none"/>
        </w:rPr>
      </w:pPr>
      <w:r>
        <w:rPr>
          <w:rFonts w:hint="eastAsia" w:ascii="宋体" w:hAnsi="宋体"/>
          <w:bCs/>
          <w:color w:val="000000"/>
          <w:szCs w:val="21"/>
          <w:highlight w:val="none"/>
        </w:rPr>
        <w:t xml:space="preserve"> 3、排水沟盖板更换工程量暂定，面层拆除后以实际需更换工程量为准；</w:t>
      </w:r>
      <w:r>
        <w:rPr>
          <w:rFonts w:hint="eastAsia" w:ascii="宋体" w:hAnsi="宋体"/>
          <w:bCs/>
          <w:color w:val="000000"/>
          <w:szCs w:val="21"/>
          <w:highlight w:val="none"/>
        </w:rPr>
      </w:r>
      <w:r/>
    </w:p>
    <w:p>
      <w:pPr>
        <w:pStyle w:val="924"/>
        <w:ind w:left="420"/>
        <w:spacing w:line="360" w:lineRule="auto"/>
        <w:tabs>
          <w:tab w:val="left" w:pos="720" w:leader="none"/>
        </w:tabs>
        <w:rPr>
          <w:rFonts w:ascii="宋体" w:hAnsi="宋体"/>
          <w:bCs/>
          <w:color w:val="000000"/>
          <w:szCs w:val="21"/>
          <w:highlight w:val="none"/>
        </w:rPr>
      </w:pPr>
      <w:r>
        <w:rPr>
          <w:rFonts w:hint="eastAsia" w:ascii="宋体" w:hAnsi="宋体"/>
          <w:bCs/>
          <w:color w:val="000000"/>
          <w:szCs w:val="21"/>
          <w:highlight w:val="none"/>
        </w:rPr>
        <w:t xml:space="preserve"> 4、篮球场拆除部分工程</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学校固定资产除外</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供应商</w:t>
      </w:r>
      <w:r>
        <w:rPr>
          <w:rFonts w:hint="eastAsia" w:ascii="宋体" w:hAnsi="宋体"/>
          <w:bCs/>
          <w:color w:val="000000"/>
          <w:szCs w:val="21"/>
          <w:highlight w:val="none"/>
        </w:rPr>
        <w:t xml:space="preserve">自行考虑回收残值，在综合单价中考虑，不单独报价。</w:t>
      </w:r>
      <w:r>
        <w:rPr>
          <w:rFonts w:ascii="宋体" w:hAnsi="宋体"/>
          <w:bCs/>
          <w:color w:val="000000"/>
          <w:szCs w:val="21"/>
          <w:highlight w:val="none"/>
        </w:rPr>
      </w:r>
      <w:r/>
    </w:p>
    <w:p>
      <w:pPr>
        <w:pStyle w:val="924"/>
        <w:ind w:left="479"/>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四、拟采购标的需要满足的技术、商务要求</w:t>
      </w:r>
      <w:r>
        <w:rPr>
          <w:rFonts w:hint="eastAsia" w:ascii="宋体" w:hAnsi="宋体" w:eastAsia="宋体" w:cs="黑体"/>
          <w:color w:val="000000"/>
          <w:szCs w:val="21"/>
          <w:highlight w:val="none"/>
        </w:rPr>
      </w:r>
      <w:r/>
    </w:p>
    <w:p>
      <w:pPr>
        <w:pStyle w:val="924"/>
        <w:ind w:left="479"/>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（一）技术要求</w:t>
      </w:r>
      <w:r>
        <w:rPr>
          <w:rFonts w:hint="eastAsia" w:ascii="宋体" w:hAnsi="宋体" w:eastAsia="宋体" w:cs="黑体"/>
          <w:color w:val="000000"/>
          <w:szCs w:val="21"/>
          <w:highlight w:val="none"/>
        </w:rPr>
      </w:r>
      <w:r/>
    </w:p>
    <w:p>
      <w:pPr>
        <w:pStyle w:val="924"/>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1、安全文明施工要求</w:t>
      </w:r>
      <w:r>
        <w:rPr>
          <w:rFonts w:hint="eastAsia" w:ascii="宋体" w:hAnsi="宋体" w:eastAsia="宋体" w:cs="黑体"/>
          <w:color w:val="000000"/>
          <w:szCs w:val="21"/>
          <w:highlight w:val="none"/>
        </w:rPr>
      </w:r>
      <w:r/>
    </w:p>
    <w:p>
      <w:pPr>
        <w:pStyle w:val="924"/>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1）施工人员及机械进场前须备案（电焊工必须持证上岗）；</w:t>
      </w:r>
      <w:r>
        <w:rPr>
          <w:rFonts w:hint="eastAsia" w:ascii="宋体" w:hAnsi="宋体" w:eastAsia="宋体" w:cs="黑体"/>
          <w:color w:val="000000"/>
          <w:szCs w:val="21"/>
          <w:highlight w:val="none"/>
        </w:rPr>
      </w:r>
      <w:r/>
    </w:p>
    <w:p>
      <w:pPr>
        <w:pStyle w:val="924"/>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2）施工人员须穿统一工作服及安全护具；</w:t>
      </w:r>
      <w:r>
        <w:rPr>
          <w:rFonts w:hint="eastAsia" w:ascii="宋体" w:hAnsi="宋体" w:eastAsia="宋体" w:cs="黑体"/>
          <w:color w:val="000000"/>
          <w:szCs w:val="21"/>
          <w:highlight w:val="none"/>
        </w:rPr>
      </w:r>
      <w:r/>
    </w:p>
    <w:p>
      <w:pPr>
        <w:pStyle w:val="924"/>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3）施工区域要设置警戒线围挡及警示标注；</w:t>
      </w:r>
      <w:r>
        <w:rPr>
          <w:rFonts w:hint="eastAsia" w:ascii="宋体" w:hAnsi="宋体" w:eastAsia="宋体" w:cs="黑体"/>
          <w:color w:val="000000"/>
          <w:szCs w:val="21"/>
          <w:highlight w:val="none"/>
        </w:rPr>
      </w:r>
      <w:r/>
    </w:p>
    <w:p>
      <w:pPr>
        <w:pStyle w:val="924"/>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4）施工现场材料有序堆放；</w:t>
      </w:r>
      <w:r>
        <w:rPr>
          <w:rFonts w:hint="eastAsia" w:ascii="宋体" w:hAnsi="宋体" w:eastAsia="宋体" w:cs="黑体"/>
          <w:color w:val="000000"/>
          <w:szCs w:val="21"/>
          <w:highlight w:val="none"/>
        </w:rPr>
      </w:r>
      <w:r/>
    </w:p>
    <w:p>
      <w:pPr>
        <w:pStyle w:val="924"/>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5）施工垃圾及时清运。</w:t>
      </w:r>
      <w:r>
        <w:rPr>
          <w:rFonts w:hint="eastAsia" w:ascii="宋体" w:hAnsi="宋体" w:eastAsia="宋体" w:cs="黑体"/>
          <w:color w:val="000000"/>
          <w:szCs w:val="21"/>
          <w:highlight w:val="none"/>
        </w:rPr>
      </w:r>
      <w:r/>
    </w:p>
    <w:p>
      <w:pPr>
        <w:pStyle w:val="924"/>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2、施工及养护用水要求</w:t>
      </w:r>
      <w:r>
        <w:rPr>
          <w:rFonts w:hint="eastAsia" w:ascii="宋体" w:hAnsi="宋体" w:eastAsia="宋体" w:cs="黑体"/>
          <w:color w:val="000000"/>
          <w:szCs w:val="21"/>
          <w:highlight w:val="none"/>
        </w:rPr>
      </w:r>
      <w:r/>
    </w:p>
    <w:p>
      <w:pPr>
        <w:pStyle w:val="924"/>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按建设方指定位置接水接电，施工用水用电均需挂表计量，费用按时结算，施工用水严禁使用建筑物内消防用水。</w:t>
      </w:r>
      <w:r>
        <w:rPr>
          <w:rFonts w:hint="eastAsia" w:ascii="宋体" w:hAnsi="宋体" w:eastAsia="宋体" w:cs="黑体"/>
          <w:color w:val="000000"/>
          <w:szCs w:val="21"/>
          <w:highlight w:val="none"/>
        </w:rPr>
      </w:r>
      <w:r/>
    </w:p>
    <w:p>
      <w:pPr>
        <w:pStyle w:val="924"/>
        <w:ind w:left="-420" w:firstLine="840"/>
        <w:spacing w:line="324" w:lineRule="auto"/>
        <w:rPr>
          <w:rFonts w:hint="eastAsia" w:ascii="宋体" w:hAnsi="宋体" w:eastAsia="宋体" w:cs="黑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黑体"/>
          <w:color w:val="000000"/>
          <w:szCs w:val="21"/>
          <w:highlight w:val="none"/>
          <w:lang w:val="en-US" w:eastAsia="zh-CN"/>
        </w:rPr>
        <w:t xml:space="preserve">3、</w:t>
      </w:r>
      <w:r>
        <w:rPr>
          <w:rFonts w:ascii="宋体" w:hAnsi="宋体" w:eastAsia="宋体" w:cs="黑体"/>
          <w:color w:val="000000"/>
          <w:szCs w:val="21"/>
          <w:highlight w:val="none"/>
        </w:rPr>
        <w:t xml:space="preserve">主要设备材料</w:t>
      </w:r>
      <w:r>
        <w:rPr>
          <w:rFonts w:hint="eastAsia" w:ascii="宋体" w:hAnsi="宋体" w:eastAsia="宋体" w:cs="黑体"/>
          <w:color w:val="000000"/>
          <w:szCs w:val="21"/>
          <w:highlight w:val="none"/>
          <w:lang w:val="en-US" w:eastAsia="zh-CN"/>
        </w:rPr>
        <w:t xml:space="preserve">一览</w:t>
      </w:r>
      <w:r>
        <w:rPr>
          <w:rFonts w:ascii="宋体" w:hAnsi="宋体" w:eastAsia="宋体" w:cs="黑体"/>
          <w:color w:val="000000"/>
          <w:szCs w:val="21"/>
          <w:highlight w:val="none"/>
        </w:rPr>
        <w:t xml:space="preserve">表：</w:t>
      </w:r>
      <w:r>
        <w:rPr>
          <w:rFonts w:hint="eastAsia" w:ascii="宋体" w:hAnsi="宋体" w:eastAsia="宋体" w:cs="黑体"/>
          <w:color w:val="000000"/>
          <w:szCs w:val="21"/>
          <w:highlight w:val="none"/>
        </w:rPr>
      </w:r>
      <w:r/>
    </w:p>
    <w:tbl>
      <w:tblPr>
        <w:tblW w:w="9252" w:type="dxa"/>
        <w:jc w:val="center"/>
        <w:tblInd w:w="2012"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2" w:type="dxa"/>
          <w:top w:w="12" w:type="dxa"/>
          <w:right w:w="12" w:type="dxa"/>
          <w:bottom w:w="0" w:type="dxa"/>
        </w:tblCellMar>
        <w:tblLook w:val="04A0" w:firstRow="1" w:lastRow="0" w:firstColumn="1" w:lastColumn="0" w:noHBand="0" w:noVBand="1"/>
      </w:tblPr>
      <w:tblGrid>
        <w:gridCol w:w="590"/>
        <w:gridCol w:w="1318"/>
        <w:gridCol w:w="1848"/>
        <w:gridCol w:w="3921"/>
        <w:gridCol w:w="1575"/>
      </w:tblGrid>
      <w:tr>
        <w:trPr>
          <w:trHeight w:val="452"/>
        </w:trPr>
        <w:tc>
          <w:tcPr>
            <w:tcMar>
              <w:left w:w="12" w:type="dxa"/>
              <w:top w:w="12" w:type="dxa"/>
              <w:right w:w="12" w:type="dxa"/>
            </w:tcMar>
            <w:tcW w:w="590" w:type="dxa"/>
            <w:vAlign w:val="center"/>
            <w:textDirection w:val="lrTb"/>
            <w:noWrap/>
          </w:tcPr>
          <w:p>
            <w:pPr>
              <w:pStyle w:val="924"/>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lang w:val="zh-CN"/>
              </w:rPr>
            </w:r>
            <w:r/>
          </w:p>
        </w:tc>
        <w:tc>
          <w:tcPr>
            <w:tcMar>
              <w:left w:w="12" w:type="dxa"/>
              <w:top w:w="12" w:type="dxa"/>
              <w:right w:w="12" w:type="dxa"/>
            </w:tcMar>
            <w:tcW w:w="1318" w:type="dxa"/>
            <w:vAlign w:val="center"/>
            <w:textDirection w:val="lrTb"/>
            <w:noWrap/>
          </w:tcPr>
          <w:p>
            <w:pPr>
              <w:pStyle w:val="924"/>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材料名称</w:t>
            </w:r>
            <w:r>
              <w:rPr>
                <w:rFonts w:hint="eastAsia" w:ascii="宋体" w:hAnsi="宋体" w:eastAsia="宋体" w:cs="宋体"/>
                <w:color w:val="000000"/>
                <w:szCs w:val="21"/>
                <w:highlight w:val="none"/>
                <w:lang w:val="zh-CN"/>
              </w:rPr>
            </w:r>
            <w:r/>
          </w:p>
        </w:tc>
        <w:tc>
          <w:tcPr>
            <w:tcMar>
              <w:left w:w="12" w:type="dxa"/>
              <w:top w:w="12" w:type="dxa"/>
              <w:right w:w="12" w:type="dxa"/>
            </w:tcMar>
            <w:tcW w:w="1848" w:type="dxa"/>
            <w:vAlign w:val="center"/>
            <w:textDirection w:val="lrTb"/>
            <w:noWrap/>
          </w:tcPr>
          <w:p>
            <w:pPr>
              <w:pStyle w:val="924"/>
              <w:jc w:val="center"/>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rPr>
              <w:t xml:space="preserve">质量</w:t>
            </w:r>
            <w:r>
              <w:rPr>
                <w:rFonts w:hint="eastAsia" w:ascii="宋体" w:hAnsi="宋体" w:eastAsia="宋体" w:cs="宋体"/>
                <w:color w:val="000000"/>
                <w:szCs w:val="21"/>
                <w:highlight w:val="none"/>
                <w:lang w:val="en-US" w:eastAsia="zh-CN"/>
              </w:rPr>
              <w:t xml:space="preserve">标准</w:t>
            </w:r>
            <w:r>
              <w:rPr>
                <w:rFonts w:hint="eastAsia" w:ascii="宋体" w:hAnsi="宋体" w:eastAsia="宋体" w:cs="宋体"/>
                <w:color w:val="000000"/>
                <w:szCs w:val="21"/>
                <w:highlight w:val="none"/>
                <w:lang w:val="zh-CN" w:eastAsia="zh-CN"/>
              </w:rPr>
            </w:r>
            <w:r/>
          </w:p>
        </w:tc>
        <w:tc>
          <w:tcPr>
            <w:tcMar>
              <w:left w:w="12" w:type="dxa"/>
              <w:top w:w="12" w:type="dxa"/>
              <w:right w:w="12" w:type="dxa"/>
            </w:tcMar>
            <w:tcW w:w="3921" w:type="dxa"/>
            <w:vAlign w:val="center"/>
            <w:textDirection w:val="lrTb"/>
            <w:noWrap/>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技术要求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924"/>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推荐品牌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同等及以上</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trHeight w:val="454"/>
        </w:trPr>
        <w:tc>
          <w:tcPr>
            <w:tcMar>
              <w:left w:w="12" w:type="dxa"/>
              <w:top w:w="12" w:type="dxa"/>
              <w:right w:w="12" w:type="dxa"/>
            </w:tcMar>
            <w:tcW w:w="590" w:type="dxa"/>
            <w:vAlign w:val="center"/>
            <w:textDirection w:val="lrTb"/>
            <w:noWrap/>
          </w:tcPr>
          <w:p>
            <w:pPr>
              <w:pStyle w:val="924"/>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r>
            <w:r/>
          </w:p>
        </w:tc>
        <w:tc>
          <w:tcPr>
            <w:tcMar>
              <w:left w:w="12" w:type="dxa"/>
              <w:top w:w="12" w:type="dxa"/>
              <w:right w:w="12" w:type="dxa"/>
            </w:tcMar>
            <w:tcW w:w="1318" w:type="dxa"/>
            <w:vAlign w:val="center"/>
            <w:textDirection w:val="lrTb"/>
            <w:noWrap/>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硅PU</w:t>
            </w:r>
            <w:r>
              <w:rPr>
                <w:rFonts w:hint="eastAsia" w:ascii="宋体" w:hAnsi="宋体" w:eastAsia="宋体" w:cs="宋体"/>
                <w:color w:val="000000"/>
                <w:szCs w:val="21"/>
                <w:highlight w:val="none"/>
                <w:lang w:val="en-US" w:eastAsia="zh-CN"/>
              </w:rPr>
              <w:t xml:space="preserve">球场面层</w:t>
            </w:r>
            <w:r>
              <w:rPr>
                <w:rFonts w:hint="eastAsia" w:ascii="宋体" w:hAnsi="宋体" w:eastAsia="宋体" w:cs="宋体"/>
                <w:color w:val="000000"/>
                <w:szCs w:val="21"/>
                <w:highlight w:val="none"/>
                <w:lang w:val="en-US" w:eastAsia="zh-CN"/>
              </w:rPr>
            </w:r>
            <w:r/>
          </w:p>
        </w:tc>
        <w:tc>
          <w:tcPr>
            <w:tcMar>
              <w:left w:w="12" w:type="dxa"/>
              <w:top w:w="12" w:type="dxa"/>
              <w:right w:w="12" w:type="dxa"/>
            </w:tcMar>
            <w:tcW w:w="1848" w:type="dxa"/>
            <w:vAlign w:val="center"/>
            <w:textDirection w:val="lrTb"/>
            <w:noWrap/>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符合国家标准，满足采购人要求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3921" w:type="dxa"/>
            <w:vAlign w:val="center"/>
            <w:textDirection w:val="lrTb"/>
            <w:noWrap/>
          </w:tcPr>
          <w:p>
            <w:pPr>
              <w:pStyle w:val="924"/>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现浇型硅PU球场面层经浸泡168h后，浸泡后的水质迁移量符合以下要求：PH值6~9、溶解氧≥2mg/L、高锰酸盐指数≤15mg/L、化学需氧量（COD）≤40mg/L、铅≤0.1mg/L、镉≤0.01mg/L、铬（六价）≤0.1mg/L（供应商</w:t>
            </w:r>
            <w:r>
              <w:rPr>
                <w:rFonts w:hint="eastAsia" w:ascii="宋体" w:hAnsi="宋体" w:eastAsia="宋体" w:cs="宋体"/>
                <w:color w:val="000000"/>
                <w:szCs w:val="21"/>
                <w:highlight w:val="none"/>
              </w:rPr>
              <w:t xml:space="preserve">投标时须提供承诺书，承诺在合同签订前向采购人提交符合</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文件要求的第三方</w:t>
            </w:r>
            <w:r>
              <w:rPr>
                <w:rFonts w:hint="eastAsia" w:ascii="宋体" w:hAnsi="宋体" w:eastAsia="宋体" w:cs="宋体"/>
                <w:color w:val="000000"/>
                <w:szCs w:val="21"/>
                <w:highlight w:val="none"/>
                <w:lang w:val="en-US" w:eastAsia="zh-CN"/>
              </w:rPr>
              <w:t xml:space="preserve">检测机构出具的</w:t>
            </w:r>
            <w:r>
              <w:rPr>
                <w:rFonts w:hint="eastAsia" w:ascii="宋体" w:hAnsi="宋体" w:eastAsia="宋体" w:cs="宋体"/>
                <w:color w:val="000000"/>
                <w:szCs w:val="21"/>
                <w:highlight w:val="none"/>
              </w:rPr>
              <w:t xml:space="preserve">检验合格报告；逾期不能提供或所提供报告内容不全、指标不满足要求的，采购人有权取消其</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资格，并按虚假应标相关约定追究责任。</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924"/>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江门长河，山东东海，浙江绿能</w:t>
            </w:r>
            <w:r>
              <w:rPr>
                <w:rFonts w:ascii="宋体" w:hAnsi="宋体" w:eastAsia="宋体" w:cs="宋体"/>
                <w:color w:val="000000"/>
                <w:szCs w:val="21"/>
                <w:highlight w:val="none"/>
                <w:lang w:val="en-US" w:eastAsia="zh-CN"/>
              </w:rPr>
            </w:r>
            <w:r/>
          </w:p>
        </w:tc>
      </w:tr>
      <w:tr>
        <w:trPr>
          <w:trHeight w:val="454"/>
        </w:trPr>
        <w:tc>
          <w:tcPr>
            <w:tcMar>
              <w:left w:w="12" w:type="dxa"/>
              <w:top w:w="12" w:type="dxa"/>
              <w:right w:w="12" w:type="dxa"/>
            </w:tcMar>
            <w:tcW w:w="590" w:type="dxa"/>
            <w:vAlign w:val="center"/>
            <w:textDirection w:val="lrTb"/>
            <w:noWrap/>
          </w:tcPr>
          <w:p>
            <w:pPr>
              <w:pStyle w:val="924"/>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r>
            <w:r/>
          </w:p>
        </w:tc>
        <w:tc>
          <w:tcPr>
            <w:tcMar>
              <w:left w:w="12" w:type="dxa"/>
              <w:top w:w="12" w:type="dxa"/>
              <w:right w:w="12" w:type="dxa"/>
            </w:tcMar>
            <w:tcW w:w="1318" w:type="dxa"/>
            <w:vAlign w:val="center"/>
            <w:textDirection w:val="lrTb"/>
            <w:noWrap/>
          </w:tcPr>
          <w:p>
            <w:pPr>
              <w:pStyle w:val="924"/>
              <w:jc w:val="center"/>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rPr>
              <w:t xml:space="preserve">篮球架</w:t>
            </w:r>
            <w:r>
              <w:rPr>
                <w:rFonts w:hint="eastAsia" w:ascii="宋体" w:hAnsi="宋体" w:eastAsia="宋体" w:cs="宋体"/>
                <w:color w:val="000000"/>
                <w:szCs w:val="21"/>
                <w:highlight w:val="none"/>
                <w:lang w:val="zh-CN" w:eastAsia="zh-CN"/>
              </w:rPr>
            </w:r>
            <w:r/>
          </w:p>
        </w:tc>
        <w:tc>
          <w:tcPr>
            <w:tcMar>
              <w:left w:w="12" w:type="dxa"/>
              <w:top w:w="12" w:type="dxa"/>
              <w:right w:w="12" w:type="dxa"/>
            </w:tcMar>
            <w:tcW w:w="1848" w:type="dxa"/>
            <w:vAlign w:val="center"/>
            <w:textDirection w:val="lrTb"/>
            <w:noWrap/>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符合国家标准，满足采购人要求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3921" w:type="dxa"/>
            <w:vAlign w:val="center"/>
            <w:textDirection w:val="lrTb"/>
            <w:noWrap/>
          </w:tcPr>
          <w:p>
            <w:pPr>
              <w:pStyle w:val="924"/>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固定式单臂篮球架；</w:t>
            </w:r>
            <w:r>
              <w:rPr>
                <w:rFonts w:hint="eastAsia" w:ascii="宋体" w:hAnsi="宋体" w:eastAsia="宋体" w:cs="宋体"/>
                <w:color w:val="000000"/>
                <w:szCs w:val="21"/>
                <w:highlight w:val="none"/>
                <w:lang w:val="en-US" w:eastAsia="zh-CN"/>
              </w:rPr>
            </w:r>
            <w:r/>
          </w:p>
          <w:p>
            <w:pPr>
              <w:pStyle w:val="924"/>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篮球架须满足国家产品合格要求。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江苏金陵，山东吉诺尔，河北宏康</w:t>
            </w:r>
            <w:r>
              <w:rPr>
                <w:rFonts w:hint="eastAsia" w:ascii="宋体" w:hAnsi="宋体" w:eastAsia="宋体" w:cs="宋体"/>
                <w:color w:val="000000"/>
                <w:szCs w:val="21"/>
                <w:highlight w:val="none"/>
                <w:lang w:val="en-US" w:eastAsia="zh-CN"/>
              </w:rPr>
            </w:r>
            <w:r/>
          </w:p>
        </w:tc>
      </w:tr>
      <w:tr>
        <w:trPr>
          <w:trHeight w:val="1140"/>
        </w:trPr>
        <w:tc>
          <w:tcPr>
            <w:tcMar>
              <w:left w:w="12" w:type="dxa"/>
              <w:top w:w="12" w:type="dxa"/>
              <w:right w:w="12" w:type="dxa"/>
            </w:tcMar>
            <w:tcW w:w="590" w:type="dxa"/>
            <w:vAlign w:val="center"/>
            <w:textDirection w:val="lrTb"/>
            <w:noWrap/>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2" w:type="dxa"/>
              <w:top w:w="12" w:type="dxa"/>
              <w:right w:w="12" w:type="dxa"/>
            </w:tcMar>
            <w:tcW w:w="1318" w:type="dxa"/>
            <w:vAlign w:val="center"/>
            <w:textDirection w:val="lrTb"/>
            <w:noWrap w:val="false"/>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灯具</w:t>
            </w:r>
            <w:r>
              <w:rPr>
                <w:rFonts w:hint="eastAsia" w:ascii="宋体" w:hAnsi="宋体" w:eastAsia="宋体" w:cs="宋体"/>
                <w:color w:val="000000"/>
                <w:szCs w:val="21"/>
                <w:highlight w:val="none"/>
                <w:lang w:val="en-US" w:eastAsia="zh-CN"/>
              </w:rPr>
            </w:r>
            <w:r/>
          </w:p>
        </w:tc>
        <w:tc>
          <w:tcPr>
            <w:tcMar>
              <w:left w:w="12" w:type="dxa"/>
              <w:top w:w="12" w:type="dxa"/>
              <w:right w:w="12" w:type="dxa"/>
            </w:tcMar>
            <w:tcW w:w="1848" w:type="dxa"/>
            <w:vAlign w:val="center"/>
            <w:textDirection w:val="lrTb"/>
            <w:noWrap/>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符合国家标准，满足采购人要求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3921" w:type="dxa"/>
            <w:vAlign w:val="center"/>
            <w:textDirection w:val="lrTb"/>
            <w:noWrap/>
          </w:tcPr>
          <w:p>
            <w:pPr>
              <w:pStyle w:val="924"/>
              <w:jc w:val="left"/>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灯具需通过腐蚀试验、绝缘电阻测量及工频耐压试验，外壳防护等级IP66。</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海洋王，北斗星，赛倍明</w:t>
            </w:r>
            <w:r>
              <w:rPr>
                <w:rFonts w:hint="eastAsia" w:ascii="宋体" w:hAnsi="宋体" w:eastAsia="宋体" w:cs="宋体"/>
                <w:color w:val="000000"/>
                <w:szCs w:val="21"/>
                <w:highlight w:val="none"/>
                <w:lang w:val="en-US" w:eastAsia="zh-CN"/>
              </w:rPr>
            </w:r>
            <w:r/>
          </w:p>
        </w:tc>
      </w:tr>
      <w:tr>
        <w:trPr>
          <w:trHeight w:val="454"/>
        </w:trPr>
        <w:tc>
          <w:tcPr>
            <w:tcMar>
              <w:left w:w="12" w:type="dxa"/>
              <w:top w:w="12" w:type="dxa"/>
              <w:right w:w="12" w:type="dxa"/>
            </w:tcMar>
            <w:tcW w:w="590" w:type="dxa"/>
            <w:vAlign w:val="center"/>
            <w:textDirection w:val="lrTb"/>
            <w:noWrap/>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c>
          <w:tcPr>
            <w:tcMar>
              <w:left w:w="12" w:type="dxa"/>
              <w:top w:w="12" w:type="dxa"/>
              <w:right w:w="12" w:type="dxa"/>
            </w:tcMar>
            <w:tcW w:w="1318" w:type="dxa"/>
            <w:vAlign w:val="center"/>
            <w:textDirection w:val="lrTb"/>
            <w:noWrap w:val="false"/>
          </w:tcPr>
          <w:p>
            <w:pPr>
              <w:pStyle w:val="924"/>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围网</w:t>
            </w:r>
            <w:r>
              <w:rPr>
                <w:rFonts w:ascii="宋体" w:hAnsi="宋体" w:eastAsia="宋体" w:cs="宋体"/>
                <w:color w:val="000000"/>
                <w:szCs w:val="21"/>
                <w:highlight w:val="none"/>
                <w:lang w:val="en-US" w:eastAsia="zh-CN"/>
              </w:rPr>
            </w:r>
            <w:r/>
          </w:p>
        </w:tc>
        <w:tc>
          <w:tcPr>
            <w:tcMar>
              <w:left w:w="12" w:type="dxa"/>
              <w:top w:w="12" w:type="dxa"/>
              <w:right w:w="12" w:type="dxa"/>
            </w:tcMar>
            <w:tcW w:w="1848" w:type="dxa"/>
            <w:vAlign w:val="center"/>
            <w:textDirection w:val="lrTb"/>
            <w:noWrap/>
          </w:tcPr>
          <w:p>
            <w:pPr>
              <w:pStyle w:val="924"/>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符合国家标准，满足采购人要求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3921" w:type="dxa"/>
            <w:vAlign w:val="center"/>
            <w:textDirection w:val="lrTb"/>
            <w:noWrap/>
          </w:tcPr>
          <w:p>
            <w:pPr>
              <w:pStyle w:val="924"/>
              <w:jc w:val="left"/>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围网所用包塑围网符合GB/T3681-2011标准、管材涂层符合GB/T9276-1996标准，均通过自然气候暴露试验（测试周期不低于12个月）的检测，样品老化前后颜色变化程度用灰卡进行评级，灰卡等级≥5级，无变色、无粉化、无开裂、无起泡、无剥落。</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924"/>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江苏金陵，恰好时，时迈</w:t>
            </w:r>
            <w:r>
              <w:rPr>
                <w:rFonts w:ascii="宋体" w:hAnsi="宋体" w:eastAsia="宋体" w:cs="宋体"/>
                <w:color w:val="000000"/>
                <w:szCs w:val="21"/>
                <w:highlight w:val="none"/>
                <w:lang w:val="en-US" w:eastAsia="zh-CN"/>
              </w:rPr>
            </w:r>
            <w:r/>
          </w:p>
        </w:tc>
      </w:tr>
    </w:tbl>
    <w:p>
      <w:pPr>
        <w:pStyle w:val="940"/>
        <w:ind w:firstLine="420"/>
        <w:jc w:val="left"/>
        <w:spacing w:line="324" w:lineRule="auto"/>
        <w:rPr>
          <w:rFonts w:hint="eastAsia" w:ascii="宋体" w:hAnsi="宋体" w:eastAsia="宋体" w:cs="黑体"/>
          <w:color w:val="000000"/>
          <w:position w:val="0"/>
          <w:sz w:val="21"/>
          <w:szCs w:val="21"/>
          <w:highlight w:val="none"/>
        </w:rPr>
      </w:pPr>
      <w:r>
        <w:rPr>
          <w:rFonts w:ascii="宋体" w:hAnsi="宋体" w:eastAsia="宋体" w:cs="黑体"/>
          <w:color w:val="000000"/>
          <w:position w:val="0"/>
          <w:sz w:val="21"/>
          <w:szCs w:val="21"/>
          <w:highlight w:val="none"/>
        </w:rPr>
        <w:t xml:space="preserve">注：</w:t>
      </w:r>
      <w:r>
        <w:rPr>
          <w:rFonts w:hint="eastAsia" w:ascii="宋体" w:hAnsi="宋体" w:eastAsia="宋体" w:cs="黑体"/>
          <w:color w:val="000000"/>
          <w:position w:val="0"/>
          <w:sz w:val="21"/>
          <w:szCs w:val="21"/>
          <w:highlight w:val="none"/>
        </w:rPr>
        <w:t xml:space="preserve">本采购需求中参考品牌及技术参数性能（配置）不明确或有误的，或供应商选用其他品牌替代的，请以详细、正确的品牌、技术参数性能（配置）同时填写技术响应表，经采购人确认后方可替换。</w:t>
      </w:r>
      <w:r>
        <w:rPr>
          <w:rFonts w:hint="eastAsia" w:ascii="宋体" w:hAnsi="宋体" w:eastAsia="宋体" w:cs="黑体"/>
          <w:color w:val="000000"/>
          <w:position w:val="0"/>
          <w:sz w:val="21"/>
          <w:szCs w:val="21"/>
          <w:highlight w:val="none"/>
        </w:rPr>
      </w:r>
      <w:r/>
    </w:p>
    <w:p>
      <w:pPr>
        <w:pStyle w:val="924"/>
        <w:ind w:left="479"/>
        <w:spacing w:line="324" w:lineRule="auto"/>
        <w:rPr>
          <w:rFonts w:hint="eastAsia" w:ascii="宋体" w:hAnsi="宋体" w:eastAsia="宋体" w:cs="黑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黑体"/>
          <w:color w:val="000000"/>
          <w:szCs w:val="21"/>
          <w:highlight w:val="none"/>
        </w:rPr>
        <w:t xml:space="preserve">（二）商务要求</w:t>
      </w:r>
      <w:r>
        <w:rPr>
          <w:rFonts w:hint="eastAsia" w:ascii="宋体" w:hAnsi="宋体" w:eastAsia="宋体" w:cs="黑体"/>
          <w:color w:val="000000"/>
          <w:szCs w:val="21"/>
          <w:highlight w:val="none"/>
        </w:rPr>
      </w:r>
      <w:r/>
    </w:p>
    <w:p>
      <w:pPr>
        <w:pStyle w:val="924"/>
        <w:ind w:left="479"/>
        <w:spacing w:line="324" w:lineRule="auto"/>
        <w:rPr>
          <w:rFonts w:hint="eastAsia" w:ascii="宋体" w:hAnsi="宋体" w:eastAsia="宋体" w:cs="黑体"/>
          <w:color w:val="000000"/>
          <w:position w:val="0"/>
          <w:sz w:val="21"/>
          <w:szCs w:val="21"/>
          <w:highlight w:val="none"/>
          <w:lang w:val="en-US" w:eastAsia="zh-CN" w:bidi="ar-SA"/>
        </w:rPr>
      </w:pPr>
      <w:r>
        <w:rPr>
          <w:rFonts w:hint="eastAsia" w:ascii="宋体" w:hAnsi="宋体" w:eastAsia="宋体" w:cs="黑体"/>
          <w:color w:val="000000"/>
          <w:position w:val="0"/>
          <w:sz w:val="21"/>
          <w:szCs w:val="21"/>
          <w:highlight w:val="none"/>
          <w:lang w:val="en-US" w:eastAsia="zh-CN" w:bidi="ar-SA"/>
        </w:rPr>
        <w:t xml:space="preserve">1、项目负责人无在建要求：</w:t>
      </w:r>
      <w:r>
        <w:rPr>
          <w:rFonts w:hint="eastAsia" w:ascii="宋体" w:hAnsi="宋体" w:eastAsia="宋体" w:cs="黑体"/>
          <w:color w:val="000000"/>
          <w:position w:val="0"/>
          <w:sz w:val="21"/>
          <w:szCs w:val="21"/>
          <w:highlight w:val="none"/>
          <w:lang w:val="en-US" w:eastAsia="zh-CN" w:bidi="ar-SA"/>
        </w:rPr>
      </w:r>
      <w:r/>
    </w:p>
    <w:p>
      <w:pPr>
        <w:pStyle w:val="924"/>
        <w:ind w:firstLine="420"/>
        <w:jc w:val="left"/>
        <w:spacing w:line="324" w:lineRule="auto"/>
        <w:rPr>
          <w:rFonts w:hint="eastAsia" w:ascii="宋体" w:hAnsi="宋体" w:eastAsia="宋体" w:cs="黑体"/>
          <w:b w:val="0"/>
          <w:bCs w:val="0"/>
          <w:color w:val="000000"/>
          <w:position w:val="0"/>
          <w:sz w:val="21"/>
          <w:szCs w:val="21"/>
          <w:highlight w:val="none"/>
          <w:lang w:val="zh-CN" w:eastAsia="zh-CN" w:bidi="ar-SA"/>
        </w:rPr>
      </w:pPr>
      <w:r>
        <w:rPr>
          <w:rFonts w:hint="eastAsia" w:ascii="宋体" w:hAnsi="宋体" w:eastAsia="宋体" w:cs="黑体"/>
          <w:color w:val="000000"/>
          <w:position w:val="0"/>
          <w:sz w:val="21"/>
          <w:szCs w:val="21"/>
          <w:highlight w:val="none"/>
          <w:lang w:val="en-US" w:eastAsia="zh-CN" w:bidi="ar-SA"/>
        </w:rPr>
        <w:t xml:space="preserve">项目负责人必须满足下列条件</w:t>
      </w:r>
      <w:r>
        <w:rPr>
          <w:rFonts w:hint="eastAsia" w:ascii="宋体" w:hAnsi="宋体" w:eastAsia="宋体" w:cs="黑体"/>
          <w:b/>
          <w:bCs/>
          <w:color w:val="000000"/>
          <w:position w:val="0"/>
          <w:sz w:val="21"/>
          <w:szCs w:val="21"/>
          <w:highlight w:val="none"/>
          <w:lang w:val="en-US" w:eastAsia="zh-CN" w:bidi="ar-SA"/>
        </w:rPr>
        <w:t xml:space="preserve">（需单</w:t>
      </w:r>
      <w:r>
        <w:rPr>
          <w:rFonts w:hint="eastAsia" w:ascii="宋体" w:hAnsi="宋体" w:eastAsia="宋体" w:cs="黑体"/>
          <w:b/>
          <w:bCs/>
          <w:color w:val="000000"/>
          <w:position w:val="0"/>
          <w:sz w:val="21"/>
          <w:szCs w:val="21"/>
          <w:highlight w:val="none"/>
          <w:lang w:val="zh-CN" w:eastAsia="zh-CN" w:bidi="ar-SA"/>
        </w:rPr>
        <w:t xml:space="preserve">独提供承诺书，承诺书编至响应文件中，未提供或者随意增加承诺书内容均视为无效</w:t>
      </w:r>
      <w:r>
        <w:rPr>
          <w:rFonts w:hint="eastAsia" w:ascii="宋体" w:hAnsi="宋体" w:eastAsia="宋体" w:cs="黑体"/>
          <w:b/>
          <w:bCs/>
          <w:color w:val="000000"/>
          <w:position w:val="0"/>
          <w:sz w:val="21"/>
          <w:szCs w:val="21"/>
          <w:highlight w:val="none"/>
          <w:lang w:val="en-US" w:eastAsia="zh-CN" w:bidi="ar-SA"/>
        </w:rPr>
        <w:t xml:space="preserve">响应</w:t>
      </w:r>
      <w:r>
        <w:rPr>
          <w:rFonts w:hint="eastAsia" w:ascii="宋体" w:hAnsi="宋体" w:eastAsia="宋体" w:cs="黑体"/>
          <w:b/>
          <w:bCs/>
          <w:color w:val="000000"/>
          <w:position w:val="0"/>
          <w:sz w:val="21"/>
          <w:szCs w:val="21"/>
          <w:highlight w:val="none"/>
          <w:lang w:val="zh-CN" w:eastAsia="zh-CN" w:bidi="ar-SA"/>
        </w:rPr>
        <w:t xml:space="preserve">）</w:t>
      </w:r>
      <w:r>
        <w:rPr>
          <w:rFonts w:hint="eastAsia" w:ascii="宋体" w:hAnsi="宋体" w:eastAsia="宋体" w:cs="黑体"/>
          <w:b w:val="0"/>
          <w:bCs w:val="0"/>
          <w:color w:val="000000"/>
          <w:position w:val="0"/>
          <w:sz w:val="21"/>
          <w:szCs w:val="21"/>
          <w:highlight w:val="none"/>
          <w:lang w:val="zh-CN" w:eastAsia="zh-CN" w:bidi="ar-SA"/>
        </w:rPr>
        <w:t xml:space="preserve">： </w:t>
      </w:r>
      <w:r>
        <w:rPr>
          <w:rFonts w:hint="eastAsia" w:ascii="宋体" w:hAnsi="宋体" w:eastAsia="宋体" w:cs="黑体"/>
          <w:b w:val="0"/>
          <w:bCs w:val="0"/>
          <w:color w:val="000000"/>
          <w:position w:val="0"/>
          <w:sz w:val="21"/>
          <w:szCs w:val="21"/>
          <w:highlight w:val="none"/>
          <w:lang w:val="zh-CN" w:eastAsia="zh-CN" w:bidi="ar-SA"/>
        </w:rPr>
      </w:r>
      <w:r/>
    </w:p>
    <w:p>
      <w:pPr>
        <w:pStyle w:val="924"/>
        <w:ind w:firstLine="420"/>
        <w:jc w:val="left"/>
        <w:spacing w:line="324" w:lineRule="auto"/>
        <w:rPr>
          <w:rFonts w:hint="eastAsia" w:ascii="宋体" w:hAnsi="宋体" w:eastAsia="宋体" w:cs="黑体"/>
          <w:color w:val="000000"/>
          <w:position w:val="0"/>
          <w:sz w:val="21"/>
          <w:szCs w:val="21"/>
          <w:highlight w:val="none"/>
          <w:lang w:val="zh-CN" w:eastAsia="zh-CN" w:bidi="ar-SA"/>
        </w:rPr>
      </w:pPr>
      <w:r>
        <w:rPr>
          <w:rFonts w:hint="eastAsia" w:ascii="宋体" w:hAnsi="宋体" w:eastAsia="宋体" w:cs="黑体"/>
          <w:color w:val="000000"/>
          <w:position w:val="0"/>
          <w:sz w:val="21"/>
          <w:szCs w:val="21"/>
          <w:highlight w:val="none"/>
          <w:lang w:val="zh-CN" w:eastAsia="zh-CN" w:bidi="ar-SA"/>
        </w:rPr>
        <w:t xml:space="preserve">①项目负责人不得同时在两个或者两个以上单位受聘或者执业；</w:t>
      </w:r>
      <w:r>
        <w:rPr>
          <w:rFonts w:hint="eastAsia" w:ascii="宋体" w:hAnsi="宋体" w:eastAsia="宋体" w:cs="黑体"/>
          <w:color w:val="000000"/>
          <w:position w:val="0"/>
          <w:sz w:val="21"/>
          <w:szCs w:val="21"/>
          <w:highlight w:val="none"/>
          <w:lang w:val="zh-CN" w:eastAsia="zh-CN" w:bidi="ar-SA"/>
        </w:rPr>
      </w:r>
      <w:r/>
    </w:p>
    <w:p>
      <w:pPr>
        <w:pStyle w:val="924"/>
        <w:ind w:firstLine="420"/>
        <w:jc w:val="left"/>
        <w:spacing w:line="324" w:lineRule="auto"/>
        <w:rPr>
          <w:rFonts w:hint="eastAsia" w:ascii="宋体" w:hAnsi="宋体" w:eastAsia="宋体" w:cs="黑体"/>
          <w:color w:val="000000"/>
          <w:position w:val="0"/>
          <w:sz w:val="21"/>
          <w:szCs w:val="21"/>
          <w:highlight w:val="none"/>
          <w:lang w:val="zh-CN" w:eastAsia="zh-CN" w:bidi="ar-SA"/>
        </w:rPr>
      </w:pPr>
      <w:r>
        <w:rPr>
          <w:rFonts w:hint="eastAsia" w:ascii="宋体" w:hAnsi="宋体" w:eastAsia="宋体" w:cs="黑体"/>
          <w:color w:val="000000"/>
          <w:position w:val="0"/>
          <w:sz w:val="21"/>
          <w:szCs w:val="21"/>
          <w:highlight w:val="none"/>
          <w:lang w:val="zh-CN" w:eastAsia="zh-CN" w:bidi="ar-SA"/>
        </w:rPr>
        <w:t xml:space="preserve">②</w:t>
      </w:r>
      <w:r>
        <w:rPr>
          <w:rFonts w:hint="eastAsia" w:ascii="宋体" w:hAnsi="宋体" w:eastAsia="宋体" w:cs="黑体"/>
          <w:color w:val="000000"/>
          <w:position w:val="0"/>
          <w:sz w:val="21"/>
          <w:szCs w:val="21"/>
          <w:highlight w:val="none"/>
          <w:lang w:val="en-US" w:eastAsia="zh-CN" w:bidi="ar-SA"/>
        </w:rPr>
        <w:t xml:space="preserve">项目负责人是非变更后无在建工程；或项目负责人是变更后无在建工程；或因非承包方原因致使工程项目停工超过120天（含），经建设单位同意的；或项目负责人有在建工程，但该在建工程与本次采购的工程属于同一工程项目、同一项目批文、同一施工地点分段发包或分期施工的情况且总的工程规模在项目负责人执业范围之内。</w:t>
      </w:r>
      <w:r>
        <w:rPr>
          <w:rFonts w:hint="eastAsia" w:ascii="宋体" w:hAnsi="宋体" w:eastAsia="宋体" w:cs="黑体"/>
          <w:color w:val="000000"/>
          <w:position w:val="0"/>
          <w:sz w:val="21"/>
          <w:szCs w:val="21"/>
          <w:highlight w:val="none"/>
          <w:lang w:val="zh-CN" w:eastAsia="zh-CN" w:bidi="ar-SA"/>
        </w:rPr>
      </w:r>
      <w:r/>
    </w:p>
    <w:p>
      <w:pPr>
        <w:pStyle w:val="924"/>
        <w:ind w:firstLine="420"/>
        <w:jc w:val="left"/>
        <w:spacing w:line="324" w:lineRule="auto"/>
        <w:rPr>
          <w:rFonts w:hint="eastAsia" w:ascii="宋体" w:hAnsi="宋体" w:eastAsia="宋体" w:cs="宋体"/>
          <w:b/>
          <w:bCs/>
          <w:color w:val="000000"/>
          <w:szCs w:val="21"/>
          <w:highlight w:val="none"/>
          <w:lang w:val="zh-CN"/>
        </w:rPr>
      </w:pPr>
      <w:r>
        <w:rPr>
          <w:rFonts w:hint="eastAsia" w:ascii="宋体" w:hAnsi="宋体" w:eastAsia="宋体" w:cs="黑体"/>
          <w:color w:val="000000"/>
          <w:position w:val="0"/>
          <w:sz w:val="21"/>
          <w:szCs w:val="21"/>
          <w:highlight w:val="none"/>
          <w:lang w:val="en-US" w:eastAsia="zh-CN" w:bidi="ar-SA"/>
        </w:rPr>
        <w:t xml:space="preserve">2、</w:t>
      </w:r>
      <w:r>
        <w:rPr>
          <w:rFonts w:hint="eastAsia" w:ascii="宋体" w:hAnsi="宋体" w:eastAsia="宋体" w:cs="黑体"/>
          <w:color w:val="000000"/>
          <w:position w:val="0"/>
          <w:sz w:val="21"/>
          <w:szCs w:val="21"/>
          <w:highlight w:val="none"/>
          <w:lang w:val="zh-CN" w:eastAsia="zh-CN" w:bidi="ar-SA"/>
        </w:rPr>
        <w:t xml:space="preserve">供应商应承诺现场施工配备一名专职资料员，负责项目实施过程中所有的资料移交、归档，负责与现场管理人员对接等，配备的人员应具有丰富的经验。</w:t>
      </w:r>
      <w:r>
        <w:rPr>
          <w:rFonts w:hint="eastAsia" w:ascii="宋体" w:hAnsi="宋体" w:eastAsia="宋体" w:cs="黑体"/>
          <w:b/>
          <w:bCs/>
          <w:color w:val="000000"/>
          <w:position w:val="0"/>
          <w:sz w:val="21"/>
          <w:szCs w:val="21"/>
          <w:highlight w:val="none"/>
          <w:lang w:val="zh-CN" w:eastAsia="zh-CN" w:bidi="ar-SA"/>
        </w:rPr>
        <w:t xml:space="preserve">（</w:t>
      </w:r>
      <w:r>
        <w:rPr>
          <w:rFonts w:hint="eastAsia" w:ascii="宋体" w:hAnsi="宋体" w:eastAsia="宋体" w:cs="黑体"/>
          <w:b/>
          <w:bCs/>
          <w:color w:val="000000"/>
          <w:position w:val="0"/>
          <w:sz w:val="21"/>
          <w:szCs w:val="21"/>
          <w:highlight w:val="none"/>
          <w:lang w:val="en-US" w:eastAsia="zh-CN" w:bidi="ar-SA"/>
        </w:rPr>
        <w:t xml:space="preserve">需单独</w:t>
      </w:r>
      <w:r>
        <w:rPr>
          <w:rFonts w:hint="eastAsia" w:ascii="宋体" w:hAnsi="宋体" w:eastAsia="宋体" w:cs="黑体"/>
          <w:b/>
          <w:bCs/>
          <w:color w:val="000000"/>
          <w:position w:val="0"/>
          <w:sz w:val="21"/>
          <w:szCs w:val="21"/>
          <w:highlight w:val="none"/>
          <w:lang w:val="zh-CN" w:eastAsia="zh-CN" w:bidi="ar-SA"/>
        </w:rPr>
        <w:t xml:space="preserve">提供承诺书、</w:t>
      </w:r>
      <w:r>
        <w:rPr>
          <w:rFonts w:hint="eastAsia" w:ascii="宋体" w:hAnsi="宋体" w:eastAsia="宋体" w:cs="黑体"/>
          <w:b/>
          <w:bCs/>
          <w:color w:val="000000"/>
          <w:position w:val="0"/>
          <w:sz w:val="21"/>
          <w:szCs w:val="21"/>
          <w:highlight w:val="none"/>
          <w:lang w:val="en-US" w:eastAsia="zh-CN" w:bidi="ar-SA"/>
        </w:rPr>
        <w:t xml:space="preserve">专职资料员的岗位资格证书及由供应商为其缴纳的</w:t>
      </w:r>
      <w:r>
        <w:rPr>
          <w:rFonts w:hint="eastAsia" w:ascii="宋体" w:hAnsi="宋体" w:eastAsia="宋体" w:cs="黑体"/>
          <w:b/>
          <w:bCs/>
          <w:color w:val="000000"/>
          <w:position w:val="0"/>
          <w:sz w:val="21"/>
          <w:szCs w:val="21"/>
          <w:highlight w:val="none"/>
          <w:lang w:val="zh-CN" w:eastAsia="zh-CN" w:bidi="ar-SA"/>
        </w:rPr>
        <w:t xml:space="preserve">202</w:t>
      </w:r>
      <w:r>
        <w:rPr>
          <w:rFonts w:hint="eastAsia" w:ascii="宋体" w:hAnsi="宋体" w:eastAsia="宋体" w:cs="黑体"/>
          <w:b/>
          <w:bCs/>
          <w:color w:val="000000"/>
          <w:position w:val="0"/>
          <w:sz w:val="21"/>
          <w:szCs w:val="21"/>
          <w:highlight w:val="none"/>
          <w:lang w:val="en-US" w:eastAsia="zh-CN" w:bidi="ar-SA"/>
        </w:rPr>
        <w:t xml:space="preserve">6</w:t>
      </w:r>
      <w:r>
        <w:rPr>
          <w:rFonts w:hint="eastAsia" w:ascii="宋体" w:hAnsi="宋体" w:eastAsia="宋体" w:cs="黑体"/>
          <w:b/>
          <w:bCs/>
          <w:color w:val="000000"/>
          <w:position w:val="0"/>
          <w:sz w:val="21"/>
          <w:szCs w:val="21"/>
          <w:highlight w:val="none"/>
          <w:lang w:val="zh-CN" w:eastAsia="zh-CN" w:bidi="ar-SA"/>
        </w:rPr>
        <w:t xml:space="preserve">年</w:t>
      </w:r>
      <w:r>
        <w:rPr>
          <w:rFonts w:hint="eastAsia" w:ascii="宋体" w:hAnsi="宋体" w:eastAsia="宋体" w:cs="黑体"/>
          <w:b/>
          <w:bCs/>
          <w:color w:val="000000"/>
          <w:position w:val="0"/>
          <w:sz w:val="21"/>
          <w:szCs w:val="21"/>
          <w:highlight w:val="none"/>
          <w:lang w:val="en-US" w:eastAsia="zh-CN" w:bidi="ar-SA"/>
        </w:rPr>
        <w:t xml:space="preserve">04</w:t>
      </w:r>
      <w:r>
        <w:rPr>
          <w:rFonts w:hint="eastAsia" w:ascii="宋体" w:hAnsi="宋体" w:eastAsia="宋体" w:cs="黑体"/>
          <w:b/>
          <w:bCs/>
          <w:color w:val="000000"/>
          <w:position w:val="0"/>
          <w:sz w:val="21"/>
          <w:szCs w:val="21"/>
          <w:highlight w:val="none"/>
          <w:lang w:val="zh-CN" w:eastAsia="zh-CN" w:bidi="ar-SA"/>
        </w:rPr>
        <w:t xml:space="preserve">月</w:t>
      </w:r>
      <w:r>
        <w:rPr>
          <w:rFonts w:hint="eastAsia" w:ascii="宋体" w:hAnsi="宋体" w:eastAsia="宋体" w:cs="黑体"/>
          <w:b/>
          <w:bCs/>
          <w:color w:val="000000"/>
          <w:position w:val="0"/>
          <w:sz w:val="21"/>
          <w:szCs w:val="21"/>
          <w:highlight w:val="none"/>
          <w:lang w:val="en-US" w:eastAsia="zh-CN" w:bidi="ar-SA"/>
        </w:rPr>
        <w:t xml:space="preserve">以来任意一个月社保证明的扫描件并加盖供应商公章的</w:t>
      </w:r>
      <w:r>
        <w:rPr>
          <w:rFonts w:hint="eastAsia" w:ascii="宋体" w:hAnsi="宋体" w:eastAsia="宋体" w:cs="黑体"/>
          <w:b/>
          <w:bCs/>
          <w:color w:val="000000"/>
          <w:position w:val="0"/>
          <w:sz w:val="21"/>
          <w:szCs w:val="21"/>
          <w:highlight w:val="none"/>
          <w:lang w:val="zh-CN" w:eastAsia="zh-CN" w:bidi="ar-SA"/>
        </w:rPr>
        <w:t xml:space="preserve">证明材料编入响应文件）</w:t>
      </w:r>
      <w:r>
        <w:rPr>
          <w:rFonts w:hint="eastAsia" w:ascii="宋体" w:hAnsi="宋体" w:eastAsia="宋体" w:cs="宋体"/>
          <w:b/>
          <w:bCs/>
          <w:color w:val="000000"/>
          <w:szCs w:val="21"/>
          <w:highlight w:val="none"/>
          <w:lang w:val="zh-CN"/>
        </w:rPr>
      </w:r>
      <w:r/>
    </w:p>
    <w:p>
      <w:pPr>
        <w:pStyle w:val="924"/>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lang w:val="en-US" w:eastAsia="zh-CN"/>
        </w:rPr>
        <w:t xml:space="preserve">合同履行期（</w:t>
      </w:r>
      <w:r>
        <w:rPr>
          <w:rFonts w:hint="eastAsia" w:ascii="宋体" w:hAnsi="宋体" w:eastAsia="宋体" w:cs="宋体"/>
          <w:color w:val="000000"/>
          <w:szCs w:val="21"/>
          <w:highlight w:val="none"/>
          <w:lang w:val="zh-CN"/>
        </w:rPr>
        <w:t xml:space="preserve">工期要求</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lang w:val="zh-CN"/>
        </w:rPr>
        <w:t xml:space="preserve">天，具体开工日期以采购人批准同意的开工报告为准。</w:t>
      </w:r>
      <w:r>
        <w:rPr>
          <w:rFonts w:hint="eastAsia" w:ascii="宋体" w:hAnsi="宋体" w:eastAsia="宋体" w:cs="宋体"/>
          <w:color w:val="000000"/>
          <w:szCs w:val="21"/>
          <w:highlight w:val="none"/>
          <w:lang w:val="zh-CN"/>
        </w:rPr>
      </w:r>
      <w:r/>
    </w:p>
    <w:p>
      <w:pPr>
        <w:pStyle w:val="924"/>
        <w:numPr>
          <w:ilvl w:val="0"/>
          <w:numId w:val="0"/>
        </w:numPr>
        <w:ind w:left="0"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质保要求</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924"/>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eastAsia="zh-CN"/>
        </w:rPr>
        <w:t xml:space="preserve">）工程质量标准：按《建筑工程施工质量验收统一规范》等国家、江苏省、南京市现行规范验收；</w:t>
      </w:r>
      <w:r>
        <w:rPr>
          <w:rFonts w:hint="eastAsia" w:ascii="宋体" w:hAnsi="宋体" w:eastAsia="宋体" w:cs="宋体"/>
          <w:bCs/>
          <w:color w:val="000000"/>
          <w:szCs w:val="21"/>
          <w:highlight w:val="none"/>
          <w:lang w:eastAsia="zh-CN"/>
        </w:rPr>
      </w:r>
      <w:r/>
    </w:p>
    <w:p>
      <w:pPr>
        <w:pStyle w:val="924"/>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①</w:t>
      </w:r>
      <w:r>
        <w:rPr>
          <w:rFonts w:hint="eastAsia" w:ascii="宋体" w:hAnsi="宋体" w:eastAsia="宋体" w:cs="宋体"/>
          <w:bCs/>
          <w:color w:val="000000"/>
          <w:szCs w:val="21"/>
          <w:highlight w:val="none"/>
          <w:lang w:eastAsia="zh-CN"/>
        </w:rPr>
        <w:t xml:space="preserve">基础设施工程、房屋建筑的地基基础工程和主体结构工程，为设计文件规定的该工程的合理使用年限；</w:t>
      </w:r>
      <w:r>
        <w:rPr>
          <w:rFonts w:hint="eastAsia" w:ascii="宋体" w:hAnsi="宋体" w:eastAsia="宋体" w:cs="宋体"/>
          <w:bCs/>
          <w:color w:val="000000"/>
          <w:szCs w:val="21"/>
          <w:highlight w:val="none"/>
          <w:lang w:eastAsia="zh-CN"/>
        </w:rPr>
      </w:r>
      <w:r/>
    </w:p>
    <w:p>
      <w:pPr>
        <w:pStyle w:val="924"/>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②</w:t>
      </w:r>
      <w:r>
        <w:rPr>
          <w:rFonts w:hint="eastAsia" w:ascii="宋体" w:hAnsi="宋体" w:eastAsia="宋体" w:cs="宋体"/>
          <w:bCs/>
          <w:color w:val="000000"/>
          <w:szCs w:val="21"/>
          <w:highlight w:val="none"/>
          <w:lang w:eastAsia="zh-CN"/>
        </w:rPr>
        <w:t xml:space="preserve">屋面防水工程、有防水要求的卫生间、房间和外墙面的防渗漏，为5年；</w:t>
      </w:r>
      <w:r>
        <w:rPr>
          <w:rFonts w:hint="eastAsia" w:ascii="宋体" w:hAnsi="宋体" w:eastAsia="宋体" w:cs="宋体"/>
          <w:bCs/>
          <w:color w:val="000000"/>
          <w:szCs w:val="21"/>
          <w:highlight w:val="none"/>
          <w:lang w:eastAsia="zh-CN"/>
        </w:rPr>
      </w:r>
      <w:r/>
    </w:p>
    <w:p>
      <w:pPr>
        <w:pStyle w:val="924"/>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③</w:t>
      </w:r>
      <w:r>
        <w:rPr>
          <w:rFonts w:hint="eastAsia" w:ascii="宋体" w:hAnsi="宋体" w:eastAsia="宋体" w:cs="宋体"/>
          <w:bCs/>
          <w:color w:val="000000"/>
          <w:szCs w:val="21"/>
          <w:highlight w:val="none"/>
          <w:lang w:eastAsia="zh-CN"/>
        </w:rPr>
        <w:t xml:space="preserve">供热与供冷系统，为2个采暖期、供冷期；</w:t>
      </w:r>
      <w:r>
        <w:rPr>
          <w:rFonts w:hint="eastAsia" w:ascii="宋体" w:hAnsi="宋体" w:eastAsia="宋体" w:cs="宋体"/>
          <w:bCs/>
          <w:color w:val="000000"/>
          <w:szCs w:val="21"/>
          <w:highlight w:val="none"/>
          <w:lang w:eastAsia="zh-CN"/>
        </w:rPr>
      </w:r>
      <w:r/>
    </w:p>
    <w:p>
      <w:pPr>
        <w:pStyle w:val="924"/>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④</w:t>
      </w:r>
      <w:r>
        <w:rPr>
          <w:rFonts w:hint="eastAsia" w:ascii="宋体" w:hAnsi="宋体" w:eastAsia="宋体" w:cs="宋体"/>
          <w:bCs/>
          <w:color w:val="000000"/>
          <w:szCs w:val="21"/>
          <w:highlight w:val="none"/>
          <w:lang w:eastAsia="zh-CN"/>
        </w:rPr>
        <w:t xml:space="preserve">电气管线、给排水管道、设备安装和装修工程，为2年；</w:t>
      </w:r>
      <w:r>
        <w:rPr>
          <w:rFonts w:hint="eastAsia" w:ascii="宋体" w:hAnsi="宋体" w:eastAsia="宋体" w:cs="宋体"/>
          <w:bCs/>
          <w:color w:val="000000"/>
          <w:szCs w:val="21"/>
          <w:highlight w:val="none"/>
          <w:lang w:eastAsia="zh-CN"/>
        </w:rPr>
      </w:r>
      <w:r/>
    </w:p>
    <w:p>
      <w:pPr>
        <w:pStyle w:val="924"/>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⑤</w:t>
      </w:r>
      <w:r>
        <w:rPr>
          <w:rFonts w:hint="eastAsia" w:ascii="宋体" w:hAnsi="宋体" w:eastAsia="宋体" w:cs="宋体"/>
          <w:bCs/>
          <w:color w:val="000000"/>
          <w:szCs w:val="21"/>
          <w:highlight w:val="none"/>
          <w:lang w:eastAsia="zh-CN"/>
        </w:rPr>
        <w:t xml:space="preserve">其他项目的保修期限一般为2年，涉及到防水工程的为5年。</w:t>
      </w:r>
      <w:r>
        <w:rPr>
          <w:rFonts w:hint="eastAsia" w:ascii="宋体" w:hAnsi="宋体" w:eastAsia="宋体" w:cs="宋体"/>
          <w:bCs/>
          <w:color w:val="000000"/>
          <w:szCs w:val="21"/>
          <w:highlight w:val="none"/>
          <w:lang w:eastAsia="zh-CN"/>
        </w:rPr>
      </w:r>
      <w:r/>
    </w:p>
    <w:p>
      <w:pPr>
        <w:pStyle w:val="924"/>
        <w:ind w:left="479"/>
        <w:spacing w:line="324"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4、</w:t>
      </w:r>
      <w:r>
        <w:rPr>
          <w:rFonts w:ascii="宋体" w:hAnsi="宋体" w:eastAsia="宋体" w:cs="宋体"/>
          <w:bCs/>
          <w:color w:val="000000"/>
          <w:szCs w:val="21"/>
          <w:highlight w:val="none"/>
        </w:rPr>
        <w:t xml:space="preserve">付款条件</w:t>
      </w:r>
      <w:r>
        <w:rPr>
          <w:rFonts w:hint="eastAsia" w:ascii="宋体" w:hAnsi="宋体" w:eastAsia="宋体" w:cs="宋体"/>
          <w:bCs/>
          <w:color w:val="000000"/>
          <w:szCs w:val="21"/>
          <w:highlight w:val="none"/>
        </w:rPr>
      </w:r>
      <w:r/>
    </w:p>
    <w:p>
      <w:pPr>
        <w:pStyle w:val="924"/>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关于付款周期的约定：</w:t>
      </w:r>
      <w:r>
        <w:rPr>
          <w:rFonts w:hint="eastAsia" w:ascii="宋体" w:hAnsi="宋体" w:eastAsia="宋体" w:cs="宋体"/>
          <w:color w:val="000000"/>
          <w:szCs w:val="21"/>
          <w:highlight w:val="none"/>
          <w:lang w:val="zh-CN"/>
        </w:rPr>
      </w:r>
      <w:r/>
    </w:p>
    <w:p>
      <w:pPr>
        <w:pStyle w:val="924"/>
        <w:ind w:firstLine="420"/>
        <w:spacing w:line="360" w:lineRule="auto"/>
        <w:tabs>
          <w:tab w:val="left" w:pos="7005"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（1）合同签订后14日内，</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入场并提交工程进度计划及分解表的，</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支付合同总价10%的预付款；</w:t>
      </w:r>
      <w:r>
        <w:rPr>
          <w:rFonts w:hint="eastAsia" w:ascii="宋体" w:hAnsi="宋体" w:eastAsia="宋体" w:cs="宋体"/>
          <w:color w:val="000000"/>
          <w:szCs w:val="21"/>
          <w:highlight w:val="none"/>
          <w:lang w:val="zh-CN"/>
        </w:rPr>
      </w:r>
      <w:r/>
    </w:p>
    <w:p>
      <w:pPr>
        <w:pStyle w:val="924"/>
        <w:ind w:firstLine="420"/>
        <w:spacing w:line="360" w:lineRule="auto"/>
        <w:tabs>
          <w:tab w:val="left" w:pos="7005"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（2）全部工程经竣工验收合格并完成送审后，</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支付至合同总价的80%；</w:t>
      </w:r>
      <w:r>
        <w:rPr>
          <w:rFonts w:hint="eastAsia" w:ascii="宋体" w:hAnsi="宋体" w:eastAsia="宋体" w:cs="宋体"/>
          <w:color w:val="000000"/>
          <w:szCs w:val="21"/>
          <w:highlight w:val="none"/>
          <w:lang w:val="zh-CN"/>
        </w:rPr>
      </w:r>
      <w:r/>
    </w:p>
    <w:p>
      <w:pPr>
        <w:pStyle w:val="924"/>
        <w:ind w:firstLine="420"/>
        <w:spacing w:line="360" w:lineRule="auto"/>
        <w:tabs>
          <w:tab w:val="left" w:pos="7005"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（3）竣工结算：经审计部门审计结束，各方签署审定单并取得审计报告后，付至工程最终结算价的100%（扣除全部甲供材料款、预付款和应扣的相关费用，包括但不限于因工程质量不满足</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要求扣除的相关费用等）</w:t>
      </w:r>
      <w:r>
        <w:rPr>
          <w:rFonts w:hint="eastAsia" w:ascii="宋体" w:hAnsi="宋体" w:eastAsia="宋体" w:cs="宋体"/>
          <w:color w:val="000000"/>
          <w:szCs w:val="21"/>
          <w:highlight w:val="none"/>
          <w:lang w:val="zh-CN"/>
        </w:rPr>
      </w:r>
      <w:r/>
    </w:p>
    <w:p>
      <w:pPr>
        <w:pStyle w:val="924"/>
        <w:ind w:firstLine="420"/>
        <w:spacing w:line="360" w:lineRule="auto"/>
        <w:tabs>
          <w:tab w:val="left" w:pos="7005"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特别约定：最终结算价（含变更工程量部分）经审计部门审计后不得超出原合同价的10%，</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同意超出部分视为让利，</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不予支付。</w:t>
      </w:r>
      <w:r>
        <w:rPr>
          <w:rFonts w:hint="eastAsia" w:ascii="宋体" w:hAnsi="宋体" w:eastAsia="宋体" w:cs="宋体"/>
          <w:color w:val="000000"/>
          <w:szCs w:val="21"/>
          <w:highlight w:val="none"/>
          <w:lang w:val="zh-CN"/>
        </w:rPr>
      </w:r>
      <w:r/>
    </w:p>
    <w:p>
      <w:pPr>
        <w:pStyle w:val="924"/>
        <w:numPr>
          <w:ilvl w:val="0"/>
          <w:numId w:val="0"/>
        </w:numPr>
        <w:spacing w:line="360" w:lineRule="auto"/>
        <w:tabs>
          <w:tab w:val="left" w:pos="700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5、工程量清单、图纸</w:t>
      </w:r>
      <w:r>
        <w:rPr>
          <w:rFonts w:hint="eastAsia" w:ascii="宋体" w:hAnsi="宋体" w:eastAsia="宋体" w:cs="宋体"/>
          <w:color w:val="000000"/>
          <w:szCs w:val="21"/>
          <w:highlight w:val="none"/>
          <w:lang w:val="en-US" w:eastAsia="zh-CN"/>
        </w:rPr>
      </w:r>
      <w:r/>
    </w:p>
    <w:p>
      <w:pPr>
        <w:pStyle w:val="924"/>
        <w:ind w:firstLine="420"/>
        <w:spacing w:line="360" w:lineRule="auto"/>
        <w:tabs>
          <w:tab w:val="left" w:pos="700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本项目清单、图纸已上传百度网盘：链接：https://pan.baidu.com/s/1WOZHj6eP86ghX1jCX3SymA?pwd=ZS59 </w:t>
      </w:r>
      <w:r>
        <w:rPr>
          <w:rFonts w:hint="eastAsia" w:ascii="宋体" w:hAnsi="宋体" w:eastAsia="宋体" w:cs="宋体"/>
          <w:color w:val="000000"/>
          <w:szCs w:val="21"/>
          <w:highlight w:val="none"/>
          <w:lang w:val="en-US" w:eastAsia="zh-CN"/>
        </w:rPr>
      </w:r>
      <w:r/>
    </w:p>
    <w:p>
      <w:pPr>
        <w:pStyle w:val="924"/>
        <w:ind w:firstLine="420"/>
        <w:spacing w:line="360" w:lineRule="auto"/>
        <w:tabs>
          <w:tab w:val="left" w:pos="700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主要设备材料（详见《主要设备材料一览表》）供应商须逐条提供承诺，在签合同之前须提供主要设备材料的检测报告至采购人处，逾期不能提供或所提供报告内容不全、指标不满足要求的，采购人有权取消其成交资格，并按虚假应标相关约定追究责任。（提供承诺书原件加盖公章）</w:t>
      </w:r>
      <w:r>
        <w:rPr>
          <w:rFonts w:hint="eastAsia" w:ascii="宋体" w:hAnsi="宋体" w:eastAsia="宋体" w:cs="宋体"/>
          <w:color w:val="000000"/>
          <w:szCs w:val="21"/>
          <w:highlight w:val="none"/>
          <w:lang w:val="en-US" w:eastAsia="zh-CN"/>
        </w:rPr>
      </w:r>
      <w:r/>
    </w:p>
    <w:p>
      <w:pPr>
        <w:pStyle w:val="924"/>
        <w:numPr>
          <w:ilvl w:val="0"/>
          <w:numId w:val="0"/>
        </w:numPr>
        <w:spacing w:line="360" w:lineRule="auto"/>
        <w:tabs>
          <w:tab w:val="left" w:pos="7005" w:leader="none"/>
        </w:tabs>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p>
      <w:pPr>
        <w:pStyle w:val="924"/>
        <w:jc w:val="center"/>
        <w:tabs>
          <w:tab w:val="left" w:pos="3852" w:leader="none"/>
        </w:tabs>
        <w:rPr>
          <w:rFonts w:ascii="黑体" w:hAnsi="黑体" w:eastAsia="黑体"/>
          <w:color w:val="000000"/>
          <w:sz w:val="32"/>
          <w:szCs w:val="32"/>
          <w:highlight w:val="none"/>
        </w:rPr>
        <w:outlineLvl w:val="2"/>
      </w:pPr>
      <w:r>
        <w:rPr>
          <w:rFonts w:ascii="黑体" w:hAnsi="黑体" w:eastAsia="黑体"/>
          <w:color w:val="000000"/>
          <w:sz w:val="32"/>
          <w:szCs w:val="32"/>
          <w:highlight w:val="none"/>
        </w:rPr>
        <w:br w:type="page" w:clear="all"/>
      </w:r>
      <w:r>
        <w:rPr>
          <w:rFonts w:ascii="黑体" w:hAnsi="黑体" w:eastAsia="黑体"/>
          <w:color w:val="000000"/>
          <w:sz w:val="32"/>
          <w:szCs w:val="32"/>
          <w:highlight w:val="none"/>
        </w:rPr>
        <w:t xml:space="preserve">第五章</w:t>
      </w:r>
      <w:r>
        <w:rPr>
          <w:rFonts w:hint="eastAsia" w:ascii="黑体" w:hAnsi="黑体" w:eastAsia="黑体"/>
          <w:color w:val="000000"/>
          <w:sz w:val="32"/>
          <w:szCs w:val="32"/>
          <w:highlight w:val="none"/>
          <w:lang w:val="en-US" w:eastAsia="zh-CN"/>
        </w:rPr>
        <w:t xml:space="preserve">   </w:t>
      </w:r>
      <w:r>
        <w:rPr>
          <w:rFonts w:ascii="黑体" w:hAnsi="黑体" w:eastAsia="黑体"/>
          <w:color w:val="000000"/>
          <w:sz w:val="32"/>
          <w:szCs w:val="32"/>
          <w:highlight w:val="none"/>
        </w:rPr>
        <w:t xml:space="preserve">合同草案条款及格式</w:t>
      </w:r>
      <w:r>
        <w:rPr>
          <w:rFonts w:ascii="黑体" w:hAnsi="黑体" w:eastAsia="黑体"/>
          <w:color w:val="000000"/>
          <w:sz w:val="32"/>
          <w:szCs w:val="32"/>
          <w:highlight w:val="none"/>
        </w:rPr>
      </w:r>
      <w:r/>
    </w:p>
    <w:p>
      <w:pPr>
        <w:pStyle w:val="924"/>
        <w:ind w:firstLine="643"/>
        <w:jc w:val="center"/>
        <w:spacing w:before="240" w:after="240"/>
        <w:rPr>
          <w:rFonts w:ascii="宋体" w:hAnsi="宋体" w:eastAsia="宋体" w:cs="宋体"/>
          <w:b/>
          <w:color w:val="000000"/>
          <w:sz w:val="32"/>
          <w:szCs w:val="32"/>
          <w:highlight w:val="none"/>
        </w:rPr>
      </w:pPr>
      <w:r/>
      <w:bookmarkStart w:id="23" w:name="_Hlt16619369"/>
      <w:r/>
      <w:bookmarkEnd w:id="23"/>
      <w:r>
        <w:rPr>
          <w:rFonts w:hint="eastAsia" w:ascii="宋体" w:hAnsi="宋体" w:eastAsia="宋体" w:cs="宋体"/>
          <w:b/>
          <w:color w:val="000000"/>
          <w:sz w:val="32"/>
          <w:szCs w:val="32"/>
          <w:highlight w:val="none"/>
        </w:rPr>
        <w:t xml:space="preserve">第一部分合同协议书</w:t>
      </w:r>
      <w:r>
        <w:rPr>
          <w:rFonts w:ascii="宋体" w:hAnsi="宋体" w:eastAsia="宋体" w:cs="宋体"/>
          <w:b/>
          <w:color w:val="000000"/>
          <w:sz w:val="32"/>
          <w:szCs w:val="32"/>
          <w:highlight w:val="none"/>
        </w:rPr>
      </w:r>
      <w:r/>
    </w:p>
    <w:p>
      <w:pPr>
        <w:pStyle w:val="924"/>
        <w:widowControl/>
        <w:rPr>
          <w:rFonts w:ascii="宋体" w:hAnsi="宋体" w:eastAsia="宋体" w:cs="宋体"/>
          <w:b/>
          <w:color w:val="000000"/>
          <w:szCs w:val="21"/>
          <w:highlight w:val="none"/>
          <w:lang w:val="zh-CN"/>
        </w:rPr>
      </w:pPr>
      <w:r>
        <w:rPr>
          <w:rFonts w:ascii="宋体" w:hAnsi="宋体" w:eastAsia="宋体" w:cs="宋体"/>
          <w:b/>
          <w:color w:val="000000"/>
          <w:szCs w:val="21"/>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u w:val="single"/>
        </w:rPr>
      </w:pPr>
      <w:r>
        <w:rPr>
          <w:rFonts w:hint="eastAsia" w:ascii="宋体" w:hAnsi="宋体" w:eastAsia="宋体" w:cs="宋体"/>
          <w:b/>
          <w:color w:val="000000"/>
          <w:highlight w:val="none"/>
          <w:lang w:val="zh-CN"/>
        </w:rPr>
        <w:t xml:space="preserve">发包人甲方（全称）：</w:t>
      </w:r>
      <w:r>
        <w:rPr>
          <w:rFonts w:hint="eastAsia" w:ascii="宋体" w:hAnsi="宋体" w:eastAsia="宋体" w:cs="宋体"/>
          <w:b/>
          <w:color w:val="000000"/>
          <w:highlight w:val="none"/>
          <w:u w:val="single"/>
        </w:rPr>
        <w:t xml:space="preserve">          金陵科技学院                       </w:t>
      </w:r>
      <w:r>
        <w:rPr>
          <w:rFonts w:ascii="宋体" w:hAnsi="宋体" w:eastAsia="宋体" w:cs="宋体"/>
          <w:b/>
          <w:color w:val="000000"/>
          <w:highlight w:val="none"/>
          <w:u w:val="single"/>
        </w:rPr>
      </w:r>
      <w:r/>
    </w:p>
    <w:p>
      <w:pPr>
        <w:pStyle w:val="924"/>
        <w:ind w:firstLine="482"/>
        <w:keepLines w:val="0"/>
        <w:keepNext w:val="0"/>
        <w:pageBreakBefore w:val="0"/>
        <w:spacing w:line="324" w:lineRule="auto"/>
        <w:widowControl w:val="off"/>
        <w:rPr>
          <w:rFonts w:ascii="宋体" w:hAnsi="宋体" w:eastAsia="宋体" w:cs="宋体"/>
          <w:b/>
          <w:color w:val="000000"/>
          <w:highlight w:val="none"/>
          <w:u w:val="single"/>
        </w:rPr>
      </w:pPr>
      <w:r>
        <w:rPr>
          <w:rFonts w:hint="eastAsia" w:ascii="宋体" w:hAnsi="宋体" w:eastAsia="宋体" w:cs="宋体"/>
          <w:b/>
          <w:color w:val="000000"/>
          <w:highlight w:val="none"/>
          <w:lang w:val="zh-CN"/>
        </w:rPr>
        <w:t xml:space="preserve">承包人乙方（全称）：</w:t>
      </w:r>
      <w:r>
        <w:rPr>
          <w:rFonts w:hint="eastAsia" w:ascii="宋体" w:hAnsi="宋体" w:eastAsia="宋体" w:cs="宋体"/>
          <w:b/>
          <w:color w:val="000000"/>
          <w:highlight w:val="none"/>
          <w:u w:val="single"/>
        </w:rPr>
        <w:t xml:space="preserve">                                             </w:t>
      </w:r>
      <w:r>
        <w:rPr>
          <w:rFonts w:ascii="宋体" w:hAnsi="宋体" w:eastAsia="宋体" w:cs="宋体"/>
          <w:b/>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根据《中华人民共和国民法典》、《中华人民共和国建筑法》及有关法律规定，遵循平等、自愿、公平和诚实信用的原则，</w:t>
      </w:r>
      <w:r>
        <w:rPr>
          <w:rFonts w:hint="eastAsia" w:ascii="宋体" w:hAnsi="宋体" w:eastAsia="宋体" w:cs="宋体"/>
          <w:color w:val="000000"/>
          <w:highlight w:val="none"/>
          <w:u w:val="single"/>
          <w:lang w:val="zh-CN"/>
        </w:rPr>
        <w:t xml:space="preserve">双方就金陵科技学院2026年江宁校区北区篮球场改造工程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施工及有关事项协商一致，共同达成如下协议：</w:t>
      </w:r>
      <w:bookmarkStart w:id="24" w:name="_Toc112"/>
      <w:r/>
      <w:bookmarkStart w:id="25" w:name="_Toc15366"/>
      <w:r/>
      <w:bookmarkStart w:id="26" w:name="_Toc11840"/>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bCs/>
          <w:color w:val="000000"/>
          <w:highlight w:val="none"/>
          <w:lang w:val="zh-CN"/>
        </w:rPr>
      </w:pPr>
      <w:r>
        <w:rPr>
          <w:rFonts w:hint="eastAsia" w:ascii="宋体" w:hAnsi="宋体" w:eastAsia="宋体" w:cs="宋体"/>
          <w:color w:val="000000"/>
          <w:highlight w:val="none"/>
          <w:lang w:val="zh-CN"/>
        </w:rPr>
        <w:t xml:space="preserve">一、工程概况</w:t>
      </w:r>
      <w:bookmarkEnd w:id="24"/>
      <w:r/>
      <w:bookmarkEnd w:id="25"/>
      <w:r/>
      <w:bookmarkEnd w:id="26"/>
      <w:r>
        <w:rPr>
          <w:rFonts w:ascii="宋体" w:hAnsi="宋体" w:eastAsia="宋体" w:cs="宋体"/>
          <w:bCs/>
          <w:color w:val="000000"/>
          <w:highlight w:val="none"/>
          <w:lang w:val="zh-CN"/>
        </w:rPr>
      </w:r>
      <w:r/>
    </w:p>
    <w:p>
      <w:pPr>
        <w:pStyle w:val="924"/>
        <w:ind w:firstLine="480"/>
        <w:keepLines w:val="0"/>
        <w:keepNext w:val="0"/>
        <w:pageBreakBefore w:val="0"/>
        <w:spacing w:line="324" w:lineRule="auto"/>
        <w:widowControl w:val="off"/>
        <w:rPr>
          <w:rFonts w:hint="eastAsia" w:ascii="宋体" w:hAnsi="宋体" w:eastAsia="宋体" w:cs="宋体"/>
          <w:color w:val="000000"/>
          <w:highlight w:val="none"/>
          <w:lang w:val="zh-CN"/>
        </w:rPr>
      </w:pPr>
      <w:r>
        <w:rPr>
          <w:rFonts w:hint="eastAsia" w:ascii="宋体" w:hAnsi="宋体" w:eastAsia="宋体" w:cs="宋体"/>
          <w:bCs/>
          <w:color w:val="000000"/>
          <w:highlight w:val="none"/>
          <w:lang w:val="zh-CN"/>
        </w:rPr>
        <w:t xml:space="preserve">1．工程名称</w:t>
      </w:r>
      <w:r>
        <w:rPr>
          <w:rFonts w:hint="eastAsia" w:ascii="宋体" w:hAnsi="宋体" w:eastAsia="宋体" w:cs="宋体"/>
          <w:color w:val="000000"/>
          <w:highlight w:val="none"/>
          <w:lang w:val="zh-CN"/>
        </w:rPr>
        <w:t xml:space="preserve">：金陵科技学院2026年江宁校区北区篮球场改造工程</w:t>
      </w:r>
      <w:r>
        <w:rPr>
          <w:rFonts w:hint="eastAsia"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Cs/>
          <w:color w:val="000000"/>
          <w:highlight w:val="none"/>
          <w:lang w:val="zh-CN"/>
        </w:rPr>
        <w:t xml:space="preserve">2．工程地点：</w:t>
      </w:r>
      <w:r>
        <w:rPr>
          <w:rFonts w:hint="eastAsia" w:ascii="宋体" w:hAnsi="宋体" w:eastAsia="宋体" w:cs="宋体"/>
          <w:color w:val="000000"/>
          <w:highlight w:val="none"/>
          <w:lang w:val="zh-CN"/>
        </w:rPr>
        <w:t xml:space="preserve">金陵科技学院</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bCs/>
          <w:color w:val="000000"/>
          <w:highlight w:val="none"/>
          <w:lang w:val="zh-CN"/>
        </w:rPr>
      </w:pPr>
      <w:r>
        <w:rPr>
          <w:rFonts w:hint="eastAsia" w:ascii="宋体" w:hAnsi="宋体" w:eastAsia="宋体" w:cs="宋体"/>
          <w:bCs/>
          <w:color w:val="000000"/>
          <w:highlight w:val="none"/>
          <w:lang w:val="zh-CN"/>
        </w:rPr>
        <w:t xml:space="preserve">3．工程立项批准文号：</w:t>
      </w:r>
      <w:r>
        <w:rPr>
          <w:rFonts w:hint="eastAsia" w:ascii="宋体" w:hAnsi="宋体" w:eastAsia="宋体" w:cs="宋体"/>
          <w:color w:val="000000"/>
          <w:highlight w:val="none"/>
          <w:lang w:val="zh-CN"/>
        </w:rPr>
        <w:t xml:space="preserve">/</w:t>
      </w:r>
      <w:r>
        <w:rPr>
          <w:rFonts w:ascii="宋体" w:hAnsi="宋体" w:eastAsia="宋体" w:cs="宋体"/>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bCs/>
          <w:color w:val="000000"/>
          <w:highlight w:val="none"/>
        </w:rPr>
      </w:pPr>
      <w:r>
        <w:rPr>
          <w:rFonts w:hint="eastAsia" w:ascii="宋体" w:hAnsi="宋体" w:eastAsia="宋体" w:cs="宋体"/>
          <w:bCs/>
          <w:color w:val="000000"/>
          <w:highlight w:val="none"/>
          <w:lang w:val="zh-CN"/>
        </w:rPr>
        <w:t xml:space="preserve">4．资金来源：</w:t>
      </w:r>
      <w:r>
        <w:rPr>
          <w:rFonts w:hint="eastAsia" w:ascii="宋体" w:hAnsi="宋体" w:eastAsia="宋体" w:cs="宋体"/>
          <w:bCs/>
          <w:color w:val="000000"/>
          <w:highlight w:val="none"/>
        </w:rPr>
        <w:t xml:space="preserve">财政性资金</w:t>
      </w:r>
      <w:r>
        <w:rPr>
          <w:rFonts w:ascii="宋体" w:hAnsi="宋体" w:eastAsia="宋体" w:cs="宋体"/>
          <w:bCs/>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Cs/>
          <w:color w:val="000000"/>
          <w:highlight w:val="none"/>
          <w:lang w:val="zh-CN"/>
        </w:rPr>
        <w:t xml:space="preserve">5．工程内容：详见工程量清单</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Cs/>
          <w:color w:val="000000"/>
          <w:highlight w:val="none"/>
          <w:lang w:val="zh-CN"/>
        </w:rPr>
        <w:t xml:space="preserve">6．工程承包范围：</w:t>
      </w:r>
      <w:bookmarkStart w:id="27" w:name="_Toc2975"/>
      <w:r/>
      <w:bookmarkStart w:id="28" w:name="_Toc11688"/>
      <w:r/>
      <w:bookmarkStart w:id="29" w:name="_Toc22629"/>
      <w:r>
        <w:rPr>
          <w:rFonts w:hint="eastAsia" w:ascii="宋体" w:hAnsi="宋体" w:eastAsia="宋体" w:cs="宋体"/>
          <w:bCs/>
          <w:color w:val="000000"/>
          <w:highlight w:val="none"/>
          <w:lang w:val="zh-CN"/>
        </w:rPr>
        <w:t xml:space="preserve">详见工程量清单</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二、合同工期</w:t>
      </w:r>
      <w:bookmarkEnd w:id="27"/>
      <w:r/>
      <w:bookmarkEnd w:id="28"/>
      <w:r/>
      <w:bookmarkEnd w:id="29"/>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计划开工日期：202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年   月  日</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计划竣工日期：202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年   月  日</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工期总日历天数：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日历天</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工期总日历天数与根据前述计划开竣工日期计算的工期天数不一致的，以工期总日历天数为准。实际开工日期起算时间以甲方书面通知时间为准。</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bookmarkStart w:id="30" w:name="_Toc13894"/>
      <w:r/>
      <w:bookmarkStart w:id="31" w:name="_Toc7220"/>
      <w:r/>
      <w:bookmarkStart w:id="32" w:name="_Toc5257"/>
      <w:r>
        <w:rPr>
          <w:rFonts w:hint="eastAsia" w:ascii="宋体" w:hAnsi="宋体" w:eastAsia="宋体" w:cs="宋体"/>
          <w:color w:val="000000"/>
          <w:highlight w:val="none"/>
          <w:lang w:val="zh-CN"/>
        </w:rPr>
        <w:t xml:space="preserve">三、质量标准</w:t>
      </w:r>
      <w:bookmarkEnd w:id="30"/>
      <w:r/>
      <w:bookmarkEnd w:id="31"/>
      <w:r/>
      <w:bookmarkEnd w:id="32"/>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bookmarkStart w:id="33" w:name="_Toc14069"/>
      <w:r/>
      <w:bookmarkStart w:id="34" w:name="_Toc3847"/>
      <w:r/>
      <w:bookmarkStart w:id="35" w:name="_Toc12137"/>
      <w:r>
        <w:rPr>
          <w:rFonts w:hint="eastAsia" w:ascii="宋体" w:hAnsi="宋体" w:eastAsia="宋体" w:cs="宋体"/>
          <w:color w:val="000000"/>
          <w:highlight w:val="none"/>
          <w:lang w:val="zh-CN"/>
        </w:rPr>
        <w:t xml:space="preserve">工程质量符合： 国家质量验收标准。</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四、签约合同价与合同价格形式</w:t>
      </w:r>
      <w:bookmarkEnd w:id="33"/>
      <w:r/>
      <w:bookmarkEnd w:id="34"/>
      <w:r/>
      <w:bookmarkEnd w:id="35"/>
      <w:r>
        <w:rPr>
          <w:rFonts w:hint="eastAsia" w:ascii="宋体" w:hAnsi="宋体" w:eastAsia="宋体" w:cs="宋体"/>
          <w:color w:val="000000"/>
          <w:highlight w:val="none"/>
          <w:lang w:val="zh-CN"/>
        </w:rPr>
        <w:tab/>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1.签约合同价为：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其中：</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（1）安全文明施工费：</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 (¥元：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（2）材料和工程设备暂估价金额：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 (¥元：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（3）专业工程暂估价金额：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 (¥元：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（4）暂列金额：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 (¥元：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2．合同价格形式：固定单价合同。</w:t>
      </w:r>
      <w:bookmarkStart w:id="36" w:name="_Toc28019"/>
      <w:r/>
      <w:bookmarkStart w:id="37" w:name="_Toc25085"/>
      <w:r/>
      <w:bookmarkStart w:id="38" w:name="_Toc18537"/>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w:t>
      </w:r>
      <w:r>
        <w:rPr>
          <w:rFonts w:hint="eastAsia" w:ascii="宋体" w:hAnsi="宋体" w:eastAsia="宋体" w:cs="宋体"/>
          <w:b/>
          <w:color w:val="000000"/>
          <w:highlight w:val="none"/>
        </w:rPr>
        <w:t xml:space="preserve">根据供应商经评审确定后的</w:t>
      </w:r>
      <w:r>
        <w:rPr>
          <w:rFonts w:hint="eastAsia" w:ascii="宋体" w:hAnsi="宋体" w:eastAsia="宋体" w:cs="宋体"/>
          <w:b/>
          <w:color w:val="000000"/>
          <w:highlight w:val="none"/>
          <w:lang w:eastAsia="zh-CN"/>
        </w:rPr>
        <w:t xml:space="preserve">响应报价</w:t>
      </w:r>
      <w:r>
        <w:rPr>
          <w:rFonts w:hint="eastAsia" w:ascii="宋体" w:hAnsi="宋体" w:eastAsia="宋体" w:cs="宋体"/>
          <w:b/>
          <w:color w:val="000000"/>
          <w:highlight w:val="none"/>
        </w:rPr>
        <w:t xml:space="preserve">作为合同签订价，以审计单位审核确认的价格作为最终结算价；最终结算价经审计部门审计后不得超出原合同价的10%，超出部分承包方同意视为让利，发包人甲方不予支付。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五、项目经理</w:t>
      </w:r>
      <w:bookmarkEnd w:id="36"/>
      <w:r/>
      <w:bookmarkEnd w:id="37"/>
      <w:r/>
      <w:bookmarkEnd w:id="38"/>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承包人项目经理：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身份证号码：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注册号：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六、合同文件构成</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本协议书与下列文件一起构成合同文件：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（1）中标通知书（如果有）；</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（2）投标函及其附录（如果有）；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（3）专用合同条款及其附件；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（4）通用合同条款；</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（5）技术标准和要求；</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（6）图纸；</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（7）已标价工程量清单或预算书；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（8）其他合同文件。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在合同订立及履行过程中形成的与合同有关的文件均构成合同文件组成部分。</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七、承诺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1.发包人承诺按照法律规定履行项目审批手续、筹集工程建设资金并按照合同约定的期限和方式支付合同价款。</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2.承包人承诺按照法律规定及合同约定组织完成工程施工，确保工程质量和安全，不进行转包及违法分包，并在缺陷责任期及保修期内承担相应的工程维修责任。</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3.发包人和承包人通过招投标形式签订合同的，双方理解并承诺不再就同一工程另行签订与合同实质性内容相背离的协议。</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八、词语含义</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本协议书中词语含义与第二部分通用合同条款中赋予的含义相同。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九、签订时间</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本合同于     年   月   日签订。</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十、签订地点</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rPr>
        <w:t xml:space="preserve">南京</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十一、补充协议</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合同未尽事宜，合同当事人另行签订补充协议，补充协议是合同的组成部分。</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十二、合同生效</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本合同自生效。</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十三、合同份数</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本合同一式七份，甲方三份，乙方两份，代理机构两份。</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  (公章)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承包人：  (公章)</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法定代表人或其委托代理人：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法定代表人或其委托代理人：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（签字）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（签字）</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组织机构代码：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组织机构代码：</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地  址：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地  址：</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邮政编码：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邮政编码：</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法定代表人：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法定代表人：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委托代理人：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委托代理人：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  话：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电  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传  真：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传  真：</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电子信箱：</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开户银行：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开户银行：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账  号：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账 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47"/>
        <w:ind w:left="1260"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rPr>
        <w:t xml:space="preserve">机构：（盖章） </w:t>
      </w:r>
      <w:r>
        <w:rPr>
          <w:rFonts w:ascii="宋体" w:hAnsi="宋体" w:eastAsia="宋体" w:cs="宋体"/>
          <w:color w:val="000000"/>
          <w:highlight w:val="none"/>
        </w:rPr>
      </w:r>
      <w:r/>
    </w:p>
    <w:p>
      <w:pPr>
        <w:pStyle w:val="947"/>
        <w:ind w:left="0" w:firstLine="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联系方式：</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olor w:val="000000"/>
          <w:highlight w:val="none"/>
          <w:lang w:val="zh-CN"/>
        </w:rPr>
      </w:pPr>
      <w:r>
        <w:rPr>
          <w:rFonts w:hint="eastAsia" w:ascii="宋体" w:hAnsi="宋体" w:eastAsia="宋体" w:cs="宋体"/>
          <w:color w:val="000000"/>
          <w:highlight w:val="none"/>
        </w:rPr>
        <w:t xml:space="preserve">日      期：       年    月     日</w:t>
      </w:r>
      <w:r>
        <w:rPr>
          <w:rFonts w:ascii="宋体" w:hAnsi="宋体" w:eastAsia="宋体"/>
          <w:color w:val="000000"/>
          <w:highlight w:val="none"/>
          <w:lang w:val="zh-CN"/>
        </w:rPr>
      </w:r>
      <w:r/>
    </w:p>
    <w:p>
      <w:pPr>
        <w:pStyle w:val="924"/>
        <w:spacing w:before="240" w:after="240"/>
        <w:rPr>
          <w:rFonts w:ascii="宋体" w:hAnsi="宋体" w:eastAsia="宋体" w:cs="宋体"/>
          <w:b/>
          <w:color w:val="000000"/>
          <w:sz w:val="36"/>
          <w:szCs w:val="36"/>
          <w:highlight w:val="none"/>
        </w:rPr>
      </w:pPr>
      <w:r/>
      <w:bookmarkStart w:id="39" w:name="_Toc351203494"/>
      <w:r>
        <w:rPr>
          <w:rFonts w:ascii="宋体" w:hAnsi="宋体" w:eastAsia="宋体" w:cs="宋体"/>
          <w:b/>
          <w:color w:val="000000"/>
          <w:sz w:val="36"/>
          <w:szCs w:val="36"/>
          <w:highlight w:val="none"/>
        </w:rPr>
      </w:r>
      <w:r/>
    </w:p>
    <w:p>
      <w:pPr>
        <w:pStyle w:val="924"/>
        <w:ind w:firstLine="480"/>
        <w:rPr>
          <w:rFonts w:ascii="宋体" w:hAnsi="宋体" w:eastAsia="宋体"/>
          <w:color w:val="000000"/>
          <w:highlight w:val="none"/>
        </w:rPr>
      </w:pPr>
      <w:r>
        <w:rPr>
          <w:rFonts w:ascii="宋体" w:hAnsi="宋体" w:eastAsia="宋体"/>
          <w:color w:val="000000"/>
          <w:highlight w:val="none"/>
        </w:rPr>
      </w:r>
      <w:r/>
    </w:p>
    <w:p>
      <w:pPr>
        <w:pStyle w:val="947"/>
        <w:ind w:left="1260" w:firstLine="480"/>
        <w:rPr>
          <w:rFonts w:ascii="宋体" w:hAnsi="宋体" w:eastAsia="宋体"/>
          <w:color w:val="000000"/>
          <w:highlight w:val="none"/>
        </w:rPr>
      </w:pPr>
      <w:r>
        <w:rPr>
          <w:rFonts w:ascii="宋体" w:hAnsi="宋体" w:eastAsia="宋体"/>
          <w:color w:val="000000"/>
          <w:highlight w:val="none"/>
        </w:rPr>
      </w:r>
      <w:r/>
    </w:p>
    <w:p>
      <w:pPr>
        <w:pStyle w:val="924"/>
        <w:ind w:firstLine="643"/>
        <w:jc w:val="center"/>
        <w:spacing w:before="240" w:after="24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24"/>
        <w:ind w:firstLine="643"/>
        <w:jc w:val="center"/>
        <w:spacing w:before="240" w:after="24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第二部分 通用条款</w:t>
      </w:r>
      <w:r>
        <w:rPr>
          <w:rFonts w:ascii="宋体" w:hAnsi="宋体" w:eastAsia="宋体" w:cs="宋体"/>
          <w:b/>
          <w:color w:val="000000"/>
          <w:sz w:val="32"/>
          <w:szCs w:val="32"/>
          <w:highlight w:val="none"/>
        </w:rPr>
      </w:r>
      <w:r/>
    </w:p>
    <w:p>
      <w:pPr>
        <w:pStyle w:val="924"/>
        <w:ind w:firstLine="480"/>
        <w:rPr>
          <w:rFonts w:hint="eastAsia" w:ascii="宋体" w:hAnsi="宋体" w:eastAsia="宋体" w:cs="宋体"/>
          <w:color w:val="000000"/>
          <w:highlight w:val="none"/>
          <w:lang w:eastAsia="zh-CN"/>
        </w:rPr>
        <w:outlineLvl w:val="9"/>
      </w:pPr>
      <w:r/>
      <w:bookmarkStart w:id="40" w:name="_Toc11807"/>
      <w:r/>
      <w:bookmarkStart w:id="41" w:name="_Toc913"/>
      <w:r>
        <w:rPr>
          <w:rFonts w:hint="eastAsia" w:ascii="宋体" w:hAnsi="宋体" w:eastAsia="宋体" w:cs="宋体"/>
          <w:color w:val="000000"/>
          <w:highlight w:val="none"/>
        </w:rPr>
        <w:t xml:space="preserve">通用条款为本合同重要组成部分，请甲乙双方按《建设工程施工合同》范本（GF-2017-0201）协商签定，未尽事宜，由合同双方协商处理</w:t>
      </w:r>
      <w:bookmarkEnd w:id="40"/>
      <w:r/>
      <w:bookmarkEnd w:id="41"/>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24"/>
        <w:spacing w:before="240" w:after="240"/>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24"/>
        <w:ind w:right="-36"/>
        <w:jc w:val="center"/>
        <w:spacing w:line="540" w:lineRule="exact"/>
        <w:tabs>
          <w:tab w:val="left" w:pos="0" w:leader="none"/>
        </w:tabs>
        <w:rPr>
          <w:rFonts w:ascii="宋体" w:hAnsi="宋体" w:eastAsia="宋体" w:cs="宋体"/>
          <w:b/>
          <w:bCs/>
          <w:color w:val="000000"/>
          <w:sz w:val="28"/>
          <w:szCs w:val="28"/>
          <w:highlight w:val="none"/>
        </w:rPr>
      </w:pPr>
      <w:r/>
      <w:bookmarkEnd w:id="39"/>
      <w:r>
        <w:rPr>
          <w:rFonts w:ascii="宋体" w:hAnsi="宋体" w:eastAsia="宋体" w:cs="宋体"/>
          <w:b/>
          <w:bCs/>
          <w:color w:val="000000"/>
          <w:sz w:val="28"/>
          <w:szCs w:val="28"/>
          <w:highlight w:val="none"/>
        </w:rPr>
      </w:r>
      <w:r/>
    </w:p>
    <w:p>
      <w:pPr>
        <w:pStyle w:val="924"/>
        <w:ind w:right="-36"/>
        <w:jc w:val="center"/>
        <w:spacing w:line="540" w:lineRule="exact"/>
        <w:tabs>
          <w:tab w:val="left" w:pos="0" w:leader="none"/>
        </w:tabs>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924"/>
        <w:ind w:right="-36"/>
        <w:jc w:val="center"/>
        <w:spacing w:line="540" w:lineRule="exact"/>
        <w:tabs>
          <w:tab w:val="left" w:pos="0" w:leader="none"/>
        </w:tabs>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924"/>
        <w:ind w:right="-36"/>
        <w:jc w:val="center"/>
        <w:spacing w:line="540" w:lineRule="exact"/>
        <w:tabs>
          <w:tab w:val="left" w:pos="0" w:leader="none"/>
        </w:tabs>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924"/>
        <w:ind w:right="-36"/>
        <w:jc w:val="center"/>
        <w:spacing w:line="540" w:lineRule="exact"/>
        <w:tabs>
          <w:tab w:val="left" w:pos="0" w:leader="none"/>
        </w:tabs>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924"/>
        <w:ind w:firstLine="643"/>
        <w:jc w:val="center"/>
        <w:spacing w:before="240" w:after="240"/>
        <w:rPr>
          <w:rFonts w:ascii="宋体" w:hAnsi="宋体" w:eastAsia="宋体" w:cs="宋体"/>
          <w:b/>
          <w:color w:val="000000"/>
          <w:sz w:val="32"/>
          <w:szCs w:val="32"/>
          <w:highlight w:val="none"/>
          <w:lang w:val="zh-CN"/>
        </w:rPr>
      </w:pPr>
      <w:r>
        <w:rPr>
          <w:rFonts w:hint="eastAsia" w:ascii="宋体" w:hAnsi="宋体" w:eastAsia="宋体" w:cs="宋体"/>
          <w:b/>
          <w:color w:val="000000"/>
          <w:sz w:val="32"/>
          <w:szCs w:val="32"/>
          <w:highlight w:val="none"/>
          <w:lang w:val="zh-CN"/>
        </w:rPr>
        <w:t xml:space="preserve">第三部分  专用合同条款</w:t>
      </w:r>
      <w:r>
        <w:rPr>
          <w:rFonts w:ascii="宋体" w:hAnsi="宋体" w:eastAsia="宋体" w:cs="宋体"/>
          <w:b/>
          <w:color w:val="000000"/>
          <w:sz w:val="32"/>
          <w:szCs w:val="32"/>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2" w:name="_Toc5633"/>
      <w:r/>
      <w:bookmarkStart w:id="43" w:name="_Toc24436"/>
      <w:r/>
      <w:bookmarkStart w:id="44" w:name="_Toc40574225"/>
      <w:r/>
      <w:bookmarkStart w:id="45" w:name="_Toc24717"/>
      <w:r/>
      <w:bookmarkStart w:id="46" w:name="_Toc43798979"/>
      <w:r/>
      <w:bookmarkStart w:id="47" w:name="_Toc40577193"/>
      <w:r/>
      <w:bookmarkStart w:id="48" w:name="_Toc43799200"/>
      <w:r/>
      <w:bookmarkStart w:id="49" w:name="_Toc40575076"/>
      <w:r/>
      <w:bookmarkStart w:id="50" w:name="_Toc23038"/>
      <w:r/>
      <w:bookmarkStart w:id="51" w:name="_Toc48917791"/>
      <w:r/>
      <w:bookmarkStart w:id="52" w:name="_Toc20576"/>
      <w:r/>
      <w:bookmarkStart w:id="53" w:name="_Toc357501848"/>
      <w:r/>
      <w:bookmarkStart w:id="54" w:name="_Toc351203632"/>
      <w:r>
        <w:rPr>
          <w:rFonts w:hint="eastAsia" w:ascii="宋体" w:hAnsi="宋体" w:eastAsia="宋体" w:cs="宋体"/>
          <w:b/>
          <w:color w:val="000000"/>
          <w:highlight w:val="none"/>
          <w:lang w:val="zh-CN"/>
        </w:rPr>
        <w:t xml:space="preserve">1</w:t>
      </w:r>
      <w:bookmarkStart w:id="55" w:name="_Toc292559866"/>
      <w:r/>
      <w:bookmarkStart w:id="56" w:name="_Toc296503156"/>
      <w:r/>
      <w:bookmarkStart w:id="57" w:name="_Toc296944495"/>
      <w:r/>
      <w:bookmarkStart w:id="58" w:name="_Toc296346657"/>
      <w:r/>
      <w:bookmarkStart w:id="59" w:name="_Toc296347155"/>
      <w:r/>
      <w:bookmarkStart w:id="60" w:name="_Toc297120456"/>
      <w:r/>
      <w:bookmarkStart w:id="61" w:name="_Toc292559361"/>
      <w:r/>
      <w:bookmarkStart w:id="62" w:name="_Toc297048342"/>
      <w:r/>
      <w:bookmarkStart w:id="63" w:name="_Toc296891196"/>
      <w:r/>
      <w:bookmarkStart w:id="64" w:name="_Toc296890984"/>
      <w:r>
        <w:rPr>
          <w:rFonts w:hint="eastAsia" w:ascii="宋体" w:hAnsi="宋体" w:eastAsia="宋体" w:cs="宋体"/>
          <w:b/>
          <w:color w:val="000000"/>
          <w:highlight w:val="none"/>
          <w:lang w:val="zh-CN"/>
        </w:rPr>
        <w:t xml:space="preserve">. 一般约定</w:t>
      </w:r>
      <w:bookmarkEnd w:id="42"/>
      <w:r/>
      <w:bookmarkEnd w:id="43"/>
      <w:r/>
      <w:bookmarkEnd w:id="44"/>
      <w:r/>
      <w:bookmarkEnd w:id="45"/>
      <w:r/>
      <w:bookmarkEnd w:id="46"/>
      <w:r/>
      <w:bookmarkEnd w:id="47"/>
      <w:r/>
      <w:bookmarkEnd w:id="48"/>
      <w:r/>
      <w:bookmarkEnd w:id="49"/>
      <w:r/>
      <w:bookmarkEnd w:id="50"/>
      <w:r/>
      <w:bookmarkEnd w:id="51"/>
      <w:r/>
      <w:bookmarkEnd w:id="52"/>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End w:id="55"/>
      <w:r/>
      <w:bookmarkEnd w:id="56"/>
      <w:r/>
      <w:bookmarkEnd w:id="57"/>
      <w:r/>
      <w:bookmarkEnd w:id="58"/>
      <w:r/>
      <w:bookmarkEnd w:id="59"/>
      <w:r/>
      <w:bookmarkEnd w:id="60"/>
      <w:r/>
      <w:bookmarkEnd w:id="61"/>
      <w:r/>
      <w:bookmarkEnd w:id="62"/>
      <w:r/>
      <w:bookmarkEnd w:id="63"/>
      <w:r/>
      <w:bookmarkEnd w:id="64"/>
      <w:r/>
      <w:bookmarkStart w:id="65" w:name="_Toc9048"/>
      <w:r/>
      <w:bookmarkStart w:id="66" w:name="_Toc40575077"/>
      <w:r/>
      <w:bookmarkStart w:id="67" w:name="_Toc16148"/>
      <w:r/>
      <w:bookmarkStart w:id="68" w:name="_Toc26732"/>
      <w:r/>
      <w:bookmarkStart w:id="69" w:name="_Toc43799201"/>
      <w:r/>
      <w:bookmarkStart w:id="70" w:name="_Toc43798980"/>
      <w:r/>
      <w:bookmarkStart w:id="71" w:name="_Toc48917792"/>
      <w:r/>
      <w:bookmarkStart w:id="72" w:name="_Toc11150"/>
      <w:r/>
      <w:bookmarkStart w:id="73" w:name="_Toc40574226"/>
      <w:r/>
      <w:bookmarkStart w:id="74" w:name="_Toc40577194"/>
      <w:r/>
      <w:bookmarkStart w:id="75" w:name="_Toc6419"/>
      <w:r>
        <w:rPr>
          <w:rFonts w:hint="eastAsia" w:ascii="宋体" w:hAnsi="宋体" w:eastAsia="宋体" w:cs="宋体"/>
          <w:b/>
          <w:color w:val="000000"/>
          <w:highlight w:val="none"/>
          <w:lang w:val="zh-CN"/>
        </w:rPr>
        <w:t xml:space="preserve">1.1 词语定义</w:t>
      </w:r>
      <w:bookmarkEnd w:id="65"/>
      <w:r/>
      <w:bookmarkEnd w:id="66"/>
      <w:r/>
      <w:bookmarkEnd w:id="67"/>
      <w:r/>
      <w:bookmarkEnd w:id="68"/>
      <w:r/>
      <w:bookmarkEnd w:id="69"/>
      <w:r/>
      <w:bookmarkEnd w:id="70"/>
      <w:r/>
      <w:bookmarkEnd w:id="71"/>
      <w:r/>
      <w:bookmarkEnd w:id="72"/>
      <w:r/>
      <w:bookmarkEnd w:id="73"/>
      <w:r/>
      <w:bookmarkEnd w:id="74"/>
      <w:r/>
      <w:bookmarkEnd w:id="75"/>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76" w:name="_Toc48917793"/>
      <w:r/>
      <w:bookmarkStart w:id="77" w:name="_Toc9664"/>
      <w:r/>
      <w:bookmarkStart w:id="78" w:name="_Toc43799202"/>
      <w:r/>
      <w:bookmarkStart w:id="79" w:name="_Toc40574227"/>
      <w:r/>
      <w:bookmarkStart w:id="80" w:name="_Toc43798981"/>
      <w:r/>
      <w:bookmarkStart w:id="81" w:name="_Toc19803"/>
      <w:r/>
      <w:bookmarkStart w:id="82" w:name="_Toc40575078"/>
      <w:r/>
      <w:bookmarkStart w:id="83" w:name="_Toc27986"/>
      <w:r/>
      <w:bookmarkStart w:id="84" w:name="_Toc40577195"/>
      <w:r>
        <w:rPr>
          <w:rFonts w:hint="eastAsia" w:ascii="宋体" w:hAnsi="宋体" w:eastAsia="宋体" w:cs="宋体"/>
          <w:b/>
          <w:color w:val="000000"/>
          <w:highlight w:val="none"/>
          <w:lang w:val="zh-CN"/>
        </w:rPr>
        <w:t xml:space="preserve">1.1.1合同</w:t>
      </w:r>
      <w:bookmarkEnd w:id="76"/>
      <w:r/>
      <w:bookmarkEnd w:id="77"/>
      <w:r/>
      <w:bookmarkEnd w:id="78"/>
      <w:r/>
      <w:bookmarkEnd w:id="79"/>
      <w:r/>
      <w:bookmarkEnd w:id="80"/>
      <w:r/>
      <w:bookmarkEnd w:id="81"/>
      <w:r/>
      <w:bookmarkEnd w:id="82"/>
      <w:r/>
      <w:bookmarkEnd w:id="83"/>
      <w:r/>
      <w:bookmarkEnd w:id="84"/>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1.1.1.1</w:t>
      </w:r>
      <w:r>
        <w:rPr>
          <w:rFonts w:hint="eastAsia" w:ascii="宋体" w:hAnsi="宋体" w:eastAsia="宋体" w:cs="宋体"/>
          <w:b/>
          <w:color w:val="000000"/>
          <w:highlight w:val="none"/>
        </w:rPr>
        <w:t xml:space="preserve">0</w:t>
      </w:r>
      <w:r>
        <w:rPr>
          <w:rFonts w:hint="eastAsia" w:ascii="宋体" w:hAnsi="宋体" w:eastAsia="宋体" w:cs="宋体"/>
          <w:color w:val="000000"/>
          <w:highlight w:val="none"/>
          <w:lang w:val="zh-CN"/>
        </w:rPr>
        <w:t xml:space="preserve">其他合同文件包括：</w:t>
      </w:r>
      <w:r>
        <w:rPr>
          <w:rFonts w:hint="eastAsia" w:ascii="宋体" w:hAnsi="宋体" w:eastAsia="宋体" w:cs="宋体"/>
          <w:color w:val="000000"/>
          <w:highlight w:val="none"/>
        </w:rPr>
        <w:t xml:space="preserve">采购文件</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lang w:val="zh-CN"/>
        </w:rPr>
        <w:t xml:space="preserve">、其他有关书面协议。</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bookmarkStart w:id="85" w:name="_Toc43799203"/>
      <w:r/>
      <w:bookmarkStart w:id="86" w:name="_Toc28480"/>
      <w:r/>
      <w:bookmarkStart w:id="87" w:name="_Toc40575079"/>
      <w:r/>
      <w:bookmarkStart w:id="88" w:name="_Toc40574228"/>
      <w:r/>
      <w:bookmarkStart w:id="89" w:name="_Toc48917794"/>
      <w:r/>
      <w:bookmarkStart w:id="90" w:name="_Toc40577196"/>
      <w:r/>
      <w:bookmarkStart w:id="91" w:name="_Toc43798982"/>
      <w:r/>
      <w:bookmarkStart w:id="92" w:name="_Toc23109"/>
      <w:r/>
      <w:bookmarkStart w:id="93" w:name="_Toc25004"/>
      <w:r>
        <w:rPr>
          <w:rFonts w:hint="eastAsia" w:ascii="宋体" w:hAnsi="宋体" w:eastAsia="宋体" w:cs="宋体"/>
          <w:b/>
          <w:color w:val="000000"/>
          <w:highlight w:val="none"/>
          <w:lang w:val="zh-CN"/>
        </w:rPr>
        <w:t xml:space="preserve">1.1.2 合同当事人及其他相关方</w:t>
      </w:r>
      <w:bookmarkEnd w:id="85"/>
      <w:r/>
      <w:bookmarkEnd w:id="86"/>
      <w:r/>
      <w:bookmarkEnd w:id="87"/>
      <w:r/>
      <w:bookmarkEnd w:id="88"/>
      <w:r/>
      <w:bookmarkEnd w:id="89"/>
      <w:r/>
      <w:bookmarkEnd w:id="90"/>
      <w:r/>
      <w:bookmarkEnd w:id="91"/>
      <w:r/>
      <w:bookmarkEnd w:id="92"/>
      <w:r/>
      <w:bookmarkEnd w:id="93"/>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1.1.2.4监理人：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名    称：；</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资质类别和等级：；</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通信地址：。</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1.1.2.5 设计人：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名    称：；</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资质类别和等级：；</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rPr>
          <w:rFonts w:hint="eastAsia" w:ascii="宋体" w:hAnsi="宋体" w:eastAsia="宋体" w:cs="宋体"/>
          <w:color w:val="000000"/>
          <w:highlight w:val="none"/>
          <w:lang w:val="zh-CN"/>
        </w:rPr>
        <w:t xml:space="preserve">通信地址：。</w:t>
      </w:r>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94" w:name="_Toc43798983"/>
      <w:r/>
      <w:bookmarkStart w:id="95" w:name="_Toc40575080"/>
      <w:r/>
      <w:bookmarkStart w:id="96" w:name="_Toc40574229"/>
      <w:r/>
      <w:bookmarkStart w:id="97" w:name="_Toc22408"/>
      <w:r/>
      <w:bookmarkStart w:id="98" w:name="_Toc43799204"/>
      <w:r/>
      <w:bookmarkStart w:id="99" w:name="_Toc40577197"/>
      <w:r/>
      <w:bookmarkStart w:id="100" w:name="_Toc4195"/>
      <w:r/>
      <w:bookmarkStart w:id="101" w:name="_Toc48917795"/>
      <w:r/>
      <w:bookmarkStart w:id="102" w:name="_Toc5212"/>
      <w:r>
        <w:rPr>
          <w:rFonts w:hint="eastAsia" w:ascii="宋体" w:hAnsi="宋体" w:eastAsia="宋体" w:cs="宋体"/>
          <w:b/>
          <w:color w:val="000000"/>
          <w:highlight w:val="none"/>
          <w:lang w:val="zh-CN"/>
        </w:rPr>
        <w:t xml:space="preserve">1.1.3 工程和设备</w:t>
      </w:r>
      <w:bookmarkEnd w:id="94"/>
      <w:r/>
      <w:bookmarkEnd w:id="95"/>
      <w:r/>
      <w:bookmarkEnd w:id="96"/>
      <w:r/>
      <w:bookmarkEnd w:id="97"/>
      <w:r/>
      <w:bookmarkEnd w:id="98"/>
      <w:r/>
      <w:bookmarkEnd w:id="99"/>
      <w:r/>
      <w:bookmarkEnd w:id="100"/>
      <w:r/>
      <w:bookmarkEnd w:id="101"/>
      <w:r/>
      <w:bookmarkEnd w:id="102"/>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1.1.3.7 作为施工现场组成部分的其他场所包括：       /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1.1.3.9 永久占地包括：       /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1.1.3.10 临时占地包括：       /    ；。</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03" w:name="_Toc40577198"/>
      <w:r/>
      <w:bookmarkStart w:id="104" w:name="_Toc40574230"/>
      <w:r/>
      <w:bookmarkStart w:id="105" w:name="_Toc43799205"/>
      <w:r/>
      <w:bookmarkStart w:id="106" w:name="_Toc43798984"/>
      <w:r/>
      <w:bookmarkStart w:id="107" w:name="_Toc8047"/>
      <w:r/>
      <w:bookmarkStart w:id="108" w:name="_Toc3135"/>
      <w:r/>
      <w:bookmarkStart w:id="109" w:name="_Toc48917796"/>
      <w:r/>
      <w:bookmarkStart w:id="110" w:name="_Toc20989"/>
      <w:r/>
      <w:bookmarkStart w:id="111" w:name="_Toc31061"/>
      <w:r/>
      <w:bookmarkStart w:id="112" w:name="_Toc40575081"/>
      <w:r>
        <w:rPr>
          <w:rFonts w:hint="eastAsia" w:ascii="宋体" w:hAnsi="宋体" w:eastAsia="宋体" w:cs="宋体"/>
          <w:b/>
          <w:color w:val="000000"/>
          <w:highlight w:val="none"/>
          <w:lang w:val="zh-CN"/>
        </w:rPr>
        <w:t xml:space="preserve">1.3法律</w:t>
      </w:r>
      <w:bookmarkEnd w:id="103"/>
      <w:r/>
      <w:bookmarkEnd w:id="104"/>
      <w:r/>
      <w:bookmarkEnd w:id="105"/>
      <w:r/>
      <w:bookmarkEnd w:id="106"/>
      <w:r/>
      <w:bookmarkEnd w:id="107"/>
      <w:r/>
      <w:bookmarkEnd w:id="108"/>
      <w:r/>
      <w:bookmarkEnd w:id="109"/>
      <w:r/>
      <w:bookmarkEnd w:id="110"/>
      <w:r/>
      <w:bookmarkEnd w:id="111"/>
      <w:r/>
      <w:bookmarkEnd w:id="112"/>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适用于合同的其他规范性文件：《中华人民共和国民法典》、《中华人民共和国建筑法》、《中华人民共和国招标投标法》、《中华人民共和国招标投标法实施条例》《建设工程质量管理条例》、《中华人民共和国增值税条例及实施细则》及建设部、江苏省、南京市颁布的有关法律、法规、条例、规范性文件等。</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13" w:name="_Toc981"/>
      <w:r/>
      <w:bookmarkStart w:id="114" w:name="_Toc12159"/>
      <w:r/>
      <w:bookmarkStart w:id="115" w:name="_Toc18990"/>
      <w:r/>
      <w:bookmarkStart w:id="116" w:name="_Toc48917797"/>
      <w:r/>
      <w:bookmarkStart w:id="117" w:name="_Toc40575082"/>
      <w:r/>
      <w:bookmarkStart w:id="118" w:name="_Toc43798985"/>
      <w:r/>
      <w:bookmarkStart w:id="119" w:name="_Toc43799206"/>
      <w:r/>
      <w:bookmarkStart w:id="120" w:name="_Toc40577199"/>
      <w:r/>
      <w:bookmarkStart w:id="121" w:name="_Toc40574231"/>
      <w:r/>
      <w:bookmarkStart w:id="122" w:name="_Toc12604"/>
      <w:r/>
      <w:bookmarkStart w:id="123" w:name="_Toc9607"/>
      <w:r>
        <w:rPr>
          <w:rFonts w:hint="eastAsia" w:ascii="宋体" w:hAnsi="宋体" w:eastAsia="宋体" w:cs="宋体"/>
          <w:b/>
          <w:color w:val="000000"/>
          <w:highlight w:val="none"/>
          <w:lang w:val="zh-CN"/>
        </w:rPr>
        <w:t xml:space="preserve">1.4 标准和规范</w:t>
      </w:r>
      <w:bookmarkEnd w:id="113"/>
      <w:r/>
      <w:bookmarkEnd w:id="114"/>
      <w:r/>
      <w:bookmarkEnd w:id="115"/>
      <w:r/>
      <w:bookmarkEnd w:id="116"/>
      <w:r/>
      <w:bookmarkEnd w:id="117"/>
      <w:r/>
      <w:bookmarkEnd w:id="118"/>
      <w:r/>
      <w:bookmarkEnd w:id="119"/>
      <w:r/>
      <w:bookmarkEnd w:id="120"/>
      <w:r/>
      <w:bookmarkEnd w:id="121"/>
      <w:r/>
      <w:bookmarkEnd w:id="122"/>
      <w:r/>
      <w:bookmarkEnd w:id="123"/>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1.4.1适用于工程的标准规范包括</w:t>
      </w:r>
      <w:r>
        <w:rPr>
          <w:rFonts w:hint="eastAsia" w:ascii="宋体" w:hAnsi="宋体" w:eastAsia="宋体" w:cs="宋体"/>
          <w:color w:val="000000"/>
          <w:highlight w:val="none"/>
          <w:lang w:val="zh-CN"/>
        </w:rPr>
        <w:t xml:space="preserve">：国家颁发的有关规范、标准及省、市有关规定。</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1.4.2 发包人提供国外标准、规范的名称</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(1)发包人提供国外标准、规范的份数：/；</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(2)发包人提供国外标准、规范的名称：/。</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1.4.3发包人对工程的技术标准和功能要求的特殊要求</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24" w:name="_Toc2180"/>
      <w:r/>
      <w:bookmarkStart w:id="125" w:name="_Toc25300"/>
      <w:r/>
      <w:bookmarkStart w:id="126" w:name="_Toc40575083"/>
      <w:r/>
      <w:bookmarkStart w:id="127" w:name="_Toc43798986"/>
      <w:r/>
      <w:bookmarkStart w:id="128" w:name="_Toc40577200"/>
      <w:r/>
      <w:bookmarkStart w:id="129" w:name="_Toc2356"/>
      <w:r/>
      <w:bookmarkStart w:id="130" w:name="_Toc43799207"/>
      <w:r/>
      <w:bookmarkStart w:id="131" w:name="_Toc13966"/>
      <w:r/>
      <w:bookmarkStart w:id="132" w:name="_Toc40574232"/>
      <w:r/>
      <w:bookmarkStart w:id="133" w:name="_Toc48917798"/>
      <w:r>
        <w:rPr>
          <w:rFonts w:hint="eastAsia" w:ascii="宋体" w:hAnsi="宋体" w:eastAsia="宋体" w:cs="宋体"/>
          <w:b/>
          <w:color w:val="000000"/>
          <w:highlight w:val="none"/>
          <w:lang w:val="zh-CN"/>
        </w:rPr>
        <w:t xml:space="preserve">1.5 合同文件的优先顺序</w:t>
      </w:r>
      <w:bookmarkEnd w:id="124"/>
      <w:r/>
      <w:bookmarkEnd w:id="125"/>
      <w:r/>
      <w:bookmarkEnd w:id="126"/>
      <w:r/>
      <w:bookmarkEnd w:id="127"/>
      <w:r/>
      <w:bookmarkEnd w:id="128"/>
      <w:r/>
      <w:bookmarkEnd w:id="129"/>
      <w:r/>
      <w:bookmarkEnd w:id="130"/>
      <w:r/>
      <w:bookmarkEnd w:id="131"/>
      <w:r/>
      <w:bookmarkEnd w:id="132"/>
      <w:r/>
      <w:bookmarkEnd w:id="133"/>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文件组成及优先顺序为：合同协议书、中标通知书（如果有）、投标函及其附录（如果有）、专用合同条款及其附件、通用合同条款、技术标准和要求、图纸、竞争性磋商文件及已标价工程量清单或预算书以及其他合同文件。</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34" w:name="_Toc40575084"/>
      <w:r/>
      <w:bookmarkStart w:id="135" w:name="_Toc7582"/>
      <w:r/>
      <w:bookmarkStart w:id="136" w:name="_Toc48917799"/>
      <w:r/>
      <w:bookmarkStart w:id="137" w:name="_Toc40577201"/>
      <w:r/>
      <w:bookmarkStart w:id="138" w:name="_Toc43798987"/>
      <w:r/>
      <w:bookmarkStart w:id="139" w:name="_Toc1121"/>
      <w:r/>
      <w:bookmarkStart w:id="140" w:name="_Toc40574233"/>
      <w:r/>
      <w:bookmarkStart w:id="141" w:name="_Toc43799208"/>
      <w:r/>
      <w:bookmarkStart w:id="142" w:name="_Toc8113"/>
      <w:r/>
      <w:bookmarkStart w:id="143" w:name="_Toc17706"/>
      <w:r/>
      <w:bookmarkStart w:id="144" w:name="_Toc22470"/>
      <w:r>
        <w:rPr>
          <w:rFonts w:hint="eastAsia" w:ascii="宋体" w:hAnsi="宋体" w:eastAsia="宋体" w:cs="宋体"/>
          <w:b/>
          <w:color w:val="000000"/>
          <w:highlight w:val="none"/>
          <w:lang w:val="zh-CN"/>
        </w:rPr>
        <w:t xml:space="preserve">1.6 图纸和承包人文件</w:t>
      </w:r>
      <w:bookmarkEnd w:id="134"/>
      <w:r/>
      <w:bookmarkEnd w:id="135"/>
      <w:r/>
      <w:bookmarkEnd w:id="136"/>
      <w:r/>
      <w:bookmarkEnd w:id="137"/>
      <w:r/>
      <w:bookmarkEnd w:id="138"/>
      <w:r/>
      <w:bookmarkEnd w:id="139"/>
      <w:r/>
      <w:bookmarkEnd w:id="140"/>
      <w:r/>
      <w:bookmarkEnd w:id="141"/>
      <w:r/>
      <w:bookmarkEnd w:id="142"/>
      <w:r/>
      <w:bookmarkEnd w:id="143"/>
      <w:r/>
      <w:bookmarkEnd w:id="144"/>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145" w:name="_Toc43799209"/>
      <w:r/>
      <w:bookmarkStart w:id="146" w:name="_Toc40574234"/>
      <w:r/>
      <w:bookmarkStart w:id="147" w:name="_Toc8980"/>
      <w:r/>
      <w:bookmarkStart w:id="148" w:name="_Toc48917800"/>
      <w:r/>
      <w:bookmarkStart w:id="149" w:name="_Toc40577202"/>
      <w:r/>
      <w:bookmarkStart w:id="150" w:name="_Toc15608"/>
      <w:r/>
      <w:bookmarkStart w:id="151" w:name="_Toc30012"/>
      <w:r/>
      <w:bookmarkStart w:id="152" w:name="_Toc40575085"/>
      <w:r/>
      <w:bookmarkStart w:id="153" w:name="_Toc43798988"/>
      <w:r>
        <w:rPr>
          <w:rFonts w:hint="eastAsia" w:ascii="宋体" w:hAnsi="宋体" w:eastAsia="宋体" w:cs="宋体"/>
          <w:b/>
          <w:color w:val="000000"/>
          <w:highlight w:val="none"/>
          <w:lang w:val="zh-CN"/>
        </w:rPr>
        <w:t xml:space="preserve">1.6.1 图纸的提供</w:t>
      </w:r>
      <w:bookmarkEnd w:id="145"/>
      <w:r/>
      <w:bookmarkEnd w:id="146"/>
      <w:r/>
      <w:bookmarkEnd w:id="147"/>
      <w:r/>
      <w:bookmarkEnd w:id="148"/>
      <w:r/>
      <w:bookmarkEnd w:id="149"/>
      <w:r/>
      <w:bookmarkEnd w:id="150"/>
      <w:r/>
      <w:bookmarkEnd w:id="151"/>
      <w:r/>
      <w:bookmarkEnd w:id="152"/>
      <w:r/>
      <w:bookmarkEnd w:id="153"/>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发包人向承包人提供图纸的期限：开工前7天；</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发包人向承包人提供图纸的数量：壹套；</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发包人向承包人提供图纸的内容：本项目施工图。</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154" w:name="_Toc43799210"/>
      <w:r/>
      <w:bookmarkStart w:id="155" w:name="_Toc17194"/>
      <w:r/>
      <w:bookmarkStart w:id="156" w:name="_Toc40577203"/>
      <w:r/>
      <w:bookmarkStart w:id="157" w:name="_Toc40574235"/>
      <w:r/>
      <w:bookmarkStart w:id="158" w:name="_Toc19913"/>
      <w:r/>
      <w:bookmarkStart w:id="159" w:name="_Toc48917801"/>
      <w:r/>
      <w:bookmarkStart w:id="160" w:name="_Toc32170"/>
      <w:r/>
      <w:bookmarkStart w:id="161" w:name="_Toc40575086"/>
      <w:r/>
      <w:bookmarkStart w:id="162" w:name="_Toc43798989"/>
      <w:r>
        <w:rPr>
          <w:rFonts w:hint="eastAsia" w:ascii="宋体" w:hAnsi="宋体" w:eastAsia="宋体" w:cs="宋体"/>
          <w:b/>
          <w:color w:val="000000"/>
          <w:highlight w:val="none"/>
          <w:lang w:val="zh-CN"/>
        </w:rPr>
        <w:t xml:space="preserve">1.6.4 承包人文件</w:t>
      </w:r>
      <w:bookmarkEnd w:id="154"/>
      <w:r/>
      <w:bookmarkEnd w:id="155"/>
      <w:r/>
      <w:bookmarkEnd w:id="156"/>
      <w:r/>
      <w:bookmarkEnd w:id="157"/>
      <w:r/>
      <w:bookmarkEnd w:id="158"/>
      <w:r/>
      <w:bookmarkEnd w:id="159"/>
      <w:r/>
      <w:bookmarkEnd w:id="160"/>
      <w:r/>
      <w:bookmarkEnd w:id="161"/>
      <w:r/>
      <w:bookmarkEnd w:id="162"/>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需要由承包人提供的文件，包括：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承包人提供的文件的期限为：开工前7天；</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承包人提供的文件的数量为：发包人、监理人、跟踪审计（如有）各1份；</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承包人提供的文件的形式为：纸质文件，当面送达；</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发包人审批承包人文件的期限：收到文件件后7天内。</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163" w:name="_Toc43799211"/>
      <w:r/>
      <w:bookmarkStart w:id="164" w:name="_Toc43798990"/>
      <w:r/>
      <w:bookmarkStart w:id="165" w:name="_Toc40577204"/>
      <w:r/>
      <w:bookmarkStart w:id="166" w:name="_Toc40575087"/>
      <w:r/>
      <w:bookmarkStart w:id="167" w:name="_Toc430"/>
      <w:r/>
      <w:bookmarkStart w:id="168" w:name="_Toc240"/>
      <w:r/>
      <w:bookmarkStart w:id="169" w:name="_Toc48917802"/>
      <w:r/>
      <w:bookmarkStart w:id="170" w:name="_Toc21728"/>
      <w:r/>
      <w:bookmarkStart w:id="171" w:name="_Toc40574236"/>
      <w:r>
        <w:rPr>
          <w:rFonts w:hint="eastAsia" w:ascii="宋体" w:hAnsi="宋体" w:eastAsia="宋体" w:cs="宋体"/>
          <w:b/>
          <w:color w:val="000000"/>
          <w:highlight w:val="none"/>
          <w:lang w:val="zh-CN"/>
        </w:rPr>
        <w:t xml:space="preserve">1.6.5 现场图纸准备</w:t>
      </w:r>
      <w:bookmarkEnd w:id="163"/>
      <w:r/>
      <w:bookmarkEnd w:id="164"/>
      <w:r/>
      <w:bookmarkEnd w:id="165"/>
      <w:r/>
      <w:bookmarkEnd w:id="166"/>
      <w:r/>
      <w:bookmarkEnd w:id="167"/>
      <w:r/>
      <w:bookmarkEnd w:id="168"/>
      <w:r/>
      <w:bookmarkEnd w:id="169"/>
      <w:r/>
      <w:bookmarkEnd w:id="170"/>
      <w:r/>
      <w:bookmarkEnd w:id="171"/>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现场图纸准备的约定：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且由专人保管。</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72" w:name="_Toc31878"/>
      <w:r/>
      <w:bookmarkStart w:id="173" w:name="_Toc43798991"/>
      <w:r/>
      <w:bookmarkStart w:id="174" w:name="_Toc40575088"/>
      <w:r/>
      <w:bookmarkStart w:id="175" w:name="_Toc40577205"/>
      <w:r/>
      <w:bookmarkStart w:id="176" w:name="_Toc13978"/>
      <w:r/>
      <w:bookmarkStart w:id="177" w:name="_Toc1133"/>
      <w:r/>
      <w:bookmarkStart w:id="178" w:name="_Toc14253"/>
      <w:r/>
      <w:bookmarkStart w:id="179" w:name="_Toc10247"/>
      <w:r/>
      <w:bookmarkStart w:id="180" w:name="_Toc48917803"/>
      <w:r/>
      <w:bookmarkStart w:id="181" w:name="_Toc40574237"/>
      <w:r/>
      <w:bookmarkStart w:id="182" w:name="_Toc43799212"/>
      <w:r>
        <w:rPr>
          <w:rFonts w:hint="eastAsia" w:ascii="宋体" w:hAnsi="宋体" w:eastAsia="宋体" w:cs="宋体"/>
          <w:b/>
          <w:color w:val="000000"/>
          <w:highlight w:val="none"/>
          <w:lang w:val="zh-CN"/>
        </w:rPr>
        <w:t xml:space="preserve">1.7 联络</w:t>
      </w:r>
      <w:bookmarkEnd w:id="172"/>
      <w:r/>
      <w:bookmarkEnd w:id="173"/>
      <w:r/>
      <w:bookmarkEnd w:id="174"/>
      <w:r/>
      <w:bookmarkEnd w:id="175"/>
      <w:r/>
      <w:bookmarkEnd w:id="176"/>
      <w:r/>
      <w:bookmarkEnd w:id="177"/>
      <w:r/>
      <w:bookmarkEnd w:id="178"/>
      <w:r/>
      <w:bookmarkEnd w:id="179"/>
      <w:r/>
      <w:bookmarkEnd w:id="180"/>
      <w:r/>
      <w:bookmarkEnd w:id="181"/>
      <w:r/>
      <w:bookmarkEnd w:id="182"/>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1.7.1</w:t>
      </w:r>
      <w:r>
        <w:rPr>
          <w:rFonts w:hint="eastAsia" w:ascii="宋体" w:hAnsi="宋体" w:eastAsia="宋体" w:cs="宋体"/>
          <w:color w:val="000000"/>
          <w:highlight w:val="none"/>
          <w:lang w:val="zh-CN"/>
        </w:rPr>
        <w:t xml:space="preserve">发包人和承包人应当在叁天内将与合同有关的通知、批准、证明、证书、指示、指令、要求、请求、同意、意见、确定和决定等书面函件送达对方当事人。</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1.7.2 </w:t>
      </w:r>
      <w:r>
        <w:rPr>
          <w:rFonts w:hint="eastAsia" w:ascii="宋体" w:hAnsi="宋体" w:eastAsia="宋体" w:cs="宋体"/>
          <w:color w:val="000000"/>
          <w:highlight w:val="none"/>
          <w:lang w:val="zh-CN"/>
        </w:rPr>
        <w:t xml:space="preserve">发包人接收文件的地点：项目现场办公地点；</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发包人指定的接收人为： 发包人代表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全过程咨询接收文件的地点：项目现场办公地点；</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全过程咨询指定的接收人为： 全过程咨询现场代表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承包人接收文件的地点：项目现场办公地点；</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承包人指定的接收人为： 项目经理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监理人接收文件的地点：监理项目部；</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监理人指定的接收人为：总监理工程师</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83" w:name="_Toc40575089"/>
      <w:r/>
      <w:bookmarkStart w:id="184" w:name="_Toc40577206"/>
      <w:r/>
      <w:bookmarkStart w:id="185" w:name="_Toc11630"/>
      <w:r/>
      <w:bookmarkStart w:id="186" w:name="_Toc14552"/>
      <w:r/>
      <w:bookmarkStart w:id="187" w:name="_Toc20416"/>
      <w:r/>
      <w:bookmarkStart w:id="188" w:name="_Toc43798992"/>
      <w:r/>
      <w:bookmarkStart w:id="189" w:name="_Toc48917804"/>
      <w:r/>
      <w:bookmarkStart w:id="190" w:name="_Toc702"/>
      <w:r/>
      <w:bookmarkStart w:id="191" w:name="_Toc40574238"/>
      <w:r/>
      <w:bookmarkStart w:id="192" w:name="_Toc26661"/>
      <w:r/>
      <w:bookmarkStart w:id="193" w:name="_Toc43799213"/>
      <w:r>
        <w:rPr>
          <w:rFonts w:hint="eastAsia" w:ascii="宋体" w:hAnsi="宋体" w:eastAsia="宋体" w:cs="宋体"/>
          <w:b/>
          <w:color w:val="000000"/>
          <w:highlight w:val="none"/>
          <w:lang w:val="zh-CN"/>
        </w:rPr>
        <w:t xml:space="preserve">1.10 交通运输</w:t>
      </w:r>
      <w:bookmarkEnd w:id="183"/>
      <w:r/>
      <w:bookmarkEnd w:id="184"/>
      <w:r/>
      <w:bookmarkEnd w:id="185"/>
      <w:r/>
      <w:bookmarkEnd w:id="186"/>
      <w:r/>
      <w:bookmarkEnd w:id="187"/>
      <w:r/>
      <w:bookmarkEnd w:id="188"/>
      <w:r/>
      <w:bookmarkEnd w:id="189"/>
      <w:r/>
      <w:bookmarkEnd w:id="190"/>
      <w:r/>
      <w:bookmarkEnd w:id="191"/>
      <w:r/>
      <w:bookmarkEnd w:id="192"/>
      <w:r/>
      <w:bookmarkEnd w:id="193"/>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194" w:name="_Toc43798993"/>
      <w:r/>
      <w:bookmarkStart w:id="195" w:name="_Toc10768"/>
      <w:r/>
      <w:bookmarkStart w:id="196" w:name="_Toc40577207"/>
      <w:r/>
      <w:bookmarkStart w:id="197" w:name="_Toc43799214"/>
      <w:r/>
      <w:bookmarkStart w:id="198" w:name="_Toc12781"/>
      <w:r/>
      <w:bookmarkStart w:id="199" w:name="_Toc12920"/>
      <w:r/>
      <w:bookmarkStart w:id="200" w:name="_Toc40575090"/>
      <w:r/>
      <w:bookmarkStart w:id="201" w:name="_Toc40574239"/>
      <w:r/>
      <w:bookmarkStart w:id="202" w:name="_Toc48917805"/>
      <w:r>
        <w:rPr>
          <w:rFonts w:hint="eastAsia" w:ascii="宋体" w:hAnsi="宋体" w:eastAsia="宋体" w:cs="宋体"/>
          <w:b/>
          <w:color w:val="000000"/>
          <w:highlight w:val="none"/>
          <w:lang w:val="zh-CN"/>
        </w:rPr>
        <w:t xml:space="preserve">1</w:t>
      </w:r>
      <w:bookmarkStart w:id="203" w:name="_Toc318581155"/>
      <w:r/>
      <w:bookmarkStart w:id="204" w:name="_Toc304295521"/>
      <w:r/>
      <w:bookmarkStart w:id="205" w:name="_Toc303539100"/>
      <w:r/>
      <w:bookmarkStart w:id="206" w:name="_Toc312677986"/>
      <w:r/>
      <w:bookmarkStart w:id="207" w:name="_Toc300934943"/>
      <w:r>
        <w:rPr>
          <w:rFonts w:hint="eastAsia" w:ascii="宋体" w:hAnsi="宋体" w:eastAsia="宋体" w:cs="宋体"/>
          <w:b/>
          <w:color w:val="000000"/>
          <w:highlight w:val="none"/>
          <w:lang w:val="zh-CN"/>
        </w:rPr>
        <w:t xml:space="preserve">.10.1 出入现场的权利</w:t>
      </w:r>
      <w:bookmarkEnd w:id="194"/>
      <w:r/>
      <w:bookmarkEnd w:id="195"/>
      <w:r/>
      <w:bookmarkEnd w:id="196"/>
      <w:r/>
      <w:bookmarkEnd w:id="197"/>
      <w:r/>
      <w:bookmarkEnd w:id="198"/>
      <w:r/>
      <w:bookmarkEnd w:id="199"/>
      <w:r/>
      <w:bookmarkEnd w:id="200"/>
      <w:r/>
      <w:bookmarkEnd w:id="201"/>
      <w:r/>
      <w:bookmarkEnd w:id="202"/>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关于出入现场的权利的约定：承包人根据现场场地条件自行负责场内临时道路及交通设施，并在竣工后恢复原状（发包人要求保留的除外），费用含在响应报价。</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End w:id="203"/>
      <w:r/>
      <w:bookmarkEnd w:id="204"/>
      <w:r/>
      <w:bookmarkEnd w:id="205"/>
      <w:r/>
      <w:bookmarkEnd w:id="206"/>
      <w:r/>
      <w:bookmarkEnd w:id="207"/>
      <w:r/>
      <w:bookmarkStart w:id="208" w:name="_Toc48917806"/>
      <w:r/>
      <w:bookmarkStart w:id="209" w:name="_Toc15898"/>
      <w:r/>
      <w:bookmarkStart w:id="210" w:name="_Toc40575091"/>
      <w:r/>
      <w:bookmarkStart w:id="211" w:name="_Toc40577208"/>
      <w:r/>
      <w:bookmarkStart w:id="212" w:name="_Toc40574240"/>
      <w:r/>
      <w:bookmarkStart w:id="213" w:name="_Toc6188"/>
      <w:r/>
      <w:bookmarkStart w:id="214" w:name="_Toc4228"/>
      <w:r/>
      <w:bookmarkStart w:id="215" w:name="_Toc43799215"/>
      <w:r/>
      <w:bookmarkStart w:id="216" w:name="_Toc43798994"/>
      <w:r>
        <w:rPr>
          <w:rFonts w:hint="eastAsia" w:ascii="宋体" w:hAnsi="宋体" w:eastAsia="宋体" w:cs="宋体"/>
          <w:b/>
          <w:color w:val="000000"/>
          <w:highlight w:val="none"/>
          <w:lang w:val="zh-CN"/>
        </w:rPr>
        <w:t xml:space="preserve">1</w:t>
      </w:r>
      <w:bookmarkStart w:id="217" w:name="_Toc300934944"/>
      <w:r/>
      <w:bookmarkStart w:id="218" w:name="_Toc312677987"/>
      <w:r/>
      <w:bookmarkStart w:id="219" w:name="_Toc304295522"/>
      <w:r/>
      <w:bookmarkStart w:id="220" w:name="_Toc303539101"/>
      <w:r/>
      <w:bookmarkStart w:id="221" w:name="_Toc318581156"/>
      <w:r>
        <w:rPr>
          <w:rFonts w:hint="eastAsia" w:ascii="宋体" w:hAnsi="宋体" w:eastAsia="宋体" w:cs="宋体"/>
          <w:b/>
          <w:color w:val="000000"/>
          <w:highlight w:val="none"/>
          <w:lang w:val="zh-CN"/>
        </w:rPr>
        <w:t xml:space="preserve">.10.3 场内交通</w:t>
      </w:r>
      <w:bookmarkEnd w:id="208"/>
      <w:r/>
      <w:bookmarkEnd w:id="209"/>
      <w:r/>
      <w:bookmarkEnd w:id="210"/>
      <w:r/>
      <w:bookmarkEnd w:id="211"/>
      <w:r/>
      <w:bookmarkEnd w:id="212"/>
      <w:r/>
      <w:bookmarkEnd w:id="213"/>
      <w:r/>
      <w:bookmarkEnd w:id="214"/>
      <w:r/>
      <w:bookmarkEnd w:id="215"/>
      <w:r/>
      <w:bookmarkEnd w:id="216"/>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关于场外交通和场内交通的边界的约定：规划红线。</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关于发包人向承包人免费提供满足工程施工需要的场内道路和交通设施的约定：</w:t>
      </w:r>
      <w:bookmarkEnd w:id="217"/>
      <w:r/>
      <w:bookmarkEnd w:id="218"/>
      <w:r/>
      <w:bookmarkEnd w:id="219"/>
      <w:r/>
      <w:bookmarkEnd w:id="220"/>
      <w:r/>
      <w:bookmarkEnd w:id="221"/>
      <w:r/>
      <w:bookmarkStart w:id="222" w:name="_Toc318581157"/>
      <w:r>
        <w:rPr>
          <w:rFonts w:hint="eastAsia" w:ascii="宋体" w:hAnsi="宋体" w:eastAsia="宋体" w:cs="宋体"/>
          <w:color w:val="000000"/>
          <w:highlight w:val="none"/>
          <w:lang w:val="zh-CN"/>
        </w:rPr>
        <w:t xml:space="preserve">由承包人完成并负责维修、保养和管理工作及竣工结束后的拆除等，费用含在响应报价中。</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223" w:name="_Toc9723"/>
      <w:r/>
      <w:bookmarkStart w:id="224" w:name="_Toc43798995"/>
      <w:r/>
      <w:bookmarkStart w:id="225" w:name="_Toc31618"/>
      <w:r/>
      <w:bookmarkStart w:id="226" w:name="_Toc40574241"/>
      <w:r/>
      <w:bookmarkStart w:id="227" w:name="_Toc40575092"/>
      <w:r/>
      <w:bookmarkStart w:id="228" w:name="_Toc15913"/>
      <w:r/>
      <w:bookmarkStart w:id="229" w:name="_Toc48917807"/>
      <w:r/>
      <w:bookmarkStart w:id="230" w:name="_Toc40577209"/>
      <w:r/>
      <w:bookmarkStart w:id="231" w:name="_Toc43799216"/>
      <w:r>
        <w:rPr>
          <w:rFonts w:hint="eastAsia" w:ascii="宋体" w:hAnsi="宋体" w:eastAsia="宋体" w:cs="宋体"/>
          <w:b/>
          <w:color w:val="000000"/>
          <w:highlight w:val="none"/>
          <w:lang w:val="zh-CN"/>
        </w:rPr>
        <w:t xml:space="preserve">1.10.4超大件和超重件的运输</w:t>
      </w:r>
      <w:bookmarkEnd w:id="223"/>
      <w:r/>
      <w:bookmarkEnd w:id="224"/>
      <w:r/>
      <w:bookmarkEnd w:id="225"/>
      <w:r/>
      <w:bookmarkEnd w:id="226"/>
      <w:r/>
      <w:bookmarkEnd w:id="227"/>
      <w:r/>
      <w:bookmarkEnd w:id="228"/>
      <w:r/>
      <w:bookmarkEnd w:id="229"/>
      <w:r/>
      <w:bookmarkEnd w:id="230"/>
      <w:r/>
      <w:bookmarkEnd w:id="231"/>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运输超大件或超重件所需的道路和桥梁临时加固改造费用和其他有关费用由承包人承担。</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End w:id="222"/>
      <w:r/>
      <w:bookmarkStart w:id="232" w:name="_Toc48917808"/>
      <w:r/>
      <w:bookmarkStart w:id="233" w:name="_Toc40575093"/>
      <w:r/>
      <w:bookmarkStart w:id="234" w:name="_Toc26161"/>
      <w:r/>
      <w:bookmarkStart w:id="235" w:name="_Toc40574242"/>
      <w:r/>
      <w:bookmarkStart w:id="236" w:name="_Toc43799217"/>
      <w:r/>
      <w:bookmarkStart w:id="237" w:name="_Toc10652"/>
      <w:r/>
      <w:bookmarkStart w:id="238" w:name="_Toc40577210"/>
      <w:r/>
      <w:bookmarkStart w:id="239" w:name="_Toc3965"/>
      <w:r/>
      <w:bookmarkStart w:id="240" w:name="_Toc43798996"/>
      <w:r/>
      <w:bookmarkStart w:id="241" w:name="_Toc25296"/>
      <w:r/>
      <w:bookmarkStart w:id="242" w:name="_Toc28496"/>
      <w:r>
        <w:rPr>
          <w:rFonts w:hint="eastAsia" w:ascii="宋体" w:hAnsi="宋体" w:eastAsia="宋体" w:cs="宋体"/>
          <w:b/>
          <w:color w:val="000000"/>
          <w:highlight w:val="none"/>
          <w:lang w:val="zh-CN"/>
        </w:rPr>
        <w:t xml:space="preserve">1.11 知识产权</w:t>
      </w:r>
      <w:bookmarkEnd w:id="232"/>
      <w:r/>
      <w:bookmarkEnd w:id="233"/>
      <w:r/>
      <w:bookmarkEnd w:id="234"/>
      <w:r/>
      <w:bookmarkEnd w:id="235"/>
      <w:r/>
      <w:bookmarkEnd w:id="236"/>
      <w:r/>
      <w:bookmarkEnd w:id="237"/>
      <w:r/>
      <w:bookmarkEnd w:id="238"/>
      <w:r/>
      <w:bookmarkEnd w:id="239"/>
      <w:r/>
      <w:bookmarkEnd w:id="240"/>
      <w:r/>
      <w:bookmarkEnd w:id="241"/>
      <w:r/>
      <w:bookmarkEnd w:id="242"/>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1.11.1</w:t>
      </w:r>
      <w:r>
        <w:rPr>
          <w:rFonts w:hint="eastAsia" w:ascii="宋体" w:hAnsi="宋体" w:eastAsia="宋体" w:cs="宋体"/>
          <w:color w:val="000000"/>
          <w:highlight w:val="none"/>
          <w:lang w:val="zh-CN"/>
        </w:rPr>
        <w:t xml:space="preserve">关于发包人提供给承包人的图纸、发包人为实施工程自行编制或委托编制的技术规范以及反映发包人关于合同要求或其他类似性质的文件的著作权的归属：归发包人所有。</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1.11.2 </w:t>
      </w:r>
      <w:r>
        <w:rPr>
          <w:rFonts w:hint="eastAsia" w:ascii="宋体" w:hAnsi="宋体" w:eastAsia="宋体" w:cs="宋体"/>
          <w:color w:val="000000"/>
          <w:highlight w:val="none"/>
          <w:lang w:val="zh-CN"/>
        </w:rPr>
        <w:t xml:space="preserve">关于承包人为实施工程所编制文件的著作权的归属：除署名权以外的著作权属于发包人。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1.11.4</w:t>
      </w:r>
      <w:r>
        <w:rPr>
          <w:rFonts w:hint="eastAsia" w:ascii="宋体" w:hAnsi="宋体" w:eastAsia="宋体" w:cs="宋体"/>
          <w:color w:val="000000"/>
          <w:highlight w:val="none"/>
          <w:lang w:val="zh-CN"/>
        </w:rPr>
        <w:t xml:space="preserve"> 承包人在施工过程中所采用的专利、专有技术、技术秘密的使用费的承担方式：已含在合同价款中。</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43" w:name="_Toc40574243"/>
      <w:r/>
      <w:bookmarkStart w:id="244" w:name="_Toc26886"/>
      <w:r/>
      <w:bookmarkStart w:id="245" w:name="_Toc25743"/>
      <w:r/>
      <w:bookmarkStart w:id="246" w:name="_Toc43798997"/>
      <w:r/>
      <w:bookmarkStart w:id="247" w:name="_Toc40575094"/>
      <w:r/>
      <w:bookmarkStart w:id="248" w:name="_Toc29584"/>
      <w:r/>
      <w:bookmarkStart w:id="249" w:name="_Toc43799218"/>
      <w:r/>
      <w:bookmarkStart w:id="250" w:name="_Toc48917809"/>
      <w:r/>
      <w:bookmarkStart w:id="251" w:name="_Toc931"/>
      <w:r/>
      <w:bookmarkStart w:id="252" w:name="_Toc40577211"/>
      <w:r/>
      <w:bookmarkStart w:id="253" w:name="_Toc28051"/>
      <w:r>
        <w:rPr>
          <w:rFonts w:hint="eastAsia" w:ascii="宋体" w:hAnsi="宋体" w:eastAsia="宋体" w:cs="宋体"/>
          <w:b/>
          <w:color w:val="000000"/>
          <w:highlight w:val="none"/>
          <w:lang w:val="zh-CN"/>
        </w:rPr>
        <w:t xml:space="preserve">1.13工程量清单错误的修正</w:t>
      </w:r>
      <w:bookmarkEnd w:id="243"/>
      <w:r/>
      <w:bookmarkEnd w:id="244"/>
      <w:r/>
      <w:bookmarkEnd w:id="245"/>
      <w:r/>
      <w:bookmarkEnd w:id="246"/>
      <w:r/>
      <w:bookmarkEnd w:id="247"/>
      <w:r/>
      <w:bookmarkEnd w:id="248"/>
      <w:r/>
      <w:bookmarkEnd w:id="249"/>
      <w:r/>
      <w:bookmarkEnd w:id="250"/>
      <w:r/>
      <w:bookmarkEnd w:id="251"/>
      <w:r/>
      <w:bookmarkEnd w:id="252"/>
      <w:r/>
      <w:bookmarkEnd w:id="253"/>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出现工程量清单错误时，是否调整合同价格：否，在竣工结算时调整最终结算价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允许调整合同价格的工程量偏差范围：出现工程量清单错误时，是否调整合同价格：参照《建设工程工程量清单计价规范》GB50500-2013)规范中相应规定执行、工程量清单编制说明。</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54" w:name="_Toc40577212"/>
      <w:r/>
      <w:bookmarkStart w:id="255" w:name="_Toc43799219"/>
      <w:r/>
      <w:bookmarkStart w:id="256" w:name="_Toc194"/>
      <w:r/>
      <w:bookmarkStart w:id="257" w:name="_Toc43798998"/>
      <w:r/>
      <w:bookmarkStart w:id="258" w:name="_Toc7856"/>
      <w:r/>
      <w:bookmarkStart w:id="259" w:name="_Toc40575095"/>
      <w:r/>
      <w:bookmarkStart w:id="260" w:name="_Toc31816"/>
      <w:r/>
      <w:bookmarkStart w:id="261" w:name="_Toc22556"/>
      <w:r/>
      <w:bookmarkStart w:id="262" w:name="_Toc48917810"/>
      <w:r/>
      <w:bookmarkStart w:id="263" w:name="_Toc12525"/>
      <w:r/>
      <w:bookmarkStart w:id="264" w:name="_Toc40574244"/>
      <w:r>
        <w:rPr>
          <w:rFonts w:hint="eastAsia" w:ascii="宋体" w:hAnsi="宋体" w:eastAsia="宋体" w:cs="宋体"/>
          <w:b/>
          <w:color w:val="000000"/>
          <w:highlight w:val="none"/>
          <w:lang w:val="zh-CN"/>
        </w:rPr>
        <w:t xml:space="preserve">2. 发包人</w:t>
      </w:r>
      <w:bookmarkEnd w:id="254"/>
      <w:r/>
      <w:bookmarkEnd w:id="255"/>
      <w:r/>
      <w:bookmarkEnd w:id="256"/>
      <w:r/>
      <w:bookmarkEnd w:id="257"/>
      <w:r/>
      <w:bookmarkEnd w:id="258"/>
      <w:r/>
      <w:bookmarkEnd w:id="259"/>
      <w:r/>
      <w:bookmarkEnd w:id="260"/>
      <w:r/>
      <w:bookmarkEnd w:id="261"/>
      <w:r/>
      <w:bookmarkEnd w:id="262"/>
      <w:r/>
      <w:bookmarkEnd w:id="263"/>
      <w:r/>
      <w:bookmarkEnd w:id="264"/>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65" w:name="_Toc48917811"/>
      <w:r/>
      <w:bookmarkStart w:id="266" w:name="_Toc40574245"/>
      <w:r/>
      <w:bookmarkStart w:id="267" w:name="_Toc1975"/>
      <w:r/>
      <w:bookmarkStart w:id="268" w:name="_Toc19067"/>
      <w:r/>
      <w:bookmarkStart w:id="269" w:name="_Toc40577213"/>
      <w:r/>
      <w:bookmarkStart w:id="270" w:name="_Toc40575096"/>
      <w:r/>
      <w:bookmarkStart w:id="271" w:name="_Toc6043"/>
      <w:r/>
      <w:bookmarkStart w:id="272" w:name="_Toc23758"/>
      <w:r/>
      <w:bookmarkStart w:id="273" w:name="_Toc43798999"/>
      <w:r/>
      <w:bookmarkStart w:id="274" w:name="_Toc10285"/>
      <w:r/>
      <w:bookmarkStart w:id="275" w:name="_Toc43799220"/>
      <w:r>
        <w:rPr>
          <w:rFonts w:hint="eastAsia" w:ascii="宋体" w:hAnsi="宋体" w:eastAsia="宋体" w:cs="宋体"/>
          <w:b/>
          <w:color w:val="000000"/>
          <w:highlight w:val="none"/>
          <w:lang w:val="zh-CN"/>
        </w:rPr>
        <w:t xml:space="preserve">2.2 发包人代表</w:t>
      </w:r>
      <w:bookmarkEnd w:id="265"/>
      <w:r/>
      <w:bookmarkEnd w:id="266"/>
      <w:r/>
      <w:bookmarkEnd w:id="267"/>
      <w:r/>
      <w:bookmarkEnd w:id="268"/>
      <w:r/>
      <w:bookmarkEnd w:id="269"/>
      <w:r/>
      <w:bookmarkEnd w:id="270"/>
      <w:r/>
      <w:bookmarkEnd w:id="271"/>
      <w:r/>
      <w:bookmarkEnd w:id="272"/>
      <w:r/>
      <w:bookmarkEnd w:id="273"/>
      <w:r/>
      <w:bookmarkEnd w:id="274"/>
      <w:r/>
      <w:bookmarkEnd w:id="275"/>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发包人代表：</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姓    名：</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tabs>
          <w:tab w:val="left" w:pos="5805" w:leader="none"/>
        </w:tabs>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身份证号：//；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职    务：</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通信地址：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对发包人代表的授权范围如下：负责处理合同履行过程中与发包人有关的具体事宜。发包人代表在授权范围内的行为由发包人承担法律责任。发包人更换发包人代表的，应提前7天书面通知承包人。本合同实施过程中，所有应由承包人负责又需发包人派驻代表/监理审批或确认的事情均不能免除或减轻承包人应负的合同责任。</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76" w:name="_Toc18122"/>
      <w:r/>
      <w:bookmarkStart w:id="277" w:name="_Toc43799221"/>
      <w:r/>
      <w:bookmarkStart w:id="278" w:name="_Toc48917812"/>
      <w:r/>
      <w:bookmarkStart w:id="279" w:name="_Toc20795"/>
      <w:r/>
      <w:bookmarkStart w:id="280" w:name="_Toc43799000"/>
      <w:r/>
      <w:bookmarkStart w:id="281" w:name="_Toc40577214"/>
      <w:r/>
      <w:bookmarkStart w:id="282" w:name="_Toc9822"/>
      <w:r/>
      <w:bookmarkStart w:id="283" w:name="_Toc40574246"/>
      <w:r/>
      <w:bookmarkStart w:id="284" w:name="_Toc40575097"/>
      <w:r/>
      <w:bookmarkStart w:id="285" w:name="_Toc14357"/>
      <w:r/>
      <w:bookmarkStart w:id="286" w:name="_Toc13248"/>
      <w:r>
        <w:rPr>
          <w:rFonts w:hint="eastAsia" w:ascii="宋体" w:hAnsi="宋体" w:eastAsia="宋体" w:cs="宋体"/>
          <w:b/>
          <w:color w:val="000000"/>
          <w:highlight w:val="none"/>
          <w:lang w:val="zh-CN"/>
        </w:rPr>
        <w:t xml:space="preserve">2.4 施工现场、施工条件和基础资料的提供</w:t>
      </w:r>
      <w:bookmarkEnd w:id="276"/>
      <w:r/>
      <w:bookmarkEnd w:id="277"/>
      <w:r/>
      <w:bookmarkEnd w:id="278"/>
      <w:r/>
      <w:bookmarkEnd w:id="279"/>
      <w:r/>
      <w:bookmarkEnd w:id="280"/>
      <w:r/>
      <w:bookmarkEnd w:id="281"/>
      <w:r/>
      <w:bookmarkEnd w:id="282"/>
      <w:r/>
      <w:bookmarkEnd w:id="283"/>
      <w:r/>
      <w:bookmarkEnd w:id="284"/>
      <w:r/>
      <w:bookmarkEnd w:id="285"/>
      <w:r/>
      <w:bookmarkEnd w:id="286"/>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2.4.1 提供施工现场</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关于发包人移交施工现场的期限要求：开工前。</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2.4.2 提供施工条件</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关于发包人应负责提供施工所需要的条件，包括：（1）施工（生活）用水、照明用电、动力用电由承包人挂表计量并承担线损费摊销，单价均按施</w:t>
      </w:r>
      <w:r>
        <w:rPr>
          <w:rFonts w:hint="eastAsia" w:ascii="宋体" w:hAnsi="宋体" w:eastAsia="宋体" w:cs="宋体"/>
          <w:color w:val="000000"/>
          <w:highlight w:val="none"/>
          <w:lang w:val="zh-CN"/>
        </w:rPr>
        <w:t xml:space="preserve">工同期供水、供电部门的价格计算，结算时发包人按施工同期供水、供电部门的价格扣回；（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5）由承包人处理完成施工现场及周围地下管线和邻近建筑物、构筑物、古树名木的保护工作，费用由发包人承担。</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87" w:name="_Toc31049"/>
      <w:r/>
      <w:bookmarkStart w:id="288" w:name="_Toc40575098"/>
      <w:r/>
      <w:bookmarkStart w:id="289" w:name="_Toc28507"/>
      <w:r/>
      <w:bookmarkStart w:id="290" w:name="_Toc5284"/>
      <w:r/>
      <w:bookmarkStart w:id="291" w:name="_Toc43799222"/>
      <w:r/>
      <w:bookmarkStart w:id="292" w:name="_Toc23640"/>
      <w:r/>
      <w:bookmarkStart w:id="293" w:name="_Toc43799001"/>
      <w:r/>
      <w:bookmarkStart w:id="294" w:name="_Toc48917813"/>
      <w:r/>
      <w:bookmarkStart w:id="295" w:name="_Toc6733"/>
      <w:r/>
      <w:bookmarkStart w:id="296" w:name="_Toc40574247"/>
      <w:r/>
      <w:bookmarkStart w:id="297" w:name="_Toc40577215"/>
      <w:r>
        <w:rPr>
          <w:rFonts w:hint="eastAsia" w:ascii="宋体" w:hAnsi="宋体" w:eastAsia="宋体" w:cs="宋体"/>
          <w:b/>
          <w:color w:val="000000"/>
          <w:highlight w:val="none"/>
          <w:lang w:val="zh-CN"/>
        </w:rPr>
        <w:t xml:space="preserve">2.5 资金来源证明及支付担保</w:t>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发包人提供资金来源证明的期限要求：发包人应在收到承包人要求提供资金来源证明的书面通知后28天内。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发包人是否提供支付担保：/。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发包人提供支付担保的形式：/</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98" w:name="_Toc40574248"/>
      <w:r/>
      <w:bookmarkStart w:id="299" w:name="_Toc76"/>
      <w:r/>
      <w:bookmarkStart w:id="300" w:name="_Toc90"/>
      <w:r/>
      <w:bookmarkStart w:id="301" w:name="_Toc7470"/>
      <w:r/>
      <w:bookmarkStart w:id="302" w:name="_Toc48917814"/>
      <w:r/>
      <w:bookmarkStart w:id="303" w:name="_Toc1915"/>
      <w:r/>
      <w:bookmarkStart w:id="304" w:name="_Toc43799223"/>
      <w:r/>
      <w:bookmarkStart w:id="305" w:name="_Toc25618"/>
      <w:r/>
      <w:bookmarkStart w:id="306" w:name="_Toc40575099"/>
      <w:r/>
      <w:bookmarkStart w:id="307" w:name="_Toc40577216"/>
      <w:r/>
      <w:bookmarkStart w:id="308" w:name="_Toc43799002"/>
      <w:r>
        <w:rPr>
          <w:rFonts w:hint="eastAsia" w:ascii="宋体" w:hAnsi="宋体" w:eastAsia="宋体" w:cs="宋体"/>
          <w:b/>
          <w:color w:val="000000"/>
          <w:highlight w:val="none"/>
          <w:lang w:val="zh-CN"/>
        </w:rPr>
        <w:t xml:space="preserve">3. 承包人</w:t>
      </w:r>
      <w:bookmarkEnd w:id="298"/>
      <w:r/>
      <w:bookmarkEnd w:id="299"/>
      <w:r/>
      <w:bookmarkEnd w:id="300"/>
      <w:r/>
      <w:bookmarkEnd w:id="301"/>
      <w:r/>
      <w:bookmarkEnd w:id="302"/>
      <w:r/>
      <w:bookmarkEnd w:id="303"/>
      <w:r/>
      <w:bookmarkEnd w:id="304"/>
      <w:r/>
      <w:bookmarkEnd w:id="305"/>
      <w:r/>
      <w:bookmarkEnd w:id="306"/>
      <w:r/>
      <w:bookmarkEnd w:id="307"/>
      <w:r/>
      <w:bookmarkEnd w:id="308"/>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09" w:name="_Toc43799224"/>
      <w:r/>
      <w:bookmarkStart w:id="310" w:name="_Toc40577217"/>
      <w:r/>
      <w:bookmarkStart w:id="311" w:name="_Toc9366"/>
      <w:r/>
      <w:bookmarkStart w:id="312" w:name="_Toc8114"/>
      <w:r/>
      <w:bookmarkStart w:id="313" w:name="_Toc31783"/>
      <w:r/>
      <w:bookmarkStart w:id="314" w:name="_Toc40574249"/>
      <w:r/>
      <w:bookmarkStart w:id="315" w:name="_Toc48917815"/>
      <w:r/>
      <w:bookmarkStart w:id="316" w:name="_Toc4026"/>
      <w:r/>
      <w:bookmarkStart w:id="317" w:name="_Toc40575100"/>
      <w:r/>
      <w:bookmarkStart w:id="318" w:name="_Toc43799003"/>
      <w:r/>
      <w:bookmarkStart w:id="319" w:name="_Toc11541"/>
      <w:r>
        <w:rPr>
          <w:rFonts w:hint="eastAsia" w:ascii="宋体" w:hAnsi="宋体" w:eastAsia="宋体" w:cs="宋体"/>
          <w:b/>
          <w:color w:val="000000"/>
          <w:highlight w:val="none"/>
          <w:lang w:val="zh-CN"/>
        </w:rPr>
        <w:t xml:space="preserve">3.1 承包人的一般义务</w:t>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承包人提交的竣工资料的内容：根据国家、省、市、区相关规定提交工程竣工验收资料和工程竣工结算资料，在提交过程中发包人配合,因承包人的原因而无法备案的,造成的损失由承包人承担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承包人需要提交的竣工资料套数：叁套（含电子竣工图）。</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承包人提交的竣工资料的费用承担：竣工图及竣工档案的编制费用由承包人在投标时列入响应报价之中，发包方不再另行支付。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承包人提交的竣工资料移交时间：竣工验收合格后28天内。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承包人提交的竣工资料形式要求：工程竣工验收资料和结算资料全部为纸质文件，结算资料还必须提供电子文本，所有工程资料必须符合工程验收和档案管理及工程结算审计要求。</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承包人应履行的其他义务：1）承包人中标后，应在开工前7天编制出更为详细的施工组织设计，报监理单位审批。施工组织设计至少应包括：施工技术方案；进度计划（含总进度计划、时间节点进度计划等）；全部设备、材料、成品、半成品等需求供应进场计划；人员安排、质</w:t>
      </w:r>
      <w:r>
        <w:rPr>
          <w:rFonts w:hint="eastAsia" w:ascii="宋体" w:hAnsi="宋体" w:eastAsia="宋体" w:cs="宋体"/>
          <w:color w:val="000000"/>
          <w:highlight w:val="none"/>
          <w:lang w:val="zh-CN"/>
        </w:rPr>
        <w:t xml:space="preserve">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1000-5000元的违约金扣除，并可拒付工程进度款，责任由承包人承担。2）每</w:t>
      </w:r>
      <w:r>
        <w:rPr>
          <w:rFonts w:hint="eastAsia" w:ascii="宋体" w:hAnsi="宋体" w:eastAsia="宋体" w:cs="宋体"/>
          <w:color w:val="000000"/>
          <w:highlight w:val="none"/>
        </w:rPr>
        <w:t xml:space="preserve">周五上午9点</w:t>
      </w:r>
      <w:r>
        <w:rPr>
          <w:rFonts w:hint="eastAsia" w:ascii="宋体" w:hAnsi="宋体" w:eastAsia="宋体" w:cs="宋体"/>
          <w:color w:val="000000"/>
          <w:highlight w:val="none"/>
          <w:lang w:val="zh-CN"/>
        </w:rPr>
        <w:t xml:space="preserve">前提交本</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（上</w:t>
      </w:r>
      <w:r>
        <w:rPr>
          <w:rFonts w:hint="eastAsia" w:ascii="宋体" w:hAnsi="宋体" w:eastAsia="宋体" w:cs="宋体"/>
          <w:color w:val="000000"/>
          <w:highlight w:val="none"/>
        </w:rPr>
        <w:t xml:space="preserve">周五</w:t>
      </w:r>
      <w:r>
        <w:rPr>
          <w:rFonts w:hint="eastAsia" w:ascii="宋体" w:hAnsi="宋体" w:eastAsia="宋体" w:cs="宋体"/>
          <w:color w:val="000000"/>
          <w:highlight w:val="none"/>
          <w:lang w:val="zh-CN"/>
        </w:rPr>
        <w:t xml:space="preserve">至本</w:t>
      </w:r>
      <w:r>
        <w:rPr>
          <w:rFonts w:hint="eastAsia" w:ascii="宋体" w:hAnsi="宋体" w:eastAsia="宋体" w:cs="宋体"/>
          <w:color w:val="000000"/>
          <w:highlight w:val="none"/>
        </w:rPr>
        <w:t xml:space="preserve">周四</w:t>
      </w:r>
      <w:r>
        <w:rPr>
          <w:rFonts w:hint="eastAsia" w:ascii="宋体" w:hAnsi="宋体" w:eastAsia="宋体" w:cs="宋体"/>
          <w:color w:val="000000"/>
          <w:highlight w:val="none"/>
          <w:lang w:val="zh-CN"/>
        </w:rPr>
        <w:t xml:space="preserve">，下同）已完工程量</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产值报表（含计算明细）、已完工程进度</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报表、下</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施工进度计划</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报表以及发包人合理要求承包人提交的其他报表，承包人应按时提交并对报表的准确性及完整性负责,否则发包人将按每次</w:t>
      </w:r>
      <w:r>
        <w:rPr>
          <w:rFonts w:hint="eastAsia" w:ascii="宋体" w:hAnsi="宋体" w:eastAsia="宋体" w:cs="宋体"/>
          <w:color w:val="000000"/>
          <w:highlight w:val="none"/>
        </w:rPr>
        <w:t xml:space="preserve">10</w:t>
      </w:r>
      <w:r>
        <w:rPr>
          <w:rFonts w:hint="eastAsia" w:ascii="宋体" w:hAnsi="宋体" w:eastAsia="宋体" w:cs="宋体"/>
          <w:color w:val="000000"/>
          <w:highlight w:val="none"/>
          <w:lang w:val="zh-CN"/>
        </w:rPr>
        <w:t xml:space="preserve">00元/天对承包人进行违约金扣除并有权不予支付本期</w:t>
      </w:r>
      <w:r>
        <w:rPr>
          <w:rFonts w:hint="eastAsia" w:ascii="宋体" w:hAnsi="宋体" w:eastAsia="宋体" w:cs="宋体"/>
          <w:color w:val="000000"/>
          <w:highlight w:val="none"/>
          <w:lang w:val="zh-CN"/>
        </w:rPr>
        <w:t xml:space="preserve">工程进度款或推迟付款时间。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w:t>
      </w:r>
      <w:r>
        <w:rPr>
          <w:rFonts w:hint="eastAsia" w:ascii="宋体" w:hAnsi="宋体" w:eastAsia="宋体" w:cs="宋体"/>
          <w:color w:val="000000"/>
          <w:highlight w:val="none"/>
          <w:lang w:val="zh-CN"/>
        </w:rPr>
        <w:t xml:space="preserve">切证件（包括夜间施工证）由承包人及时自行办理，发包人配合。5）负责修建、维修、养护和管理施工所需的临时道路、管线、临时设施和交通设施，包括维修、养护和管理发包人提供的道路、管线、临时设施和交通设施，并承担相应费用。承包人修建的临时道路和交通设施应免费提供给发包人和监理使用。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w:t>
      </w:r>
      <w:r>
        <w:rPr>
          <w:rFonts w:hint="eastAsia" w:ascii="宋体" w:hAnsi="宋体" w:eastAsia="宋体" w:cs="宋体"/>
          <w:color w:val="000000"/>
          <w:highlight w:val="none"/>
          <w:lang w:val="zh-CN"/>
        </w:rPr>
        <w:t xml:space="preserve">保持措施。积极协调处理施工期间出现的各种地方矛盾，确保工程正常施工，并承担全部费用。承包人应承担因自身原因造成的责任以及因此产生的费用。施工期间损坏农户、村民、集体的一切财产无条件赔偿。7）所有的废水、污水排放应按规定处理后排入排污系统，不得污染环境，由此而引起的后果及费用由承包人承担解决。8）所有的施工垃圾应按照批准的方法运往批准的地点进行处理，生活垃圾应按照城市规定每天集中，纳入城市垃圾处理系统，费用由承包人承担。9）工程未交付前，承包人负责已完工程（含分包工程,如有）的保护工作并承担费用。在此期间如发</w:t>
      </w:r>
      <w:r>
        <w:rPr>
          <w:rFonts w:hint="eastAsia" w:ascii="宋体" w:hAnsi="宋体" w:eastAsia="宋体" w:cs="宋体"/>
          <w:color w:val="000000"/>
          <w:highlight w:val="none"/>
          <w:lang w:val="zh-CN"/>
        </w:rPr>
        <w:t xml:space="preserve">生损坏的（包括毁损、火灾、丢失等），由承包人负责修复或赔偿。如交付后，发包人要求承包人继续保护，费用另行商定。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11）承包人负责标段内厕所污水的外抽和场内所有垃圾清除外运及相关的一切费用，若发包人在现场发现不明责任人的垃圾，由承包人负责清除，若承包人不及时清除，则由发包人自行清除，费用由承包人承</w:t>
      </w:r>
      <w:r>
        <w:rPr>
          <w:rFonts w:hint="eastAsia" w:ascii="宋体" w:hAnsi="宋体" w:eastAsia="宋体" w:cs="宋体"/>
          <w:color w:val="000000"/>
          <w:highlight w:val="none"/>
          <w:lang w:val="zh-CN"/>
        </w:rPr>
        <w:t xml:space="preserve">担。12）承包人须考虑污水提升办法，排至发包人指定位置，费用自理。13）承包人的所有雇员和代表都应穿戴整齐，行为文明。要佩带由承包人提供的工作证，工作证上应标明姓名、职务及编号，在现场期间应一直佩带在胸前。承包人的所有机械及设备都应醒目地标注承包人的名称。14）各级政府相关管理部门对施工现场进行的有关建筑工程安全防护、文明施工的各种检查而发生的费用，无论在响应报价中是否单独列出均由承包人承担。15）承包人按《南京市建筑业施工作业人员实名制管理办法》（宁建规字（2011）4号）全面落实实名制管理，与参建人员签</w:t>
      </w:r>
      <w:r>
        <w:rPr>
          <w:rFonts w:hint="eastAsia" w:ascii="宋体" w:hAnsi="宋体" w:eastAsia="宋体" w:cs="宋体"/>
          <w:color w:val="000000"/>
          <w:highlight w:val="none"/>
          <w:lang w:val="zh-CN"/>
        </w:rPr>
        <w:t xml:space="preserve">订劳务合同，办理市民卡，按时发放劳务人员工资。参建人员没有按要求办理市民卡的，按每人2000元进行违约金扣除，承包人需进行整改，此罚款并不免除承包人给该人继续办理市民卡落实实名制管理的责任，承包人拒不整改的或拖延办理的视情节严重处以5000-10000元的违约金扣除，并将情况上报主管职能部门进行处理。16）为了防止质量通病的产生而采取的各项措施、工艺、工作内容均应在报价中考虑充分。17）工程未竣工验收合格交付前凡是涉及到给第三人的安全造成损失均有承包人负责处理且支付全部费用如：第三人拨打12345电话投诉的</w:t>
      </w:r>
      <w:r>
        <w:rPr>
          <w:rFonts w:hint="eastAsia" w:ascii="宋体" w:hAnsi="宋体" w:eastAsia="宋体" w:cs="宋体"/>
          <w:color w:val="000000"/>
          <w:highlight w:val="none"/>
          <w:lang w:val="zh-CN"/>
        </w:rPr>
        <w:t xml:space="preserve">处理等等。18）凡是涉及到交通围护设施、安全员指挥交通、施工便道设施、安全设施设置（比如：平交道口、高压线维护等等）均要在报价中考虑充分，结算时不予调整涉及到施工措施费用的增加。19）承包人在合同履约期间发生大雨、暴雨、特大暴雨要有应急预案，可能导致施工区财产受淹受损均有承包人负责及承担相关费用。20）承包人必须按照相关规定的要求缴纳民工工资保障金；并按照政府相关规定，建立健全雇员工资发放和劳动保障制度。如因雇员的工资发放和劳动保障制度不健全等原因而引发纠纷，发包人有权并扣除合同金额5%，且单方面终止合同。</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20" w:name="_Toc10877"/>
      <w:r/>
      <w:bookmarkStart w:id="321" w:name="_Toc48917816"/>
      <w:r/>
      <w:bookmarkStart w:id="322" w:name="_Toc43799004"/>
      <w:r/>
      <w:bookmarkStart w:id="323" w:name="_Toc17314"/>
      <w:r/>
      <w:bookmarkStart w:id="324" w:name="_Toc40575101"/>
      <w:r/>
      <w:bookmarkStart w:id="325" w:name="_Toc9783"/>
      <w:r/>
      <w:bookmarkStart w:id="326" w:name="_Toc17611"/>
      <w:r/>
      <w:bookmarkStart w:id="327" w:name="_Toc40574250"/>
      <w:r/>
      <w:bookmarkStart w:id="328" w:name="_Toc18442"/>
      <w:r/>
      <w:bookmarkStart w:id="329" w:name="_Toc40577218"/>
      <w:r/>
      <w:bookmarkStart w:id="330" w:name="_Toc43799225"/>
      <w:r>
        <w:rPr>
          <w:rFonts w:hint="eastAsia" w:ascii="宋体" w:hAnsi="宋体" w:eastAsia="宋体" w:cs="宋体"/>
          <w:b/>
          <w:color w:val="000000"/>
          <w:highlight w:val="none"/>
          <w:lang w:val="zh-CN"/>
        </w:rPr>
        <w:t xml:space="preserve">3.2 项目经理</w:t>
      </w:r>
      <w:bookmarkEnd w:id="320"/>
      <w:r/>
      <w:bookmarkEnd w:id="321"/>
      <w:r/>
      <w:bookmarkEnd w:id="322"/>
      <w:r/>
      <w:bookmarkEnd w:id="323"/>
      <w:r/>
      <w:bookmarkEnd w:id="324"/>
      <w:r/>
      <w:bookmarkEnd w:id="325"/>
      <w:r/>
      <w:bookmarkEnd w:id="326"/>
      <w:r/>
      <w:bookmarkEnd w:id="327"/>
      <w:r/>
      <w:bookmarkEnd w:id="328"/>
      <w:r/>
      <w:bookmarkEnd w:id="329"/>
      <w:r/>
      <w:bookmarkEnd w:id="330"/>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3.2.1 项目经理：</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姓    名：；</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身份证号：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建造师执业资格等级：///；</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建造师注册证书号：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建造师执业印章号：///；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安全生产考核合格证书号：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通信地址：</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承包人对项目经理的授权范围如下：</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关于项目经理每月在施工现场的时间要求：</w:t>
      </w:r>
      <w:r>
        <w:rPr>
          <w:rFonts w:hint="eastAsia" w:ascii="宋体" w:hAnsi="宋体" w:eastAsia="宋体" w:cs="宋体"/>
          <w:color w:val="000000"/>
          <w:highlight w:val="none"/>
          <w:u w:val="single"/>
          <w:lang w:val="zh-CN"/>
        </w:rPr>
        <w:t xml:space="preserve">每天不少于8小时，24小时内有任何事件必须</w:t>
      </w:r>
      <w:r>
        <w:rPr>
          <w:rFonts w:hint="eastAsia" w:ascii="宋体" w:hAnsi="宋体" w:eastAsia="宋体" w:cs="宋体"/>
          <w:color w:val="000000"/>
          <w:highlight w:val="none"/>
          <w:u w:val="single"/>
        </w:rPr>
        <w:t xml:space="preserve">立即</w:t>
      </w:r>
      <w:r>
        <w:rPr>
          <w:rFonts w:hint="eastAsia" w:ascii="宋体" w:hAnsi="宋体" w:eastAsia="宋体" w:cs="宋体"/>
          <w:color w:val="000000"/>
          <w:highlight w:val="none"/>
          <w:u w:val="single"/>
          <w:lang w:val="zh-CN"/>
        </w:rPr>
        <w:t xml:space="preserve">响应处理</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承包人未提交劳动合同，以及没有为项目经理缴纳社会保险证明的违约责任：</w:t>
      </w:r>
      <w:r>
        <w:rPr>
          <w:rFonts w:hint="eastAsia" w:ascii="宋体" w:hAnsi="宋体" w:eastAsia="宋体" w:cs="宋体"/>
          <w:color w:val="000000"/>
          <w:highlight w:val="none"/>
          <w:u w:val="single"/>
          <w:lang w:val="zh-CN"/>
        </w:rPr>
        <w:t xml:space="preserve"> 发包人将处承包人1万元的违约金，同时发包人有权要求更换项目经理，由此增加的费用和（或）延误的工期由承包人承担</w:t>
      </w:r>
      <w:r>
        <w:rPr>
          <w:rFonts w:hint="eastAsia" w:ascii="宋体" w:hAnsi="宋体" w:eastAsia="宋体" w:cs="宋体"/>
          <w:color w:val="000000"/>
          <w:highlight w:val="none"/>
          <w:lang w:val="zh-CN"/>
        </w:rPr>
        <w:t xml:space="preserve">。上述该</w:t>
      </w:r>
      <w:r>
        <w:rPr>
          <w:rFonts w:hint="eastAsia" w:ascii="宋体" w:hAnsi="宋体" w:eastAsia="宋体" w:cs="宋体"/>
          <w:color w:val="000000"/>
          <w:highlight w:val="none"/>
        </w:rPr>
        <w:t xml:space="preserve">违约金</w:t>
      </w:r>
      <w:r>
        <w:rPr>
          <w:rFonts w:hint="eastAsia" w:ascii="宋体" w:hAnsi="宋体" w:eastAsia="宋体" w:cs="宋体"/>
          <w:color w:val="000000"/>
          <w:highlight w:val="none"/>
          <w:lang w:val="zh-CN"/>
        </w:rPr>
        <w:t xml:space="preserve">在工程结算时直接扣除。</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项目经理未经批准，擅自离开施工现场的违约责任：</w:t>
      </w:r>
      <w:r>
        <w:rPr>
          <w:rFonts w:hint="eastAsia" w:ascii="宋体" w:hAnsi="宋体" w:eastAsia="宋体" w:cs="宋体"/>
          <w:color w:val="000000"/>
          <w:highlight w:val="none"/>
          <w:u w:val="single"/>
          <w:lang w:val="zh-CN"/>
        </w:rPr>
        <w:t xml:space="preserve">人员离开工地需经发包人及总监理工程师同意，若无正当理由且未经发包人及总监理工程师的同意不在工地现场的，发现一次罚款</w:t>
      </w:r>
      <w:r>
        <w:rPr>
          <w:rFonts w:hint="eastAsia" w:ascii="宋体" w:hAnsi="宋体" w:eastAsia="宋体" w:cs="宋体"/>
          <w:color w:val="000000"/>
          <w:highlight w:val="none"/>
          <w:u w:val="single"/>
        </w:rPr>
        <w:t xml:space="preserve">2</w:t>
      </w:r>
      <w:r>
        <w:rPr>
          <w:rFonts w:hint="eastAsia" w:ascii="宋体" w:hAnsi="宋体" w:eastAsia="宋体" w:cs="宋体"/>
          <w:color w:val="000000"/>
          <w:highlight w:val="none"/>
          <w:u w:val="single"/>
          <w:lang w:val="zh-CN"/>
        </w:rPr>
        <w:t xml:space="preserve">000元。项目负责人未经批准，擅自离开施工现场后，发生各种事故，影响工程施工，对工程造成损失的，施工单位需承担因此造成的经济损失及相关法律责任。若项目经理及主要管理人员未经同意连续</w:t>
      </w:r>
      <w:r>
        <w:rPr>
          <w:rFonts w:hint="eastAsia" w:ascii="宋体" w:hAnsi="宋体" w:eastAsia="宋体" w:cs="宋体"/>
          <w:color w:val="000000"/>
          <w:highlight w:val="none"/>
          <w:u w:val="single"/>
        </w:rPr>
        <w:t xml:space="preserve">3</w:t>
      </w:r>
      <w:r>
        <w:rPr>
          <w:rFonts w:hint="eastAsia" w:ascii="宋体" w:hAnsi="宋体" w:eastAsia="宋体" w:cs="宋体"/>
          <w:color w:val="000000"/>
          <w:highlight w:val="none"/>
          <w:u w:val="single"/>
          <w:lang w:val="zh-CN"/>
        </w:rPr>
        <w:t xml:space="preserve">天不在工地或两</w:t>
      </w:r>
      <w:r>
        <w:rPr>
          <w:rFonts w:hint="eastAsia" w:ascii="宋体" w:hAnsi="宋体" w:eastAsia="宋体" w:cs="宋体"/>
          <w:color w:val="000000"/>
          <w:highlight w:val="none"/>
          <w:u w:val="single"/>
        </w:rPr>
        <w:t xml:space="preserve">周</w:t>
      </w:r>
      <w:r>
        <w:rPr>
          <w:rFonts w:hint="eastAsia" w:ascii="宋体" w:hAnsi="宋体" w:eastAsia="宋体" w:cs="宋体"/>
          <w:color w:val="000000"/>
          <w:highlight w:val="none"/>
          <w:u w:val="single"/>
          <w:lang w:val="zh-CN"/>
        </w:rPr>
        <w:t xml:space="preserve">内累计</w:t>
      </w:r>
      <w:r>
        <w:rPr>
          <w:rFonts w:hint="eastAsia" w:ascii="宋体" w:hAnsi="宋体" w:eastAsia="宋体" w:cs="宋体"/>
          <w:color w:val="000000"/>
          <w:highlight w:val="none"/>
          <w:u w:val="single"/>
        </w:rPr>
        <w:t xml:space="preserve">五</w:t>
      </w:r>
      <w:r>
        <w:rPr>
          <w:rFonts w:hint="eastAsia" w:ascii="宋体" w:hAnsi="宋体" w:eastAsia="宋体" w:cs="宋体"/>
          <w:color w:val="000000"/>
          <w:highlight w:val="none"/>
          <w:u w:val="single"/>
          <w:lang w:val="zh-CN"/>
        </w:rPr>
        <w:t xml:space="preserve">天不在现场，发包人有权要求撤换人员或解除合同，追究违约责任人。上述该罚款在工程结算时直接扣除。</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3.2.3 承包人擅自更换项目经理的违约责任</w:t>
      </w:r>
      <w:r>
        <w:rPr>
          <w:rFonts w:hint="eastAsia" w:ascii="宋体" w:hAnsi="宋体" w:eastAsia="宋体" w:cs="宋体"/>
          <w:color w:val="000000"/>
          <w:highlight w:val="none"/>
          <w:lang w:val="zh-CN"/>
        </w:rPr>
        <w:t xml:space="preserve">：施工单位变更备案合同中的项目</w:t>
      </w:r>
      <w:r>
        <w:rPr>
          <w:rFonts w:hint="eastAsia" w:ascii="宋体" w:hAnsi="宋体" w:eastAsia="宋体" w:cs="宋体"/>
          <w:color w:val="000000"/>
          <w:highlight w:val="none"/>
        </w:rPr>
        <w:t xml:space="preserve">经理</w:t>
      </w:r>
      <w:r>
        <w:rPr>
          <w:rFonts w:hint="eastAsia" w:ascii="宋体" w:hAnsi="宋体" w:eastAsia="宋体" w:cs="宋体"/>
          <w:color w:val="000000"/>
          <w:highlight w:val="none"/>
          <w:lang w:val="zh-CN"/>
        </w:rPr>
        <w:t xml:space="preserve">，必须经建设方同意，同时施工单位需向建设单位支付违约金</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0000元人民币/次，承包人擅自更换项目</w:t>
      </w:r>
      <w:r>
        <w:rPr>
          <w:rFonts w:hint="eastAsia" w:ascii="宋体" w:hAnsi="宋体" w:eastAsia="宋体" w:cs="宋体"/>
          <w:color w:val="000000"/>
          <w:highlight w:val="none"/>
        </w:rPr>
        <w:t xml:space="preserve">经理</w:t>
      </w:r>
      <w:r>
        <w:rPr>
          <w:rFonts w:hint="eastAsia" w:ascii="宋体" w:hAnsi="宋体" w:eastAsia="宋体" w:cs="宋体"/>
          <w:color w:val="000000"/>
          <w:highlight w:val="none"/>
          <w:lang w:val="zh-CN"/>
        </w:rPr>
        <w:t xml:space="preserve">，发包人将对施工单位追加</w:t>
      </w: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val="zh-CN"/>
        </w:rPr>
        <w:t xml:space="preserve">万元的违约处罚。对于不符合项目施工要求的项目</w:t>
      </w:r>
      <w:r>
        <w:rPr>
          <w:rFonts w:hint="eastAsia" w:ascii="宋体" w:hAnsi="宋体" w:eastAsia="宋体" w:cs="宋体"/>
          <w:color w:val="000000"/>
          <w:highlight w:val="none"/>
        </w:rPr>
        <w:t xml:space="preserve">经理</w:t>
      </w:r>
      <w:r>
        <w:rPr>
          <w:rFonts w:hint="eastAsia" w:ascii="宋体" w:hAnsi="宋体" w:eastAsia="宋体" w:cs="宋体"/>
          <w:color w:val="000000"/>
          <w:highlight w:val="none"/>
          <w:lang w:val="zh-CN"/>
        </w:rPr>
        <w:t xml:space="preserve">，发包人有权解除合同，由此产生的相关费用、给发包人造成的损失由承包人承担 。上述该罚款在工程结算时直接扣除。</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3.2.4 承包人无正当理由拒绝更换项目经理的违约责任：项目经理因刑事犯罪、伤病丧失工作能力等确属不能履行职责需要变更的，须经监理工程师和发包人批准更换，其接替人员的资格、业绩和信誉不得低于被替换人员，发包人将给予</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万元的违约金扣除，同时发包人有权解除合同，由此产生的相关费用、给发包人造成的损失由承包人承担。上述该违约金在工程结算时直接扣除。</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31" w:name="_Toc40575102"/>
      <w:r/>
      <w:bookmarkStart w:id="332" w:name="_Toc43799226"/>
      <w:r/>
      <w:bookmarkStart w:id="333" w:name="_Toc4816"/>
      <w:r/>
      <w:bookmarkStart w:id="334" w:name="_Toc43799005"/>
      <w:r/>
      <w:bookmarkStart w:id="335" w:name="_Toc31812"/>
      <w:r/>
      <w:bookmarkStart w:id="336" w:name="_Toc40574251"/>
      <w:r/>
      <w:bookmarkStart w:id="337" w:name="_Toc17582"/>
      <w:r/>
      <w:bookmarkStart w:id="338" w:name="_Toc9597"/>
      <w:r/>
      <w:bookmarkStart w:id="339" w:name="_Toc10500"/>
      <w:r/>
      <w:bookmarkStart w:id="340" w:name="_Toc40577219"/>
      <w:r/>
      <w:bookmarkStart w:id="341" w:name="_Toc48917817"/>
      <w:r>
        <w:rPr>
          <w:rFonts w:hint="eastAsia" w:ascii="宋体" w:hAnsi="宋体" w:eastAsia="宋体" w:cs="宋体"/>
          <w:b/>
          <w:color w:val="000000"/>
          <w:highlight w:val="none"/>
          <w:lang w:val="zh-CN"/>
        </w:rPr>
        <w:t xml:space="preserve">3.3 承包人人员</w:t>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3.3.1 </w:t>
      </w:r>
      <w:r>
        <w:rPr>
          <w:rFonts w:hint="eastAsia" w:ascii="宋体" w:hAnsi="宋体" w:eastAsia="宋体" w:cs="宋体"/>
          <w:color w:val="000000"/>
          <w:highlight w:val="none"/>
          <w:lang w:val="zh-CN"/>
        </w:rPr>
        <w:t xml:space="preserve">承包人提交项目管理机构及施工现场管理人员安排报告的期限：开工前7天。承包人进场前应向建设单位现场负责人提交项目主要施工管理人员名单，同时提交其岗位安排、注册执业资格、与承包人之间的劳动关系证明和缴纳社会保险的有效证明。主要施工管理人员包括：项目负责人、项目副经理（如果有）、技术负责人、</w:t>
      </w:r>
      <w:r>
        <w:rPr>
          <w:rFonts w:hint="eastAsia" w:ascii="宋体" w:hAnsi="宋体" w:eastAsia="宋体" w:cs="宋体"/>
          <w:color w:val="000000"/>
          <w:highlight w:val="none"/>
        </w:rPr>
        <w:t xml:space="preserve">施工员、</w:t>
      </w:r>
      <w:r>
        <w:rPr>
          <w:rFonts w:hint="eastAsia" w:ascii="宋体" w:hAnsi="宋体" w:eastAsia="宋体" w:cs="宋体"/>
          <w:color w:val="000000"/>
          <w:highlight w:val="none"/>
          <w:lang w:val="zh-CN"/>
        </w:rPr>
        <w:t xml:space="preserve">造价员、质量员、安全员、材料员、资料员、</w:t>
      </w:r>
      <w:r>
        <w:rPr>
          <w:rFonts w:hint="eastAsia" w:ascii="宋体" w:hAnsi="宋体" w:eastAsia="宋体" w:cs="宋体"/>
          <w:color w:val="000000"/>
          <w:highlight w:val="none"/>
        </w:rPr>
        <w:t xml:space="preserve">质检员、测量员</w:t>
      </w:r>
      <w:r>
        <w:rPr>
          <w:rFonts w:hint="eastAsia" w:ascii="宋体" w:hAnsi="宋体" w:eastAsia="宋体" w:cs="宋体"/>
          <w:color w:val="000000"/>
          <w:highlight w:val="none"/>
          <w:lang w:val="zh-CN"/>
        </w:rPr>
        <w:t xml:space="preserve">等人员。</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3.3.3 </w:t>
      </w:r>
      <w:r>
        <w:rPr>
          <w:rFonts w:hint="eastAsia" w:ascii="宋体" w:hAnsi="宋体" w:eastAsia="宋体" w:cs="宋体"/>
          <w:color w:val="000000"/>
          <w:highlight w:val="none"/>
          <w:lang w:val="zh-CN"/>
        </w:rPr>
        <w:t xml:space="preserve">承包人无正当理由拒绝撤换主要施工管理人员的违约责任：发包人将处以</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CN"/>
        </w:rPr>
        <w:t xml:space="preserve">万元/人的违约金 ，并有权解除合同，由此产生的相关费用、给发包人造成的损失由承包人承担。</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3.3.4 </w:t>
      </w:r>
      <w:r>
        <w:rPr>
          <w:rFonts w:hint="eastAsia" w:ascii="宋体" w:hAnsi="宋体" w:eastAsia="宋体" w:cs="宋体"/>
          <w:color w:val="000000"/>
          <w:highlight w:val="none"/>
          <w:lang w:val="zh-CN"/>
        </w:rPr>
        <w:t xml:space="preserve">承包人主要施工管理人员离开施工现场的批准要求：施工单位关键岗位（施工员、安全员、技术负责人、质检员）执证上岗人员，必须保证在施工期间在岗履职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000元人民币/次。</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3.3.5</w:t>
      </w:r>
      <w:r>
        <w:rPr>
          <w:rFonts w:hint="eastAsia" w:ascii="宋体" w:hAnsi="宋体" w:eastAsia="宋体" w:cs="宋体"/>
          <w:color w:val="000000"/>
          <w:highlight w:val="none"/>
          <w:lang w:val="zh-CN"/>
        </w:rPr>
        <w:t xml:space="preserve">承包人擅自更换主要施工管理人员的违约责任：施工单位变更施工员、安全员、技术负责人、质检员的，需经建设方同意，同时施工单位需向建设单位支付违约金</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000元人民币/次。施工单位擅自变更响应性文件中明确的施工员、质检员、安全员、材料员、资料员发包人将追加5000元/人的经济处罚，并有权解除合同，由此产生的相关费用、给发包人造成的损失由承包人承担。承包人主要施工管理人员擅自离开施工现场的违约责任：主要施工管理人员未经批准，擅自离开施工现场后，施工现场发生各种事故，影响工程施工，对工程造成损失的，施工单位需承担因此造成的经济损失及相关法律责任。</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42" w:name="_Toc21039"/>
      <w:r/>
      <w:bookmarkStart w:id="343" w:name="_Toc48917818"/>
      <w:r/>
      <w:bookmarkStart w:id="344" w:name="_Toc43799006"/>
      <w:r/>
      <w:bookmarkStart w:id="345" w:name="_Toc40574252"/>
      <w:r/>
      <w:bookmarkStart w:id="346" w:name="_Toc40577220"/>
      <w:r/>
      <w:bookmarkStart w:id="347" w:name="_Toc25274"/>
      <w:r/>
      <w:bookmarkStart w:id="348" w:name="_Toc43799227"/>
      <w:r/>
      <w:bookmarkStart w:id="349" w:name="_Toc40575103"/>
      <w:r/>
      <w:bookmarkStart w:id="350" w:name="_Toc23221"/>
      <w:r/>
      <w:bookmarkStart w:id="351" w:name="_Toc20858"/>
      <w:r/>
      <w:bookmarkStart w:id="352" w:name="_Toc29930"/>
      <w:r>
        <w:rPr>
          <w:rFonts w:hint="eastAsia" w:ascii="宋体" w:hAnsi="宋体" w:eastAsia="宋体" w:cs="宋体"/>
          <w:b/>
          <w:color w:val="000000"/>
          <w:highlight w:val="none"/>
          <w:lang w:val="zh-CN"/>
        </w:rPr>
        <w:t xml:space="preserve">3.5 分包</w:t>
      </w:r>
      <w:bookmarkEnd w:id="342"/>
      <w:r/>
      <w:bookmarkEnd w:id="343"/>
      <w:r/>
      <w:bookmarkEnd w:id="344"/>
      <w:r/>
      <w:bookmarkEnd w:id="345"/>
      <w:r/>
      <w:bookmarkEnd w:id="346"/>
      <w:r/>
      <w:bookmarkEnd w:id="347"/>
      <w:r/>
      <w:bookmarkEnd w:id="348"/>
      <w:r/>
      <w:bookmarkEnd w:id="349"/>
      <w:r/>
      <w:bookmarkEnd w:id="350"/>
      <w:r/>
      <w:bookmarkEnd w:id="351"/>
      <w:r/>
      <w:bookmarkEnd w:id="352"/>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3.5.1 分包的一般约定</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禁止分包的工程包括：全部工程。</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主体结构、关键性工作的范围：/。</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3.5.2分包的确定</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允许分包的专业工程包括：不允许分包。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其他关于分包的约定：不准转包或擅自分包，承包人不得将其承包的全部或部分工程转包或擅自分包给他人。若发现承包人转包或擅自分包，以及未经发包人同意的第三方进入现场施工，发包人有权要求承包人停工、退出现场或解除合同，由此造成的一切损失均由承包人承担，</w:t>
      </w:r>
      <w:r>
        <w:rPr>
          <w:rFonts w:hint="eastAsia" w:ascii="宋体" w:hAnsi="宋体" w:eastAsia="宋体" w:cs="宋体"/>
          <w:color w:val="000000"/>
          <w:highlight w:val="none"/>
          <w:lang w:val="zh-CN"/>
        </w:rPr>
        <w:t xml:space="preserve">并视情况向建设行政主管部门报告。对确需分包的特殊工程其分包单位的资质、信誉等须报发包人及监理工程师，经发包人及监理工程师书面确认后方可分包，承包人负责分包商的管理，承担工程进度、安全及质量管理责任，分包单位和总承包单位就其所分包的项目对建设单位承担连带责任。承包人应在最迟不迟于分包工程开工前14天提交承包人分包工程施工的进退场时间，经发包人、监理工程师确认后执行，否则由此造成的责任由承包人承担。确需分包的项目，应符合国家法律、法规及竞争性磋商文件规定，并在施工总承包合同中载明，依法签定分包合同并按规定备案。</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3.5.4 分包合同价款</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关于分包合同价款支付的约定：/。</w:t>
      </w:r>
      <w:bookmarkStart w:id="353" w:name="_Toc43799228"/>
      <w:r/>
      <w:bookmarkStart w:id="354" w:name="_Toc6332"/>
      <w:r/>
      <w:bookmarkStart w:id="355" w:name="_Toc40574253"/>
      <w:r/>
      <w:bookmarkStart w:id="356" w:name="_Toc43799007"/>
      <w:r/>
      <w:bookmarkStart w:id="357" w:name="_Toc48917819"/>
      <w:r/>
      <w:bookmarkStart w:id="358" w:name="_Toc24483"/>
      <w:r/>
      <w:bookmarkStart w:id="359" w:name="_Toc40577221"/>
      <w:r/>
      <w:bookmarkStart w:id="360" w:name="_Toc738"/>
      <w:r/>
      <w:bookmarkStart w:id="361" w:name="_Toc40575104"/>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3.6工程照管与成品、半成品保护</w:t>
      </w:r>
      <w:bookmarkEnd w:id="353"/>
      <w:r/>
      <w:bookmarkEnd w:id="354"/>
      <w:r/>
      <w:bookmarkEnd w:id="355"/>
      <w:r/>
      <w:bookmarkEnd w:id="356"/>
      <w:r/>
      <w:bookmarkEnd w:id="357"/>
      <w:r/>
      <w:bookmarkEnd w:id="358"/>
      <w:r/>
      <w:bookmarkEnd w:id="359"/>
      <w:r/>
      <w:bookmarkEnd w:id="360"/>
      <w:r/>
      <w:bookmarkEnd w:id="361"/>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outlineLvl w:val="1"/>
      </w:pPr>
      <w:r/>
      <w:bookmarkStart w:id="362" w:name="_Toc40577222"/>
      <w:r/>
      <w:bookmarkStart w:id="363" w:name="_Toc1094"/>
      <w:r/>
      <w:bookmarkStart w:id="364" w:name="_Toc40575105"/>
      <w:r/>
      <w:bookmarkStart w:id="365" w:name="_Toc8743"/>
      <w:r/>
      <w:bookmarkStart w:id="366" w:name="_Toc43799229"/>
      <w:r/>
      <w:bookmarkStart w:id="367" w:name="_Toc48917820"/>
      <w:r/>
      <w:bookmarkStart w:id="368" w:name="_Toc43799008"/>
      <w:r/>
      <w:bookmarkStart w:id="369" w:name="_Toc40574254"/>
      <w:r/>
      <w:bookmarkStart w:id="370" w:name="_Toc8979"/>
      <w:r/>
      <w:bookmarkStart w:id="371" w:name="_Toc11701"/>
      <w:r/>
      <w:bookmarkStart w:id="372" w:name="_Toc13234"/>
      <w:r>
        <w:rPr>
          <w:rFonts w:hint="eastAsia" w:ascii="宋体" w:hAnsi="宋体" w:eastAsia="宋体" w:cs="宋体"/>
          <w:color w:val="000000"/>
          <w:highlight w:val="none"/>
          <w:lang w:val="zh-CN"/>
        </w:rPr>
        <w:t xml:space="preserve">承包人负责照管工程及工程相关的材料、工程设备的起始时间：自发包人向承包人移交施工现场之日起，本合同所涉工程项目相关的全部财产安全、工程</w:t>
      </w:r>
      <w:r>
        <w:rPr>
          <w:rFonts w:hint="eastAsia" w:ascii="宋体" w:hAnsi="宋体" w:eastAsia="宋体" w:cs="宋体"/>
          <w:color w:val="000000"/>
          <w:highlight w:val="none"/>
          <w:lang w:val="zh-CN"/>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价。</w:t>
      </w:r>
      <w:bookmarkEnd w:id="371"/>
      <w:r/>
      <w:bookmarkEnd w:id="372"/>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73" w:name="_Toc8096"/>
      <w:r/>
      <w:bookmarkStart w:id="374" w:name="_Toc25888"/>
      <w:r>
        <w:rPr>
          <w:rFonts w:hint="eastAsia" w:ascii="宋体" w:hAnsi="宋体" w:eastAsia="宋体" w:cs="宋体"/>
          <w:b/>
          <w:color w:val="000000"/>
          <w:highlight w:val="none"/>
          <w:lang w:val="zh-CN"/>
        </w:rPr>
        <w:t xml:space="preserve">3.7 履约担保</w:t>
      </w:r>
      <w:bookmarkEnd w:id="362"/>
      <w:r/>
      <w:bookmarkEnd w:id="363"/>
      <w:r/>
      <w:bookmarkEnd w:id="364"/>
      <w:r/>
      <w:bookmarkEnd w:id="365"/>
      <w:r/>
      <w:bookmarkEnd w:id="366"/>
      <w:r/>
      <w:bookmarkEnd w:id="367"/>
      <w:r/>
      <w:bookmarkEnd w:id="368"/>
      <w:r/>
      <w:bookmarkEnd w:id="369"/>
      <w:r/>
      <w:bookmarkEnd w:id="370"/>
      <w:r/>
      <w:bookmarkEnd w:id="373"/>
      <w:r/>
      <w:bookmarkEnd w:id="374"/>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承包人是否提供履约担保：</w:t>
      </w:r>
      <w:r>
        <w:rPr>
          <w:rFonts w:hint="eastAsia" w:ascii="宋体" w:hAnsi="宋体" w:eastAsia="宋体" w:cs="宋体"/>
          <w:color w:val="000000"/>
          <w:highlight w:val="none"/>
        </w:rPr>
        <w:t xml:space="preserve">是</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承包人履约担保的形式为：银行电子保函（出具保函的银行级别为国有商业银行或股份制商业银行分行及其以上银行）。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承包人履约担保的金额为：履约担保金额为承发包合同总价的</w:t>
      </w:r>
      <w:r>
        <w:rPr>
          <w:rFonts w:ascii="宋体" w:hAnsi="宋体" w:eastAsia="宋体" w:cs="宋体"/>
          <w:color w:val="000000"/>
          <w:highlight w:val="none"/>
          <w:lang w:val="zh-CN"/>
        </w:rPr>
        <w:t xml:space="preserve">3%</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承包人履约担保的期限为</w:t>
      </w:r>
      <w:bookmarkStart w:id="375" w:name="OLE_LINK5"/>
      <w:r/>
      <w:bookmarkStart w:id="376" w:name="OLE_LINK3"/>
      <w:r>
        <w:rPr>
          <w:rFonts w:hint="eastAsia" w:ascii="宋体" w:hAnsi="宋体" w:eastAsia="宋体" w:cs="宋体"/>
          <w:color w:val="000000"/>
          <w:highlight w:val="none"/>
          <w:lang w:val="zh-CN"/>
        </w:rPr>
        <w:t xml:space="preserve">：</w:t>
      </w:r>
      <w:bookmarkEnd w:id="375"/>
      <w:r/>
      <w:bookmarkEnd w:id="376"/>
      <w:r>
        <w:rPr>
          <w:rFonts w:hint="eastAsia" w:ascii="宋体" w:hAnsi="宋体" w:eastAsia="宋体" w:cs="宋体"/>
          <w:color w:val="000000"/>
          <w:highlight w:val="none"/>
          <w:lang w:val="zh-CN"/>
        </w:rPr>
        <w:t xml:space="preserve">承包人必须在合同签订前向发包人提交合同总价</w:t>
      </w:r>
      <w:r>
        <w:rPr>
          <w:rFonts w:ascii="宋体" w:hAnsi="宋体" w:eastAsia="宋体" w:cs="宋体"/>
          <w:color w:val="000000"/>
          <w:highlight w:val="none"/>
          <w:lang w:val="zh-CN"/>
        </w:rPr>
        <w:t xml:space="preserve">3</w:t>
      </w:r>
      <w:r>
        <w:rPr>
          <w:rFonts w:hint="eastAsia" w:ascii="宋体" w:hAnsi="宋体" w:eastAsia="宋体" w:cs="宋体"/>
          <w:color w:val="000000"/>
          <w:highlight w:val="none"/>
          <w:lang w:val="zh-CN"/>
        </w:rPr>
        <w:t xml:space="preserve">%金额的履约保函，履约保函递交后方可签订合同。承包人未按磋商文件规定提交履约保函，发包人将取消其中标资格。发包人在工程结束经验收合格后1</w:t>
      </w:r>
      <w:r>
        <w:rPr>
          <w:rFonts w:ascii="宋体" w:hAnsi="宋体" w:eastAsia="宋体" w:cs="宋体"/>
          <w:color w:val="000000"/>
          <w:highlight w:val="none"/>
          <w:lang w:val="zh-CN"/>
        </w:rPr>
        <w:t xml:space="preserve">0</w:t>
      </w:r>
      <w:r>
        <w:rPr>
          <w:rFonts w:hint="eastAsia" w:ascii="宋体" w:hAnsi="宋体" w:eastAsia="宋体" w:cs="宋体"/>
          <w:color w:val="000000"/>
          <w:highlight w:val="none"/>
          <w:lang w:val="zh-CN"/>
        </w:rPr>
        <w:t xml:space="preserve">天内无息退还履约保证金。</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77" w:name="_Toc22664"/>
      <w:r/>
      <w:bookmarkStart w:id="378" w:name="_Toc48917821"/>
      <w:r/>
      <w:bookmarkStart w:id="379" w:name="_Toc43799009"/>
      <w:r/>
      <w:bookmarkStart w:id="380" w:name="_Toc40577223"/>
      <w:r/>
      <w:bookmarkStart w:id="381" w:name="_Toc28034"/>
      <w:r/>
      <w:bookmarkStart w:id="382" w:name="_Toc24499"/>
      <w:r/>
      <w:bookmarkStart w:id="383" w:name="_Toc4023"/>
      <w:r/>
      <w:bookmarkStart w:id="384" w:name="_Toc40575106"/>
      <w:r/>
      <w:bookmarkStart w:id="385" w:name="_Toc12749"/>
      <w:r/>
      <w:bookmarkStart w:id="386" w:name="_Toc40574255"/>
      <w:r/>
      <w:bookmarkStart w:id="387" w:name="_Toc43799230"/>
      <w:r>
        <w:rPr>
          <w:rFonts w:hint="eastAsia" w:ascii="宋体" w:hAnsi="宋体" w:eastAsia="宋体" w:cs="宋体"/>
          <w:b/>
          <w:color w:val="000000"/>
          <w:highlight w:val="none"/>
          <w:lang w:val="zh-CN"/>
        </w:rPr>
        <w:t xml:space="preserve">4. 监理人</w:t>
      </w:r>
      <w:bookmarkEnd w:id="377"/>
      <w:r/>
      <w:bookmarkEnd w:id="378"/>
      <w:r/>
      <w:bookmarkEnd w:id="379"/>
      <w:r/>
      <w:bookmarkEnd w:id="380"/>
      <w:r/>
      <w:bookmarkEnd w:id="381"/>
      <w:r/>
      <w:bookmarkEnd w:id="382"/>
      <w:r/>
      <w:bookmarkEnd w:id="383"/>
      <w:r/>
      <w:bookmarkEnd w:id="384"/>
      <w:r/>
      <w:bookmarkEnd w:id="385"/>
      <w:r/>
      <w:bookmarkEnd w:id="386"/>
      <w:r/>
      <w:bookmarkEnd w:id="387"/>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88" w:name="_Toc16368"/>
      <w:r/>
      <w:bookmarkStart w:id="389" w:name="_Toc22225"/>
      <w:r/>
      <w:bookmarkStart w:id="390" w:name="_Toc40577224"/>
      <w:r/>
      <w:bookmarkStart w:id="391" w:name="_Toc25897"/>
      <w:r/>
      <w:bookmarkStart w:id="392" w:name="_Toc43799231"/>
      <w:r/>
      <w:bookmarkStart w:id="393" w:name="_Toc8431"/>
      <w:r/>
      <w:bookmarkStart w:id="394" w:name="_Toc31417"/>
      <w:r/>
      <w:bookmarkStart w:id="395" w:name="_Toc40575107"/>
      <w:r/>
      <w:bookmarkStart w:id="396" w:name="_Toc40574256"/>
      <w:r/>
      <w:bookmarkStart w:id="397" w:name="_Toc43799010"/>
      <w:r/>
      <w:bookmarkStart w:id="398" w:name="_Toc48917822"/>
      <w:r>
        <w:rPr>
          <w:rFonts w:hint="eastAsia" w:ascii="宋体" w:hAnsi="宋体" w:eastAsia="宋体" w:cs="宋体"/>
          <w:b/>
          <w:color w:val="000000"/>
          <w:highlight w:val="none"/>
          <w:lang w:val="zh-CN"/>
        </w:rPr>
        <w:t xml:space="preserve">4.1监理人的一般规定</w:t>
      </w:r>
      <w:bookmarkEnd w:id="388"/>
      <w:r/>
      <w:bookmarkEnd w:id="389"/>
      <w:r/>
      <w:bookmarkEnd w:id="390"/>
      <w:r/>
      <w:bookmarkEnd w:id="391"/>
      <w:r/>
      <w:bookmarkEnd w:id="392"/>
      <w:r/>
      <w:bookmarkEnd w:id="393"/>
      <w:r/>
      <w:bookmarkEnd w:id="394"/>
      <w:r/>
      <w:bookmarkEnd w:id="395"/>
      <w:r/>
      <w:bookmarkEnd w:id="396"/>
      <w:r/>
      <w:bookmarkEnd w:id="397"/>
      <w:r/>
      <w:bookmarkEnd w:id="398"/>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关于监理人的监理内容：详见监理合同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关于监理人的监理权限：负责本工程施工阶段</w:t>
      </w:r>
      <w:r>
        <w:rPr>
          <w:rFonts w:hint="eastAsia" w:ascii="宋体" w:hAnsi="宋体" w:eastAsia="宋体" w:cs="宋体"/>
          <w:color w:val="000000"/>
          <w:highlight w:val="none"/>
        </w:rPr>
        <w:t xml:space="preserve">安全控制、</w:t>
      </w:r>
      <w:r>
        <w:rPr>
          <w:rFonts w:hint="eastAsia" w:ascii="宋体" w:hAnsi="宋体" w:eastAsia="宋体" w:cs="宋体"/>
          <w:color w:val="000000"/>
          <w:highlight w:val="none"/>
          <w:lang w:val="zh-CN"/>
        </w:rPr>
        <w:t xml:space="preserve">质量</w:t>
      </w:r>
      <w:r>
        <w:rPr>
          <w:rFonts w:hint="eastAsia" w:ascii="宋体" w:hAnsi="宋体" w:eastAsia="宋体" w:cs="宋体"/>
          <w:color w:val="000000"/>
          <w:highlight w:val="none"/>
        </w:rPr>
        <w:t xml:space="preserve">控制</w:t>
      </w:r>
      <w:r>
        <w:rPr>
          <w:rFonts w:hint="eastAsia" w:ascii="宋体" w:hAnsi="宋体" w:eastAsia="宋体" w:cs="宋体"/>
          <w:color w:val="000000"/>
          <w:highlight w:val="none"/>
          <w:lang w:val="zh-CN"/>
        </w:rPr>
        <w:t xml:space="preserve">、进度</w:t>
      </w:r>
      <w:r>
        <w:rPr>
          <w:rFonts w:hint="eastAsia" w:ascii="宋体" w:hAnsi="宋体" w:eastAsia="宋体" w:cs="宋体"/>
          <w:color w:val="000000"/>
          <w:highlight w:val="none"/>
        </w:rPr>
        <w:t xml:space="preserve">控制</w:t>
      </w:r>
      <w:r>
        <w:rPr>
          <w:rFonts w:hint="eastAsia" w:ascii="宋体" w:hAnsi="宋体" w:eastAsia="宋体" w:cs="宋体"/>
          <w:color w:val="000000"/>
          <w:highlight w:val="none"/>
          <w:lang w:val="zh-CN"/>
        </w:rPr>
        <w:t xml:space="preserve">、造价控制；信息、合同管理；安全文明施工；现场协调，详见监理合同。需要取得发包人批准才能行使的职权：  1、所有涉及工程造价的签证单、施工中和图纸中的建议、变更单及开工令、停工令、复工令等，详见监理合同。2、隐蔽工程验收单，标准的确认，分包单位（如有）的确认。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关于监理人在施工现场的办公场所、生活场所的提供和费用承担的约定：办公场所由承包人提供，费用含在响应报价中，生活场所自理。</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99" w:name="_Toc40574257"/>
      <w:r/>
      <w:bookmarkStart w:id="400" w:name="_Toc40575108"/>
      <w:r/>
      <w:bookmarkStart w:id="401" w:name="_Toc17166"/>
      <w:r/>
      <w:bookmarkStart w:id="402" w:name="_Toc48917823"/>
      <w:r/>
      <w:bookmarkStart w:id="403" w:name="_Toc25639"/>
      <w:r/>
      <w:bookmarkStart w:id="404" w:name="_Toc29236"/>
      <w:r/>
      <w:bookmarkStart w:id="405" w:name="_Toc43799011"/>
      <w:r/>
      <w:bookmarkStart w:id="406" w:name="_Toc40577225"/>
      <w:r/>
      <w:bookmarkStart w:id="407" w:name="_Toc7451"/>
      <w:r/>
      <w:bookmarkStart w:id="408" w:name="_Toc20496"/>
      <w:r/>
      <w:bookmarkStart w:id="409" w:name="_Toc43799232"/>
      <w:r>
        <w:rPr>
          <w:rFonts w:hint="eastAsia" w:ascii="宋体" w:hAnsi="宋体" w:eastAsia="宋体" w:cs="宋体"/>
          <w:b/>
          <w:color w:val="000000"/>
          <w:highlight w:val="none"/>
          <w:lang w:val="zh-CN"/>
        </w:rPr>
        <w:t xml:space="preserve">4.2 监理人员</w:t>
      </w:r>
      <w:bookmarkEnd w:id="399"/>
      <w:r/>
      <w:bookmarkEnd w:id="400"/>
      <w:r/>
      <w:bookmarkEnd w:id="401"/>
      <w:r/>
      <w:bookmarkEnd w:id="402"/>
      <w:r/>
      <w:bookmarkEnd w:id="403"/>
      <w:r/>
      <w:bookmarkEnd w:id="404"/>
      <w:r/>
      <w:bookmarkEnd w:id="405"/>
      <w:r/>
      <w:bookmarkEnd w:id="406"/>
      <w:r/>
      <w:bookmarkEnd w:id="407"/>
      <w:r/>
      <w:bookmarkEnd w:id="408"/>
      <w:r/>
      <w:bookmarkEnd w:id="409"/>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总监理工程师：</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姓    名：///；</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职    务：///</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身份证号码：///</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通信地址：///；</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关于监理人的其他约定：  /   </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10" w:name="_Toc19365"/>
      <w:r/>
      <w:bookmarkStart w:id="411" w:name="_Toc43799233"/>
      <w:r/>
      <w:bookmarkStart w:id="412" w:name="_Toc40574258"/>
      <w:r/>
      <w:bookmarkStart w:id="413" w:name="_Toc12523"/>
      <w:r/>
      <w:bookmarkStart w:id="414" w:name="_Toc11720"/>
      <w:r/>
      <w:bookmarkStart w:id="415" w:name="_Toc48917824"/>
      <w:r/>
      <w:bookmarkStart w:id="416" w:name="_Toc43799012"/>
      <w:r/>
      <w:bookmarkStart w:id="417" w:name="_Toc13544"/>
      <w:r/>
      <w:bookmarkStart w:id="418" w:name="_Toc40577226"/>
      <w:r/>
      <w:bookmarkStart w:id="419" w:name="_Toc17569"/>
      <w:r/>
      <w:bookmarkStart w:id="420" w:name="_Toc40575109"/>
      <w:r>
        <w:rPr>
          <w:rFonts w:hint="eastAsia" w:ascii="宋体" w:hAnsi="宋体" w:eastAsia="宋体" w:cs="宋体"/>
          <w:b/>
          <w:color w:val="000000"/>
          <w:highlight w:val="none"/>
          <w:lang w:val="zh-CN"/>
        </w:rPr>
        <w:t xml:space="preserve">4.4 商定或确定</w:t>
      </w:r>
      <w:bookmarkEnd w:id="410"/>
      <w:r/>
      <w:bookmarkEnd w:id="411"/>
      <w:r/>
      <w:bookmarkEnd w:id="412"/>
      <w:r/>
      <w:bookmarkEnd w:id="413"/>
      <w:r/>
      <w:bookmarkEnd w:id="414"/>
      <w:r/>
      <w:bookmarkEnd w:id="415"/>
      <w:r/>
      <w:bookmarkEnd w:id="416"/>
      <w:r/>
      <w:bookmarkEnd w:id="417"/>
      <w:r/>
      <w:bookmarkEnd w:id="418"/>
      <w:r/>
      <w:bookmarkEnd w:id="419"/>
      <w:r/>
      <w:bookmarkEnd w:id="420"/>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在发包人和承包人不能通过协商达成一致意见时，发包人授权监理人对以下事项进行确定：按照监理合同执行；</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21" w:name="_Toc43799234"/>
      <w:r/>
      <w:bookmarkStart w:id="422" w:name="_Toc48917825"/>
      <w:r/>
      <w:bookmarkStart w:id="423" w:name="_Toc10737"/>
      <w:r/>
      <w:bookmarkStart w:id="424" w:name="_Toc22215"/>
      <w:r/>
      <w:bookmarkStart w:id="425" w:name="_Toc20131"/>
      <w:r/>
      <w:bookmarkStart w:id="426" w:name="_Toc40577227"/>
      <w:r/>
      <w:bookmarkStart w:id="427" w:name="_Toc11611"/>
      <w:r/>
      <w:bookmarkStart w:id="428" w:name="_Toc4545"/>
      <w:r/>
      <w:bookmarkStart w:id="429" w:name="_Toc40575110"/>
      <w:r/>
      <w:bookmarkStart w:id="430" w:name="_Toc43799013"/>
      <w:r/>
      <w:bookmarkStart w:id="431" w:name="_Toc40574259"/>
      <w:r>
        <w:rPr>
          <w:rFonts w:hint="eastAsia" w:ascii="宋体" w:hAnsi="宋体" w:eastAsia="宋体" w:cs="宋体"/>
          <w:b/>
          <w:color w:val="000000"/>
          <w:highlight w:val="none"/>
          <w:lang w:val="zh-CN"/>
        </w:rPr>
        <w:t xml:space="preserve">5. 工程质量</w:t>
      </w:r>
      <w:bookmarkEnd w:id="421"/>
      <w:r/>
      <w:bookmarkEnd w:id="422"/>
      <w:r/>
      <w:bookmarkEnd w:id="423"/>
      <w:r/>
      <w:bookmarkEnd w:id="424"/>
      <w:r/>
      <w:bookmarkEnd w:id="425"/>
      <w:r/>
      <w:bookmarkEnd w:id="426"/>
      <w:r/>
      <w:bookmarkEnd w:id="427"/>
      <w:r/>
      <w:bookmarkEnd w:id="428"/>
      <w:r/>
      <w:bookmarkEnd w:id="429"/>
      <w:r/>
      <w:bookmarkEnd w:id="430"/>
      <w:r/>
      <w:bookmarkEnd w:id="431"/>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32" w:name="_Toc48917826"/>
      <w:r/>
      <w:bookmarkStart w:id="433" w:name="_Toc15850"/>
      <w:r/>
      <w:bookmarkStart w:id="434" w:name="_Toc40574260"/>
      <w:r/>
      <w:bookmarkStart w:id="435" w:name="_Toc31177"/>
      <w:r/>
      <w:bookmarkStart w:id="436" w:name="_Toc40577228"/>
      <w:r/>
      <w:bookmarkStart w:id="437" w:name="_Toc22488"/>
      <w:r/>
      <w:bookmarkStart w:id="438" w:name="_Toc16874"/>
      <w:r/>
      <w:bookmarkStart w:id="439" w:name="_Toc43799014"/>
      <w:r/>
      <w:bookmarkStart w:id="440" w:name="_Toc43799235"/>
      <w:r/>
      <w:bookmarkStart w:id="441" w:name="_Toc29053"/>
      <w:r/>
      <w:bookmarkStart w:id="442" w:name="_Toc40575111"/>
      <w:r>
        <w:rPr>
          <w:rFonts w:hint="eastAsia" w:ascii="宋体" w:hAnsi="宋体" w:eastAsia="宋体" w:cs="宋体"/>
          <w:b/>
          <w:color w:val="000000"/>
          <w:highlight w:val="none"/>
          <w:lang w:val="zh-CN"/>
        </w:rPr>
        <w:t xml:space="preserve">5.1 质量要求</w:t>
      </w:r>
      <w:bookmarkEnd w:id="432"/>
      <w:r/>
      <w:bookmarkEnd w:id="433"/>
      <w:r/>
      <w:bookmarkEnd w:id="434"/>
      <w:r/>
      <w:bookmarkEnd w:id="435"/>
      <w:r/>
      <w:bookmarkEnd w:id="436"/>
      <w:r/>
      <w:bookmarkEnd w:id="437"/>
      <w:r/>
      <w:bookmarkEnd w:id="438"/>
      <w:r/>
      <w:bookmarkEnd w:id="439"/>
      <w:r/>
      <w:bookmarkEnd w:id="440"/>
      <w:r/>
      <w:bookmarkEnd w:id="441"/>
      <w:r/>
      <w:bookmarkEnd w:id="442"/>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bookmarkStart w:id="443" w:name="_Toc27227"/>
      <w:r/>
      <w:bookmarkStart w:id="444" w:name="_Toc12058"/>
      <w:r/>
      <w:bookmarkStart w:id="445" w:name="_Toc1840"/>
      <w:r/>
      <w:bookmarkStart w:id="446" w:name="_Toc40575113"/>
      <w:r/>
      <w:bookmarkStart w:id="447" w:name="_Toc43799237"/>
      <w:r/>
      <w:bookmarkStart w:id="448" w:name="_Toc40574262"/>
      <w:r/>
      <w:bookmarkStart w:id="449" w:name="_Toc43799016"/>
      <w:r/>
      <w:bookmarkStart w:id="450" w:name="_Toc48917828"/>
      <w:r/>
      <w:bookmarkStart w:id="451" w:name="_Toc40577230"/>
      <w:r>
        <w:rPr>
          <w:rFonts w:hint="eastAsia" w:ascii="宋体" w:hAnsi="宋体" w:eastAsia="宋体" w:cs="宋体"/>
          <w:color w:val="000000"/>
          <w:highlight w:val="none"/>
        </w:rPr>
        <w:t xml:space="preserve">5.1.1 特殊质量标准和要求：</w:t>
      </w:r>
      <w:r>
        <w:rPr>
          <w:rFonts w:hint="eastAsia" w:ascii="宋体" w:hAnsi="宋体" w:eastAsia="宋体" w:cs="宋体"/>
          <w:color w:val="000000"/>
          <w:highlight w:val="none"/>
          <w:u w:val="single"/>
        </w:rPr>
        <w:t xml:space="preserve"> 严格按照《建筑工程施工质量验收统一标准》GB50300-2013执行。对不符合国家质量验收标准及图纸要求，所发生的一切返工费用以及由此给发包人造成的经济损失由承包人承担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（1）承包人必须按发包人批准的施工组织设计、分项工程及关键部位的专项施工方案施工，现场放线后，须经监理、发包人专业工程师复核后才能施工，严把工序报验关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（2）在收到发包人的质量安全隐患整改通知后，承包人拒绝整改继续施工的，每发现一次，处罚1000元。如果下道工序的质量问题是由上道工序引起的，承包人须承担1000-5000元/次的违约金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施工过程中若出现质量事故，承包人必须立即上报监理及发包人，发包人视情况严重性上报质监、行业监管部门，查明原因，要求承包人停工整改，工期不得顺延，同时承包人须承担1-5万元的违约金，直至清退出场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（4）隐蔽工程未经验收或验收不合格，承包人仍进行下道工序施工的，承包人须按照发包人要求整改至合格，相关费用由承包人承担。并且发包人有权对承包人处1000元/次的处罚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关于工程奖项的约定：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5.3.2承包人提前通知监理人隐蔽工程检查的期限的约定：</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监理人不能按时进行检查时，应提前</w:t>
      </w:r>
      <w:r>
        <w:rPr>
          <w:rFonts w:hint="eastAsia" w:ascii="宋体" w:hAnsi="宋体" w:eastAsia="宋体" w:cs="宋体"/>
          <w:color w:val="000000"/>
          <w:highlight w:val="none"/>
          <w:u w:val="single"/>
        </w:rPr>
        <w:t xml:space="preserve"> 8 </w:t>
      </w:r>
      <w:r>
        <w:rPr>
          <w:rFonts w:hint="eastAsia" w:ascii="宋体" w:hAnsi="宋体" w:eastAsia="宋体" w:cs="宋体"/>
          <w:color w:val="000000"/>
          <w:highlight w:val="none"/>
        </w:rPr>
        <w:t xml:space="preserve">小时提交书面延期要求。</w:t>
      </w:r>
      <w:r>
        <w:rPr>
          <w:rFonts w:ascii="宋体" w:hAnsi="宋体" w:eastAsia="宋体" w:cs="宋体"/>
          <w:color w:val="000000"/>
          <w:highlight w:val="none"/>
        </w:rPr>
      </w:r>
      <w:r/>
    </w:p>
    <w:p>
      <w:pPr>
        <w:pStyle w:val="947"/>
        <w:ind w:left="1260"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关于延期最长不得超过：</w:t>
      </w:r>
      <w:r>
        <w:rPr>
          <w:rFonts w:hint="eastAsia" w:ascii="宋体" w:hAnsi="宋体" w:eastAsia="宋体" w:cs="宋体"/>
          <w:color w:val="000000"/>
          <w:highlight w:val="none"/>
          <w:u w:val="single"/>
        </w:rPr>
        <w:t xml:space="preserve"> 24 </w:t>
      </w:r>
      <w:r>
        <w:rPr>
          <w:rFonts w:hint="eastAsia" w:ascii="宋体" w:hAnsi="宋体" w:eastAsia="宋体" w:cs="宋体"/>
          <w:color w:val="000000"/>
          <w:highlight w:val="none"/>
        </w:rPr>
        <w:t xml:space="preserve">小时。</w:t>
      </w:r>
      <w:r>
        <w:rPr>
          <w:rFonts w:ascii="宋体" w:hAnsi="宋体" w:eastAsia="宋体" w:cs="宋体"/>
          <w:color w:val="000000"/>
          <w:highlight w:val="non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52" w:name="_Toc21426"/>
      <w:r/>
      <w:bookmarkStart w:id="453" w:name="_Toc13149"/>
      <w:r>
        <w:rPr>
          <w:rFonts w:hint="eastAsia" w:ascii="宋体" w:hAnsi="宋体" w:eastAsia="宋体" w:cs="宋体"/>
          <w:b/>
          <w:color w:val="000000"/>
          <w:highlight w:val="none"/>
          <w:lang w:val="zh-CN"/>
        </w:rPr>
        <w:t xml:space="preserve">6. 安全文明施工与环境保护</w:t>
      </w:r>
      <w:bookmarkEnd w:id="443"/>
      <w:r/>
      <w:bookmarkEnd w:id="444"/>
      <w:r/>
      <w:bookmarkEnd w:id="445"/>
      <w:r/>
      <w:bookmarkEnd w:id="446"/>
      <w:r/>
      <w:bookmarkEnd w:id="447"/>
      <w:r/>
      <w:bookmarkEnd w:id="448"/>
      <w:r/>
      <w:bookmarkEnd w:id="449"/>
      <w:r/>
      <w:bookmarkEnd w:id="450"/>
      <w:r/>
      <w:bookmarkEnd w:id="451"/>
      <w:r/>
      <w:bookmarkEnd w:id="452"/>
      <w:r/>
      <w:bookmarkEnd w:id="453"/>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bookmarkStart w:id="454" w:name="_Toc351203539"/>
      <w:r/>
      <w:bookmarkStart w:id="455" w:name="_Toc10594"/>
      <w:r/>
      <w:bookmarkStart w:id="456" w:name="_Toc43799018"/>
      <w:r/>
      <w:bookmarkStart w:id="457" w:name="_Toc48917830"/>
      <w:r/>
      <w:bookmarkStart w:id="458" w:name="_Toc18586"/>
      <w:r/>
      <w:bookmarkStart w:id="459" w:name="_Toc43799239"/>
      <w:r/>
      <w:bookmarkStart w:id="460" w:name="_Toc40574264"/>
      <w:r/>
      <w:bookmarkStart w:id="461" w:name="_Toc18595"/>
      <w:r/>
      <w:bookmarkStart w:id="462" w:name="_Toc40577232"/>
      <w:r/>
      <w:bookmarkStart w:id="463" w:name="_Toc40575115"/>
      <w:r>
        <w:rPr>
          <w:rFonts w:hint="eastAsia" w:ascii="宋体" w:hAnsi="宋体" w:eastAsia="宋体" w:cs="宋体"/>
          <w:b/>
          <w:bCs/>
          <w:color w:val="000000"/>
          <w:highlight w:val="none"/>
          <w:lang w:val="zh-CN"/>
        </w:rPr>
        <w:t xml:space="preserve">6</w:t>
      </w:r>
      <w:bookmarkStart w:id="464" w:name="_Toc337558764"/>
      <w:r>
        <w:rPr>
          <w:rFonts w:hint="eastAsia" w:ascii="宋体" w:hAnsi="宋体" w:eastAsia="宋体" w:cs="宋体"/>
          <w:b/>
          <w:bCs/>
          <w:color w:val="000000"/>
          <w:highlight w:val="none"/>
          <w:lang w:val="zh-CN"/>
        </w:rPr>
        <w:t xml:space="preserve">.1安全文明施工</w:t>
      </w:r>
      <w:bookmarkEnd w:id="454"/>
      <w:r>
        <w:rPr>
          <w:rFonts w:ascii="宋体" w:hAnsi="宋体" w:eastAsia="宋体" w:cs="宋体"/>
          <w:b/>
          <w:bCs/>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bookmarkEnd w:id="464"/>
      <w:r>
        <w:rPr>
          <w:rFonts w:hint="eastAsia" w:ascii="宋体" w:hAnsi="宋体" w:eastAsia="宋体" w:cs="宋体"/>
          <w:b/>
          <w:bCs/>
          <w:color w:val="000000"/>
          <w:highlight w:val="none"/>
          <w:lang w:val="zh-CN"/>
        </w:rPr>
        <w:t xml:space="preserve">6.1.1安全生产要求</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因安全生产需要暂停施工的，按照第7.8款〔暂停施工〕的约定执行。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lang w:val="zh-CN"/>
        </w:rPr>
        <w:t xml:space="preserve">项目安全生产的达标目标及相应事项的约定： </w:t>
      </w:r>
      <w:r>
        <w:rPr>
          <w:rFonts w:hint="eastAsia" w:ascii="宋体" w:hAnsi="宋体" w:eastAsia="宋体" w:cs="宋体"/>
          <w:color w:val="000000"/>
          <w:highlight w:val="none"/>
          <w:u w:val="single"/>
          <w:lang w:val="zh-CN"/>
        </w:rPr>
        <w:t xml:space="preserve">（1）按安全标准组织施工，根据现场情况采取必要的安全防护措施，全面负责施工现场的安全及第三方人身安全，加强安全教育，坚决杜绝安全事故的发生，并承担一切责任。（2）承包人对安全生产负全责。施工中加强安全防范意识和措施，杜绝安全事故的发生。每发生一起安全事故，发包人可以按违约责任给予责任单位一次性经济处罚，最低为10000元，最高50000元。（3）做到工地实行24小时值班制度，保障施工安全、行人安全、预防偷盗案件发生，施工期间一切安全责任和因施工因素造成的</w:t>
      </w:r>
      <w:r>
        <w:rPr>
          <w:rFonts w:hint="eastAsia" w:ascii="宋体" w:hAnsi="宋体" w:eastAsia="宋体" w:cs="宋体"/>
          <w:color w:val="000000"/>
          <w:highlight w:val="none"/>
          <w:u w:val="single"/>
        </w:rPr>
        <w:t xml:space="preserve">行人受伤、住户被盗和物品损坏责任由乙方承担；（4）遵守</w:t>
      </w:r>
      <w:r>
        <w:rPr>
          <w:rFonts w:hint="eastAsia" w:ascii="宋体" w:hAnsi="宋体" w:eastAsia="宋体" w:cs="宋体"/>
          <w:color w:val="000000"/>
          <w:highlight w:val="none"/>
          <w:u w:val="single"/>
        </w:rPr>
        <w:t xml:space="preserve">《金陵科技学院校园道路交通安全管理规定（试行）》（金院字〔2021〕150号）、《金陵科技学院消防安全管理规定》（金院字〔2017〕7号）、</w:t>
      </w:r>
      <w:r>
        <w:rPr>
          <w:rFonts w:hint="eastAsia" w:ascii="宋体" w:hAnsi="宋体" w:eastAsia="宋体" w:cs="宋体"/>
          <w:color w:val="000000"/>
          <w:highlight w:val="none"/>
          <w:u w:val="single"/>
          <w:lang w:val="zh-CN"/>
        </w:rPr>
        <w:t xml:space="preserve">《金陵科技学院校园安全管理规定》（金院字〔2017〕5号）</w:t>
      </w:r>
      <w:r>
        <w:rPr>
          <w:rFonts w:hint="eastAsia" w:ascii="宋体" w:hAnsi="宋体" w:eastAsia="宋体" w:cs="宋体"/>
          <w:color w:val="000000"/>
          <w:highlight w:val="none"/>
          <w:u w:val="single"/>
        </w:rPr>
        <w:t xml:space="preserve">等学校相关管理规定。</w:t>
      </w:r>
      <w:r>
        <w:rPr>
          <w:rFonts w:ascii="宋体" w:hAnsi="宋体" w:eastAsia="宋体" w:cs="宋体"/>
          <w:color w:val="000000"/>
          <w:highlight w:val="none"/>
          <w:u w:val="single"/>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6.1.2 安全生产保证措施</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6.1.3特别安全生产事项</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需单独编制危险性较大分部分项专项工程施工方案的，及要求进行专家论证的超过一定规模的危险性较大的分部分项工程，承包人应及时编制和组织论证。</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6.1.4 治安保卫</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发包人和承包人除应协助现场治安管理机构或联防组织维护施工场地的社会治安外，还应做好包括生活区在内的各自管辖区的治安保卫工作。</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6.1.5 文明施工</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合同当事人对文明施工的要求：</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 施工单位应编制文明施工专项方案，经监理单位审批后实施；文明施工专项方案应包括围挡大门、牌图设置、临时设施、环境保护、消防防火等内容；</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(2)、施工区域平面布局应设置合理，施工过程中应根据施工时序、区域分段、交通疏导等情况动态设置。施工作业区出入口应设置合理，尽量避开社会通道人流集中区域；</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（3）、承包人须定期上报现场一线操作工人名单、人数、籍贯等。如有人员调整，必须及时通知发包人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（4）、施工人员未经允许不得进入已经交付的工程区域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（5）、承包人对施工范围内的安全防火承担责任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6）、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7）、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（8）、施工期间必须做好场地清洁卫生，设置冲洗平台，做到净车出场，避免在场外道路上“抛、洒、滴、漏”。由此产生的责任由施工单位承担 。施工期间，必须做好小区内的清洁工作，每天收工时要清理施工现场，材料、垃圾全部归到各自区域，便于居民出行</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9）、施工作业区域应设置连续封闭围挡，围挡应牢固、稳定、整洁、美观，宜选用水马、金属板材等硬质材料，高度不应低于1.8m，施工单位应定期检查围挡的稳定、完好和清洁情况，发现问题应及时处理；不得使用彩条布、竹篱笆或安全网作为临时围挡；</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(10)、现场进出口处应设置大门，门头设置企业标识,两侧设有规范的安全标语；企业标识和标语要求标牌整洁，字迹清晰、美观。</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（11）、施工现场临时用电安全参照JGJ46—2005规范执行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（12）、承包人严禁污水乱排放，将生活垃圾集中外运，达到标化现场要求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（13）、对施工场地内的已完工程、在建工程、管沟、管网等进行保护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（14）、现场采取必要的安全保卫措施，施工现场的所有施工人员在施工现场必须统一服装，其它现场管理人员佩戴证明其身份的证卡</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（15）、禁止乱堆乱放材料与机械设备，现场设置材料堆放区，及主要材料展示区。垃圾集中堆放，日产日清，若不能日产日清要在集中堆放点覆盖。</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（16）、现场办公室应保持整洁卫生，办公用品摆放整齐。</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bCs/>
          <w:color w:val="000000"/>
          <w:highlight w:val="none"/>
          <w:u w:val="single"/>
        </w:rPr>
      </w:pPr>
      <w:r>
        <w:rPr>
          <w:rFonts w:hint="eastAsia" w:ascii="宋体" w:hAnsi="宋体" w:eastAsia="宋体" w:cs="宋体"/>
          <w:color w:val="000000"/>
          <w:highlight w:val="none"/>
          <w:u w:val="single"/>
        </w:rPr>
        <w:t xml:space="preserve"> (17)、</w:t>
      </w:r>
      <w:r>
        <w:rPr>
          <w:rFonts w:hint="eastAsia" w:ascii="宋体" w:hAnsi="宋体" w:eastAsia="宋体" w:cs="宋体"/>
          <w:bCs/>
          <w:color w:val="000000"/>
          <w:highlight w:val="none"/>
          <w:u w:val="single"/>
        </w:rPr>
        <w:t xml:space="preserve">牌图设置</w:t>
      </w:r>
      <w:r>
        <w:rPr>
          <w:rFonts w:ascii="宋体" w:hAnsi="宋体" w:eastAsia="宋体" w:cs="宋体"/>
          <w:bCs/>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1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①</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、承包人应在施工现场醒目位置设置“八牌一图”；牌图应挂贴牢固，庄重协调，内容填写应全面准确、真实有效；</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2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②</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、“八牌一图”包括：</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A、工程概况牌：内容包括工程名称、参建单位、工程规模、实施范围、结构类型、工程造价、相关设计指标、施工许可证和质量、安全管理目标等；</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B、主要管理人员名单及监督电话牌：内容包括项目经理、项目文明施工负责人、项目技术负责人、项目总监、建设单位项目负责人和项目投诉处理负责人的姓名、照片和电话等，同时还应公示项目监督单位电话。</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C、安全生产牌：内容包括安全生产方针、制度、操作规程等；</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D、文明施工牌：内容包括项目文明施工的制度、内容和措施等；</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E、消防保卫牌：内容包括消防管理的方针、制度和措施等；</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F、扬尘防治及建筑垃圾运输处置牌：内容包括工程名称、建设单位项目负责人、施工总承包单位项目负责人、土方施工单位项目负责人、土方运输单位项目负责人姓名和联系电话、渣土消纳许可证编号及渣土消纳场名称、工地扬尘防治措施及监督电话等；</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其中，扬尘防治主要措施为：</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1）施工现场必须规范设置围挡，严禁敞开作业；</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2）出入工地车辆必须冲洗干净，不得带泥上路；</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3）运输车辆必须加盖密闭运输，严禁道路遗撒；</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4） 施工现场细颗粒散体材料必须堆放整齐并遮盖，严禁裸露；</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5）必须及时清理废弃物，严禁现场焚烧；</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G、施工进度公示牌：内容包括</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1）工程概况、涉及专业、工序和特点；列明主要工序的计划实施时间安排；</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2）下一阶段施工的主要工序特点、进度、影响范围和大致时间；</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3）正在施工的主要工序特点、进度、影响范围和大致时间；</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4）改变校园出行路线、占用停车位和校园活动空间等工程事项调整情况，提前在校园张贴告示；</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H、施工动态计划告知牌：内容包括每周的主要施工内容以及可能产生的影响内容及范围；（每周动态更新）</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I、施工现场总平面布置图：内容包括进出道路、材料堆放、制作加工场地、临时设施等。</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3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③</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图牌尺寸宜为0.9m（宽）×1.2m（高），牌图下缘距离地面高度宜为0.8m；若因场地条件等特殊原因，可进行相应调整，保证符合统一、整洁、美观的要求。牌图底色宜采用蓝色，色号151；边框宜采用白色，边框线宽5mm。所有字体均采用黑体，牌名宜采用红色，字体高度为40mm；主要内容采用黑色，字体高度为15mm。</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(18)、临时设施</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1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①</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、施工现场临时设施宜使用集装箱设置，集装箱箱体材料应使用防火等级为A级的阻燃型材料，严禁使用帐篷作为临时设施；</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2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②</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、办公区、生活区应保持整洁卫生，垃圾应存放在密闭式容器，定期灭蝇，及时清运；</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(19)、环境保护</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1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①</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、现场各种材料应按照施工平面图统一布置，分类码放整齐，材料标识清晰准确；</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2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②</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、施工现场的材料保管应根据材料特点采取相应的保护措施，易燃易爆物品应分类妥善存放；</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3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③</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承包人应安排专人负责施工及影响区域保洁，围挡区域外路面应冲洗保洁；施工车辆应保证净车出场；现场堆放砂、石、土方、渣土等易扬尘材料应进行覆盖；建筑垃圾应当天完成清运，确因客观条件无法清运的，应集中堆置，不得占用公共通道；切割、破碎、铣刨、打磨和清扫等易扬尘污染作业应采取湿法作业。</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(20)、消防防火</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1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①</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、施工现场要有明显的防火宣传标志，配备消防器材，做到布局合理，并经常检查、维护、保养，保证灭火器材灵敏有效； </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2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②</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、电焊工、气焊工从事电、气焊切割作业，要有操作证和动火证。动火前，要对易燃、可燃物清除，采取隔离等措施，配备监护人员和灭火器具，作业后必须确认无火源隐患后方可离去。</w:t>
      </w:r>
      <w:r>
        <w:rPr>
          <w:rFonts w:ascii="宋体" w:hAnsi="宋体" w:eastAsia="宋体" w:cs="宋体"/>
          <w:color w:val="000000"/>
          <w:highlight w:val="none"/>
          <w:u w:val="single"/>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lang w:val="zh-CN"/>
        </w:rPr>
        <w:t xml:space="preserve">6.1.6 </w:t>
      </w:r>
      <w:r>
        <w:rPr>
          <w:rFonts w:hint="eastAsia" w:ascii="宋体" w:hAnsi="宋体" w:eastAsia="宋体" w:cs="宋体"/>
          <w:b/>
          <w:bCs/>
          <w:color w:val="000000"/>
          <w:highlight w:val="none"/>
        </w:rPr>
        <w:t xml:space="preserve">安全文明施工费</w:t>
      </w:r>
      <w:r>
        <w:rPr>
          <w:rFonts w:ascii="宋体" w:hAnsi="宋体" w:eastAsia="宋体" w:cs="宋体"/>
          <w:b/>
          <w:bCs/>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关于安全文明施工费支付比例和支付期限的约定：</w:t>
      </w:r>
      <w:r>
        <w:rPr>
          <w:rFonts w:hint="eastAsia" w:ascii="宋体" w:hAnsi="宋体" w:eastAsia="宋体" w:cs="宋体"/>
          <w:color w:val="000000"/>
          <w:highlight w:val="none"/>
          <w:u w:val="single"/>
        </w:rPr>
        <w:t xml:space="preserve"> 见专用条款12.2.1  条</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6.1.7 紧急情况处理</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6.1.8 事故处理</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6.1.9 安全生产责任</w:t>
      </w:r>
      <w:r>
        <w:rPr>
          <w:rFonts w:ascii="宋体" w:hAnsi="宋体" w:eastAsia="宋体" w:cs="宋体"/>
          <w:b/>
          <w:bCs/>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6.1.9.1 发包人的安全责任</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发包人应负责赔偿以下各种情况造成的损失：</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（1）工程或工程的任何部分对土地的占用所造成的第三者财产损失；</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（2）由于发包人原因在施工场地及其毗邻地带造成的第三者人身伤亡和财产损失；</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（3）由于发包人原因对承包人、监理人造成的人员人身伤亡和财产损失；</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（4）由于发包人原因造成的发包人自身人员的人身伤害以及财产损失。</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6.1.9.2 承包人的安全责任</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由于承包人原因在施工场地内及其毗邻地带造成的发包人、监理人以及第三者人员伤亡和财产损失，由承包人负责赔偿。</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bookmarkStart w:id="465" w:name="_Toc351203540"/>
      <w:r>
        <w:rPr>
          <w:rFonts w:hint="eastAsia" w:ascii="宋体" w:hAnsi="宋体" w:eastAsia="宋体" w:cs="宋体"/>
          <w:b/>
          <w:bCs/>
          <w:color w:val="000000"/>
          <w:highlight w:val="none"/>
          <w:lang w:val="zh-CN"/>
        </w:rPr>
        <w:t xml:space="preserve">6</w:t>
      </w:r>
      <w:bookmarkStart w:id="466" w:name="_Toc337558765"/>
      <w:r>
        <w:rPr>
          <w:rFonts w:hint="eastAsia" w:ascii="宋体" w:hAnsi="宋体" w:eastAsia="宋体" w:cs="宋体"/>
          <w:b/>
          <w:bCs/>
          <w:color w:val="000000"/>
          <w:highlight w:val="none"/>
          <w:lang w:val="zh-CN"/>
        </w:rPr>
        <w:t xml:space="preserve">.2 职业健康</w:t>
      </w:r>
      <w:bookmarkEnd w:id="465"/>
      <w:r>
        <w:rPr>
          <w:rFonts w:ascii="宋体" w:hAnsi="宋体" w:eastAsia="宋体" w:cs="宋体"/>
          <w:b/>
          <w:bCs/>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bookmarkEnd w:id="466"/>
      <w:r>
        <w:rPr>
          <w:rFonts w:hint="eastAsia" w:ascii="宋体" w:hAnsi="宋体" w:eastAsia="宋体" w:cs="宋体"/>
          <w:b/>
          <w:bCs/>
          <w:color w:val="000000"/>
          <w:highlight w:val="none"/>
          <w:lang w:val="zh-CN"/>
        </w:rPr>
        <w:t xml:space="preserve">6.2.1 劳动保护</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6.2.2 生活条件</w:t>
      </w:r>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lang w:val="zh-CN"/>
        </w:rPr>
      </w:pPr>
      <w:r/>
      <w:bookmarkStart w:id="467" w:name="_Toc351203541"/>
      <w:r>
        <w:rPr>
          <w:rFonts w:hint="eastAsia" w:ascii="宋体" w:hAnsi="宋体" w:eastAsia="宋体" w:cs="宋体"/>
          <w:b/>
          <w:bCs/>
          <w:color w:val="000000"/>
          <w:highlight w:val="none"/>
          <w:lang w:val="zh-CN"/>
        </w:rPr>
        <w:t xml:space="preserve">6</w:t>
      </w:r>
      <w:bookmarkStart w:id="468" w:name="_Toc337558766"/>
      <w:r>
        <w:rPr>
          <w:rFonts w:hint="eastAsia" w:ascii="宋体" w:hAnsi="宋体" w:eastAsia="宋体" w:cs="宋体"/>
          <w:b/>
          <w:bCs/>
          <w:color w:val="000000"/>
          <w:highlight w:val="none"/>
          <w:lang w:val="zh-CN"/>
        </w:rPr>
        <w:t xml:space="preserve">.3 环境保护</w:t>
      </w:r>
      <w:bookmarkEnd w:id="467"/>
      <w:r>
        <w:rPr>
          <w:rFonts w:ascii="宋体" w:hAnsi="宋体" w:eastAsia="宋体" w:cs="宋体"/>
          <w:b/>
          <w:bCs/>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bookmarkEnd w:id="468"/>
      <w:r>
        <w:rPr>
          <w:rFonts w:hint="eastAsia" w:ascii="宋体" w:hAnsi="宋体" w:eastAsia="宋体" w:cs="宋体"/>
          <w:color w:val="000000"/>
          <w:highlight w:val="none"/>
          <w:lang w:val="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承包人应当承担因其原因引起的环境污染侵权损害赔偿责任，因上述环境污染引起纠纷而导致暂停施工的，由此增加的费用和（或）延误的工期由承包人承担。</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69" w:name="_Toc20595"/>
      <w:r/>
      <w:bookmarkStart w:id="470" w:name="_Toc13538"/>
      <w:r>
        <w:rPr>
          <w:rFonts w:hint="eastAsia" w:ascii="宋体" w:hAnsi="宋体" w:eastAsia="宋体" w:cs="宋体"/>
          <w:b/>
          <w:color w:val="000000"/>
          <w:highlight w:val="none"/>
          <w:lang w:val="zh-CN"/>
        </w:rPr>
        <w:t xml:space="preserve">7. 工期和进度</w:t>
      </w:r>
      <w:bookmarkEnd w:id="455"/>
      <w:r/>
      <w:bookmarkEnd w:id="456"/>
      <w:r/>
      <w:bookmarkEnd w:id="457"/>
      <w:r/>
      <w:bookmarkEnd w:id="458"/>
      <w:r/>
      <w:bookmarkEnd w:id="459"/>
      <w:r/>
      <w:bookmarkEnd w:id="460"/>
      <w:r/>
      <w:bookmarkEnd w:id="461"/>
      <w:r/>
      <w:bookmarkEnd w:id="462"/>
      <w:r/>
      <w:bookmarkEnd w:id="463"/>
      <w:r/>
      <w:bookmarkEnd w:id="469"/>
      <w:r/>
      <w:bookmarkEnd w:id="470"/>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71" w:name="_Toc1017"/>
      <w:r/>
      <w:bookmarkStart w:id="472" w:name="_Toc40574265"/>
      <w:r/>
      <w:bookmarkStart w:id="473" w:name="_Toc40577233"/>
      <w:r/>
      <w:bookmarkStart w:id="474" w:name="_Toc23490"/>
      <w:r/>
      <w:bookmarkStart w:id="475" w:name="_Toc40575116"/>
      <w:r/>
      <w:bookmarkStart w:id="476" w:name="_Toc48917831"/>
      <w:r/>
      <w:bookmarkStart w:id="477" w:name="_Toc17984"/>
      <w:r/>
      <w:bookmarkStart w:id="478" w:name="_Toc4483"/>
      <w:r/>
      <w:bookmarkStart w:id="479" w:name="_Toc12613"/>
      <w:r/>
      <w:bookmarkStart w:id="480" w:name="_Toc43799019"/>
      <w:r/>
      <w:bookmarkStart w:id="481" w:name="_Toc43799240"/>
      <w:r>
        <w:rPr>
          <w:rFonts w:hint="eastAsia" w:ascii="宋体" w:hAnsi="宋体" w:eastAsia="宋体" w:cs="宋体"/>
          <w:b/>
          <w:color w:val="000000"/>
          <w:highlight w:val="none"/>
          <w:lang w:val="zh-CN"/>
        </w:rPr>
        <w:t xml:space="preserve">7.1 施工组织设计</w:t>
      </w:r>
      <w:bookmarkEnd w:id="471"/>
      <w:r/>
      <w:bookmarkEnd w:id="472"/>
      <w:r/>
      <w:bookmarkEnd w:id="473"/>
      <w:r/>
      <w:bookmarkEnd w:id="474"/>
      <w:r/>
      <w:bookmarkEnd w:id="475"/>
      <w:r/>
      <w:bookmarkEnd w:id="476"/>
      <w:r/>
      <w:bookmarkEnd w:id="477"/>
      <w:r/>
      <w:bookmarkEnd w:id="478"/>
      <w:r/>
      <w:bookmarkEnd w:id="479"/>
      <w:r/>
      <w:bookmarkEnd w:id="480"/>
      <w:r/>
      <w:bookmarkEnd w:id="481"/>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7.1.1 合同当事人约定的施工组织设计应包括的其他内容：</w:t>
      </w:r>
      <w:r>
        <w:rPr>
          <w:rFonts w:hint="eastAsia" w:ascii="宋体" w:hAnsi="宋体" w:eastAsia="宋体" w:cs="宋体"/>
          <w:color w:val="000000"/>
          <w:highlight w:val="none"/>
          <w:lang w:val="zh-CN"/>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w:t>
      </w:r>
      <w:r>
        <w:rPr>
          <w:rFonts w:hint="eastAsia" w:ascii="宋体" w:hAnsi="宋体" w:eastAsia="宋体" w:cs="宋体"/>
          <w:color w:val="000000"/>
          <w:highlight w:val="none"/>
          <w:lang w:val="zh-CN"/>
        </w:rPr>
        <w:t xml:space="preserve">应进场计划；人员安排、质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处以发包人5000元的违约金 ，并可拒付工程进度款，责任由承包人承担。</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7.1.2 施工组织设计的提交和修改</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Start w:id="482" w:name="_Toc48917832"/>
      <w:r/>
      <w:bookmarkStart w:id="483" w:name="_Toc43799020"/>
      <w:r/>
      <w:bookmarkStart w:id="484" w:name="_Toc20490"/>
      <w:r/>
      <w:bookmarkStart w:id="485" w:name="_Toc40577234"/>
      <w:r/>
      <w:bookmarkStart w:id="486" w:name="_Toc43799241"/>
      <w:r/>
      <w:bookmarkStart w:id="487" w:name="_Toc17594"/>
      <w:r/>
      <w:bookmarkStart w:id="488" w:name="_Toc40575117"/>
      <w:r/>
      <w:bookmarkStart w:id="489" w:name="_Toc40574266"/>
      <w:r/>
      <w:bookmarkStart w:id="490" w:name="_Toc1128"/>
      <w:r>
        <w:rPr>
          <w:rFonts w:hint="eastAsia" w:ascii="宋体" w:hAnsi="宋体" w:eastAsia="宋体" w:cs="宋体"/>
          <w:color w:val="000000"/>
          <w:highlight w:val="none"/>
        </w:rPr>
        <w:t xml:space="preserve">承包人提交详细施工组织设计的期限的约定：</w:t>
      </w:r>
      <w:r>
        <w:rPr>
          <w:rFonts w:hint="eastAsia" w:ascii="宋体" w:hAnsi="宋体" w:eastAsia="宋体" w:cs="宋体"/>
          <w:color w:val="000000"/>
          <w:highlight w:val="none"/>
          <w:u w:val="single"/>
        </w:rPr>
        <w:t xml:space="preserve"> 合同签订后7日内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发包人和监理人在收到详细的施工组织设计后确认或提出修改意见的期限：</w:t>
      </w:r>
      <w:r>
        <w:rPr>
          <w:rFonts w:hint="eastAsia" w:ascii="宋体" w:hAnsi="宋体" w:eastAsia="宋体" w:cs="宋体"/>
          <w:color w:val="000000"/>
          <w:highlight w:val="none"/>
          <w:u w:val="single"/>
        </w:rPr>
        <w:t xml:space="preserve"> 7日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91" w:name="_Toc24087"/>
      <w:r/>
      <w:bookmarkStart w:id="492" w:name="_Toc28107"/>
      <w:r>
        <w:rPr>
          <w:rFonts w:hint="eastAsia" w:ascii="宋体" w:hAnsi="宋体" w:eastAsia="宋体" w:cs="宋体"/>
          <w:b/>
          <w:color w:val="000000"/>
          <w:highlight w:val="none"/>
          <w:lang w:val="zh-CN"/>
        </w:rPr>
        <w:t xml:space="preserve">7.2 施工进度计划</w:t>
      </w:r>
      <w:bookmarkEnd w:id="482"/>
      <w:r/>
      <w:bookmarkEnd w:id="483"/>
      <w:r/>
      <w:bookmarkEnd w:id="484"/>
      <w:r/>
      <w:bookmarkEnd w:id="485"/>
      <w:r/>
      <w:bookmarkEnd w:id="486"/>
      <w:r/>
      <w:bookmarkEnd w:id="487"/>
      <w:r/>
      <w:bookmarkEnd w:id="488"/>
      <w:r/>
      <w:bookmarkEnd w:id="489"/>
      <w:r/>
      <w:bookmarkEnd w:id="490"/>
      <w:r/>
      <w:bookmarkEnd w:id="491"/>
      <w:r/>
      <w:bookmarkEnd w:id="492"/>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7.2.2 施工进度计划的修订</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发包人和监理人在收到修订的施工进度计划后确认或提出修改意见的期限：收到承包方资料一周内予以答复告知确认的时间。工程师对施工组织设计和进度计划的任何确认和修改意见不免除和减轻承包人责任。</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93" w:name="_Toc27693"/>
      <w:r/>
      <w:bookmarkStart w:id="494" w:name="_Toc11046"/>
      <w:r/>
      <w:bookmarkStart w:id="495" w:name="_Toc21491"/>
      <w:r/>
      <w:bookmarkStart w:id="496" w:name="_Toc18665"/>
      <w:r/>
      <w:bookmarkStart w:id="497" w:name="_Toc48917833"/>
      <w:r/>
      <w:bookmarkStart w:id="498" w:name="_Toc40575118"/>
      <w:r/>
      <w:bookmarkStart w:id="499" w:name="_Toc40577235"/>
      <w:r/>
      <w:bookmarkStart w:id="500" w:name="_Toc43799021"/>
      <w:r/>
      <w:bookmarkStart w:id="501" w:name="_Toc40574267"/>
      <w:r/>
      <w:bookmarkStart w:id="502" w:name="_Toc12936"/>
      <w:r/>
      <w:bookmarkStart w:id="503" w:name="_Toc43799242"/>
      <w:r>
        <w:rPr>
          <w:rFonts w:hint="eastAsia" w:ascii="宋体" w:hAnsi="宋体" w:eastAsia="宋体" w:cs="宋体"/>
          <w:b/>
          <w:color w:val="000000"/>
          <w:highlight w:val="none"/>
          <w:lang w:val="zh-CN"/>
        </w:rPr>
        <w:t xml:space="preserve">7.3 开工</w:t>
      </w:r>
      <w:bookmarkEnd w:id="493"/>
      <w:r/>
      <w:bookmarkEnd w:id="494"/>
      <w:r/>
      <w:bookmarkEnd w:id="495"/>
      <w:r/>
      <w:bookmarkEnd w:id="496"/>
      <w:r/>
      <w:bookmarkEnd w:id="497"/>
      <w:r/>
      <w:bookmarkEnd w:id="498"/>
      <w:r/>
      <w:bookmarkEnd w:id="499"/>
      <w:r/>
      <w:bookmarkEnd w:id="500"/>
      <w:r/>
      <w:bookmarkEnd w:id="501"/>
      <w:r/>
      <w:bookmarkEnd w:id="502"/>
      <w:r/>
      <w:bookmarkEnd w:id="503"/>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7.3.1 开工准备</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关于承包人提交</w:t>
      </w:r>
      <w:r>
        <w:rPr>
          <w:rFonts w:hint="eastAsia" w:ascii="宋体" w:hAnsi="宋体" w:eastAsia="宋体" w:cs="宋体"/>
          <w:color w:val="000000"/>
          <w:highlight w:val="none"/>
        </w:rPr>
        <w:t xml:space="preserve">工程开工报审表的期限：</w:t>
      </w:r>
      <w:r>
        <w:rPr>
          <w:rFonts w:hint="eastAsia" w:ascii="宋体" w:hAnsi="宋体" w:eastAsia="宋体" w:cs="宋体"/>
          <w:color w:val="000000"/>
          <w:highlight w:val="none"/>
          <w:u w:val="single"/>
        </w:rPr>
        <w:t xml:space="preserve"> 合同签订后10日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关于发包人应完成的其他开工准备工作及期限：</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关于承包人应完成的其他开工准备工作及期限：</w:t>
      </w:r>
      <w:r>
        <w:rPr>
          <w:rFonts w:hint="eastAsia" w:ascii="宋体" w:hAnsi="宋体" w:eastAsia="宋体" w:cs="宋体"/>
          <w:color w:val="000000"/>
          <w:highlight w:val="none"/>
          <w:u w:val="single"/>
        </w:rPr>
        <w:t xml:space="preserve"> 临时设施搭建、材料、设备、人员等，合同签订后10日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7.3.2开工通知</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Start w:id="504" w:name="_Toc43799243"/>
      <w:r/>
      <w:bookmarkStart w:id="505" w:name="_Toc43799022"/>
      <w:r/>
      <w:bookmarkStart w:id="506" w:name="_Toc48917834"/>
      <w:r/>
      <w:bookmarkStart w:id="507" w:name="_Toc26315"/>
      <w:r/>
      <w:bookmarkStart w:id="508" w:name="_Toc16314"/>
      <w:r/>
      <w:bookmarkStart w:id="509" w:name="_Toc10476"/>
      <w:r/>
      <w:bookmarkStart w:id="510" w:name="_Toc40575119"/>
      <w:r/>
      <w:bookmarkStart w:id="511" w:name="_Toc40577236"/>
      <w:r/>
      <w:bookmarkStart w:id="512" w:name="_Toc40574268"/>
      <w:r>
        <w:rPr>
          <w:rFonts w:hint="eastAsia" w:ascii="宋体" w:hAnsi="宋体" w:eastAsia="宋体" w:cs="宋体"/>
          <w:color w:val="000000"/>
          <w:highlight w:val="none"/>
        </w:rPr>
        <w:t xml:space="preserve">因发包人原因造成监理人未能在计划开工日期之日起</w:t>
      </w:r>
      <w:r>
        <w:rPr>
          <w:rFonts w:hint="eastAsia" w:ascii="宋体" w:hAnsi="宋体" w:eastAsia="宋体" w:cs="宋体"/>
          <w:color w:val="000000"/>
          <w:highlight w:val="none"/>
          <w:u w:val="single"/>
        </w:rPr>
        <w:t xml:space="preserve"> 7 </w:t>
      </w:r>
      <w:r>
        <w:rPr>
          <w:rFonts w:hint="eastAsia" w:ascii="宋体" w:hAnsi="宋体" w:eastAsia="宋体" w:cs="宋体"/>
          <w:color w:val="000000"/>
          <w:highlight w:val="none"/>
        </w:rPr>
        <w:t xml:space="preserve">天内发出开工通知的，承包人有权提出价格调整要求，或者解除合同。</w:t>
      </w:r>
      <w:r>
        <w:rPr>
          <w:rFonts w:ascii="宋体" w:hAnsi="宋体" w:eastAsia="宋体" w:cs="宋体"/>
          <w:color w:val="000000"/>
          <w:highlight w:val="non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513" w:name="_Toc21585"/>
      <w:r/>
      <w:bookmarkStart w:id="514" w:name="_Toc2631"/>
      <w:r>
        <w:rPr>
          <w:rFonts w:hint="eastAsia" w:ascii="宋体" w:hAnsi="宋体" w:eastAsia="宋体" w:cs="宋体"/>
          <w:b/>
          <w:color w:val="000000"/>
          <w:highlight w:val="none"/>
          <w:lang w:val="zh-CN"/>
        </w:rPr>
        <w:t xml:space="preserve">7.4 测量放线</w:t>
      </w:r>
      <w:bookmarkEnd w:id="504"/>
      <w:r/>
      <w:bookmarkEnd w:id="505"/>
      <w:r/>
      <w:bookmarkEnd w:id="506"/>
      <w:r/>
      <w:bookmarkEnd w:id="507"/>
      <w:r/>
      <w:bookmarkEnd w:id="508"/>
      <w:r/>
      <w:bookmarkEnd w:id="509"/>
      <w:r/>
      <w:bookmarkEnd w:id="510"/>
      <w:r/>
      <w:bookmarkEnd w:id="511"/>
      <w:r/>
      <w:bookmarkEnd w:id="512"/>
      <w:r/>
      <w:bookmarkEnd w:id="513"/>
      <w:r/>
      <w:bookmarkEnd w:id="514"/>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bookmarkStart w:id="515" w:name="_Toc40574269"/>
      <w:r/>
      <w:bookmarkStart w:id="516" w:name="_Toc27216"/>
      <w:r/>
      <w:bookmarkStart w:id="517" w:name="_Toc8379"/>
      <w:r/>
      <w:bookmarkStart w:id="518" w:name="_Toc40575120"/>
      <w:r/>
      <w:bookmarkStart w:id="519" w:name="_Toc43799244"/>
      <w:r/>
      <w:bookmarkStart w:id="520" w:name="_Toc40577237"/>
      <w:r/>
      <w:bookmarkStart w:id="521" w:name="_Toc43799023"/>
      <w:r/>
      <w:bookmarkStart w:id="522" w:name="_Toc48917835"/>
      <w:r/>
      <w:bookmarkStart w:id="523" w:name="_Toc9413"/>
      <w:r>
        <w:rPr>
          <w:rFonts w:hint="eastAsia" w:ascii="宋体" w:hAnsi="宋体" w:eastAsia="宋体" w:cs="宋体"/>
          <w:color w:val="000000"/>
          <w:highlight w:val="none"/>
        </w:rPr>
        <w:t xml:space="preserve">7.4.1发包人通过监理人向承包人提供测量基准点、基准线和水准点及其书面资料的期限：</w:t>
      </w:r>
      <w:r>
        <w:rPr>
          <w:rFonts w:hint="eastAsia" w:ascii="宋体" w:hAnsi="宋体" w:eastAsia="宋体" w:cs="宋体"/>
          <w:color w:val="000000"/>
          <w:highlight w:val="non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524" w:name="_Toc18698"/>
      <w:r/>
      <w:bookmarkStart w:id="525" w:name="_Toc10878"/>
      <w:r>
        <w:rPr>
          <w:rFonts w:hint="eastAsia" w:ascii="宋体" w:hAnsi="宋体" w:eastAsia="宋体" w:cs="宋体"/>
          <w:b/>
          <w:color w:val="000000"/>
          <w:highlight w:val="none"/>
          <w:lang w:val="zh-CN"/>
        </w:rPr>
        <w:t xml:space="preserve">7.5 工期延误</w:t>
      </w:r>
      <w:bookmarkEnd w:id="515"/>
      <w:r/>
      <w:bookmarkEnd w:id="516"/>
      <w:r/>
      <w:bookmarkEnd w:id="517"/>
      <w:r/>
      <w:bookmarkEnd w:id="518"/>
      <w:r/>
      <w:bookmarkEnd w:id="519"/>
      <w:r/>
      <w:bookmarkEnd w:id="520"/>
      <w:r/>
      <w:bookmarkEnd w:id="521"/>
      <w:r/>
      <w:bookmarkEnd w:id="522"/>
      <w:r/>
      <w:bookmarkEnd w:id="523"/>
      <w:r/>
      <w:bookmarkEnd w:id="524"/>
      <w:r/>
      <w:bookmarkEnd w:id="525"/>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7.5.1 因发包人原因导致工期延误</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（7）因发包人原因导致工期延误的其他情形：</w:t>
      </w:r>
      <w:r>
        <w:rPr>
          <w:rFonts w:hint="eastAsia" w:ascii="宋体" w:hAnsi="宋体" w:eastAsia="宋体" w:cs="宋体"/>
          <w:color w:val="000000"/>
          <w:highlight w:val="non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7.5.2 因承包人原因导致工期延误</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bookmarkStart w:id="526" w:name="_Toc48917839"/>
      <w:r/>
      <w:bookmarkStart w:id="527" w:name="_Toc43799248"/>
      <w:r/>
      <w:bookmarkStart w:id="528" w:name="_Toc40577241"/>
      <w:r/>
      <w:bookmarkStart w:id="529" w:name="_Toc15971"/>
      <w:r/>
      <w:bookmarkStart w:id="530" w:name="_Toc40574273"/>
      <w:r/>
      <w:bookmarkStart w:id="531" w:name="_Toc24624"/>
      <w:r/>
      <w:bookmarkStart w:id="532" w:name="_Toc40575124"/>
      <w:r/>
      <w:bookmarkStart w:id="533" w:name="_Toc43799027"/>
      <w:r/>
      <w:bookmarkStart w:id="534" w:name="_Toc12960"/>
      <w:r>
        <w:rPr>
          <w:rFonts w:hint="eastAsia" w:ascii="宋体" w:hAnsi="宋体" w:eastAsia="宋体" w:cs="宋体"/>
          <w:color w:val="000000"/>
          <w:highlight w:val="none"/>
        </w:rPr>
        <w:t xml:space="preserve">因</w:t>
      </w:r>
      <w:bookmarkStart w:id="535" w:name="_Toc312677487"/>
      <w:r/>
      <w:bookmarkStart w:id="536" w:name="_Toc318581170"/>
      <w:r/>
      <w:bookmarkStart w:id="537" w:name="_Toc312678013"/>
      <w:r>
        <w:rPr>
          <w:rFonts w:hint="eastAsia" w:ascii="宋体" w:hAnsi="宋体" w:eastAsia="宋体" w:cs="宋体"/>
          <w:color w:val="000000"/>
          <w:highlight w:val="none"/>
        </w:rPr>
        <w:t xml:space="preserve">承包人原因造成工期延误，逾期竣工违约金的计算方法为：</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 如因承包人原因，导致竣工工期滞后于合同工期，乙方应承担违约责任，并向甲方支付违约金，按照该合同工期每推迟一天，违约金为合同价款的5‰。甲方可从应向乙方支付的任何款项中扣除此违约金，此违约金的支付并不能解除乙方完成工程的责任和合同规定的其它责任。如工期拖延超过5天以上或施工过程中乙方在监理和业主合理要求下不按要求增加施工机械和人员超过五天以上的，甲方有权另行安排具有相应资质的单位进行剩余工程的施工，增加的费用由乙方承担 </w:t>
      </w:r>
      <w:r>
        <w:rPr>
          <w:rFonts w:hint="eastAsia" w:ascii="宋体" w:hAnsi="宋体" w:eastAsia="宋体" w:cs="宋体"/>
          <w:color w:val="000000"/>
          <w:highlight w:val="none"/>
        </w:rPr>
        <w:t xml:space="preserve">。</w:t>
      </w:r>
      <w:bookmarkEnd w:id="535"/>
      <w:r/>
      <w:bookmarkEnd w:id="537"/>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End w:id="536"/>
      <w:r>
        <w:rPr>
          <w:rFonts w:hint="eastAsia" w:ascii="宋体" w:hAnsi="宋体" w:eastAsia="宋体" w:cs="宋体"/>
          <w:color w:val="000000"/>
          <w:highlight w:val="none"/>
        </w:rPr>
        <w:t xml:space="preserve">因承包人原因造成工期延误，逾</w:t>
      </w:r>
      <w:bookmarkStart w:id="538" w:name="_Toc318581171"/>
      <w:r/>
      <w:bookmarkStart w:id="539" w:name="_Toc312678014"/>
      <w:r>
        <w:rPr>
          <w:rFonts w:hint="eastAsia" w:ascii="宋体" w:hAnsi="宋体" w:eastAsia="宋体" w:cs="宋体"/>
          <w:color w:val="000000"/>
          <w:highlight w:val="none"/>
        </w:rPr>
        <w:t xml:space="preserve">期竣工违约金的上限：</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End w:id="538"/>
      <w:r/>
      <w:bookmarkEnd w:id="539"/>
      <w:r/>
      <w:bookmarkStart w:id="540" w:name="_Toc303539128"/>
      <w:r/>
      <w:bookmarkStart w:id="541" w:name="_Toc312678015"/>
      <w:r/>
      <w:bookmarkStart w:id="542" w:name="_Toc297123519"/>
      <w:r/>
      <w:bookmarkStart w:id="543" w:name="_Toc300934971"/>
      <w:r/>
      <w:bookmarkStart w:id="544" w:name="_Toc304295549"/>
      <w:r/>
      <w:bookmarkStart w:id="545" w:name="_Toc297216178"/>
      <w:r>
        <w:rPr>
          <w:rFonts w:hint="eastAsia" w:ascii="宋体" w:hAnsi="宋体" w:eastAsia="宋体" w:cs="宋体"/>
          <w:color w:val="000000"/>
          <w:highlight w:val="none"/>
        </w:rPr>
        <w:t xml:space="preserve">不</w:t>
      </w:r>
      <w:bookmarkEnd w:id="540"/>
      <w:r/>
      <w:bookmarkEnd w:id="541"/>
      <w:r/>
      <w:bookmarkEnd w:id="542"/>
      <w:r/>
      <w:bookmarkEnd w:id="543"/>
      <w:r/>
      <w:bookmarkEnd w:id="544"/>
      <w:r/>
      <w:bookmarkEnd w:id="545"/>
      <w:r>
        <w:rPr>
          <w:rFonts w:hint="eastAsia" w:ascii="宋体" w:hAnsi="宋体" w:eastAsia="宋体" w:cs="宋体"/>
          <w:color w:val="000000"/>
          <w:highlight w:val="none"/>
        </w:rPr>
        <w:t xml:space="preserve">利物质条件</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Start w:id="546" w:name="_Toc304295550"/>
      <w:r/>
      <w:bookmarkStart w:id="547" w:name="_Toc312678016"/>
      <w:r/>
      <w:bookmarkStart w:id="548" w:name="_Toc318581172"/>
      <w:r/>
      <w:bookmarkStart w:id="549" w:name="_Toc297216179"/>
      <w:r/>
      <w:bookmarkStart w:id="550" w:name="_Toc300934972"/>
      <w:r/>
      <w:bookmarkStart w:id="551" w:name="_Toc303539129"/>
      <w:r/>
      <w:bookmarkStart w:id="552" w:name="_Toc297123520"/>
      <w:r>
        <w:rPr>
          <w:rFonts w:hint="eastAsia" w:ascii="宋体" w:hAnsi="宋体" w:eastAsia="宋体" w:cs="宋体"/>
          <w:color w:val="000000"/>
          <w:highlight w:val="none"/>
        </w:rPr>
        <w:t xml:space="preserve">不利物质条件的其他情形和有关约定：</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End w:id="546"/>
      <w:r/>
      <w:bookmarkEnd w:id="547"/>
      <w:r/>
      <w:bookmarkEnd w:id="548"/>
      <w:r/>
      <w:bookmarkEnd w:id="549"/>
      <w:r/>
      <w:bookmarkEnd w:id="550"/>
      <w:r/>
      <w:bookmarkEnd w:id="551"/>
      <w:r/>
      <w:bookmarkEnd w:id="552"/>
      <w:r/>
      <w:bookmarkStart w:id="553" w:name="_Toc297123521"/>
      <w:r/>
      <w:bookmarkStart w:id="554" w:name="_Toc304295551"/>
      <w:r/>
      <w:bookmarkStart w:id="555" w:name="_Toc303539130"/>
      <w:r/>
      <w:bookmarkStart w:id="556" w:name="_Toc312678017"/>
      <w:r/>
      <w:bookmarkStart w:id="557" w:name="_Toc300934973"/>
      <w:r/>
      <w:bookmarkStart w:id="558" w:name="_Toc297216180"/>
      <w:r>
        <w:rPr>
          <w:rFonts w:hint="eastAsia" w:ascii="宋体" w:hAnsi="宋体" w:eastAsia="宋体" w:cs="宋体"/>
          <w:color w:val="000000"/>
          <w:highlight w:val="none"/>
        </w:rPr>
        <w:t xml:space="preserve">异常恶劣的气候条件</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End w:id="553"/>
      <w:r/>
      <w:bookmarkEnd w:id="554"/>
      <w:r/>
      <w:bookmarkEnd w:id="555"/>
      <w:r/>
      <w:bookmarkEnd w:id="556"/>
      <w:r/>
      <w:bookmarkEnd w:id="557"/>
      <w:r/>
      <w:bookmarkEnd w:id="558"/>
      <w:r>
        <w:rPr>
          <w:rFonts w:hint="eastAsia" w:ascii="宋体" w:hAnsi="宋体" w:eastAsia="宋体" w:cs="宋体"/>
          <w:color w:val="000000"/>
          <w:highlight w:val="none"/>
        </w:rPr>
        <w:t xml:space="preserve">发包人和承包人同意以下情形视为异常恶劣的气候条件：</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提前竣工的奖励</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7.9.2提前竣工的奖励：</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559" w:name="_Toc11053"/>
      <w:r/>
      <w:bookmarkStart w:id="560" w:name="_Toc4796"/>
      <w:r>
        <w:rPr>
          <w:rFonts w:hint="eastAsia" w:ascii="宋体" w:hAnsi="宋体" w:eastAsia="宋体" w:cs="宋体"/>
          <w:b/>
          <w:color w:val="000000"/>
          <w:highlight w:val="none"/>
          <w:lang w:val="zh-CN"/>
        </w:rPr>
        <w:t xml:space="preserve">8. 材料与设备</w:t>
      </w:r>
      <w:bookmarkEnd w:id="526"/>
      <w:r/>
      <w:bookmarkEnd w:id="527"/>
      <w:r/>
      <w:bookmarkEnd w:id="528"/>
      <w:r/>
      <w:bookmarkEnd w:id="529"/>
      <w:r/>
      <w:bookmarkEnd w:id="530"/>
      <w:r/>
      <w:bookmarkEnd w:id="531"/>
      <w:r/>
      <w:bookmarkEnd w:id="532"/>
      <w:r/>
      <w:bookmarkEnd w:id="533"/>
      <w:r/>
      <w:bookmarkEnd w:id="534"/>
      <w:r/>
      <w:bookmarkEnd w:id="559"/>
      <w:r/>
      <w:bookmarkEnd w:id="560"/>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Start w:id="561" w:name="_Toc296891207"/>
      <w:r/>
      <w:bookmarkStart w:id="562" w:name="_Toc300934979"/>
      <w:r/>
      <w:bookmarkStart w:id="563" w:name="_Toc296346668"/>
      <w:r/>
      <w:bookmarkStart w:id="564" w:name="_Toc297048353"/>
      <w:r/>
      <w:bookmarkStart w:id="565" w:name="_Toc292559877"/>
      <w:r/>
      <w:bookmarkStart w:id="566" w:name="_Toc296503167"/>
      <w:r/>
      <w:bookmarkStart w:id="567" w:name="_Toc296944506"/>
      <w:r/>
      <w:bookmarkStart w:id="568" w:name="_Toc312678019"/>
      <w:r/>
      <w:bookmarkStart w:id="569" w:name="_Toc292559372"/>
      <w:r/>
      <w:bookmarkStart w:id="570" w:name="_Toc304295556"/>
      <w:r/>
      <w:bookmarkStart w:id="571" w:name="_Toc297120467"/>
      <w:r/>
      <w:bookmarkStart w:id="572" w:name="_Toc303539136"/>
      <w:r/>
      <w:bookmarkStart w:id="573" w:name="_Toc297216186"/>
      <w:r/>
      <w:bookmarkStart w:id="574" w:name="_Toc280868654"/>
      <w:r/>
      <w:bookmarkStart w:id="575" w:name="_Toc297123527"/>
      <w:r/>
      <w:bookmarkStart w:id="576" w:name="_Toc296890995"/>
      <w:r/>
      <w:bookmarkStart w:id="577" w:name="_Toc312677493"/>
      <w:r/>
      <w:bookmarkStart w:id="578" w:name="_Toc296347166"/>
      <w:r/>
      <w:bookmarkStart w:id="579" w:name="_Toc267251442"/>
      <w:r>
        <w:rPr>
          <w:rFonts w:hint="eastAsia" w:ascii="宋体" w:hAnsi="宋体" w:eastAsia="宋体" w:cs="宋体"/>
          <w:color w:val="000000"/>
          <w:highlight w:val="none"/>
        </w:rPr>
        <w:t xml:space="preserve">材料与工程设备的保管与使用</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Pr>
          <w:rFonts w:hint="eastAsia" w:ascii="宋体" w:hAnsi="宋体" w:eastAsia="宋体" w:cs="宋体"/>
          <w:color w:val="000000"/>
          <w:highlight w:val="none"/>
        </w:rPr>
        <w:t xml:space="preserve">8</w:t>
      </w:r>
      <w:bookmarkStart w:id="580" w:name="_Toc318581173"/>
      <w:r/>
      <w:bookmarkStart w:id="581" w:name="_Toc297216187"/>
      <w:r/>
      <w:bookmarkStart w:id="582" w:name="_Toc296503168"/>
      <w:r/>
      <w:bookmarkStart w:id="583" w:name="_Toc303539137"/>
      <w:r/>
      <w:bookmarkStart w:id="584" w:name="_Toc300934980"/>
      <w:r/>
      <w:bookmarkStart w:id="585" w:name="_Toc297120468"/>
      <w:r/>
      <w:bookmarkStart w:id="586" w:name="_Toc296890996"/>
      <w:r/>
      <w:bookmarkStart w:id="587" w:name="_Toc297123528"/>
      <w:r/>
      <w:bookmarkStart w:id="588" w:name="_Toc296346669"/>
      <w:r/>
      <w:bookmarkStart w:id="589" w:name="_Toc304295557"/>
      <w:r/>
      <w:bookmarkStart w:id="590" w:name="_Toc297048354"/>
      <w:r/>
      <w:bookmarkStart w:id="591" w:name="_Toc312678020"/>
      <w:r/>
      <w:bookmarkStart w:id="592" w:name="_Toc296891208"/>
      <w:r/>
      <w:bookmarkStart w:id="593" w:name="_Toc296347167"/>
      <w:r/>
      <w:bookmarkStart w:id="594" w:name="_Toc312677494"/>
      <w:r/>
      <w:bookmarkStart w:id="595" w:name="_Toc292559373"/>
      <w:r/>
      <w:bookmarkStart w:id="596" w:name="_Toc292559878"/>
      <w:r/>
      <w:bookmarkStart w:id="597" w:name="_Toc296944507"/>
      <w:r>
        <w:rPr>
          <w:rFonts w:hint="eastAsia" w:ascii="宋体" w:hAnsi="宋体" w:eastAsia="宋体" w:cs="宋体"/>
          <w:color w:val="000000"/>
          <w:highlight w:val="none"/>
        </w:rPr>
        <w:t xml:space="preserve">.4.1发包人供应的材料设备的保管费用的承担：</w:t>
      </w:r>
      <w:r>
        <w:rPr>
          <w:rFonts w:hint="eastAsia" w:ascii="宋体" w:hAnsi="宋体" w:eastAsia="宋体" w:cs="宋体"/>
          <w:color w:val="000000"/>
          <w:highlight w:val="none"/>
          <w:u w:val="single"/>
        </w:rPr>
        <w:t xml:space="preserve"> 发包人供应的材料，承包人清点后由承包人妥善保管，在收货、验货、搬运、仓储、安装、成品保护过程中损坏或工程竣工交付前丢失时，应负责全部经济赔偿及工期索赔等责任，卸货、保管费用由承包人承担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双方约定由承包人采购的材料必须符合有关规范、设计图纸规定的质量要求或发包人所要求的标准且经发包人和监理方事先认可，符合磋商文件的品牌、品质、型号的要求。双方约定除甲供材外，其它材料均为乙供，材料商须提供出厂合格证、保修书等相关职能部门认可的凭证，同时按</w:t>
      </w:r>
      <w:r>
        <w:rPr>
          <w:rFonts w:hint="eastAsia" w:ascii="宋体" w:hAnsi="宋体" w:eastAsia="宋体" w:cs="宋体"/>
          <w:color w:val="000000"/>
          <w:highlight w:val="none"/>
          <w:u w:val="single"/>
        </w:rPr>
        <w:t xml:space="preserve">规范要求的检验批做好抽样送检工作，杜绝以厂标代替国标。不合格的不得使用，所有费用由承包人承担。代用材料时，须经发包人和监理认可。如发包人或监理发现不合格的材料设备进场，有权责令其无条件退场，已经使用的，承包人应无条件返工。不按要求退场的，造成的损失由承包人负责。主要材料及发包人认为有很必要而提出的其它材料采购前，必须向发包人提供样品，如购进的主要材料与提供的样品不一致时，由承包人无条件退货，造成的损失由承包人负责。使用的材料与磋商文件中品牌、品质、型号等不一致的，承包人承担每次1000～10000元违约金。</w:t>
      </w:r>
      <w:bookmarkEnd w:id="595"/>
      <w:r/>
      <w:bookmarkEnd w:id="596"/>
      <w:r>
        <w:rPr>
          <w:rFonts w:ascii="宋体" w:hAnsi="宋体" w:eastAsia="宋体" w:cs="宋体"/>
          <w:color w:val="000000"/>
          <w:highlight w:val="none"/>
          <w:u w:val="singl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rPr>
        <w:t xml:space="preserve">8.</w:t>
      </w:r>
      <w:r>
        <w:rPr>
          <w:rFonts w:hint="eastAsia" w:ascii="宋体" w:hAnsi="宋体" w:eastAsia="宋体" w:cs="宋体"/>
          <w:b/>
          <w:color w:val="000000"/>
          <w:highlight w:val="none"/>
          <w:lang w:val="zh-CN"/>
        </w:rPr>
        <w:t xml:space="preserve">样品</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8.6.1</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样品的报送与封存</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需要承包人报送样品的材料或工程设备，样品的种类、名称、规格、数量要求：</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施工设备和临时设施</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8.8.1 承包人提供的施工设备和临时设施</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关于修建临时设施费用承担的约定：</w:t>
      </w:r>
      <w:r>
        <w:rPr>
          <w:rFonts w:hint="eastAsia" w:ascii="宋体" w:hAnsi="宋体" w:eastAsia="宋体" w:cs="宋体"/>
          <w:color w:val="000000"/>
          <w:highlight w:val="none"/>
          <w:u w:val="single"/>
        </w:rPr>
        <w:t xml:space="preserve"> 计入</w:t>
      </w:r>
      <w:r>
        <w:rPr>
          <w:rFonts w:hint="eastAsia" w:ascii="宋体" w:hAnsi="宋体" w:eastAsia="宋体" w:cs="宋体"/>
          <w:color w:val="000000"/>
          <w:highlight w:val="none"/>
          <w:u w:val="single"/>
          <w:lang w:eastAsia="zh-CN"/>
        </w:rPr>
        <w:t xml:space="preserve">响应报价</w:t>
      </w:r>
      <w:r>
        <w:rPr>
          <w:rFonts w:hint="eastAsia" w:ascii="宋体" w:hAnsi="宋体" w:eastAsia="宋体" w:cs="宋体"/>
          <w:color w:val="000000"/>
          <w:highlight w:val="none"/>
          <w:u w:val="single"/>
        </w:rPr>
        <w:t xml:space="preserve">中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7"/>
      <w:r>
        <w:rPr>
          <w:rFonts w:hint="eastAsia" w:ascii="宋体" w:hAnsi="宋体" w:eastAsia="宋体" w:cs="宋体"/>
          <w:b/>
          <w:color w:val="000000"/>
          <w:highlight w:val="none"/>
          <w:lang w:val="zh-CN"/>
        </w:rPr>
        <w:t xml:space="preserve">9. 试验与检验</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9.1试验设备与试验人员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9.1.2 试验设备</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施工现场需要配置的试验场所：</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施工现场需要配备的试验设备：</w:t>
      </w:r>
      <w:r>
        <w:rPr>
          <w:rFonts w:hint="eastAsia" w:ascii="宋体" w:hAnsi="宋体" w:eastAsia="宋体" w:cs="宋体"/>
          <w:color w:val="000000"/>
          <w:highlight w:val="none"/>
          <w:u w:val="single"/>
        </w:rPr>
        <w:t xml:space="preserve"> 水准仪、测量仪等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施工现场需要具备的其他试验条件：</w:t>
      </w:r>
      <w:r>
        <w:rPr>
          <w:rFonts w:hint="eastAsia" w:ascii="宋体" w:hAnsi="宋体" w:eastAsia="宋体" w:cs="宋体"/>
          <w:color w:val="000000"/>
          <w:highlight w:val="none"/>
          <w:u w:val="single"/>
        </w:rPr>
        <w:t xml:space="preserve"> 暂无，其他按通用条款执行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9.4 现场工艺试验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现场工艺试验的有关约定：承包人应按合同约定或监理人指示进行现场工艺试验。对大型的现场工艺试验，监理人认为必要时，承包人应根据监理人提出的工艺试验要求，编制工艺试验措施计划，报送监理人审查。</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9.5凡是该项目上涉及到的检验、检测、实验、试验所发生的费用均由承包人承担（还包括各项物理性能检测等）。</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10. 变更</w:t>
      </w:r>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10.1变更的范围</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关于变更的范围的约定：</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（1）设计变更需经发包人审核认可,工程功能性变动由发包人决定，并根据投标单价办理工程造价追加减；；</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（2）发包人和监理方均认可经审核后的工程签证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（3）承包人要及时完善签证手续的办理，原则上十天内必须上报签证资料，否则发包人有权不认可该项签证。同时承包人每周要建立变更和签证台账，变更、签证台账每周五前汇总后报发包人。</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10.4 变更估价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10.4.1 变更估价原则</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关于变更估价的约定: 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w:t>
      </w:r>
      <w:r>
        <w:rPr>
          <w:rFonts w:hint="eastAsia" w:ascii="宋体" w:hAnsi="宋体" w:eastAsia="宋体" w:cs="宋体"/>
          <w:color w:val="000000"/>
          <w:highlight w:val="none"/>
          <w:lang w:val="zh-CN"/>
        </w:rPr>
        <w:t xml:space="preserve">⑶工程量清单中无综合单价参考的，按《江苏省建筑与装饰工程计价表》（2014）、《江苏省修缮建筑工程计价表》（2009）及南京工程造价信息价（合同签订当月）执行，优惠率按中标让利相应下浮（审定后让利）。</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10.5承包人的合理化建议</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监理人审查承包人合理化建议的期限：收到承包人提交的合理化建议后</w:t>
      </w: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zh-CN"/>
        </w:rPr>
        <w:t xml:space="preserve">天内审查完毕。</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发包人审批承包人合理化建议的期限：收到监理人报送的合理化建议后</w:t>
      </w: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zh-CN"/>
        </w:rPr>
        <w:t xml:space="preserve">天内审批完毕。</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承包人提出的合理化建议降低了合同价格或者提高了工程经济效益的奖励的方法和金额为：/。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10.7 暂估价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暂</w:t>
      </w:r>
      <w:bookmarkStart w:id="598" w:name="_Toc318581176"/>
      <w:r/>
      <w:bookmarkStart w:id="599" w:name="_Toc312678034"/>
      <w:r/>
      <w:bookmarkStart w:id="600" w:name="_Toc312677508"/>
      <w:r>
        <w:rPr>
          <w:rFonts w:hint="eastAsia" w:ascii="宋体" w:hAnsi="宋体" w:eastAsia="宋体" w:cs="宋体"/>
          <w:color w:val="000000"/>
          <w:highlight w:val="none"/>
        </w:rPr>
        <w:t xml:space="preserve">估价材料和工程设备的明细详见附件11：《</w:t>
      </w:r>
      <w:r>
        <w:rPr>
          <w:rFonts w:hint="eastAsia" w:ascii="宋体" w:hAnsi="宋体" w:eastAsia="宋体" w:cs="宋体"/>
          <w:color w:val="000000"/>
          <w:highlight w:val="none"/>
        </w:rPr>
        <w:t xml:space="preserve">暂估价一览表》</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End w:id="598"/>
      <w:r/>
      <w:bookmarkEnd w:id="599"/>
      <w:r/>
      <w:bookmarkEnd w:id="600"/>
      <w:r>
        <w:rPr>
          <w:rFonts w:hint="eastAsia" w:ascii="宋体" w:hAnsi="宋体" w:eastAsia="宋体" w:cs="宋体"/>
          <w:color w:val="000000"/>
          <w:highlight w:val="none"/>
        </w:rPr>
        <w:t xml:space="preserve">1</w:t>
      </w:r>
      <w:bookmarkStart w:id="601" w:name="_Toc312678035"/>
      <w:r/>
      <w:bookmarkStart w:id="602" w:name="_Toc318581177"/>
      <w:r/>
      <w:bookmarkStart w:id="603" w:name="_Toc312677509"/>
      <w:r>
        <w:rPr>
          <w:rFonts w:hint="eastAsia" w:ascii="宋体" w:hAnsi="宋体" w:eastAsia="宋体" w:cs="宋体"/>
          <w:color w:val="000000"/>
          <w:highlight w:val="none"/>
        </w:rPr>
        <w:t xml:space="preserve">0.7.1 依法必须招标的暂估价项目</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bookmarkEnd w:id="601"/>
      <w:r/>
      <w:bookmarkEnd w:id="602"/>
      <w:r/>
      <w:bookmarkEnd w:id="603"/>
      <w:r>
        <w:rPr>
          <w:rFonts w:hint="eastAsia" w:ascii="宋体" w:hAnsi="宋体" w:eastAsia="宋体" w:cs="宋体"/>
          <w:color w:val="000000"/>
          <w:highlight w:val="none"/>
        </w:rPr>
        <w:t xml:space="preserve">对于依法必须招标的暂估价项目的确认和批准采取第</w:t>
      </w:r>
      <w:r>
        <w:rPr>
          <w:rFonts w:hint="eastAsia" w:ascii="宋体" w:hAnsi="宋体" w:eastAsia="宋体" w:cs="宋体"/>
          <w:color w:val="000000"/>
          <w:highlight w:val="none"/>
          <w:u w:val="single"/>
        </w:rPr>
        <w:t xml:space="preserve"> 2 </w:t>
      </w:r>
      <w:r>
        <w:rPr>
          <w:rFonts w:hint="eastAsia" w:ascii="宋体" w:hAnsi="宋体" w:eastAsia="宋体" w:cs="宋体"/>
          <w:color w:val="000000"/>
          <w:highlight w:val="none"/>
        </w:rPr>
        <w:t xml:space="preserve">种方式确定。</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10.7.2 不属于依法必须招标的暂估价项目</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对于不属于依法必须招标的暂估价项目的确认和批准采取第</w:t>
      </w:r>
      <w:r>
        <w:rPr>
          <w:rFonts w:hint="eastAsia" w:ascii="宋体" w:hAnsi="宋体" w:eastAsia="宋体" w:cs="宋体"/>
          <w:color w:val="000000"/>
          <w:highlight w:val="none"/>
          <w:u w:val="single"/>
        </w:rPr>
        <w:t xml:space="preserve"> 1 </w:t>
      </w:r>
      <w:r>
        <w:rPr>
          <w:rFonts w:hint="eastAsia" w:ascii="宋体" w:hAnsi="宋体" w:eastAsia="宋体" w:cs="宋体"/>
          <w:color w:val="000000"/>
          <w:highlight w:val="none"/>
        </w:rPr>
        <w:t xml:space="preserve">种方式确定。</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第3种方式：</w:t>
      </w:r>
      <w:r>
        <w:rPr>
          <w:rFonts w:hint="eastAsia" w:ascii="宋体" w:hAnsi="宋体" w:eastAsia="宋体" w:cs="宋体"/>
          <w:color w:val="000000"/>
          <w:highlight w:val="none"/>
        </w:rPr>
        <w:t xml:space="preserve">承包人直接实施的暂估价项目</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承包人直接实施的暂估价项目的约定：</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10.8 暂列金额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合同当事人关于暂列金额使用的约定：按发包人的要求执行。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 价格调整</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11.1 市场价格波动引起的调整</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市场价格波动是否调整合同价格的约定：</w:t>
      </w:r>
      <w:r>
        <w:rPr>
          <w:rFonts w:hint="eastAsia" w:ascii="宋体" w:hAnsi="宋体" w:eastAsia="宋体" w:cs="宋体"/>
          <w:color w:val="000000"/>
          <w:highlight w:val="none"/>
          <w:u w:val="single"/>
        </w:rPr>
        <w:t xml:space="preserve"> 本工程为固定单价，结算时按实结算，综合单价不调整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因市场价格波动调整合同价格，采用以下第</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种方式对合同价格进行调整：</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第1种方式：采用价格指数进行价格调整。</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关于各可调因子、定值和变值权重，以及基本价格指数及其来源的约定：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  </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第2种方式：采用造价信息进行价格调整。</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（2）关于基准价格的约定：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%时，或材料单价跌幅以已标价工程量清单或预算书中载明材料单价为基础超过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%时，其超过部分据实调整。</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%时，材料单价涨幅以已标价工程量清单或预算书中载明材料单价为基础超过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%时，其超过部分据实调整。</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%时，其超过部分据实调整。</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第3种方式：其他价格调整方式：</w:t>
      </w:r>
      <w:r>
        <w:rPr>
          <w:rFonts w:hint="eastAsia" w:ascii="宋体" w:hAnsi="宋体" w:eastAsia="宋体" w:cs="宋体"/>
          <w:color w:val="000000"/>
          <w:highlight w:val="none"/>
          <w:u w:val="single"/>
        </w:rPr>
        <w:t xml:space="preserve">   </w:t>
      </w:r>
      <w:r>
        <w:rPr>
          <w:rFonts w:hint="eastAsia" w:ascii="宋体" w:hAnsi="宋体" w:eastAsia="宋体" w:cs="宋体"/>
          <w:b/>
          <w:color w:val="000000"/>
          <w:highlight w:val="none"/>
          <w:u w:val="singl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 合同价格、计量与支付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12.1 合同价格形式</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1、单价合同。</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综合单价包含的风险范围：</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风险费用的计算方法：</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风险范围以外合同价格的调整方法：</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 </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风险范围以外合同价格的调整方法：/</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70"/>
        <w:ind w:firstLine="420"/>
        <w:keepLines w:val="0"/>
        <w:keepNext w:val="0"/>
        <w:pageBreakBefore w:val="0"/>
        <w:spacing w:line="32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响应文件内已有综合单价的项目，参考投标单价。</w:t>
      </w:r>
      <w:r>
        <w:rPr>
          <w:rFonts w:hint="eastAsia" w:ascii="宋体" w:hAnsi="宋体" w:eastAsia="宋体" w:cs="宋体"/>
          <w:color w:val="000000"/>
          <w:sz w:val="21"/>
          <w:szCs w:val="22"/>
          <w:highlight w:val="none"/>
          <w:lang w:val="en-US" w:eastAsia="zh-CN" w:bidi="ar-SA"/>
        </w:rPr>
      </w:r>
      <w:r/>
    </w:p>
    <w:p>
      <w:pPr>
        <w:pStyle w:val="970"/>
        <w:ind w:firstLine="210"/>
        <w:keepLines w:val="0"/>
        <w:keepNext w:val="0"/>
        <w:pageBreakBefore w:val="0"/>
        <w:spacing w:line="32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响应文件内无综合单价参考的，按《江苏省建筑与装饰工程计价表》（2014）、《江苏省修缮建筑工程计价表》（2009）及南京工程造价信息价（合同签订当月）执行，优惠率按中标让利相应下浮（审定后让利）</w:t>
      </w:r>
      <w:r>
        <w:rPr>
          <w:rFonts w:hint="eastAsia" w:ascii="宋体" w:hAnsi="宋体" w:eastAsia="宋体" w:cs="宋体"/>
          <w:color w:val="000000"/>
          <w:sz w:val="21"/>
          <w:szCs w:val="22"/>
          <w:highlight w:val="none"/>
          <w:lang w:val="en-US" w:eastAsia="zh-CN" w:bidi="ar-SA"/>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2、总价合同。</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总价包含的风险范围：</w:t>
      </w:r>
      <w:r>
        <w:rPr>
          <w:rFonts w:hint="eastAsia" w:ascii="宋体" w:hAnsi="宋体" w:eastAsia="宋体" w:cs="宋体"/>
          <w:color w:val="000000"/>
          <w:highlight w:val="none"/>
          <w:u w:val="single"/>
        </w:rPr>
        <w:t xml:space="preserve">承包人自行承担</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风险费用的计算方法：</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风险范围以外合同价格的调整方法：</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3、其他价格方式：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12.2 预付款</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12.2.1 预付款的支付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预付款支付比例或金额：/</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tabs>
          <w:tab w:val="left" w:pos="399" w:leader="none"/>
        </w:tabs>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工程预付款，需按专用条款约定，对承包人提交的项目管理机构及施工现场管理人员审查合格后，方可支付。</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预付款支付期限：</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预付款扣回的方式：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12.2.2 预付款担保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承包人提交预付款担保的期限：/。</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预付款担保的形式为：/。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12.3 计量</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12.3.1 计量原则</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工程量计算规则：</w:t>
      </w:r>
      <w:r>
        <w:rPr>
          <w:rFonts w:hint="eastAsia" w:ascii="宋体" w:hAnsi="宋体" w:eastAsia="宋体" w:cs="宋体"/>
          <w:color w:val="000000"/>
          <w:highlight w:val="none"/>
          <w:u w:val="single"/>
        </w:rPr>
        <w:t xml:space="preserve"> 按相关的国家标准、行业标准等为依据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12.3.2 计量周期</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关于计量周期的约定：</w:t>
      </w:r>
      <w:r>
        <w:rPr>
          <w:rFonts w:hint="eastAsia" w:ascii="宋体" w:hAnsi="宋体" w:eastAsia="宋体" w:cs="宋体"/>
          <w:color w:val="000000"/>
          <w:highlight w:val="none"/>
          <w:u w:val="single"/>
        </w:rPr>
        <w:t xml:space="preserve"> 每月29日前将当月25日前完成合格及累计工程量、资金形象进度报表及下个月的计划完成工程量、用款计划表提交给发包人及监理等相关各方审核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12.3.3 单价合同的计量</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关于单价合同计量的约定：</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12.3.4 总价合同的计量</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关于总价合同计量的约定：</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12.3.5总价合同采用支付分解表计量支付的，是否适用第</w:t>
      </w:r>
      <w:r>
        <w:rPr>
          <w:rFonts w:hint="eastAsia" w:ascii="宋体" w:hAnsi="宋体" w:eastAsia="宋体" w:cs="宋体"/>
          <w:color w:val="000000"/>
          <w:highlight w:val="none"/>
        </w:rPr>
        <w:t xml:space="preserve">12.3.4 </w:t>
      </w: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t xml:space="preserve">〔总价合同的计量〕</w:t>
      </w:r>
      <w:r>
        <w:rPr>
          <w:rFonts w:hint="eastAsia" w:ascii="宋体" w:hAnsi="宋体" w:eastAsia="宋体" w:cs="宋体"/>
          <w:color w:val="000000"/>
          <w:highlight w:val="none"/>
        </w:rPr>
        <w:t xml:space="preserve">约定进行计量：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12.3.6 其他价格形式合同的计量</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其他价格形式的计量方式和程序：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604" w:name="_Toc24039"/>
      <w:r/>
      <w:bookmarkStart w:id="605" w:name="_Toc6192"/>
      <w:r>
        <w:rPr>
          <w:rFonts w:hint="eastAsia" w:ascii="宋体" w:hAnsi="宋体" w:eastAsia="宋体" w:cs="宋体"/>
          <w:color w:val="000000"/>
          <w:highlight w:val="none"/>
          <w:lang w:val="zh-CN"/>
        </w:rPr>
        <w:t xml:space="preserve">12.4 工程进度款支付</w:t>
      </w:r>
      <w:bookmarkEnd w:id="604"/>
      <w:r/>
      <w:bookmarkEnd w:id="605"/>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bookmarkStart w:id="606" w:name="_Toc300935006"/>
      <w:r/>
      <w:bookmarkStart w:id="607" w:name="_Toc292559416"/>
      <w:r/>
      <w:bookmarkStart w:id="608" w:name="_Toc297123556"/>
      <w:r/>
      <w:bookmarkStart w:id="609" w:name="_Toc296891039"/>
      <w:r/>
      <w:bookmarkStart w:id="610" w:name="_Toc297120511"/>
      <w:r/>
      <w:bookmarkStart w:id="611" w:name="_Toc297216215"/>
      <w:r/>
      <w:bookmarkStart w:id="612" w:name="_Toc296347210"/>
      <w:r/>
      <w:bookmarkStart w:id="613" w:name="_Toc296346712"/>
      <w:r/>
      <w:bookmarkStart w:id="614" w:name="_Toc296944550"/>
      <w:r/>
      <w:bookmarkStart w:id="615" w:name="_Toc292559921"/>
      <w:r/>
      <w:bookmarkStart w:id="616" w:name="_Toc296891251"/>
      <w:r/>
      <w:bookmarkStart w:id="617" w:name="_Toc303539163"/>
      <w:r/>
      <w:bookmarkStart w:id="618" w:name="_Toc297048397"/>
      <w:r/>
      <w:bookmarkStart w:id="619" w:name="_Toc296503211"/>
      <w:r>
        <w:rPr>
          <w:rFonts w:hint="eastAsia" w:ascii="宋体" w:hAnsi="宋体" w:eastAsia="宋体" w:cs="宋体"/>
          <w:b/>
          <w:color w:val="000000"/>
          <w:highlight w:val="none"/>
          <w:lang w:val="zh-CN"/>
        </w:rPr>
        <w:t xml:space="preserve">12.4.1 付款周期</w:t>
      </w:r>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关于付款周期的约定：</w:t>
      </w:r>
      <w:r>
        <w:rPr>
          <w:rFonts w:ascii="宋体" w:hAnsi="宋体" w:eastAsia="宋体" w:cs="宋体"/>
          <w:b/>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（1）合同签订后14日内，承包方入场并提交工程进度计划及分解表的，发包方支付合同总价</w:t>
      </w:r>
      <w:r>
        <w:rPr>
          <w:rFonts w:hint="eastAsia" w:ascii="宋体" w:hAnsi="宋体" w:eastAsia="宋体" w:cs="宋体"/>
          <w:b/>
          <w:bCs/>
          <w:color w:val="000000"/>
          <w:highlight w:val="none"/>
          <w:lang w:val="en-US" w:eastAsia="zh-CN"/>
        </w:rPr>
        <w:t xml:space="preserve">10</w:t>
      </w:r>
      <w:r>
        <w:rPr>
          <w:rFonts w:hint="eastAsia" w:ascii="宋体" w:hAnsi="宋体" w:eastAsia="宋体" w:cs="宋体"/>
          <w:b/>
          <w:bCs/>
          <w:color w:val="000000"/>
          <w:highlight w:val="none"/>
        </w:rPr>
        <w:t xml:space="preserve">%的预付款；</w:t>
      </w:r>
      <w:r>
        <w:rPr>
          <w:rFonts w:ascii="宋体" w:hAnsi="宋体" w:eastAsia="宋体" w:cs="宋体"/>
          <w:b/>
          <w:bCs/>
          <w:color w:val="000000"/>
          <w:highlight w:val="none"/>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（2）全部工程经竣工验收合格并完成送审后，发包方支付至合同总价的80%；</w:t>
      </w:r>
      <w:r>
        <w:rPr>
          <w:rFonts w:ascii="宋体" w:hAnsi="宋体" w:eastAsia="宋体" w:cs="宋体"/>
          <w:b/>
          <w:bCs/>
          <w:color w:val="000000"/>
          <w:highlight w:val="none"/>
        </w:rPr>
      </w:r>
      <w:r/>
    </w:p>
    <w:p>
      <w:pPr>
        <w:pStyle w:val="924"/>
        <w:ind w:firstLine="482"/>
        <w:keepLines w:val="0"/>
        <w:keepNext w:val="0"/>
        <w:pageBreakBefore w:val="0"/>
        <w:spacing w:line="324"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竣工结算：经审计部门审计结束，各方签署审定单并取得审计报告后，付至工程最终结算价的</w:t>
      </w:r>
      <w:r>
        <w:rPr>
          <w:rFonts w:hint="eastAsia" w:ascii="宋体" w:hAnsi="宋体" w:eastAsia="宋体" w:cs="宋体"/>
          <w:b/>
          <w:bCs/>
          <w:color w:val="000000"/>
          <w:highlight w:val="none"/>
          <w:lang w:val="en-US" w:eastAsia="zh-CN"/>
        </w:rPr>
        <w:t xml:space="preserve">100</w:t>
      </w:r>
      <w:r>
        <w:rPr>
          <w:rFonts w:hint="eastAsia" w:ascii="宋体" w:hAnsi="宋体" w:eastAsia="宋体" w:cs="宋体"/>
          <w:b/>
          <w:bCs/>
          <w:color w:val="000000"/>
          <w:highlight w:val="none"/>
        </w:rPr>
        <w:t xml:space="preserve">%（扣除全部甲供材料款、预付款和应扣的相关费用，包括但不限于因工程质量不满足发包人要求扣除的相关费用等）</w:t>
      </w:r>
      <w:r>
        <w:rPr>
          <w:rFonts w:hint="eastAsia" w:ascii="宋体" w:hAnsi="宋体" w:eastAsia="宋体" w:cs="宋体"/>
          <w:b/>
          <w:bCs/>
          <w:color w:val="000000"/>
          <w:highlight w:val="none"/>
          <w:lang w:val="en-US" w:eastAsia="zh-CN"/>
        </w:rPr>
      </w:r>
      <w:r/>
    </w:p>
    <w:p>
      <w:pPr>
        <w:pStyle w:val="924"/>
        <w:ind w:firstLine="482"/>
        <w:keepLines w:val="0"/>
        <w:keepNext w:val="0"/>
        <w:pageBreakBefore w:val="0"/>
        <w:spacing w:line="324"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特别约定：最终结算价（含变更工程量部分）经审计部门审计后不得超出原合同价的10%，承包方同意超出部分视为让利，甲方不予支付。其他条款约定与本条款存在冲突的，以本条款为准。</w:t>
      </w:r>
      <w:r>
        <w:rPr>
          <w:rFonts w:ascii="宋体" w:hAnsi="宋体" w:eastAsia="宋体" w:cs="宋体"/>
          <w:b/>
          <w:bCs/>
          <w:color w:val="000000"/>
          <w:highlight w:val="none"/>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付款条件：</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（1）上述每笔款项的支付均需扣除当期施工单位需缴纳的违约金。</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申请支付合同款时，申请单位必须提供以下材料作为支付依据：支付申请原件、合同复印件（封面页、双方签字盖章页、支付相关约定条款页等）、中标通知书、经建设单位批准的已支付请款单复印件(首次申请无需提供)、合法有效的足额发票。以上材料缺一不可，否则视为未达到合同约定支付条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bookmarkEnd w:id="53"/>
      <w:r/>
      <w:bookmarkEnd w:id="54"/>
      <w:r/>
      <w:bookmarkEnd w:id="579"/>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rFonts w:hint="eastAsia" w:ascii="宋体" w:hAnsi="宋体" w:eastAsia="宋体" w:cs="宋体"/>
          <w:color w:val="000000"/>
          <w:highlight w:val="none"/>
          <w:lang w:val="zh-CN"/>
        </w:rPr>
        <w:t xml:space="preserve">12.4.2 进度付款申请单的编制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关于进度付款申请单编制的约定：根据付款周期及相关规定编制。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12.4.3 进度付款申请单的提交</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（1）单价合同进度付款申请单提交的约定：根据付款周期的约定提交。</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（2）总价合同进度付款申请单提交的约定：/。</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（3）其他价格形式合同进度付款申请单提交的约定：/。</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12.4.4 进度款审核和支付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（1）监理人审查并报送发包人的期限：收到承包人进度付款申请单以及相关资料后7天内完成审查并报送发包人。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发包人完成审批并签发进度款支付证书的期限：/。</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（2）发包人支付进度款的期限：/。</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发包人逾期支付进度款的违约金的计算方式：/。</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12.4.6 支付分解表的编制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2、总价合同支付分解表的编制与审批：/。</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3、单价合同的总价项目支付分解表的编制与审批：/。</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13.验收和工程试车</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13.1 分部分项工程验收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13.1.2监理人不能按时进行验收时，应提前24小时提交书面延期要求。</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关于延期最长不得超过：48小时。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13.2 竣工验收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13.2.2竣工验收程序</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竣工验收程序的约定：（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（6）本合同规定的竣工验收日期是指本合同约定工程承包内容全部完工，并通过发包人组织的竣工验收之日，承包内容中任何一项分部分项工程未完工或经发包人组织的验收评定不合格，均视为工期延误。</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发包人不按照本项约定组织竣工验收、颁发工程接收证书的违约金的计算方法：/。</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13.2.5移交、接收全部与部分工程</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承包人向发包人移交工程的期限：取得工程竣工验收证书后7天内完成工程的移交。</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发包人未按本合同约定接收全部或部分工程的，违约金的计算方法为：/。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未按时移交工程的，违约金的计算方法为：除不可抗力与发包人的原因外，工期不得拖延。若承包方原因造成工期延误，则对承包人处以10000元/天的违约金，以合同总价的2%为限，此违约金并不能解除承包人应完成工程的责任或合同及法律规定的其他责任。如承包人累计延误工期达合同工期的30%，则发包人有权解除合同，并追究承包人的违约责任。</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13.3 工程试车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13.3.1 试车程序</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工程试车内容：/。</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（1）单机无负荷试车费用由/承担；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（2）无负荷联动试车费用由/承担。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13.3.3 投料试车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关于投料试车相关事项的约定：/。</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13.6 竣工退场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13.6.1 竣工退场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承包人完成竣工退场的期限：取得工程竣工验收证书后10天内。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A、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B、本工程的所有部位，特别是本工程完成后，承包人须清洁和整理本工程所有项目，除去一切无关标志、污斑、指印和其他的油污和污物等直至发包人验收合格为止。</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C、施工场地按以下（包括但不限于）要求进行清理，直至发包人验收合格为止。</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a. 施工场地内残留的垃圾已全部清除出场；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b．临时工程已拆除，场地已按合同要求进行清理、平整或复原；</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c．按合同约定应撤离的承包人设备和剩余的材料，包括废弃的施工设备和材料，已按计划撤离施工场地；</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d. 工程建筑物周边及其附近道路、河道的施工堆积物，已按发包人指示全部清理。</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14. 竣工结算</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14.1 竣工付款申请</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承包人提交竣工付款申请单的期限：竣工验收合格后28天内向发包人和监理人提交竣工结算申请单。</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竣工付款申请单应包括的内容：</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一、 提供竣工图纸和竣工资料的约定</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1、工程竣工验收合格后28天内提交叁套完整的竣工图和叁套竣工资料(含原件)及其他相关资料，相关费用包含在投保报价中。所有工程资料必须符合工程验收和档案管理要求,否则停止支付工程款或尾款，每推迟1天，处以承包人违约金10000元/天 ，且承担违约和赔偿责任。</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2、竣工档案由承包人负责主送，发包人协同报档案馆验收；承包人负责在发包人规定期限内办理出城建档案部门的认可文件（部分需发包人提供的资料，在承包人提出后5日内提供），</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3、工程结算必须在竣工档案通过发包人验收后方可进行。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二、提供竣工结算资料的约定</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1、工程竣工验收后28天内，承包人向发包人提交二套完整的工程竣工结算资料（含原件），提交二套简易的工程竣工结算资料（简易的工程竣工结算资料不含签证资料，其余与完整的资料相同），竣工结算资料必须满足审计部门的要求。承包人不能按时提供，其责任由承包人承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2、造价咨询费承担原则</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（1）以结算审定价为计算基数，工程结算审核核减额小于5% 的；审计咨询费由发包人承担；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（2）以结算审定价为计算基数，工程结算审核核减额大于等于 5% 的，全部审计咨询费由承包人承担。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3、竣工结算资料包括但不限于：</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（1）施工合同、补充协议及承包人相关承诺（如有）</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（2）中标通知书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（3）竞争性磋商文件、招标答疑、响应性文件（另附电子文件，包括投标的工程量清单）、招标工程量清单</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（4）竣工图纸、图纸会审记录、工程签证、技术核定单、设计变更等</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（5）开工、竣工报告</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（6）工程影像资料</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（7）现场安全文明施工措施费用考评表</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（8）施工水电费用等</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（9）各种有关工程质量、安全、工期等奖罚及相关资料</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（10）竣工结算资料（含结算书、工程量计算书、钢筋翻样单）</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以上资料需装订成册并经甲方审核并加盖公章方为有效，竣工结算报价部分建议采用未来计价软件计价。响应报价、竣工结算书、工程量计算书应提供电子版，并刻录光盘。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14.2 竣工结算审核</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审批竣工付款申请单的期限：监理人在收到承包人提交的竣工付款申请单后的14天内核查，提出发包人到期应支付给承包人的价款送发跟踪审计审核。跟踪审计在审核完毕后送发包人审核，发包人应在收到后28天内审核完毕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发包人完成竣工付款的期限：发包人应在签发竣工付款证书后的28 天内，完成对承包人的竣工付款。</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竣工付款证书异议部分复核的方式和程序：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14.4 最终结清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14.4.1 最终结清申请单</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承包人提交最终结清申请单的份数：2份。</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承包人提交最终结算申请单的期限：在缺陷责任期终止证书颁发后7天内。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14.4.2 最终结清证书和支付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（1）发包人完成最终结清申请单的审批并颁发最终结清证书的期限：收到承包人提交的最终结清申请单后14天内完成审批并向承包人颁发最终结清证书。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（2）发包人完成支付的期限：颁发最终结清证书后7天内完成支付。</w:t>
      </w:r>
      <w:r>
        <w:rPr>
          <w:rFonts w:ascii="宋体" w:hAnsi="宋体" w:eastAsia="宋体" w:cs="宋体"/>
          <w:color w:val="000000"/>
          <w:highlight w:val="none"/>
          <w:lang w:val="zh-CN"/>
        </w:rPr>
      </w:r>
      <w:r/>
    </w:p>
    <w:p>
      <w:pPr>
        <w:pStyle w:val="924"/>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15. 缺陷责任期与保修</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15.2缺陷责任期</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缺陷责任期的具体期限：24个月。</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15.3 质量保证金</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color w:val="000000"/>
          <w:highlight w:val="none"/>
          <w:lang w:val="zh-CN"/>
        </w:rPr>
        <w:t xml:space="preserve">关于是否扣留质量保证</w:t>
      </w:r>
      <w:r>
        <w:rPr>
          <w:rFonts w:hint="eastAsia" w:ascii="宋体" w:hAnsi="宋体" w:eastAsia="宋体" w:cs="宋体"/>
          <w:b w:val="0"/>
          <w:bCs w:val="0"/>
          <w:color w:val="000000"/>
          <w:highlight w:val="none"/>
          <w:lang w:val="zh-CN"/>
        </w:rPr>
        <w:t xml:space="preserve">金的约定：</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rPr>
        <w:t xml:space="preserve">。</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15.3.1 承包人提供质量保证金的方式</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质量保证金采用以下第3种方式：</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（1）质量保证金保函，保证金额为：/；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（2）审计结算价款3%的工程款；</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（3）其他方式:《质量保证承诺书》。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15.3.2 质量保证金的扣留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质量保证金的扣留采取以下第</w:t>
      </w: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zh-CN"/>
        </w:rPr>
        <w:t xml:space="preserve">种方式：</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（1）在支付工程进度款时逐次扣留，在此情形下，质量保证金的计算基数不包括预付款的支付、扣回以及价格调整的金额；</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（2）工程竣工结算时一次性扣留质量保证金；</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（3）其他扣留方式:/；</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zh-CN"/>
        </w:rPr>
        <w:t xml:space="preserve">）无质量保证金。</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关于质量保证金的补充约定：:工程质量保修金在工程竣工验收合格、交付满（两年）后付清（不计息）。</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15.4保修</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15.4.1 保修责任</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工程保修期为：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质量保修期从工程实际竣工合格之日算起。分单项竣工验收的工程，按单项工程分别计算质量保修期。</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15.4.3 修复通知</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承包人收到保修通知并到达工程现场的合理时间： 1.属于保修范围和内容的项目，承包人应安排每周不少于5人去场地进行巡查、修复、保养、清除杂草、修剪施肥，夏天浇水养护每天不少于二遍且浇透，遇到虫害及时喷洒药水，被盗、人畜伤害、风害、虫害的苗木、草皮、支架、小品等无偿修复，特别对于半枯半死的一经发现3日内更换补植，承包人不在约定期限内派人处理以上内容，发包人可委托其他人员处理，费用从质量保证金内扣除。因承包人原因致使工程在合理使用期限内造成人身和财产损害的，承包人应承担损害赔偿责任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16. 违约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16.1 发包人违约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16.1.1发包人违约的情形</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发包人违约的其他情形：</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16.1.2 发包人违约的责任</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发包人违约责任的承担方式和计算方法：</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（1）因发包人原因未能在计划开工日期前7天内下达开工通知的违约责任：</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（2）因发包人原因未能按合同约定支付合同价款的违约责任：</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（3）发包人违反第10.1款〔变更的范围〕第（2）项约定，自行实施被取消的工作或转由他人实施的违约责任：</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highlight w:val="none"/>
          <w:u w:val="single"/>
        </w:rPr>
        <w:t xml:space="preserve"> </w:t>
      </w:r>
      <w:r>
        <w:rPr>
          <w:color w:val="000000"/>
          <w:highlight w:val="none"/>
        </w:rPr>
        <w:fldChar w:fldCharType="begin"/>
      </w:r>
      <w:r>
        <w:rPr>
          <w:color w:val="000000"/>
          <w:highlight w:val="none"/>
        </w:rPr>
        <w:instrText xml:space="preserve"> AUTOTEXT  " 空白"  \* MERGEFORMAT </w:instrText>
      </w:r>
      <w:r>
        <w:rPr>
          <w:color w:val="000000"/>
          <w:highlight w:val="none"/>
        </w:rPr>
        <w:fldChar w:fldCharType="separate"/>
      </w:r>
      <w:r>
        <w:rPr>
          <w:rFonts w:hint="eastAsia" w:ascii="宋体" w:hAnsi="宋体" w:eastAsia="宋体" w:cs="宋体"/>
          <w:color w:val="000000"/>
          <w:highlight w:val="none"/>
          <w:u w:val="single"/>
        </w:rPr>
        <w:t xml:space="preserve">按通用条款执行</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（5）因发包人违反合同约定造成暂停施工的违约责任：</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（6）发包人无正当理由没有在约定期限内发出复工指示，导致承包人无法复工的违约责任：</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（7）其他：</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16.1.3 因发包人违约解除合同</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承包人按16.1.1项〔发包人违约的情形〕约定暂停施工满</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天后发包人仍不纠正其违约行为并致使合同目的不能实现的，承包人有权解除合同。</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rPr>
        <w:t xml:space="preserve">16.2</w:t>
      </w:r>
      <w:r>
        <w:rPr>
          <w:rFonts w:hint="eastAsia" w:ascii="宋体" w:hAnsi="宋体" w:eastAsia="宋体" w:cs="宋体"/>
          <w:color w:val="000000"/>
          <w:highlight w:val="none"/>
          <w:lang w:val="zh-CN"/>
        </w:rPr>
        <w:t xml:space="preserve">承包人违约</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16.2.1 承包人违约的情形</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承包人违约的其他情形：</w:t>
      </w:r>
      <w:r>
        <w:rPr>
          <w:rFonts w:hint="eastAsia" w:ascii="宋体" w:hAnsi="宋体" w:eastAsia="宋体" w:cs="宋体"/>
          <w:color w:val="000000"/>
          <w:highlight w:val="none"/>
          <w:u w:val="single"/>
        </w:rPr>
        <w:t xml:space="preserve"> 工期延误、质量问题、技术文件未按约定时间提交、承包人擅自停要或单方面终止合同等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16.2.2承包人违约的责任</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承包人违约责任的承担方式和计算方法：</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 承包人的质量未达国家质量验收标准标，发包人将对承包人进行不低于合同价的2％罚款，同时承包人必须整改至国家质量验收标准，费用由承包人承担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 承包人逾期开工、逾期竣工或逾期履行其他义务的，每逾期一日，均应当向发包人承担暂定工程总造价5‰的违约金，任何一项逾期达七日或累计出现三次以上（含三次）迟延履行的，发包人有权解除协议，承包人应当承担因此而造成的发包人的一切损失（包括发包人因此向第三方支付的赔偿金、违约金）</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（4） 承包人未按程序报验的，每次向发包人支付1000元违约赔偿金；工序验收不合格的，须按要求返工，并每次向发包人支付2000元违约赔偿金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（6） 本工程要求项目经理本人每天工作不少于8小时，24小时内有任何事件必须响应处理，且必须参加每周召开的例会（有事须请假），如发现项目经理未经发包人同意，违反上述规定，每发现一次罚款2000元整；发现三次以上（含三次），发包人有权解除合同，并赔偿由此带来的发包人的一切损失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（7） 承包人不得把发包人采购供应的材料挪作它用，如发现将发包人采购供应的材料运出施工现场外挪作它用的情况，承包人向发包人支付挪用材料价值的3～5倍作为违约赔偿金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（8） 在施工过程中，发包人将对承包人的安全文明情况进行考评，只有考评合格，结算时方可计取现场安全文明措施费现场考评费和奖励费，否则结算时不得计取该项费用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（9） 工程竣工验收合格后28天内，承包人必须将符合发包人要求的竣工结算书及相关资料上报给发包人，否则每延迟一天支付5000元作为违约赔偿金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（10） 经查实如承包人有出借资质或挂靠施工现象发生，视承包人违约，承包人除须立即进行纠正外，发包人有权没收履约保证金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11）工程施工过程中以及工程竣工保修期内，由于承包人责任出现质量问题、安全事故或者其他原因，受到报纸、电视等媒体的曝光或政府有关主管部门的通报批评，给本工程的社会形象造成损失的，根据事件造成的影响程度，每次由承包人向发包人支付5-万-20万元违约金，从承包人工程进度款或保修款中扣除。</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（12）接受公司督察组不定期巡视，如发现承包人对指挥部或发包人的安全文明施工要求落实不到位现象，每发现一处，罚处违约金1000期进度款中扣除。</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（13）承包人若发生重大安全、质量事故，除按有关规定执行外，因此所增加的费用，由承包单位承担。对质量问题，承包人必须采取措施，达到设计要求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14）项目建设过程中一次发生10人及10人以上死亡事故的，按乙方向甲方支付合同总价的10%额度的违约金；一次发生3-9人死亡事故的，按乙方向甲方支付合同总价的5%额度的违约金；一次发生2人死亡事故的，按乙方向甲方支付合同总价的3%额度的违约金；一次发生1人死亡或重伤事故的，按乙方向甲方支付合同总价的2%额度的违约金；发生3次及以上轻伤事故的，按乙方向甲方支付合同总价的1%额度的违约金。因上述事故需对受害人进行赔偿的，由乙方负责赔偿。非因乙方原因或乙方无法预见的情形除外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70"/>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（15）承包人未经发包人许可停工达两日（含两日）以上的，发包人有权解除协议，承包人并应当无条件于两日内退场，双方于承包人退场后结算。</w:t>
      </w:r>
      <w:r>
        <w:rPr>
          <w:rFonts w:hint="eastAsia" w:ascii="宋体" w:hAnsi="宋体" w:eastAsia="宋体" w:cs="宋体"/>
          <w:color w:val="000000"/>
          <w:sz w:val="21"/>
          <w:szCs w:val="22"/>
          <w:highlight w:val="none"/>
          <w:u w:val="single"/>
          <w:lang w:val="en-US" w:eastAsia="zh-CN" w:bidi="ar-SA"/>
        </w:rPr>
      </w:r>
      <w:r/>
    </w:p>
    <w:p>
      <w:pPr>
        <w:pStyle w:val="970"/>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（16）承包人违反本协议其他任何一项义务，经发包人通知其限期改正，期满后仍未改正的，发包人有权解除本协议，承包人应当承担因此而造成的发包人的一切损失。</w:t>
      </w:r>
      <w:r>
        <w:rPr>
          <w:rFonts w:hint="eastAsia" w:ascii="宋体" w:hAnsi="宋体" w:eastAsia="宋体" w:cs="宋体"/>
          <w:color w:val="000000"/>
          <w:sz w:val="21"/>
          <w:szCs w:val="22"/>
          <w:highlight w:val="none"/>
          <w:u w:val="single"/>
          <w:lang w:val="en-US" w:eastAsia="zh-CN" w:bidi="ar-SA"/>
        </w:rPr>
      </w:r>
      <w:r/>
    </w:p>
    <w:p>
      <w:pPr>
        <w:pStyle w:val="970"/>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17）对承包人故意或疏忽导致的材料和施工工艺不符合技术规范及环保要求引起的工程质量问题，或与协议约定不符的，无论工程是否已验收合格、交付使用以及是否超过保修期，均自发包人或业主知道之日起两年内享有对承包人的索赔追偿权利。</w:t>
      </w:r>
      <w:r>
        <w:rPr>
          <w:rFonts w:hint="eastAsia" w:ascii="宋体" w:hAnsi="宋体" w:eastAsia="宋体" w:cs="宋体"/>
          <w:color w:val="000000"/>
          <w:sz w:val="21"/>
          <w:szCs w:val="22"/>
          <w:highlight w:val="none"/>
          <w:u w:val="single"/>
          <w:lang w:val="en-US" w:eastAsia="zh-CN" w:bidi="ar-SA"/>
        </w:rPr>
      </w:r>
      <w:r/>
    </w:p>
    <w:p>
      <w:pPr>
        <w:pStyle w:val="970"/>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（18）未经发包人书面同意，承包人不得将本协议项下的权利、义务转让他人，否则，发包人有权解除协议。</w:t>
      </w:r>
      <w:r>
        <w:rPr>
          <w:rFonts w:hint="eastAsia" w:ascii="宋体" w:hAnsi="宋体" w:eastAsia="宋体" w:cs="宋体"/>
          <w:color w:val="000000"/>
          <w:sz w:val="21"/>
          <w:szCs w:val="22"/>
          <w:highlight w:val="none"/>
          <w:u w:val="single"/>
          <w:lang w:val="en-US" w:eastAsia="zh-CN" w:bidi="ar-SA"/>
        </w:rPr>
      </w:r>
      <w:r/>
    </w:p>
    <w:p>
      <w:pPr>
        <w:pStyle w:val="970"/>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（19）承包人维修过的部位所出现的工程质量问题在未解决前，发包人有权拒绝支付任何款项。</w:t>
      </w:r>
      <w:r>
        <w:rPr>
          <w:rFonts w:hint="eastAsia" w:ascii="宋体" w:hAnsi="宋体" w:eastAsia="宋体" w:cs="宋体"/>
          <w:color w:val="000000"/>
          <w:sz w:val="21"/>
          <w:szCs w:val="22"/>
          <w:highlight w:val="none"/>
          <w:u w:val="single"/>
          <w:lang w:val="en-US" w:eastAsia="zh-CN" w:bidi="ar-SA"/>
        </w:rPr>
      </w:r>
      <w:r/>
    </w:p>
    <w:p>
      <w:pPr>
        <w:pStyle w:val="970"/>
        <w:ind w:firstLine="0"/>
        <w:keepLines w:val="0"/>
        <w:keepNext w:val="0"/>
        <w:pageBreakBefore w:val="0"/>
        <w:spacing w:line="324" w:lineRule="auto"/>
        <w:widowControl w:val="off"/>
        <w:rPr>
          <w:rFonts w:ascii="宋体" w:hAnsi="宋体" w:eastAsia="宋体"/>
          <w:color w:val="000000"/>
          <w:szCs w:val="24"/>
          <w:highlight w:val="none"/>
          <w:u w:val="single"/>
        </w:rPr>
      </w:pPr>
      <w:r>
        <w:rPr>
          <w:rFonts w:hint="eastAsia" w:ascii="宋体" w:hAnsi="宋体" w:eastAsia="宋体" w:cs="宋体"/>
          <w:color w:val="000000"/>
          <w:sz w:val="21"/>
          <w:szCs w:val="22"/>
          <w:highlight w:val="none"/>
          <w:u w:val="single"/>
          <w:lang w:val="en-US" w:eastAsia="zh-CN" w:bidi="ar-SA"/>
        </w:rPr>
        <w:t xml:space="preserve">（20）凡因承包人原因导致本协议解除的，承包人应承担协议暂定价款10％的违约赔偿金，如该违约赔偿金不足以弥补发包人所受到的损失的（包括发包人因此向第三方支付的赔偿金、违约金），承包人还应赔偿发包人所受到的损失。</w:t>
      </w:r>
      <w:r>
        <w:rPr>
          <w:rFonts w:ascii="宋体" w:hAnsi="宋体" w:eastAsia="宋体"/>
          <w:color w:val="000000"/>
          <w:szCs w:val="24"/>
          <w:highlight w:val="none"/>
          <w:u w:val="singl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16.2.3 因承包人违约解除合同</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关于承包人违约解除合同的特别约定：</w:t>
      </w:r>
      <w:r>
        <w:rPr>
          <w:rFonts w:hint="eastAsia" w:ascii="宋体" w:hAnsi="宋体" w:eastAsia="宋体" w:cs="宋体"/>
          <w:color w:val="000000"/>
          <w:highlight w:val="none"/>
          <w:u w:val="single"/>
        </w:rPr>
        <w:t xml:space="preserve"> 在本合同解除后，承包人必须在5天内无条件退场。发包人将按承包人已完成工程量的50%给予结算，承包人并承担由此而给发包方造成的一切损失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highlight w:val="none"/>
          <w:u w:val="single"/>
        </w:rPr>
        <w:t xml:space="preserve"> 根据监理、审计出具的报告结算给承包人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17. 不可抗力</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17.1 不可抗力的确认</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除通用合同条款约定的不可抗力事件之外，视为不可抗力的其他情形： 双方协商。</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17.4 因不可抗力解除合同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合同解除后，发包人应在商定或确定发包人应支付款项后28天内完成款项的支付。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18. 保险</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18.1 工程保险</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关于工程保险的特别约定：承包人应投保建设工程一切险或安装工程一切险 ，因投保产生的保险费和其他相关费用由承包人承担。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18.3 其他保险</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关于其他保险的约定：承包人应为施工现场的全部人员办理意外伤害保险并支付保险费，包括其员工及为履行合同聘请的第三方的人员。</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承包人是否应为其施工设备等办理财产保险：是。</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18.7 通知义务</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变更保险合同时的通知义务的约定：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 争议解决</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20.3 争议评审</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合同当事人是否同意将工程争议提交争议评审小组决定：按通用条款执行。  </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20.3.1 争议评审小组的确定</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争议评审小组成员的确定：按通用条款执行。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选定争议评审员的期限：按通用条款执行。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争议评审小组成员的报酬承担方式：按通用条款执行。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其他事项的约定：按通用条款执行。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20.3.2 争议评审小组的决定</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合同当事人关于本项的约定：按通用条款执行。</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20.4仲裁或诉讼</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因合同及合同有关事项发生的争议，按下列第2种方式解决：</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（1）向/仲裁委员会申请仲裁；</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（2）向工程所在地人民法院起诉。</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21.其他</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21.1施工中发生的一切安全事故（包含人身、设备、材料等）全部由承包人负责处理并承担责任，并承担全部费用。</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21.2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21.3所有材料、设备（含</w:t>
      </w:r>
      <w:r>
        <w:rPr>
          <w:rFonts w:hint="eastAsia" w:ascii="宋体" w:hAnsi="宋体" w:eastAsia="宋体" w:cs="宋体"/>
          <w:color w:val="000000"/>
          <w:highlight w:val="none"/>
          <w:lang w:val="zh-CN"/>
        </w:rPr>
        <w:t xml:space="preserve">甲供）按规范及政府职能部门进行检测，常规检测的费用（含质监站等部门的强检、抽检费用等满足竣工验收所需要的一切检验试验所需费用），由采购人承担，其余人工费等所需费用由投标供应商在响应报价中自行考虑；非常规检测的费用以及施工过程中的所有施工检测试验费用（含质监站等部门的强检、抽检费用等满足竣工验收所需要的一切检验试验所需费用）检测单位由承包人提出，报发包人书面备案认可。投标供应商须在投标时考虑此部分费用，施工过程中投标供应商如以苏建定（2004）414号及类似文件申请检测费用，由投标供应商在响应报价中自行考虑。</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21.4承包人在工程竣工验收后3天内拆除现场的所有临时设施，并清除全部垃圾，其费用由承包人承担。现场的清理标准应征得发包人认可，否则如发生相关费用由发包人在工程竣工结算价款中扣除。每拖延一天，罚款5000元。</w:t>
      </w:r>
      <w:r>
        <w:rPr>
          <w:rFonts w:ascii="宋体" w:hAnsi="宋体" w:eastAsia="宋体" w:cs="宋体"/>
          <w:color w:val="000000"/>
          <w:highlight w:val="none"/>
          <w:lang w:val="zh-CN"/>
        </w:rPr>
      </w:r>
      <w:r/>
    </w:p>
    <w:p>
      <w:pPr>
        <w:pStyle w:val="924"/>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47"/>
        <w:ind w:left="1260"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47"/>
        <w:ind w:left="1260"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47"/>
        <w:ind w:left="1260"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47"/>
        <w:ind w:left="1260"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24"/>
        <w:rPr>
          <w:rFonts w:ascii="宋体" w:hAnsi="宋体" w:eastAsia="宋体" w:cs="宋体"/>
          <w:color w:val="000000"/>
          <w:highlight w:val="none"/>
          <w:lang w:val="zh-CN"/>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t xml:space="preserve">附件1：</w:t>
      </w:r>
      <w:r>
        <w:rPr>
          <w:rFonts w:ascii="宋体" w:hAnsi="宋体" w:eastAsia="宋体" w:cs="宋体"/>
          <w:color w:val="000000"/>
          <w:highlight w:val="none"/>
          <w:lang w:val="zh-CN"/>
        </w:rPr>
      </w:r>
      <w:r/>
    </w:p>
    <w:p>
      <w:pPr>
        <w:pStyle w:val="924"/>
        <w:ind w:firstLine="482"/>
        <w:jc w:val="center"/>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建设工程安全施工责任状</w:t>
      </w:r>
      <w:r>
        <w:rPr>
          <w:rFonts w:ascii="宋体" w:hAnsi="宋体" w:eastAsia="宋体" w:cs="宋体"/>
          <w:b/>
          <w:bCs/>
          <w:color w:val="000000"/>
          <w:highlight w:val="none"/>
          <w:lang w:val="zh-CN"/>
        </w:rPr>
      </w:r>
      <w:r/>
    </w:p>
    <w:p>
      <w:pPr>
        <w:pStyle w:val="924"/>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为保证                  工程施工实施过程中创造安全、高效的施工环境、切实搞好本项目的安全管理工作，本项目业主 金陵科技学院 （以下简称“甲方”）与承包人                （以下简称“乙方”）特此签订安全生产责任状：</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一、甲方的职责</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1、严格遵守国家有关安全生产的法律法规，认真执行工程承包合同的有关安全要求。</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2、按照“安全第一、预防为主”和坚持“管生产必须管安全”的原则进行安全生产管理，做好生产与安全工作同时计划、布置、检查、总结和评比。</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3、定期召开安全生产调度会，及时传达中央及地方有关安全生产的精神。</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4、组织对乙方施工现场安全生产检查，监督乙方及时处理发现的各种安全隐患。</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二、乙方的职责</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1、严格遵守国家有关安全生产的法律法规和有关安全生产的规定，认真执行工程承包合同中的有关安全要求。</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4、乙方在任何时候都应采取各种合理的预防措施，防止其员工发生任何违法、违禁、暴力或障碍治安的行为。</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对于易燃易爆的材料应专门妥善保管之外，还应配备有足够的消防设施，所有的施工人员都应熟悉消防设备的性能和使用方法；乙方不得将任何种类的爆炸物给予、易货或其它方式转让给任何其他人，或允许、容忍上述同样行为。</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7、操作人员上岗，必须按规定穿戴防护用品。施工负责人和安全检要员应随时检查劳动防护用品的穿戴情况，不按规定穿戴防护用品的人员不得上岗。</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8、所有施工机具设备和高空作业的设备均应定期检查，并有安全员的签字记录，保证其经常处于完好状态；不合格的机具、设备和劳动保护用品严禁使用。</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9、施工中采用新技术、新工艺、新设备、新材料时，必须制定相应的安全技术措施，施工现场必须具有相关的安全标志牌。</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乙方必须按照本工程项目特点，组织制定本工程实施中安全生产事故应急救援预案；如果发生安全事故，应按照《国务院关于特大安全事故行政责任追究的规定》以及其它有关规定，及时上报有关部门，并坚持“三不放过”的原则，严肃处理相关责任人。</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11、乙方在工程建设全过程中，承担一切安全生产工作，承担一切不安全而引发的经济法律责任。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三、违约责任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如因甲方或乙方违约造成安全事故，将依法追究责任。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本合同壹式伍份。由双方法定代表人或其授权的代理人签署与加盖公章后生效，全部工程竣工验收后失效。</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甲方：（盖章）               乙方：（盖章）</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甲方代表：                  乙方代表：</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lang w:val="zh-CN"/>
        </w:rPr>
        <w:t xml:space="preserve">日</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期：</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日</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期</w:t>
      </w:r>
      <w:r>
        <w:rPr>
          <w:rFonts w:hint="eastAsia" w:ascii="宋体" w:hAnsi="宋体" w:eastAsia="宋体" w:cs="宋体"/>
          <w:color w:val="000000"/>
          <w:highlight w:val="none"/>
        </w:rPr>
        <w:t xml:space="preserve"> ：       </w:t>
      </w:r>
      <w:r>
        <w:rPr>
          <w:rFonts w:ascii="宋体" w:hAnsi="宋体" w:eastAsia="宋体" w:cs="宋体"/>
          <w:color w:val="000000"/>
          <w:highlight w:val="none"/>
        </w:rPr>
      </w:r>
      <w:r/>
    </w:p>
    <w:p>
      <w:pPr>
        <w:pStyle w:val="924"/>
        <w:ind w:firstLine="480"/>
        <w:rPr>
          <w:rFonts w:ascii="宋体" w:hAnsi="宋体" w:eastAsia="宋体"/>
          <w:color w:val="000000"/>
          <w:highlight w:val="none"/>
          <w:lang w:val="zh-CN"/>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t xml:space="preserve">附件2：</w:t>
      </w:r>
      <w:r>
        <w:rPr>
          <w:rFonts w:ascii="宋体" w:hAnsi="宋体" w:eastAsia="宋体"/>
          <w:color w:val="000000"/>
          <w:highlight w:val="none"/>
          <w:lang w:val="zh-CN"/>
        </w:rPr>
      </w:r>
      <w:r/>
    </w:p>
    <w:p>
      <w:pPr>
        <w:pStyle w:val="924"/>
        <w:ind w:firstLine="482"/>
        <w:jc w:val="center"/>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建设工程施工承包廉政协议</w:t>
      </w:r>
      <w:r>
        <w:rPr>
          <w:rFonts w:ascii="宋体" w:hAnsi="宋体" w:eastAsia="宋体" w:cs="宋体"/>
          <w:b/>
          <w:bCs/>
          <w:color w:val="000000"/>
          <w:highlight w:val="none"/>
          <w:lang w:val="zh-CN"/>
        </w:rPr>
      </w:r>
      <w:r/>
    </w:p>
    <w:p>
      <w:pPr>
        <w:pStyle w:val="924"/>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为加强重点建设工程中的廉政建设、规范工程建设程序，有效防止违法违纪行为，保护国家、集体和当事人的合法权益，努力实现“投资高效、工程优质、干部优秀”的目标，根据工程建设有关法律法规和廉政建设责任制规定，由    （以下简称甲方）与承担      工程建设项目的        （以下简称乙方），订立本廉政协议。</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一、甲乙双方的责任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1、严格遵守国家、省、市、区工程建设方面的法律法规和廉政建设相关规定，严格执行工程建设程序，确保工程建设节省、高效、优质、廉洁。</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2、严格履行建设工程项目承发包合同。</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3、严格执行招投标法等法律规定，确保招投标过程公平、公正、公开，签订《工程项目实施合同》和《建设工程施工承包廉政协议》。</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4、所有重点工程必须履行报批手续，杜绝违反和擅自简化工程建设基本程序现象，一旦发现有质量、腐败等问题，都将按照规定追究有关责任人的责任。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二、甲方的责任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1、甲方作为建设工程项目的建设单位，在街道党工委、办事处和上级主管部门（单位）的领导下，全面负责工程建设的质量、进度和资金管理。</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2、严格执行党和国家的方针、政策，依照法律法规和规章履行职责，做到公道正派，公正廉洁。</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3、不得参加影响公正执行公务的宴请和娱乐性活动。</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4、不得索要或接受乙方回扣、礼金、有价证券、贵重物品和其他任何形式的馈赠。</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5、不得到乙方报销应由个人支付的各种费用。</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6、不得以任何理由和方式向乙方推荐分包单位或要求乙方购买项目工程合同以外的材料、设备等。</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三、乙方的责任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1、乙方作为建设工程的施工单位，应严格遵守建设工程有关法律法规和规章，精心组织、科学管理、文明施工，保质保量完成工程任务。</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2、不得以任何理由组织或邀请甲方人员外出参观考察或参加娱乐活动。</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3、不得以任何理由向甲方人员提供或暗示提供回扣、礼金、有价证券、贵重物品和其他任何形式的馈赠。</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4、不得以任何名义为甲方人员报销应由个人支付的任何费用。</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四、本协议与工程承包合同一同签订，经甲乙双方代表签字后生效。</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五、本协议有效期为签订之日起至全部工程竣工验收合格止。</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甲方单位（盖章）          乙方单位(盖章)</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甲方代表：                乙方代表：</w:t>
      </w:r>
      <w:r>
        <w:rPr>
          <w:rFonts w:ascii="宋体" w:hAnsi="宋体" w:eastAsia="宋体" w:cs="宋体"/>
          <w:color w:val="000000"/>
          <w:highlight w:val="none"/>
          <w:lang w:val="zh-CN"/>
        </w:rPr>
      </w:r>
      <w:r/>
    </w:p>
    <w:p>
      <w:pPr>
        <w:pStyle w:val="924"/>
        <w:rPr>
          <w:rFonts w:ascii="宋体" w:hAnsi="宋体" w:eastAsia="宋体" w:cs="宋体"/>
          <w:color w:val="000000"/>
          <w:highlight w:val="none"/>
          <w:lang w:val="zh-CN"/>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t xml:space="preserve">附件3                             </w:t>
      </w:r>
      <w:r>
        <w:rPr>
          <w:rFonts w:ascii="宋体" w:hAnsi="宋体" w:eastAsia="宋体" w:cs="宋体"/>
          <w:color w:val="000000"/>
          <w:highlight w:val="none"/>
          <w:lang w:val="zh-CN"/>
        </w:rPr>
      </w:r>
      <w:r/>
    </w:p>
    <w:p>
      <w:pPr>
        <w:pStyle w:val="924"/>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2"/>
        <w:jc w:val="center"/>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工程质量保修书</w:t>
      </w:r>
      <w:r>
        <w:rPr>
          <w:rFonts w:ascii="宋体" w:hAnsi="宋体" w:eastAsia="宋体" w:cs="宋体"/>
          <w:b/>
          <w:bCs/>
          <w:color w:val="000000"/>
          <w:highlight w:val="none"/>
          <w:lang w:val="zh-CN"/>
        </w:rPr>
      </w:r>
      <w:r/>
    </w:p>
    <w:p>
      <w:pPr>
        <w:pStyle w:val="924"/>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发包人（全称）：金陵科技学院</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承包人（全称）：</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发包人和承包人根据《中华人民共和国建筑法》和《建设工程质量管理条例》，经协商一致就</w:t>
      </w:r>
      <w:r>
        <w:rPr>
          <w:rFonts w:hint="eastAsia" w:ascii="宋体" w:hAnsi="宋体" w:eastAsia="宋体" w:cs="宋体"/>
          <w:color w:val="000000"/>
          <w:highlight w:val="none"/>
          <w:u w:val="single"/>
          <w:lang w:val="zh-CN"/>
        </w:rPr>
        <w:t xml:space="preserve">              </w:t>
      </w:r>
      <w:r>
        <w:rPr>
          <w:rFonts w:hint="eastAsia" w:ascii="宋体" w:hAnsi="宋体" w:eastAsia="宋体" w:cs="宋体"/>
          <w:color w:val="000000"/>
          <w:highlight w:val="none"/>
          <w:lang w:val="zh-CN"/>
        </w:rPr>
        <w:t xml:space="preserve">（工程全称）签订工程质量保修书。</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一、工程质量保修范围和内容</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承包人在质量保修期内，按照有关法律规定和合同约定，承担工程质量保修责任。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质量保修范围包括装修工程，屋面防水工程、有防水要求的卫生间、房间和外墙面的防渗漏，供热与供冷系统，电气管线、给排水管道、设备安装，以及双方约定的其他项目。具体保修的内容，双方约定如下：</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但凡非人为原因影响建设项目正常使用的情况均属保修内容。</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二、质量保修期</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根据《建设工程质量管理条例》及有关规定，工程的质量保修期如下：</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1．装修工程为 2 年；</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2．屋面防水工程、有防水要求的卫生间、房间和外墙面的防渗为 5 年；</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3．电气管线、给排水管道、设备安装工程为 2 年；</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4．供热与供冷系统为 2 个采暖期、供冷期；</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 其他工程按国家及省市相关规定执行。</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质量保修期自工程竣工验收合格之日起计算。</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三、缺陷责任期</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工程缺陷责任期为 24 个月，缺陷责任期自工程实际竣工之日起计算。单位工程先于全部工程进行验收，单位工程缺陷责任期自单位工程验收合格之日起算。</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缺陷责任期终止后，发包人应退还剩余的质量保证金（不计息）。</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四、质量保修责任</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1．属于保修范围、内容的项目，承包人应当在接到保修通知之日起7天内派人保修。承包人不在约定期限内派人保修的，发包人可以委托他人修理。</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2．发生紧急事故需抢修的，承包人在接到事故通知后，应当立即到达事故现场抢修。</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4．质量保修完成后，由发包人组织验收。</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五、保修费用</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保修费用由造成质量缺陷的责任方承担。</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六、双方约定的其他工程质量保修事项：</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1.发包人指定发包人现场代表负责协调保修具体事宜。</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2.本工程质量保修书，由施工合同发包人、承包人双方共同签署，作为施工合同附件，其有效期限至保修期满。</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3.本保修书经承、发包双方签章后生效，未尽事宜由双方另行签订补充条款进行约定。任何一方不得擅自变更或解除本保修书。</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4.双方约定的其他工程质量保修事项： 两年保修期满且完成缺陷修补后14天内一次性无息支付保修金 。</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工程质量保修书由发包人、承包人在工程竣工验收前共同签署，作为施工合同附件，其有效期限至保修期满。</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发包人(公章)：                     承包人(公章)：               </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地  址：                           地  址：                            </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法定代表人(签字及盖章)：          法定代表人(签字)：             </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委托代理人(签字)：                 委托代理人(签字)：            </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  话：                           电  话：                   </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传  真：  /                        传  真：                       </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开户银行：                         开户银行：                                  </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账  号：                           账  号：                         </w:t>
      </w:r>
      <w:r>
        <w:rPr>
          <w:rFonts w:ascii="宋体" w:hAnsi="宋体" w:eastAsia="宋体" w:cs="宋体"/>
          <w:color w:val="000000"/>
          <w:highlight w:val="none"/>
          <w:lang w:val="zh-CN"/>
        </w:rPr>
      </w:r>
      <w:r/>
    </w:p>
    <w:p>
      <w:pPr>
        <w:pStyle w:val="924"/>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邮政编码：                         邮政编码：</w:t>
      </w:r>
      <w:r>
        <w:rPr>
          <w:rFonts w:ascii="宋体" w:hAnsi="宋体" w:eastAsia="宋体" w:cs="宋体"/>
          <w:color w:val="000000"/>
          <w:highlight w:val="none"/>
          <w:lang w:val="zh-CN"/>
        </w:rPr>
      </w:r>
      <w:r/>
    </w:p>
    <w:p>
      <w:pPr>
        <w:pStyle w:val="947"/>
        <w:ind w:left="1260" w:firstLine="480"/>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rPr>
          <w:rFonts w:ascii="宋体" w:hAnsi="宋体" w:eastAsia="宋体"/>
          <w:color w:val="000000"/>
          <w:highlight w:val="none"/>
          <w:lang w:val="zh-CN"/>
        </w:rPr>
      </w:pPr>
      <w:r>
        <w:rPr>
          <w:rFonts w:ascii="宋体" w:hAnsi="宋体" w:eastAsia="宋体"/>
          <w:color w:val="000000"/>
          <w:highlight w:val="none"/>
          <w:lang w:val="zh-CN"/>
        </w:rPr>
      </w:r>
      <w:r/>
    </w:p>
    <w:p>
      <w:pPr>
        <w:pStyle w:val="924"/>
        <w:ind w:firstLine="480"/>
        <w:widowControl/>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24"/>
        <w:ind w:firstLine="480"/>
        <w:widowControl/>
        <w:rPr>
          <w:rFonts w:ascii="宋体" w:hAnsi="宋体" w:eastAsia="宋体" w:cs="宋体"/>
          <w:color w:val="000000"/>
          <w:highlight w:val="none"/>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t xml:space="preserve">附件</w:t>
      </w:r>
      <w:r>
        <w:rPr>
          <w:rFonts w:hint="eastAsia" w:ascii="宋体" w:hAnsi="宋体" w:eastAsia="宋体" w:cs="宋体"/>
          <w:color w:val="000000"/>
          <w:highlight w:val="none"/>
        </w:rPr>
        <w:t xml:space="preserve">4：</w:t>
      </w:r>
      <w:r>
        <w:rPr>
          <w:rFonts w:ascii="宋体" w:hAnsi="宋体" w:eastAsia="宋体" w:cs="宋体"/>
          <w:color w:val="000000"/>
          <w:highlight w:val="none"/>
        </w:rPr>
      </w:r>
      <w:r/>
    </w:p>
    <w:p>
      <w:pPr>
        <w:pStyle w:val="924"/>
        <w:ind w:firstLine="482"/>
        <w:jc w:val="center"/>
        <w:widowControl/>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不拖欠农民工工资承诺书</w:t>
      </w:r>
      <w:r>
        <w:rPr>
          <w:rFonts w:ascii="宋体" w:hAnsi="宋体" w:eastAsia="宋体" w:cs="宋体"/>
          <w:b/>
          <w:bCs/>
          <w:color w:val="000000"/>
          <w:highlight w:val="none"/>
          <w:lang w:val="zh-CN"/>
        </w:rPr>
      </w:r>
      <w:r/>
    </w:p>
    <w:p>
      <w:pPr>
        <w:pStyle w:val="924"/>
        <w:ind w:firstLine="480"/>
        <w:widowControl/>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widowControl/>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致：金陵科技学院</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为保护农民工的合法权益，不拖欠农民工工资，本人以             法定代表人的资格，郑重承诺:</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我单位承建                      项目时，且需要使用农民工时，将保证做到：</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1、按照(劳动法)规定雇佣和使用农民工，工资将直接发放给农民工本人，严禁发放给“包工头"。</w:t>
      </w:r>
      <w:r>
        <w:rPr>
          <w:rFonts w:hint="eastAsia"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hint="eastAsia"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w:t>
      </w: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w:t>
      </w:r>
      <w:r>
        <w:rPr>
          <w:rFonts w:ascii="宋体" w:hAnsi="宋体" w:eastAsia="宋体" w:cs="宋体"/>
          <w:color w:val="000000"/>
          <w:highlight w:val="none"/>
          <w:lang w:val="zh-CN"/>
        </w:rPr>
      </w:r>
      <w:r/>
    </w:p>
    <w:p>
      <w:pPr>
        <w:pStyle w:val="924"/>
        <w:ind w:firstLine="480"/>
        <w:jc w:val="right"/>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924"/>
        <w:ind w:firstLine="4620"/>
        <w:jc w:val="center"/>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承诺人（公章）：              </w:t>
      </w:r>
      <w:r>
        <w:rPr>
          <w:rFonts w:ascii="宋体" w:hAnsi="宋体" w:eastAsia="宋体" w:cs="宋体"/>
          <w:color w:val="000000"/>
          <w:highlight w:val="none"/>
          <w:lang w:val="zh-CN"/>
        </w:rPr>
      </w:r>
      <w:r/>
    </w:p>
    <w:p>
      <w:pPr>
        <w:pStyle w:val="924"/>
        <w:ind w:firstLine="480"/>
        <w:jc w:val="center"/>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地  址：                      </w:t>
      </w:r>
      <w:r>
        <w:rPr>
          <w:rFonts w:ascii="宋体" w:hAnsi="宋体" w:eastAsia="宋体" w:cs="宋体"/>
          <w:color w:val="000000"/>
          <w:highlight w:val="none"/>
          <w:lang w:val="zh-CN"/>
        </w:rPr>
      </w:r>
      <w:r/>
    </w:p>
    <w:p>
      <w:pPr>
        <w:pStyle w:val="924"/>
        <w:ind w:firstLine="480"/>
        <w:jc w:val="center"/>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法定代表人(签字)：             </w:t>
      </w:r>
      <w:r>
        <w:rPr>
          <w:rFonts w:ascii="宋体" w:hAnsi="宋体" w:eastAsia="宋体" w:cs="宋体"/>
          <w:color w:val="000000"/>
          <w:highlight w:val="none"/>
          <w:lang w:val="zh-CN"/>
        </w:rPr>
      </w:r>
      <w:r/>
    </w:p>
    <w:p>
      <w:pPr>
        <w:pStyle w:val="924"/>
        <w:ind w:firstLine="480"/>
        <w:jc w:val="center"/>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委托代理人(签字)：</w:t>
      </w:r>
      <w:r>
        <w:rPr>
          <w:rFonts w:ascii="宋体" w:hAnsi="宋体" w:eastAsia="宋体" w:cs="宋体"/>
          <w:b/>
          <w:color w:val="000000"/>
          <w:highlight w:val="none"/>
          <w:lang w:val="zh-CN"/>
        </w:rPr>
      </w:r>
      <w:r/>
    </w:p>
    <w:p>
      <w:pPr>
        <w:pStyle w:val="924"/>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附件5：</w:t>
      </w:r>
      <w:r>
        <w:rPr>
          <w:rFonts w:ascii="宋体" w:hAnsi="宋体" w:eastAsia="宋体" w:cs="宋体"/>
          <w:color w:val="000000"/>
          <w:highlight w:val="none"/>
        </w:rPr>
      </w:r>
      <w:r/>
    </w:p>
    <w:p>
      <w:pPr>
        <w:pStyle w:val="924"/>
        <w:ind w:firstLine="502"/>
        <w:jc w:val="center"/>
        <w:spacing w:line="480" w:lineRule="exact"/>
        <w:rPr>
          <w:rFonts w:ascii="宋体" w:hAnsi="宋体" w:eastAsia="宋体" w:cs="宋体"/>
          <w:b/>
          <w:color w:val="000000"/>
          <w:spacing w:val="5"/>
          <w:highlight w:val="none"/>
        </w:rPr>
      </w:pPr>
      <w:r>
        <w:rPr>
          <w:rFonts w:hint="eastAsia" w:ascii="宋体" w:hAnsi="宋体" w:eastAsia="宋体" w:cs="宋体"/>
          <w:b/>
          <w:color w:val="000000"/>
          <w:spacing w:val="5"/>
          <w:highlight w:val="none"/>
        </w:rPr>
        <w:t xml:space="preserve">安全、质量、文明施工管理补充协议</w:t>
      </w:r>
      <w:r>
        <w:rPr>
          <w:rFonts w:ascii="宋体" w:hAnsi="宋体" w:eastAsia="宋体" w:cs="宋体"/>
          <w:b/>
          <w:color w:val="000000"/>
          <w:spacing w:val="5"/>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甲方：</w:t>
      </w:r>
      <w:r>
        <w:rPr>
          <w:rFonts w:hint="eastAsia" w:ascii="宋体" w:hAnsi="宋体" w:eastAsia="宋体" w:cs="宋体"/>
          <w:color w:val="000000"/>
          <w:highlight w:val="none"/>
          <w:u w:val="single"/>
        </w:rPr>
        <w:t xml:space="preserve">金陵科技学院 </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乙方：</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为落实</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工程的安全、质量管理工作，保证工作顺利进行，严格贯彻各项安全、质量管理制度和措施，经甲乙双方协商，达成如下协议：</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1.乙方进场施工必须同时加强安全、质量管理，负有工程施工安全、质量管理责任，承担出现安全、质量事故的一切后果。必须严格遵守各项安全、质量规范，加强对工人的安全教育。其内容主要有：</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①必须在施工现场醒目处悬挂安全生产宣传牌、安全生产责任制牌、各种机械的使用安全须知牌及警示牌，在可能发生安全问题的施工地点（如楼道、道路挖掘、坑洞、沟渠等）专门设置明显警示标志，搭设防护装置等。</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②对施工临时用电、工地工棚、临时后勤设施等重点部位要加强检查，做好安全防范工作。</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③施工人员入场必须进行安全生产三级教育、安全知识宣传、安全生产口头或书面交底，进入施工现场必须戴安全帽，并扣好帽带；脚手架搭设应规范；高空作业必须戴安全带，扣好保险钩；不许穿拖鞋、皮鞋上跳；工作期间不准酗酒；不准在施工现场打闹等。</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④施工单位技术工种人员必须持证上岗。</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⑤进场后必须严格按规范要求施工，所用材料必须按照要求提供质保、合格证书，并按规范要求进行检测，确保工程质量。</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⑥夏季施工现场的防暑降温措施要完善。</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2.乙方必须保证现场负责人和安全员施工期间在现场，做到随叫随到。</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甲方将不定期进行安全检查，检查期间，凡发现违反上述条款的现象，即按照《现场内部安全、质量、文明施工违规处罚规定》进行处罚，以《违规处罚单》为准，若再有类似情况发生，甲方有权责令乙方停工整改，直至清退出场，乙方必须遵守安全操作规范，工程施工中安全事故，由乙方负责。</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4.对施工现场出现的安全隐患，甲方有权责令乙方立即整改，直至停工。</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5.乙方对施工现场实行24小时安全值班制, 确保施工安全、行人安全，预防偷盗案件发生，一切安全责任及因施工原因造成的失窃责任，由乙方承担。甲方将对值班情况进行巡查，对值班人员不到位的，将给予经济处罚。</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6.甲方下属责任单位与甲方有相同处罚权。</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甲方单位(签章)：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乙方单位(签章)：</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法定代表人：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法定代表人：</w:t>
      </w:r>
      <w:r>
        <w:rPr>
          <w:rFonts w:ascii="宋体" w:hAnsi="宋体" w:eastAsia="宋体" w:cs="宋体"/>
          <w:color w:val="000000"/>
          <w:highlight w:val="none"/>
        </w:rPr>
      </w:r>
      <w:r/>
    </w:p>
    <w:p>
      <w:pPr>
        <w:pStyle w:val="924"/>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委托代理人：</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委托代理人：</w:t>
      </w:r>
      <w:r>
        <w:rPr>
          <w:rFonts w:ascii="宋体" w:hAnsi="宋体" w:eastAsia="宋体" w:cs="宋体"/>
          <w:color w:val="000000"/>
          <w:highlight w:val="none"/>
        </w:rPr>
      </w:r>
      <w:r/>
    </w:p>
    <w:p>
      <w:pPr>
        <w:pStyle w:val="924"/>
        <w:ind w:firstLine="480"/>
        <w:rPr>
          <w:rFonts w:ascii="宋体" w:hAnsi="宋体" w:eastAsia="宋体" w:cs="宋体"/>
          <w:color w:val="000000"/>
          <w:highlight w:val="none"/>
        </w:rPr>
      </w:pPr>
      <w:r>
        <w:rPr>
          <w:rFonts w:hint="eastAsia" w:ascii="宋体" w:hAnsi="宋体" w:eastAsia="宋体" w:cs="宋体"/>
          <w:color w:val="000000"/>
          <w:highlight w:val="none"/>
        </w:rPr>
        <w:t xml:space="preserve">订立时间：</w:t>
      </w:r>
      <w:r>
        <w:rPr>
          <w:rFonts w:ascii="宋体" w:hAnsi="宋体" w:eastAsia="宋体" w:cs="宋体"/>
          <w:color w:val="000000"/>
          <w:highlight w:val="none"/>
        </w:rPr>
      </w:r>
      <w:r/>
    </w:p>
    <w:p>
      <w:pPr>
        <w:pStyle w:val="970"/>
        <w:ind w:firstLine="0"/>
        <w:rPr>
          <w:rFonts w:ascii="宋体" w:hAnsi="宋体" w:eastAsia="宋体"/>
          <w:color w:val="000000"/>
          <w:sz w:val="28"/>
          <w:szCs w:val="28"/>
          <w:highlight w:val="none"/>
          <w:lang w:val="en-US"/>
        </w:rPr>
      </w:pPr>
      <w:r>
        <w:rPr>
          <w:rFonts w:ascii="宋体" w:hAnsi="宋体" w:eastAsia="宋体"/>
          <w:color w:val="000000"/>
          <w:sz w:val="28"/>
          <w:szCs w:val="28"/>
          <w:highlight w:val="none"/>
          <w:lang w:val="en-US"/>
        </w:rPr>
      </w:r>
      <w:r/>
    </w:p>
    <w:p>
      <w:pPr>
        <w:pStyle w:val="924"/>
        <w:jc w:val="center"/>
        <w:spacing w:line="360" w:lineRule="auto"/>
        <w:rPr>
          <w:rFonts w:ascii="宋体" w:hAnsi="宋体" w:eastAsia="宋体" w:cs="方正小标宋简体"/>
          <w:bCs/>
          <w:color w:val="000000"/>
          <w:sz w:val="21"/>
          <w:szCs w:val="21"/>
          <w:highlight w:val="none"/>
        </w:rPr>
      </w:pPr>
      <w:r>
        <w:rPr>
          <w:rFonts w:hint="eastAsia" w:ascii="宋体" w:hAnsi="宋体" w:eastAsia="宋体" w:cs="方正小标宋简体"/>
          <w:bCs/>
          <w:color w:val="000000"/>
          <w:sz w:val="21"/>
          <w:szCs w:val="21"/>
          <w:highlight w:val="none"/>
        </w:rPr>
        <w:t xml:space="preserve">《*******合同》补充协议（合同附件）</w:t>
      </w:r>
      <w:r>
        <w:rPr>
          <w:rFonts w:ascii="宋体" w:hAnsi="宋体" w:eastAsia="宋体" w:cs="方正小标宋简体"/>
          <w:bCs/>
          <w:color w:val="000000"/>
          <w:sz w:val="21"/>
          <w:szCs w:val="21"/>
          <w:highlight w:val="none"/>
        </w:rPr>
      </w:r>
      <w:r/>
    </w:p>
    <w:p>
      <w:pPr>
        <w:pStyle w:val="924"/>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rPr>
        <w:t xml:space="preserve">文件及合同未约定事项，双方可友好协商签订补充协议。</w:t>
      </w:r>
      <w:r>
        <w:rPr>
          <w:rFonts w:ascii="宋体" w:hAnsi="宋体" w:eastAsia="宋体"/>
          <w:color w:val="000000"/>
          <w:sz w:val="21"/>
          <w:szCs w:val="21"/>
          <w:highlight w:val="none"/>
        </w:rPr>
      </w:r>
      <w:r/>
    </w:p>
    <w:p>
      <w:pPr>
        <w:pStyle w:val="924"/>
        <w:rPr>
          <w:color w:val="000000"/>
          <w:highlight w:val="none"/>
        </w:rPr>
      </w:pPr>
      <w:r>
        <w:rPr>
          <w:color w:val="000000"/>
          <w:highlight w:val="none"/>
        </w:rPr>
      </w:r>
      <w:r/>
    </w:p>
    <w:p>
      <w:pPr>
        <w:pStyle w:val="924"/>
        <w:jc w:val="left"/>
        <w:spacing w:before="12"/>
        <w:rPr>
          <w:rFonts w:ascii="宋体" w:hAnsi="宋体" w:cs="宋体"/>
          <w:color w:val="000000"/>
          <w:szCs w:val="21"/>
          <w:highlight w:val="none"/>
        </w:rPr>
      </w:pPr>
      <w:r>
        <w:rPr>
          <w:rFonts w:ascii="黑体" w:eastAsia="黑体"/>
          <w:bCs/>
          <w:color w:val="000000"/>
          <w:sz w:val="44"/>
          <w:highlight w:val="none"/>
        </w:rPr>
        <w:br w:type="page" w:clear="all"/>
      </w:r>
      <w:r>
        <w:rPr>
          <w:rFonts w:ascii="宋体" w:hAnsi="宋体" w:cs="宋体"/>
          <w:color w:val="000000"/>
          <w:szCs w:val="21"/>
          <w:highlight w:val="none"/>
        </w:rPr>
      </w:r>
      <w:r/>
    </w:p>
    <w:p>
      <w:pPr>
        <w:pStyle w:val="924"/>
        <w:ind w:right="177"/>
        <w:jc w:val="center"/>
        <w:tabs>
          <w:tab w:val="left" w:pos="1279" w:leader="none"/>
        </w:tabs>
        <w:rPr>
          <w:rFonts w:ascii="黑体" w:hAnsi="黑体" w:eastAsia="黑体"/>
          <w:color w:val="000000"/>
          <w:sz w:val="32"/>
          <w:szCs w:val="32"/>
          <w:highlight w:val="none"/>
        </w:rPr>
        <w:outlineLvl w:val="2"/>
      </w:pPr>
      <w:r/>
      <w:bookmarkStart w:id="620" w:name="_bookmark10"/>
      <w:r/>
      <w:bookmarkEnd w:id="620"/>
      <w:r>
        <w:rPr>
          <w:rFonts w:ascii="黑体" w:hAnsi="黑体" w:eastAsia="黑体"/>
          <w:color w:val="000000"/>
          <w:sz w:val="32"/>
          <w:szCs w:val="32"/>
          <w:highlight w:val="none"/>
        </w:rPr>
        <w:t xml:space="preserve">第六章</w:t>
      </w:r>
      <w:r>
        <w:rPr>
          <w:rFonts w:ascii="黑体" w:hAnsi="黑体" w:eastAsia="黑体"/>
          <w:color w:val="000000"/>
          <w:sz w:val="32"/>
          <w:szCs w:val="32"/>
          <w:highlight w:val="none"/>
        </w:rPr>
        <w:tab/>
      </w:r>
      <w:r>
        <w:rPr>
          <w:rFonts w:ascii="黑体" w:hAnsi="黑体" w:eastAsia="黑体"/>
          <w:color w:val="000000"/>
          <w:sz w:val="32"/>
          <w:szCs w:val="32"/>
          <w:highlight w:val="none"/>
        </w:rPr>
        <w:t xml:space="preserve">响应文件格式</w:t>
      </w:r>
      <w:r>
        <w:rPr>
          <w:rFonts w:ascii="黑体" w:hAnsi="黑体" w:eastAsia="黑体"/>
          <w:color w:val="000000"/>
          <w:sz w:val="32"/>
          <w:szCs w:val="32"/>
          <w:highlight w:val="none"/>
        </w:rPr>
      </w:r>
      <w:r/>
    </w:p>
    <w:p>
      <w:pPr>
        <w:pStyle w:val="924"/>
        <w:jc w:val="left"/>
        <w:spacing w:before="11"/>
        <w:rPr>
          <w:rFonts w:ascii="宋体" w:hAnsi="宋体" w:cs="宋体"/>
          <w:b/>
          <w:bCs/>
          <w:color w:val="000000"/>
          <w:sz w:val="2"/>
          <w:szCs w:val="2"/>
          <w:highlight w:val="none"/>
        </w:rPr>
      </w:pPr>
      <w:r>
        <w:rPr>
          <w:rFonts w:ascii="宋体" w:hAnsi="宋体" w:cs="宋体"/>
          <w:b/>
          <w:bCs/>
          <w:color w:val="000000"/>
          <w:sz w:val="2"/>
          <w:szCs w:val="2"/>
          <w:highlight w:val="none"/>
        </w:rPr>
      </w:r>
      <w:r/>
    </w:p>
    <w:p>
      <w:pPr>
        <w:pStyle w:val="924"/>
        <w:jc w:val="left"/>
        <w:rPr>
          <w:rFonts w:ascii="宋体" w:hAnsi="宋体" w:cs="宋体"/>
          <w:b/>
          <w:bCs/>
          <w:color w:val="000000"/>
          <w:sz w:val="20"/>
          <w:szCs w:val="20"/>
          <w:highlight w:val="none"/>
        </w:rPr>
      </w:pPr>
      <w:r>
        <w:rPr>
          <w:rFonts w:ascii="宋体" w:hAnsi="宋体" w:cs="宋体"/>
          <w:b/>
          <w:bCs/>
          <w:color w:val="000000"/>
          <w:sz w:val="20"/>
          <w:szCs w:val="20"/>
          <w:highlight w:val="none"/>
        </w:rPr>
      </w:r>
      <w:r/>
    </w:p>
    <w:p>
      <w:pPr>
        <w:pStyle w:val="924"/>
        <w:jc w:val="left"/>
        <w:rPr>
          <w:rFonts w:ascii="宋体" w:hAnsi="宋体" w:cs="宋体"/>
          <w:b/>
          <w:bCs/>
          <w:color w:val="000000"/>
          <w:sz w:val="20"/>
          <w:szCs w:val="20"/>
          <w:highlight w:val="none"/>
        </w:rPr>
      </w:pPr>
      <w:r>
        <w:rPr>
          <w:rFonts w:ascii="宋体" w:hAnsi="宋体" w:cs="宋体"/>
          <w:b/>
          <w:bCs/>
          <w:color w:val="000000"/>
          <w:sz w:val="20"/>
          <w:szCs w:val="20"/>
          <w:highlight w:val="none"/>
        </w:rPr>
      </w:r>
      <w:r/>
    </w:p>
    <w:p>
      <w:pPr>
        <w:pStyle w:val="924"/>
        <w:jc w:val="left"/>
        <w:rPr>
          <w:rFonts w:ascii="宋体" w:hAnsi="宋体" w:cs="宋体"/>
          <w:b/>
          <w:bCs/>
          <w:color w:val="000000"/>
          <w:sz w:val="20"/>
          <w:szCs w:val="20"/>
          <w:highlight w:val="none"/>
        </w:rPr>
      </w:pPr>
      <w:r>
        <w:rPr>
          <w:rFonts w:ascii="宋体" w:hAnsi="宋体" w:cs="宋体"/>
          <w:b/>
          <w:bCs/>
          <w:color w:val="000000"/>
          <w:sz w:val="20"/>
          <w:szCs w:val="20"/>
          <w:highlight w:val="none"/>
        </w:rPr>
      </w:r>
      <w:r/>
    </w:p>
    <w:p>
      <w:pPr>
        <w:pStyle w:val="924"/>
        <w:jc w:val="left"/>
        <w:spacing w:before="12"/>
        <w:rPr>
          <w:rFonts w:ascii="宋体" w:hAnsi="宋体" w:cs="宋体"/>
          <w:color w:val="000000"/>
          <w:szCs w:val="21"/>
          <w:highlight w:val="none"/>
        </w:rPr>
      </w:pPr>
      <w:r>
        <w:rPr>
          <w:rFonts w:ascii="宋体" w:hAnsi="宋体" w:cs="宋体"/>
          <w:color w:val="000000"/>
          <w:szCs w:val="21"/>
          <w:highlight w:val="none"/>
        </w:rPr>
      </w:r>
      <w:r/>
    </w:p>
    <w:p>
      <w:pPr>
        <w:pStyle w:val="924"/>
        <w:ind w:firstLine="6720"/>
        <w:jc w:val="left"/>
        <w:spacing w:line="712" w:lineRule="auto"/>
        <w:rPr>
          <w:rFonts w:ascii="黑体" w:hAnsi="黑体" w:eastAsia="黑体"/>
          <w:color w:val="000000"/>
          <w:sz w:val="32"/>
          <w:szCs w:val="32"/>
          <w:highlight w:val="none"/>
        </w:rPr>
        <w:outlineLvl w:val="2"/>
      </w:pPr>
      <w:r>
        <w:rPr>
          <w:rFonts w:ascii="黑体" w:hAnsi="黑体" w:eastAsia="黑体"/>
          <w:color w:val="000000"/>
          <w:sz w:val="32"/>
          <w:szCs w:val="32"/>
          <w:highlight w:val="none"/>
        </w:rPr>
        <w:t xml:space="preserve">正本（副本）</w:t>
      </w:r>
      <w:r>
        <w:rPr>
          <w:rFonts w:ascii="黑体" w:hAnsi="黑体" w:eastAsia="黑体"/>
          <w:color w:val="000000"/>
          <w:sz w:val="32"/>
          <w:szCs w:val="32"/>
          <w:highlight w:val="none"/>
        </w:rPr>
        <w:t xml:space="preserve"> </w:t>
      </w:r>
      <w:r>
        <w:rPr>
          <w:rFonts w:ascii="黑体" w:hAnsi="黑体" w:eastAsia="黑体"/>
          <w:color w:val="000000"/>
          <w:sz w:val="32"/>
          <w:szCs w:val="32"/>
          <w:highlight w:val="none"/>
        </w:rPr>
      </w:r>
      <w:r/>
    </w:p>
    <w:p>
      <w:pPr>
        <w:pStyle w:val="924"/>
        <w:jc w:val="left"/>
        <w:rPr>
          <w:rFonts w:ascii="黑体" w:hAnsi="黑体" w:eastAsia="黑体" w:cs="黑体"/>
          <w:color w:val="000000"/>
          <w:sz w:val="32"/>
          <w:szCs w:val="32"/>
          <w:highlight w:val="none"/>
        </w:rPr>
      </w:pPr>
      <w:r>
        <w:rPr>
          <w:rFonts w:ascii="黑体" w:hAnsi="黑体" w:eastAsia="黑体" w:cs="黑体"/>
          <w:color w:val="000000"/>
          <w:sz w:val="32"/>
          <w:szCs w:val="32"/>
          <w:highlight w:val="none"/>
        </w:rPr>
      </w:r>
      <w:r/>
    </w:p>
    <w:p>
      <w:pPr>
        <w:pStyle w:val="924"/>
        <w:jc w:val="left"/>
        <w:rPr>
          <w:rFonts w:ascii="黑体" w:hAnsi="黑体" w:eastAsia="黑体" w:cs="黑体"/>
          <w:color w:val="000000"/>
          <w:sz w:val="32"/>
          <w:szCs w:val="32"/>
          <w:highlight w:val="none"/>
        </w:rPr>
      </w:pPr>
      <w:r>
        <w:rPr>
          <w:rFonts w:ascii="黑体" w:hAnsi="黑体" w:eastAsia="黑体" w:cs="黑体"/>
          <w:color w:val="000000"/>
          <w:sz w:val="32"/>
          <w:szCs w:val="32"/>
          <w:highlight w:val="none"/>
        </w:rPr>
      </w:r>
      <w:r/>
    </w:p>
    <w:p>
      <w:pPr>
        <w:pStyle w:val="924"/>
        <w:jc w:val="left"/>
        <w:rPr>
          <w:rFonts w:ascii="黑体" w:hAnsi="黑体" w:eastAsia="黑体" w:cs="黑体"/>
          <w:color w:val="000000"/>
          <w:sz w:val="32"/>
          <w:szCs w:val="32"/>
          <w:highlight w:val="none"/>
        </w:rPr>
      </w:pPr>
      <w:r>
        <w:rPr>
          <w:rFonts w:ascii="黑体" w:hAnsi="黑体" w:eastAsia="黑体" w:cs="黑体"/>
          <w:color w:val="000000"/>
          <w:sz w:val="32"/>
          <w:szCs w:val="32"/>
          <w:highlight w:val="none"/>
        </w:rPr>
      </w:r>
      <w:r/>
    </w:p>
    <w:p>
      <w:pPr>
        <w:pStyle w:val="924"/>
        <w:jc w:val="center"/>
        <w:spacing w:before="8"/>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44"/>
          <w:szCs w:val="44"/>
          <w:highlight w:val="none"/>
          <w:lang w:eastAsia="zh-CN"/>
        </w:rPr>
        <w:t xml:space="preserve">金陵科技学院2026年江宁校区北区篮球场改造工程</w:t>
      </w:r>
      <w:r>
        <w:rPr>
          <w:rFonts w:hint="eastAsia" w:ascii="黑体" w:hAnsi="黑体" w:eastAsia="黑体" w:cs="黑体"/>
          <w:color w:val="000000"/>
          <w:sz w:val="24"/>
          <w:szCs w:val="24"/>
          <w:highlight w:val="none"/>
          <w:lang w:eastAsia="zh-CN"/>
        </w:rPr>
      </w:r>
      <w:r/>
    </w:p>
    <w:p>
      <w:pPr>
        <w:pStyle w:val="924"/>
        <w:ind w:right="1"/>
        <w:jc w:val="center"/>
        <w:rPr>
          <w:rFonts w:ascii="黑体" w:hAnsi="黑体" w:eastAsia="黑体" w:cs="黑体"/>
          <w:color w:val="000000"/>
          <w:sz w:val="72"/>
          <w:szCs w:val="72"/>
          <w:highlight w:val="none"/>
        </w:rPr>
      </w:pPr>
      <w:r>
        <w:rPr>
          <w:rFonts w:ascii="黑体" w:hAnsi="黑体" w:eastAsia="黑体" w:cs="黑体"/>
          <w:color w:val="000000"/>
          <w:sz w:val="72"/>
          <w:szCs w:val="72"/>
          <w:highlight w:val="none"/>
        </w:rPr>
        <w:t xml:space="preserve">响应文件</w:t>
      </w:r>
      <w:r>
        <w:rPr>
          <w:rFonts w:ascii="黑体" w:hAnsi="黑体" w:eastAsia="黑体" w:cs="黑体"/>
          <w:color w:val="000000"/>
          <w:sz w:val="72"/>
          <w:szCs w:val="72"/>
          <w:highlight w:val="none"/>
        </w:rPr>
      </w:r>
      <w:r/>
    </w:p>
    <w:p>
      <w:pPr>
        <w:pStyle w:val="924"/>
        <w:jc w:val="left"/>
        <w:rPr>
          <w:rFonts w:ascii="黑体" w:hAnsi="黑体" w:eastAsia="黑体" w:cs="黑体"/>
          <w:color w:val="000000"/>
          <w:sz w:val="72"/>
          <w:szCs w:val="72"/>
          <w:highlight w:val="none"/>
        </w:rPr>
      </w:pPr>
      <w:r>
        <w:rPr>
          <w:rFonts w:ascii="黑体" w:hAnsi="黑体" w:eastAsia="黑体" w:cs="黑体"/>
          <w:color w:val="000000"/>
          <w:sz w:val="72"/>
          <w:szCs w:val="72"/>
          <w:highlight w:val="none"/>
        </w:rPr>
      </w:r>
      <w:r/>
    </w:p>
    <w:p>
      <w:pPr>
        <w:pStyle w:val="924"/>
        <w:jc w:val="left"/>
        <w:spacing w:before="1"/>
        <w:rPr>
          <w:rFonts w:ascii="黑体" w:hAnsi="黑体" w:eastAsia="黑体" w:cs="黑体"/>
          <w:color w:val="000000"/>
          <w:sz w:val="98"/>
          <w:szCs w:val="98"/>
          <w:highlight w:val="none"/>
        </w:rPr>
      </w:pPr>
      <w:r>
        <w:rPr>
          <w:rFonts w:ascii="黑体" w:hAnsi="黑体" w:eastAsia="黑体" w:cs="黑体"/>
          <w:color w:val="000000"/>
          <w:sz w:val="98"/>
          <w:szCs w:val="98"/>
          <w:highlight w:val="none"/>
        </w:rPr>
      </w:r>
      <w:r/>
    </w:p>
    <w:p>
      <w:pPr>
        <w:pStyle w:val="924"/>
        <w:ind w:left="1397" w:right="1025"/>
        <w:jc w:val="left"/>
        <w:spacing w:line="357" w:lineRule="auto"/>
        <w:tabs>
          <w:tab w:val="left" w:pos="6358" w:leader="none"/>
          <w:tab w:val="left" w:pos="6437" w:leader="none"/>
        </w:tabs>
        <w:rPr>
          <w:rFonts w:eastAsia="Times New Roman"/>
          <w:color w:val="000000"/>
          <w:sz w:val="32"/>
          <w:szCs w:val="32"/>
          <w:highlight w:val="none"/>
        </w:rPr>
      </w:pPr>
      <w:r>
        <w:rPr>
          <w:rFonts w:hint="eastAsia" w:ascii="黑体" w:hAnsi="黑体" w:eastAsia="黑体" w:cs="黑体"/>
          <w:color w:val="000000"/>
          <w:sz w:val="32"/>
          <w:szCs w:val="32"/>
          <w:highlight w:val="none"/>
        </w:rPr>
        <w:t xml:space="preserve">项目编号</w:t>
      </w:r>
      <w:r>
        <w:rPr>
          <w:rFonts w:ascii="黑体" w:hAnsi="黑体" w:eastAsia="黑体" w:cs="黑体"/>
          <w:color w:val="000000"/>
          <w:sz w:val="32"/>
          <w:szCs w:val="32"/>
          <w:highlight w:val="none"/>
        </w:rPr>
        <w:t xml:space="preserve">：</w:t>
      </w:r>
      <w:r>
        <w:rPr>
          <w:rFonts w:eastAsia="Times New Roman"/>
          <w:color w:val="000000"/>
          <w:sz w:val="32"/>
          <w:szCs w:val="32"/>
          <w:highlight w:val="none"/>
        </w:rPr>
        <w:t xml:space="preserve"> </w:t>
      </w:r>
      <w:r>
        <w:rPr>
          <w:rFonts w:eastAsia="Times New Roman"/>
          <w:color w:val="000000"/>
          <w:sz w:val="32"/>
          <w:szCs w:val="32"/>
          <w:highlight w:val="none"/>
        </w:rPr>
        <w:tab/>
      </w:r>
      <w:r>
        <w:rPr>
          <w:rFonts w:eastAsia="Times New Roman"/>
          <w:color w:val="000000"/>
          <w:sz w:val="32"/>
          <w:szCs w:val="32"/>
          <w:highlight w:val="none"/>
        </w:rPr>
        <w:tab/>
      </w:r>
      <w:r>
        <w:rPr>
          <w:rFonts w:eastAsia="Times New Roman"/>
          <w:color w:val="000000"/>
          <w:sz w:val="32"/>
          <w:szCs w:val="32"/>
          <w:highlight w:val="none"/>
        </w:rPr>
        <w:t xml:space="preserve">                    </w:t>
      </w:r>
      <w:r>
        <w:rPr>
          <w:rFonts w:ascii="黑体" w:hAnsi="黑体" w:eastAsia="黑体" w:cs="黑体"/>
          <w:color w:val="000000"/>
          <w:sz w:val="32"/>
          <w:szCs w:val="32"/>
          <w:highlight w:val="none"/>
        </w:rPr>
        <w:t xml:space="preserve">供 应 商：</w:t>
      </w:r>
      <w:r>
        <w:rPr>
          <w:rFonts w:eastAsia="Times New Roman"/>
          <w:color w:val="000000"/>
          <w:sz w:val="32"/>
          <w:szCs w:val="32"/>
          <w:highlight w:val="none"/>
        </w:rPr>
        <w:tab/>
      </w:r>
      <w:r>
        <w:rPr>
          <w:rFonts w:ascii="黑体" w:hAnsi="黑体" w:eastAsia="黑体" w:cs="黑体"/>
          <w:color w:val="000000"/>
          <w:sz w:val="32"/>
          <w:szCs w:val="32"/>
          <w:highlight w:val="none"/>
        </w:rPr>
        <w:t xml:space="preserve">（</w:t>
      </w:r>
      <w:r>
        <w:rPr>
          <w:rFonts w:hint="eastAsia" w:ascii="黑体" w:hAnsi="黑体" w:eastAsia="黑体" w:cs="黑体"/>
          <w:color w:val="000000"/>
          <w:sz w:val="32"/>
          <w:szCs w:val="32"/>
          <w:highlight w:val="none"/>
        </w:rPr>
        <w:t xml:space="preserve">电子公章</w:t>
      </w:r>
      <w:r>
        <w:rPr>
          <w:rFonts w:ascii="黑体" w:hAnsi="黑体" w:eastAsia="黑体" w:cs="黑体"/>
          <w:color w:val="000000"/>
          <w:sz w:val="32"/>
          <w:szCs w:val="32"/>
          <w:highlight w:val="none"/>
        </w:rPr>
        <w:t xml:space="preserve">）</w:t>
      </w:r>
      <w:r>
        <w:rPr>
          <w:rFonts w:ascii="黑体" w:hAnsi="黑体" w:eastAsia="黑体" w:cs="黑体"/>
          <w:color w:val="000000"/>
          <w:sz w:val="32"/>
          <w:szCs w:val="32"/>
          <w:highlight w:val="none"/>
        </w:rPr>
        <w:t xml:space="preserve"> </w:t>
      </w:r>
      <w:r>
        <w:rPr>
          <w:rFonts w:ascii="黑体" w:hAnsi="黑体" w:eastAsia="黑体" w:cs="黑体"/>
          <w:color w:val="000000"/>
          <w:sz w:val="32"/>
          <w:szCs w:val="32"/>
          <w:highlight w:val="none"/>
        </w:rPr>
        <w:t xml:space="preserve">联 系</w:t>
      </w:r>
      <w:r>
        <w:rPr>
          <w:rFonts w:ascii="黑体" w:hAnsi="黑体" w:eastAsia="黑体" w:cs="黑体"/>
          <w:color w:val="000000"/>
          <w:spacing w:val="-1"/>
          <w:sz w:val="32"/>
          <w:szCs w:val="32"/>
          <w:highlight w:val="none"/>
        </w:rPr>
        <w:t xml:space="preserve"> </w:t>
      </w:r>
      <w:r>
        <w:rPr>
          <w:rFonts w:ascii="黑体" w:hAnsi="黑体" w:eastAsia="黑体" w:cs="黑体"/>
          <w:color w:val="000000"/>
          <w:sz w:val="32"/>
          <w:szCs w:val="32"/>
          <w:highlight w:val="none"/>
        </w:rPr>
        <w:t xml:space="preserve">人：</w:t>
      </w:r>
      <w:r>
        <w:rPr>
          <w:rFonts w:eastAsia="Times New Roman"/>
          <w:color w:val="000000"/>
          <w:sz w:val="32"/>
          <w:szCs w:val="32"/>
          <w:highlight w:val="none"/>
        </w:rPr>
        <w:t xml:space="preserve"> </w:t>
      </w:r>
      <w:r>
        <w:rPr>
          <w:rFonts w:eastAsia="Times New Roman"/>
          <w:color w:val="000000"/>
          <w:sz w:val="32"/>
          <w:szCs w:val="32"/>
          <w:highlight w:val="none"/>
        </w:rPr>
        <w:tab/>
      </w:r>
      <w:r>
        <w:rPr>
          <w:rFonts w:eastAsia="Times New Roman"/>
          <w:color w:val="000000"/>
          <w:sz w:val="32"/>
          <w:szCs w:val="32"/>
          <w:highlight w:val="none"/>
        </w:rPr>
        <w:tab/>
      </w:r>
      <w:r>
        <w:rPr>
          <w:rFonts w:eastAsia="Times New Roman"/>
          <w:color w:val="000000"/>
          <w:sz w:val="32"/>
          <w:szCs w:val="32"/>
          <w:highlight w:val="none"/>
        </w:rPr>
        <w:t xml:space="preserve">    </w:t>
      </w:r>
      <w:r>
        <w:rPr>
          <w:rFonts w:ascii="黑体" w:hAnsi="黑体" w:eastAsia="黑体" w:cs="黑体"/>
          <w:color w:val="000000"/>
          <w:sz w:val="32"/>
          <w:szCs w:val="32"/>
          <w:highlight w:val="none"/>
        </w:rPr>
        <w:t xml:space="preserve">联系方式：</w:t>
      </w:r>
      <w:r>
        <w:rPr>
          <w:rFonts w:eastAsia="Times New Roman"/>
          <w:color w:val="000000"/>
          <w:sz w:val="32"/>
          <w:szCs w:val="32"/>
          <w:highlight w:val="none"/>
        </w:rPr>
        <w:t xml:space="preserve"> </w:t>
      </w:r>
      <w:r>
        <w:rPr>
          <w:rFonts w:eastAsia="Times New Roman"/>
          <w:color w:val="000000"/>
          <w:sz w:val="32"/>
          <w:szCs w:val="32"/>
          <w:highlight w:val="none"/>
        </w:rPr>
        <w:tab/>
      </w:r>
      <w:r>
        <w:rPr>
          <w:rFonts w:eastAsia="Times New Roman"/>
          <w:color w:val="000000"/>
          <w:sz w:val="32"/>
          <w:szCs w:val="32"/>
          <w:highlight w:val="none"/>
        </w:rPr>
        <w:tab/>
      </w:r>
      <w:r>
        <w:rPr>
          <w:rFonts w:eastAsia="Times New Roman"/>
          <w:color w:val="000000"/>
          <w:sz w:val="32"/>
          <w:szCs w:val="32"/>
          <w:highlight w:val="none"/>
        </w:rPr>
        <w:t xml:space="preserve">    </w:t>
      </w:r>
      <w:r>
        <w:rPr>
          <w:rFonts w:ascii="黑体" w:hAnsi="黑体" w:eastAsia="黑体" w:cs="黑体"/>
          <w:color w:val="000000"/>
          <w:sz w:val="32"/>
          <w:szCs w:val="32"/>
          <w:highlight w:val="none"/>
        </w:rPr>
        <w:t xml:space="preserve">单位地址：</w:t>
      </w:r>
      <w:r>
        <w:rPr>
          <w:rFonts w:eastAsia="Times New Roman"/>
          <w:color w:val="000000"/>
          <w:sz w:val="32"/>
          <w:szCs w:val="32"/>
          <w:highlight w:val="none"/>
        </w:rPr>
        <w:t xml:space="preserve"> </w:t>
      </w:r>
      <w:r>
        <w:rPr>
          <w:rFonts w:eastAsia="Times New Roman"/>
          <w:color w:val="000000"/>
          <w:sz w:val="32"/>
          <w:szCs w:val="32"/>
          <w:highlight w:val="none"/>
        </w:rPr>
        <w:tab/>
      </w:r>
      <w:r>
        <w:rPr>
          <w:rFonts w:eastAsia="Times New Roman"/>
          <w:color w:val="000000"/>
          <w:sz w:val="32"/>
          <w:szCs w:val="32"/>
          <w:highlight w:val="none"/>
        </w:rPr>
        <w:tab/>
      </w:r>
      <w:r>
        <w:rPr>
          <w:rFonts w:eastAsia="Times New Roman"/>
          <w:color w:val="000000"/>
          <w:sz w:val="32"/>
          <w:szCs w:val="32"/>
          <w:highlight w:val="none"/>
        </w:rPr>
      </w:r>
      <w:r/>
    </w:p>
    <w:p>
      <w:pPr>
        <w:pStyle w:val="924"/>
        <w:ind w:left="47"/>
        <w:jc w:val="center"/>
        <w:spacing w:before="46"/>
        <w:tabs>
          <w:tab w:val="left" w:pos="847" w:leader="none"/>
          <w:tab w:val="left" w:pos="1648" w:leader="none"/>
          <w:tab w:val="left" w:pos="2448" w:leader="none"/>
        </w:tabs>
        <w:rPr>
          <w:rFonts w:ascii="黑体" w:hAnsi="黑体" w:eastAsia="黑体" w:cs="黑体"/>
          <w:color w:val="000000"/>
          <w:sz w:val="32"/>
          <w:szCs w:val="32"/>
          <w:highlight w:val="none"/>
        </w:rPr>
      </w:pPr>
      <w:r>
        <w:rPr>
          <w:rFonts w:eastAsia="Times New Roman"/>
          <w:color w:val="000000"/>
          <w:sz w:val="32"/>
          <w:szCs w:val="32"/>
          <w:highlight w:val="none"/>
        </w:rPr>
        <w:t xml:space="preserve"> </w:t>
      </w:r>
      <w:r>
        <w:rPr>
          <w:rFonts w:eastAsia="Times New Roman"/>
          <w:color w:val="000000"/>
          <w:sz w:val="32"/>
          <w:szCs w:val="32"/>
          <w:highlight w:val="none"/>
        </w:rPr>
        <w:tab/>
      </w:r>
      <w:r>
        <w:rPr>
          <w:rFonts w:ascii="黑体" w:hAnsi="黑体" w:eastAsia="黑体" w:cs="黑体"/>
          <w:color w:val="000000"/>
          <w:spacing w:val="2"/>
          <w:sz w:val="32"/>
          <w:szCs w:val="32"/>
          <w:highlight w:val="none"/>
        </w:rPr>
        <w:t xml:space="preserve">年</w:t>
      </w:r>
      <w:r>
        <w:rPr>
          <w:rFonts w:eastAsia="Times New Roman"/>
          <w:color w:val="000000"/>
          <w:spacing w:val="2"/>
          <w:sz w:val="32"/>
          <w:szCs w:val="32"/>
          <w:highlight w:val="none"/>
        </w:rPr>
        <w:tab/>
      </w:r>
      <w:r>
        <w:rPr>
          <w:rFonts w:ascii="黑体" w:hAnsi="黑体" w:eastAsia="黑体" w:cs="黑体"/>
          <w:color w:val="000000"/>
          <w:spacing w:val="-1"/>
          <w:sz w:val="32"/>
          <w:szCs w:val="32"/>
          <w:highlight w:val="none"/>
        </w:rPr>
        <w:t xml:space="preserve">月</w:t>
      </w:r>
      <w:r>
        <w:rPr>
          <w:rFonts w:eastAsia="Times New Roman"/>
          <w:color w:val="000000"/>
          <w:spacing w:val="-1"/>
          <w:sz w:val="32"/>
          <w:szCs w:val="32"/>
          <w:highlight w:val="none"/>
        </w:rPr>
        <w:tab/>
      </w:r>
      <w:r>
        <w:rPr>
          <w:rFonts w:ascii="黑体" w:hAnsi="黑体" w:eastAsia="黑体" w:cs="黑体"/>
          <w:color w:val="000000"/>
          <w:sz w:val="32"/>
          <w:szCs w:val="32"/>
          <w:highlight w:val="none"/>
        </w:rPr>
        <w:t xml:space="preserve">日</w:t>
      </w:r>
      <w:r>
        <w:rPr>
          <w:rFonts w:ascii="黑体" w:hAnsi="黑体" w:eastAsia="黑体" w:cs="黑体"/>
          <w:color w:val="000000"/>
          <w:sz w:val="32"/>
          <w:szCs w:val="32"/>
          <w:highlight w:val="none"/>
        </w:rPr>
      </w:r>
      <w:r/>
    </w:p>
    <w:p>
      <w:pPr>
        <w:pStyle w:val="924"/>
        <w:jc w:val="center"/>
        <w:rPr>
          <w:rFonts w:ascii="黑体" w:hAnsi="黑体" w:eastAsia="黑体" w:cs="黑体"/>
          <w:color w:val="000000"/>
          <w:sz w:val="32"/>
          <w:szCs w:val="32"/>
          <w:highlight w:val="none"/>
        </w:rPr>
        <w:sectPr>
          <w:headerReference w:type="default" r:id="rId10"/>
          <w:footerReference w:type="default" r:id="rId12"/>
          <w:footnotePr/>
          <w:endnotePr/>
          <w:type w:val="nextPage"/>
          <w:pgSz w:w="11910" w:h="16840" w:orient="portrait"/>
          <w:pgMar w:top="1080" w:right="1300" w:bottom="920" w:left="1300" w:header="880" w:footer="726" w:gutter="0"/>
          <w:cols w:num="1" w:sep="0" w:space="1701" w:equalWidth="1"/>
          <w:docGrid w:linePitch="360"/>
        </w:sectPr>
      </w:pPr>
      <w:r>
        <w:rPr>
          <w:rFonts w:ascii="黑体" w:hAnsi="黑体" w:eastAsia="黑体" w:cs="黑体"/>
          <w:color w:val="000000"/>
          <w:sz w:val="32"/>
          <w:szCs w:val="32"/>
          <w:highlight w:val="none"/>
        </w:rPr>
      </w:r>
      <w:r/>
    </w:p>
    <w:p>
      <w:pPr>
        <w:pStyle w:val="924"/>
        <w:jc w:val="left"/>
        <w:rPr>
          <w:rFonts w:ascii="黑体" w:hAnsi="黑体" w:eastAsia="黑体" w:cs="黑体"/>
          <w:color w:val="000000"/>
          <w:sz w:val="20"/>
          <w:szCs w:val="20"/>
          <w:highlight w:val="none"/>
        </w:rPr>
      </w:pPr>
      <w:r>
        <w:rPr>
          <w:rFonts w:ascii="黑体" w:hAnsi="黑体" w:eastAsia="黑体" w:cs="黑体"/>
          <w:color w:val="000000"/>
          <w:sz w:val="20"/>
          <w:szCs w:val="20"/>
          <w:highlight w:val="none"/>
        </w:rPr>
      </w:r>
      <w:r/>
    </w:p>
    <w:p>
      <w:pPr>
        <w:pStyle w:val="924"/>
        <w:jc w:val="left"/>
        <w:spacing w:before="5"/>
        <w:rPr>
          <w:rFonts w:ascii="黑体" w:hAnsi="黑体" w:eastAsia="黑体" w:cs="黑体"/>
          <w:color w:val="000000"/>
          <w:sz w:val="23"/>
          <w:szCs w:val="23"/>
          <w:highlight w:val="none"/>
        </w:rPr>
      </w:pPr>
      <w:r>
        <w:rPr>
          <w:rFonts w:ascii="黑体" w:hAnsi="黑体" w:eastAsia="黑体" w:cs="黑体"/>
          <w:color w:val="000000"/>
          <w:sz w:val="23"/>
          <w:szCs w:val="23"/>
          <w:highlight w:val="none"/>
        </w:rPr>
      </w:r>
      <w:r/>
    </w:p>
    <w:p>
      <w:pPr>
        <w:pStyle w:val="924"/>
        <w:jc w:val="center"/>
        <w:tabs>
          <w:tab w:val="left" w:pos="640" w:leader="none"/>
        </w:tabs>
        <w:rPr>
          <w:rFonts w:ascii="黑体" w:hAnsi="黑体" w:eastAsia="黑体" w:cs="黑体"/>
          <w:color w:val="000000"/>
          <w:sz w:val="32"/>
          <w:szCs w:val="32"/>
          <w:highlight w:val="none"/>
        </w:rPr>
      </w:pPr>
      <w:r>
        <w:rPr>
          <w:rFonts w:ascii="黑体" w:hAnsi="黑体" w:eastAsia="黑体" w:cs="黑体"/>
          <w:color w:val="000000"/>
          <w:sz w:val="32"/>
          <w:szCs w:val="32"/>
          <w:highlight w:val="none"/>
        </w:rPr>
        <w:t xml:space="preserve">目</w:t>
      </w:r>
      <w:r>
        <w:rPr>
          <w:rFonts w:ascii="黑体" w:hAnsi="黑体" w:eastAsia="黑体" w:cs="黑体"/>
          <w:color w:val="000000"/>
          <w:sz w:val="32"/>
          <w:szCs w:val="32"/>
          <w:highlight w:val="none"/>
        </w:rPr>
        <w:tab/>
      </w:r>
      <w:r>
        <w:rPr>
          <w:rFonts w:ascii="黑体" w:hAnsi="黑体" w:eastAsia="黑体" w:cs="黑体"/>
          <w:color w:val="000000"/>
          <w:sz w:val="32"/>
          <w:szCs w:val="32"/>
          <w:highlight w:val="none"/>
        </w:rPr>
        <w:t xml:space="preserve">录</w:t>
      </w:r>
      <w:r>
        <w:rPr>
          <w:rFonts w:ascii="黑体" w:hAnsi="黑体" w:eastAsia="黑体" w:cs="黑体"/>
          <w:color w:val="000000"/>
          <w:sz w:val="32"/>
          <w:szCs w:val="32"/>
          <w:highlight w:val="none"/>
        </w:rPr>
      </w:r>
      <w:r/>
    </w:p>
    <w:p>
      <w:pPr>
        <w:pStyle w:val="924"/>
        <w:jc w:val="left"/>
        <w:spacing w:before="5"/>
        <w:rPr>
          <w:rFonts w:ascii="黑体" w:hAnsi="黑体" w:eastAsia="黑体" w:cs="黑体"/>
          <w:color w:val="000000"/>
          <w:sz w:val="22"/>
          <w:highlight w:val="none"/>
        </w:rPr>
      </w:pPr>
      <w:r>
        <w:rPr>
          <w:rFonts w:ascii="黑体" w:hAnsi="黑体" w:eastAsia="黑体" w:cs="黑体"/>
          <w:color w:val="000000"/>
          <w:sz w:val="22"/>
          <w:highlight w:val="none"/>
        </w:rPr>
      </w:r>
      <w:r/>
    </w:p>
    <w:p>
      <w:pPr>
        <w:pStyle w:val="924"/>
        <w:spacing w:line="357" w:lineRule="auto"/>
        <w:rPr>
          <w:rFonts w:ascii="宋体" w:hAnsi="宋体" w:cs="宋体"/>
          <w:color w:val="000000"/>
          <w:szCs w:val="21"/>
          <w:highlight w:val="none"/>
        </w:rPr>
        <w:sectPr>
          <w:footnotePr/>
          <w:endnotePr/>
          <w:type w:val="nextPage"/>
          <w:pgSz w:w="11910" w:h="16840" w:orient="portrait"/>
          <w:pgMar w:top="1080" w:right="1300" w:bottom="920" w:left="1300" w:header="880" w:footer="726" w:gutter="0"/>
          <w:cols w:num="1" w:sep="0" w:space="1701" w:equalWidth="1"/>
          <w:docGrid w:linePitch="360"/>
        </w:sectPr>
      </w:pPr>
      <w:r>
        <w:rPr>
          <w:rFonts w:ascii="宋体" w:hAnsi="宋体" w:cs="宋体"/>
          <w:color w:val="000000"/>
          <w:szCs w:val="21"/>
          <w:highlight w:val="none"/>
        </w:rPr>
      </w:r>
      <w:r/>
    </w:p>
    <w:p>
      <w:pPr>
        <w:pStyle w:val="924"/>
        <w:ind w:left="112" w:right="233"/>
        <w:jc w:val="center"/>
        <w:spacing w:before="26"/>
        <w:rPr>
          <w:rFonts w:ascii="黑体" w:hAnsi="黑体" w:eastAsia="黑体" w:cs="黑体"/>
          <w:color w:val="000000"/>
          <w:sz w:val="24"/>
          <w:szCs w:val="24"/>
          <w:highlight w:val="none"/>
        </w:rPr>
      </w:pPr>
      <w:r>
        <w:rPr>
          <w:rFonts w:ascii="黑体" w:hAnsi="黑体" w:eastAsia="黑体" w:cs="黑体"/>
          <w:color w:val="000000"/>
          <w:sz w:val="24"/>
          <w:szCs w:val="24"/>
          <w:highlight w:val="none"/>
        </w:rPr>
        <w:t xml:space="preserve">一、磋商申请及声明格式</w:t>
      </w:r>
      <w:r>
        <w:rPr>
          <w:rFonts w:ascii="黑体" w:hAnsi="黑体" w:eastAsia="黑体" w:cs="黑体"/>
          <w:color w:val="000000"/>
          <w:sz w:val="24"/>
          <w:szCs w:val="24"/>
          <w:highlight w:val="none"/>
        </w:rPr>
      </w:r>
      <w:r/>
    </w:p>
    <w:p>
      <w:pPr>
        <w:pStyle w:val="924"/>
        <w:jc w:val="left"/>
        <w:spacing w:line="360" w:lineRule="auto"/>
        <w:widowControl/>
        <w:rPr>
          <w:rFonts w:ascii="宋体" w:hAnsi="宋体" w:eastAsia="Calibri" w:cs="宋体"/>
          <w:b/>
          <w:bCs/>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一、</w:t>
      </w:r>
      <w:r>
        <w:rPr>
          <w:rFonts w:hint="eastAsia" w:ascii="宋体" w:hAnsi="宋体" w:cs="宋体"/>
          <w:b/>
          <w:color w:val="000000"/>
          <w:sz w:val="22"/>
          <w:highlight w:val="none"/>
        </w:rPr>
        <w:t xml:space="preserve">竞争性磋商申请及声明</w:t>
      </w:r>
      <w:r>
        <w:rPr>
          <w:rFonts w:hint="eastAsia" w:ascii="宋体" w:hAnsi="宋体" w:cs="宋体"/>
          <w:b/>
          <w:bCs/>
          <w:color w:val="000000"/>
          <w:sz w:val="22"/>
          <w:highlight w:val="none"/>
        </w:rPr>
        <w:t xml:space="preserve">格式</w:t>
      </w:r>
      <w:r>
        <w:rPr>
          <w:rFonts w:ascii="宋体" w:hAnsi="宋体" w:eastAsia="Calibri" w:cs="宋体"/>
          <w:b/>
          <w:bCs/>
          <w:color w:val="000000"/>
          <w:sz w:val="22"/>
          <w:highlight w:val="none"/>
        </w:rPr>
      </w:r>
      <w:r/>
    </w:p>
    <w:p>
      <w:pPr>
        <w:pStyle w:val="924"/>
        <w:jc w:val="center"/>
        <w:widowControl/>
        <w:rPr>
          <w:rFonts w:ascii="宋体" w:hAnsi="宋体"/>
          <w:color w:val="000000"/>
          <w:sz w:val="36"/>
          <w:highlight w:val="none"/>
        </w:rPr>
      </w:pPr>
      <w:r>
        <w:rPr>
          <w:rFonts w:ascii="宋体" w:hAnsi="宋体"/>
          <w:color w:val="000000"/>
          <w:sz w:val="36"/>
          <w:highlight w:val="none"/>
        </w:rPr>
        <w:t xml:space="preserve">磋商申请及声明</w:t>
      </w:r>
      <w:r>
        <w:rPr>
          <w:rFonts w:ascii="宋体" w:hAnsi="宋体"/>
          <w:color w:val="000000"/>
          <w:sz w:val="36"/>
          <w:highlight w:val="none"/>
        </w:rPr>
      </w:r>
      <w:r/>
    </w:p>
    <w:p>
      <w:pPr>
        <w:pStyle w:val="924"/>
        <w:ind w:left="118"/>
        <w:jc w:val="left"/>
        <w:spacing w:before="180"/>
        <w:rPr>
          <w:rFonts w:hint="eastAsia" w:ascii="宋体" w:hAnsi="宋体" w:eastAsia="宋体"/>
          <w:color w:val="000000"/>
          <w:sz w:val="22"/>
          <w:highlight w:val="none"/>
          <w:lang w:eastAsia="zh-CN"/>
        </w:rPr>
      </w:pPr>
      <w:r>
        <w:rPr>
          <w:rFonts w:ascii="宋体" w:hAnsi="宋体"/>
          <w:color w:val="000000"/>
          <w:sz w:val="22"/>
          <w:highlight w:val="none"/>
        </w:rPr>
        <w:t xml:space="preserve">致：</w:t>
      </w:r>
      <w:r>
        <w:rPr>
          <w:rFonts w:hint="eastAsia" w:ascii="宋体" w:hAnsi="宋体"/>
          <w:color w:val="000000"/>
          <w:sz w:val="22"/>
          <w:highlight w:val="none"/>
          <w:lang w:eastAsia="zh-CN"/>
        </w:rPr>
        <w:t xml:space="preserve">金陵科技学院</w:t>
      </w:r>
      <w:r>
        <w:rPr>
          <w:rFonts w:hint="eastAsia" w:ascii="宋体" w:hAnsi="宋体" w:eastAsia="宋体"/>
          <w:color w:val="000000"/>
          <w:sz w:val="22"/>
          <w:highlight w:val="none"/>
          <w:lang w:eastAsia="zh-CN"/>
        </w:rPr>
      </w:r>
      <w:r/>
    </w:p>
    <w:p>
      <w:pPr>
        <w:pStyle w:val="924"/>
        <w:jc w:val="left"/>
        <w:spacing w:before="4"/>
        <w:rPr>
          <w:rFonts w:ascii="宋体" w:hAnsi="宋体" w:cs="宋体"/>
          <w:color w:val="000000"/>
          <w:sz w:val="22"/>
          <w:highlight w:val="none"/>
        </w:rPr>
      </w:pPr>
      <w:r>
        <w:rPr>
          <w:rFonts w:ascii="宋体" w:hAnsi="宋体" w:cs="宋体"/>
          <w:color w:val="000000"/>
          <w:sz w:val="22"/>
          <w:highlight w:val="none"/>
        </w:rPr>
      </w:r>
      <w:r/>
    </w:p>
    <w:p>
      <w:pPr>
        <w:pStyle w:val="924"/>
        <w:ind w:left="118" w:right="237" w:firstLine="480"/>
        <w:jc w:val="left"/>
        <w:spacing w:line="357" w:lineRule="auto"/>
        <w:tabs>
          <w:tab w:val="left" w:pos="4901" w:leader="none"/>
          <w:tab w:val="left" w:pos="6958" w:leader="none"/>
          <w:tab w:val="left" w:pos="8227" w:leader="none"/>
        </w:tabs>
        <w:rPr>
          <w:rFonts w:ascii="宋体" w:hAnsi="宋体"/>
          <w:color w:val="000000"/>
          <w:sz w:val="22"/>
          <w:highlight w:val="none"/>
        </w:rPr>
      </w:pPr>
      <w:r>
        <w:rPr>
          <w:rFonts w:ascii="宋体" w:hAnsi="宋体"/>
          <w:color w:val="000000"/>
          <w:spacing w:val="-1"/>
          <w:sz w:val="22"/>
          <w:highlight w:val="none"/>
        </w:rPr>
        <w:t xml:space="preserve">根据贵方</w:t>
      </w:r>
      <w:r>
        <w:rPr>
          <w:rFonts w:eastAsia="Times New Roman"/>
          <w:color w:val="000000"/>
          <w:spacing w:val="-1"/>
          <w:sz w:val="22"/>
          <w:highlight w:val="none"/>
          <w:u w:val="single"/>
        </w:rPr>
        <w:tab/>
      </w:r>
      <w:r>
        <w:rPr>
          <w:rFonts w:ascii="宋体" w:hAnsi="宋体"/>
          <w:color w:val="000000"/>
          <w:spacing w:val="-3"/>
          <w:sz w:val="22"/>
          <w:highlight w:val="none"/>
        </w:rPr>
        <w:t xml:space="preserve">（项目名称）</w:t>
      </w:r>
      <w:r>
        <w:rPr>
          <w:rFonts w:eastAsia="Times New Roman"/>
          <w:color w:val="000000"/>
          <w:spacing w:val="-3"/>
          <w:sz w:val="22"/>
          <w:highlight w:val="none"/>
          <w:u w:val="single"/>
        </w:rPr>
        <w:tab/>
      </w:r>
      <w:r>
        <w:rPr>
          <w:rFonts w:eastAsia="Times New Roman"/>
          <w:color w:val="000000"/>
          <w:spacing w:val="-3"/>
          <w:sz w:val="22"/>
          <w:highlight w:val="none"/>
          <w:u w:val="single"/>
        </w:rPr>
        <w:tab/>
      </w:r>
      <w:r>
        <w:rPr>
          <w:rFonts w:ascii="宋体" w:hAnsi="宋体"/>
          <w:color w:val="000000"/>
          <w:sz w:val="22"/>
          <w:highlight w:val="none"/>
        </w:rPr>
        <w:t xml:space="preserve">（</w:t>
      </w:r>
      <w:r>
        <w:rPr>
          <w:rFonts w:hint="eastAsia" w:ascii="宋体" w:hAnsi="宋体"/>
          <w:color w:val="000000"/>
          <w:sz w:val="22"/>
          <w:highlight w:val="none"/>
        </w:rPr>
        <w:t xml:space="preserve">项目编号</w:t>
      </w:r>
      <w:r>
        <w:rPr>
          <w:rFonts w:ascii="宋体" w:hAnsi="宋体"/>
          <w:color w:val="000000"/>
          <w:spacing w:val="-1"/>
          <w:sz w:val="22"/>
          <w:highlight w:val="none"/>
        </w:rPr>
        <w:t xml:space="preserve">）磋商邀请，正式授权下述签字人</w:t>
      </w:r>
      <w:r>
        <w:rPr>
          <w:rFonts w:eastAsia="Times New Roman"/>
          <w:color w:val="000000"/>
          <w:spacing w:val="-1"/>
          <w:sz w:val="22"/>
          <w:highlight w:val="none"/>
          <w:u w:val="single"/>
        </w:rPr>
        <w:tab/>
      </w:r>
      <w:r>
        <w:rPr>
          <w:rFonts w:eastAsia="Times New Roman"/>
          <w:color w:val="000000"/>
          <w:spacing w:val="-1"/>
          <w:sz w:val="22"/>
          <w:highlight w:val="none"/>
          <w:u w:val="single"/>
        </w:rPr>
        <w:tab/>
      </w:r>
      <w:r>
        <w:rPr>
          <w:rFonts w:ascii="宋体" w:hAnsi="宋体"/>
          <w:color w:val="000000"/>
          <w:sz w:val="22"/>
          <w:highlight w:val="none"/>
        </w:rPr>
        <w:t xml:space="preserve">(姓名和职务)代表</w:t>
      </w:r>
      <w:r>
        <w:rPr>
          <w:rFonts w:ascii="宋体" w:hAnsi="宋体"/>
          <w:color w:val="000000"/>
          <w:sz w:val="22"/>
          <w:highlight w:val="none"/>
        </w:rPr>
      </w:r>
      <w:r/>
    </w:p>
    <w:p>
      <w:pPr>
        <w:pStyle w:val="924"/>
        <w:ind w:left="598" w:right="236" w:hanging="1"/>
        <w:jc w:val="left"/>
        <w:spacing w:before="34" w:line="357" w:lineRule="auto"/>
        <w:tabs>
          <w:tab w:val="left" w:pos="3838" w:leader="none"/>
        </w:tabs>
        <w:rPr>
          <w:rFonts w:ascii="宋体" w:hAnsi="宋体"/>
          <w:color w:val="000000"/>
          <w:sz w:val="22"/>
          <w:highlight w:val="none"/>
        </w:rPr>
      </w:pPr>
      <w:r>
        <w:rPr>
          <w:rFonts w:eastAsia="Times New Roman"/>
          <w:color w:val="000000"/>
          <w:sz w:val="22"/>
          <w:highlight w:val="none"/>
        </w:rPr>
        <w:t xml:space="preserve"> </w:t>
      </w:r>
      <w:r>
        <w:rPr>
          <w:rFonts w:eastAsia="Times New Roman"/>
          <w:color w:val="000000"/>
          <w:sz w:val="22"/>
          <w:highlight w:val="none"/>
          <w:u w:val="single"/>
        </w:rPr>
        <w:tab/>
      </w:r>
      <w:r>
        <w:rPr>
          <w:rFonts w:ascii="宋体" w:hAnsi="宋体"/>
          <w:color w:val="000000"/>
          <w:sz w:val="22"/>
          <w:highlight w:val="none"/>
        </w:rPr>
        <w:t xml:space="preserve">（供应商名称），提交响应文件并参加磋商。 据此函，签字人兹宣布同意如下：</w:t>
      </w:r>
      <w:r>
        <w:rPr>
          <w:rFonts w:ascii="宋体" w:hAnsi="宋体"/>
          <w:color w:val="000000"/>
          <w:sz w:val="22"/>
          <w:highlight w:val="none"/>
        </w:rPr>
      </w:r>
      <w:r/>
    </w:p>
    <w:p>
      <w:pPr>
        <w:pStyle w:val="924"/>
        <w:ind w:left="598" w:right="236" w:hanging="1"/>
        <w:jc w:val="left"/>
        <w:spacing w:before="34" w:line="360" w:lineRule="auto"/>
        <w:tabs>
          <w:tab w:val="left" w:pos="3838" w:leader="none"/>
        </w:tabs>
        <w:rPr>
          <w:rFonts w:ascii="宋体" w:hAnsi="宋体"/>
          <w:color w:val="000000"/>
          <w:sz w:val="22"/>
          <w:highlight w:val="none"/>
        </w:rPr>
      </w:pPr>
      <w:r>
        <w:rPr>
          <w:rFonts w:ascii="宋体" w:hAnsi="宋体"/>
          <w:color w:val="000000"/>
          <w:sz w:val="22"/>
          <w:highlight w:val="none"/>
        </w:rPr>
        <w:t xml:space="preserve"> 1、我们的资格条件完全符合政府采购法和本次采购要求，我们同意并向贵方提供了与本次采购活动有关的所有证据和资料。 </w:t>
      </w:r>
      <w:r>
        <w:rPr>
          <w:rFonts w:ascii="宋体" w:hAnsi="宋体"/>
          <w:color w:val="000000"/>
          <w:sz w:val="22"/>
          <w:highlight w:val="none"/>
        </w:rPr>
      </w:r>
      <w:r/>
    </w:p>
    <w:p>
      <w:pPr>
        <w:pStyle w:val="924"/>
        <w:ind w:left="598" w:right="236" w:hanging="1"/>
        <w:jc w:val="left"/>
        <w:spacing w:before="34" w:line="360" w:lineRule="auto"/>
        <w:tabs>
          <w:tab w:val="left" w:pos="3838" w:leader="none"/>
        </w:tabs>
        <w:rPr>
          <w:rFonts w:ascii="宋体" w:hAnsi="宋体"/>
          <w:color w:val="000000"/>
          <w:sz w:val="22"/>
          <w:highlight w:val="none"/>
        </w:rPr>
      </w:pPr>
      <w:r>
        <w:rPr>
          <w:rFonts w:ascii="宋体" w:hAnsi="宋体"/>
          <w:color w:val="000000"/>
          <w:spacing w:val="-1"/>
          <w:sz w:val="22"/>
          <w:highlight w:val="none"/>
        </w:rPr>
        <w:t xml:space="preserve">2、项</w:t>
      </w:r>
      <w:r>
        <w:rPr>
          <w:rFonts w:hint="eastAsia" w:ascii="宋体" w:hAnsi="宋体"/>
          <w:color w:val="000000"/>
          <w:spacing w:val="-1"/>
          <w:sz w:val="22"/>
          <w:highlight w:val="none"/>
        </w:rPr>
        <w:t xml:space="preserve">目</w:t>
      </w:r>
      <w:r>
        <w:rPr>
          <w:rFonts w:ascii="宋体" w:hAnsi="宋体"/>
          <w:color w:val="000000"/>
          <w:spacing w:val="-1"/>
          <w:sz w:val="22"/>
          <w:highlight w:val="none"/>
        </w:rPr>
        <w:t xml:space="preserve">名称：</w:t>
      </w:r>
      <w:r>
        <w:rPr>
          <w:rFonts w:eastAsia="Times New Roman"/>
          <w:color w:val="000000"/>
          <w:spacing w:val="-1"/>
          <w:sz w:val="22"/>
          <w:highlight w:val="none"/>
          <w:u w:val="single"/>
        </w:rPr>
        <w:tab/>
      </w:r>
      <w:r>
        <w:rPr>
          <w:rFonts w:hint="eastAsia"/>
          <w:color w:val="000000"/>
          <w:spacing w:val="-1"/>
          <w:sz w:val="22"/>
          <w:highlight w:val="none"/>
          <w:u w:val="single"/>
        </w:rPr>
        <w:t xml:space="preserve">          </w:t>
      </w:r>
      <w:r>
        <w:rPr>
          <w:rFonts w:hint="eastAsia"/>
          <w:color w:val="000000"/>
          <w:spacing w:val="-1"/>
          <w:sz w:val="22"/>
          <w:highlight w:val="none"/>
        </w:rPr>
        <w:t xml:space="preserve">  </w:t>
      </w:r>
      <w:r>
        <w:rPr>
          <w:rFonts w:ascii="宋体" w:hAnsi="宋体"/>
          <w:color w:val="000000"/>
          <w:sz w:val="22"/>
          <w:highlight w:val="none"/>
        </w:rPr>
        <w:t xml:space="preserve">。</w:t>
      </w:r>
      <w:r>
        <w:rPr>
          <w:rFonts w:ascii="宋体" w:hAnsi="宋体"/>
          <w:color w:val="000000"/>
          <w:sz w:val="22"/>
          <w:highlight w:val="none"/>
        </w:rPr>
      </w:r>
      <w:r/>
    </w:p>
    <w:p>
      <w:pPr>
        <w:pStyle w:val="924"/>
        <w:ind w:left="598" w:right="117"/>
        <w:jc w:val="left"/>
        <w:spacing w:before="38" w:line="360" w:lineRule="auto"/>
        <w:tabs>
          <w:tab w:val="left" w:pos="7087" w:leader="none"/>
        </w:tabs>
        <w:rPr>
          <w:rFonts w:hint="eastAsia" w:ascii="宋体" w:hAnsi="宋体"/>
          <w:color w:val="000000"/>
          <w:sz w:val="22"/>
          <w:highlight w:val="none"/>
        </w:rPr>
      </w:pPr>
      <w:r>
        <w:rPr>
          <w:rFonts w:ascii="宋体" w:hAnsi="宋体"/>
          <w:color w:val="000000"/>
          <w:spacing w:val="-1"/>
          <w:sz w:val="22"/>
          <w:highlight w:val="none"/>
        </w:rPr>
        <w:t xml:space="preserve">3、我们的首次</w:t>
      </w:r>
      <w:r>
        <w:rPr>
          <w:rFonts w:hint="eastAsia" w:ascii="宋体" w:hAnsi="宋体" w:cs="宋体"/>
          <w:color w:val="000000"/>
          <w:sz w:val="22"/>
          <w:highlight w:val="none"/>
        </w:rPr>
        <w:t xml:space="preserve">总价报价：</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万元。</w:t>
      </w:r>
      <w:r>
        <w:rPr>
          <w:rFonts w:hint="eastAsia" w:ascii="宋体" w:hAnsi="宋体"/>
          <w:color w:val="000000"/>
          <w:sz w:val="22"/>
          <w:highlight w:val="none"/>
        </w:rPr>
      </w:r>
      <w:r/>
    </w:p>
    <w:p>
      <w:pPr>
        <w:pStyle w:val="924"/>
        <w:ind w:left="598" w:right="117"/>
        <w:jc w:val="left"/>
        <w:spacing w:before="38" w:line="360" w:lineRule="auto"/>
        <w:tabs>
          <w:tab w:val="left" w:pos="7087" w:leader="none"/>
        </w:tabs>
        <w:rPr>
          <w:rFonts w:hint="eastAsia" w:ascii="宋体" w:hAnsi="宋体" w:eastAsia="宋体"/>
          <w:color w:val="000000"/>
          <w:sz w:val="22"/>
          <w:highlight w:val="none"/>
          <w:u w:val="single"/>
          <w:lang w:eastAsia="zh-CN"/>
        </w:rPr>
      </w:pPr>
      <w:r>
        <w:rPr>
          <w:rFonts w:hint="eastAsia" w:ascii="宋体" w:hAnsi="宋体"/>
          <w:color w:val="000000"/>
          <w:sz w:val="22"/>
          <w:highlight w:val="none"/>
        </w:rPr>
        <w:t xml:space="preserve">4、我方项目负责人为  </w:t>
      </w:r>
      <w:r>
        <w:rPr>
          <w:rFonts w:hint="eastAsia" w:ascii="宋体" w:hAnsi="宋体"/>
          <w:color w:val="000000"/>
          <w:sz w:val="22"/>
          <w:highlight w:val="none"/>
          <w:u w:val="single"/>
        </w:rPr>
        <w:t xml:space="preserve"> </w:t>
      </w:r>
      <w:r>
        <w:rPr>
          <w:rFonts w:hint="eastAsia" w:ascii="宋体" w:hAnsi="宋体"/>
          <w:color w:val="000000"/>
          <w:sz w:val="22"/>
          <w:highlight w:val="none"/>
          <w:u w:val="single"/>
          <w:lang w:val="en-US" w:eastAsia="zh-CN"/>
        </w:rPr>
        <w:t xml:space="preserve">  </w:t>
      </w:r>
      <w:r>
        <w:rPr>
          <w:rFonts w:hint="eastAsia" w:ascii="宋体" w:hAnsi="宋体"/>
          <w:color w:val="000000"/>
          <w:sz w:val="22"/>
          <w:highlight w:val="none"/>
          <w:u w:val="single"/>
        </w:rPr>
        <w:t xml:space="preserve">   </w:t>
      </w:r>
      <w:r>
        <w:rPr>
          <w:rFonts w:hint="eastAsia" w:ascii="宋体" w:hAnsi="宋体"/>
          <w:color w:val="000000"/>
          <w:sz w:val="22"/>
          <w:highlight w:val="none"/>
        </w:rPr>
        <w:t xml:space="preserve"> ，合同履行期限</w:t>
      </w:r>
      <w:r>
        <w:rPr>
          <w:rFonts w:hint="eastAsia" w:ascii="宋体" w:hAnsi="宋体"/>
          <w:color w:val="000000"/>
          <w:sz w:val="22"/>
          <w:highlight w:val="none"/>
          <w:lang w:eastAsia="zh-CN"/>
        </w:rPr>
        <w:t xml:space="preserve">（</w:t>
      </w:r>
      <w:r>
        <w:rPr>
          <w:rFonts w:hint="eastAsia" w:ascii="宋体" w:hAnsi="宋体"/>
          <w:color w:val="000000"/>
          <w:sz w:val="22"/>
          <w:highlight w:val="none"/>
          <w:lang w:val="en-US" w:eastAsia="zh-CN"/>
        </w:rPr>
        <w:t xml:space="preserve">工期</w:t>
      </w:r>
      <w:r>
        <w:rPr>
          <w:rFonts w:hint="eastAsia" w:ascii="宋体" w:hAnsi="宋体"/>
          <w:color w:val="000000"/>
          <w:sz w:val="22"/>
          <w:highlight w:val="none"/>
          <w:lang w:eastAsia="zh-CN"/>
        </w:rPr>
        <w:t xml:space="preserve">）</w:t>
      </w:r>
      <w:r>
        <w:rPr>
          <w:rFonts w:hint="eastAsia" w:ascii="宋体" w:hAnsi="宋体"/>
          <w:color w:val="000000"/>
          <w:sz w:val="22"/>
          <w:highlight w:val="none"/>
        </w:rPr>
        <w:t xml:space="preserve">为 </w:t>
      </w:r>
      <w:r>
        <w:rPr>
          <w:rFonts w:hint="eastAsia" w:ascii="宋体" w:hAnsi="宋体"/>
          <w:color w:val="000000"/>
          <w:sz w:val="22"/>
          <w:highlight w:val="none"/>
          <w:u w:val="single"/>
        </w:rPr>
        <w:t xml:space="preserve">      </w:t>
      </w:r>
      <w:r>
        <w:rPr>
          <w:rFonts w:hint="eastAsia" w:ascii="宋体" w:hAnsi="宋体"/>
          <w:color w:val="000000"/>
          <w:sz w:val="22"/>
          <w:highlight w:val="none"/>
          <w:u w:val="single"/>
          <w:lang w:eastAsia="zh-CN"/>
        </w:rPr>
        <w:t xml:space="preserve">。</w:t>
      </w:r>
      <w:r>
        <w:rPr>
          <w:rFonts w:hint="eastAsia" w:ascii="宋体" w:hAnsi="宋体" w:eastAsia="宋体"/>
          <w:color w:val="000000"/>
          <w:sz w:val="22"/>
          <w:highlight w:val="none"/>
          <w:u w:val="single"/>
          <w:lang w:eastAsia="zh-CN"/>
        </w:rPr>
      </w:r>
      <w:r/>
    </w:p>
    <w:p>
      <w:pPr>
        <w:pStyle w:val="924"/>
        <w:ind w:left="118" w:right="237" w:firstLine="480"/>
        <w:spacing w:before="154" w:line="360" w:lineRule="auto"/>
        <w:rPr>
          <w:rFonts w:ascii="宋体" w:hAnsi="宋体"/>
          <w:color w:val="000000"/>
          <w:sz w:val="22"/>
          <w:highlight w:val="none"/>
        </w:rPr>
      </w:pPr>
      <w:r>
        <w:rPr>
          <w:rFonts w:hint="eastAsia" w:ascii="宋体" w:hAnsi="宋体"/>
          <w:color w:val="000000"/>
          <w:sz w:val="22"/>
          <w:highlight w:val="none"/>
        </w:rPr>
        <w:t xml:space="preserve">5</w:t>
      </w:r>
      <w:r>
        <w:rPr>
          <w:rFonts w:ascii="宋体" w:hAnsi="宋体"/>
          <w:color w:val="000000"/>
          <w:sz w:val="22"/>
          <w:highlight w:val="none"/>
        </w:rPr>
        <w:t xml:space="preserve">、我们已详细审核全部磋商文件及其有效补充文件，我们放弃对磋商文件任何误 </w:t>
      </w:r>
      <w:r>
        <w:rPr>
          <w:rFonts w:ascii="宋体" w:hAnsi="宋体"/>
          <w:color w:val="000000"/>
          <w:spacing w:val="-2"/>
          <w:sz w:val="22"/>
          <w:highlight w:val="none"/>
        </w:rPr>
        <w:t xml:space="preserve">解的权利，提交响应文件后，不对磋商文件本身提出质疑。否则，属于不诚信和故意扰</w:t>
      </w:r>
      <w:r>
        <w:rPr>
          <w:rFonts w:ascii="宋体" w:hAnsi="宋体"/>
          <w:color w:val="000000"/>
          <w:spacing w:val="-99"/>
          <w:sz w:val="22"/>
          <w:highlight w:val="none"/>
        </w:rPr>
        <w:t xml:space="preserve"> </w:t>
      </w:r>
      <w:r>
        <w:rPr>
          <w:rFonts w:ascii="宋体" w:hAnsi="宋体"/>
          <w:color w:val="000000"/>
          <w:sz w:val="22"/>
          <w:highlight w:val="none"/>
        </w:rPr>
        <w:t xml:space="preserve">乱政府采购活动行为，我们将无条件接受处罚。</w:t>
      </w:r>
      <w:r>
        <w:rPr>
          <w:rFonts w:ascii="宋体" w:hAnsi="宋体"/>
          <w:color w:val="000000"/>
          <w:sz w:val="22"/>
          <w:highlight w:val="none"/>
        </w:rPr>
      </w:r>
      <w:r/>
    </w:p>
    <w:p>
      <w:pPr>
        <w:pStyle w:val="924"/>
        <w:ind w:left="118" w:right="117" w:firstLine="480"/>
        <w:jc w:val="left"/>
        <w:spacing w:before="34" w:line="360" w:lineRule="auto"/>
        <w:rPr>
          <w:rFonts w:ascii="宋体" w:hAnsi="宋体"/>
          <w:color w:val="000000"/>
          <w:sz w:val="22"/>
          <w:highlight w:val="none"/>
        </w:rPr>
      </w:pPr>
      <w:r>
        <w:rPr>
          <w:rFonts w:hint="eastAsia" w:ascii="宋体" w:hAnsi="宋体"/>
          <w:color w:val="000000"/>
          <w:sz w:val="22"/>
          <w:highlight w:val="none"/>
        </w:rPr>
        <w:t xml:space="preserve">6</w:t>
      </w:r>
      <w:r>
        <w:rPr>
          <w:rFonts w:ascii="宋体" w:hAnsi="宋体"/>
          <w:color w:val="000000"/>
          <w:sz w:val="22"/>
          <w:highlight w:val="none"/>
        </w:rPr>
        <w:t xml:space="preserve">、一旦我方成交，我方将根据磋商文件的规定，严格履行合同，保证于承诺的时 间内完成本项目规定的服务内容。</w:t>
      </w:r>
      <w:r>
        <w:rPr>
          <w:rFonts w:ascii="宋体" w:hAnsi="宋体"/>
          <w:color w:val="000000"/>
          <w:sz w:val="22"/>
          <w:highlight w:val="none"/>
        </w:rPr>
      </w:r>
      <w:r/>
    </w:p>
    <w:p>
      <w:pPr>
        <w:pStyle w:val="924"/>
        <w:ind w:left="118" w:right="117" w:firstLine="480"/>
        <w:jc w:val="left"/>
        <w:spacing w:before="38" w:line="360" w:lineRule="auto"/>
        <w:rPr>
          <w:rFonts w:ascii="宋体" w:hAnsi="宋体"/>
          <w:color w:val="000000"/>
          <w:sz w:val="22"/>
          <w:highlight w:val="none"/>
        </w:rPr>
      </w:pPr>
      <w:r>
        <w:rPr>
          <w:rFonts w:hint="eastAsia" w:ascii="宋体" w:hAnsi="宋体"/>
          <w:color w:val="000000"/>
          <w:spacing w:val="-2"/>
          <w:sz w:val="22"/>
          <w:highlight w:val="none"/>
        </w:rPr>
        <w:t xml:space="preserve">7</w:t>
      </w:r>
      <w:r>
        <w:rPr>
          <w:rFonts w:ascii="宋体" w:hAnsi="宋体"/>
          <w:color w:val="000000"/>
          <w:spacing w:val="-2"/>
          <w:sz w:val="22"/>
          <w:highlight w:val="none"/>
        </w:rPr>
        <w:t xml:space="preserve">、我方决不提供虚假材料谋取成交、决不采取不正当手段诋毁、排挤其他供应商、</w:t>
      </w:r>
      <w:r>
        <w:rPr>
          <w:rFonts w:ascii="宋体" w:hAnsi="宋体"/>
          <w:color w:val="000000"/>
          <w:sz w:val="22"/>
          <w:highlight w:val="none"/>
        </w:rPr>
        <w:t xml:space="preserve"> 决不与采购人、其它供应商或者采购代理机构恶意串通、绝不向采购人、采购代理机构 工作人员和磋商小组进行商业贿赂、决不拒绝有关部门监督检查或提供虚假情况，如有 违反，无条件接受贵方及相关管理部门的处罚。</w:t>
      </w:r>
      <w:r>
        <w:rPr>
          <w:rFonts w:ascii="宋体" w:hAnsi="宋体"/>
          <w:color w:val="000000"/>
          <w:sz w:val="22"/>
          <w:highlight w:val="none"/>
        </w:rPr>
      </w:r>
      <w:r/>
    </w:p>
    <w:p>
      <w:pPr>
        <w:pStyle w:val="924"/>
        <w:ind w:left="598" w:right="117"/>
        <w:jc w:val="left"/>
        <w:spacing w:before="34"/>
        <w:rPr>
          <w:rFonts w:ascii="宋体" w:hAnsi="宋体"/>
          <w:color w:val="000000"/>
          <w:sz w:val="22"/>
          <w:highlight w:val="none"/>
        </w:rPr>
      </w:pPr>
      <w:r>
        <w:rPr>
          <w:rFonts w:hint="eastAsia" w:ascii="宋体" w:hAnsi="宋体"/>
          <w:color w:val="000000"/>
          <w:sz w:val="22"/>
          <w:highlight w:val="none"/>
        </w:rPr>
        <w:t xml:space="preserve">8</w:t>
      </w:r>
      <w:r>
        <w:rPr>
          <w:rFonts w:ascii="宋体" w:hAnsi="宋体"/>
          <w:color w:val="000000"/>
          <w:sz w:val="22"/>
          <w:highlight w:val="none"/>
        </w:rPr>
        <w:t xml:space="preserve">、我方正式通讯方式为：</w:t>
      </w:r>
      <w:r>
        <w:rPr>
          <w:rFonts w:ascii="宋体" w:hAnsi="宋体"/>
          <w:color w:val="000000"/>
          <w:sz w:val="22"/>
          <w:highlight w:val="none"/>
        </w:rPr>
      </w:r>
      <w:r/>
    </w:p>
    <w:p>
      <w:pPr>
        <w:pStyle w:val="924"/>
        <w:ind w:left="598" w:right="4806"/>
        <w:jc w:val="left"/>
        <w:spacing w:before="154" w:line="357" w:lineRule="auto"/>
        <w:tabs>
          <w:tab w:val="left" w:pos="1198" w:leader="none"/>
          <w:tab w:val="left" w:pos="1318" w:leader="none"/>
          <w:tab w:val="left" w:pos="4497" w:leader="none"/>
          <w:tab w:val="left" w:pos="4600" w:leader="none"/>
        </w:tabs>
        <w:rPr>
          <w:rFonts w:hint="eastAsia" w:ascii="宋体" w:hAnsi="宋体"/>
          <w:color w:val="000000"/>
          <w:sz w:val="22"/>
          <w:highlight w:val="none"/>
        </w:rPr>
      </w:pPr>
      <w:r>
        <w:rPr>
          <w:rFonts w:ascii="宋体" w:hAnsi="宋体"/>
          <w:color w:val="000000"/>
          <w:sz w:val="22"/>
          <w:highlight w:val="none"/>
        </w:rPr>
        <w:t xml:space="preserve">地</w:t>
      </w:r>
      <w:r>
        <w:rPr>
          <w:rFonts w:ascii="宋体" w:hAnsi="宋体"/>
          <w:color w:val="000000"/>
          <w:sz w:val="22"/>
          <w:highlight w:val="none"/>
        </w:rPr>
        <w:tab/>
      </w:r>
      <w:r>
        <w:rPr>
          <w:rFonts w:ascii="宋体" w:hAnsi="宋体"/>
          <w:color w:val="000000"/>
          <w:sz w:val="22"/>
          <w:highlight w:val="none"/>
        </w:rPr>
        <w:t xml:space="preserve">址：</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ascii="宋体" w:hAnsi="宋体"/>
          <w:color w:val="000000"/>
          <w:sz w:val="22"/>
          <w:highlight w:val="none"/>
        </w:rPr>
        <w:t xml:space="preserve">电</w:t>
      </w:r>
      <w:r>
        <w:rPr>
          <w:rFonts w:ascii="宋体" w:hAnsi="宋体"/>
          <w:color w:val="000000"/>
          <w:sz w:val="22"/>
          <w:highlight w:val="none"/>
        </w:rPr>
        <w:tab/>
      </w:r>
      <w:r>
        <w:rPr>
          <w:rFonts w:ascii="宋体" w:hAnsi="宋体"/>
          <w:color w:val="000000"/>
          <w:sz w:val="22"/>
          <w:highlight w:val="none"/>
        </w:rPr>
        <w:t xml:space="preserve">话：</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ascii="宋体" w:hAnsi="宋体"/>
          <w:color w:val="000000"/>
          <w:sz w:val="22"/>
          <w:highlight w:val="none"/>
        </w:rPr>
        <w:t xml:space="preserve">传</w:t>
      </w:r>
      <w:r>
        <w:rPr>
          <w:rFonts w:ascii="宋体" w:hAnsi="宋体"/>
          <w:color w:val="000000"/>
          <w:sz w:val="22"/>
          <w:highlight w:val="none"/>
        </w:rPr>
        <w:tab/>
      </w:r>
      <w:r>
        <w:rPr>
          <w:rFonts w:ascii="宋体" w:hAnsi="宋体"/>
          <w:color w:val="000000"/>
          <w:sz w:val="22"/>
          <w:highlight w:val="none"/>
        </w:rPr>
        <w:t xml:space="preserve">真：</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hint="eastAsia" w:ascii="宋体" w:hAnsi="宋体" w:eastAsia="宋体"/>
          <w:color w:val="000000"/>
          <w:sz w:val="22"/>
          <w:highlight w:val="none"/>
          <w:lang w:val="en-US" w:eastAsia="zh-CN"/>
        </w:rPr>
        <w:t xml:space="preserve">9</w:t>
      </w:r>
      <w:r>
        <w:rPr>
          <w:rFonts w:ascii="宋体" w:hAnsi="宋体"/>
          <w:color w:val="000000"/>
          <w:sz w:val="22"/>
          <w:highlight w:val="none"/>
        </w:rPr>
        <w:t xml:space="preserve">、我方正式开户银行和帐号为： </w:t>
      </w:r>
      <w:r>
        <w:rPr>
          <w:rFonts w:hint="eastAsia" w:ascii="宋体" w:hAnsi="宋体"/>
          <w:color w:val="000000"/>
          <w:sz w:val="22"/>
          <w:highlight w:val="none"/>
        </w:rPr>
      </w:r>
      <w:r/>
    </w:p>
    <w:p>
      <w:pPr>
        <w:pStyle w:val="924"/>
        <w:ind w:left="598" w:right="4806"/>
        <w:jc w:val="left"/>
        <w:spacing w:line="360" w:lineRule="auto"/>
        <w:tabs>
          <w:tab w:val="left" w:pos="1198" w:leader="none"/>
          <w:tab w:val="left" w:pos="1318" w:leader="none"/>
          <w:tab w:val="left" w:pos="4497" w:leader="none"/>
          <w:tab w:val="left" w:pos="4600" w:leader="none"/>
        </w:tabs>
        <w:rPr>
          <w:rFonts w:hint="eastAsia"/>
          <w:color w:val="000000"/>
          <w:sz w:val="22"/>
          <w:highlight w:val="none"/>
        </w:rPr>
      </w:pPr>
      <w:r>
        <w:rPr>
          <w:rFonts w:ascii="宋体" w:hAnsi="宋体"/>
          <w:color w:val="000000"/>
          <w:sz w:val="22"/>
          <w:highlight w:val="none"/>
        </w:rPr>
        <w:t xml:space="preserve">开户银行：</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ab/>
      </w:r>
      <w:r>
        <w:rPr>
          <w:rFonts w:eastAsia="Times New Roman"/>
          <w:color w:val="000000"/>
          <w:sz w:val="22"/>
          <w:highlight w:val="none"/>
        </w:rPr>
        <w:t xml:space="preserve"> </w:t>
      </w:r>
      <w:r>
        <w:rPr>
          <w:rFonts w:hint="eastAsia"/>
          <w:color w:val="000000"/>
          <w:sz w:val="22"/>
          <w:highlight w:val="none"/>
        </w:rPr>
      </w:r>
      <w:r/>
    </w:p>
    <w:p>
      <w:pPr>
        <w:pStyle w:val="924"/>
        <w:ind w:left="598" w:right="4806"/>
        <w:jc w:val="left"/>
        <w:spacing w:line="360" w:lineRule="auto"/>
        <w:tabs>
          <w:tab w:val="left" w:pos="1198" w:leader="none"/>
          <w:tab w:val="left" w:pos="1318" w:leader="none"/>
          <w:tab w:val="left" w:pos="4497" w:leader="none"/>
          <w:tab w:val="left" w:pos="4600" w:leader="none"/>
        </w:tabs>
        <w:rPr>
          <w:rFonts w:hint="eastAsia"/>
          <w:color w:val="000000"/>
          <w:sz w:val="22"/>
          <w:highlight w:val="none"/>
        </w:rPr>
      </w:pPr>
      <w:r>
        <w:rPr>
          <w:rFonts w:eastAsia="Times New Roman"/>
          <w:color w:val="000000"/>
          <w:sz w:val="22"/>
          <w:highlight w:val="none"/>
        </w:rPr>
        <w:t xml:space="preserve"> </w:t>
      </w:r>
      <w:r>
        <w:rPr>
          <w:rFonts w:ascii="宋体" w:hAnsi="宋体"/>
          <w:color w:val="000000"/>
          <w:sz w:val="22"/>
          <w:highlight w:val="none"/>
        </w:rPr>
        <w:t xml:space="preserve">帐</w:t>
      </w:r>
      <w:r>
        <w:rPr>
          <w:rFonts w:ascii="宋体" w:hAnsi="宋体"/>
          <w:color w:val="000000"/>
          <w:sz w:val="22"/>
          <w:highlight w:val="none"/>
        </w:rPr>
        <w:tab/>
      </w:r>
      <w:r>
        <w:rPr>
          <w:rFonts w:ascii="宋体" w:hAnsi="宋体"/>
          <w:color w:val="000000"/>
          <w:sz w:val="22"/>
          <w:highlight w:val="none"/>
        </w:rPr>
        <w:tab/>
      </w:r>
      <w:r>
        <w:rPr>
          <w:rFonts w:ascii="宋体" w:hAnsi="宋体"/>
          <w:color w:val="000000"/>
          <w:sz w:val="22"/>
          <w:highlight w:val="none"/>
        </w:rPr>
        <w:t xml:space="preserve">号：</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ab/>
      </w:r>
      <w:r>
        <w:rPr>
          <w:rFonts w:eastAsia="Times New Roman"/>
          <w:color w:val="000000"/>
          <w:sz w:val="22"/>
          <w:highlight w:val="none"/>
        </w:rPr>
        <w:t xml:space="preserve"> </w:t>
      </w:r>
      <w:r>
        <w:rPr>
          <w:rFonts w:hint="eastAsia"/>
          <w:color w:val="000000"/>
          <w:sz w:val="22"/>
          <w:highlight w:val="none"/>
        </w:rPr>
      </w:r>
      <w:r/>
    </w:p>
    <w:p>
      <w:pPr>
        <w:pStyle w:val="924"/>
        <w:ind w:left="598" w:right="4806"/>
        <w:jc w:val="left"/>
        <w:spacing w:line="360" w:lineRule="auto"/>
        <w:tabs>
          <w:tab w:val="left" w:pos="1198" w:leader="none"/>
          <w:tab w:val="left" w:pos="1318" w:leader="none"/>
          <w:tab w:val="left" w:pos="4497" w:leader="none"/>
          <w:tab w:val="left" w:pos="4600" w:leader="none"/>
        </w:tabs>
        <w:rPr>
          <w:rFonts w:ascii="宋体" w:hAnsi="宋体"/>
          <w:color w:val="000000"/>
          <w:sz w:val="22"/>
          <w:highlight w:val="none"/>
        </w:rPr>
      </w:pPr>
      <w:r>
        <w:rPr>
          <w:rFonts w:ascii="宋体" w:hAnsi="宋体"/>
          <w:color w:val="000000"/>
          <w:sz w:val="22"/>
          <w:highlight w:val="none"/>
        </w:rPr>
        <w:t xml:space="preserve">供应商授权代表姓名（签字）：</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eastAsia="Times New Roman"/>
          <w:color w:val="000000"/>
          <w:sz w:val="22"/>
          <w:highlight w:val="none"/>
        </w:rPr>
        <w:t xml:space="preserve"> </w:t>
      </w:r>
      <w:r>
        <w:rPr>
          <w:rFonts w:ascii="宋体" w:hAnsi="宋体"/>
          <w:color w:val="000000"/>
          <w:sz w:val="22"/>
          <w:highlight w:val="none"/>
        </w:rPr>
        <w:t xml:space="preserve">供应商名称（</w:t>
      </w:r>
      <w:r>
        <w:rPr>
          <w:rFonts w:hint="eastAsia" w:ascii="宋体" w:hAnsi="宋体"/>
          <w:color w:val="000000"/>
          <w:sz w:val="22"/>
          <w:highlight w:val="none"/>
        </w:rPr>
        <w:t xml:space="preserve">电子公章</w:t>
      </w:r>
      <w:r>
        <w:rPr>
          <w:rFonts w:ascii="宋体" w:hAnsi="宋体"/>
          <w:color w:val="000000"/>
          <w:sz w:val="22"/>
          <w:highlight w:val="none"/>
        </w:rPr>
        <w:t xml:space="preserve">）：</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eastAsia="Times New Roman"/>
          <w:color w:val="000000"/>
          <w:sz w:val="22"/>
          <w:highlight w:val="none"/>
        </w:rPr>
        <w:t xml:space="preserve"> </w:t>
      </w:r>
      <w:r>
        <w:rPr>
          <w:rFonts w:ascii="宋体" w:hAnsi="宋体"/>
          <w:color w:val="000000"/>
          <w:sz w:val="22"/>
          <w:highlight w:val="none"/>
        </w:rPr>
        <w:t xml:space="preserve">日  </w:t>
      </w:r>
      <w:r>
        <w:rPr>
          <w:rFonts w:ascii="宋体" w:hAnsi="宋体"/>
          <w:color w:val="000000"/>
          <w:spacing w:val="119"/>
          <w:sz w:val="22"/>
          <w:highlight w:val="none"/>
        </w:rPr>
        <w:t xml:space="preserve"> </w:t>
      </w:r>
      <w:r>
        <w:rPr>
          <w:rFonts w:ascii="宋体" w:hAnsi="宋体"/>
          <w:color w:val="000000"/>
          <w:sz w:val="22"/>
          <w:highlight w:val="none"/>
        </w:rPr>
        <w:t xml:space="preserve">期</w:t>
      </w:r>
      <w:r>
        <w:rPr>
          <w:rFonts w:ascii="宋体" w:hAnsi="宋体"/>
          <w:color w:val="000000"/>
          <w:sz w:val="22"/>
          <w:highlight w:val="none"/>
        </w:rPr>
      </w:r>
      <w:r/>
    </w:p>
    <w:p>
      <w:pPr>
        <w:pStyle w:val="924"/>
        <w:ind w:left="598" w:right="4806"/>
        <w:jc w:val="left"/>
        <w:spacing w:line="360" w:lineRule="auto"/>
        <w:tabs>
          <w:tab w:val="left" w:pos="1198" w:leader="none"/>
          <w:tab w:val="left" w:pos="1318" w:leader="none"/>
          <w:tab w:val="left" w:pos="4497" w:leader="none"/>
          <w:tab w:val="left" w:pos="4600" w:leader="none"/>
        </w:tabs>
        <w:rPr>
          <w:rFonts w:hint="eastAsia"/>
          <w:color w:val="000000"/>
          <w:sz w:val="22"/>
          <w:highlight w:val="none"/>
        </w:rPr>
      </w:pPr>
      <w:r>
        <w:rPr>
          <w:rFonts w:ascii="宋体" w:hAnsi="宋体"/>
          <w:color w:val="000000"/>
          <w:sz w:val="22"/>
          <w:highlight w:val="none"/>
        </w:rPr>
        <w:t xml:space="preserve">年    月  </w:t>
      </w:r>
      <w:r>
        <w:rPr>
          <w:rFonts w:ascii="宋体" w:hAnsi="宋体"/>
          <w:color w:val="000000"/>
          <w:spacing w:val="118"/>
          <w:sz w:val="22"/>
          <w:highlight w:val="none"/>
        </w:rPr>
        <w:t xml:space="preserve"> </w:t>
      </w:r>
      <w:r>
        <w:rPr>
          <w:rFonts w:ascii="宋体" w:hAnsi="宋体"/>
          <w:color w:val="000000"/>
          <w:sz w:val="22"/>
          <w:highlight w:val="none"/>
        </w:rPr>
        <w:t xml:space="preserve">日</w:t>
      </w:r>
      <w:r>
        <w:rPr>
          <w:rFonts w:hint="eastAsia"/>
          <w:color w:val="000000"/>
          <w:sz w:val="22"/>
          <w:highlight w:val="none"/>
        </w:rPr>
      </w:r>
      <w:r/>
    </w:p>
    <w:p>
      <w:pPr>
        <w:pStyle w:val="924"/>
        <w:ind w:left="598" w:right="4806"/>
        <w:jc w:val="left"/>
        <w:spacing w:line="360" w:lineRule="auto"/>
        <w:tabs>
          <w:tab w:val="left" w:pos="1198" w:leader="none"/>
          <w:tab w:val="left" w:pos="1318" w:leader="none"/>
          <w:tab w:val="left" w:pos="4497" w:leader="none"/>
          <w:tab w:val="left" w:pos="4600" w:leader="none"/>
        </w:tabs>
        <w:rPr>
          <w:rFonts w:hint="eastAsia"/>
          <w:color w:val="000000"/>
          <w:szCs w:val="21"/>
          <w:highlight w:val="none"/>
        </w:rPr>
      </w:pPr>
      <w:r>
        <w:rPr>
          <w:rFonts w:hint="eastAsia"/>
          <w:color w:val="000000"/>
          <w:szCs w:val="21"/>
          <w:highlight w:val="none"/>
        </w:rPr>
      </w:r>
      <w:r/>
    </w:p>
    <w:p>
      <w:pPr>
        <w:pStyle w:val="924"/>
        <w:ind w:firstLine="440"/>
        <w:jc w:val="left"/>
        <w:spacing w:line="360" w:lineRule="auto"/>
        <w:widowControl/>
        <w:rPr>
          <w:rFonts w:ascii="宋体" w:hAnsi="宋体"/>
          <w:color w:val="000000"/>
          <w:sz w:val="22"/>
          <w:highlight w:val="none"/>
        </w:rPr>
      </w:pPr>
      <w:r>
        <w:rPr>
          <w:rFonts w:ascii="宋体" w:hAnsi="宋体"/>
          <w:color w:val="000000"/>
          <w:sz w:val="22"/>
          <w:highlight w:val="none"/>
        </w:rPr>
      </w:r>
      <w:r/>
    </w:p>
    <w:p>
      <w:pPr>
        <w:pStyle w:val="924"/>
        <w:jc w:val="left"/>
        <w:spacing w:line="360" w:lineRule="auto"/>
        <w:widowControl/>
        <w:rPr>
          <w:rFonts w:ascii="宋体" w:hAnsi="宋体" w:eastAsia="Calibri"/>
          <w:color w:val="000000"/>
          <w:sz w:val="22"/>
          <w:highlight w:val="none"/>
          <w:lang w:val="zh-CN"/>
        </w:rPr>
      </w:pPr>
      <w:r>
        <w:rPr>
          <w:rFonts w:ascii="宋体" w:hAnsi="宋体" w:eastAsia="Calibri"/>
          <w:color w:val="000000"/>
          <w:sz w:val="22"/>
          <w:highlight w:val="none"/>
          <w:lang w:val="zh-CN"/>
        </w:rPr>
        <w:br w:type="page" w:clear="all"/>
      </w:r>
      <w:r>
        <w:rPr>
          <w:rFonts w:ascii="宋体" w:hAnsi="宋体" w:eastAsia="Calibri"/>
          <w:color w:val="000000"/>
          <w:sz w:val="22"/>
          <w:highlight w:val="none"/>
          <w:lang w:val="zh-CN"/>
        </w:rPr>
      </w:r>
      <w:r/>
    </w:p>
    <w:p>
      <w:pPr>
        <w:pStyle w:val="924"/>
        <w:jc w:val="left"/>
        <w:spacing w:line="360" w:lineRule="auto"/>
        <w:widowControl/>
        <w:rPr>
          <w:rFonts w:ascii="宋体" w:hAnsi="宋体" w:eastAsia="Calibri" w:cs="宋体"/>
          <w:b/>
          <w:bCs/>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二、法定代表人授权委托书格式</w:t>
      </w:r>
      <w:r>
        <w:rPr>
          <w:rFonts w:ascii="宋体" w:hAnsi="宋体" w:eastAsia="Calibri" w:cs="宋体"/>
          <w:b/>
          <w:bCs/>
          <w:color w:val="000000"/>
          <w:sz w:val="22"/>
          <w:highlight w:val="none"/>
        </w:rPr>
      </w:r>
      <w:r/>
    </w:p>
    <w:p>
      <w:pPr>
        <w:pStyle w:val="924"/>
        <w:ind w:firstLine="720"/>
        <w:jc w:val="center"/>
        <w:spacing w:line="360" w:lineRule="auto"/>
        <w:shd w:val="clear" w:color="auto" w:fill="ffffff"/>
        <w:widowControl/>
        <w:rPr>
          <w:rFonts w:ascii="宋体" w:hAnsi="宋体" w:eastAsia="Calibri"/>
          <w:b/>
          <w:color w:val="000000"/>
          <w:sz w:val="22"/>
          <w:highlight w:val="none"/>
        </w:rPr>
      </w:pPr>
      <w:r>
        <w:rPr>
          <w:rFonts w:hint="eastAsia" w:ascii="宋体" w:hAnsi="宋体" w:cs="宋体"/>
          <w:b/>
          <w:color w:val="000000"/>
          <w:sz w:val="36"/>
          <w:highlight w:val="none"/>
        </w:rPr>
        <w:t xml:space="preserve">法定代表人授权委托书</w:t>
      </w:r>
      <w:r>
        <w:rPr>
          <w:rFonts w:ascii="宋体" w:hAnsi="宋体" w:eastAsia="Calibri"/>
          <w:b/>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r>
      <w:r/>
    </w:p>
    <w:p>
      <w:pPr>
        <w:pStyle w:val="924"/>
        <w:jc w:val="left"/>
        <w:spacing w:line="360" w:lineRule="auto"/>
        <w:shd w:val="clear" w:color="auto" w:fill="ffffff"/>
        <w:widowControl/>
        <w:rPr>
          <w:rFonts w:hint="eastAsia" w:ascii="宋体" w:hAnsi="宋体" w:eastAsia="宋体"/>
          <w:color w:val="000000"/>
          <w:sz w:val="22"/>
          <w:highlight w:val="none"/>
          <w:lang w:eastAsia="zh-CN"/>
        </w:rPr>
      </w:pPr>
      <w:r>
        <w:rPr>
          <w:rFonts w:hint="eastAsia" w:ascii="宋体" w:hAnsi="宋体" w:cs="宋体"/>
          <w:color w:val="000000"/>
          <w:sz w:val="22"/>
          <w:highlight w:val="none"/>
        </w:rPr>
        <w:t xml:space="preserve">致：</w:t>
      </w:r>
      <w:r>
        <w:rPr>
          <w:rFonts w:hint="eastAsia" w:ascii="宋体" w:hAnsi="宋体" w:cs="宋体"/>
          <w:bCs/>
          <w:color w:val="000000"/>
          <w:sz w:val="22"/>
          <w:highlight w:val="none"/>
          <w:lang w:eastAsia="zh-CN"/>
        </w:rPr>
        <w:t xml:space="preserve">金陵科技学院</w:t>
      </w:r>
      <w:r>
        <w:rPr>
          <w:rFonts w:hint="eastAsia" w:ascii="宋体" w:hAnsi="宋体" w:eastAsia="宋体"/>
          <w:color w:val="000000"/>
          <w:sz w:val="22"/>
          <w:highlight w:val="none"/>
          <w:lang w:eastAsia="zh-CN"/>
        </w:rPr>
      </w:r>
      <w:r/>
    </w:p>
    <w:p>
      <w:pPr>
        <w:pStyle w:val="924"/>
        <w:ind w:firstLine="420"/>
        <w:jc w:val="left"/>
        <w:spacing w:line="360" w:lineRule="auto"/>
        <w:shd w:val="clear" w:color="auto" w:fill="ffffff"/>
        <w:widowControl/>
        <w:rPr>
          <w:rFonts w:ascii="宋体" w:hAnsi="宋体" w:eastAsia="Calibri"/>
          <w:color w:val="000000"/>
          <w:sz w:val="22"/>
          <w:highlight w:val="none"/>
        </w:rPr>
      </w:pPr>
      <w:r>
        <w:rPr>
          <w:rFonts w:hint="eastAsia" w:ascii="宋体" w:hAnsi="宋体" w:cs="宋体"/>
          <w:color w:val="000000"/>
          <w:sz w:val="22"/>
          <w:highlight w:val="none"/>
        </w:rPr>
        <w:t xml:space="preserve">本授权书声明：注册于</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响应人（住址）</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的</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（响应人名称）法定代表人</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（法定代表人姓名、职务）代表本公司授权在下面签字的</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（响应人代表姓名、职务）为本公司的合法代理人，就贵方组织的</w:t>
      </w:r>
      <w:r>
        <w:rPr>
          <w:rFonts w:ascii="宋体" w:hAnsi="宋体" w:eastAsia="Calibri" w:cs="宋体"/>
          <w:b/>
          <w:bCs/>
          <w:color w:val="000000"/>
          <w:sz w:val="22"/>
          <w:highlight w:val="none"/>
        </w:rPr>
        <w:t xml:space="preserve"> </w:t>
      </w:r>
      <w:r>
        <w:rPr>
          <w:rFonts w:ascii="宋体" w:hAnsi="宋体" w:eastAsia="Calibri" w:cs="宋体"/>
          <w:b/>
          <w:bCs/>
          <w:color w:val="000000"/>
          <w:sz w:val="22"/>
          <w:highlight w:val="none"/>
          <w:u w:val="single"/>
        </w:rPr>
        <w:t xml:space="preserve">                 </w:t>
      </w:r>
      <w:r>
        <w:rPr>
          <w:rFonts w:hint="eastAsia" w:ascii="宋体" w:hAnsi="宋体" w:cs="宋体"/>
          <w:color w:val="000000"/>
          <w:sz w:val="22"/>
          <w:highlight w:val="none"/>
        </w:rPr>
        <w:t xml:space="preserve">（项目名称），</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（项目编号）响应，以本公司名义处理一切与之有关的事务。</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本授权书于</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年</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月</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日签字生效，特此声明。</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法定代表人签字：</w:t>
      </w:r>
      <w:r>
        <w:rPr>
          <w:rFonts w:ascii="宋体" w:hAnsi="宋体" w:eastAsia="Calibri"/>
          <w:color w:val="000000"/>
          <w:sz w:val="22"/>
          <w:highlight w:val="none"/>
        </w:rPr>
      </w:r>
      <w:r/>
    </w:p>
    <w:p>
      <w:pPr>
        <w:pStyle w:val="924"/>
        <w:ind w:firstLine="825"/>
        <w:jc w:val="left"/>
        <w:spacing w:line="360" w:lineRule="auto"/>
        <w:shd w:val="clear" w:color="auto" w:fill="ffffff"/>
        <w:widowControl/>
        <w:rPr>
          <w:rFonts w:ascii="宋体" w:hAnsi="宋体" w:eastAsia="Calibri"/>
          <w:color w:val="000000"/>
          <w:sz w:val="22"/>
          <w:highlight w:val="none"/>
        </w:rPr>
      </w:pPr>
      <w:r>
        <w:rPr>
          <w:rFonts w:hint="eastAsia" w:ascii="宋体" w:hAnsi="宋体" w:cs="宋体"/>
          <w:color w:val="000000"/>
          <w:sz w:val="22"/>
          <w:highlight w:val="none"/>
        </w:rPr>
        <w:t xml:space="preserve">授权委托人签字：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ind w:firstLine="880"/>
        <w:jc w:val="left"/>
        <w:spacing w:line="360" w:lineRule="auto"/>
        <w:shd w:val="clear" w:color="auto" w:fill="ffffff"/>
        <w:widowControl/>
        <w:rPr>
          <w:rFonts w:ascii="宋体" w:hAnsi="宋体" w:eastAsia="Calibri"/>
          <w:color w:val="000000"/>
          <w:sz w:val="22"/>
          <w:highlight w:val="none"/>
        </w:rPr>
      </w:pPr>
      <w:r>
        <w:rPr>
          <w:rFonts w:hint="eastAsia" w:ascii="宋体" w:hAnsi="宋体" w:cs="宋体"/>
          <w:color w:val="000000"/>
          <w:sz w:val="22"/>
          <w:highlight w:val="none"/>
        </w:rPr>
        <w:t xml:space="preserve">日</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期：</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年</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月</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日</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hint="eastAsia" w:ascii="宋体" w:hAnsi="宋体" w:cs="宋体"/>
          <w:color w:val="000000"/>
          <w:sz w:val="22"/>
          <w:highlight w:val="none"/>
        </w:rPr>
        <w:t xml:space="preserve">法定代表人、委托代理人的身份证复印件：</w:t>
      </w:r>
      <w:r>
        <w:rPr>
          <w:rFonts w:ascii="宋体" w:hAnsi="宋体" w:eastAsia="Calibri"/>
          <w:color w:val="000000"/>
          <w:sz w:val="22"/>
          <w:highlight w:val="none"/>
        </w:rPr>
      </w:r>
      <w:r/>
    </w:p>
    <w:p>
      <w:pPr>
        <w:pStyle w:val="924"/>
        <w:ind w:firstLine="420"/>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ascii="宋体" w:hAnsi="宋体" w:eastAsia="Calibri"/>
          <w:color w:val="000000"/>
          <w:sz w:val="22"/>
          <w:highlight w:val="none"/>
        </w:rPr>
      </w:r>
      <w:r/>
    </w:p>
    <w:tbl>
      <w:tblPr>
        <w:tblW w:w="508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924"/>
              <w:jc w:val="center"/>
              <w:spacing w:line="360" w:lineRule="auto"/>
              <w:widowControl/>
              <w:rPr>
                <w:rFonts w:ascii="宋体" w:hAnsi="宋体"/>
                <w:color w:val="000000"/>
                <w:highlight w:val="none"/>
              </w:rPr>
            </w:pPr>
            <w:r>
              <w:rPr>
                <w:rFonts w:hint="eastAsia" w:ascii="宋体" w:hAnsi="宋体"/>
                <w:color w:val="000000"/>
                <w:highlight w:val="none"/>
              </w:rPr>
              <w:t xml:space="preserve">法定代表人、</w:t>
            </w:r>
            <w:r>
              <w:rPr>
                <w:rFonts w:ascii="宋体" w:hAnsi="宋体"/>
                <w:color w:val="000000"/>
                <w:highlight w:val="none"/>
              </w:rPr>
              <w:t xml:space="preserve">委托代理人</w:t>
            </w:r>
            <w:r>
              <w:rPr>
                <w:rFonts w:ascii="宋体" w:hAnsi="宋体"/>
                <w:color w:val="000000"/>
                <w:highlight w:val="none"/>
              </w:rPr>
            </w:r>
            <w:r/>
          </w:p>
          <w:p>
            <w:pPr>
              <w:pStyle w:val="924"/>
              <w:jc w:val="center"/>
              <w:spacing w:line="360" w:lineRule="auto"/>
              <w:widowControl/>
              <w:rPr>
                <w:rFonts w:ascii="宋体" w:hAnsi="宋体"/>
                <w:color w:val="000000"/>
                <w:highlight w:val="none"/>
              </w:rPr>
            </w:pPr>
            <w:r>
              <w:rPr>
                <w:rFonts w:ascii="宋体" w:hAnsi="宋体"/>
                <w:color w:val="000000"/>
                <w:highlight w:val="none"/>
              </w:rPr>
              <w:t xml:space="preserve">身份证正面</w:t>
            </w:r>
            <w:r>
              <w:rPr>
                <w:rFonts w:ascii="宋体" w:hAnsi="宋体"/>
                <w:color w:val="000000"/>
                <w:highlight w:val="none"/>
              </w:rPr>
            </w:r>
            <w:r/>
          </w:p>
        </w:tc>
      </w:tr>
      <w:tr>
        <w:trPr>
          <w:trHeight w:val="2455"/>
        </w:trPr>
        <w:tc>
          <w:tcPr>
            <w:tcW w:w="5085" w:type="dxa"/>
            <w:vAlign w:val="center"/>
            <w:textDirection w:val="lrTb"/>
            <w:noWrap w:val="false"/>
          </w:tcPr>
          <w:p>
            <w:pPr>
              <w:pStyle w:val="924"/>
              <w:jc w:val="center"/>
              <w:spacing w:line="360" w:lineRule="auto"/>
              <w:widowControl/>
              <w:rPr>
                <w:rFonts w:ascii="宋体" w:hAnsi="宋体"/>
                <w:color w:val="000000"/>
                <w:highlight w:val="none"/>
              </w:rPr>
            </w:pPr>
            <w:r>
              <w:rPr>
                <w:rFonts w:hint="eastAsia" w:ascii="宋体" w:hAnsi="宋体"/>
                <w:color w:val="000000"/>
                <w:highlight w:val="none"/>
              </w:rPr>
              <w:t xml:space="preserve">法定代表人、</w:t>
            </w:r>
            <w:r>
              <w:rPr>
                <w:rFonts w:ascii="宋体" w:hAnsi="宋体"/>
                <w:color w:val="000000"/>
                <w:highlight w:val="none"/>
              </w:rPr>
              <w:t xml:space="preserve">委托代理人</w:t>
            </w:r>
            <w:r>
              <w:rPr>
                <w:rFonts w:ascii="宋体" w:hAnsi="宋体"/>
                <w:color w:val="000000"/>
                <w:highlight w:val="none"/>
              </w:rPr>
            </w:r>
            <w:r/>
          </w:p>
          <w:p>
            <w:pPr>
              <w:pStyle w:val="924"/>
              <w:jc w:val="center"/>
              <w:spacing w:line="360" w:lineRule="auto"/>
              <w:widowControl/>
              <w:rPr>
                <w:rFonts w:ascii="宋体" w:hAnsi="宋体"/>
                <w:color w:val="000000"/>
                <w:highlight w:val="none"/>
              </w:rPr>
            </w:pPr>
            <w:r>
              <w:rPr>
                <w:rFonts w:ascii="宋体" w:hAnsi="宋体"/>
                <w:color w:val="000000"/>
                <w:highlight w:val="none"/>
              </w:rPr>
              <w:t xml:space="preserve">身份证反面</w:t>
            </w:r>
            <w:r>
              <w:rPr>
                <w:rFonts w:ascii="宋体" w:hAnsi="宋体"/>
                <w:color w:val="000000"/>
                <w:highlight w:val="none"/>
              </w:rPr>
            </w:r>
            <w:r/>
          </w:p>
        </w:tc>
      </w:tr>
    </w:tbl>
    <w:p>
      <w:pPr>
        <w:pStyle w:val="924"/>
        <w:ind w:firstLine="420"/>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r>
      <w:r/>
    </w:p>
    <w:p>
      <w:pPr>
        <w:pStyle w:val="924"/>
        <w:ind w:firstLine="420"/>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ind w:firstLine="420"/>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widowControl/>
        <w:rPr>
          <w:rFonts w:ascii="宋体" w:hAnsi="宋体" w:eastAsia="Calibri" w:cs="宋体"/>
          <w:b/>
          <w:bCs/>
          <w:color w:val="000000"/>
          <w:sz w:val="22"/>
          <w:highlight w:val="none"/>
          <w:lang w:val="zh-CN"/>
        </w:rPr>
      </w:pPr>
      <w:r>
        <w:rPr>
          <w:rFonts w:ascii="宋体" w:hAnsi="宋体" w:eastAsia="Calibri" w:cs="宋体"/>
          <w:b/>
          <w:bCs/>
          <w:color w:val="000000"/>
          <w:sz w:val="22"/>
          <w:highlight w:val="none"/>
        </w:rPr>
        <w:br w:type="page" w:clear="all"/>
      </w: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lang w:val="zh-CN"/>
        </w:rPr>
        <w:t xml:space="preserve">三、</w:t>
      </w:r>
      <w:r>
        <w:rPr>
          <w:rFonts w:hint="eastAsia" w:ascii="宋体" w:hAnsi="宋体" w:cs="宋体"/>
          <w:b/>
          <w:color w:val="000000"/>
          <w:sz w:val="22"/>
          <w:highlight w:val="none"/>
        </w:rPr>
        <w:t xml:space="preserve">响应报价表格式</w:t>
      </w:r>
      <w:r>
        <w:rPr>
          <w:rFonts w:ascii="宋体" w:hAnsi="宋体" w:eastAsia="Calibri" w:cs="宋体"/>
          <w:b/>
          <w:bCs/>
          <w:color w:val="000000"/>
          <w:sz w:val="22"/>
          <w:highlight w:val="none"/>
          <w:lang w:val="zh-CN"/>
        </w:rPr>
      </w:r>
      <w:r/>
    </w:p>
    <w:p>
      <w:pPr>
        <w:pStyle w:val="924"/>
        <w:jc w:val="center"/>
        <w:spacing w:line="360" w:lineRule="auto"/>
        <w:widowControl/>
        <w:rPr>
          <w:rFonts w:ascii="宋体" w:hAnsi="宋体" w:eastAsia="Calibri"/>
          <w:b/>
          <w:color w:val="000000"/>
          <w:sz w:val="36"/>
          <w:highlight w:val="none"/>
        </w:rPr>
      </w:pPr>
      <w:r>
        <w:rPr>
          <w:rFonts w:ascii="宋体" w:hAnsi="宋体"/>
          <w:b/>
          <w:color w:val="000000"/>
          <w:sz w:val="36"/>
          <w:highlight w:val="none"/>
        </w:rPr>
        <w:t xml:space="preserve">响应报价表（首轮报价）</w:t>
      </w:r>
      <w:r>
        <w:rPr>
          <w:rFonts w:ascii="宋体" w:hAnsi="宋体" w:eastAsia="Calibri"/>
          <w:b/>
          <w:color w:val="000000"/>
          <w:sz w:val="36"/>
          <w:highlight w:val="none"/>
        </w:rPr>
      </w:r>
      <w:r/>
    </w:p>
    <w:p>
      <w:pPr>
        <w:pStyle w:val="924"/>
        <w:jc w:val="center"/>
        <w:spacing w:line="360" w:lineRule="auto"/>
        <w:widowControl/>
        <w:rPr>
          <w:rFonts w:ascii="宋体" w:hAnsi="宋体"/>
          <w:b/>
          <w:color w:val="000000"/>
          <w:sz w:val="36"/>
          <w:highlight w:val="none"/>
        </w:rPr>
      </w:pPr>
      <w:r>
        <w:rPr>
          <w:rFonts w:ascii="宋体" w:hAnsi="宋体"/>
          <w:b/>
          <w:color w:val="000000"/>
          <w:sz w:val="36"/>
          <w:highlight w:val="none"/>
        </w:rPr>
      </w:r>
      <w:r/>
    </w:p>
    <w:p>
      <w:pPr>
        <w:pStyle w:val="924"/>
        <w:ind w:firstLine="495"/>
        <w:jc w:val="left"/>
        <w:spacing w:line="440" w:lineRule="exact"/>
        <w:widowControl/>
        <w:rPr>
          <w:rFonts w:ascii="宋体" w:hAnsi="宋体" w:eastAsia="Calibri"/>
          <w:color w:val="000000"/>
          <w:sz w:val="22"/>
          <w:highlight w:val="none"/>
        </w:rPr>
      </w:pPr>
      <w:r>
        <w:rPr>
          <w:rFonts w:ascii="宋体" w:hAnsi="宋体"/>
          <w:color w:val="000000"/>
          <w:sz w:val="22"/>
          <w:highlight w:val="none"/>
        </w:rPr>
        <w:t xml:space="preserve">项目编号：</w:t>
      </w:r>
      <w:r>
        <w:rPr>
          <w:rFonts w:ascii="宋体" w:hAnsi="宋体" w:eastAsia="Calibri"/>
          <w:color w:val="000000"/>
          <w:sz w:val="22"/>
          <w:highlight w:val="none"/>
        </w:rPr>
        <w:t xml:space="preserve">                                           </w:t>
      </w:r>
      <w:r>
        <w:rPr>
          <w:rFonts w:ascii="宋体" w:hAnsi="宋体"/>
          <w:color w:val="000000"/>
          <w:sz w:val="22"/>
          <w:highlight w:val="none"/>
        </w:rPr>
        <w:t xml:space="preserve">项目名称：</w:t>
      </w:r>
      <w:r>
        <w:rPr>
          <w:rFonts w:ascii="宋体" w:hAnsi="宋体" w:eastAsia="Calibri"/>
          <w:color w:val="000000"/>
          <w:sz w:val="22"/>
          <w:highlight w:val="none"/>
        </w:rPr>
        <w:t xml:space="preserve"> </w:t>
      </w:r>
      <w:r>
        <w:rPr>
          <w:rFonts w:ascii="宋体" w:hAnsi="宋体" w:eastAsia="Calibri"/>
          <w:color w:val="000000"/>
          <w:sz w:val="22"/>
          <w:highlight w:val="none"/>
        </w:rPr>
      </w:r>
      <w:r/>
    </w:p>
    <w:tbl>
      <w:tblPr>
        <w:tblW w:w="928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924"/>
              <w:jc w:val="center"/>
              <w:spacing w:line="360" w:lineRule="auto"/>
              <w:widowControl/>
              <w:rPr>
                <w:rFonts w:ascii="宋体" w:hAnsi="宋体"/>
                <w:color w:val="000000"/>
                <w:highlight w:val="none"/>
                <w:lang w:val="zh-CN" w:eastAsia="en-US"/>
              </w:rPr>
            </w:pPr>
            <w:r>
              <w:rPr>
                <w:rFonts w:ascii="宋体" w:hAnsi="宋体"/>
                <w:color w:val="000000"/>
                <w:highlight w:val="none"/>
                <w:lang w:val="zh-CN"/>
              </w:rPr>
              <w:t xml:space="preserve">                      </w:t>
            </w:r>
            <w:r>
              <w:rPr>
                <w:rFonts w:ascii="宋体" w:hAnsi="宋体"/>
                <w:color w:val="000000"/>
                <w:highlight w:val="none"/>
                <w:lang w:val="zh-CN" w:eastAsia="en-US"/>
              </w:rPr>
              <w:t xml:space="preserve">序号</w:t>
            </w:r>
            <w:r>
              <w:rPr>
                <w:rFonts w:ascii="宋体" w:hAnsi="宋体"/>
                <w:color w:val="000000"/>
                <w:highlight w:val="none"/>
                <w:lang w:val="zh-CN" w:eastAsia="en-US"/>
              </w:rPr>
            </w:r>
            <w:r/>
          </w:p>
        </w:tc>
        <w:tc>
          <w:tcPr>
            <w:gridSpan w:val="2"/>
            <w:tcW w:w="3941" w:type="dxa"/>
            <w:vAlign w:val="center"/>
            <w:textDirection w:val="lrTb"/>
            <w:noWrap w:val="false"/>
          </w:tcPr>
          <w:p>
            <w:pPr>
              <w:pStyle w:val="924"/>
              <w:jc w:val="center"/>
              <w:spacing w:line="360" w:lineRule="auto"/>
              <w:widowControl/>
              <w:rPr>
                <w:rFonts w:ascii="宋体" w:hAnsi="宋体"/>
                <w:color w:val="000000"/>
                <w:highlight w:val="none"/>
                <w:lang w:val="zh-CN" w:eastAsia="en-US"/>
              </w:rPr>
            </w:pPr>
            <w:r>
              <w:rPr>
                <w:rFonts w:ascii="宋体" w:hAnsi="宋体"/>
                <w:color w:val="000000"/>
                <w:highlight w:val="none"/>
                <w:lang w:val="zh-CN" w:eastAsia="en-US"/>
              </w:rPr>
              <w:t xml:space="preserve">名               称</w:t>
            </w:r>
            <w:r>
              <w:rPr>
                <w:rFonts w:ascii="宋体" w:hAnsi="宋体"/>
                <w:color w:val="000000"/>
                <w:highlight w:val="none"/>
                <w:lang w:val="zh-CN" w:eastAsia="en-US"/>
              </w:rPr>
            </w:r>
            <w:r/>
          </w:p>
        </w:tc>
        <w:tc>
          <w:tcPr>
            <w:tcW w:w="1941" w:type="dxa"/>
            <w:vAlign w:val="center"/>
            <w:textDirection w:val="lrTb"/>
            <w:noWrap w:val="false"/>
          </w:tcPr>
          <w:p>
            <w:pPr>
              <w:pStyle w:val="924"/>
              <w:jc w:val="center"/>
              <w:spacing w:line="360" w:lineRule="auto"/>
              <w:widowControl/>
              <w:rPr>
                <w:rFonts w:ascii="宋体" w:hAnsi="宋体"/>
                <w:color w:val="000000"/>
                <w:highlight w:val="none"/>
                <w:lang w:val="zh-CN"/>
              </w:rPr>
            </w:pPr>
            <w:r>
              <w:rPr>
                <w:rFonts w:ascii="宋体" w:hAnsi="宋体"/>
                <w:color w:val="000000"/>
                <w:highlight w:val="none"/>
                <w:lang w:val="zh-CN"/>
              </w:rPr>
              <w:t xml:space="preserve">报价（</w:t>
            </w:r>
            <w:r>
              <w:rPr>
                <w:rFonts w:hint="eastAsia" w:ascii="宋体" w:hAnsi="宋体"/>
                <w:color w:val="000000"/>
                <w:sz w:val="22"/>
                <w:highlight w:val="none"/>
              </w:rPr>
              <w:t xml:space="preserve">万元</w:t>
            </w:r>
            <w:r>
              <w:rPr>
                <w:rFonts w:ascii="宋体" w:hAnsi="宋体"/>
                <w:color w:val="000000"/>
                <w:highlight w:val="none"/>
                <w:lang w:val="zh-CN"/>
              </w:rPr>
              <w:t xml:space="preserve">）</w:t>
            </w:r>
            <w:r>
              <w:rPr>
                <w:rFonts w:ascii="宋体" w:hAnsi="宋体"/>
                <w:color w:val="000000"/>
                <w:highlight w:val="none"/>
                <w:lang w:val="zh-CN"/>
              </w:rPr>
            </w:r>
            <w:r/>
          </w:p>
        </w:tc>
        <w:tc>
          <w:tcPr>
            <w:tcW w:w="2240" w:type="dxa"/>
            <w:vAlign w:val="center"/>
            <w:textDirection w:val="lrTb"/>
            <w:noWrap w:val="false"/>
          </w:tcPr>
          <w:p>
            <w:pPr>
              <w:pStyle w:val="924"/>
              <w:jc w:val="center"/>
              <w:spacing w:line="360" w:lineRule="auto"/>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备注</w:t>
            </w:r>
            <w:r>
              <w:rPr>
                <w:rFonts w:hint="eastAsia" w:ascii="宋体" w:hAnsi="宋体" w:eastAsia="宋体"/>
                <w:color w:val="000000"/>
                <w:highlight w:val="none"/>
                <w:lang w:val="en-US" w:eastAsia="zh-CN"/>
              </w:rPr>
            </w:r>
            <w:r/>
          </w:p>
        </w:tc>
      </w:tr>
      <w:tr>
        <w:trPr>
          <w:trHeight w:val="284"/>
        </w:trPr>
        <w:tc>
          <w:tcPr>
            <w:tcW w:w="1164" w:type="dxa"/>
            <w:vAlign w:val="center"/>
            <w:textDirection w:val="lrTb"/>
            <w:noWrap w:val="false"/>
          </w:tcPr>
          <w:p>
            <w:pPr>
              <w:pStyle w:val="924"/>
              <w:jc w:val="center"/>
              <w:spacing w:line="360" w:lineRule="auto"/>
              <w:widowControl/>
              <w:rPr>
                <w:rFonts w:ascii="宋体" w:hAnsi="宋体"/>
                <w:color w:val="000000"/>
                <w:spacing w:val="-2"/>
                <w:highlight w:val="none"/>
              </w:rPr>
            </w:pPr>
            <w:r>
              <w:rPr>
                <w:rFonts w:ascii="宋体" w:hAnsi="宋体"/>
                <w:color w:val="000000"/>
                <w:spacing w:val="-2"/>
                <w:highlight w:val="none"/>
              </w:rPr>
            </w:r>
            <w:r/>
          </w:p>
        </w:tc>
        <w:tc>
          <w:tcPr>
            <w:gridSpan w:val="2"/>
            <w:tcW w:w="3941" w:type="dxa"/>
            <w:vAlign w:val="center"/>
            <w:textDirection w:val="lrTb"/>
            <w:noWrap w:val="false"/>
          </w:tcPr>
          <w:p>
            <w:pPr>
              <w:pStyle w:val="924"/>
              <w:jc w:val="left"/>
              <w:spacing w:line="360" w:lineRule="auto"/>
              <w:widowControl/>
              <w:rPr>
                <w:rFonts w:ascii="宋体" w:hAnsi="宋体"/>
                <w:color w:val="000000"/>
                <w:spacing w:val="-2"/>
                <w:highlight w:val="none"/>
              </w:rPr>
            </w:pPr>
            <w:r>
              <w:rPr>
                <w:rFonts w:ascii="宋体" w:hAnsi="宋体"/>
                <w:color w:val="000000"/>
                <w:spacing w:val="-2"/>
                <w:highlight w:val="none"/>
              </w:rPr>
            </w:r>
            <w:r/>
          </w:p>
        </w:tc>
        <w:tc>
          <w:tcPr>
            <w:tcW w:w="1941" w:type="dxa"/>
            <w:vAlign w:val="center"/>
            <w:textDirection w:val="lrTb"/>
            <w:noWrap w:val="false"/>
          </w:tcPr>
          <w:p>
            <w:pPr>
              <w:pStyle w:val="924"/>
              <w:jc w:val="center"/>
              <w:spacing w:line="360" w:lineRule="auto"/>
              <w:widowControl/>
              <w:rPr>
                <w:rFonts w:ascii="宋体" w:hAnsi="宋体"/>
                <w:color w:val="000000"/>
                <w:highlight w:val="none"/>
                <w:lang w:val="zh-CN"/>
              </w:rPr>
            </w:pPr>
            <w:r>
              <w:rPr>
                <w:rFonts w:ascii="宋体" w:hAnsi="宋体"/>
                <w:color w:val="000000"/>
                <w:highlight w:val="none"/>
                <w:lang w:val="zh-CN"/>
              </w:rPr>
            </w:r>
            <w:r/>
          </w:p>
        </w:tc>
        <w:tc>
          <w:tcPr>
            <w:tcW w:w="2240" w:type="dxa"/>
            <w:vAlign w:val="center"/>
            <w:textDirection w:val="lrTb"/>
            <w:noWrap w:val="false"/>
          </w:tcPr>
          <w:p>
            <w:pPr>
              <w:pStyle w:val="924"/>
              <w:jc w:val="center"/>
              <w:spacing w:line="360" w:lineRule="auto"/>
              <w:widowControl/>
              <w:rPr>
                <w:rFonts w:ascii="宋体" w:hAnsi="宋体"/>
                <w:color w:val="000000"/>
                <w:highlight w:val="none"/>
                <w:lang w:val="zh-CN"/>
              </w:rPr>
            </w:pPr>
            <w:r>
              <w:rPr>
                <w:rFonts w:ascii="宋体" w:hAnsi="宋体"/>
                <w:color w:val="000000"/>
                <w:highlight w:val="none"/>
                <w:lang w:val="zh-CN"/>
              </w:rPr>
            </w:r>
            <w:r/>
          </w:p>
        </w:tc>
      </w:tr>
      <w:tr>
        <w:trPr>
          <w:trHeight w:val="284"/>
        </w:trPr>
        <w:tc>
          <w:tcPr>
            <w:tcW w:w="1164" w:type="dxa"/>
            <w:vAlign w:val="center"/>
            <w:textDirection w:val="lrTb"/>
            <w:noWrap w:val="false"/>
          </w:tcPr>
          <w:p>
            <w:pPr>
              <w:pStyle w:val="924"/>
              <w:jc w:val="center"/>
              <w:spacing w:line="360" w:lineRule="auto"/>
              <w:widowControl/>
              <w:rPr>
                <w:rFonts w:ascii="宋体" w:hAnsi="宋体"/>
                <w:color w:val="000000"/>
                <w:spacing w:val="-2"/>
                <w:highlight w:val="none"/>
              </w:rPr>
            </w:pPr>
            <w:r>
              <w:rPr>
                <w:rFonts w:ascii="宋体" w:hAnsi="宋体"/>
                <w:color w:val="000000"/>
                <w:spacing w:val="-2"/>
                <w:highlight w:val="none"/>
              </w:rPr>
            </w:r>
            <w:r/>
          </w:p>
        </w:tc>
        <w:tc>
          <w:tcPr>
            <w:gridSpan w:val="2"/>
            <w:tcW w:w="3941" w:type="dxa"/>
            <w:vAlign w:val="center"/>
            <w:textDirection w:val="lrTb"/>
            <w:noWrap w:val="false"/>
          </w:tcPr>
          <w:p>
            <w:pPr>
              <w:pStyle w:val="924"/>
              <w:jc w:val="left"/>
              <w:spacing w:line="360" w:lineRule="auto"/>
              <w:widowControl/>
              <w:rPr>
                <w:rFonts w:ascii="宋体" w:hAnsi="宋体"/>
                <w:color w:val="000000"/>
                <w:spacing w:val="-2"/>
                <w:highlight w:val="none"/>
              </w:rPr>
            </w:pPr>
            <w:r>
              <w:rPr>
                <w:rFonts w:ascii="宋体" w:hAnsi="宋体"/>
                <w:color w:val="000000"/>
                <w:spacing w:val="-2"/>
                <w:highlight w:val="none"/>
              </w:rPr>
            </w:r>
            <w:r/>
          </w:p>
        </w:tc>
        <w:tc>
          <w:tcPr>
            <w:tcW w:w="1941" w:type="dxa"/>
            <w:vAlign w:val="center"/>
            <w:textDirection w:val="lrTb"/>
            <w:noWrap w:val="false"/>
          </w:tcPr>
          <w:p>
            <w:pPr>
              <w:pStyle w:val="924"/>
              <w:jc w:val="center"/>
              <w:spacing w:line="360" w:lineRule="auto"/>
              <w:widowControl/>
              <w:rPr>
                <w:rFonts w:ascii="宋体" w:hAnsi="宋体"/>
                <w:color w:val="000000"/>
                <w:highlight w:val="none"/>
                <w:lang w:val="zh-CN"/>
              </w:rPr>
            </w:pPr>
            <w:r>
              <w:rPr>
                <w:rFonts w:ascii="宋体" w:hAnsi="宋体"/>
                <w:color w:val="000000"/>
                <w:highlight w:val="none"/>
                <w:lang w:val="zh-CN"/>
              </w:rPr>
            </w:r>
            <w:r/>
          </w:p>
        </w:tc>
        <w:tc>
          <w:tcPr>
            <w:tcW w:w="2240" w:type="dxa"/>
            <w:vAlign w:val="center"/>
            <w:textDirection w:val="lrTb"/>
            <w:noWrap w:val="false"/>
          </w:tcPr>
          <w:p>
            <w:pPr>
              <w:pStyle w:val="924"/>
              <w:jc w:val="center"/>
              <w:spacing w:line="360" w:lineRule="auto"/>
              <w:widowControl/>
              <w:rPr>
                <w:rFonts w:ascii="宋体" w:hAnsi="宋体"/>
                <w:color w:val="000000"/>
                <w:highlight w:val="none"/>
                <w:lang w:val="zh-CN"/>
              </w:rPr>
            </w:pPr>
            <w:r>
              <w:rPr>
                <w:rFonts w:ascii="宋体" w:hAnsi="宋体"/>
                <w:color w:val="000000"/>
                <w:highlight w:val="none"/>
                <w:lang w:val="zh-CN"/>
              </w:rPr>
            </w:r>
            <w:r/>
          </w:p>
        </w:tc>
      </w:tr>
      <w:tr>
        <w:trPr>
          <w:trHeight w:val="284"/>
        </w:trPr>
        <w:tc>
          <w:tcPr>
            <w:tcW w:w="1164" w:type="dxa"/>
            <w:vAlign w:val="center"/>
            <w:textDirection w:val="lrTb"/>
            <w:noWrap w:val="false"/>
          </w:tcPr>
          <w:p>
            <w:pPr>
              <w:pStyle w:val="924"/>
              <w:jc w:val="center"/>
              <w:spacing w:line="360" w:lineRule="auto"/>
              <w:widowControl/>
              <w:rPr>
                <w:rFonts w:hint="eastAsia" w:ascii="宋体" w:hAnsi="宋体" w:eastAsia="宋体"/>
                <w:color w:val="000000"/>
                <w:spacing w:val="-2"/>
                <w:highlight w:val="none"/>
                <w:lang w:val="en-US" w:eastAsia="zh-CN"/>
              </w:rPr>
            </w:pPr>
            <w:r>
              <w:rPr>
                <w:rFonts w:hint="eastAsia" w:ascii="宋体" w:hAnsi="宋体"/>
                <w:color w:val="000000"/>
                <w:spacing w:val="-2"/>
                <w:highlight w:val="none"/>
                <w:lang w:val="en-US" w:eastAsia="zh-CN"/>
              </w:rPr>
              <w:t xml:space="preserve">总价</w:t>
            </w:r>
            <w:r>
              <w:rPr>
                <w:rFonts w:hint="eastAsia" w:ascii="宋体" w:hAnsi="宋体" w:eastAsia="宋体"/>
                <w:color w:val="000000"/>
                <w:spacing w:val="-2"/>
                <w:highlight w:val="none"/>
                <w:lang w:val="en-US" w:eastAsia="zh-CN"/>
              </w:rPr>
            </w:r>
            <w:r/>
          </w:p>
        </w:tc>
        <w:tc>
          <w:tcPr>
            <w:gridSpan w:val="4"/>
            <w:tcW w:w="8122" w:type="dxa"/>
            <w:vAlign w:val="center"/>
            <w:textDirection w:val="lrTb"/>
            <w:noWrap w:val="false"/>
          </w:tcPr>
          <w:p>
            <w:pPr>
              <w:pStyle w:val="924"/>
              <w:jc w:val="center"/>
              <w:spacing w:line="360" w:lineRule="auto"/>
              <w:widowControl/>
              <w:rPr>
                <w:rFonts w:ascii="宋体" w:hAnsi="宋体"/>
                <w:color w:val="000000"/>
                <w:highlight w:val="none"/>
                <w:lang w:val="zh-CN"/>
              </w:rPr>
            </w:pPr>
            <w:r>
              <w:rPr>
                <w:rFonts w:ascii="宋体" w:hAnsi="宋体"/>
                <w:color w:val="000000"/>
                <w:highlight w:val="none"/>
                <w:lang w:val="zh-CN"/>
              </w:rPr>
            </w:r>
            <w:r/>
          </w:p>
        </w:tc>
      </w:tr>
      <w:tr>
        <w:trPr>
          <w:trHeight w:val="284"/>
        </w:trPr>
        <w:tc>
          <w:tcPr>
            <w:gridSpan w:val="2"/>
            <w:tcW w:w="3439" w:type="dxa"/>
            <w:vAlign w:val="center"/>
            <w:textDirection w:val="lrTb"/>
            <w:noWrap w:val="false"/>
          </w:tcPr>
          <w:p>
            <w:pPr>
              <w:pStyle w:val="924"/>
              <w:jc w:val="center"/>
              <w:spacing w:line="360" w:lineRule="auto"/>
              <w:widowControl/>
              <w:rPr>
                <w:rFonts w:ascii="宋体" w:hAnsi="宋体"/>
                <w:color w:val="000000"/>
                <w:highlight w:val="none"/>
                <w:lang w:val="zh-CN"/>
              </w:rPr>
            </w:pPr>
            <w:r>
              <w:rPr>
                <w:rFonts w:ascii="宋体" w:hAnsi="宋体"/>
                <w:color w:val="000000"/>
                <w:highlight w:val="none"/>
                <w:lang w:val="zh-CN"/>
              </w:rPr>
              <w:t xml:space="preserve">供应商是否属于</w:t>
            </w:r>
            <w:r>
              <w:rPr>
                <w:rFonts w:hint="eastAsia" w:ascii="宋体" w:hAnsi="宋体"/>
                <w:color w:val="000000"/>
                <w:highlight w:val="none"/>
                <w:lang w:val="en-US" w:eastAsia="zh-CN"/>
              </w:rPr>
              <w:t xml:space="preserve">中</w:t>
            </w:r>
            <w:r>
              <w:rPr>
                <w:rFonts w:ascii="宋体" w:hAnsi="宋体"/>
                <w:color w:val="000000"/>
                <w:highlight w:val="none"/>
                <w:lang w:val="zh-CN"/>
              </w:rPr>
              <w:t xml:space="preserve">小微型企业</w:t>
            </w:r>
            <w:r>
              <w:rPr>
                <w:rFonts w:ascii="宋体" w:hAnsi="宋体"/>
                <w:color w:val="000000"/>
                <w:highlight w:val="none"/>
                <w:lang w:val="zh-CN"/>
              </w:rPr>
            </w:r>
            <w:r/>
          </w:p>
        </w:tc>
        <w:tc>
          <w:tcPr>
            <w:gridSpan w:val="3"/>
            <w:tcW w:w="5847" w:type="dxa"/>
            <w:vAlign w:val="center"/>
            <w:textDirection w:val="lrTb"/>
            <w:noWrap w:val="false"/>
          </w:tcPr>
          <w:p>
            <w:pPr>
              <w:pStyle w:val="924"/>
              <w:jc w:val="left"/>
              <w:spacing w:line="360" w:lineRule="auto"/>
              <w:widowControl/>
              <w:rPr>
                <w:rFonts w:ascii="宋体" w:hAnsi="宋体"/>
                <w:color w:val="000000"/>
                <w:highlight w:val="none"/>
                <w:lang w:val="zh-CN" w:eastAsia="en-US"/>
              </w:rPr>
            </w:pPr>
            <w:r>
              <w:rPr>
                <w:rFonts w:ascii="宋体" w:hAnsi="宋体"/>
                <w:color w:val="000000"/>
                <w:highlight w:val="none"/>
                <w:lang w:val="zh-CN" w:eastAsia="en-US"/>
              </w:rPr>
              <w:t xml:space="preserve">是       否</w:t>
            </w:r>
            <w:r>
              <w:rPr>
                <w:rFonts w:ascii="宋体" w:hAnsi="宋体"/>
                <w:color w:val="000000"/>
                <w:highlight w:val="none"/>
                <w:lang w:val="zh-CN" w:eastAsia="en-US"/>
              </w:rPr>
            </w:r>
            <w:r/>
          </w:p>
        </w:tc>
      </w:tr>
    </w:tbl>
    <w:p>
      <w:pPr>
        <w:pStyle w:val="924"/>
        <w:jc w:val="left"/>
        <w:spacing w:line="360" w:lineRule="auto"/>
        <w:shd w:val="clear" w:color="auto" w:fill="ffffff"/>
        <w:widowControl/>
        <w:rPr>
          <w:rFonts w:ascii="宋体" w:hAnsi="宋体"/>
          <w:color w:val="000000"/>
          <w:sz w:val="22"/>
          <w:highlight w:val="none"/>
        </w:rPr>
      </w:pPr>
      <w:r>
        <w:rPr>
          <w:rFonts w:ascii="宋体" w:hAnsi="宋体"/>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924"/>
        <w:jc w:val="left"/>
        <w:widowControl/>
        <w:rPr>
          <w:rFonts w:ascii="宋体" w:hAnsi="宋体"/>
          <w:color w:val="000000"/>
          <w:sz w:val="22"/>
          <w:highlight w:val="none"/>
          <w:lang w:val="zh-CN"/>
        </w:rPr>
      </w:pPr>
      <w:r>
        <w:rPr>
          <w:rFonts w:ascii="宋体" w:hAnsi="宋体"/>
          <w:color w:val="000000"/>
          <w:sz w:val="22"/>
          <w:highlight w:val="none"/>
        </w:rPr>
        <w:t xml:space="preserve">说明：</w:t>
      </w:r>
      <w:r>
        <w:rPr>
          <w:rFonts w:ascii="宋体" w:hAnsi="宋体"/>
          <w:color w:val="000000"/>
          <w:sz w:val="22"/>
          <w:highlight w:val="none"/>
          <w:lang w:val="zh-CN"/>
        </w:rPr>
        <w:t xml:space="preserve">   </w:t>
      </w:r>
      <w:r>
        <w:rPr>
          <w:rFonts w:ascii="宋体" w:hAnsi="宋体"/>
          <w:color w:val="000000"/>
          <w:sz w:val="22"/>
          <w:highlight w:val="none"/>
          <w:lang w:val="zh-CN"/>
        </w:rPr>
      </w:r>
      <w:r/>
    </w:p>
    <w:p>
      <w:pPr>
        <w:pStyle w:val="924"/>
        <w:ind w:firstLine="440"/>
        <w:jc w:val="left"/>
        <w:widowControl/>
        <w:rPr>
          <w:rFonts w:ascii="宋体" w:hAnsi="宋体"/>
          <w:color w:val="000000"/>
          <w:sz w:val="22"/>
          <w:highlight w:val="none"/>
        </w:rPr>
      </w:pPr>
      <w:r>
        <w:rPr>
          <w:rFonts w:ascii="宋体" w:hAnsi="宋体"/>
          <w:color w:val="000000"/>
          <w:sz w:val="22"/>
          <w:highlight w:val="none"/>
        </w:rPr>
        <w:t xml:space="preserve">1、在“供应商是否属于小和微型</w:t>
      </w:r>
      <w:r>
        <w:rPr>
          <w:rFonts w:ascii="宋体" w:hAnsi="宋体"/>
          <w:color w:val="000000"/>
          <w:sz w:val="22"/>
          <w:highlight w:val="none"/>
          <w:lang w:val="zh-CN"/>
        </w:rPr>
        <w:t xml:space="preserve">企业”栏后“是”或“否”上打“√”，如填写“是”，供应商需提供《中小企业声明函》，如未按要求填写或相关内容表述不清的，不得享受价格扣除。</w:t>
      </w:r>
      <w:r>
        <w:rPr>
          <w:rFonts w:ascii="宋体" w:hAnsi="宋体"/>
          <w:color w:val="000000"/>
          <w:sz w:val="22"/>
          <w:highlight w:val="none"/>
        </w:rPr>
      </w:r>
      <w:r/>
    </w:p>
    <w:p>
      <w:pPr>
        <w:pStyle w:val="924"/>
        <w:jc w:val="left"/>
        <w:widowControl/>
        <w:rPr>
          <w:rFonts w:eastAsia="Calibri"/>
          <w:color w:val="000000"/>
          <w:sz w:val="22"/>
          <w:highlight w:val="none"/>
        </w:rPr>
      </w:pPr>
      <w:r>
        <w:rPr>
          <w:rFonts w:ascii="宋体" w:hAnsi="宋体"/>
          <w:color w:val="000000"/>
          <w:sz w:val="22"/>
          <w:highlight w:val="none"/>
        </w:rPr>
        <w:t xml:space="preserve">    2、如果行数不够，请自行增加。</w:t>
      </w:r>
      <w:r>
        <w:rPr>
          <w:rFonts w:eastAsia="Calibri"/>
          <w:color w:val="000000"/>
          <w:sz w:val="22"/>
          <w:highlight w:val="none"/>
        </w:rPr>
      </w:r>
      <w:r/>
    </w:p>
    <w:p>
      <w:pPr>
        <w:pStyle w:val="924"/>
        <w:ind w:firstLine="440"/>
        <w:jc w:val="left"/>
        <w:widowControl/>
        <w:rPr>
          <w:rFonts w:ascii="宋体" w:hAnsi="宋体"/>
          <w:color w:val="000000"/>
          <w:sz w:val="22"/>
          <w:highlight w:val="none"/>
          <w:lang w:val="zh-CN"/>
        </w:rPr>
      </w:pPr>
      <w:r>
        <w:rPr>
          <w:rFonts w:ascii="宋体" w:hAnsi="宋体"/>
          <w:color w:val="000000"/>
          <w:sz w:val="22"/>
          <w:highlight w:val="none"/>
        </w:rPr>
        <w:t xml:space="preserve">3</w:t>
      </w:r>
      <w:r>
        <w:rPr>
          <w:rFonts w:ascii="宋体" w:hAnsi="宋体"/>
          <w:color w:val="000000"/>
          <w:sz w:val="22"/>
          <w:highlight w:val="none"/>
          <w:lang w:val="zh-CN"/>
        </w:rPr>
        <w:t xml:space="preserve">、本服务仅接受一个价格，不得填报有选择性报价方案。若有优惠条款须注明，但不得影响报价。</w:t>
      </w:r>
      <w:r>
        <w:rPr>
          <w:rFonts w:ascii="宋体" w:hAnsi="宋体"/>
          <w:color w:val="000000"/>
          <w:sz w:val="22"/>
          <w:highlight w:val="none"/>
          <w:lang w:val="zh-CN"/>
        </w:rPr>
      </w:r>
      <w:r/>
    </w:p>
    <w:p>
      <w:pPr>
        <w:pStyle w:val="924"/>
        <w:ind w:firstLine="420"/>
        <w:jc w:val="left"/>
        <w:spacing w:line="360" w:lineRule="auto"/>
        <w:widowControl/>
        <w:rPr>
          <w:rFonts w:hint="eastAsia" w:ascii="宋体" w:hAnsi="宋体" w:eastAsia="宋体"/>
          <w:b/>
          <w:bCs/>
          <w:color w:val="000000"/>
          <w:sz w:val="32"/>
          <w:highlight w:val="none"/>
          <w:lang w:eastAsia="zh-CN"/>
        </w:rPr>
      </w:pPr>
      <w:r>
        <w:rPr>
          <w:rFonts w:ascii="宋体" w:hAnsi="宋体"/>
          <w:color w:val="000000"/>
          <w:highlight w:val="none"/>
        </w:rPr>
        <w:t xml:space="preserve">4、</w:t>
      </w:r>
      <w:r>
        <w:rPr>
          <w:rFonts w:hint="eastAsia" w:ascii="宋体" w:hAnsi="宋体"/>
          <w:b/>
          <w:bCs/>
          <w:color w:val="000000"/>
          <w:highlight w:val="none"/>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b/>
          <w:bCs/>
          <w:color w:val="000000"/>
          <w:highlight w:val="none"/>
          <w:lang w:eastAsia="zh-CN"/>
        </w:rPr>
        <w:t xml:space="preserve">。</w:t>
      </w:r>
      <w:r>
        <w:rPr>
          <w:rFonts w:hint="eastAsia" w:ascii="宋体" w:hAnsi="宋体" w:eastAsia="宋体"/>
          <w:b/>
          <w:bCs/>
          <w:color w:val="000000"/>
          <w:sz w:val="32"/>
          <w:highlight w:val="none"/>
          <w:lang w:eastAsia="zh-CN"/>
        </w:rPr>
      </w:r>
      <w:r/>
    </w:p>
    <w:p>
      <w:pPr>
        <w:pStyle w:val="924"/>
        <w:jc w:val="center"/>
        <w:widowControl/>
        <w:rPr>
          <w:rFonts w:ascii="宋体" w:hAnsi="宋体" w:eastAsia="Calibri"/>
          <w:b/>
          <w:color w:val="000000"/>
          <w:sz w:val="32"/>
          <w:highlight w:val="none"/>
        </w:rPr>
      </w:pPr>
      <w:r>
        <w:rPr>
          <w:rFonts w:ascii="宋体" w:hAnsi="宋体" w:eastAsia="Calibri"/>
          <w:b/>
          <w:color w:val="000000"/>
          <w:sz w:val="32"/>
          <w:highlight w:val="none"/>
        </w:rPr>
      </w:r>
      <w:r/>
    </w:p>
    <w:p>
      <w:pPr>
        <w:pStyle w:val="924"/>
        <w:jc w:val="center"/>
        <w:spacing w:line="360" w:lineRule="auto"/>
        <w:widowControl/>
        <w:rPr>
          <w:rFonts w:hint="eastAsia" w:ascii="宋体" w:hAnsi="宋体"/>
          <w:b/>
          <w:color w:val="000000"/>
          <w:sz w:val="36"/>
          <w:highlight w:val="none"/>
        </w:rPr>
      </w:pPr>
      <w:r>
        <w:rPr>
          <w:rFonts w:ascii="宋体" w:hAnsi="宋体"/>
          <w:b/>
          <w:color w:val="000000"/>
          <w:sz w:val="36"/>
          <w:highlight w:val="none"/>
        </w:rPr>
        <w:br w:type="page" w:clear="all"/>
      </w:r>
      <w:r>
        <w:rPr>
          <w:rFonts w:ascii="宋体" w:hAnsi="宋体"/>
          <w:b/>
          <w:color w:val="000000"/>
          <w:sz w:val="36"/>
          <w:highlight w:val="none"/>
        </w:rPr>
        <w:t xml:space="preserve">分项报价表</w:t>
      </w:r>
      <w:r>
        <w:rPr>
          <w:rFonts w:hint="eastAsia" w:ascii="宋体" w:hAnsi="宋体"/>
          <w:b/>
          <w:color w:val="000000"/>
          <w:sz w:val="36"/>
          <w:highlight w:val="none"/>
        </w:rPr>
      </w:r>
      <w:r/>
    </w:p>
    <w:p>
      <w:pPr>
        <w:pStyle w:val="924"/>
        <w:ind w:firstLine="330"/>
        <w:jc w:val="center"/>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根据工程量清单进行报价</w:t>
      </w:r>
      <w:r>
        <w:rPr>
          <w:rFonts w:hint="eastAsia" w:ascii="宋体" w:hAnsi="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924"/>
        <w:jc w:val="left"/>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r>
      <w:r/>
    </w:p>
    <w:p>
      <w:pPr>
        <w:pStyle w:val="940"/>
        <w:rPr>
          <w:rFonts w:hint="eastAsia"/>
          <w:color w:val="000000"/>
          <w:highlight w:val="none"/>
          <w:lang w:val="en-US" w:eastAsia="zh-CN"/>
        </w:rPr>
      </w:pPr>
      <w:r>
        <w:rPr>
          <w:rFonts w:hint="eastAsia"/>
          <w:color w:val="000000"/>
          <w:highlight w:val="none"/>
          <w:lang w:val="en-US" w:eastAsia="zh-CN"/>
        </w:rPr>
      </w:r>
      <w:r/>
    </w:p>
    <w:p>
      <w:pPr>
        <w:pStyle w:val="924"/>
        <w:ind w:firstLine="330"/>
        <w:jc w:val="left"/>
        <w:widowControl/>
        <w:rPr>
          <w:rFonts w:ascii="宋体" w:hAnsi="宋体" w:eastAsia="Calibri"/>
          <w:color w:val="000000"/>
          <w:sz w:val="24"/>
          <w:highlight w:val="none"/>
        </w:rPr>
      </w:pPr>
      <w:r>
        <w:rPr>
          <w:rFonts w:hint="eastAsia" w:ascii="宋体" w:hAnsi="宋体" w:cs="宋体"/>
          <w:color w:val="000000"/>
          <w:sz w:val="22"/>
          <w:highlight w:val="none"/>
        </w:rPr>
        <w:t xml:space="preserve">供应商名称（</w:t>
      </w:r>
      <w:r>
        <w:rPr>
          <w:rFonts w:hint="eastAsia" w:ascii="宋体" w:hAnsi="宋体"/>
          <w:color w:val="000000"/>
          <w:sz w:val="22"/>
          <w:highlight w:val="none"/>
        </w:rPr>
        <w:t xml:space="preserve">加盖电子公章</w:t>
      </w:r>
      <w:r>
        <w:rPr>
          <w:rFonts w:hint="eastAsia" w:ascii="宋体" w:hAnsi="宋体" w:cs="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4"/>
          <w:highlight w:val="none"/>
        </w:rPr>
        <w:t xml:space="preserve">                  </w:t>
      </w:r>
      <w:r>
        <w:rPr>
          <w:rFonts w:ascii="宋体" w:hAnsi="宋体" w:eastAsia="Calibri"/>
          <w:color w:val="000000"/>
          <w:sz w:val="24"/>
          <w:highlight w:val="none"/>
        </w:rPr>
      </w:r>
      <w:r/>
    </w:p>
    <w:p>
      <w:pPr>
        <w:pStyle w:val="924"/>
        <w:ind w:firstLine="330"/>
        <w:jc w:val="left"/>
        <w:widowControl/>
        <w:rPr>
          <w:rFonts w:ascii="宋体" w:hAnsi="宋体" w:eastAsia="Calibri"/>
          <w:color w:val="000000"/>
          <w:sz w:val="24"/>
          <w:highlight w:val="none"/>
        </w:rPr>
      </w:pPr>
      <w:r>
        <w:rPr>
          <w:rFonts w:hint="eastAsia" w:ascii="宋体" w:hAnsi="宋体" w:cs="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4"/>
          <w:highlight w:val="none"/>
        </w:rPr>
        <w:t xml:space="preserve">               </w:t>
      </w:r>
      <w:r>
        <w:rPr>
          <w:rFonts w:ascii="宋体" w:hAnsi="宋体" w:eastAsia="Calibri"/>
          <w:color w:val="000000"/>
          <w:sz w:val="24"/>
          <w:highlight w:val="none"/>
        </w:rPr>
      </w:r>
      <w:r/>
    </w:p>
    <w:p>
      <w:pPr>
        <w:pStyle w:val="924"/>
        <w:ind w:firstLine="440"/>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924"/>
        <w:jc w:val="left"/>
        <w:spacing w:line="360" w:lineRule="auto"/>
        <w:widowControl/>
        <w:rPr>
          <w:rFonts w:ascii="宋体" w:hAnsi="宋体" w:eastAsia="Calibri" w:cs="宋体"/>
          <w:b/>
          <w:bCs/>
          <w:color w:val="000000"/>
          <w:sz w:val="22"/>
          <w:highlight w:val="none"/>
        </w:rPr>
      </w:pPr>
      <w:r>
        <w:rPr>
          <w:rFonts w:hint="eastAsia" w:ascii="宋体" w:hAnsi="宋体" w:cs="宋体"/>
          <w:b/>
          <w:bCs/>
          <w:color w:val="000000"/>
          <w:sz w:val="22"/>
          <w:highlight w:val="none"/>
        </w:rPr>
        <w:br w:type="page" w:clear="all"/>
      </w:r>
      <w:r>
        <w:rPr>
          <w:rFonts w:hint="eastAsia" w:ascii="宋体" w:hAnsi="宋体" w:cs="宋体"/>
          <w:b/>
          <w:bCs/>
          <w:color w:val="000000"/>
          <w:sz w:val="22"/>
          <w:highlight w:val="none"/>
        </w:rPr>
        <w:t xml:space="preserve">格式四：企业声明函格式（非中小企业无需提供）</w:t>
      </w:r>
      <w:r>
        <w:rPr>
          <w:rFonts w:ascii="宋体" w:hAnsi="宋体" w:eastAsia="Calibri" w:cs="宋体"/>
          <w:b/>
          <w:bCs/>
          <w:color w:val="000000"/>
          <w:sz w:val="22"/>
          <w:highlight w:val="none"/>
        </w:rPr>
      </w:r>
      <w:r/>
    </w:p>
    <w:p>
      <w:pPr>
        <w:pStyle w:val="924"/>
        <w:ind w:left="118"/>
        <w:jc w:val="center"/>
        <w:spacing w:before="34" w:line="360" w:lineRule="exact"/>
        <w:widowControl/>
        <w:rPr>
          <w:rFonts w:ascii="宋体"/>
          <w:color w:val="000000"/>
          <w:sz w:val="36"/>
          <w:highlight w:val="none"/>
        </w:rPr>
      </w:pPr>
      <w:r/>
      <w:bookmarkStart w:id="621" w:name="OLE_LINK35"/>
      <w:r>
        <w:rPr>
          <w:rFonts w:ascii="宋体" w:cs="宋体"/>
          <w:b/>
          <w:bCs/>
          <w:color w:val="000000"/>
          <w:spacing w:val="2"/>
          <w:sz w:val="36"/>
          <w:highlight w:val="none"/>
        </w:rPr>
        <w:t xml:space="preserve">中小</w:t>
      </w:r>
      <w:r>
        <w:rPr>
          <w:rFonts w:ascii="宋体" w:cs="宋体"/>
          <w:b/>
          <w:bCs/>
          <w:color w:val="000000"/>
          <w:sz w:val="36"/>
          <w:highlight w:val="none"/>
        </w:rPr>
        <w:t xml:space="preserve">企</w:t>
      </w:r>
      <w:r>
        <w:rPr>
          <w:rFonts w:ascii="宋体" w:cs="宋体"/>
          <w:b/>
          <w:bCs/>
          <w:color w:val="000000"/>
          <w:spacing w:val="2"/>
          <w:sz w:val="36"/>
          <w:highlight w:val="none"/>
        </w:rPr>
        <w:t xml:space="preserve">业声</w:t>
      </w:r>
      <w:r>
        <w:rPr>
          <w:rFonts w:ascii="宋体" w:cs="宋体"/>
          <w:b/>
          <w:bCs/>
          <w:color w:val="000000"/>
          <w:sz w:val="36"/>
          <w:highlight w:val="none"/>
        </w:rPr>
        <w:t xml:space="preserve">明</w:t>
      </w:r>
      <w:r>
        <w:rPr>
          <w:rFonts w:ascii="宋体" w:cs="宋体"/>
          <w:b/>
          <w:bCs/>
          <w:color w:val="000000"/>
          <w:spacing w:val="2"/>
          <w:sz w:val="36"/>
          <w:highlight w:val="none"/>
        </w:rPr>
        <w:t xml:space="preserve">函（</w:t>
      </w:r>
      <w:r>
        <w:rPr>
          <w:rFonts w:hint="eastAsia" w:ascii="宋体" w:cs="宋体"/>
          <w:b/>
          <w:bCs/>
          <w:color w:val="000000"/>
          <w:sz w:val="36"/>
          <w:highlight w:val="none"/>
          <w:lang w:val="en-US" w:eastAsia="zh-CN"/>
        </w:rPr>
        <w:t xml:space="preserve">工程</w:t>
      </w:r>
      <w:r>
        <w:rPr>
          <w:rFonts w:ascii="宋体" w:cs="宋体"/>
          <w:b/>
          <w:bCs/>
          <w:color w:val="000000"/>
          <w:sz w:val="36"/>
          <w:highlight w:val="none"/>
        </w:rPr>
        <w:t xml:space="preserve">）</w:t>
      </w:r>
      <w:r>
        <w:rPr>
          <w:rFonts w:ascii="宋体"/>
          <w:color w:val="000000"/>
          <w:sz w:val="36"/>
          <w:highlight w:val="none"/>
        </w:rPr>
      </w:r>
      <w:r/>
    </w:p>
    <w:p>
      <w:pPr>
        <w:pStyle w:val="970"/>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000000"/>
          <w:sz w:val="21"/>
          <w:szCs w:val="21"/>
          <w:highlight w:val="none"/>
          <w:u w:val="single"/>
          <w:lang w:eastAsia="zh-CN"/>
        </w:rPr>
        <w:t xml:space="preserve">（单位名称）</w:t>
      </w:r>
      <w:r>
        <w:rPr>
          <w:rFonts w:eastAsia="宋体" w:cs="宋体"/>
          <w:color w:val="000000"/>
          <w:sz w:val="21"/>
          <w:szCs w:val="21"/>
          <w:highlight w:val="none"/>
          <w:lang w:eastAsia="zh-CN"/>
        </w:rPr>
        <w:t xml:space="preserve">的</w:t>
      </w:r>
      <w:r>
        <w:rPr>
          <w:rFonts w:eastAsia="宋体" w:cs="宋体"/>
          <w:color w:val="000000"/>
          <w:sz w:val="21"/>
          <w:szCs w:val="21"/>
          <w:highlight w:val="none"/>
          <w:u w:val="single"/>
          <w:lang w:eastAsia="zh-CN"/>
        </w:rPr>
        <w:t xml:space="preserve">（项目名称）</w:t>
      </w:r>
      <w:r>
        <w:rPr>
          <w:rFonts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eastAsia="宋体" w:cs="宋体"/>
          <w:color w:val="000000"/>
          <w:sz w:val="21"/>
          <w:szCs w:val="21"/>
          <w:highlight w:val="none"/>
          <w:lang w:eastAsia="zh-CN"/>
        </w:rPr>
      </w:r>
      <w:r/>
    </w:p>
    <w:p>
      <w:pPr>
        <w:pStyle w:val="970"/>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1.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hint="eastAsia" w:eastAsia="宋体" w:cs="宋体"/>
          <w:color w:val="000000"/>
          <w:sz w:val="21"/>
          <w:szCs w:val="21"/>
          <w:highlight w:val="none"/>
          <w:u w:val="single"/>
          <w:lang w:val="en-US" w:eastAsia="zh-CN"/>
        </w:rPr>
        <w:t xml:space="preserve">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970"/>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2.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970"/>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970"/>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eastAsia="宋体" w:cs="宋体"/>
          <w:color w:val="000000"/>
          <w:sz w:val="21"/>
          <w:szCs w:val="21"/>
          <w:highlight w:val="none"/>
          <w:lang w:eastAsia="zh-CN"/>
        </w:rPr>
      </w:r>
      <w:r/>
    </w:p>
    <w:p>
      <w:pPr>
        <w:pStyle w:val="970"/>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本企业对上述声明内容的真实性负责。如有虚假，将依法承担相应责任。 </w:t>
      </w:r>
      <w:r>
        <w:rPr>
          <w:rFonts w:eastAsia="宋体" w:cs="宋体"/>
          <w:color w:val="000000"/>
          <w:sz w:val="21"/>
          <w:szCs w:val="21"/>
          <w:highlight w:val="none"/>
          <w:lang w:eastAsia="zh-CN"/>
        </w:rPr>
      </w:r>
      <w:r/>
    </w:p>
    <w:p>
      <w:pPr>
        <w:pStyle w:val="970"/>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70"/>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70"/>
        <w:ind w:firstLine="840"/>
        <w:jc w:val="center"/>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970"/>
        <w:ind w:firstLine="840"/>
        <w:jc w:val="center"/>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970"/>
        <w:ind w:firstLine="843"/>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70"/>
        <w:ind w:firstLine="843"/>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70"/>
        <w:ind w:firstLine="843"/>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970"/>
        <w:ind w:firstLine="840"/>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970"/>
        <w:ind w:firstLine="840"/>
        <w:rPr>
          <w:rFonts w:hint="eastAsia" w:eastAsia="宋体" w:cs="宋体"/>
          <w:b/>
          <w:bCs/>
          <w:color w:val="000000"/>
          <w:sz w:val="21"/>
          <w:szCs w:val="21"/>
          <w:highlight w:val="none"/>
          <w:lang w:eastAsia="zh-CN"/>
        </w:rPr>
      </w:pPr>
      <w:r>
        <w:rPr>
          <w:rFonts w:hint="eastAsia" w:eastAsia="宋体" w:cs="Calibri"/>
          <w:color w:val="000000"/>
          <w:sz w:val="21"/>
          <w:szCs w:val="21"/>
          <w:highlight w:val="none"/>
          <w:lang w:eastAsia="zh-CN"/>
        </w:rPr>
        <w:t xml:space="preserve">3、</w:t>
      </w:r>
      <w:r>
        <w:rPr>
          <w:rFonts w:hint="eastAsia" w:eastAsia="宋体" w:cs="宋体"/>
          <w:bCs/>
          <w:color w:val="000000"/>
          <w:sz w:val="22"/>
          <w:szCs w:val="21"/>
          <w:highlight w:val="none"/>
          <w:lang w:eastAsia="zh-CN"/>
        </w:rPr>
        <w:t xml:space="preserve">采购标的对应的中小企业划分标准所属行业：建筑业。</w:t>
      </w:r>
      <w:r>
        <w:rPr>
          <w:rFonts w:hint="eastAsia" w:eastAsia="宋体" w:cs="宋体"/>
          <w:b/>
          <w:bCs/>
          <w:color w:val="000000"/>
          <w:sz w:val="21"/>
          <w:szCs w:val="21"/>
          <w:highlight w:val="none"/>
          <w:lang w:eastAsia="zh-CN"/>
        </w:rPr>
      </w:r>
      <w:r/>
    </w:p>
    <w:p>
      <w:pPr>
        <w:pStyle w:val="924"/>
        <w:ind w:left="476" w:right="831"/>
        <w:spacing w:line="345" w:lineRule="auto"/>
        <w:widowControl/>
        <w:rPr>
          <w:rFonts w:ascii="宋体" w:hAnsi="宋体"/>
          <w:color w:val="000000"/>
          <w:highlight w:val="none"/>
        </w:rPr>
      </w:pPr>
      <w:r>
        <w:rPr>
          <w:rFonts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t xml:space="preserve">各行业划型标准为：</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highlight w:val="none"/>
        </w:rPr>
      </w:r>
      <w:r/>
    </w:p>
    <w:p>
      <w:pPr>
        <w:pStyle w:val="924"/>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（十五）</w:t>
      </w:r>
      <w:r>
        <w:rPr>
          <w:rFonts w:hint="eastAsia"/>
          <w:color w:val="000000"/>
          <w:szCs w:val="21"/>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000000"/>
          <w:highlight w:val="none"/>
        </w:rPr>
      </w:r>
      <w:r/>
    </w:p>
    <w:p>
      <w:pPr>
        <w:pStyle w:val="924"/>
        <w:ind w:left="476" w:right="832"/>
        <w:spacing w:line="343" w:lineRule="auto"/>
        <w:widowControl/>
        <w:rPr>
          <w:rFonts w:ascii="宋体" w:hAnsi="宋体"/>
          <w:color w:val="000000"/>
          <w:sz w:val="24"/>
          <w:highlight w:val="none"/>
          <w:lang w:bidi="zh-CN"/>
        </w:rPr>
      </w:pPr>
      <w:r>
        <w:rPr>
          <w:rFonts w:hint="eastAsia" w:ascii="宋体" w:hAnsi="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highlight w:val="none"/>
        </w:rPr>
        <w:br w:type="page" w:clear="all"/>
      </w:r>
      <w:r>
        <w:rPr>
          <w:rFonts w:ascii="宋体" w:hAnsi="宋体"/>
          <w:color w:val="000000"/>
          <w:sz w:val="24"/>
          <w:highlight w:val="none"/>
          <w:lang w:bidi="zh-CN"/>
        </w:rPr>
      </w:r>
      <w:r/>
    </w:p>
    <w:p>
      <w:pPr>
        <w:pStyle w:val="924"/>
        <w:jc w:val="center"/>
        <w:spacing w:line="360" w:lineRule="auto"/>
        <w:widowControl/>
        <w:rPr>
          <w:rFonts w:ascii="宋体" w:hAnsi="宋体" w:eastAsia="Calibri" w:cs="宋体"/>
          <w:b/>
          <w:bCs/>
          <w:color w:val="000000"/>
          <w:sz w:val="28"/>
          <w:highlight w:val="none"/>
        </w:rPr>
      </w:pPr>
      <w:r>
        <w:rPr>
          <w:rFonts w:ascii="宋体" w:hAnsi="宋体" w:eastAsia="Calibri" w:cs="宋体"/>
          <w:b/>
          <w:bCs/>
          <w:color w:val="000000"/>
          <w:sz w:val="28"/>
          <w:highlight w:val="none"/>
        </w:rPr>
      </w:r>
      <w:r/>
    </w:p>
    <w:p>
      <w:pPr>
        <w:pStyle w:val="924"/>
        <w:jc w:val="center"/>
        <w:spacing w:line="360" w:lineRule="auto"/>
        <w:widowControl/>
        <w:rPr>
          <w:rFonts w:ascii="宋体" w:hAnsi="宋体" w:eastAsia="Calibri" w:cs="宋体"/>
          <w:b/>
          <w:bCs/>
          <w:color w:val="000000"/>
          <w:sz w:val="28"/>
          <w:highlight w:val="none"/>
        </w:rPr>
      </w:pPr>
      <w:r>
        <w:rPr>
          <w:rFonts w:hint="eastAsia" w:ascii="宋体" w:hAnsi="宋体" w:cs="宋体"/>
          <w:b/>
          <w:bCs/>
          <w:color w:val="000000"/>
          <w:sz w:val="28"/>
          <w:highlight w:val="none"/>
        </w:rPr>
        <w:t xml:space="preserve">残疾人福利性单位声明函</w:t>
      </w:r>
      <w:r>
        <w:rPr>
          <w:rFonts w:ascii="宋体" w:hAnsi="宋体" w:eastAsia="Calibri" w:cs="宋体"/>
          <w:b/>
          <w:bCs/>
          <w:color w:val="000000"/>
          <w:sz w:val="28"/>
          <w:highlight w:val="none"/>
        </w:rPr>
      </w:r>
      <w:r/>
    </w:p>
    <w:p>
      <w:pPr>
        <w:pStyle w:val="924"/>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本单位郑重声明，根据《财政部民政部中国残疾人联合会关于促进残疾人就业政府采购政策的通知》（财库〔</w:t>
      </w:r>
      <w:r>
        <w:rPr>
          <w:rFonts w:ascii="宋体" w:hAnsi="宋体" w:eastAsia="Calibri"/>
          <w:color w:val="000000"/>
          <w:sz w:val="22"/>
          <w:highlight w:val="none"/>
        </w:rPr>
        <w:t xml:space="preserve">2017</w:t>
      </w:r>
      <w:r>
        <w:rPr>
          <w:rFonts w:hint="eastAsia" w:ascii="宋体" w:hAnsi="宋体" w:cs="宋体"/>
          <w:color w:val="000000"/>
          <w:sz w:val="22"/>
          <w:highlight w:val="none"/>
        </w:rPr>
        <w:t xml:space="preserve">〕</w:t>
      </w:r>
      <w:r>
        <w:rPr>
          <w:rFonts w:ascii="宋体" w:hAnsi="宋体" w:eastAsia="Calibri"/>
          <w:color w:val="000000"/>
          <w:sz w:val="22"/>
          <w:highlight w:val="none"/>
        </w:rPr>
        <w:t xml:space="preserve">141</w:t>
      </w:r>
      <w:r>
        <w:rPr>
          <w:rFonts w:hint="eastAsia" w:ascii="宋体" w:hAnsi="宋体" w:cs="宋体"/>
          <w:color w:val="000000"/>
          <w:sz w:val="22"/>
          <w:highlight w:val="none"/>
        </w:rPr>
        <w:t xml:space="preserve">号）的规定，本单位为（符合/不符合）条件的残疾人福利性单位，且本单位参加</w:t>
      </w:r>
      <w:r>
        <w:rPr>
          <w:rFonts w:ascii="宋体" w:hAnsi="宋体" w:eastAsia="Calibri"/>
          <w:color w:val="000000"/>
          <w:sz w:val="22"/>
          <w:highlight w:val="none"/>
        </w:rPr>
        <w:t xml:space="preserve">______</w:t>
      </w:r>
      <w:r>
        <w:rPr>
          <w:rFonts w:hint="eastAsia" w:ascii="宋体" w:hAnsi="宋体" w:cs="宋体"/>
          <w:color w:val="000000"/>
          <w:sz w:val="22"/>
          <w:highlight w:val="none"/>
        </w:rPr>
        <w:t xml:space="preserve">单位的</w:t>
      </w:r>
      <w:r>
        <w:rPr>
          <w:rFonts w:ascii="宋体" w:hAnsi="宋体" w:eastAsia="Calibri"/>
          <w:color w:val="000000"/>
          <w:sz w:val="22"/>
          <w:highlight w:val="none"/>
        </w:rPr>
        <w:t xml:space="preserve">______</w:t>
      </w:r>
      <w:r>
        <w:rPr>
          <w:rFonts w:hint="eastAsia" w:ascii="宋体" w:hAnsi="宋体" w:cs="宋体"/>
          <w:color w:val="000000"/>
          <w:sz w:val="22"/>
          <w:highlight w:val="none"/>
        </w:rPr>
        <w:t xml:space="preserve">项目采购活动提供本单位制造的货物（由本单位承担工程</w:t>
      </w:r>
      <w:r>
        <w:rPr>
          <w:rFonts w:ascii="宋体" w:hAnsi="宋体" w:eastAsia="Calibri"/>
          <w:color w:val="000000"/>
          <w:sz w:val="22"/>
          <w:highlight w:val="none"/>
        </w:rPr>
        <w:t xml:space="preserve">/</w:t>
      </w:r>
      <w:r>
        <w:rPr>
          <w:rFonts w:hint="eastAsia" w:ascii="宋体" w:hAnsi="宋体" w:cs="宋体"/>
          <w:color w:val="000000"/>
          <w:sz w:val="22"/>
          <w:highlight w:val="none"/>
        </w:rPr>
        <w:t xml:space="preserve">提供服务），或者提供其他残疾人福利性单位制造的货物（不包括使用非残疾人福利性单位注册商标的货物）。</w:t>
      </w:r>
      <w:r>
        <w:rPr>
          <w:rFonts w:ascii="宋体" w:hAnsi="宋体" w:eastAsia="Calibri"/>
          <w:color w:val="000000"/>
          <w:sz w:val="22"/>
          <w:highlight w:val="none"/>
        </w:rPr>
      </w:r>
      <w:r/>
    </w:p>
    <w:p>
      <w:pPr>
        <w:pStyle w:val="924"/>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本单位对上述声明的真实性负责。如有虚假，将依法承担相应责任。</w:t>
      </w:r>
      <w:r>
        <w:rPr>
          <w:rFonts w:ascii="宋体" w:hAnsi="宋体" w:eastAsia="Calibri"/>
          <w:color w:val="000000"/>
          <w:sz w:val="22"/>
          <w:highlight w:val="none"/>
        </w:rPr>
      </w:r>
      <w:r/>
    </w:p>
    <w:p>
      <w:pPr>
        <w:pStyle w:val="924"/>
        <w:ind w:firstLine="528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单位名称（</w:t>
      </w:r>
      <w:r>
        <w:rPr>
          <w:rFonts w:hint="eastAsia" w:ascii="宋体" w:hAnsi="宋体"/>
          <w:color w:val="000000"/>
          <w:sz w:val="22"/>
          <w:highlight w:val="none"/>
        </w:rPr>
        <w:t xml:space="preserve">加盖电子公章</w:t>
      </w:r>
      <w:r>
        <w:rPr>
          <w:rFonts w:hint="eastAsia" w:ascii="宋体" w:hAnsi="宋体" w:cs="宋体"/>
          <w:color w:val="000000"/>
          <w:sz w:val="22"/>
          <w:highlight w:val="none"/>
        </w:rPr>
        <w:t xml:space="preserve">）：</w:t>
      </w:r>
      <w:r>
        <w:rPr>
          <w:rFonts w:ascii="宋体" w:hAnsi="宋体" w:eastAsia="Calibri"/>
          <w:color w:val="000000"/>
          <w:sz w:val="22"/>
          <w:highlight w:val="none"/>
        </w:rPr>
      </w:r>
      <w:r/>
    </w:p>
    <w:p>
      <w:pPr>
        <w:pStyle w:val="924"/>
        <w:ind w:firstLine="528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日</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期：</w:t>
      </w:r>
      <w:r>
        <w:rPr>
          <w:rFonts w:ascii="宋体" w:hAnsi="宋体" w:eastAsia="Calibri"/>
          <w:color w:val="000000"/>
          <w:sz w:val="22"/>
          <w:highlight w:val="none"/>
        </w:rPr>
      </w:r>
      <w:r/>
    </w:p>
    <w:p>
      <w:pPr>
        <w:pStyle w:val="924"/>
        <w:jc w:val="left"/>
        <w:spacing w:line="360" w:lineRule="auto"/>
        <w:widowControl/>
        <w:rPr>
          <w:rFonts w:ascii="宋体" w:hAnsi="宋体" w:cs="宋体"/>
          <w:b/>
          <w:bCs/>
          <w:color w:val="000000"/>
          <w:sz w:val="28"/>
          <w:highlight w:val="none"/>
        </w:rPr>
      </w:pPr>
      <w:r>
        <w:rPr>
          <w:rFonts w:ascii="宋体" w:hAnsi="宋体" w:cs="宋体"/>
          <w:b/>
          <w:bCs/>
          <w:color w:val="000000"/>
          <w:sz w:val="28"/>
          <w:highlight w:val="none"/>
        </w:rPr>
      </w:r>
      <w:r/>
    </w:p>
    <w:p>
      <w:pPr>
        <w:pStyle w:val="924"/>
        <w:jc w:val="center"/>
        <w:spacing w:line="360" w:lineRule="auto"/>
        <w:widowControl/>
        <w:rPr>
          <w:rFonts w:ascii="宋体" w:hAnsi="宋体" w:eastAsia="Calibri" w:cs="宋体"/>
          <w:b/>
          <w:bCs/>
          <w:color w:val="000000"/>
          <w:sz w:val="28"/>
          <w:highlight w:val="none"/>
        </w:rPr>
      </w:pPr>
      <w:r>
        <w:rPr>
          <w:rFonts w:hint="eastAsia" w:ascii="宋体" w:hAnsi="宋体" w:cs="宋体"/>
          <w:b/>
          <w:bCs/>
          <w:color w:val="000000"/>
          <w:sz w:val="28"/>
          <w:highlight w:val="none"/>
        </w:rPr>
        <w:t xml:space="preserve">属于监狱企业的证明文件</w:t>
      </w:r>
      <w:r>
        <w:rPr>
          <w:rFonts w:ascii="宋体" w:hAnsi="宋体" w:eastAsia="Calibri" w:cs="宋体"/>
          <w:b/>
          <w:bCs/>
          <w:color w:val="000000"/>
          <w:sz w:val="28"/>
          <w:highlight w:val="none"/>
        </w:rPr>
      </w:r>
      <w:r/>
    </w:p>
    <w:p>
      <w:pPr>
        <w:pStyle w:val="924"/>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（提供由省级以上监狱管理局、戒毒管理局（含新疆生产建设兵团）出具的属于监狱企业的证明文件）</w:t>
      </w:r>
      <w:r>
        <w:rPr>
          <w:rFonts w:ascii="宋体" w:hAnsi="宋体" w:eastAsia="Calibri"/>
          <w:color w:val="000000"/>
          <w:sz w:val="22"/>
          <w:highlight w:val="none"/>
        </w:rPr>
      </w:r>
      <w:r/>
    </w:p>
    <w:p>
      <w:pPr>
        <w:pStyle w:val="924"/>
        <w:jc w:val="left"/>
        <w:spacing w:line="360" w:lineRule="auto"/>
        <w:widowControl/>
        <w:rPr>
          <w:rFonts w:ascii="宋体" w:hAnsi="宋体"/>
          <w:b/>
          <w:color w:val="000000"/>
          <w:sz w:val="22"/>
          <w:highlight w:val="none"/>
        </w:rPr>
      </w:pPr>
      <w:r/>
      <w:bookmarkEnd w:id="621"/>
      <w:r>
        <w:rPr>
          <w:rFonts w:ascii="宋体" w:hAnsi="宋体"/>
          <w:b/>
          <w:color w:val="000000"/>
          <w:sz w:val="22"/>
          <w:highlight w:val="none"/>
        </w:rPr>
      </w:r>
      <w:r/>
    </w:p>
    <w:p>
      <w:pPr>
        <w:pStyle w:val="924"/>
        <w:jc w:val="left"/>
        <w:spacing w:line="360" w:lineRule="auto"/>
        <w:widowControl/>
        <w:rPr>
          <w:rFonts w:ascii="宋体" w:hAnsi="宋体" w:eastAsia="Calibri"/>
          <w:b/>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lang w:val="zh-CN"/>
        </w:rPr>
        <w:t xml:space="preserve">五、</w:t>
      </w:r>
      <w:r>
        <w:rPr>
          <w:rFonts w:hint="eastAsia" w:ascii="宋体" w:hAnsi="宋体" w:cs="宋体"/>
          <w:b/>
          <w:color w:val="000000"/>
          <w:sz w:val="22"/>
          <w:highlight w:val="none"/>
        </w:rPr>
        <w:t xml:space="preserve">技术条款偏离表</w:t>
      </w:r>
      <w:r>
        <w:rPr>
          <w:rFonts w:hint="eastAsia" w:ascii="宋体" w:hAnsi="宋体" w:cs="宋体"/>
          <w:b/>
          <w:bCs/>
          <w:color w:val="000000"/>
          <w:sz w:val="22"/>
          <w:highlight w:val="none"/>
        </w:rPr>
        <w:t xml:space="preserve">格式</w:t>
      </w:r>
      <w:r>
        <w:rPr>
          <w:rFonts w:ascii="宋体" w:hAnsi="宋体" w:eastAsia="Calibri"/>
          <w:b/>
          <w:color w:val="000000"/>
          <w:sz w:val="22"/>
          <w:highlight w:val="none"/>
        </w:rPr>
      </w:r>
      <w:r/>
    </w:p>
    <w:p>
      <w:pPr>
        <w:pStyle w:val="924"/>
        <w:jc w:val="left"/>
        <w:spacing w:line="360" w:lineRule="auto"/>
        <w:widowControl/>
        <w:rPr>
          <w:rFonts w:ascii="宋体" w:hAnsi="宋体" w:eastAsia="Calibri"/>
          <w:b/>
          <w:color w:val="000000"/>
          <w:sz w:val="22"/>
          <w:highlight w:val="none"/>
        </w:rPr>
      </w:pPr>
      <w:r>
        <w:rPr>
          <w:rFonts w:ascii="宋体" w:hAnsi="宋体" w:eastAsia="Calibri"/>
          <w:b/>
          <w:color w:val="000000"/>
          <w:sz w:val="22"/>
          <w:highlight w:val="none"/>
        </w:rPr>
      </w:r>
      <w:r/>
    </w:p>
    <w:p>
      <w:pPr>
        <w:pStyle w:val="924"/>
        <w:ind w:left="420"/>
        <w:jc w:val="center"/>
        <w:spacing w:line="360" w:lineRule="auto"/>
        <w:widowControl/>
        <w:rPr>
          <w:rFonts w:ascii="宋体" w:hAnsi="宋体" w:eastAsia="Calibri"/>
          <w:color w:val="000000"/>
          <w:sz w:val="36"/>
          <w:highlight w:val="none"/>
          <w:lang w:eastAsia="en-US"/>
        </w:rPr>
      </w:pPr>
      <w:r>
        <w:rPr>
          <w:rFonts w:hint="eastAsia" w:ascii="宋体" w:hAnsi="宋体" w:cs="宋体"/>
          <w:color w:val="000000"/>
          <w:sz w:val="36"/>
          <w:highlight w:val="none"/>
          <w:lang w:eastAsia="en-US"/>
        </w:rPr>
        <w:t xml:space="preserve">技术条款偏离表</w:t>
      </w:r>
      <w:r>
        <w:rPr>
          <w:rFonts w:ascii="宋体" w:hAnsi="宋体" w:eastAsia="Calibri"/>
          <w:color w:val="000000"/>
          <w:sz w:val="36"/>
          <w:highlight w:val="none"/>
          <w:lang w:eastAsia="en-US"/>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640"/>
        <w:gridCol w:w="1680"/>
        <w:gridCol w:w="1411"/>
        <w:gridCol w:w="1829"/>
        <w:gridCol w:w="1110"/>
      </w:tblGrid>
      <w:tr>
        <w:trPr/>
        <w:tc>
          <w:tcPr>
            <w:gridSpan w:val="4"/>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924"/>
              <w:jc w:val="left"/>
              <w:spacing w:line="360" w:lineRule="auto"/>
              <w:widowControl/>
              <w:rPr>
                <w:rFonts w:ascii="宋体" w:hAnsi="宋体" w:eastAsia="Calibri"/>
                <w:color w:val="000000"/>
                <w:sz w:val="22"/>
                <w:highlight w:val="none"/>
              </w:rPr>
            </w:pPr>
            <w:r>
              <w:rPr>
                <w:rFonts w:ascii="宋体" w:hAnsi="宋体"/>
                <w:color w:val="000000"/>
                <w:sz w:val="22"/>
                <w:highlight w:val="none"/>
              </w:rPr>
              <w:t xml:space="preserve">项目名称：</w:t>
            </w:r>
            <w:r>
              <w:rPr>
                <w:rFonts w:ascii="宋体" w:hAnsi="宋体" w:eastAsia="Calibri"/>
                <w:color w:val="000000"/>
                <w:sz w:val="22"/>
                <w:highlight w:val="none"/>
              </w:rPr>
            </w:r>
            <w:r/>
          </w:p>
        </w:tc>
        <w:tc>
          <w:tcPr>
            <w:gridSpan w:val="2"/>
            <w:shd w:val="clear" w:color="auto" w:fill="ffffff"/>
            <w:tcBorders>
              <w:top w:val="none" w:color="000000" w:sz="0" w:space="0"/>
              <w:left w:val="none" w:color="000000" w:sz="0" w:space="0"/>
              <w:bottom w:val="none" w:color="000000" w:sz="0" w:space="0"/>
              <w:right w:val="none" w:color="000000" w:sz="0" w:space="0"/>
            </w:tcBorders>
            <w:tcW w:w="2939" w:type="dxa"/>
            <w:vAlign w:val="center"/>
            <w:textDirection w:val="lrTb"/>
            <w:noWrap w:val="false"/>
          </w:tcPr>
          <w:p>
            <w:pPr>
              <w:pStyle w:val="924"/>
              <w:jc w:val="left"/>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项目编号：</w:t>
            </w: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序号</w:t>
            </w: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技术服务要求</w:t>
            </w: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color w:val="000000"/>
                <w:sz w:val="22"/>
                <w:highlight w:val="none"/>
              </w:rPr>
              <w:t xml:space="preserve">磋商</w:t>
            </w:r>
            <w:r>
              <w:rPr>
                <w:rFonts w:hint="eastAsia" w:ascii="宋体" w:hAnsi="宋体" w:cs="宋体"/>
                <w:color w:val="000000"/>
                <w:sz w:val="22"/>
                <w:highlight w:val="none"/>
                <w:lang w:eastAsia="en-US"/>
              </w:rPr>
              <w:t xml:space="preserve">响应</w:t>
            </w: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偏离</w:t>
            </w: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4"/>
              <w:jc w:val="center"/>
              <w:spacing w:line="360" w:lineRule="auto"/>
              <w:widowControl/>
              <w:rPr>
                <w:rFonts w:hint="eastAsia" w:ascii="宋体" w:hAnsi="宋体"/>
                <w:color w:val="000000"/>
                <w:sz w:val="22"/>
                <w:highlight w:val="none"/>
              </w:rPr>
            </w:pPr>
            <w:r>
              <w:rPr>
                <w:rFonts w:hint="eastAsia" w:ascii="宋体" w:hAnsi="宋体"/>
                <w:color w:val="000000"/>
                <w:sz w:val="22"/>
                <w:highlight w:val="none"/>
              </w:rPr>
              <w:t xml:space="preserve">备注</w:t>
            </w:r>
            <w:r>
              <w:rPr>
                <w:rFonts w:hint="eastAsia" w:ascii="宋体" w:hAnsi="宋体"/>
                <w:color w:val="000000"/>
                <w:sz w:val="22"/>
                <w:highlight w:val="none"/>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bl>
    <w:p>
      <w:pPr>
        <w:pStyle w:val="924"/>
        <w:jc w:val="left"/>
        <w:spacing w:line="360" w:lineRule="auto"/>
        <w:shd w:val="clear" w:color="auto" w:fill="ffffff"/>
        <w:widowControl/>
        <w:rPr>
          <w:rFonts w:ascii="宋体" w:hAnsi="宋体"/>
          <w:color w:val="000000"/>
          <w:sz w:val="22"/>
          <w:highlight w:val="none"/>
        </w:rPr>
      </w:pPr>
      <w:r>
        <w:rPr>
          <w:rFonts w:ascii="宋体" w:hAnsi="宋体"/>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924"/>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说明：如果行数不够，请自行增加。</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s="宋体"/>
          <w:b/>
          <w:bCs/>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六、</w:t>
      </w:r>
      <w:r>
        <w:rPr>
          <w:rFonts w:hint="eastAsia" w:ascii="宋体" w:hAnsi="宋体" w:cs="宋体"/>
          <w:b/>
          <w:color w:val="000000"/>
          <w:sz w:val="22"/>
          <w:highlight w:val="none"/>
        </w:rPr>
        <w:t xml:space="preserve">商务条款偏离表</w:t>
      </w:r>
      <w:r>
        <w:rPr>
          <w:rFonts w:hint="eastAsia" w:ascii="宋体" w:hAnsi="宋体" w:cs="宋体"/>
          <w:b/>
          <w:bCs/>
          <w:color w:val="000000"/>
          <w:sz w:val="22"/>
          <w:highlight w:val="none"/>
        </w:rPr>
        <w:t xml:space="preserve">格式</w:t>
      </w:r>
      <w:r>
        <w:rPr>
          <w:rFonts w:ascii="宋体" w:hAnsi="宋体" w:eastAsia="Calibri" w:cs="宋体"/>
          <w:b/>
          <w:bCs/>
          <w:color w:val="000000"/>
          <w:sz w:val="22"/>
          <w:highlight w:val="none"/>
        </w:rPr>
      </w:r>
      <w:r/>
    </w:p>
    <w:p>
      <w:pPr>
        <w:pStyle w:val="924"/>
        <w:ind w:left="420"/>
        <w:jc w:val="center"/>
        <w:spacing w:line="360" w:lineRule="auto"/>
        <w:widowControl/>
        <w:rPr>
          <w:rFonts w:ascii="宋体" w:hAnsi="宋体"/>
          <w:color w:val="000000"/>
          <w:sz w:val="36"/>
          <w:highlight w:val="none"/>
        </w:rPr>
      </w:pPr>
      <w:r>
        <w:rPr>
          <w:rFonts w:hint="eastAsia" w:ascii="宋体" w:hAnsi="宋体" w:cs="宋体"/>
          <w:color w:val="000000"/>
          <w:sz w:val="36"/>
          <w:highlight w:val="none"/>
          <w:lang w:eastAsia="en-US"/>
        </w:rPr>
        <w:t xml:space="preserve">商务条款偏离表</w:t>
      </w:r>
      <w:r>
        <w:rPr>
          <w:rFonts w:ascii="宋体" w:hAnsi="宋体"/>
          <w:color w:val="000000"/>
          <w:sz w:val="36"/>
          <w:highlight w:val="none"/>
        </w:rPr>
      </w:r>
      <w:r/>
    </w:p>
    <w:tbl>
      <w:tblPr>
        <w:tblW w:w="944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4074"/>
        <w:gridCol w:w="1640"/>
        <w:gridCol w:w="131"/>
        <w:gridCol w:w="1348"/>
        <w:gridCol w:w="1372"/>
        <w:gridCol w:w="224"/>
      </w:tblGrid>
      <w:tr>
        <w:trPr/>
        <w:tc>
          <w:tcPr>
            <w:gridSpan w:val="4"/>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924"/>
              <w:ind w:firstLine="220"/>
              <w:jc w:val="left"/>
              <w:spacing w:line="360" w:lineRule="auto"/>
              <w:widowControl/>
              <w:rPr>
                <w:rFonts w:ascii="宋体" w:hAnsi="宋体" w:eastAsia="Calibri"/>
                <w:color w:val="000000"/>
                <w:sz w:val="22"/>
                <w:highlight w:val="none"/>
              </w:rPr>
            </w:pPr>
            <w:r>
              <w:rPr>
                <w:rFonts w:ascii="宋体" w:hAnsi="宋体"/>
                <w:color w:val="000000"/>
                <w:sz w:val="22"/>
                <w:highlight w:val="none"/>
              </w:rPr>
              <w:t xml:space="preserve">项目名称：</w:t>
            </w:r>
            <w:r>
              <w:rPr>
                <w:rFonts w:ascii="宋体" w:hAnsi="宋体" w:eastAsia="Calibri"/>
                <w:color w:val="000000"/>
                <w:sz w:val="22"/>
                <w:highlight w:val="none"/>
              </w:rPr>
            </w:r>
            <w:r/>
          </w:p>
        </w:tc>
        <w:tc>
          <w:tcPr>
            <w:gridSpan w:val="3"/>
            <w:shd w:val="clear" w:color="auto" w:fill="ffffff"/>
            <w:tcBorders>
              <w:top w:val="none" w:color="000000" w:sz="0" w:space="0"/>
              <w:left w:val="none" w:color="000000" w:sz="0" w:space="0"/>
              <w:bottom w:val="none" w:color="000000" w:sz="0" w:space="0"/>
              <w:right w:val="none" w:color="000000" w:sz="0" w:space="0"/>
            </w:tcBorders>
            <w:tcW w:w="2944" w:type="dxa"/>
            <w:vAlign w:val="center"/>
            <w:textDirection w:val="lrTb"/>
            <w:noWrap w:val="false"/>
          </w:tcPr>
          <w:p>
            <w:pPr>
              <w:pStyle w:val="924"/>
              <w:jc w:val="left"/>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项目编号：</w:t>
            </w: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序号</w:t>
            </w: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24"/>
              <w:jc w:val="center"/>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商务条款</w:t>
            </w:r>
            <w:r>
              <w:rPr>
                <w:rFonts w:ascii="宋体" w:hAnsi="宋体" w:eastAsia="Calibri"/>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color w:val="000000"/>
                <w:sz w:val="22"/>
                <w:highlight w:val="none"/>
              </w:rPr>
              <w:t xml:space="preserve">磋商</w:t>
            </w:r>
            <w:r>
              <w:rPr>
                <w:rFonts w:hint="eastAsia" w:ascii="宋体" w:hAnsi="宋体" w:cs="宋体"/>
                <w:color w:val="000000"/>
                <w:sz w:val="22"/>
                <w:highlight w:val="none"/>
                <w:lang w:eastAsia="en-US"/>
              </w:rPr>
              <w:t xml:space="preserve">响应</w:t>
            </w: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偏离</w:t>
            </w: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24"/>
              <w:jc w:val="center"/>
              <w:spacing w:line="360" w:lineRule="auto"/>
              <w:widowControl/>
              <w:rPr>
                <w:rFonts w:hint="eastAsia" w:ascii="宋体" w:hAnsi="宋体"/>
                <w:color w:val="000000"/>
                <w:sz w:val="22"/>
                <w:highlight w:val="none"/>
              </w:rPr>
            </w:pPr>
            <w:r>
              <w:rPr>
                <w:rFonts w:hint="eastAsia" w:ascii="宋体" w:hAnsi="宋体"/>
                <w:color w:val="000000"/>
                <w:sz w:val="22"/>
                <w:highlight w:val="none"/>
              </w:rPr>
              <w:t xml:space="preserve">备注</w:t>
            </w:r>
            <w:r>
              <w:rPr>
                <w:rFonts w:hint="eastAsia" w:ascii="宋体" w:hAnsi="宋体"/>
                <w:color w:val="000000"/>
                <w:sz w:val="22"/>
                <w:highlight w:val="none"/>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Height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24"/>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24"/>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24"/>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24"/>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24"/>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bl>
    <w:p>
      <w:pPr>
        <w:pStyle w:val="924"/>
        <w:jc w:val="left"/>
        <w:spacing w:line="360" w:lineRule="auto"/>
        <w:shd w:val="clear" w:color="auto" w:fill="ffffff"/>
        <w:widowControl/>
        <w:rPr>
          <w:rFonts w:ascii="宋体" w:hAnsi="宋体"/>
          <w:color w:val="000000"/>
          <w:sz w:val="22"/>
          <w:highlight w:val="none"/>
        </w:rPr>
      </w:pPr>
      <w:r>
        <w:rPr>
          <w:rFonts w:ascii="宋体" w:hAnsi="宋体"/>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924"/>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说明：如果行数不够，请自行增加。</w:t>
      </w:r>
      <w:r>
        <w:rPr>
          <w:rFonts w:ascii="宋体" w:hAnsi="宋体" w:eastAsia="Calibri"/>
          <w:color w:val="000000"/>
          <w:sz w:val="22"/>
          <w:highlight w:val="none"/>
        </w:rPr>
      </w:r>
      <w:r/>
    </w:p>
    <w:p>
      <w:pPr>
        <w:pStyle w:val="924"/>
        <w:jc w:val="left"/>
        <w:widowControl/>
        <w:rPr>
          <w:rFonts w:ascii="宋体" w:hAnsi="宋体" w:eastAsia="Calibri"/>
          <w:color w:val="000000"/>
          <w:sz w:val="22"/>
          <w:highlight w:val="none"/>
        </w:rPr>
      </w:pP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b/>
          <w:color w:val="000000"/>
          <w:sz w:val="22"/>
          <w:highlight w:val="none"/>
        </w:rPr>
      </w:pPr>
      <w:r>
        <w:rPr>
          <w:rFonts w:ascii="宋体" w:hAnsi="宋体"/>
          <w:b/>
          <w:color w:val="000000"/>
          <w:sz w:val="22"/>
          <w:highlight w:val="none"/>
        </w:rPr>
        <w:br w:type="page" w:clear="all"/>
      </w:r>
      <w:r>
        <w:rPr>
          <w:rFonts w:ascii="宋体" w:hAnsi="宋体"/>
          <w:b/>
          <w:color w:val="000000"/>
          <w:sz w:val="22"/>
          <w:highlight w:val="none"/>
        </w:rPr>
        <w:t xml:space="preserve">格式七、拟投入本项目人员表</w:t>
      </w:r>
      <w:r>
        <w:rPr>
          <w:rFonts w:ascii="宋体" w:hAnsi="宋体"/>
          <w:b/>
          <w:color w:val="000000"/>
          <w:sz w:val="22"/>
          <w:highlight w:val="none"/>
        </w:rPr>
      </w:r>
      <w:r/>
    </w:p>
    <w:p>
      <w:pPr>
        <w:pStyle w:val="924"/>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924"/>
        <w:ind w:firstLine="3240"/>
        <w:spacing w:line="360" w:lineRule="auto"/>
        <w:widowControl/>
        <w:rPr>
          <w:rFonts w:ascii="宋体" w:hAnsi="宋体"/>
          <w:color w:val="000000"/>
          <w:sz w:val="24"/>
          <w:szCs w:val="24"/>
          <w:highlight w:val="none"/>
        </w:rPr>
      </w:pPr>
      <w:r>
        <w:rPr>
          <w:rFonts w:ascii="宋体" w:hAnsi="宋体"/>
          <w:color w:val="000000"/>
          <w:sz w:val="36"/>
          <w:highlight w:val="none"/>
          <w:lang w:eastAsia="en-US"/>
        </w:rPr>
        <w:t xml:space="preserve">拟投入本项目人员表</w:t>
      </w:r>
      <w:r>
        <w:rPr>
          <w:rFonts w:ascii="宋体" w:hAnsi="宋体"/>
          <w:color w:val="000000"/>
          <w:sz w:val="24"/>
          <w:szCs w:val="24"/>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W w:w="675"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序号</w:t>
            </w: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姓名</w:t>
            </w: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t xml:space="preserve">拟在本项目承担的角色</w:t>
            </w: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学历</w:t>
            </w: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t xml:space="preserve">专业</w:t>
            </w: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t xml:space="preserve">职位/职称/相关证书</w:t>
            </w: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工作经历</w:t>
            </w: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备注</w:t>
            </w:r>
            <w:r>
              <w:rPr>
                <w:rFonts w:ascii="宋体" w:hAnsi="宋体"/>
                <w:b/>
                <w:color w:val="000000"/>
                <w:sz w:val="22"/>
                <w:highlight w:val="none"/>
              </w:rPr>
            </w:r>
            <w:r/>
          </w:p>
        </w:tc>
      </w:tr>
      <w:tr>
        <w:trPr/>
        <w:tc>
          <w:tcPr>
            <w:tcW w:w="675"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924"/>
              <w:jc w:val="left"/>
              <w:spacing w:line="360" w:lineRule="auto"/>
              <w:widowControl/>
              <w:rPr>
                <w:rFonts w:ascii="宋体" w:hAnsi="宋体"/>
                <w:b/>
                <w:color w:val="000000"/>
                <w:sz w:val="22"/>
                <w:highlight w:val="none"/>
              </w:rPr>
            </w:pPr>
            <w:r>
              <w:rPr>
                <w:rFonts w:ascii="宋体" w:hAnsi="宋体"/>
                <w:b/>
                <w:color w:val="000000"/>
                <w:sz w:val="22"/>
                <w:highlight w:val="none"/>
              </w:rPr>
            </w:r>
            <w:r/>
          </w:p>
        </w:tc>
      </w:tr>
    </w:tbl>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924"/>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说明：如果行数不够，请自行增加。</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b/>
          <w:color w:val="000000"/>
          <w:sz w:val="22"/>
          <w:highlight w:val="none"/>
        </w:rPr>
      </w:pPr>
      <w:r>
        <w:rPr>
          <w:rFonts w:ascii="宋体" w:hAnsi="宋体"/>
          <w:b/>
          <w:color w:val="000000"/>
          <w:sz w:val="22"/>
          <w:highlight w:val="none"/>
        </w:rPr>
        <w:t xml:space="preserve">    </w:t>
      </w:r>
      <w:r>
        <w:rPr>
          <w:rFonts w:ascii="宋体" w:hAnsi="宋体"/>
          <w:color w:val="000000"/>
          <w:sz w:val="22"/>
          <w:highlight w:val="none"/>
        </w:rPr>
        <w:t xml:space="preserve">  </w:t>
      </w:r>
      <w:r>
        <w:rPr>
          <w:rFonts w:ascii="宋体" w:hAnsi="宋体" w:eastAsia="Calibri"/>
          <w:b/>
          <w:color w:val="000000"/>
          <w:sz w:val="22"/>
          <w:highlight w:val="none"/>
        </w:rPr>
        <w:br w:type="page" w:clear="all"/>
      </w:r>
      <w:r>
        <w:rPr>
          <w:rFonts w:ascii="宋体" w:hAnsi="宋体" w:eastAsia="Calibri"/>
          <w:b/>
          <w:color w:val="000000"/>
          <w:sz w:val="22"/>
          <w:highlight w:val="none"/>
        </w:rPr>
      </w:r>
      <w:r/>
    </w:p>
    <w:p>
      <w:pPr>
        <w:pStyle w:val="924"/>
        <w:jc w:val="left"/>
        <w:spacing w:line="360" w:lineRule="auto"/>
        <w:shd w:val="clear" w:color="auto" w:fill="ffffff"/>
        <w:widowControl/>
        <w:rPr>
          <w:rFonts w:ascii="宋体" w:hAnsi="宋体" w:eastAsia="Calibri"/>
          <w:b/>
          <w:color w:val="000000"/>
          <w:sz w:val="22"/>
          <w:highlight w:val="none"/>
        </w:rPr>
      </w:pPr>
      <w:r>
        <w:rPr>
          <w:rFonts w:hint="eastAsia" w:ascii="宋体" w:hAnsi="宋体" w:cs="宋体"/>
          <w:b/>
          <w:color w:val="000000"/>
          <w:sz w:val="22"/>
          <w:highlight w:val="none"/>
        </w:rPr>
        <w:t xml:space="preserve">格式</w:t>
      </w:r>
      <w:r>
        <w:rPr>
          <w:rFonts w:ascii="宋体" w:hAnsi="宋体" w:cs="宋体"/>
          <w:b/>
          <w:bCs/>
          <w:color w:val="000000"/>
          <w:sz w:val="22"/>
          <w:highlight w:val="none"/>
        </w:rPr>
        <w:t xml:space="preserve">八</w:t>
      </w:r>
      <w:r>
        <w:rPr>
          <w:rFonts w:hint="eastAsia" w:ascii="宋体" w:hAnsi="宋体" w:cs="宋体"/>
          <w:b/>
          <w:bCs/>
          <w:color w:val="000000"/>
          <w:sz w:val="22"/>
          <w:highlight w:val="none"/>
        </w:rPr>
        <w:t xml:space="preserve">、</w:t>
      </w:r>
      <w:bookmarkStart w:id="622" w:name="OLE_LINK36"/>
      <w:r>
        <w:rPr>
          <w:rFonts w:hint="eastAsia" w:ascii="宋体" w:hAnsi="宋体" w:cs="宋体"/>
          <w:b/>
          <w:bCs/>
          <w:color w:val="000000"/>
          <w:sz w:val="22"/>
          <w:highlight w:val="none"/>
          <w:lang w:val="en-US" w:eastAsia="zh-CN"/>
        </w:rPr>
        <w:t xml:space="preserve">项目实施</w:t>
      </w:r>
      <w:r>
        <w:rPr>
          <w:rFonts w:ascii="宋体" w:hAnsi="宋体"/>
          <w:b/>
          <w:color w:val="000000"/>
          <w:sz w:val="22"/>
          <w:highlight w:val="none"/>
        </w:rPr>
        <w:t xml:space="preserve">方案</w:t>
      </w:r>
      <w:bookmarkEnd w:id="622"/>
      <w:r>
        <w:rPr>
          <w:rFonts w:ascii="宋体" w:hAnsi="宋体" w:eastAsia="Calibri"/>
          <w:b/>
          <w:color w:val="000000"/>
          <w:sz w:val="22"/>
          <w:highlight w:val="none"/>
        </w:rPr>
      </w:r>
      <w:r/>
    </w:p>
    <w:p>
      <w:pPr>
        <w:pStyle w:val="924"/>
        <w:ind w:firstLine="525"/>
        <w:jc w:val="left"/>
        <w:spacing w:before="120" w:after="120" w:line="360" w:lineRule="auto"/>
        <w:widowControl/>
        <w:rPr>
          <w:rFonts w:ascii="宋体" w:hAnsi="宋体"/>
          <w:color w:val="000000"/>
          <w:sz w:val="24"/>
          <w:highlight w:val="none"/>
        </w:rPr>
      </w:pPr>
      <w:r>
        <w:rPr>
          <w:rFonts w:hint="eastAsia" w:ascii="宋体" w:hAnsi="宋体"/>
          <w:color w:val="000000"/>
          <w:highlight w:val="none"/>
          <w:lang w:val="en-US" w:eastAsia="zh-CN"/>
        </w:rPr>
        <w:t xml:space="preserve">可根据</w:t>
      </w:r>
      <w:r>
        <w:rPr>
          <w:rFonts w:ascii="宋体" w:hAnsi="宋体"/>
          <w:color w:val="000000"/>
          <w:highlight w:val="none"/>
        </w:rPr>
        <w:t xml:space="preserve">采购人对项目的要求及项目本身的特点编写。</w:t>
      </w:r>
      <w:r>
        <w:rPr>
          <w:rFonts w:ascii="宋体" w:hAnsi="宋体"/>
          <w:color w:val="000000"/>
          <w:sz w:val="24"/>
          <w:highlight w:val="none"/>
        </w:rPr>
      </w:r>
      <w:r/>
    </w:p>
    <w:p>
      <w:pPr>
        <w:pStyle w:val="924"/>
        <w:jc w:val="left"/>
        <w:spacing w:line="360" w:lineRule="auto"/>
        <w:widowControl/>
        <w:rPr>
          <w:rFonts w:ascii="宋体" w:hAnsi="宋体" w:cs="宋体"/>
          <w:b/>
          <w:bCs/>
          <w:color w:val="000000"/>
          <w:sz w:val="22"/>
          <w:highlight w:val="none"/>
        </w:rPr>
      </w:pPr>
      <w:r>
        <w:rPr>
          <w:rFonts w:ascii="宋体" w:hAnsi="宋体" w:eastAsia="Calibri"/>
          <w:b/>
          <w:color w:val="000000"/>
          <w:sz w:val="22"/>
          <w:highlight w:val="none"/>
        </w:rPr>
        <w:br w:type="column"/>
      </w:r>
      <w:r>
        <w:rPr>
          <w:rFonts w:ascii="宋体" w:hAnsi="宋体" w:cs="宋体"/>
          <w:b/>
          <w:bCs/>
          <w:color w:val="000000"/>
          <w:sz w:val="22"/>
          <w:highlight w:val="none"/>
        </w:rPr>
      </w:r>
      <w:r/>
    </w:p>
    <w:p>
      <w:pPr>
        <w:pStyle w:val="924"/>
        <w:jc w:val="left"/>
        <w:spacing w:line="360" w:lineRule="auto"/>
        <w:widowControl/>
        <w:rPr>
          <w:rFonts w:ascii="宋体" w:hAnsi="宋体" w:cs="宋体"/>
          <w:b/>
          <w:color w:val="000000"/>
          <w:sz w:val="22"/>
          <w:highlight w:val="none"/>
        </w:rPr>
      </w:pPr>
      <w:r>
        <w:rPr>
          <w:rFonts w:hint="eastAsia" w:ascii="宋体" w:hAnsi="宋体" w:cs="宋体"/>
          <w:b/>
          <w:color w:val="000000"/>
          <w:sz w:val="22"/>
          <w:highlight w:val="none"/>
        </w:rPr>
        <w:t xml:space="preserve">格式</w:t>
      </w:r>
      <w:r>
        <w:rPr>
          <w:rFonts w:ascii="宋体" w:hAnsi="宋体"/>
          <w:b/>
          <w:color w:val="000000"/>
          <w:sz w:val="22"/>
          <w:highlight w:val="none"/>
        </w:rPr>
        <w:t xml:space="preserve">九</w:t>
      </w:r>
      <w:r>
        <w:rPr>
          <w:rFonts w:hint="eastAsia" w:ascii="宋体" w:hAnsi="宋体" w:cs="宋体"/>
          <w:b/>
          <w:bCs/>
          <w:color w:val="000000"/>
          <w:sz w:val="22"/>
          <w:highlight w:val="none"/>
        </w:rPr>
        <w:t xml:space="preserve">、</w:t>
      </w:r>
      <w:r>
        <w:rPr>
          <w:rFonts w:ascii="宋体" w:hAnsi="宋体" w:eastAsia="Calibri" w:cs="宋体"/>
          <w:b/>
          <w:bCs/>
          <w:color w:val="000000"/>
          <w:sz w:val="22"/>
          <w:highlight w:val="none"/>
        </w:rPr>
        <w:t xml:space="preserve"> </w:t>
      </w:r>
      <w:r>
        <w:rPr>
          <w:rFonts w:hint="eastAsia" w:ascii="宋体" w:hAnsi="宋体" w:cs="宋体"/>
          <w:b/>
          <w:bCs/>
          <w:color w:val="000000"/>
          <w:sz w:val="22"/>
          <w:highlight w:val="none"/>
        </w:rPr>
        <w:t xml:space="preserve">响应人类似业绩情况表格式</w:t>
      </w:r>
      <w:r>
        <w:rPr>
          <w:rFonts w:ascii="宋体" w:hAnsi="宋体" w:cs="宋体"/>
          <w:b/>
          <w:color w:val="000000"/>
          <w:sz w:val="22"/>
          <w:highlight w:val="none"/>
        </w:rPr>
      </w:r>
      <w:r/>
    </w:p>
    <w:p>
      <w:pPr>
        <w:pStyle w:val="924"/>
        <w:jc w:val="center"/>
        <w:spacing w:line="360" w:lineRule="auto"/>
        <w:widowControl/>
        <w:rPr>
          <w:rFonts w:ascii="宋体" w:hAnsi="宋体" w:eastAsia="Calibri" w:cs="宋体"/>
          <w:b/>
          <w:bCs/>
          <w:color w:val="000000"/>
          <w:sz w:val="24"/>
          <w:highlight w:val="none"/>
        </w:rPr>
      </w:pPr>
      <w:r/>
      <w:bookmarkStart w:id="623" w:name="OLE_LINK38"/>
      <w:r>
        <w:rPr>
          <w:rFonts w:hint="eastAsia" w:ascii="宋体" w:hAnsi="宋体" w:cs="宋体"/>
          <w:b/>
          <w:bCs/>
          <w:color w:val="000000"/>
          <w:sz w:val="24"/>
          <w:highlight w:val="none"/>
        </w:rPr>
        <w:t xml:space="preserve">响应人类似业绩情况表</w:t>
      </w:r>
      <w:bookmarkStart w:id="624" w:name="OLE_LINK37"/>
      <w:r>
        <w:rPr>
          <w:rFonts w:ascii="宋体" w:hAnsi="宋体" w:eastAsia="Calibri" w:cs="宋体"/>
          <w:b/>
          <w:bCs/>
          <w:color w:val="000000"/>
          <w:sz w:val="24"/>
          <w:highlight w:val="none"/>
        </w:rPr>
      </w:r>
      <w:r/>
    </w:p>
    <w:tbl>
      <w:tblPr>
        <w:tblW w:w="9098" w:type="dxa"/>
        <w:jc w:val="center"/>
        <w:tblInd w:w="-667" w:type="dxa"/>
        <w:tblLayout w:type="fixed"/>
        <w:tblCellMar>
          <w:left w:w="0" w:type="dxa"/>
          <w:top w:w="0" w:type="dxa"/>
          <w:right w:w="0" w:type="dxa"/>
          <w:bottom w:w="0" w:type="dxa"/>
        </w:tblCellMar>
        <w:tblLook w:val="04A0" w:firstRow="1" w:lastRow="0" w:firstColumn="1" w:lastColumn="0" w:noHBand="0" w:noVBand="1"/>
      </w:tblPr>
      <w:tblGrid>
        <w:gridCol w:w="852"/>
        <w:gridCol w:w="2051"/>
        <w:gridCol w:w="1418"/>
        <w:gridCol w:w="992"/>
        <w:gridCol w:w="1517"/>
        <w:gridCol w:w="1422"/>
        <w:gridCol w:w="846"/>
      </w:tblGrid>
      <w:tr>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bookmarkEnd w:id="624"/>
            <w:r>
              <w:rPr>
                <w:rFonts w:hint="eastAsia" w:ascii="宋体" w:hAnsi="宋体" w:cs="宋体"/>
                <w:color w:val="000000"/>
                <w:sz w:val="22"/>
                <w:highlight w:val="none"/>
                <w:lang w:eastAsia="en-US"/>
              </w:rPr>
              <w:t xml:space="preserve">序号</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2051"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项目名称</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zh-CN"/>
              </w:rPr>
              <w:t xml:space="preserve">采购人</w:t>
            </w:r>
            <w:r>
              <w:rPr>
                <w:rFonts w:hint="eastAsia" w:ascii="宋体" w:hAnsi="宋体" w:cs="宋体"/>
                <w:color w:val="000000"/>
                <w:sz w:val="22"/>
                <w:highlight w:val="none"/>
                <w:lang w:eastAsia="en-US"/>
              </w:rPr>
              <w:t xml:space="preserve">单位</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项目</w:t>
            </w:r>
            <w:r>
              <w:rPr>
                <w:rFonts w:ascii="宋体" w:hAnsi="宋体" w:eastAsia="Calibri"/>
                <w:color w:val="000000"/>
                <w:sz w:val="22"/>
                <w:highlight w:val="none"/>
                <w:lang w:eastAsia="en-US"/>
              </w:rPr>
            </w:r>
            <w:r/>
          </w:p>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规模</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时间</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联系人及电话</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备注</w:t>
            </w:r>
            <w:r>
              <w:rPr>
                <w:rFonts w:ascii="宋体" w:hAnsi="宋体" w:eastAsia="Calibri"/>
                <w:color w:val="000000"/>
                <w:sz w:val="22"/>
                <w:highlight w:val="none"/>
                <w:lang w:eastAsia="en-US"/>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924"/>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4"/>
              <w:ind w:firstLine="120"/>
              <w:jc w:val="left"/>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924"/>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bl>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924"/>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924"/>
        <w:jc w:val="left"/>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p>
      <w:pPr>
        <w:pStyle w:val="924"/>
        <w:jc w:val="center"/>
        <w:spacing w:line="360" w:lineRule="auto"/>
        <w:widowControl/>
        <w:rPr>
          <w:rFonts w:ascii="宋体" w:hAnsi="宋体" w:eastAsia="Calibri" w:cs="宋体"/>
          <w:b/>
          <w:bCs/>
          <w:color w:val="000000"/>
          <w:sz w:val="24"/>
          <w:highlight w:val="none"/>
        </w:rPr>
      </w:pPr>
      <w:r/>
      <w:bookmarkEnd w:id="623"/>
      <w:r>
        <w:rPr>
          <w:rFonts w:ascii="宋体" w:hAnsi="宋体" w:eastAsia="Calibri" w:cs="宋体"/>
          <w:b/>
          <w:bCs/>
          <w:color w:val="000000"/>
          <w:sz w:val="24"/>
          <w:highlight w:val="none"/>
        </w:rPr>
      </w:r>
      <w:r/>
    </w:p>
    <w:p>
      <w:pPr>
        <w:pStyle w:val="924"/>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924"/>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924"/>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924"/>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924"/>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924"/>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p>
      <w:pPr>
        <w:pStyle w:val="924"/>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924"/>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924"/>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924"/>
        <w:jc w:val="left"/>
        <w:spacing w:line="360" w:lineRule="auto"/>
        <w:widowControl/>
        <w:rPr>
          <w:rFonts w:ascii="宋体" w:hAnsi="宋体" w:eastAsia="Calibri"/>
          <w:b/>
          <w:color w:val="000000"/>
          <w:sz w:val="22"/>
          <w:highlight w:val="none"/>
        </w:rPr>
      </w:pPr>
      <w:r>
        <w:rPr>
          <w:rFonts w:ascii="宋体" w:hAnsi="宋体" w:eastAsia="Calibri"/>
          <w:b/>
          <w:color w:val="000000"/>
          <w:sz w:val="30"/>
          <w:highlight w:val="none"/>
        </w:rPr>
        <w:br w:type="column"/>
      </w:r>
      <w:r>
        <w:rPr>
          <w:rFonts w:ascii="宋体" w:hAnsi="宋体" w:eastAsia="Calibri"/>
          <w:b/>
          <w:color w:val="000000"/>
          <w:sz w:val="22"/>
          <w:highlight w:val="none"/>
        </w:rPr>
      </w:r>
      <w:r/>
    </w:p>
    <w:p>
      <w:pPr>
        <w:pStyle w:val="924"/>
        <w:jc w:val="left"/>
        <w:spacing w:line="360" w:lineRule="auto"/>
        <w:widowControl/>
        <w:rPr>
          <w:rFonts w:ascii="宋体" w:hAnsi="宋体" w:eastAsia="Calibri"/>
          <w:b/>
          <w:color w:val="000000"/>
          <w:sz w:val="22"/>
          <w:highlight w:val="none"/>
        </w:rPr>
      </w:pPr>
      <w:r>
        <w:rPr>
          <w:rFonts w:hint="eastAsia" w:ascii="宋体" w:hAnsi="宋体" w:cs="宋体"/>
          <w:b/>
          <w:color w:val="000000"/>
          <w:sz w:val="22"/>
          <w:highlight w:val="none"/>
        </w:rPr>
        <w:t xml:space="preserve">格式</w:t>
      </w:r>
      <w:r>
        <w:rPr>
          <w:rFonts w:ascii="宋体" w:hAnsi="宋体"/>
          <w:b/>
          <w:color w:val="000000"/>
          <w:sz w:val="22"/>
          <w:highlight w:val="none"/>
        </w:rPr>
        <w:t xml:space="preserve">十</w:t>
      </w:r>
      <w:r>
        <w:rPr>
          <w:rFonts w:hint="eastAsia" w:ascii="宋体" w:hAnsi="宋体" w:cs="宋体"/>
          <w:b/>
          <w:color w:val="000000"/>
          <w:sz w:val="22"/>
          <w:highlight w:val="none"/>
        </w:rPr>
        <w:t xml:space="preserve">、资格证明文件</w:t>
      </w:r>
      <w:r>
        <w:rPr>
          <w:rFonts w:ascii="宋体" w:hAnsi="宋体" w:eastAsia="Calibri"/>
          <w:b/>
          <w:color w:val="000000"/>
          <w:sz w:val="22"/>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1.满足《中华人民共和国政府采购法》第二十二条规定，并提供下列材料：</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1.1供应商信用承诺函（</w:t>
      </w:r>
      <w:r>
        <w:rPr>
          <w:rFonts w:hint="eastAsia" w:ascii="宋体" w:hAnsi="宋体" w:eastAsia="宋体" w:cs="宋体"/>
          <w:b w:val="0"/>
          <w:bCs/>
          <w:color w:val="000000"/>
          <w:sz w:val="21"/>
          <w:szCs w:val="21"/>
          <w:highlight w:val="none"/>
          <w:lang w:val="en-US" w:eastAsia="zh-CN"/>
        </w:rPr>
        <w:t xml:space="preserve">详见</w:t>
      </w:r>
      <w:r>
        <w:rPr>
          <w:rFonts w:hint="eastAsia" w:ascii="宋体" w:hAnsi="宋体" w:eastAsia="宋体" w:cs="宋体"/>
          <w:b w:val="0"/>
          <w:bCs/>
          <w:color w:val="000000"/>
          <w:sz w:val="21"/>
          <w:szCs w:val="21"/>
          <w:highlight w:val="none"/>
        </w:rPr>
        <w:t xml:space="preserve">采购文件格式）。</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1.2满足《中华人民共和国政府采购法》第二十二条规定的相关材料：</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1.2.1法人或者其他组织的营业执照等证明文件，自然人的身份证明；</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1.2.2 具有良好的商业信誉和健全的财务会计制度，</w:t>
      </w:r>
      <w:r>
        <w:rPr>
          <w:rFonts w:hint="eastAsia" w:ascii="宋体" w:hAnsi="宋体" w:eastAsia="宋体" w:cs="宋体"/>
          <w:b w:val="0"/>
          <w:bCs/>
          <w:color w:val="000000"/>
          <w:sz w:val="21"/>
          <w:szCs w:val="21"/>
          <w:highlight w:val="none"/>
          <w:lang w:eastAsia="zh-CN"/>
        </w:rPr>
        <w:t xml:space="preserve">提供距响应文件</w:t>
      </w:r>
      <w:r>
        <w:rPr>
          <w:rFonts w:hint="eastAsia" w:ascii="宋体" w:hAnsi="宋体" w:eastAsia="宋体" w:cs="宋体"/>
          <w:b w:val="0"/>
          <w:bCs/>
          <w:color w:val="000000"/>
          <w:sz w:val="21"/>
          <w:szCs w:val="21"/>
          <w:highlight w:val="none"/>
        </w:rPr>
        <w:t xml:space="preserve">提交截止时间六个月内任意一月份的财务状况报告（至少包括资产负债表和利润表）或其银行出具的资信证明（距</w:t>
      </w:r>
      <w:r>
        <w:rPr>
          <w:rFonts w:hint="eastAsia" w:ascii="宋体" w:hAnsi="宋体" w:eastAsia="宋体" w:cs="宋体"/>
          <w:b w:val="0"/>
          <w:bCs/>
          <w:color w:val="000000"/>
          <w:sz w:val="21"/>
          <w:szCs w:val="21"/>
          <w:highlight w:val="none"/>
          <w:lang w:eastAsia="zh-CN"/>
        </w:rPr>
        <w:t xml:space="preserve">响应文件</w:t>
      </w:r>
      <w:r>
        <w:rPr>
          <w:rFonts w:hint="eastAsia" w:ascii="宋体" w:hAnsi="宋体" w:eastAsia="宋体" w:cs="宋体"/>
          <w:b w:val="0"/>
          <w:bCs/>
          <w:color w:val="000000"/>
          <w:sz w:val="21"/>
          <w:szCs w:val="21"/>
          <w:highlight w:val="none"/>
        </w:rPr>
        <w:t xml:space="preserve">提交截止时间六个月内）或财政部门认可的政府采购专业担保机构出具的投标担保函或上一年度经审计的财务报告</w:t>
      </w:r>
      <w:r>
        <w:rPr>
          <w:rFonts w:hint="eastAsia" w:ascii="宋体" w:hAnsi="宋体" w:eastAsia="宋体" w:cs="宋体"/>
          <w:b w:val="0"/>
          <w:bCs/>
          <w:color w:val="000000"/>
          <w:sz w:val="21"/>
          <w:szCs w:val="21"/>
          <w:highlight w:val="none"/>
          <w:lang w:val="en-US" w:eastAsia="zh-CN"/>
        </w:rPr>
        <w:t xml:space="preserve">扫描件</w:t>
      </w:r>
      <w:r>
        <w:rPr>
          <w:rFonts w:hint="eastAsia" w:ascii="宋体" w:hAnsi="宋体" w:eastAsia="宋体" w:cs="宋体"/>
          <w:b w:val="0"/>
          <w:bCs/>
          <w:color w:val="000000"/>
          <w:sz w:val="21"/>
          <w:szCs w:val="21"/>
          <w:highlight w:val="none"/>
        </w:rPr>
        <w:t xml:space="preserve">加盖公章（法人或者其他组织成立未满三个月的可以不提供）；</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1.2.3依法缴纳税收和社会保障资金的相关材料（提供提交响应文件截止时间前一年内至少一个月依法缴纳税收及缴纳社会保障资金的证明材料。投标人依法享受缓缴、免缴税收、社会保障资金的提供证明材料）；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1.2.4具备履行合同所必需的设备和专业技术能力的书面声明；</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1.2.5参加政府采购活动前3年内在经营活动中没有重大违法记录的书面声明。</w:t>
      </w:r>
      <w:r>
        <w:rPr>
          <w:rFonts w:hint="eastAsia" w:ascii="宋体" w:hAnsi="宋体" w:eastAsia="宋体" w:cs="宋体"/>
          <w:b w:val="0"/>
          <w:bCs/>
          <w:color w:val="000000"/>
          <w:sz w:val="21"/>
          <w:szCs w:val="21"/>
          <w:highlight w:val="none"/>
        </w:rPr>
      </w:r>
      <w:r/>
    </w:p>
    <w:p>
      <w:pPr>
        <w:pStyle w:val="924"/>
        <w:numPr>
          <w:ilvl w:val="0"/>
          <w:numId w:val="0"/>
        </w:numPr>
        <w:ind w:firstLine="420"/>
        <w:jc w:val="left"/>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1.2.6法律、行政法规规定的其他条件。</w:t>
      </w:r>
      <w:r>
        <w:rPr>
          <w:rFonts w:hint="eastAsia" w:ascii="宋体" w:hAnsi="宋体" w:eastAsia="宋体" w:cs="宋体"/>
          <w:b w:val="0"/>
          <w:bCs/>
          <w:color w:val="000000"/>
          <w:sz w:val="21"/>
          <w:szCs w:val="21"/>
          <w:highlight w:val="none"/>
          <w:lang w:val="en-US" w:eastAsia="zh-CN"/>
        </w:rPr>
      </w:r>
      <w:r/>
    </w:p>
    <w:p>
      <w:pPr>
        <w:pStyle w:val="924"/>
        <w:ind w:firstLine="420"/>
        <w:jc w:val="left"/>
        <w:spacing w:line="360" w:lineRule="auto"/>
        <w:rPr>
          <w:rFonts w:ascii="宋体" w:hAnsi="宋体"/>
          <w:bCs/>
          <w:color w:val="000000"/>
          <w:highlight w:val="none"/>
        </w:rPr>
      </w:pPr>
      <w:r>
        <w:rPr>
          <w:rFonts w:hint="eastAsia" w:ascii="宋体" w:hAnsi="宋体" w:eastAsia="宋体" w:cs="宋体"/>
          <w:b w:val="0"/>
          <w:bCs/>
          <w:color w:val="000000"/>
          <w:sz w:val="21"/>
          <w:szCs w:val="21"/>
          <w:highlight w:val="none"/>
          <w:lang w:val="en-US" w:eastAsia="zh-CN"/>
        </w:rPr>
        <w:t xml:space="preserve">2.</w:t>
      </w:r>
      <w:r>
        <w:rPr>
          <w:rFonts w:ascii="宋体" w:hAnsi="宋体"/>
          <w:bCs/>
          <w:color w:val="000000"/>
          <w:highlight w:val="none"/>
        </w:rPr>
        <w:t xml:space="preserve">本项目的特定资格要求：</w:t>
      </w:r>
      <w:r>
        <w:rPr>
          <w:rFonts w:ascii="宋体" w:hAnsi="宋体"/>
          <w:bCs/>
          <w:color w:val="000000"/>
          <w:highlight w:val="none"/>
        </w:rPr>
      </w:r>
      <w:r/>
    </w:p>
    <w:p>
      <w:pPr>
        <w:pStyle w:val="924"/>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（1）供应商具有有效期内的</w:t>
      </w:r>
      <w:r>
        <w:rPr>
          <w:rFonts w:hint="eastAsia" w:ascii="宋体" w:hAnsi="宋体"/>
          <w:bCs/>
          <w:color w:val="000000"/>
          <w:highlight w:val="none"/>
          <w:lang w:eastAsia="zh-CN"/>
        </w:rPr>
        <w:t xml:space="preserve">施工总承包建筑工程三级（含）以上</w:t>
      </w:r>
      <w:r>
        <w:rPr>
          <w:rFonts w:hint="eastAsia" w:ascii="宋体" w:hAnsi="宋体"/>
          <w:bCs/>
          <w:color w:val="000000"/>
          <w:highlight w:val="none"/>
        </w:rPr>
        <w:t xml:space="preserve">并且具有效期内的安全生产许可证。（提供有效期内的证书加盖公章）</w:t>
      </w:r>
      <w:r>
        <w:rPr>
          <w:rFonts w:hint="eastAsia" w:ascii="宋体" w:hAnsi="宋体"/>
          <w:bCs/>
          <w:color w:val="000000"/>
          <w:highlight w:val="none"/>
        </w:rPr>
      </w:r>
      <w:r/>
    </w:p>
    <w:p>
      <w:pPr>
        <w:pStyle w:val="924"/>
        <w:ind w:firstLine="420"/>
        <w:jc w:val="left"/>
        <w:spacing w:line="360" w:lineRule="auto"/>
        <w:rPr>
          <w:rFonts w:ascii="宋体" w:hAnsi="宋体"/>
          <w:bCs/>
          <w:color w:val="000000"/>
          <w:highlight w:val="none"/>
        </w:rPr>
      </w:pPr>
      <w:r>
        <w:rPr>
          <w:rFonts w:hint="eastAsia" w:ascii="宋体" w:hAnsi="宋体"/>
          <w:bCs/>
          <w:color w:val="000000"/>
          <w:highlight w:val="none"/>
        </w:rPr>
        <w:t xml:space="preserve">（2）</w:t>
      </w:r>
      <w:r>
        <w:rPr>
          <w:rFonts w:hint="eastAsia" w:ascii="宋体" w:hAnsi="宋体" w:eastAsia="宋体" w:cs="宋体"/>
          <w:bCs/>
          <w:color w:val="000000"/>
          <w:sz w:val="21"/>
          <w:szCs w:val="21"/>
          <w:highlight w:val="none"/>
          <w:lang w:val="zh-CN"/>
        </w:rPr>
        <w:t xml:space="preserve">拟投入本项目</w:t>
      </w:r>
      <w:r>
        <w:rPr>
          <w:rFonts w:hint="eastAsia" w:ascii="宋体" w:hAnsi="宋体" w:eastAsia="宋体" w:cs="宋体"/>
          <w:bCs/>
          <w:color w:val="000000"/>
          <w:sz w:val="21"/>
          <w:szCs w:val="21"/>
          <w:highlight w:val="none"/>
          <w:lang w:val="zh-CN" w:eastAsia="zh-CN"/>
        </w:rPr>
        <w:t xml:space="preserve">的项目负责人须具有</w:t>
      </w:r>
      <w:r>
        <w:rPr>
          <w:rFonts w:hint="eastAsia" w:ascii="宋体" w:hAnsi="宋体" w:eastAsia="宋体" w:cs="宋体"/>
          <w:bCs/>
          <w:color w:val="000000"/>
          <w:sz w:val="21"/>
          <w:szCs w:val="21"/>
          <w:highlight w:val="none"/>
          <w:lang w:val="en-US" w:eastAsia="zh-CN"/>
        </w:rPr>
        <w:t xml:space="preserve">注册建造师建筑</w:t>
      </w:r>
      <w:r>
        <w:rPr>
          <w:rFonts w:hint="eastAsia" w:ascii="宋体" w:hAnsi="宋体" w:eastAsia="宋体" w:cs="宋体"/>
          <w:bCs/>
          <w:color w:val="000000"/>
          <w:sz w:val="21"/>
          <w:szCs w:val="21"/>
          <w:highlight w:val="none"/>
          <w:lang w:val="zh-CN" w:eastAsia="zh-CN"/>
        </w:rPr>
        <w:t xml:space="preserve">工程</w:t>
      </w:r>
      <w:r>
        <w:rPr>
          <w:rFonts w:hint="eastAsia" w:ascii="宋体" w:hAnsi="宋体" w:eastAsia="宋体" w:cs="宋体"/>
          <w:bCs/>
          <w:color w:val="000000"/>
          <w:sz w:val="21"/>
          <w:szCs w:val="21"/>
          <w:highlight w:val="none"/>
          <w:lang w:val="en-US" w:eastAsia="zh-CN"/>
        </w:rPr>
        <w:t xml:space="preserve">专业</w:t>
      </w:r>
      <w:r>
        <w:rPr>
          <w:rFonts w:hint="eastAsia" w:ascii="宋体" w:hAnsi="宋体" w:eastAsia="宋体" w:cs="宋体"/>
          <w:bCs/>
          <w:color w:val="000000"/>
          <w:sz w:val="21"/>
          <w:szCs w:val="21"/>
          <w:highlight w:val="none"/>
          <w:lang w:val="zh-CN" w:eastAsia="zh-CN"/>
        </w:rPr>
        <w:t xml:space="preserve">二级</w:t>
      </w:r>
      <w:r>
        <w:rPr>
          <w:rFonts w:hint="eastAsia" w:ascii="宋体" w:hAnsi="宋体" w:eastAsia="宋体" w:cs="宋体"/>
          <w:bCs/>
          <w:color w:val="000000"/>
          <w:sz w:val="21"/>
          <w:szCs w:val="21"/>
          <w:highlight w:val="none"/>
          <w:lang w:val="en-US" w:eastAsia="zh-CN"/>
        </w:rPr>
        <w:t xml:space="preserve">及</w:t>
      </w:r>
      <w:r>
        <w:rPr>
          <w:rFonts w:hint="eastAsia" w:ascii="宋体" w:hAnsi="宋体" w:eastAsia="宋体" w:cs="宋体"/>
          <w:bCs/>
          <w:color w:val="000000"/>
          <w:sz w:val="21"/>
          <w:szCs w:val="21"/>
          <w:highlight w:val="none"/>
          <w:lang w:val="zh-CN" w:eastAsia="zh-CN"/>
        </w:rPr>
        <w:t xml:space="preserve">以上</w:t>
      </w:r>
      <w:r>
        <w:rPr>
          <w:rFonts w:hint="eastAsia" w:ascii="宋体" w:hAnsi="宋体" w:eastAsia="宋体" w:cs="宋体"/>
          <w:bCs/>
          <w:color w:val="000000"/>
          <w:sz w:val="21"/>
          <w:szCs w:val="21"/>
          <w:highlight w:val="none"/>
          <w:lang w:val="en-US" w:eastAsia="zh-CN"/>
        </w:rPr>
        <w:t xml:space="preserve">证书</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并具备《安全生产考核合格证书》B类证书</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rPr>
        <w:t xml:space="preserve">（提供有效</w:t>
      </w:r>
      <w:r>
        <w:rPr>
          <w:rFonts w:hint="eastAsia" w:ascii="宋体" w:hAnsi="宋体" w:cs="宋体"/>
          <w:bCs/>
          <w:color w:val="000000"/>
          <w:sz w:val="21"/>
          <w:szCs w:val="21"/>
          <w:highlight w:val="none"/>
          <w:lang w:val="en-US" w:eastAsia="zh-CN"/>
        </w:rPr>
        <w:t xml:space="preserve">期内的</w:t>
      </w:r>
      <w:r>
        <w:rPr>
          <w:rFonts w:hint="eastAsia" w:ascii="宋体" w:hAnsi="宋体" w:eastAsia="宋体" w:cs="宋体"/>
          <w:bCs/>
          <w:color w:val="000000"/>
          <w:sz w:val="21"/>
          <w:szCs w:val="21"/>
          <w:highlight w:val="none"/>
          <w:lang w:val="zh-CN"/>
        </w:rPr>
        <w:t xml:space="preserve">证书</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zh-CN" w:eastAsia="zh-CN"/>
        </w:rPr>
        <w:t xml:space="preserve">社保机构出具</w:t>
      </w:r>
      <w:r>
        <w:rPr>
          <w:rFonts w:hint="eastAsia" w:ascii="宋体" w:hAnsi="宋体" w:eastAsia="宋体" w:cs="宋体"/>
          <w:bCs/>
          <w:color w:val="000000"/>
          <w:sz w:val="21"/>
          <w:szCs w:val="21"/>
          <w:highlight w:val="none"/>
          <w:lang w:eastAsia="zh-CN"/>
        </w:rPr>
        <w:t xml:space="preserve">2026年4月以来任意一个月的养老保险缴费证明材料</w:t>
      </w:r>
      <w:r>
        <w:rPr>
          <w:rFonts w:hint="eastAsia" w:ascii="宋体" w:hAnsi="宋体" w:eastAsia="宋体" w:cs="宋体"/>
          <w:bCs/>
          <w:color w:val="000000"/>
          <w:sz w:val="21"/>
          <w:szCs w:val="21"/>
          <w:highlight w:val="none"/>
          <w:lang w:val="zh-CN" w:eastAsia="zh-CN"/>
        </w:rPr>
        <w:t xml:space="preserve">【加盖社保公章或具有可验证的二维码（或验证码）】</w:t>
      </w:r>
      <w:r>
        <w:rPr>
          <w:rFonts w:hint="eastAsia" w:ascii="宋体" w:hAnsi="宋体" w:eastAsia="宋体" w:cs="宋体"/>
          <w:bCs/>
          <w:color w:val="000000"/>
          <w:sz w:val="21"/>
          <w:szCs w:val="21"/>
          <w:highlight w:val="none"/>
          <w:lang w:val="zh-CN"/>
        </w:rPr>
        <w:t xml:space="preserve">）(如供应商拟任的项目负责人以建筑工程专业一级建造师参与投标的，须提供电子注册证书，纸质注册证书作废(执行《住房和城乡建设部办公厅关于全面实行一级建造师电子注册证书的通知》(建办市(2021)40号)文件规定)。</w:t>
      </w:r>
      <w:r>
        <w:rPr>
          <w:rFonts w:ascii="宋体" w:hAnsi="宋体"/>
          <w:bCs/>
          <w:color w:val="000000"/>
          <w:highlight w:val="none"/>
        </w:rPr>
      </w:r>
      <w:r/>
    </w:p>
    <w:p>
      <w:pPr>
        <w:pStyle w:val="924"/>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924"/>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rPr>
      </w:r>
      <w:r/>
    </w:p>
    <w:p>
      <w:pPr>
        <w:pStyle w:val="924"/>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hint="eastAsia" w:ascii="宋体" w:hAnsi="宋体"/>
          <w:bCs/>
          <w:color w:val="000000"/>
          <w:highlight w:val="none"/>
        </w:rPr>
        <w:t xml:space="preserve">附件</w:t>
      </w:r>
      <w:r>
        <w:rPr>
          <w:rFonts w:hint="eastAsia" w:ascii="宋体" w:hAnsi="宋体"/>
          <w:bCs/>
          <w:color w:val="000000"/>
          <w:highlight w:val="none"/>
          <w:lang w:val="en-US" w:eastAsia="zh-CN"/>
        </w:rPr>
        <w:t xml:space="preserve">1</w:t>
      </w:r>
      <w:r>
        <w:rPr>
          <w:rFonts w:hint="eastAsia" w:ascii="宋体" w:hAnsi="宋体"/>
          <w:bCs/>
          <w:color w:val="000000"/>
          <w:highlight w:val="none"/>
        </w:rPr>
        <w:t xml:space="preserve">：</w:t>
      </w:r>
      <w:r>
        <w:rPr>
          <w:rFonts w:ascii="宋体" w:hAnsi="宋体"/>
          <w:bCs/>
          <w:color w:val="000000"/>
          <w:highlight w:val="none"/>
        </w:rPr>
        <w:t xml:space="preserve">具有履行合同所必需的设备和专业技术能力（根据项目需求提供履行合同所必需的设备和专业技术能力的证明材料）； </w:t>
      </w:r>
      <w:r>
        <w:rPr>
          <w:rFonts w:ascii="宋体" w:hAnsi="宋体"/>
          <w:bCs/>
          <w:color w:val="000000"/>
          <w:highlight w:val="none"/>
        </w:rPr>
      </w:r>
      <w:r/>
    </w:p>
    <w:p>
      <w:pPr>
        <w:pStyle w:val="924"/>
        <w:jc w:val="center"/>
        <w:spacing w:line="360" w:lineRule="auto"/>
        <w:widowControl/>
        <w:rPr>
          <w:rFonts w:ascii="宋体" w:hAnsi="宋体" w:eastAsia="Calibri"/>
          <w:b/>
          <w:color w:val="000000"/>
          <w:sz w:val="24"/>
          <w:highlight w:val="none"/>
        </w:rPr>
      </w:pPr>
      <w:r>
        <w:rPr>
          <w:rFonts w:hint="eastAsia" w:ascii="宋体" w:hAnsi="宋体" w:cs="宋体"/>
          <w:b/>
          <w:bCs/>
          <w:color w:val="000000"/>
          <w:sz w:val="24"/>
          <w:highlight w:val="none"/>
        </w:rPr>
        <w:t xml:space="preserve">具备履行合同所必需的设备和专业技术能力的书面声明</w:t>
      </w:r>
      <w:r>
        <w:rPr>
          <w:rFonts w:ascii="宋体" w:hAnsi="宋体" w:eastAsia="Calibri"/>
          <w:b/>
          <w:color w:val="000000"/>
          <w:sz w:val="24"/>
          <w:highlight w:val="none"/>
        </w:rPr>
      </w:r>
      <w:r/>
    </w:p>
    <w:p>
      <w:pPr>
        <w:pStyle w:val="924"/>
        <w:ind w:firstLine="492"/>
        <w:jc w:val="left"/>
        <w:spacing w:line="360" w:lineRule="auto"/>
        <w:widowControl/>
        <w:rPr>
          <w:rFonts w:ascii="宋体" w:hAnsi="宋体" w:eastAsia="Calibri" w:cs="宋体"/>
          <w:bCs/>
          <w:color w:val="000000"/>
          <w:sz w:val="24"/>
          <w:highlight w:val="none"/>
        </w:rPr>
      </w:pPr>
      <w:r>
        <w:rPr>
          <w:rFonts w:hint="eastAsia"/>
          <w:bCs/>
          <w:color w:val="000000"/>
          <w:highlight w:val="none"/>
          <w:lang w:eastAsia="zh-CN"/>
        </w:rPr>
        <w:t xml:space="preserve">金陵科技学院</w:t>
      </w:r>
      <w:r>
        <w:rPr>
          <w:bCs/>
          <w:color w:val="000000"/>
          <w:highlight w:val="none"/>
        </w:rPr>
        <w:t xml:space="preserve">：</w:t>
      </w:r>
      <w:r>
        <w:rPr>
          <w:rFonts w:ascii="宋体" w:hAnsi="宋体" w:eastAsia="Calibri" w:cs="宋体"/>
          <w:bCs/>
          <w:color w:val="000000"/>
          <w:sz w:val="24"/>
          <w:highlight w:val="none"/>
        </w:rPr>
      </w:r>
      <w:r/>
    </w:p>
    <w:p>
      <w:pPr>
        <w:pStyle w:val="924"/>
        <w:ind w:firstLine="492"/>
        <w:jc w:val="left"/>
        <w:spacing w:line="360" w:lineRule="auto"/>
        <w:widowControl/>
        <w:rPr>
          <w:rFonts w:ascii="宋体" w:hAnsi="宋体" w:eastAsia="Calibri" w:cs="宋体"/>
          <w:bCs/>
          <w:color w:val="000000"/>
          <w:sz w:val="22"/>
          <w:highlight w:val="none"/>
        </w:rPr>
      </w:pPr>
      <w:r>
        <w:rPr>
          <w:rFonts w:hint="eastAsia" w:ascii="宋体" w:hAnsi="宋体" w:cs="宋体"/>
          <w:bCs/>
          <w:color w:val="000000"/>
          <w:sz w:val="22"/>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Calibri" w:cs="宋体"/>
          <w:bCs/>
          <w:color w:val="000000"/>
          <w:sz w:val="22"/>
          <w:highlight w:val="none"/>
        </w:rPr>
      </w:r>
      <w:r/>
    </w:p>
    <w:p>
      <w:pPr>
        <w:pStyle w:val="924"/>
        <w:ind w:firstLine="492"/>
        <w:jc w:val="left"/>
        <w:spacing w:line="360" w:lineRule="auto"/>
        <w:widowControl/>
        <w:rPr>
          <w:rFonts w:ascii="宋体" w:hAnsi="宋体" w:eastAsia="Calibri" w:cs="宋体"/>
          <w:bCs/>
          <w:color w:val="000000"/>
          <w:sz w:val="22"/>
          <w:highlight w:val="none"/>
        </w:rPr>
      </w:pPr>
      <w:r>
        <w:rPr>
          <w:rFonts w:hint="eastAsia" w:ascii="宋体" w:hAnsi="宋体" w:cs="宋体"/>
          <w:bCs/>
          <w:color w:val="000000"/>
          <w:sz w:val="22"/>
          <w:highlight w:val="none"/>
        </w:rPr>
        <w:t xml:space="preserve">主要设备有：</w:t>
      </w:r>
      <w:r>
        <w:rPr>
          <w:rFonts w:ascii="宋体" w:hAnsi="宋体" w:eastAsia="Calibri" w:cs="宋体"/>
          <w:bCs/>
          <w:color w:val="000000"/>
          <w:sz w:val="22"/>
          <w:highlight w:val="none"/>
        </w:rPr>
        <w:t xml:space="preserve">                  </w:t>
      </w:r>
      <w:r>
        <w:rPr>
          <w:rFonts w:hint="eastAsia" w:ascii="宋体" w:hAnsi="宋体" w:cs="宋体"/>
          <w:bCs/>
          <w:color w:val="000000"/>
          <w:sz w:val="22"/>
          <w:highlight w:val="none"/>
        </w:rPr>
        <w:t xml:space="preserve">。</w:t>
      </w:r>
      <w:r>
        <w:rPr>
          <w:rFonts w:ascii="宋体" w:hAnsi="宋体" w:eastAsia="Calibri" w:cs="宋体"/>
          <w:bCs/>
          <w:color w:val="000000"/>
          <w:sz w:val="22"/>
          <w:highlight w:val="none"/>
        </w:rPr>
      </w:r>
      <w:r/>
    </w:p>
    <w:p>
      <w:pPr>
        <w:pStyle w:val="924"/>
        <w:ind w:firstLine="492"/>
        <w:jc w:val="left"/>
        <w:spacing w:line="360" w:lineRule="auto"/>
        <w:widowControl/>
        <w:rPr>
          <w:rFonts w:ascii="宋体" w:hAnsi="宋体" w:eastAsia="Calibri" w:cs="宋体"/>
          <w:bCs/>
          <w:color w:val="000000"/>
          <w:sz w:val="22"/>
          <w:highlight w:val="none"/>
        </w:rPr>
      </w:pPr>
      <w:r>
        <w:rPr>
          <w:rFonts w:hint="eastAsia" w:ascii="宋体" w:hAnsi="宋体" w:cs="宋体"/>
          <w:bCs/>
          <w:color w:val="000000"/>
          <w:sz w:val="22"/>
          <w:highlight w:val="none"/>
        </w:rPr>
        <w:t xml:space="preserve">主要专业技术能力有：</w:t>
      </w:r>
      <w:r>
        <w:rPr>
          <w:rFonts w:ascii="宋体" w:hAnsi="宋体" w:eastAsia="Calibri" w:cs="宋体"/>
          <w:bCs/>
          <w:color w:val="000000"/>
          <w:sz w:val="22"/>
          <w:highlight w:val="none"/>
        </w:rPr>
        <w:t xml:space="preserve">                              </w:t>
      </w:r>
      <w:r>
        <w:rPr>
          <w:rFonts w:hint="eastAsia" w:ascii="宋体" w:hAnsi="宋体" w:cs="宋体"/>
          <w:bCs/>
          <w:color w:val="000000"/>
          <w:sz w:val="22"/>
          <w:highlight w:val="none"/>
        </w:rPr>
        <w:t xml:space="preserve">。</w:t>
      </w:r>
      <w:r>
        <w:rPr>
          <w:rFonts w:ascii="宋体" w:hAnsi="宋体" w:eastAsia="Calibri" w:cs="宋体"/>
          <w:bCs/>
          <w:color w:val="000000"/>
          <w:sz w:val="22"/>
          <w:highlight w:val="none"/>
        </w:rPr>
      </w:r>
      <w:r/>
    </w:p>
    <w:p>
      <w:pPr>
        <w:pStyle w:val="924"/>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24"/>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24"/>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24"/>
        <w:ind w:firstLine="572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声明人：（</w:t>
      </w:r>
      <w:r>
        <w:rPr>
          <w:rFonts w:hint="eastAsia" w:ascii="宋体" w:hAnsi="宋体"/>
          <w:color w:val="000000"/>
          <w:sz w:val="22"/>
          <w:highlight w:val="none"/>
        </w:rPr>
        <w:t xml:space="preserve">加盖电子公章</w:t>
      </w:r>
      <w:r>
        <w:rPr>
          <w:rFonts w:hint="eastAsia" w:ascii="宋体" w:hAnsi="宋体" w:cs="宋体"/>
          <w:color w:val="000000"/>
          <w:sz w:val="22"/>
          <w:highlight w:val="none"/>
        </w:rPr>
        <w:t xml:space="preserve">）</w:t>
      </w:r>
      <w:r>
        <w:rPr>
          <w:rFonts w:ascii="宋体" w:hAnsi="宋体" w:eastAsia="Calibri"/>
          <w:color w:val="000000"/>
          <w:sz w:val="22"/>
          <w:highlight w:val="none"/>
        </w:rPr>
      </w:r>
      <w:r/>
    </w:p>
    <w:p>
      <w:pPr>
        <w:pStyle w:val="924"/>
        <w:ind w:firstLine="572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日期：</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年</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月</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日</w:t>
      </w:r>
      <w:r>
        <w:rPr>
          <w:rFonts w:ascii="宋体" w:hAnsi="宋体" w:eastAsia="Calibri"/>
          <w:color w:val="000000"/>
          <w:sz w:val="22"/>
          <w:highlight w:val="none"/>
        </w:rPr>
      </w:r>
      <w:r/>
    </w:p>
    <w:p>
      <w:pPr>
        <w:pStyle w:val="924"/>
        <w:ind w:firstLine="431"/>
        <w:jc w:val="left"/>
        <w:spacing w:line="360" w:lineRule="auto"/>
        <w:widowControl/>
        <w:rPr>
          <w:rFonts w:ascii="宋体" w:hAnsi="宋体" w:eastAsia="Calibri" w:cs="宋体"/>
          <w:bCs/>
          <w:color w:val="000000"/>
          <w:sz w:val="22"/>
          <w:highlight w:val="none"/>
        </w:rPr>
      </w:pPr>
      <w:r>
        <w:rPr>
          <w:rFonts w:ascii="宋体" w:hAnsi="宋体" w:eastAsia="Calibri" w:cs="宋体"/>
          <w:bCs/>
          <w:color w:val="000000"/>
          <w:sz w:val="22"/>
          <w:highlight w:val="none"/>
        </w:rPr>
      </w:r>
      <w:r/>
    </w:p>
    <w:p>
      <w:pPr>
        <w:pStyle w:val="924"/>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rPr>
      </w:r>
      <w:r/>
    </w:p>
    <w:p>
      <w:pPr>
        <w:pStyle w:val="924"/>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924"/>
        <w:ind w:firstLine="480"/>
        <w:jc w:val="left"/>
        <w:spacing w:line="360" w:lineRule="auto"/>
        <w:widowControl/>
        <w:rPr>
          <w:rFonts w:ascii="宋体" w:hAnsi="宋体"/>
          <w:bCs/>
          <w:color w:val="000000"/>
          <w:highlight w:val="none"/>
        </w:rPr>
      </w:pPr>
      <w:r>
        <w:rPr>
          <w:rFonts w:hint="eastAsia" w:ascii="宋体" w:hAnsi="宋体"/>
          <w:bCs/>
          <w:color w:val="000000"/>
          <w:highlight w:val="none"/>
        </w:rPr>
        <w:t xml:space="preserve">附件</w:t>
      </w: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：参加政府采购活动前3年内在经营活动中没有重大违法记录的书面声明</w:t>
      </w:r>
      <w:r>
        <w:rPr>
          <w:rFonts w:ascii="宋体" w:hAnsi="宋体"/>
          <w:bCs/>
          <w:color w:val="000000"/>
          <w:highlight w:val="none"/>
        </w:rPr>
        <w:t xml:space="preserve">；</w:t>
      </w:r>
      <w:r>
        <w:rPr>
          <w:rFonts w:ascii="宋体" w:hAnsi="宋体"/>
          <w:bCs/>
          <w:color w:val="000000"/>
          <w:highlight w:val="none"/>
        </w:rPr>
      </w:r>
      <w:r/>
    </w:p>
    <w:p>
      <w:pPr>
        <w:pStyle w:val="924"/>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924"/>
        <w:jc w:val="center"/>
        <w:spacing w:line="360" w:lineRule="auto"/>
        <w:widowControl/>
        <w:rPr>
          <w:rFonts w:ascii="宋体" w:hAnsi="宋体" w:eastAsia="Calibri"/>
          <w:b/>
          <w:color w:val="000000"/>
          <w:sz w:val="24"/>
          <w:highlight w:val="none"/>
        </w:rPr>
      </w:pPr>
      <w:r/>
      <w:bookmarkStart w:id="625" w:name="OLE_LINK39"/>
      <w:r>
        <w:rPr>
          <w:rFonts w:hint="eastAsia" w:ascii="宋体" w:hAnsi="宋体" w:cs="宋体"/>
          <w:b/>
          <w:color w:val="000000"/>
          <w:sz w:val="24"/>
          <w:highlight w:val="none"/>
        </w:rPr>
        <w:t xml:space="preserve">参加政府采购活动前三年内，在经营活动中没有重大违法记录</w:t>
      </w:r>
      <w:r>
        <w:rPr>
          <w:rFonts w:ascii="宋体" w:hAnsi="宋体" w:eastAsia="Calibri"/>
          <w:b/>
          <w:color w:val="000000"/>
          <w:sz w:val="24"/>
          <w:highlight w:val="none"/>
        </w:rPr>
      </w:r>
      <w:r/>
    </w:p>
    <w:p>
      <w:pPr>
        <w:pStyle w:val="924"/>
        <w:jc w:val="left"/>
        <w:spacing w:line="360" w:lineRule="auto"/>
        <w:widowControl/>
        <w:rPr>
          <w:rFonts w:ascii="宋体" w:hAnsi="宋体" w:eastAsia="Calibri"/>
          <w:b/>
          <w:color w:val="000000"/>
          <w:sz w:val="22"/>
          <w:highlight w:val="none"/>
        </w:rPr>
      </w:pPr>
      <w:r>
        <w:rPr>
          <w:rFonts w:ascii="宋体" w:hAnsi="宋体" w:eastAsia="Calibri"/>
          <w:b/>
          <w:color w:val="000000"/>
          <w:sz w:val="22"/>
          <w:highlight w:val="none"/>
        </w:rPr>
      </w:r>
      <w:r/>
    </w:p>
    <w:p>
      <w:pPr>
        <w:pStyle w:val="924"/>
        <w:jc w:val="left"/>
        <w:spacing w:line="360" w:lineRule="auto"/>
        <w:widowControl/>
        <w:rPr>
          <w:rFonts w:ascii="宋体" w:hAnsi="宋体" w:eastAsia="Calibri"/>
          <w:color w:val="000000"/>
          <w:sz w:val="22"/>
          <w:highlight w:val="none"/>
        </w:rPr>
      </w:pPr>
      <w:r>
        <w:rPr>
          <w:rFonts w:hint="eastAsia"/>
          <w:bCs/>
          <w:color w:val="000000"/>
          <w:highlight w:val="none"/>
          <w:lang w:eastAsia="zh-CN"/>
        </w:rPr>
        <w:t xml:space="preserve">金陵科技学院</w:t>
      </w:r>
      <w:r>
        <w:rPr>
          <w:rFonts w:hint="eastAsia" w:ascii="宋体" w:hAnsi="宋体" w:cs="宋体"/>
          <w:color w:val="000000"/>
          <w:sz w:val="22"/>
          <w:highlight w:val="none"/>
        </w:rPr>
        <w:t xml:space="preserve">：</w:t>
      </w:r>
      <w:r>
        <w:rPr>
          <w:rFonts w:ascii="宋体" w:hAnsi="宋体" w:eastAsia="Calibri"/>
          <w:color w:val="000000"/>
          <w:sz w:val="22"/>
          <w:highlight w:val="none"/>
        </w:rPr>
      </w:r>
      <w:r/>
    </w:p>
    <w:p>
      <w:pPr>
        <w:pStyle w:val="924"/>
        <w:jc w:val="left"/>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p>
      <w:pPr>
        <w:pStyle w:val="924"/>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我单位（响应人名称）郑重声明：</w:t>
      </w:r>
      <w:r>
        <w:rPr>
          <w:rFonts w:ascii="宋体" w:hAnsi="宋体" w:eastAsia="Calibri"/>
          <w:color w:val="000000"/>
          <w:sz w:val="22"/>
          <w:highlight w:val="none"/>
        </w:rPr>
      </w:r>
      <w:r/>
    </w:p>
    <w:p>
      <w:pPr>
        <w:pStyle w:val="924"/>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参加政府采购活动前三年内在经营活动中（在下划线上如实填写：有或没有）重大违法记录。</w:t>
      </w:r>
      <w:r>
        <w:rPr>
          <w:rFonts w:ascii="宋体" w:hAnsi="宋体" w:eastAsia="Calibri"/>
          <w:color w:val="000000"/>
          <w:sz w:val="22"/>
          <w:highlight w:val="none"/>
        </w:rPr>
      </w:r>
      <w:r/>
    </w:p>
    <w:p>
      <w:pPr>
        <w:pStyle w:val="924"/>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（说明：政府采购法第二十二条第一款第五项所称重大违法记录，是指响应人因违法经营受到刑事处罚或者责令停产停业、吊销许可证或者执照、较大数额罚款等行政处罚。）</w:t>
      </w:r>
      <w:r>
        <w:rPr>
          <w:rFonts w:ascii="宋体" w:hAnsi="宋体" w:eastAsia="Calibri"/>
          <w:color w:val="000000"/>
          <w:sz w:val="22"/>
          <w:highlight w:val="none"/>
        </w:rPr>
      </w:r>
      <w:r/>
    </w:p>
    <w:p>
      <w:pPr>
        <w:pStyle w:val="924"/>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24"/>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24"/>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24"/>
        <w:ind w:firstLine="572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声明人：（</w:t>
      </w:r>
      <w:r>
        <w:rPr>
          <w:rFonts w:hint="eastAsia" w:ascii="宋体" w:hAnsi="宋体"/>
          <w:color w:val="000000"/>
          <w:sz w:val="22"/>
          <w:highlight w:val="none"/>
        </w:rPr>
        <w:t xml:space="preserve">加盖电子公章</w:t>
      </w:r>
      <w:r>
        <w:rPr>
          <w:rFonts w:hint="eastAsia" w:ascii="宋体" w:hAnsi="宋体" w:cs="宋体"/>
          <w:color w:val="000000"/>
          <w:sz w:val="22"/>
          <w:highlight w:val="none"/>
        </w:rPr>
        <w:t xml:space="preserve">）</w:t>
      </w:r>
      <w:r>
        <w:rPr>
          <w:rFonts w:ascii="宋体" w:hAnsi="宋体" w:eastAsia="Calibri"/>
          <w:color w:val="000000"/>
          <w:sz w:val="22"/>
          <w:highlight w:val="none"/>
        </w:rPr>
      </w:r>
      <w:r/>
    </w:p>
    <w:p>
      <w:pPr>
        <w:pStyle w:val="924"/>
        <w:ind w:firstLine="572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日期：</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年</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月</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日</w:t>
      </w:r>
      <w:r>
        <w:rPr>
          <w:rFonts w:ascii="宋体" w:hAnsi="宋体" w:eastAsia="Calibri"/>
          <w:color w:val="000000"/>
          <w:sz w:val="22"/>
          <w:highlight w:val="none"/>
        </w:rPr>
      </w:r>
      <w:r/>
    </w:p>
    <w:p>
      <w:pPr>
        <w:pStyle w:val="926"/>
        <w:ind w:firstLine="723"/>
        <w:spacing w:before="0" w:after="0"/>
        <w:rPr>
          <w:rFonts w:ascii="宋体" w:hAnsi="宋体" w:eastAsia="宋体" w:cs="宋体"/>
          <w:color w:val="000000"/>
          <w:szCs w:val="21"/>
          <w:highlight w:val="none"/>
        </w:rPr>
      </w:pPr>
      <w:r/>
      <w:bookmarkEnd w:id="625"/>
      <w:r>
        <w:rPr>
          <w:rFonts w:hint="eastAsia" w:ascii="宋体" w:hAnsi="宋体"/>
          <w:bCs w:val="0"/>
          <w:color w:val="000000"/>
          <w:highlight w:val="none"/>
        </w:rPr>
        <w:br w:type="page" w:clear="all"/>
      </w:r>
      <w:r>
        <w:rPr>
          <w:rFonts w:hint="eastAsia"/>
          <w:b w:val="0"/>
          <w:bCs w:val="0"/>
          <w:color w:val="000000"/>
          <w:szCs w:val="21"/>
          <w:highlight w:val="none"/>
        </w:rPr>
        <w:t xml:space="preserve">附件</w:t>
      </w:r>
      <w:r>
        <w:rPr>
          <w:rFonts w:hint="eastAsia"/>
          <w:b w:val="0"/>
          <w:bCs w:val="0"/>
          <w:color w:val="000000"/>
          <w:szCs w:val="21"/>
          <w:highlight w:val="none"/>
          <w:lang w:val="en-US" w:eastAsia="zh-CN"/>
        </w:rPr>
        <w:t xml:space="preserve">3</w:t>
      </w:r>
      <w:r>
        <w:rPr>
          <w:rFonts w:hint="eastAsia"/>
          <w:b w:val="0"/>
          <w:bCs w:val="0"/>
          <w:color w:val="000000"/>
          <w:szCs w:val="21"/>
          <w:highlight w:val="none"/>
        </w:rPr>
        <w:t xml:space="preserve">：</w:t>
      </w:r>
      <w:bookmarkStart w:id="626" w:name="OLE_LINK4"/>
      <w:r>
        <w:rPr>
          <w:rFonts w:hint="eastAsia" w:ascii="宋体" w:hAnsi="宋体" w:eastAsia="宋体" w:cs="宋体"/>
          <w:color w:val="000000"/>
          <w:szCs w:val="21"/>
          <w:highlight w:val="none"/>
        </w:rPr>
        <w:t xml:space="preserve">供应商信用承诺函</w:t>
      </w:r>
      <w:r>
        <w:rPr>
          <w:rFonts w:ascii="宋体" w:hAnsi="宋体" w:eastAsia="宋体" w:cs="宋体"/>
          <w:color w:val="000000"/>
          <w:szCs w:val="21"/>
          <w:highlight w:val="none"/>
        </w:rPr>
      </w:r>
      <w:r/>
    </w:p>
    <w:p>
      <w:pPr>
        <w:pStyle w:val="924"/>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供应商信用承诺函</w:t>
      </w:r>
      <w:r>
        <w:rPr>
          <w:rFonts w:ascii="宋体" w:hAnsi="宋体" w:eastAsia="宋体" w:cs="宋体"/>
          <w:color w:val="000000"/>
          <w:sz w:val="32"/>
          <w:szCs w:val="32"/>
          <w:highlight w:val="none"/>
        </w:rPr>
      </w:r>
      <w:r/>
    </w:p>
    <w:p>
      <w:pPr>
        <w:pStyle w:val="924"/>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金陵科技学院 ：</w:t>
      </w:r>
      <w:r>
        <w:rPr>
          <w:rFonts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（供应商名称）郑重承诺：</w:t>
      </w:r>
      <w:r>
        <w:rPr>
          <w:rFonts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我公司符合下列要求：</w:t>
      </w:r>
      <w:r>
        <w:rPr>
          <w:rFonts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（6）未被列入失信被执行人、重大税收违法失信主体、政府采购严重违法失信行为记录名单的证明材料。</w:t>
      </w:r>
      <w:r>
        <w:rPr>
          <w:rFonts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如果我公司中标，将在中标结果公示后七个工作日内向采购人提供下列材料核验：</w:t>
      </w:r>
      <w:r>
        <w:rPr>
          <w:rFonts w:ascii="宋体" w:hAnsi="宋体" w:eastAsia="宋体" w:cs="宋体"/>
          <w:color w:val="000000"/>
          <w:sz w:val="21"/>
          <w:szCs w:val="21"/>
          <w:highlight w:val="none"/>
        </w:rPr>
      </w:r>
      <w:r/>
    </w:p>
    <w:p>
      <w:pPr>
        <w:pStyle w:val="924"/>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（1）营业执照副本或事业单位法人登记证书；</w:t>
      </w:r>
      <w:r>
        <w:rPr>
          <w:rFonts w:hint="eastAsia" w:ascii="宋体" w:hAnsi="宋体" w:eastAsia="宋体" w:cs="宋体"/>
          <w:color w:val="000000"/>
          <w:sz w:val="21"/>
          <w:szCs w:val="21"/>
          <w:highlight w:val="none"/>
        </w:rPr>
      </w:r>
      <w:r/>
    </w:p>
    <w:p>
      <w:pPr>
        <w:pStyle w:val="924"/>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 w:val="0"/>
          <w:bCs/>
          <w:color w:val="000000"/>
          <w:sz w:val="21"/>
          <w:szCs w:val="21"/>
          <w:highlight w:val="none"/>
        </w:rPr>
        <w:t xml:space="preserve">具有良好的商业信誉和健全的财务会计制度，</w:t>
      </w:r>
      <w:r>
        <w:rPr>
          <w:rFonts w:hint="eastAsia" w:ascii="宋体" w:hAnsi="宋体" w:eastAsia="宋体" w:cs="宋体"/>
          <w:b w:val="0"/>
          <w:bCs/>
          <w:color w:val="000000"/>
          <w:sz w:val="21"/>
          <w:szCs w:val="21"/>
          <w:highlight w:val="none"/>
          <w:lang w:eastAsia="zh-CN"/>
        </w:rPr>
        <w:t xml:space="preserve">提供距响应文件</w:t>
      </w:r>
      <w:r>
        <w:rPr>
          <w:rFonts w:hint="eastAsia" w:ascii="宋体" w:hAnsi="宋体" w:eastAsia="宋体" w:cs="宋体"/>
          <w:b w:val="0"/>
          <w:bCs/>
          <w:color w:val="000000"/>
          <w:sz w:val="21"/>
          <w:szCs w:val="21"/>
          <w:highlight w:val="none"/>
        </w:rPr>
        <w:t xml:space="preserve">提交截止时间六个月内任意一月份的财务状况报告（至少包括资产负债表和利润表）或其银行出具的资信证明（距</w:t>
      </w:r>
      <w:r>
        <w:rPr>
          <w:rFonts w:hint="eastAsia" w:ascii="宋体" w:hAnsi="宋体" w:eastAsia="宋体" w:cs="宋体"/>
          <w:b w:val="0"/>
          <w:bCs/>
          <w:color w:val="000000"/>
          <w:sz w:val="21"/>
          <w:szCs w:val="21"/>
          <w:highlight w:val="none"/>
          <w:lang w:eastAsia="zh-CN"/>
        </w:rPr>
        <w:t xml:space="preserve">响应文件</w:t>
      </w:r>
      <w:r>
        <w:rPr>
          <w:rFonts w:hint="eastAsia" w:ascii="宋体" w:hAnsi="宋体" w:eastAsia="宋体" w:cs="宋体"/>
          <w:b w:val="0"/>
          <w:bCs/>
          <w:color w:val="000000"/>
          <w:sz w:val="21"/>
          <w:szCs w:val="21"/>
          <w:highlight w:val="none"/>
        </w:rPr>
        <w:t xml:space="preserve">提交截止时间六个月内）或财政部门认可的政府采购专业担保机构出具的投标担保函或上一年度经审计的财务报告</w:t>
      </w:r>
      <w:r>
        <w:rPr>
          <w:rFonts w:hint="eastAsia" w:ascii="宋体" w:hAnsi="宋体" w:eastAsia="宋体" w:cs="宋体"/>
          <w:b w:val="0"/>
          <w:bCs/>
          <w:color w:val="000000"/>
          <w:sz w:val="21"/>
          <w:szCs w:val="21"/>
          <w:highlight w:val="none"/>
          <w:lang w:val="en-US" w:eastAsia="zh-CN"/>
        </w:rPr>
        <w:t xml:space="preserve">扫描件</w:t>
      </w:r>
      <w:r>
        <w:rPr>
          <w:rFonts w:hint="eastAsia" w:ascii="宋体" w:hAnsi="宋体" w:eastAsia="宋体" w:cs="宋体"/>
          <w:b w:val="0"/>
          <w:bCs/>
          <w:color w:val="000000"/>
          <w:sz w:val="21"/>
          <w:szCs w:val="21"/>
          <w:highlight w:val="none"/>
        </w:rPr>
        <w:t xml:space="preserve">加盖公章（法人或者其他组织成立未满三个月的可以不提供）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4"/>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（3）履行合同所必需的设备和专业技术能力证明材料；</w:t>
      </w:r>
      <w:r>
        <w:rPr>
          <w:rFonts w:hint="eastAsia" w:ascii="宋体" w:hAnsi="宋体" w:eastAsia="宋体" w:cs="宋体"/>
          <w:color w:val="000000"/>
          <w:sz w:val="21"/>
          <w:szCs w:val="21"/>
          <w:highlight w:val="none"/>
        </w:rPr>
      </w:r>
      <w:r/>
    </w:p>
    <w:p>
      <w:pPr>
        <w:pStyle w:val="924"/>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（4）依法缴纳税收和社会保障资金的相关材料（</w:t>
      </w:r>
      <w:r>
        <w:rPr>
          <w:rFonts w:hint="eastAsia" w:ascii="宋体" w:hAnsi="宋体" w:eastAsia="宋体" w:cs="宋体"/>
          <w:b w:val="0"/>
          <w:bCs/>
          <w:color w:val="000000"/>
          <w:sz w:val="21"/>
          <w:szCs w:val="21"/>
          <w:highlight w:val="none"/>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4"/>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（5）具有履行合同所必需的设备和专业技术能力；</w:t>
      </w:r>
      <w:r>
        <w:rPr>
          <w:rFonts w:hint="eastAsia" w:ascii="宋体" w:hAnsi="宋体" w:eastAsia="宋体" w:cs="宋体"/>
          <w:color w:val="000000"/>
          <w:sz w:val="21"/>
          <w:szCs w:val="21"/>
          <w:highlight w:val="none"/>
        </w:rPr>
      </w:r>
      <w:r/>
    </w:p>
    <w:p>
      <w:pPr>
        <w:pStyle w:val="924"/>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（6）参加政府采购活动前三年内，在经营活动中没有重大违法记录。</w:t>
      </w:r>
      <w:r>
        <w:rPr>
          <w:rFonts w:hint="eastAsia" w:ascii="宋体" w:hAnsi="宋体" w:eastAsia="宋体" w:cs="宋体"/>
          <w:color w:val="000000"/>
          <w:sz w:val="21"/>
          <w:szCs w:val="21"/>
          <w:highlight w:val="none"/>
        </w:rPr>
      </w:r>
      <w:r/>
    </w:p>
    <w:p>
      <w:pPr>
        <w:pStyle w:val="924"/>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（7）法律、行政法规规定的其他条件</w:t>
      </w:r>
      <w:r>
        <w:rPr>
          <w:rFonts w:hint="eastAsia" w:ascii="宋体" w:hAnsi="宋体" w:eastAsia="宋体" w:cs="宋体"/>
          <w:color w:val="000000"/>
          <w:sz w:val="21"/>
          <w:szCs w:val="21"/>
          <w:highlight w:val="none"/>
        </w:rPr>
      </w:r>
      <w:r/>
    </w:p>
    <w:p>
      <w:pPr>
        <w:pStyle w:val="924"/>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本公司对上述承诺内容的真实性、合法性、有效性负责，如有虚假，将依法承担相应责任。</w:t>
      </w:r>
      <w:r>
        <w:rPr>
          <w:rFonts w:hint="eastAsia" w:ascii="宋体" w:hAnsi="宋体" w:eastAsia="宋体" w:cs="宋体"/>
          <w:color w:val="000000"/>
          <w:sz w:val="21"/>
          <w:szCs w:val="21"/>
          <w:highlight w:val="none"/>
        </w:rPr>
      </w:r>
      <w:r/>
    </w:p>
    <w:p>
      <w:pPr>
        <w:pStyle w:val="924"/>
        <w:ind w:firstLine="492"/>
        <w:spacing w:line="46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4"/>
        <w:ind w:right="180" w:firstLine="315"/>
        <w:jc w:val="right"/>
        <w:spacing w:line="5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ascii="宋体" w:hAnsi="宋体" w:eastAsia="宋体" w:cs="宋体"/>
          <w:color w:val="000000"/>
          <w:sz w:val="21"/>
          <w:szCs w:val="21"/>
          <w:highlight w:val="none"/>
        </w:rPr>
      </w:r>
      <w:r/>
    </w:p>
    <w:p>
      <w:pPr>
        <w:pStyle w:val="924"/>
        <w:ind w:firstLine="5460"/>
        <w:spacing w:line="5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ascii="宋体" w:hAnsi="宋体" w:eastAsia="宋体" w:cs="宋体"/>
          <w:color w:val="000000"/>
          <w:sz w:val="21"/>
          <w:szCs w:val="21"/>
          <w:highlight w:val="none"/>
        </w:rPr>
      </w:r>
      <w:r/>
    </w:p>
    <w:p>
      <w:pPr>
        <w:pStyle w:val="92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执行南京市财政局《关于在政府采购活动中推行信用承诺制的通知》（宁财购通</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〕5号</w:t>
      </w:r>
      <w:r>
        <w:rPr>
          <w:rFonts w:hint="eastAsia" w:ascii="宋体" w:hAnsi="宋体" w:eastAsia="宋体" w:cs="宋体"/>
          <w:color w:val="000000"/>
          <w:sz w:val="21"/>
          <w:szCs w:val="21"/>
          <w:highlight w:val="none"/>
        </w:rPr>
        <w:t xml:space="preserve">）要求。</w:t>
      </w:r>
      <w:r>
        <w:rPr>
          <w:rFonts w:ascii="宋体" w:hAnsi="宋体" w:eastAsia="宋体" w:cs="宋体"/>
          <w:color w:val="000000"/>
          <w:sz w:val="21"/>
          <w:szCs w:val="21"/>
          <w:highlight w:val="none"/>
        </w:rPr>
      </w:r>
      <w:r/>
    </w:p>
    <w:p>
      <w:pPr>
        <w:pStyle w:val="924"/>
        <w:jc w:val="left"/>
        <w:spacing w:line="360" w:lineRule="auto"/>
        <w:widowControl/>
        <w:rPr>
          <w:rFonts w:hint="eastAsia" w:ascii="宋体" w:hAnsi="宋体" w:cs="宋体"/>
          <w:b/>
          <w:color w:val="000000"/>
          <w:highlight w:val="none"/>
        </w:rPr>
      </w:pPr>
      <w:r>
        <w:rPr>
          <w:rFonts w:hint="eastAsia"/>
          <w:b/>
          <w:bCs/>
          <w:color w:val="000000"/>
          <w:szCs w:val="21"/>
          <w:highlight w:val="none"/>
        </w:rPr>
        <w:br w:type="page" w:clear="all"/>
      </w:r>
      <w:r>
        <w:rPr>
          <w:rFonts w:hint="eastAsia"/>
          <w:b/>
          <w:bCs/>
          <w:color w:val="000000"/>
          <w:szCs w:val="21"/>
          <w:highlight w:val="none"/>
          <w:lang w:val="en-US" w:eastAsia="zh-CN"/>
        </w:rPr>
        <w:t xml:space="preserve">附件4、</w:t>
      </w:r>
      <w:r>
        <w:rPr>
          <w:rFonts w:hint="eastAsia"/>
          <w:b/>
          <w:bCs/>
          <w:color w:val="000000"/>
          <w:szCs w:val="21"/>
          <w:highlight w:val="none"/>
        </w:rPr>
        <w:t xml:space="preserve">《南京市政府采购供应商信用记录表暨信用承诺书》</w:t>
      </w:r>
      <w:r>
        <w:rPr>
          <w:rFonts w:hint="eastAsia" w:ascii="宋体" w:hAnsi="宋体" w:cs="宋体"/>
          <w:b/>
          <w:color w:val="000000"/>
          <w:highlight w:val="none"/>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政府采购信用承诺：</w:t>
      </w:r>
      <w:r>
        <w:rPr>
          <w:rFonts w:eastAsia="宋体" w:cs="Calibri"/>
          <w:color w:val="000000"/>
          <w:sz w:val="21"/>
          <w:szCs w:val="21"/>
          <w:highlight w:val="none"/>
          <w:lang w:eastAsia="zh-CN"/>
        </w:rPr>
        <w:t xml:space="preserve">“</w:t>
      </w:r>
      <w:r>
        <w:rPr>
          <w:rFonts w:hint="eastAsia" w:eastAsia="宋体" w:cs="宋体"/>
          <w:color w:val="000000"/>
          <w:sz w:val="21"/>
          <w:szCs w:val="21"/>
          <w:highlight w:val="none"/>
          <w:lang w:eastAsia="zh-CN"/>
        </w:rPr>
        <w:t xml:space="preserve">根据《关于在政府采购活动中推行信用承诺制的通知》宁财购通〔</w:t>
      </w:r>
      <w:r>
        <w:rPr>
          <w:rFonts w:eastAsia="宋体"/>
          <w:color w:val="000000"/>
          <w:sz w:val="21"/>
          <w:szCs w:val="21"/>
          <w:highlight w:val="none"/>
          <w:lang w:eastAsia="zh-CN"/>
        </w:rPr>
        <w:t xml:space="preserve">2021</w:t>
      </w: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5</w:t>
      </w:r>
      <w:r>
        <w:rPr>
          <w:rFonts w:hint="eastAsia" w:eastAsia="宋体" w:cs="宋体"/>
          <w:color w:val="000000"/>
          <w:sz w:val="21"/>
          <w:szCs w:val="21"/>
          <w:highlight w:val="none"/>
          <w:lang w:eastAsia="zh-CN"/>
        </w:rPr>
        <w:t xml:space="preserve">号规定，</w:t>
      </w:r>
      <w:r>
        <w:rPr>
          <w:rFonts w:eastAsia="宋体"/>
          <w:color w:val="000000"/>
          <w:sz w:val="21"/>
          <w:szCs w:val="21"/>
          <w:highlight w:val="none"/>
          <w:lang w:eastAsia="zh-CN"/>
        </w:rPr>
        <w:t xml:space="preserve"> </w:t>
      </w:r>
      <w:r>
        <w:rPr>
          <w:rFonts w:hint="eastAsia" w:eastAsia="宋体" w:cs="宋体"/>
          <w:color w:val="000000"/>
          <w:sz w:val="21"/>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w:t>
      </w:r>
      <w:r>
        <w:rPr>
          <w:rFonts w:hint="eastAsia" w:eastAsia="宋体" w:cs="宋体"/>
          <w:color w:val="000000"/>
          <w:sz w:val="21"/>
          <w:szCs w:val="21"/>
          <w:highlight w:val="none"/>
          <w:lang w:eastAsia="zh-CN"/>
        </w:rPr>
        <w:t xml:space="preserve">《南京市政府采购供应商信用记录表暨信用承诺书》</w:t>
      </w:r>
      <w:r>
        <w:rPr>
          <w:rFonts w:hint="eastAsia" w:eastAsia="宋体" w:cs="宋体"/>
          <w:color w:val="000000"/>
          <w:sz w:val="21"/>
          <w:szCs w:val="21"/>
          <w:highlight w:val="none"/>
          <w:lang w:eastAsia="zh-CN"/>
        </w:rPr>
        <w:t xml:space="preserve">，由法人签字并盖单位公章，上传至电子响应文件中</w:t>
      </w:r>
      <w:r>
        <w:rPr>
          <w:rFonts w:hint="eastAsia" w:eastAsia="宋体" w:cs="宋体"/>
          <w:bCs/>
          <w:color w:val="000000"/>
          <w:sz w:val="21"/>
          <w:szCs w:val="21"/>
          <w:highlight w:val="none"/>
          <w:lang w:eastAsia="zh-CN"/>
        </w:rPr>
        <w:t xml:space="preserve">，未按要求提供信用记录表或未签字盖章的，将按无效投标处理。</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在政府采购资格审查环节，供应商只需提供书面《南京市政府采购供应商信用记录表暨信用承诺书》，即可替代以下证明材料：</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1</w:t>
      </w:r>
      <w:r>
        <w:rPr>
          <w:rFonts w:hint="eastAsia" w:eastAsia="宋体" w:cs="宋体"/>
          <w:color w:val="000000"/>
          <w:sz w:val="21"/>
          <w:szCs w:val="21"/>
          <w:highlight w:val="none"/>
          <w:lang w:eastAsia="zh-CN"/>
        </w:rPr>
        <w:t xml:space="preserve">）符合国家相关规定的财务状况报告；</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2</w:t>
      </w:r>
      <w:r>
        <w:rPr>
          <w:rFonts w:hint="eastAsia" w:eastAsia="宋体" w:cs="宋体"/>
          <w:color w:val="000000"/>
          <w:sz w:val="21"/>
          <w:szCs w:val="21"/>
          <w:highlight w:val="none"/>
          <w:lang w:eastAsia="zh-CN"/>
        </w:rPr>
        <w:t xml:space="preserve">）依法缴纳税收的证明材料；</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3</w:t>
      </w:r>
      <w:r>
        <w:rPr>
          <w:rFonts w:hint="eastAsia" w:eastAsia="宋体" w:cs="宋体"/>
          <w:color w:val="000000"/>
          <w:sz w:val="21"/>
          <w:szCs w:val="21"/>
          <w:highlight w:val="none"/>
          <w:lang w:eastAsia="zh-CN"/>
        </w:rPr>
        <w:t xml:space="preserve">）依法缴纳社会保障资金的证明材料；</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4</w:t>
      </w:r>
      <w:r>
        <w:rPr>
          <w:rFonts w:hint="eastAsia" w:eastAsia="宋体" w:cs="宋体"/>
          <w:color w:val="000000"/>
          <w:sz w:val="21"/>
          <w:szCs w:val="21"/>
          <w:highlight w:val="none"/>
          <w:lang w:eastAsia="zh-CN"/>
        </w:rPr>
        <w:t xml:space="preserve">）具备履行政府采购合同所必需的设备和专业技术能力的证明材料；</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5</w:t>
      </w:r>
      <w:r>
        <w:rPr>
          <w:rFonts w:hint="eastAsia" w:eastAsia="宋体" w:cs="宋体"/>
          <w:color w:val="000000"/>
          <w:sz w:val="21"/>
          <w:szCs w:val="21"/>
          <w:highlight w:val="none"/>
          <w:lang w:eastAsia="zh-CN"/>
        </w:rPr>
        <w:t xml:space="preserve">）参加政府采购活动前三年内在经营活动中没有重大违法记录的证明材料；</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6</w:t>
      </w:r>
      <w:r>
        <w:rPr>
          <w:rFonts w:hint="eastAsia" w:eastAsia="宋体" w:cs="宋体"/>
          <w:color w:val="000000"/>
          <w:sz w:val="21"/>
          <w:szCs w:val="21"/>
          <w:highlight w:val="none"/>
          <w:lang w:eastAsia="zh-CN"/>
        </w:rPr>
        <w:t xml:space="preserve">）未被列入失信被执行人、重大税收违法失信主体、政府采购严重违法失信行为记录名单的证明材料。</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供应商涉及以下情形的，不适用信用承诺，仍须提供上述证明材料：</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1</w:t>
      </w:r>
      <w:r>
        <w:rPr>
          <w:rFonts w:hint="eastAsia" w:eastAsia="宋体" w:cs="宋体"/>
          <w:color w:val="000000"/>
          <w:sz w:val="21"/>
          <w:szCs w:val="21"/>
          <w:highlight w:val="none"/>
          <w:lang w:eastAsia="zh-CN"/>
        </w:rPr>
        <w:t xml:space="preserve">）供应商被列入严重失信主体名单；</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2</w:t>
      </w:r>
      <w:r>
        <w:rPr>
          <w:rFonts w:hint="eastAsia" w:eastAsia="宋体" w:cs="宋体"/>
          <w:color w:val="000000"/>
          <w:sz w:val="21"/>
          <w:szCs w:val="21"/>
          <w:highlight w:val="none"/>
          <w:lang w:eastAsia="zh-CN"/>
        </w:rPr>
        <w:t xml:space="preserve">）被相关监管部门作出行政处罚且尚在处罚有效期内；</w:t>
      </w:r>
      <w:r>
        <w:rPr>
          <w:rFonts w:hint="eastAsia" w:eastAsia="宋体"/>
          <w:color w:val="000000"/>
          <w:sz w:val="21"/>
          <w:szCs w:val="21"/>
          <w:highlight w:val="none"/>
          <w:lang w:eastAsia="zh-CN"/>
        </w:rPr>
      </w:r>
      <w:r/>
    </w:p>
    <w:p>
      <w:pPr>
        <w:pStyle w:val="970"/>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3</w:t>
      </w:r>
      <w:r>
        <w:rPr>
          <w:rFonts w:hint="eastAsia" w:eastAsia="宋体" w:cs="宋体"/>
          <w:color w:val="000000"/>
          <w:sz w:val="21"/>
          <w:szCs w:val="21"/>
          <w:highlight w:val="none"/>
          <w:lang w:eastAsia="zh-CN"/>
        </w:rPr>
        <w:t xml:space="preserve">）其他法律、行政法规规定的不适用信用承诺的情形。</w:t>
      </w:r>
      <w:r>
        <w:rPr>
          <w:rFonts w:hint="eastAsia" w:eastAsia="宋体"/>
          <w:color w:val="000000"/>
          <w:sz w:val="21"/>
          <w:szCs w:val="21"/>
          <w:highlight w:val="none"/>
          <w:lang w:eastAsia="zh-CN"/>
        </w:rPr>
      </w:r>
      <w:r/>
    </w:p>
    <w:p>
      <w:pPr>
        <w:pStyle w:val="970"/>
        <w:ind w:firstLine="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供应商对信用承诺内容的真实性、合法性、有效性负责。如作出虚假信用承诺，视同为</w:t>
      </w:r>
      <w:r>
        <w:rPr>
          <w:rFonts w:eastAsia="宋体" w:cs="Calibri"/>
          <w:color w:val="000000"/>
          <w:sz w:val="21"/>
          <w:szCs w:val="21"/>
          <w:highlight w:val="none"/>
          <w:lang w:eastAsia="zh-CN"/>
        </w:rPr>
        <w:t xml:space="preserve">“</w:t>
      </w:r>
      <w:r>
        <w:rPr>
          <w:rFonts w:hint="eastAsia" w:eastAsia="宋体" w:cs="宋体"/>
          <w:color w:val="000000"/>
          <w:sz w:val="21"/>
          <w:szCs w:val="21"/>
          <w:highlight w:val="none"/>
          <w:lang w:eastAsia="zh-CN"/>
        </w:rPr>
        <w:t xml:space="preserve">提供虚假材料谋取中标、成交</w:t>
      </w:r>
      <w:r>
        <w:rPr>
          <w:rFonts w:eastAsia="宋体" w:cs="Calibri"/>
          <w:color w:val="000000"/>
          <w:sz w:val="21"/>
          <w:szCs w:val="21"/>
          <w:highlight w:val="none"/>
          <w:lang w:eastAsia="zh-CN"/>
        </w:rPr>
        <w:t xml:space="preserve">”</w:t>
      </w:r>
      <w:r>
        <w:rPr>
          <w:rFonts w:hint="eastAsia" w:eastAsia="宋体" w:cs="宋体"/>
          <w:color w:val="000000"/>
          <w:sz w:val="21"/>
          <w:szCs w:val="21"/>
          <w:highlight w:val="none"/>
          <w:lang w:eastAsia="zh-CN"/>
        </w:rPr>
        <w:t xml:space="preserve">的违法行为。</w:t>
      </w:r>
      <w:r>
        <w:rPr>
          <w:rFonts w:hint="eastAsia" w:eastAsia="宋体" w:cs="宋体"/>
          <w:color w:val="000000"/>
          <w:sz w:val="21"/>
          <w:szCs w:val="21"/>
          <w:highlight w:val="none"/>
          <w:lang w:eastAsia="zh-CN"/>
        </w:rPr>
      </w:r>
      <w:r/>
    </w:p>
    <w:p>
      <w:pPr>
        <w:pStyle w:val="924"/>
        <w:jc w:val="left"/>
        <w:spacing w:line="360" w:lineRule="auto"/>
        <w:widowControl/>
        <w:rPr>
          <w:rFonts w:ascii="宋体" w:hAnsi="宋体"/>
          <w:b/>
          <w:color w:val="000000"/>
          <w:sz w:val="22"/>
          <w:highlight w:val="none"/>
        </w:rPr>
      </w:pPr>
      <w:r/>
      <w:bookmarkEnd w:id="626"/>
      <w:r>
        <w:rPr>
          <w:rFonts w:ascii="宋体" w:hAnsi="宋体"/>
          <w:b/>
          <w:color w:val="000000"/>
          <w:sz w:val="22"/>
          <w:highlight w:val="none"/>
        </w:rPr>
      </w:r>
      <w:r/>
    </w:p>
    <w:p>
      <w:pPr>
        <w:pStyle w:val="924"/>
        <w:ind w:left="3301" w:right="1372" w:hanging="1960"/>
        <w:spacing w:before="143" w:line="225" w:lineRule="auto"/>
        <w:rPr>
          <w:rFonts w:ascii="宋体" w:hAnsi="宋体" w:eastAsia="宋体" w:cs="宋体"/>
          <w:color w:val="000000"/>
          <w:sz w:val="44"/>
          <w:szCs w:val="44"/>
          <w:highlight w:val="none"/>
        </w:rPr>
        <w:outlineLvl w:val="0"/>
      </w:pPr>
      <w:r>
        <w:rPr>
          <w:rFonts w:ascii="宋体" w:hAnsi="宋体" w:eastAsia="宋体" w:cs="宋体"/>
          <w:b/>
          <w:bCs/>
          <w:color w:val="000000"/>
          <w:spacing w:val="-13"/>
          <w:sz w:val="44"/>
          <w:szCs w:val="44"/>
          <w:highlight w:val="none"/>
        </w:rPr>
        <w:br w:type="page" w:clear="all"/>
      </w:r>
      <w:r>
        <w:rPr>
          <w:rFonts w:ascii="宋体" w:hAnsi="宋体" w:eastAsia="宋体" w:cs="宋体"/>
          <w:b/>
          <w:bCs/>
          <w:color w:val="000000"/>
          <w:spacing w:val="-13"/>
          <w:sz w:val="44"/>
          <w:szCs w:val="44"/>
          <w:highlight w:val="none"/>
        </w:rPr>
        <w:t xml:space="preserve">南京市政府采购供应商信用记录表</w:t>
      </w:r>
      <w:r>
        <w:rPr>
          <w:rFonts w:ascii="宋体" w:hAnsi="宋体" w:eastAsia="宋体" w:cs="宋体"/>
          <w:color w:val="000000"/>
          <w:spacing w:val="12"/>
          <w:sz w:val="44"/>
          <w:szCs w:val="44"/>
          <w:highlight w:val="none"/>
        </w:rPr>
        <w:t xml:space="preserve"> </w:t>
      </w:r>
      <w:r>
        <w:rPr>
          <w:rFonts w:ascii="宋体" w:hAnsi="宋体" w:eastAsia="宋体" w:cs="宋体"/>
          <w:b/>
          <w:bCs/>
          <w:color w:val="000000"/>
          <w:spacing w:val="-17"/>
          <w:sz w:val="44"/>
          <w:szCs w:val="44"/>
          <w:highlight w:val="none"/>
        </w:rPr>
        <w:t xml:space="preserve">暨信用承诺书</w:t>
      </w:r>
      <w:r>
        <w:rPr>
          <w:rFonts w:ascii="宋体" w:hAnsi="宋体" w:eastAsia="宋体" w:cs="宋体"/>
          <w:color w:val="000000"/>
          <w:sz w:val="44"/>
          <w:szCs w:val="44"/>
          <w:highlight w:val="none"/>
        </w:rPr>
      </w:r>
      <w:r/>
    </w:p>
    <w:p>
      <w:pPr>
        <w:pStyle w:val="924"/>
        <w:ind w:left="6701"/>
        <w:spacing w:before="281" w:line="219" w:lineRule="auto"/>
        <w:rPr>
          <w:rFonts w:ascii="宋体" w:hAnsi="宋体" w:eastAsia="宋体" w:cs="宋体"/>
          <w:color w:val="000000"/>
          <w:sz w:val="44"/>
          <w:szCs w:val="44"/>
          <w:highlight w:val="none"/>
        </w:rPr>
      </w:pPr>
      <w:r>
        <w:rPr>
          <w:rFonts w:ascii="宋体" w:hAnsi="宋体" w:eastAsia="宋体" w:cs="宋体"/>
          <w:b/>
          <w:bCs/>
          <w:color w:val="000000"/>
          <w:spacing w:val="14"/>
          <w:sz w:val="44"/>
          <w:szCs w:val="44"/>
          <w:highlight w:val="none"/>
        </w:rPr>
        <w:t xml:space="preserve">年</w:t>
      </w:r>
      <w:r>
        <w:rPr>
          <w:rFonts w:hint="eastAsia" w:ascii="宋体" w:hAnsi="宋体" w:eastAsia="宋体" w:cs="宋体"/>
          <w:b/>
          <w:bCs/>
          <w:color w:val="000000"/>
          <w:spacing w:val="14"/>
          <w:sz w:val="44"/>
          <w:szCs w:val="44"/>
          <w:highlight w:val="none"/>
          <w:lang w:val="en-US" w:eastAsia="zh-CN"/>
        </w:rPr>
        <w:t xml:space="preserve"> </w:t>
      </w:r>
      <w:r>
        <w:rPr>
          <w:rFonts w:ascii="宋体" w:hAnsi="宋体" w:eastAsia="宋体" w:cs="宋体"/>
          <w:b/>
          <w:bCs/>
          <w:color w:val="000000"/>
          <w:spacing w:val="46"/>
          <w:sz w:val="44"/>
          <w:szCs w:val="44"/>
          <w:highlight w:val="none"/>
        </w:rPr>
        <w:t xml:space="preserve">月</w:t>
      </w:r>
      <w:r>
        <w:rPr>
          <w:rFonts w:hint="eastAsia" w:ascii="宋体" w:hAnsi="宋体" w:eastAsia="宋体" w:cs="宋体"/>
          <w:b/>
          <w:bCs/>
          <w:color w:val="000000"/>
          <w:spacing w:val="46"/>
          <w:sz w:val="44"/>
          <w:szCs w:val="44"/>
          <w:highlight w:val="none"/>
          <w:lang w:val="en-US" w:eastAsia="zh-CN"/>
        </w:rPr>
        <w:t xml:space="preserve"> </w:t>
      </w:r>
      <w:r>
        <w:rPr>
          <w:rFonts w:ascii="宋体" w:hAnsi="宋体" w:eastAsia="宋体" w:cs="宋体"/>
          <w:b/>
          <w:bCs/>
          <w:color w:val="000000"/>
          <w:spacing w:val="46"/>
          <w:sz w:val="44"/>
          <w:szCs w:val="44"/>
          <w:highlight w:val="none"/>
        </w:rPr>
        <w:t xml:space="preserve">日</w:t>
      </w:r>
      <w:r>
        <w:rPr>
          <w:rFonts w:ascii="宋体" w:hAnsi="宋体" w:eastAsia="宋体" w:cs="宋体"/>
          <w:color w:val="000000"/>
          <w:sz w:val="44"/>
          <w:szCs w:val="44"/>
          <w:highlight w:val="none"/>
        </w:rPr>
      </w:r>
      <w:r/>
    </w:p>
    <w:p>
      <w:pPr>
        <w:pStyle w:val="924"/>
        <w:spacing w:before="19"/>
        <w:rPr>
          <w:color w:val="000000"/>
          <w:highlight w:val="none"/>
        </w:rPr>
      </w:pPr>
      <w:r>
        <w:rPr>
          <w:color w:val="000000"/>
          <w:highlight w:val="none"/>
        </w:rPr>
      </w:r>
      <w:r/>
    </w:p>
    <w:tbl>
      <w:tblPr>
        <w:tblStyle w:val="978"/>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662"/>
        <w:gridCol w:w="2379"/>
        <w:gridCol w:w="2669"/>
      </w:tblGrid>
      <w:tr>
        <w:trPr>
          <w:trHeight w:val="583"/>
        </w:trPr>
        <w:tc>
          <w:tcPr>
            <w:tcW w:w="1568" w:type="dxa"/>
            <w:vAlign w:val="top"/>
            <w:textDirection w:val="lrTb"/>
            <w:noWrap w:val="false"/>
          </w:tcPr>
          <w:p>
            <w:pPr>
              <w:pStyle w:val="988"/>
              <w:ind w:left="14"/>
              <w:spacing w:before="144" w:line="220" w:lineRule="auto"/>
              <w:rPr>
                <w:color w:val="000000"/>
                <w:highlight w:val="none"/>
              </w:rPr>
            </w:pPr>
            <w:r>
              <w:rPr>
                <w:color w:val="000000"/>
                <w:spacing w:val="2"/>
                <w:highlight w:val="none"/>
              </w:rPr>
              <w:t xml:space="preserve">单位名称</w:t>
            </w:r>
            <w:r>
              <w:rPr>
                <w:color w:val="000000"/>
                <w:highlight w:val="none"/>
              </w:rPr>
            </w:r>
            <w:r/>
          </w:p>
        </w:tc>
        <w:tc>
          <w:tcPr>
            <w:tcW w:w="2662" w:type="dxa"/>
            <w:vAlign w:val="top"/>
            <w:textDirection w:val="lrTb"/>
            <w:noWrap w:val="false"/>
          </w:tcPr>
          <w:p>
            <w:pPr>
              <w:pStyle w:val="988"/>
              <w:ind w:left="11"/>
              <w:spacing w:before="44" w:line="219" w:lineRule="auto"/>
              <w:rPr>
                <w:color w:val="000000"/>
                <w:highlight w:val="none"/>
              </w:rPr>
            </w:pPr>
            <w:r>
              <w:rPr>
                <w:color w:val="000000"/>
                <w:highlight w:val="none"/>
              </w:rPr>
            </w:r>
            <w:r/>
          </w:p>
        </w:tc>
        <w:tc>
          <w:tcPr>
            <w:tcW w:w="2379" w:type="dxa"/>
            <w:vAlign w:val="top"/>
            <w:textDirection w:val="lrTb"/>
            <w:noWrap w:val="false"/>
          </w:tcPr>
          <w:p>
            <w:pPr>
              <w:pStyle w:val="988"/>
              <w:ind w:left="4"/>
              <w:spacing w:before="42" w:line="219" w:lineRule="auto"/>
              <w:rPr>
                <w:color w:val="000000"/>
                <w:highlight w:val="none"/>
              </w:rPr>
            </w:pPr>
            <w:r>
              <w:rPr>
                <w:color w:val="000000"/>
                <w:spacing w:val="1"/>
                <w:highlight w:val="none"/>
              </w:rPr>
              <w:t xml:space="preserve">统一社会信用代码</w:t>
            </w:r>
            <w:r>
              <w:rPr>
                <w:color w:val="000000"/>
                <w:highlight w:val="none"/>
              </w:rPr>
            </w:r>
            <w:r/>
          </w:p>
        </w:tc>
        <w:tc>
          <w:tcPr>
            <w:tcW w:w="2669" w:type="dxa"/>
            <w:vAlign w:val="top"/>
            <w:textDirection w:val="lrTb"/>
            <w:noWrap w:val="false"/>
          </w:tcPr>
          <w:p>
            <w:pPr>
              <w:pStyle w:val="988"/>
              <w:ind w:left="17"/>
              <w:spacing w:before="103" w:line="184" w:lineRule="auto"/>
              <w:rPr>
                <w:color w:val="000000"/>
                <w:highlight w:val="none"/>
              </w:rPr>
            </w:pPr>
            <w:r>
              <w:rPr>
                <w:color w:val="000000"/>
                <w:highlight w:val="none"/>
              </w:rPr>
            </w:r>
            <w:r/>
          </w:p>
        </w:tc>
      </w:tr>
      <w:tr>
        <w:trPr>
          <w:trHeight w:val="611"/>
        </w:trPr>
        <w:tc>
          <w:tcPr>
            <w:tcW w:w="1568" w:type="dxa"/>
            <w:vAlign w:val="top"/>
            <w:textDirection w:val="lrTb"/>
            <w:noWrap w:val="false"/>
          </w:tcPr>
          <w:p>
            <w:pPr>
              <w:pStyle w:val="988"/>
              <w:ind w:left="14"/>
              <w:spacing w:before="50" w:line="219" w:lineRule="auto"/>
              <w:rPr>
                <w:color w:val="000000"/>
                <w:highlight w:val="none"/>
              </w:rPr>
            </w:pPr>
            <w:r>
              <w:rPr>
                <w:color w:val="000000"/>
                <w:spacing w:val="-2"/>
                <w:highlight w:val="none"/>
              </w:rPr>
              <w:t xml:space="preserve">法定代表人</w:t>
            </w:r>
            <w:r>
              <w:rPr>
                <w:color w:val="000000"/>
                <w:highlight w:val="none"/>
              </w:rPr>
            </w:r>
            <w:r/>
          </w:p>
        </w:tc>
        <w:tc>
          <w:tcPr>
            <w:tcW w:w="2662" w:type="dxa"/>
            <w:vAlign w:val="top"/>
            <w:textDirection w:val="lrTb"/>
            <w:noWrap w:val="false"/>
          </w:tcPr>
          <w:p>
            <w:pPr>
              <w:pStyle w:val="988"/>
              <w:ind w:left="11"/>
              <w:spacing w:before="40" w:line="219" w:lineRule="auto"/>
              <w:rPr>
                <w:color w:val="000000"/>
                <w:highlight w:val="none"/>
              </w:rPr>
            </w:pPr>
            <w:r>
              <w:rPr>
                <w:color w:val="000000"/>
                <w:highlight w:val="none"/>
              </w:rPr>
            </w:r>
            <w:r/>
          </w:p>
        </w:tc>
        <w:tc>
          <w:tcPr>
            <w:tcW w:w="2379" w:type="dxa"/>
            <w:vAlign w:val="top"/>
            <w:textDirection w:val="lrTb"/>
            <w:noWrap w:val="false"/>
          </w:tcPr>
          <w:p>
            <w:pPr>
              <w:pStyle w:val="988"/>
              <w:ind w:left="4"/>
              <w:spacing w:before="53" w:line="221" w:lineRule="auto"/>
              <w:rPr>
                <w:color w:val="000000"/>
                <w:highlight w:val="none"/>
              </w:rPr>
            </w:pPr>
            <w:r>
              <w:rPr>
                <w:color w:val="000000"/>
                <w:spacing w:val="-3"/>
                <w:highlight w:val="none"/>
              </w:rPr>
              <w:t xml:space="preserve">联系人</w:t>
            </w:r>
            <w:r>
              <w:rPr>
                <w:color w:val="000000"/>
                <w:highlight w:val="none"/>
              </w:rPr>
            </w:r>
            <w:r/>
          </w:p>
        </w:tc>
        <w:tc>
          <w:tcPr>
            <w:tcW w:w="2669" w:type="dxa"/>
            <w:vAlign w:val="top"/>
            <w:textDirection w:val="lrTb"/>
            <w:noWrap w:val="false"/>
          </w:tcPr>
          <w:p>
            <w:pPr>
              <w:pStyle w:val="988"/>
              <w:ind w:left="17"/>
              <w:spacing w:before="53" w:line="222" w:lineRule="auto"/>
              <w:rPr>
                <w:color w:val="000000"/>
                <w:highlight w:val="none"/>
              </w:rPr>
            </w:pPr>
            <w:r>
              <w:rPr>
                <w:color w:val="000000"/>
                <w:highlight w:val="none"/>
              </w:rPr>
            </w:r>
            <w:r/>
          </w:p>
        </w:tc>
      </w:tr>
      <w:tr>
        <w:trPr>
          <w:trHeight w:val="997"/>
        </w:trPr>
        <w:tc>
          <w:tcPr>
            <w:tcW w:w="1568" w:type="dxa"/>
            <w:vAlign w:val="top"/>
            <w:textDirection w:val="lrTb"/>
            <w:noWrap w:val="false"/>
          </w:tcPr>
          <w:p>
            <w:pPr>
              <w:pStyle w:val="988"/>
              <w:ind w:left="14"/>
              <w:spacing w:before="44" w:line="221" w:lineRule="auto"/>
              <w:rPr>
                <w:color w:val="000000"/>
                <w:highlight w:val="none"/>
              </w:rPr>
            </w:pPr>
            <w:r>
              <w:rPr>
                <w:color w:val="000000"/>
                <w:spacing w:val="-2"/>
                <w:highlight w:val="none"/>
              </w:rPr>
              <w:t xml:space="preserve">联系地址</w:t>
            </w:r>
            <w:r>
              <w:rPr>
                <w:color w:val="000000"/>
                <w:highlight w:val="none"/>
              </w:rPr>
            </w:r>
            <w:r/>
          </w:p>
        </w:tc>
        <w:tc>
          <w:tcPr>
            <w:tcW w:w="2662" w:type="dxa"/>
            <w:vAlign w:val="top"/>
            <w:textDirection w:val="lrTb"/>
            <w:noWrap w:val="false"/>
          </w:tcPr>
          <w:p>
            <w:pPr>
              <w:pStyle w:val="988"/>
              <w:ind w:left="11"/>
              <w:spacing w:line="222" w:lineRule="auto"/>
              <w:rPr>
                <w:color w:val="000000"/>
                <w:highlight w:val="none"/>
              </w:rPr>
            </w:pPr>
            <w:r>
              <w:rPr>
                <w:color w:val="000000"/>
                <w:highlight w:val="none"/>
              </w:rPr>
            </w:r>
            <w:r/>
          </w:p>
        </w:tc>
        <w:tc>
          <w:tcPr>
            <w:tcW w:w="2379" w:type="dxa"/>
            <w:vAlign w:val="top"/>
            <w:textDirection w:val="lrTb"/>
            <w:noWrap w:val="false"/>
          </w:tcPr>
          <w:p>
            <w:pPr>
              <w:pStyle w:val="988"/>
              <w:ind w:left="4"/>
              <w:spacing w:before="64" w:line="221" w:lineRule="auto"/>
              <w:rPr>
                <w:color w:val="000000"/>
                <w:highlight w:val="none"/>
              </w:rPr>
            </w:pPr>
            <w:r>
              <w:rPr>
                <w:color w:val="000000"/>
                <w:spacing w:val="-2"/>
                <w:highlight w:val="none"/>
              </w:rPr>
              <w:t xml:space="preserve">联系电话</w:t>
            </w:r>
            <w:r>
              <w:rPr>
                <w:color w:val="000000"/>
                <w:highlight w:val="none"/>
              </w:rPr>
            </w:r>
            <w:r/>
          </w:p>
        </w:tc>
        <w:tc>
          <w:tcPr>
            <w:tcW w:w="2669" w:type="dxa"/>
            <w:vAlign w:val="top"/>
            <w:textDirection w:val="lrTb"/>
            <w:noWrap w:val="false"/>
          </w:tcPr>
          <w:p>
            <w:pPr>
              <w:pStyle w:val="988"/>
              <w:ind w:left="17"/>
              <w:spacing w:before="82"/>
              <w:rPr>
                <w:color w:val="000000"/>
                <w:highlight w:val="none"/>
              </w:rPr>
            </w:pPr>
            <w:r>
              <w:rPr>
                <w:color w:val="000000"/>
                <w:highlight w:val="none"/>
              </w:rPr>
            </w:r>
            <w:r/>
          </w:p>
        </w:tc>
      </w:tr>
      <w:tr>
        <w:trPr>
          <w:trHeight w:val="713"/>
        </w:trPr>
        <w:tc>
          <w:tcPr>
            <w:tcW w:w="1568" w:type="dxa"/>
            <w:vAlign w:val="top"/>
            <w:textDirection w:val="lrTb"/>
            <w:noWrap w:val="false"/>
          </w:tcPr>
          <w:p>
            <w:pPr>
              <w:pStyle w:val="988"/>
              <w:ind w:left="14" w:right="215"/>
              <w:spacing w:before="51" w:line="230" w:lineRule="auto"/>
              <w:rPr>
                <w:color w:val="000000"/>
                <w:highlight w:val="none"/>
              </w:rPr>
            </w:pPr>
            <w:r>
              <w:rPr>
                <w:color w:val="000000"/>
                <w:spacing w:val="-2"/>
                <w:highlight w:val="none"/>
              </w:rPr>
              <w:t xml:space="preserve">诚信档案记录</w:t>
            </w:r>
            <w:r>
              <w:rPr>
                <w:color w:val="000000"/>
                <w:spacing w:val="3"/>
                <w:highlight w:val="none"/>
              </w:rPr>
              <w:t xml:space="preserve"> </w:t>
            </w:r>
            <w:r>
              <w:rPr>
                <w:color w:val="000000"/>
                <w:spacing w:val="-3"/>
                <w:highlight w:val="none"/>
              </w:rPr>
              <w:t xml:space="preserve">情况</w:t>
            </w:r>
            <w:r>
              <w:rPr>
                <w:color w:val="000000"/>
                <w:highlight w:val="none"/>
              </w:rPr>
            </w:r>
            <w:r/>
          </w:p>
        </w:tc>
        <w:tc>
          <w:tcPr>
            <w:gridSpan w:val="3"/>
            <w:tcW w:w="7710" w:type="dxa"/>
            <w:vAlign w:val="top"/>
            <w:textDirection w:val="lrTb"/>
            <w:noWrap w:val="false"/>
          </w:tcPr>
          <w:p>
            <w:pPr>
              <w:pStyle w:val="988"/>
              <w:ind w:left="752"/>
              <w:spacing w:before="200" w:line="219" w:lineRule="auto"/>
              <w:rPr>
                <w:color w:val="000000"/>
                <w:highlight w:val="none"/>
              </w:rPr>
            </w:pPr>
            <w:r>
              <w:rPr>
                <w:color w:val="000000"/>
                <w:highlight w:val="none"/>
              </w:rPr>
              <w:t xml:space="preserve">暂无南京市政府采购失信处罚记录</w:t>
            </w:r>
            <w:r>
              <w:rPr>
                <w:color w:val="000000"/>
                <w:highlight w:val="none"/>
              </w:rPr>
            </w:r>
            <w:r/>
          </w:p>
        </w:tc>
      </w:tr>
      <w:tr>
        <w:trPr>
          <w:trHeight w:val="5563"/>
        </w:trPr>
        <w:tc>
          <w:tcPr>
            <w:tcW w:w="1568" w:type="dxa"/>
            <w:vAlign w:val="top"/>
            <w:textDirection w:val="lrTb"/>
            <w:noWrap w:val="false"/>
          </w:tcPr>
          <w:p>
            <w:pPr>
              <w:pStyle w:val="924"/>
              <w:spacing w:line="253" w:lineRule="auto"/>
              <w:rPr>
                <w:rFonts w:ascii="Arial"/>
                <w:color w:val="000000"/>
                <w:sz w:val="21"/>
                <w:highlight w:val="none"/>
              </w:rPr>
            </w:pPr>
            <w:r>
              <w:rPr>
                <w:rFonts w:ascii="Arial"/>
                <w:color w:val="000000"/>
                <w:sz w:val="21"/>
                <w:highlight w:val="none"/>
              </w:rPr>
            </w:r>
            <w:r/>
          </w:p>
          <w:p>
            <w:pPr>
              <w:pStyle w:val="924"/>
              <w:spacing w:line="253" w:lineRule="auto"/>
              <w:rPr>
                <w:rFonts w:ascii="Arial"/>
                <w:color w:val="000000"/>
                <w:sz w:val="21"/>
                <w:highlight w:val="none"/>
              </w:rPr>
            </w:pPr>
            <w:r>
              <w:rPr>
                <w:rFonts w:ascii="Arial"/>
                <w:color w:val="000000"/>
                <w:sz w:val="21"/>
                <w:highlight w:val="none"/>
              </w:rPr>
            </w:r>
            <w:r/>
          </w:p>
          <w:p>
            <w:pPr>
              <w:pStyle w:val="924"/>
              <w:spacing w:line="253" w:lineRule="auto"/>
              <w:rPr>
                <w:rFonts w:ascii="Arial"/>
                <w:color w:val="000000"/>
                <w:sz w:val="21"/>
                <w:highlight w:val="none"/>
              </w:rPr>
            </w:pPr>
            <w:r>
              <w:rPr>
                <w:rFonts w:ascii="Arial"/>
                <w:color w:val="000000"/>
                <w:sz w:val="21"/>
                <w:highlight w:val="none"/>
              </w:rPr>
            </w:r>
            <w:r/>
          </w:p>
          <w:p>
            <w:pPr>
              <w:pStyle w:val="924"/>
              <w:spacing w:line="253" w:lineRule="auto"/>
              <w:rPr>
                <w:rFonts w:ascii="Arial"/>
                <w:color w:val="000000"/>
                <w:sz w:val="21"/>
                <w:highlight w:val="none"/>
              </w:rPr>
            </w:pPr>
            <w:r>
              <w:rPr>
                <w:rFonts w:ascii="Arial"/>
                <w:color w:val="000000"/>
                <w:sz w:val="21"/>
                <w:highlight w:val="none"/>
              </w:rPr>
            </w:r>
            <w:r/>
          </w:p>
          <w:p>
            <w:pPr>
              <w:pStyle w:val="924"/>
              <w:spacing w:line="253" w:lineRule="auto"/>
              <w:rPr>
                <w:rFonts w:ascii="Arial"/>
                <w:color w:val="000000"/>
                <w:sz w:val="21"/>
                <w:highlight w:val="none"/>
              </w:rPr>
            </w:pPr>
            <w:r>
              <w:rPr>
                <w:rFonts w:ascii="Arial"/>
                <w:color w:val="000000"/>
                <w:sz w:val="21"/>
                <w:highlight w:val="none"/>
              </w:rPr>
            </w:r>
            <w:r/>
          </w:p>
          <w:p>
            <w:pPr>
              <w:pStyle w:val="924"/>
              <w:spacing w:line="253" w:lineRule="auto"/>
              <w:rPr>
                <w:rFonts w:ascii="Arial"/>
                <w:color w:val="000000"/>
                <w:sz w:val="21"/>
                <w:highlight w:val="none"/>
              </w:rPr>
            </w:pPr>
            <w:r>
              <w:rPr>
                <w:rFonts w:ascii="Arial"/>
                <w:color w:val="000000"/>
                <w:sz w:val="21"/>
                <w:highlight w:val="none"/>
              </w:rPr>
            </w:r>
            <w:r/>
          </w:p>
          <w:p>
            <w:pPr>
              <w:pStyle w:val="924"/>
              <w:spacing w:line="253" w:lineRule="auto"/>
              <w:rPr>
                <w:rFonts w:ascii="Arial"/>
                <w:color w:val="000000"/>
                <w:sz w:val="21"/>
                <w:highlight w:val="none"/>
              </w:rPr>
            </w:pPr>
            <w:r>
              <w:rPr>
                <w:rFonts w:ascii="Arial"/>
                <w:color w:val="000000"/>
                <w:sz w:val="21"/>
                <w:highlight w:val="none"/>
              </w:rPr>
            </w:r>
            <w:r/>
          </w:p>
          <w:p>
            <w:pPr>
              <w:pStyle w:val="924"/>
              <w:spacing w:line="253" w:lineRule="auto"/>
              <w:rPr>
                <w:rFonts w:ascii="Arial"/>
                <w:color w:val="000000"/>
                <w:sz w:val="21"/>
                <w:highlight w:val="none"/>
              </w:rPr>
            </w:pPr>
            <w:r>
              <w:rPr>
                <w:rFonts w:ascii="Arial"/>
                <w:color w:val="000000"/>
                <w:sz w:val="21"/>
                <w:highlight w:val="none"/>
              </w:rPr>
            </w:r>
            <w:r/>
          </w:p>
          <w:p>
            <w:pPr>
              <w:pStyle w:val="924"/>
              <w:spacing w:line="253" w:lineRule="auto"/>
              <w:rPr>
                <w:rFonts w:ascii="Arial"/>
                <w:color w:val="000000"/>
                <w:sz w:val="21"/>
                <w:highlight w:val="none"/>
              </w:rPr>
            </w:pPr>
            <w:r>
              <w:rPr>
                <w:rFonts w:ascii="Arial"/>
                <w:color w:val="000000"/>
                <w:sz w:val="21"/>
                <w:highlight w:val="none"/>
              </w:rPr>
            </w:r>
            <w:r/>
          </w:p>
          <w:p>
            <w:pPr>
              <w:pStyle w:val="988"/>
              <w:ind w:left="14"/>
              <w:spacing w:before="72" w:line="219" w:lineRule="auto"/>
              <w:rPr>
                <w:color w:val="000000"/>
                <w:highlight w:val="none"/>
              </w:rPr>
            </w:pPr>
            <w:r>
              <w:rPr>
                <w:color w:val="000000"/>
                <w:spacing w:val="-2"/>
                <w:highlight w:val="none"/>
              </w:rPr>
              <w:t xml:space="preserve">信用承诺</w:t>
            </w:r>
            <w:r>
              <w:rPr>
                <w:color w:val="000000"/>
                <w:highlight w:val="none"/>
              </w:rPr>
            </w:r>
            <w:r/>
          </w:p>
        </w:tc>
        <w:tc>
          <w:tcPr>
            <w:gridSpan w:val="3"/>
            <w:tcW w:w="7710" w:type="dxa"/>
            <w:vAlign w:val="top"/>
            <w:textDirection w:val="lrTb"/>
            <w:noWrap w:val="false"/>
          </w:tcPr>
          <w:p>
            <w:pPr>
              <w:pStyle w:val="988"/>
              <w:ind w:left="961"/>
              <w:spacing w:before="311" w:line="219" w:lineRule="auto"/>
              <w:rPr>
                <w:color w:val="000000"/>
                <w:highlight w:val="none"/>
              </w:rPr>
            </w:pPr>
            <w:r>
              <w:rPr>
                <w:color w:val="000000"/>
                <w:spacing w:val="1"/>
                <w:highlight w:val="none"/>
              </w:rPr>
              <w:t xml:space="preserve">我公司自愿参加贵中心(公司)组织的本次采购活</w:t>
            </w:r>
            <w:r>
              <w:rPr>
                <w:color w:val="000000"/>
                <w:highlight w:val="none"/>
              </w:rPr>
              <w:t xml:space="preserve">动，严格遵守《中</w:t>
            </w:r>
            <w:r>
              <w:rPr>
                <w:color w:val="000000"/>
                <w:highlight w:val="none"/>
              </w:rPr>
            </w:r>
            <w:r/>
          </w:p>
          <w:p>
            <w:pPr>
              <w:pStyle w:val="988"/>
              <w:ind w:left="11"/>
              <w:spacing w:before="43" w:line="235" w:lineRule="auto"/>
              <w:rPr>
                <w:color w:val="000000"/>
                <w:highlight w:val="none"/>
              </w:rPr>
            </w:pPr>
            <w:r>
              <w:rPr>
                <w:color w:val="000000"/>
                <w:spacing w:val="-2"/>
                <w:highlight w:val="none"/>
              </w:rPr>
              <w:t xml:space="preserve">华人民共和国政府采购法》及相关法律法规，</w:t>
            </w:r>
            <w:r>
              <w:rPr>
                <w:color w:val="000000"/>
                <w:spacing w:val="-3"/>
                <w:highlight w:val="none"/>
              </w:rPr>
              <w:t xml:space="preserve">坚守公开、公平、公正和诚实信用</w:t>
            </w:r>
            <w:r>
              <w:rPr>
                <w:color w:val="000000"/>
                <w:highlight w:val="none"/>
              </w:rPr>
              <w:t xml:space="preserve"> </w:t>
            </w:r>
            <w:r>
              <w:rPr>
                <w:color w:val="000000"/>
                <w:spacing w:val="-3"/>
                <w:highlight w:val="none"/>
              </w:rPr>
              <w:t xml:space="preserve">的原则，依法诚信经营，无条件遵守本次政府采购活动的各项规定。我们郑重承</w:t>
            </w:r>
            <w:r>
              <w:rPr>
                <w:color w:val="000000"/>
                <w:spacing w:val="3"/>
                <w:highlight w:val="none"/>
              </w:rPr>
              <w:t xml:space="preserve"> </w:t>
            </w:r>
            <w:r>
              <w:rPr>
                <w:color w:val="000000"/>
                <w:spacing w:val="-3"/>
                <w:highlight w:val="none"/>
              </w:rPr>
              <w:t xml:space="preserve">诺，本公司符合《政府采购法》第二十二条规定的条件，包括：具有独立承担民</w:t>
            </w:r>
            <w:r>
              <w:rPr>
                <w:color w:val="000000"/>
                <w:spacing w:val="5"/>
                <w:highlight w:val="none"/>
              </w:rPr>
              <w:t xml:space="preserve"> </w:t>
            </w:r>
            <w:r>
              <w:rPr>
                <w:color w:val="000000"/>
                <w:spacing w:val="-3"/>
                <w:highlight w:val="none"/>
              </w:rPr>
              <w:t xml:space="preserve">事责任的能力；具有良好的商业信誉和健全的财务会计制度；有履行合同所必需</w:t>
            </w:r>
            <w:r>
              <w:rPr>
                <w:color w:val="000000"/>
                <w:spacing w:val="7"/>
                <w:highlight w:val="none"/>
              </w:rPr>
              <w:t xml:space="preserve"> </w:t>
            </w:r>
            <w:r>
              <w:rPr>
                <w:color w:val="000000"/>
                <w:spacing w:val="-3"/>
                <w:highlight w:val="none"/>
              </w:rPr>
              <w:t xml:space="preserve">的设备和专业技术能力；有依法缴纳税收和社会保障资金的良好记录；参加政府</w:t>
            </w:r>
            <w:r>
              <w:rPr>
                <w:color w:val="000000"/>
                <w:spacing w:val="3"/>
                <w:highlight w:val="none"/>
              </w:rPr>
              <w:t xml:space="preserve"> </w:t>
            </w:r>
            <w:r>
              <w:rPr>
                <w:color w:val="000000"/>
                <w:spacing w:val="-3"/>
                <w:highlight w:val="none"/>
              </w:rPr>
              <w:t xml:space="preserve">采购活动前三年内，在经营活动中没有重大违法记录；符合法律、行政法规和采</w:t>
            </w:r>
            <w:r>
              <w:rPr>
                <w:color w:val="000000"/>
                <w:spacing w:val="2"/>
                <w:highlight w:val="none"/>
              </w:rPr>
              <w:t xml:space="preserve"> </w:t>
            </w:r>
            <w:r>
              <w:rPr>
                <w:color w:val="000000"/>
                <w:spacing w:val="-3"/>
                <w:highlight w:val="none"/>
              </w:rPr>
              <w:t xml:space="preserve">购文件规定的其他条件。如有弄虚作假或其他违法违规行为，愿承担一切法律责</w:t>
            </w:r>
            <w:r>
              <w:rPr>
                <w:color w:val="000000"/>
                <w:spacing w:val="7"/>
                <w:highlight w:val="none"/>
              </w:rPr>
              <w:t xml:space="preserve"> </w:t>
            </w:r>
            <w:r>
              <w:rPr>
                <w:color w:val="000000"/>
                <w:spacing w:val="-1"/>
                <w:highlight w:val="none"/>
              </w:rPr>
              <w:t xml:space="preserve">任，接受各级政府采购监管部门和有权机关的审查和处罚。</w:t>
            </w:r>
            <w:r>
              <w:rPr>
                <w:color w:val="000000"/>
                <w:highlight w:val="none"/>
              </w:rPr>
            </w:r>
            <w:r/>
          </w:p>
          <w:p>
            <w:pPr>
              <w:pStyle w:val="924"/>
              <w:spacing w:line="334" w:lineRule="auto"/>
              <w:rPr>
                <w:rFonts w:ascii="Arial"/>
                <w:color w:val="000000"/>
                <w:sz w:val="21"/>
                <w:highlight w:val="none"/>
              </w:rPr>
            </w:pPr>
            <w:r>
              <w:rPr>
                <w:rFonts w:ascii="Arial"/>
                <w:color w:val="000000"/>
                <w:sz w:val="21"/>
                <w:highlight w:val="none"/>
              </w:rPr>
            </w:r>
            <w:r/>
          </w:p>
          <w:p>
            <w:pPr>
              <w:pStyle w:val="924"/>
              <w:spacing w:line="335" w:lineRule="auto"/>
              <w:rPr>
                <w:rFonts w:ascii="Arial"/>
                <w:color w:val="000000"/>
                <w:sz w:val="21"/>
                <w:highlight w:val="none"/>
              </w:rPr>
            </w:pPr>
            <w:r>
              <w:rPr>
                <w:rFonts w:ascii="Arial"/>
                <w:color w:val="000000"/>
                <w:sz w:val="21"/>
                <w:highlight w:val="none"/>
              </w:rPr>
            </w:r>
            <w:r/>
          </w:p>
          <w:p>
            <w:pPr>
              <w:pStyle w:val="988"/>
              <w:ind w:left="11"/>
              <w:jc w:val="right"/>
              <w:spacing w:before="72" w:line="219" w:lineRule="auto"/>
              <w:rPr>
                <w:color w:val="000000"/>
                <w:highlight w:val="none"/>
              </w:rPr>
            </w:pPr>
            <w:r>
              <w:rPr>
                <w:color w:val="000000"/>
                <w:spacing w:val="4"/>
                <w:highlight w:val="none"/>
              </w:rPr>
              <w:t xml:space="preserve">供应商名称(盖章):</w:t>
            </w:r>
            <w:r>
              <w:rPr>
                <w:color w:val="000000"/>
                <w:highlight w:val="none"/>
              </w:rPr>
            </w:r>
            <w:r/>
          </w:p>
          <w:p>
            <w:pPr>
              <w:pStyle w:val="988"/>
              <w:ind w:left="11"/>
              <w:jc w:val="right"/>
              <w:spacing w:before="270" w:line="219" w:lineRule="auto"/>
              <w:rPr>
                <w:color w:val="000000"/>
                <w:highlight w:val="none"/>
              </w:rPr>
            </w:pPr>
            <w:r>
              <w:rPr>
                <w:color w:val="000000"/>
                <w:spacing w:val="4"/>
                <w:highlight w:val="none"/>
              </w:rPr>
              <w:t xml:space="preserve">法定代表人(签字):</w:t>
            </w:r>
            <w:r>
              <w:rPr>
                <w:color w:val="000000"/>
                <w:highlight w:val="none"/>
              </w:rPr>
            </w:r>
            <w:r/>
          </w:p>
          <w:p>
            <w:pPr>
              <w:pStyle w:val="988"/>
              <w:ind w:left="11"/>
              <w:jc w:val="right"/>
              <w:spacing w:before="278" w:line="215" w:lineRule="auto"/>
              <w:rPr>
                <w:color w:val="000000"/>
                <w:highlight w:val="none"/>
              </w:rPr>
            </w:pPr>
            <w:r>
              <w:rPr>
                <w:rFonts w:hint="eastAsia"/>
                <w:color w:val="000000"/>
                <w:spacing w:val="3"/>
                <w:highlight w:val="none"/>
                <w:lang w:val="en-US" w:eastAsia="zh-CN"/>
              </w:rPr>
              <w:t xml:space="preserve">     </w:t>
            </w:r>
            <w:r>
              <w:rPr>
                <w:color w:val="000000"/>
                <w:spacing w:val="3"/>
                <w:highlight w:val="none"/>
              </w:rPr>
              <w:t xml:space="preserve">年</w:t>
            </w:r>
            <w:r>
              <w:rPr>
                <w:rFonts w:hint="eastAsia"/>
                <w:color w:val="000000"/>
                <w:spacing w:val="3"/>
                <w:highlight w:val="none"/>
                <w:lang w:val="en-US" w:eastAsia="zh-CN"/>
              </w:rPr>
              <w:t xml:space="preserve">   </w:t>
            </w:r>
            <w:r>
              <w:rPr>
                <w:color w:val="000000"/>
                <w:spacing w:val="3"/>
                <w:highlight w:val="none"/>
              </w:rPr>
              <w:t xml:space="preserve">月</w:t>
            </w:r>
            <w:r>
              <w:rPr>
                <w:rFonts w:hint="eastAsia"/>
                <w:color w:val="000000"/>
                <w:spacing w:val="3"/>
                <w:highlight w:val="none"/>
                <w:lang w:val="en-US" w:eastAsia="zh-CN"/>
              </w:rPr>
              <w:t xml:space="preserve">    </w:t>
            </w:r>
            <w:r>
              <w:rPr>
                <w:color w:val="000000"/>
                <w:spacing w:val="3"/>
                <w:highlight w:val="none"/>
              </w:rPr>
              <w:t xml:space="preserve">日</w:t>
            </w:r>
            <w:r>
              <w:rPr>
                <w:color w:val="000000"/>
                <w:highlight w:val="none"/>
              </w:rPr>
            </w:r>
            <w:r/>
          </w:p>
        </w:tc>
      </w:tr>
    </w:tbl>
    <w:p>
      <w:pPr>
        <w:pStyle w:val="970"/>
        <w:ind w:firstLine="420"/>
        <w:rPr>
          <w:rFonts w:eastAsia="宋体"/>
          <w:b/>
          <w:bCs/>
          <w:color w:val="000000"/>
          <w:sz w:val="21"/>
          <w:szCs w:val="21"/>
          <w:highlight w:val="none"/>
          <w:lang w:eastAsia="zh-CN"/>
        </w:rPr>
      </w:pPr>
      <w:r>
        <w:rPr>
          <w:rFonts w:hint="eastAsia" w:eastAsia="宋体" w:cs="宋体"/>
          <w:b/>
          <w:bCs/>
          <w:color w:val="000000"/>
          <w:sz w:val="21"/>
          <w:szCs w:val="21"/>
          <w:highlight w:val="none"/>
          <w:lang w:eastAsia="zh-CN"/>
        </w:rPr>
        <w:t xml:space="preserve">信用记录表</w:t>
      </w:r>
      <w:r>
        <w:rPr>
          <w:rFonts w:hint="eastAsia" w:eastAsia="宋体" w:cs="宋体"/>
          <w:b/>
          <w:bCs/>
          <w:color w:val="000000"/>
          <w:sz w:val="21"/>
          <w:szCs w:val="21"/>
          <w:highlight w:val="none"/>
          <w:lang w:val="en-US" w:eastAsia="zh-CN"/>
        </w:rPr>
        <w:t xml:space="preserve">需</w:t>
      </w:r>
      <w:r>
        <w:rPr>
          <w:rFonts w:hint="eastAsia" w:eastAsia="宋体" w:cs="宋体"/>
          <w:b/>
          <w:bCs/>
          <w:color w:val="000000"/>
          <w:sz w:val="21"/>
          <w:szCs w:val="21"/>
          <w:highlight w:val="none"/>
          <w:lang w:eastAsia="zh-CN"/>
        </w:rPr>
        <w:t xml:space="preserve">由法人签字并盖单位公章，放至响应文件中，未提供或者未按要求视为无效投标</w:t>
      </w:r>
      <w:r>
        <w:rPr>
          <w:rFonts w:eastAsia="宋体"/>
          <w:b/>
          <w:bCs/>
          <w:color w:val="000000"/>
          <w:sz w:val="21"/>
          <w:szCs w:val="21"/>
          <w:highlight w:val="none"/>
          <w:lang w:eastAsia="zh-CN"/>
        </w:rPr>
      </w:r>
      <w:r/>
    </w:p>
    <w:p>
      <w:pPr>
        <w:pStyle w:val="926"/>
        <w:ind w:firstLine="442"/>
        <w:spacing w:before="0" w:after="0"/>
        <w:rPr>
          <w:rFonts w:hint="eastAsia" w:ascii="宋体" w:hAnsi="宋体" w:cs="宋体"/>
          <w:b/>
          <w:bCs/>
          <w:color w:val="000000"/>
          <w:sz w:val="22"/>
          <w:highlight w:val="none"/>
        </w:rPr>
      </w:pPr>
      <w:r>
        <w:rPr>
          <w:rFonts w:hint="eastAsia" w:ascii="宋体" w:hAnsi="宋体" w:cs="宋体"/>
          <w:b/>
          <w:bCs/>
          <w:color w:val="000000"/>
          <w:sz w:val="22"/>
          <w:highlight w:val="none"/>
        </w:rPr>
        <w:br w:type="page" w:clear="all"/>
      </w:r>
      <w:r>
        <w:rPr>
          <w:rFonts w:hint="eastAsia" w:ascii="宋体" w:hAnsi="宋体" w:cs="宋体"/>
          <w:b/>
          <w:bCs/>
          <w:color w:val="000000"/>
          <w:sz w:val="22"/>
          <w:highlight w:val="none"/>
        </w:rPr>
        <w:t xml:space="preserve">格式十一、</w:t>
      </w:r>
      <w:bookmarkStart w:id="627" w:name="_Toc171519103"/>
      <w:r>
        <w:rPr>
          <w:rFonts w:hint="eastAsia" w:ascii="宋体" w:hAnsi="宋体" w:cs="宋体"/>
          <w:b/>
          <w:bCs/>
          <w:color w:val="000000"/>
          <w:sz w:val="22"/>
          <w:highlight w:val="none"/>
        </w:rPr>
        <w:t xml:space="preserve">履约及质量保证承诺书</w:t>
      </w:r>
      <w:bookmarkEnd w:id="627"/>
      <w:r>
        <w:rPr>
          <w:rFonts w:hint="eastAsia" w:ascii="宋体" w:hAnsi="宋体" w:cs="宋体"/>
          <w:b/>
          <w:bCs/>
          <w:color w:val="000000"/>
          <w:sz w:val="22"/>
          <w:highlight w:val="none"/>
        </w:rPr>
      </w:r>
      <w:r/>
    </w:p>
    <w:p>
      <w:pPr>
        <w:pStyle w:val="924"/>
        <w:jc w:val="center"/>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24"/>
        <w:jc w:val="center"/>
        <w:rPr>
          <w:rFonts w:ascii="宋体" w:hAnsi="宋体" w:eastAsia="宋体" w:cs="宋体"/>
          <w:color w:val="000000"/>
          <w:sz w:val="30"/>
          <w:szCs w:val="30"/>
          <w:highlight w:val="none"/>
        </w:rPr>
        <w:outlineLvl w:val="2"/>
      </w:pPr>
      <w:r/>
      <w:bookmarkStart w:id="628" w:name="_Toc26259"/>
      <w:r/>
      <w:bookmarkStart w:id="629" w:name="_Toc28440"/>
      <w:r/>
      <w:bookmarkStart w:id="630" w:name="_Toc9638"/>
      <w:r/>
      <w:bookmarkStart w:id="631" w:name="OLE_LINK80"/>
      <w:r/>
      <w:bookmarkStart w:id="632" w:name="OLE_LINK81"/>
      <w:r>
        <w:rPr>
          <w:rFonts w:hint="eastAsia" w:ascii="宋体" w:hAnsi="宋体" w:eastAsia="宋体" w:cs="宋体"/>
          <w:color w:val="000000"/>
          <w:sz w:val="30"/>
          <w:szCs w:val="30"/>
          <w:highlight w:val="none"/>
        </w:rPr>
        <w:t xml:space="preserve">履约及质量保证承诺书</w:t>
      </w:r>
      <w:bookmarkEnd w:id="628"/>
      <w:r/>
      <w:bookmarkEnd w:id="629"/>
      <w:r/>
      <w:bookmarkEnd w:id="630"/>
      <w:r>
        <w:rPr>
          <w:rFonts w:ascii="宋体" w:hAnsi="宋体" w:eastAsia="宋体" w:cs="宋体"/>
          <w:color w:val="000000"/>
          <w:sz w:val="30"/>
          <w:szCs w:val="30"/>
          <w:highlight w:val="none"/>
        </w:rPr>
      </w:r>
      <w:r/>
    </w:p>
    <w:p>
      <w:pPr>
        <w:pStyle w:val="924"/>
        <w:ind w:firstLine="210"/>
        <w:spacing w:line="360" w:lineRule="auto"/>
        <w:rPr>
          <w:rFonts w:hint="eastAsia" w:ascii="宋体" w:hAnsi="宋体" w:eastAsia="宋体" w:cs="Times New Roman"/>
          <w:color w:val="000000"/>
          <w:szCs w:val="21"/>
          <w:highlight w:val="none"/>
        </w:rPr>
      </w:pPr>
      <w:r/>
      <w:bookmarkEnd w:id="631"/>
      <w:r>
        <w:rPr>
          <w:rFonts w:hint="eastAsia" w:ascii="宋体" w:hAnsi="宋体" w:eastAsia="宋体" w:cs="Times New Roman"/>
          <w:color w:val="000000"/>
          <w:szCs w:val="21"/>
          <w:highlight w:val="none"/>
        </w:rPr>
        <w:t xml:space="preserve">致 金陵科技学院:</w:t>
      </w:r>
      <w:r>
        <w:rPr>
          <w:rFonts w:hint="eastAsia" w:ascii="宋体" w:hAnsi="宋体" w:eastAsia="宋体" w:cs="Times New Roman"/>
          <w:color w:val="000000"/>
          <w:szCs w:val="21"/>
          <w:highlight w:val="none"/>
        </w:rPr>
      </w:r>
      <w:r/>
    </w:p>
    <w:p>
      <w:pPr>
        <w:pStyle w:val="924"/>
        <w:ind w:firstLine="21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如果我方在贵校    </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  项目投标中标，我方保证在收到《中标通知书》后，按《中标通知书》要求签订合同，并按我方</w:t>
      </w:r>
      <w:r>
        <w:rPr>
          <w:rFonts w:hint="eastAsia" w:ascii="宋体" w:hAnsi="宋体" w:eastAsia="宋体" w:cs="Times New Roman"/>
          <w:color w:val="000000"/>
          <w:szCs w:val="21"/>
          <w:highlight w:val="none"/>
          <w:lang w:eastAsia="zh-CN"/>
        </w:rPr>
        <w:t xml:space="preserve">响应文件</w:t>
      </w:r>
      <w:r>
        <w:rPr>
          <w:rFonts w:hint="eastAsia" w:ascii="宋体" w:hAnsi="宋体" w:eastAsia="宋体" w:cs="Times New Roman"/>
          <w:color w:val="000000"/>
          <w:szCs w:val="21"/>
          <w:highlight w:val="none"/>
        </w:rPr>
        <w:t xml:space="preserve">响应内容履行一切责任和义务。</w:t>
      </w:r>
      <w:r>
        <w:rPr>
          <w:rFonts w:hint="eastAsia" w:ascii="宋体" w:hAnsi="宋体" w:eastAsia="宋体" w:cs="Times New Roman"/>
          <w:color w:val="000000"/>
          <w:szCs w:val="21"/>
          <w:highlight w:val="none"/>
        </w:rPr>
      </w:r>
      <w:r/>
    </w:p>
    <w:p>
      <w:pPr>
        <w:pStyle w:val="924"/>
        <w:ind w:firstLine="21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如我方违约，愿凭贵校开出的违约通知，按违约涉及金额（中标金额）的30%作为违约补偿金，于5天内另支付予贵校；我方愿服从违约事实的处理意见，保证承担因自身违约所造成的一切后果和责任。</w:t>
      </w:r>
      <w:r>
        <w:rPr>
          <w:rFonts w:hint="eastAsia" w:ascii="宋体" w:hAnsi="宋体" w:eastAsia="宋体" w:cs="Times New Roman"/>
          <w:color w:val="000000"/>
          <w:szCs w:val="21"/>
          <w:highlight w:val="none"/>
        </w:rPr>
      </w:r>
      <w:r/>
    </w:p>
    <w:p>
      <w:pPr>
        <w:pStyle w:val="924"/>
        <w:ind w:firstLine="21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特此承诺！</w:t>
      </w:r>
      <w:r>
        <w:rPr>
          <w:rFonts w:hint="eastAsia" w:ascii="宋体" w:hAnsi="宋体" w:eastAsia="宋体" w:cs="Times New Roman"/>
          <w:color w:val="000000"/>
          <w:szCs w:val="21"/>
          <w:highlight w:val="none"/>
        </w:rPr>
      </w:r>
      <w:r/>
    </w:p>
    <w:p>
      <w:pPr>
        <w:pStyle w:val="924"/>
        <w:ind w:firstLine="21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4"/>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4"/>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4"/>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4"/>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供应商</w:t>
      </w:r>
      <w:r>
        <w:rPr>
          <w:rFonts w:hint="eastAsia" w:ascii="宋体" w:hAnsi="宋体" w:eastAsia="宋体" w:cs="Times New Roman"/>
          <w:color w:val="000000"/>
          <w:szCs w:val="21"/>
          <w:highlight w:val="none"/>
        </w:rPr>
        <w:t xml:space="preserve">（加盖电子公章） :                     </w:t>
      </w:r>
      <w:r>
        <w:rPr>
          <w:rFonts w:hint="eastAsia" w:ascii="宋体" w:hAnsi="宋体" w:eastAsia="宋体" w:cs="Times New Roman"/>
          <w:color w:val="000000"/>
          <w:szCs w:val="21"/>
          <w:highlight w:val="none"/>
        </w:rPr>
      </w:r>
      <w:r/>
    </w:p>
    <w:p>
      <w:pPr>
        <w:pStyle w:val="924"/>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授权人/代理人（签字或加盖电子公章）:          </w:t>
      </w:r>
      <w:r>
        <w:rPr>
          <w:rFonts w:hint="eastAsia" w:ascii="宋体" w:hAnsi="宋体" w:eastAsia="宋体" w:cs="Times New Roman"/>
          <w:color w:val="000000"/>
          <w:szCs w:val="21"/>
          <w:highlight w:val="none"/>
        </w:rPr>
      </w:r>
      <w:r/>
    </w:p>
    <w:p>
      <w:pPr>
        <w:pStyle w:val="924"/>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电话:                                 </w:t>
      </w:r>
      <w:r>
        <w:rPr>
          <w:rFonts w:hint="eastAsia" w:ascii="宋体" w:hAnsi="宋体" w:eastAsia="宋体" w:cs="Times New Roman"/>
          <w:color w:val="000000"/>
          <w:szCs w:val="21"/>
          <w:highlight w:val="none"/>
        </w:rPr>
      </w:r>
      <w:r/>
    </w:p>
    <w:p>
      <w:pPr>
        <w:pStyle w:val="924"/>
        <w:ind w:firstLine="210"/>
        <w:jc w:val="right"/>
        <w:spacing w:line="360" w:lineRule="auto"/>
        <w:rPr>
          <w:rFonts w:hint="eastAsia" w:ascii="宋体" w:hAnsi="宋体" w:eastAsia="宋体" w:cs="Times New Roman"/>
          <w:color w:val="000000"/>
          <w:szCs w:val="21"/>
          <w:highlight w:val="none"/>
          <w:lang w:val="en-US"/>
        </w:rPr>
      </w:pPr>
      <w:r>
        <w:rPr>
          <w:rFonts w:hint="eastAsia" w:ascii="宋体" w:hAnsi="宋体" w:eastAsia="宋体" w:cs="Times New Roman"/>
          <w:color w:val="000000"/>
          <w:szCs w:val="21"/>
          <w:highlight w:val="none"/>
        </w:rPr>
        <w:t xml:space="preserve">                   承诺日期:    年    月    日</w:t>
      </w:r>
      <w:r>
        <w:rPr>
          <w:rFonts w:hint="eastAsia" w:ascii="宋体" w:hAnsi="宋体" w:eastAsia="宋体" w:cs="Times New Roman"/>
          <w:color w:val="000000"/>
          <w:szCs w:val="21"/>
          <w:highlight w:val="none"/>
          <w:lang w:val="en-US"/>
        </w:rPr>
      </w:r>
      <w:r/>
    </w:p>
    <w:p>
      <w:pPr>
        <w:pStyle w:val="924"/>
        <w:rPr>
          <w:rFonts w:ascii="宋体" w:hAnsi="宋体" w:eastAsia="宋体" w:cs="宋体"/>
          <w:color w:val="000000"/>
          <w:highlight w:val="none"/>
          <w:lang w:val="zh-CN"/>
        </w:rPr>
      </w:pPr>
      <w:r/>
      <w:bookmarkEnd w:id="632"/>
      <w:r>
        <w:rPr>
          <w:rFonts w:ascii="宋体" w:hAnsi="宋体" w:eastAsia="宋体" w:cs="宋体"/>
          <w:color w:val="000000"/>
          <w:highlight w:val="none"/>
          <w:lang w:val="zh-CN"/>
        </w:rPr>
      </w:r>
      <w:r/>
    </w:p>
    <w:p>
      <w:pPr>
        <w:pStyle w:val="924"/>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26"/>
        <w:numPr>
          <w:ilvl w:val="0"/>
          <w:numId w:val="0"/>
        </w:numPr>
        <w:ind w:left="-270"/>
        <w:rPr>
          <w:color w:val="000000"/>
          <w:sz w:val="24"/>
          <w:szCs w:val="40"/>
          <w:highlight w:val="none"/>
          <w:lang w:val="en-US"/>
        </w:rPr>
      </w:pPr>
      <w:r>
        <w:rPr>
          <w:rFonts w:hint="eastAsia" w:ascii="宋体" w:hAnsi="宋体" w:cs="宋体"/>
          <w:b w:val="0"/>
          <w:color w:val="000000"/>
          <w:sz w:val="22"/>
          <w:highlight w:val="none"/>
        </w:rPr>
        <w:br w:type="page" w:clear="all"/>
      </w:r>
      <w:bookmarkStart w:id="633" w:name="_Toc116"/>
      <w:r/>
      <w:bookmarkStart w:id="634" w:name="_Toc469"/>
      <w:r>
        <w:rPr>
          <w:rFonts w:hint="eastAsia" w:ascii="Arial" w:hAnsi="Arial" w:eastAsia="宋体" w:cs="Times New Roman"/>
          <w:b/>
          <w:bCs/>
          <w:color w:val="000000"/>
          <w:sz w:val="24"/>
          <w:szCs w:val="40"/>
          <w:highlight w:val="none"/>
          <w:lang w:val="en-US" w:eastAsia="zh-CN" w:bidi="ar-SA"/>
        </w:rPr>
        <w:t xml:space="preserve">格式十二</w:t>
      </w:r>
      <w:bookmarkEnd w:id="633"/>
      <w:r/>
      <w:bookmarkEnd w:id="634"/>
      <w:r>
        <w:rPr>
          <w:color w:val="000000"/>
          <w:sz w:val="24"/>
          <w:szCs w:val="40"/>
          <w:highlight w:val="none"/>
          <w:lang w:val="en-US"/>
        </w:rPr>
      </w:r>
      <w:r/>
    </w:p>
    <w:p>
      <w:pPr>
        <w:pStyle w:val="970"/>
        <w:ind w:firstLine="0"/>
        <w:jc w:val="center"/>
        <w:rPr>
          <w:rFonts w:ascii="宋体" w:hAnsi="宋体" w:eastAsia="宋体" w:cs="方正小标宋简体"/>
          <w:color w:val="000000"/>
          <w:sz w:val="32"/>
          <w:szCs w:val="32"/>
          <w:highlight w:val="none"/>
          <w:lang w:val="en-US"/>
        </w:rPr>
      </w:pPr>
      <w:r>
        <w:rPr>
          <w:rFonts w:hint="eastAsia" w:ascii="宋体" w:hAnsi="宋体" w:eastAsia="宋体" w:cs="方正小标宋简体"/>
          <w:color w:val="000000"/>
          <w:sz w:val="32"/>
          <w:szCs w:val="32"/>
          <w:highlight w:val="none"/>
          <w:lang w:val="en-US"/>
        </w:rPr>
        <w:t xml:space="preserve">主要材料品牌选择一览表</w:t>
      </w:r>
      <w:r>
        <w:rPr>
          <w:rFonts w:ascii="宋体" w:hAnsi="宋体" w:eastAsia="宋体" w:cs="方正小标宋简体"/>
          <w:color w:val="000000"/>
          <w:sz w:val="32"/>
          <w:szCs w:val="32"/>
          <w:highlight w:val="none"/>
          <w:lang w:val="en-US"/>
        </w:rPr>
      </w:r>
      <w:r/>
    </w:p>
    <w:p>
      <w:pPr>
        <w:pStyle w:val="924"/>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致</w:t>
      </w:r>
      <w:r>
        <w:rPr>
          <w:rFonts w:ascii="宋体" w:hAnsi="宋体" w:eastAsia="宋体"/>
          <w:color w:val="000000"/>
          <w:sz w:val="24"/>
          <w:highlight w:val="none"/>
        </w:rPr>
        <w:t xml:space="preserve"> 金陵科技学院</w:t>
      </w:r>
      <w:r>
        <w:rPr>
          <w:rFonts w:hint="eastAsia" w:ascii="宋体" w:hAnsi="宋体" w:eastAsia="宋体"/>
          <w:color w:val="000000"/>
          <w:sz w:val="24"/>
          <w:highlight w:val="none"/>
        </w:rPr>
        <w:t xml:space="preserve">:</w:t>
      </w:r>
      <w:r>
        <w:rPr>
          <w:rFonts w:ascii="宋体" w:hAnsi="宋体" w:eastAsia="宋体"/>
          <w:color w:val="000000"/>
          <w:sz w:val="24"/>
          <w:highlight w:val="none"/>
        </w:rPr>
      </w:r>
      <w:r/>
    </w:p>
    <w:p>
      <w:pPr>
        <w:pStyle w:val="924"/>
        <w:ind w:firstLine="480"/>
        <w:jc w:val="lef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我方在贵校</w:t>
      </w:r>
      <w:r>
        <w:rPr>
          <w:rFonts w:hint="eastAsia" w:ascii="宋体" w:hAnsi="宋体" w:eastAsia="宋体"/>
          <w:color w:val="000000"/>
          <w:sz w:val="24"/>
          <w:highlight w:val="none"/>
          <w:u w:val="single"/>
        </w:rPr>
        <w:t xml:space="preserve">                                        </w:t>
      </w:r>
      <w:r>
        <w:rPr>
          <w:rFonts w:hint="eastAsia" w:ascii="宋体" w:hAnsi="宋体" w:eastAsia="宋体"/>
          <w:color w:val="000000"/>
          <w:sz w:val="24"/>
          <w:highlight w:val="none"/>
        </w:rPr>
        <w:t xml:space="preserve">项目中选择以下材料品牌进行供货，如果提供品牌之外的材料，需提供同等及以上证明材料放入响应文件中，经采购人确认后方可更换。</w:t>
      </w:r>
      <w:r>
        <w:rPr>
          <w:rFonts w:ascii="宋体" w:hAnsi="宋体" w:eastAsia="宋体"/>
          <w:color w:val="000000"/>
          <w:sz w:val="24"/>
          <w:highlight w:val="none"/>
        </w:rPr>
      </w:r>
      <w:r/>
    </w:p>
    <w:p>
      <w:pPr>
        <w:pStyle w:val="924"/>
        <w:ind w:firstLine="480"/>
        <w:jc w:val="left"/>
        <w:spacing w:line="360" w:lineRule="auto"/>
        <w:rPr>
          <w:rFonts w:ascii="宋体" w:hAnsi="宋体" w:eastAsia="宋体"/>
          <w:color w:val="000000"/>
          <w:sz w:val="24"/>
          <w:highlight w:val="none"/>
        </w:rPr>
      </w:pPr>
      <w:r>
        <w:rPr>
          <w:rFonts w:ascii="宋体" w:hAnsi="宋体" w:eastAsia="宋体"/>
          <w:color w:val="000000"/>
          <w:sz w:val="24"/>
          <w:highlight w:val="none"/>
        </w:rPr>
      </w:r>
      <w:r/>
    </w:p>
    <w:tbl>
      <w:tblPr>
        <w:tblW w:w="8758" w:type="dxa"/>
        <w:jc w:val="center"/>
        <w:tblInd w:w="-12"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2" w:type="dxa"/>
          <w:top w:w="12" w:type="dxa"/>
          <w:right w:w="12" w:type="dxa"/>
          <w:bottom w:w="0" w:type="dxa"/>
        </w:tblCellMar>
        <w:tblLook w:val="04A0" w:firstRow="1" w:lastRow="0" w:firstColumn="1" w:lastColumn="0" w:noHBand="0" w:noVBand="1"/>
      </w:tblPr>
      <w:tblGrid>
        <w:gridCol w:w="807"/>
        <w:gridCol w:w="2994"/>
        <w:gridCol w:w="2818"/>
        <w:gridCol w:w="2139"/>
      </w:tblGrid>
      <w:tr>
        <w:trPr>
          <w:trHeight w:val="622"/>
        </w:trPr>
        <w:tc>
          <w:tcPr>
            <w:tcMar>
              <w:left w:w="12" w:type="dxa"/>
              <w:top w:w="12" w:type="dxa"/>
              <w:right w:w="12" w:type="dxa"/>
            </w:tcMar>
            <w:tcW w:w="807" w:type="dxa"/>
            <w:vAlign w:val="center"/>
            <w:textDirection w:val="lrTb"/>
            <w:noWrap/>
          </w:tcPr>
          <w:p>
            <w:pPr>
              <w:pStyle w:val="924"/>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lang w:val="zh-CN"/>
              </w:rPr>
            </w:r>
            <w:r/>
          </w:p>
        </w:tc>
        <w:tc>
          <w:tcPr>
            <w:tcMar>
              <w:left w:w="12" w:type="dxa"/>
              <w:top w:w="12" w:type="dxa"/>
              <w:right w:w="12" w:type="dxa"/>
            </w:tcMar>
            <w:tcW w:w="2994" w:type="dxa"/>
            <w:vAlign w:val="center"/>
            <w:textDirection w:val="lrTb"/>
            <w:noWrap/>
          </w:tcPr>
          <w:p>
            <w:pPr>
              <w:pStyle w:val="924"/>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材料名称</w:t>
            </w:r>
            <w:r>
              <w:rPr>
                <w:rFonts w:ascii="宋体" w:hAnsi="宋体" w:eastAsia="宋体" w:cs="宋体"/>
                <w:color w:val="000000"/>
                <w:sz w:val="24"/>
                <w:highlight w:val="none"/>
                <w:lang w:val="zh-CN"/>
              </w:rPr>
            </w:r>
            <w:r/>
          </w:p>
        </w:tc>
        <w:tc>
          <w:tcPr>
            <w:tcMar>
              <w:left w:w="12" w:type="dxa"/>
              <w:top w:w="12" w:type="dxa"/>
              <w:right w:w="12" w:type="dxa"/>
            </w:tcMar>
            <w:tcW w:w="2818" w:type="dxa"/>
            <w:vAlign w:val="center"/>
            <w:textDirection w:val="lrTb"/>
            <w:noWrap/>
          </w:tcPr>
          <w:p>
            <w:pPr>
              <w:pStyle w:val="924"/>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推荐品牌</w:t>
            </w:r>
            <w:r>
              <w:rPr>
                <w:rFonts w:ascii="宋体" w:hAnsi="宋体" w:eastAsia="宋体" w:cs="宋体"/>
                <w:color w:val="000000"/>
                <w:sz w:val="24"/>
                <w:highlight w:val="none"/>
                <w:lang w:val="zh-CN"/>
              </w:rPr>
            </w:r>
            <w:r/>
          </w:p>
        </w:tc>
        <w:tc>
          <w:tcPr>
            <w:tcMar>
              <w:left w:w="12" w:type="dxa"/>
              <w:top w:w="12" w:type="dxa"/>
              <w:right w:w="12" w:type="dxa"/>
            </w:tcMar>
            <w:tcW w:w="2139" w:type="dxa"/>
            <w:vAlign w:val="center"/>
            <w:textDirection w:val="lrTb"/>
            <w:noWrap/>
          </w:tcPr>
          <w:p>
            <w:pPr>
              <w:pStyle w:val="924"/>
              <w:ind w:firstLine="240"/>
              <w:rPr>
                <w:rFonts w:ascii="宋体" w:hAnsi="宋体" w:eastAsia="宋体" w:cs="宋体"/>
                <w:color w:val="000000"/>
                <w:sz w:val="24"/>
                <w:highlight w:val="none"/>
              </w:rPr>
            </w:pPr>
            <w:r>
              <w:rPr>
                <w:rFonts w:hint="eastAsia" w:ascii="宋体" w:hAnsi="宋体" w:eastAsia="宋体" w:cs="黑体"/>
                <w:color w:val="000000"/>
                <w:sz w:val="24"/>
                <w:highlight w:val="none"/>
              </w:rPr>
              <w:t xml:space="preserve">选择品牌</w:t>
            </w: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924"/>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lang w:val="zh-CN"/>
              </w:rPr>
            </w:r>
            <w:r/>
          </w:p>
        </w:tc>
        <w:tc>
          <w:tcPr>
            <w:tcMar>
              <w:left w:w="12" w:type="dxa"/>
              <w:top w:w="12" w:type="dxa"/>
              <w:right w:w="12" w:type="dxa"/>
            </w:tcMar>
            <w:tcW w:w="2994"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924"/>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lang w:val="zh-CN"/>
              </w:rPr>
            </w:r>
            <w:r/>
          </w:p>
        </w:tc>
        <w:tc>
          <w:tcPr>
            <w:tcMar>
              <w:left w:w="12" w:type="dxa"/>
              <w:top w:w="12" w:type="dxa"/>
              <w:right w:w="12" w:type="dxa"/>
            </w:tcMar>
            <w:tcW w:w="2994" w:type="dxa"/>
            <w:vAlign w:val="center"/>
            <w:textDirection w:val="lrTb"/>
            <w:noWrap/>
          </w:tcPr>
          <w:p>
            <w:pPr>
              <w:pStyle w:val="924"/>
              <w:ind w:firstLine="240"/>
              <w:rPr>
                <w:rFonts w:ascii="宋体" w:hAnsi="宋体" w:eastAsia="宋体" w:cs="宋体"/>
                <w:color w:val="000000"/>
                <w:sz w:val="24"/>
                <w:highlight w:val="none"/>
                <w:lang w:val="zh-CN"/>
              </w:rPr>
            </w:pPr>
            <w:r>
              <w:rPr>
                <w:rFonts w:ascii="宋体" w:hAnsi="宋体" w:eastAsia="宋体" w:cs="宋体"/>
                <w:color w:val="000000"/>
                <w:sz w:val="24"/>
                <w:highlight w:val="none"/>
                <w:lang w:val="zh-CN"/>
              </w:rPr>
            </w:r>
            <w:r/>
          </w:p>
        </w:tc>
        <w:tc>
          <w:tcPr>
            <w:tcMar>
              <w:left w:w="12" w:type="dxa"/>
              <w:top w:w="12" w:type="dxa"/>
              <w:right w:w="12" w:type="dxa"/>
            </w:tcMar>
            <w:tcW w:w="2818"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924"/>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val="false"/>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924"/>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924"/>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924"/>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924"/>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27"/>
        </w:trPr>
        <w:tc>
          <w:tcPr>
            <w:tcMar>
              <w:left w:w="12" w:type="dxa"/>
              <w:top w:w="12" w:type="dxa"/>
              <w:right w:w="12" w:type="dxa"/>
            </w:tcMar>
            <w:tcW w:w="807" w:type="dxa"/>
            <w:vAlign w:val="center"/>
            <w:textDirection w:val="lrTb"/>
            <w:noWrap/>
          </w:tcPr>
          <w:p>
            <w:pPr>
              <w:pStyle w:val="924"/>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924"/>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bl>
    <w:p>
      <w:pPr>
        <w:pStyle w:val="924"/>
        <w:ind w:firstLine="480"/>
        <w:jc w:val="right"/>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924"/>
        <w:ind w:firstLine="480"/>
        <w:jc w:val="right"/>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924"/>
        <w:ind w:firstLine="480"/>
        <w:jc w:val="right"/>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924"/>
        <w:ind w:firstLine="480"/>
        <w:jc w:val="righ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供应商名称（公章） :                     </w:t>
      </w:r>
      <w:r>
        <w:rPr>
          <w:rFonts w:ascii="宋体" w:hAnsi="宋体" w:eastAsia="宋体"/>
          <w:color w:val="000000"/>
          <w:sz w:val="24"/>
          <w:highlight w:val="none"/>
        </w:rPr>
      </w:r>
      <w:r/>
    </w:p>
    <w:p>
      <w:pPr>
        <w:pStyle w:val="924"/>
        <w:ind w:firstLine="480"/>
        <w:jc w:val="righ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授权人/代理人（签字或加盖公章）:          </w:t>
      </w:r>
      <w:r>
        <w:rPr>
          <w:rFonts w:ascii="宋体" w:hAnsi="宋体" w:eastAsia="宋体"/>
          <w:color w:val="000000"/>
          <w:sz w:val="24"/>
          <w:highlight w:val="none"/>
        </w:rPr>
      </w:r>
      <w:r/>
    </w:p>
    <w:p>
      <w:pPr>
        <w:pStyle w:val="924"/>
        <w:ind w:firstLine="480"/>
        <w:jc w:val="righ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电话:                                 </w:t>
      </w:r>
      <w:r>
        <w:rPr>
          <w:rFonts w:ascii="宋体" w:hAnsi="宋体" w:eastAsia="宋体"/>
          <w:color w:val="000000"/>
          <w:sz w:val="24"/>
          <w:highlight w:val="none"/>
        </w:rPr>
      </w:r>
      <w:r/>
    </w:p>
    <w:p>
      <w:pPr>
        <w:pStyle w:val="970"/>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日期:    年    月    日</w:t>
      </w:r>
      <w:r>
        <w:rPr>
          <w:rFonts w:hint="eastAsia" w:ascii="宋体" w:hAnsi="宋体" w:eastAsia="宋体"/>
          <w:color w:val="000000"/>
          <w:sz w:val="24"/>
          <w:szCs w:val="24"/>
          <w:highlight w:val="none"/>
        </w:rPr>
      </w:r>
      <w:r/>
    </w:p>
    <w:p>
      <w:pPr>
        <w:pStyle w:val="924"/>
        <w:ind w:firstLine="0"/>
        <w:rPr>
          <w:rFonts w:hint="eastAsia" w:ascii="Arial" w:hAnsi="Arial" w:eastAsia="宋体" w:cs="Times New Roman"/>
          <w:b/>
          <w:bCs/>
          <w:color w:val="000000"/>
          <w:sz w:val="24"/>
          <w:szCs w:val="40"/>
          <w:highlight w:val="none"/>
          <w:lang w:val="en-US" w:eastAsia="zh-CN" w:bidi="ar-SA"/>
        </w:rPr>
        <w:outlineLvl w:val="1"/>
      </w:pPr>
      <w:r/>
      <w:bookmarkStart w:id="635" w:name="_Toc25114"/>
      <w:r>
        <w:rPr>
          <w:rFonts w:hint="eastAsia" w:ascii="Arial" w:hAnsi="Arial" w:eastAsia="宋体" w:cs="Times New Roman"/>
          <w:b/>
          <w:bCs/>
          <w:color w:val="000000"/>
          <w:sz w:val="24"/>
          <w:szCs w:val="40"/>
          <w:highlight w:val="none"/>
          <w:lang w:val="en-US" w:eastAsia="zh-CN" w:bidi="ar-SA"/>
        </w:rPr>
        <w:t xml:space="preserve">格式十</w:t>
      </w:r>
      <w:r>
        <w:rPr>
          <w:rFonts w:hint="eastAsia" w:ascii="Arial" w:hAnsi="Arial" w:cs="Times New Roman"/>
          <w:b/>
          <w:bCs/>
          <w:color w:val="000000"/>
          <w:sz w:val="24"/>
          <w:szCs w:val="40"/>
          <w:highlight w:val="none"/>
          <w:lang w:val="en-US" w:eastAsia="zh-CN" w:bidi="ar-SA"/>
        </w:rPr>
        <w:t xml:space="preserve">三、</w:t>
      </w:r>
      <w:r>
        <w:rPr>
          <w:rFonts w:hint="eastAsia" w:ascii="Arial" w:hAnsi="Arial" w:eastAsia="宋体" w:cs="Times New Roman"/>
          <w:b/>
          <w:bCs/>
          <w:color w:val="000000"/>
          <w:sz w:val="24"/>
          <w:szCs w:val="40"/>
          <w:highlight w:val="none"/>
          <w:lang w:val="en-US" w:eastAsia="zh-CN" w:bidi="ar-SA"/>
        </w:rPr>
        <w:t xml:space="preserve">其他材料</w:t>
      </w:r>
      <w:bookmarkEnd w:id="635"/>
      <w:r>
        <w:rPr>
          <w:rFonts w:hint="eastAsia" w:ascii="Arial" w:hAnsi="Arial" w:eastAsia="宋体" w:cs="Times New Roman"/>
          <w:b/>
          <w:bCs/>
          <w:color w:val="000000"/>
          <w:sz w:val="24"/>
          <w:szCs w:val="40"/>
          <w:highlight w:val="none"/>
          <w:lang w:val="en-US" w:eastAsia="zh-CN" w:bidi="ar-SA"/>
        </w:rPr>
      </w:r>
      <w:r/>
    </w:p>
    <w:p>
      <w:pPr>
        <w:pStyle w:val="924"/>
        <w:ind w:firstLine="482"/>
        <w:rPr>
          <w:rFonts w:ascii="宋体" w:hAnsi="宋体" w:cs="黑体"/>
          <w:b/>
          <w:bCs/>
          <w:color w:val="000000"/>
          <w:szCs w:val="21"/>
          <w:highlight w:val="none"/>
        </w:rPr>
      </w:pPr>
      <w:r>
        <w:rPr>
          <w:rFonts w:ascii="宋体" w:hAnsi="宋体" w:cs="黑体"/>
          <w:b/>
          <w:bCs/>
          <w:color w:val="000000"/>
          <w:szCs w:val="21"/>
          <w:highlight w:val="none"/>
        </w:rPr>
      </w:r>
      <w:r/>
    </w:p>
    <w:p>
      <w:pPr>
        <w:pStyle w:val="924"/>
        <w:ind w:firstLine="480"/>
        <w:jc w:val="center"/>
        <w:rPr>
          <w:rFonts w:hint="eastAsia" w:ascii="宋体" w:hAnsi="宋体" w:eastAsia="宋体" w:cs="宋体"/>
          <w:b/>
          <w:bCs/>
          <w:color w:val="000000"/>
          <w:sz w:val="24"/>
          <w:szCs w:val="24"/>
          <w:highlight w:val="none"/>
        </w:rPr>
      </w:pPr>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要求相关证明材料等或供应商认为需要提供的其他材料</w:t>
      </w:r>
      <w:r>
        <w:rPr>
          <w:rFonts w:hint="eastAsia" w:ascii="宋体" w:hAnsi="宋体" w:eastAsia="宋体" w:cs="宋体"/>
          <w:b/>
          <w:bCs/>
          <w:color w:val="000000"/>
          <w:sz w:val="24"/>
          <w:szCs w:val="24"/>
          <w:highlight w:val="none"/>
        </w:rPr>
      </w:r>
      <w:r/>
    </w:p>
    <w:p>
      <w:pPr>
        <w:pStyle w:val="97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（格式自拟）</w:t>
      </w:r>
      <w:r/>
    </w:p>
    <w:sectPr>
      <w:headerReference w:type="default" r:id="rId11"/>
      <w:footerReference w:type="default" r:id="rId13"/>
      <w:footnotePr/>
      <w:endnotePr/>
      <w:type w:val="nextPage"/>
      <w:pgSz w:w="11910" w:h="16840" w:orient="portrait"/>
      <w:pgMar w:top="1080" w:right="130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Trebuchet MS">
    <w:panose1 w:val="020B0603020202020204"/>
  </w:font>
  <w:font w:name="Courier New">
    <w:panose1 w:val="02070309020205020404"/>
  </w:font>
  <w:font w:name="Calibri">
    <w:panose1 w:val="020F050202020403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924"/>
                            <w:spacing w:line="229" w:lineRule="exact"/>
                            <w:rPr>
                              <w:rFonts w:ascii="楷体" w:hAnsi="楷体" w:eastAsia="楷体" w:cs="楷体"/>
                              <w:szCs w:val="21"/>
                            </w:rPr>
                          </w:pPr>
                          <w:r>
                            <w:rPr>
                              <w:rFonts w:ascii="楷体" w:hAnsi="楷体" w:eastAsia="楷体" w:cs="楷体"/>
                              <w:szCs w:val="21"/>
                            </w:rPr>
                          </w:r>
                          <w:r/>
                        </w:p>
                        <w:p>
                          <w:pPr>
                            <w:pStyle w:val="924"/>
                          </w:pPr>
                          <w:r/>
                          <w:r/>
                        </w:p>
                      </w:txbxContent>
                    </wps:txbx>
                    <wps:bodyPr wrap="square" lIns="0" tIns="0" rIns="0" bIns="0" upright="1"/>
                  </wps:wsp>
                </a:graphicData>
              </a:graphic>
            </wp:anchor>
          </w:drawing>
        </mc:Choice>
        <mc:Fallback>
          <w:pict>
            <v:shape id="shape 3" o:spid="_x0000_s3" o:spt="202" type="#_x0000_t202" style="position:absolute;z-index:-250609662;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924"/>
                      <w:spacing w:line="229" w:lineRule="exact"/>
                      <w:rPr>
                        <w:rFonts w:ascii="楷体" w:hAnsi="楷体" w:eastAsia="楷体" w:cs="楷体"/>
                        <w:szCs w:val="21"/>
                      </w:rPr>
                    </w:pPr>
                    <w:r>
                      <w:rPr>
                        <w:rFonts w:ascii="楷体" w:hAnsi="楷体" w:eastAsia="楷体" w:cs="楷体"/>
                        <w:szCs w:val="21"/>
                      </w:rPr>
                    </w:r>
                    <w:r/>
                  </w:p>
                  <w:p>
                    <w:pPr>
                      <w:pStyle w:val="924"/>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924"/>
                            <w:rPr>
                              <w:szCs w:val="18"/>
                            </w:rPr>
                          </w:pPr>
                          <w:r>
                            <w:rPr>
                              <w:szCs w:val="18"/>
                            </w:rPr>
                          </w:r>
                          <w:r/>
                        </w:p>
                        <w:p>
                          <w:pPr>
                            <w:pStyle w:val="924"/>
                          </w:pPr>
                          <w:r/>
                          <w:r/>
                        </w:p>
                      </w:txbxContent>
                    </wps:txbx>
                    <wps:bodyPr wrap="square" lIns="0" tIns="0" rIns="0" bIns="0" upright="1"/>
                  </wps:wsp>
                </a:graphicData>
              </a:graphic>
            </wp:anchor>
          </w:drawing>
        </mc:Choice>
        <mc:Fallback>
          <w:pict>
            <v:shape id="shape 4" o:spid="_x0000_s4" o:spt="202" type="#_x0000_t202" style="position:absolute;z-index:-250609661;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924"/>
                      <w:rPr>
                        <w:szCs w:val="18"/>
                      </w:rPr>
                    </w:pPr>
                    <w:r>
                      <w:rPr>
                        <w:szCs w:val="18"/>
                      </w:rPr>
                    </w:r>
                    <w:r/>
                  </w:p>
                  <w:p>
                    <w:pPr>
                      <w:pStyle w:val="924"/>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924"/>
                            <w:rPr>
                              <w:szCs w:val="18"/>
                            </w:rPr>
                          </w:pPr>
                          <w:r>
                            <w:rPr>
                              <w:szCs w:val="18"/>
                            </w:rPr>
                          </w:r>
                          <w:r/>
                        </w:p>
                        <w:p>
                          <w:pPr>
                            <w:pStyle w:val="924"/>
                          </w:pPr>
                          <w:r/>
                          <w:r/>
                        </w:p>
                      </w:txbxContent>
                    </wps:txbx>
                    <wps:bodyPr wrap="square" lIns="0" tIns="0" rIns="0" bIns="0" upright="1"/>
                  </wps:wsp>
                </a:graphicData>
              </a:graphic>
            </wp:anchor>
          </w:drawing>
        </mc:Choice>
        <mc:Fallback>
          <w:pict>
            <v:shape id="shape 5" o:spid="_x0000_s5" o:spt="202" type="#_x0000_t202" style="position:absolute;z-index:-250609660;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pStyle w:val="924"/>
                      <w:rPr>
                        <w:szCs w:val="18"/>
                      </w:rPr>
                    </w:pPr>
                    <w:r>
                      <w:rPr>
                        <w:szCs w:val="18"/>
                      </w:rPr>
                    </w:r>
                    <w:r/>
                  </w:p>
                  <w:p>
                    <w:pPr>
                      <w:pStyle w:val="924"/>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pStyle w:val="924"/>
                            <w:rPr>
                              <w:szCs w:val="18"/>
                            </w:rPr>
                          </w:pPr>
                          <w:r>
                            <w:rPr>
                              <w:szCs w:val="18"/>
                            </w:rPr>
                          </w:r>
                          <w:r/>
                        </w:p>
                        <w:p>
                          <w:pPr>
                            <w:pStyle w:val="924"/>
                          </w:pPr>
                          <w:r/>
                          <w:r/>
                        </w:p>
                      </w:txbxContent>
                    </wps:txbx>
                    <wps:bodyPr wrap="square" lIns="0" tIns="0" rIns="0" bIns="0" upright="1"/>
                  </wps:wsp>
                </a:graphicData>
              </a:graphic>
            </wp:anchor>
          </w:drawing>
        </mc:Choice>
        <mc:Fallback>
          <w:pict>
            <v:shape id="shape 6" o:spid="_x0000_s6" o:spt="202" type="#_x0000_t202" style="position:absolute;z-index:-250609659;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924"/>
                      <w:rPr>
                        <w:szCs w:val="18"/>
                      </w:rPr>
                    </w:pPr>
                    <w:r>
                      <w:rPr>
                        <w:szCs w:val="18"/>
                      </w:rPr>
                    </w:r>
                    <w:r/>
                  </w:p>
                  <w:p>
                    <w:pPr>
                      <w:pStyle w:val="924"/>
                    </w:pPr>
                    <w:r/>
                    <w:r/>
                  </w:p>
                </w:txbxContent>
              </v:textbox>
            </v:shape>
          </w:pict>
        </mc:Fallback>
      </mc:AlternateContent>
    </w: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924"/>
                          </w:pPr>
                          <w:r/>
                          <w:r/>
                        </w:p>
                        <w:p>
                          <w:pPr>
                            <w:pStyle w:val="924"/>
                          </w:pPr>
                          <w:r/>
                          <w:r/>
                        </w:p>
                      </w:txbxContent>
                    </wps:txbx>
                    <wps:bodyPr wrap="square" lIns="0" tIns="0" rIns="0" bIns="0" upright="1"/>
                  </wps:wsp>
                </a:graphicData>
              </a:graphic>
            </wp:anchor>
          </w:drawing>
        </mc:Choice>
        <mc:Fallback>
          <w:pict>
            <v:shape id="shape 7" o:spid="_x0000_s7" o:spt="202" type="#_x0000_t202" style="position:absolute;z-index:-250609657;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924"/>
                    </w:pPr>
                    <w:r/>
                    <w:r/>
                  </w:p>
                  <w:p>
                    <w:pPr>
                      <w:pStyle w:val="924"/>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924"/>
                            <w:rPr>
                              <w:szCs w:val="18"/>
                            </w:rPr>
                          </w:pPr>
                          <w:r>
                            <w:rPr>
                              <w:szCs w:val="18"/>
                            </w:rPr>
                          </w:r>
                          <w:r/>
                        </w:p>
                        <w:p>
                          <w:pPr>
                            <w:pStyle w:val="924"/>
                          </w:pPr>
                          <w:r/>
                          <w:r/>
                        </w:p>
                      </w:txbxContent>
                    </wps:txbx>
                    <wps:bodyPr wrap="square" lIns="0" tIns="0" rIns="0" bIns="0" upright="1"/>
                  </wps:wsp>
                </a:graphicData>
              </a:graphic>
            </wp:anchor>
          </w:drawing>
        </mc:Choice>
        <mc:Fallback>
          <w:pict>
            <v:shape id="shape 8" o:spid="_x0000_s8" o:spt="202" type="#_x0000_t202" style="position:absolute;z-index:-250609656;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924"/>
                      <w:rPr>
                        <w:szCs w:val="18"/>
                      </w:rPr>
                    </w:pPr>
                    <w:r>
                      <w:rPr>
                        <w:szCs w:val="18"/>
                      </w:rPr>
                    </w:r>
                    <w:r/>
                  </w:p>
                  <w:p>
                    <w:pPr>
                      <w:pStyle w:val="924"/>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5"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924"/>
                            <w:rPr>
                              <w:szCs w:val="18"/>
                            </w:rPr>
                          </w:pPr>
                          <w:r>
                            <w:rPr>
                              <w:szCs w:val="18"/>
                            </w:rPr>
                          </w:r>
                          <w:r/>
                        </w:p>
                        <w:p>
                          <w:pPr>
                            <w:pStyle w:val="924"/>
                          </w:pPr>
                          <w:r/>
                          <w:r/>
                        </w:p>
                      </w:txbxContent>
                    </wps:txbx>
                    <wps:bodyPr wrap="square" lIns="0" tIns="0" rIns="0" bIns="0" upright="1"/>
                  </wps:wsp>
                </a:graphicData>
              </a:graphic>
            </wp:anchor>
          </w:drawing>
        </mc:Choice>
        <mc:Fallback>
          <w:pict>
            <v:shape id="shape 9" o:spid="_x0000_s9" o:spt="202" type="#_x0000_t202" style="position:absolute;z-index:-250609655;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pStyle w:val="924"/>
                      <w:rPr>
                        <w:szCs w:val="18"/>
                      </w:rPr>
                    </w:pPr>
                    <w:r>
                      <w:rPr>
                        <w:szCs w:val="18"/>
                      </w:rPr>
                    </w:r>
                    <w:r/>
                  </w:p>
                  <w:p>
                    <w:pPr>
                      <w:pStyle w:val="924"/>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pStyle w:val="924"/>
                            <w:rPr>
                              <w:szCs w:val="18"/>
                            </w:rPr>
                          </w:pPr>
                          <w:r>
                            <w:rPr>
                              <w:szCs w:val="18"/>
                            </w:rPr>
                          </w:r>
                          <w:r/>
                        </w:p>
                        <w:p>
                          <w:pPr>
                            <w:pStyle w:val="924"/>
                          </w:pPr>
                          <w:r/>
                          <w:r/>
                        </w:p>
                      </w:txbxContent>
                    </wps:txbx>
                    <wps:bodyPr wrap="square" lIns="0" tIns="0" rIns="0" bIns="0" upright="1"/>
                  </wps:wsp>
                </a:graphicData>
              </a:graphic>
            </wp:anchor>
          </w:drawing>
        </mc:Choice>
        <mc:Fallback>
          <w:pict>
            <v:shape id="shape 10" o:spid="_x0000_s10" o:spt="202" type="#_x0000_t202" style="position:absolute;z-index:-250609654;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924"/>
                      <w:rPr>
                        <w:szCs w:val="18"/>
                      </w:rPr>
                    </w:pPr>
                    <w:r>
                      <w:rPr>
                        <w:szCs w:val="18"/>
                      </w:rPr>
                    </w:r>
                    <w:r/>
                  </w:p>
                  <w:p>
                    <w:pPr>
                      <w:pStyle w:val="924"/>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924"/>
                          </w:pPr>
                          <w:r/>
                          <w:r/>
                        </w:p>
                        <w:p>
                          <w:pPr>
                            <w:pStyle w:val="92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924"/>
                    </w:pPr>
                    <w:r/>
                    <w:r/>
                  </w:p>
                  <w:p>
                    <w:pPr>
                      <w:pStyle w:val="924"/>
                    </w:pPr>
                    <w:r/>
                    <w:r/>
                  </w:p>
                </w:txbxContent>
              </v:textbox>
            </v:shape>
          </w:pict>
        </mc:Fallback>
      </mc:AlternateContent>
    </w: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924"/>
                          </w:pPr>
                          <w:r/>
                          <w:r/>
                        </w:p>
                        <w:p>
                          <w:pPr>
                            <w:pStyle w:val="924"/>
                          </w:pPr>
                          <w:r/>
                          <w:r/>
                        </w:p>
                      </w:txbxContent>
                    </wps:txbx>
                    <wps:bodyPr wrap="square" lIns="0" tIns="0" rIns="0" bIns="0" upright="1"/>
                  </wps:wsp>
                </a:graphicData>
              </a:graphic>
            </wp:anchor>
          </w:drawing>
        </mc:Choice>
        <mc:Fallback>
          <w:pict>
            <v:shape id="shape 1" o:spid="_x0000_s1" o:spt="202" type="#_x0000_t202" style="position:absolute;z-index:-250609663;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924"/>
                    </w:pPr>
                    <w:r/>
                    <w:r/>
                  </w:p>
                  <w:p>
                    <w:pPr>
                      <w:pStyle w:val="924"/>
                    </w:pPr>
                    <w:r/>
                    <w:r/>
                  </w:p>
                </w:txbxContent>
              </v:textbox>
            </v:shape>
          </w:pict>
        </mc:Fallback>
      </mc:AlternateContent>
    </w:r>
    <w:r>
      <w:rPr>
        <w:sz w:val="20"/>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924"/>
                            <w:ind w:left="20"/>
                            <w:spacing w:line="219" w:lineRule="exact"/>
                            <w:rPr>
                              <w:rFonts w:ascii="楷体" w:hAnsi="楷体" w:eastAsia="楷体" w:cs="楷体"/>
                              <w:sz w:val="20"/>
                              <w:szCs w:val="20"/>
                            </w:rPr>
                          </w:pPr>
                          <w:r>
                            <w:rPr>
                              <w:rFonts w:ascii="楷体" w:hAnsi="楷体" w:eastAsia="楷体" w:cs="楷体"/>
                              <w:sz w:val="20"/>
                              <w:szCs w:val="20"/>
                            </w:rPr>
                          </w:r>
                          <w:r/>
                        </w:p>
                        <w:p>
                          <w:pPr>
                            <w:pStyle w:val="924"/>
                          </w:pPr>
                          <w:r/>
                          <w:r/>
                        </w:p>
                      </w:txbxContent>
                    </wps:txbx>
                    <wps:bodyPr wrap="square" lIns="0" tIns="0" rIns="0" bIns="0" upright="1"/>
                  </wps:wsp>
                </a:graphicData>
              </a:graphic>
            </wp:anchor>
          </w:drawing>
        </mc:Choice>
        <mc:Fallback>
          <w:pict>
            <v:shape id="shape 2" o:spid="_x0000_s2" o:spt="202" type="#_x0000_t202" style="position:absolute;z-index:-25060965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924"/>
                      <w:ind w:left="20"/>
                      <w:spacing w:line="219" w:lineRule="exact"/>
                      <w:rPr>
                        <w:rFonts w:ascii="楷体" w:hAnsi="楷体" w:eastAsia="楷体" w:cs="楷体"/>
                        <w:sz w:val="20"/>
                        <w:szCs w:val="20"/>
                      </w:rPr>
                    </w:pPr>
                    <w:r>
                      <w:rPr>
                        <w:rFonts w:ascii="楷体" w:hAnsi="楷体" w:eastAsia="楷体" w:cs="楷体"/>
                        <w:sz w:val="20"/>
                        <w:szCs w:val="20"/>
                      </w:rPr>
                    </w:r>
                    <w:r/>
                  </w:p>
                  <w:p>
                    <w:pPr>
                      <w:pStyle w:val="924"/>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pStyle w:val="9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4"/>
    <w:next w:val="9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4"/>
    <w:next w:val="9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4"/>
    <w:next w:val="9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4"/>
    <w:next w:val="9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4"/>
    <w:next w:val="9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4"/>
    <w:next w:val="9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4"/>
    <w:next w:val="9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4"/>
    <w:next w:val="9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4"/>
    <w:next w:val="9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4"/>
    <w:next w:val="9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4"/>
    <w:next w:val="9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4"/>
    <w:next w:val="924"/>
    <w:link w:val="38"/>
    <w:uiPriority w:val="29"/>
    <w:qFormat/>
    <w:pPr>
      <w:ind w:left="720" w:right="720"/>
    </w:pPr>
    <w:rPr>
      <w:i/>
    </w:rPr>
  </w:style>
  <w:style w:type="character" w:styleId="38">
    <w:name w:val="Quote Char"/>
    <w:link w:val="37"/>
    <w:uiPriority w:val="29"/>
    <w:rPr>
      <w:i/>
    </w:rPr>
  </w:style>
  <w:style w:type="paragraph" w:styleId="39">
    <w:name w:val="Intense Quote"/>
    <w:basedOn w:val="924"/>
    <w:next w:val="9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4"/>
    <w:next w:val="9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4"/>
    <w:next w:val="924"/>
    <w:uiPriority w:val="39"/>
    <w:unhideWhenUsed/>
    <w:pPr>
      <w:ind w:left="0" w:right="0" w:firstLine="0"/>
      <w:spacing w:after="57"/>
    </w:pPr>
  </w:style>
  <w:style w:type="paragraph" w:styleId="181">
    <w:name w:val="toc 2"/>
    <w:basedOn w:val="924"/>
    <w:next w:val="924"/>
    <w:uiPriority w:val="39"/>
    <w:unhideWhenUsed/>
    <w:pPr>
      <w:ind w:left="283" w:right="0" w:firstLine="0"/>
      <w:spacing w:after="57"/>
    </w:pPr>
  </w:style>
  <w:style w:type="paragraph" w:styleId="182">
    <w:name w:val="toc 3"/>
    <w:basedOn w:val="924"/>
    <w:next w:val="924"/>
    <w:uiPriority w:val="39"/>
    <w:unhideWhenUsed/>
    <w:pPr>
      <w:ind w:left="567" w:right="0" w:firstLine="0"/>
      <w:spacing w:after="57"/>
    </w:pPr>
  </w:style>
  <w:style w:type="paragraph" w:styleId="183">
    <w:name w:val="toc 4"/>
    <w:basedOn w:val="924"/>
    <w:next w:val="924"/>
    <w:uiPriority w:val="39"/>
    <w:unhideWhenUsed/>
    <w:pPr>
      <w:ind w:left="850" w:right="0" w:firstLine="0"/>
      <w:spacing w:after="57"/>
    </w:pPr>
  </w:style>
  <w:style w:type="paragraph" w:styleId="184">
    <w:name w:val="toc 5"/>
    <w:basedOn w:val="924"/>
    <w:next w:val="924"/>
    <w:uiPriority w:val="39"/>
    <w:unhideWhenUsed/>
    <w:pPr>
      <w:ind w:left="1134" w:right="0" w:firstLine="0"/>
      <w:spacing w:after="57"/>
    </w:pPr>
  </w:style>
  <w:style w:type="paragraph" w:styleId="185">
    <w:name w:val="toc 6"/>
    <w:basedOn w:val="924"/>
    <w:next w:val="924"/>
    <w:uiPriority w:val="39"/>
    <w:unhideWhenUsed/>
    <w:pPr>
      <w:ind w:left="1417" w:right="0" w:firstLine="0"/>
      <w:spacing w:after="57"/>
    </w:pPr>
  </w:style>
  <w:style w:type="paragraph" w:styleId="186">
    <w:name w:val="toc 7"/>
    <w:basedOn w:val="924"/>
    <w:next w:val="924"/>
    <w:uiPriority w:val="39"/>
    <w:unhideWhenUsed/>
    <w:pPr>
      <w:ind w:left="1701" w:right="0" w:firstLine="0"/>
      <w:spacing w:after="57"/>
    </w:pPr>
  </w:style>
  <w:style w:type="paragraph" w:styleId="187">
    <w:name w:val="toc 8"/>
    <w:basedOn w:val="924"/>
    <w:next w:val="924"/>
    <w:uiPriority w:val="39"/>
    <w:unhideWhenUsed/>
    <w:pPr>
      <w:ind w:left="1984" w:right="0" w:firstLine="0"/>
      <w:spacing w:after="57"/>
    </w:pPr>
  </w:style>
  <w:style w:type="paragraph" w:styleId="188">
    <w:name w:val="toc 9"/>
    <w:basedOn w:val="924"/>
    <w:next w:val="9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4"/>
    <w:next w:val="924"/>
    <w:uiPriority w:val="99"/>
    <w:unhideWhenUsed/>
    <w:pPr>
      <w:spacing w:after="0" w:afterAutospacing="0"/>
    </w:pPr>
  </w:style>
  <w:style w:type="paragraph" w:styleId="924" w:default="1">
    <w:name w:val="Normal"/>
    <w:next w:val="924"/>
    <w:link w:val="924"/>
    <w:qFormat/>
    <w:pPr>
      <w:jc w:val="both"/>
      <w:widowControl w:val="off"/>
    </w:pPr>
    <w:rPr>
      <w:sz w:val="21"/>
      <w:szCs w:val="22"/>
      <w:lang w:val="en-US" w:eastAsia="zh-CN" w:bidi="ar-SA"/>
    </w:rPr>
  </w:style>
  <w:style w:type="paragraph" w:styleId="925">
    <w:name w:val="标题 1"/>
    <w:basedOn w:val="924"/>
    <w:next w:val="924"/>
    <w:link w:val="931"/>
    <w:uiPriority w:val="1"/>
    <w:qFormat/>
    <w:pPr>
      <w:jc w:val="left"/>
      <w:outlineLvl w:val="0"/>
    </w:pPr>
    <w:rPr>
      <w:rFonts w:ascii="黑体" w:hAnsi="黑体" w:eastAsia="黑体"/>
      <w:sz w:val="72"/>
      <w:szCs w:val="72"/>
      <w:lang w:eastAsia="en-US"/>
    </w:rPr>
  </w:style>
  <w:style w:type="paragraph" w:styleId="926">
    <w:name w:val="标题 2"/>
    <w:basedOn w:val="924"/>
    <w:next w:val="924"/>
    <w:link w:val="932"/>
    <w:uiPriority w:val="1"/>
    <w:qFormat/>
    <w:pPr>
      <w:ind w:left="1558"/>
      <w:jc w:val="left"/>
      <w:outlineLvl w:val="1"/>
    </w:pPr>
    <w:rPr>
      <w:rFonts w:ascii="黑体" w:hAnsi="黑体" w:eastAsia="黑体"/>
      <w:b/>
      <w:bCs/>
      <w:sz w:val="36"/>
      <w:szCs w:val="36"/>
      <w:lang w:eastAsia="en-US"/>
    </w:rPr>
  </w:style>
  <w:style w:type="paragraph" w:styleId="927">
    <w:name w:val="标题 3"/>
    <w:basedOn w:val="924"/>
    <w:next w:val="924"/>
    <w:link w:val="933"/>
    <w:uiPriority w:val="1"/>
    <w:qFormat/>
    <w:pPr>
      <w:jc w:val="left"/>
      <w:outlineLvl w:val="2"/>
    </w:pPr>
    <w:rPr>
      <w:rFonts w:ascii="黑体" w:hAnsi="黑体" w:eastAsia="黑体"/>
      <w:sz w:val="32"/>
      <w:szCs w:val="32"/>
      <w:lang w:eastAsia="en-US"/>
    </w:rPr>
  </w:style>
  <w:style w:type="paragraph" w:styleId="928">
    <w:name w:val="标题 4"/>
    <w:basedOn w:val="924"/>
    <w:next w:val="924"/>
    <w:link w:val="934"/>
    <w:qFormat/>
    <w:pPr>
      <w:ind w:left="358"/>
      <w:jc w:val="left"/>
      <w:spacing w:before="34"/>
      <w:outlineLvl w:val="3"/>
    </w:pPr>
    <w:rPr>
      <w:rFonts w:ascii="宋体" w:hAnsi="宋体"/>
      <w:b/>
      <w:bCs/>
      <w:sz w:val="24"/>
      <w:szCs w:val="24"/>
      <w:lang w:eastAsia="en-US"/>
    </w:rPr>
  </w:style>
  <w:style w:type="character" w:styleId="929">
    <w:name w:val="默认段落字体"/>
    <w:next w:val="929"/>
    <w:link w:val="924"/>
    <w:uiPriority w:val="1"/>
    <w:unhideWhenUsed/>
  </w:style>
  <w:style w:type="table" w:styleId="930">
    <w:name w:val="普通表格"/>
    <w:next w:val="930"/>
    <w:link w:val="924"/>
    <w:uiPriority w:val="99"/>
    <w:unhideWhenUsed/>
    <w:qFormat/>
    <w:tblPr/>
  </w:style>
  <w:style w:type="character" w:styleId="931">
    <w:name w:val="标题 1 Char"/>
    <w:next w:val="931"/>
    <w:link w:val="925"/>
    <w:uiPriority w:val="1"/>
    <w:rPr>
      <w:rFonts w:ascii="黑体" w:hAnsi="黑体" w:eastAsia="黑体" w:cs="Times New Roman"/>
      <w:sz w:val="72"/>
      <w:szCs w:val="72"/>
      <w:lang w:eastAsia="en-US"/>
    </w:rPr>
  </w:style>
  <w:style w:type="character" w:styleId="932">
    <w:name w:val="标题 2 Char"/>
    <w:next w:val="932"/>
    <w:link w:val="926"/>
    <w:uiPriority w:val="1"/>
    <w:rPr>
      <w:rFonts w:ascii="黑体" w:hAnsi="黑体" w:eastAsia="黑体" w:cs="Times New Roman"/>
      <w:b/>
      <w:bCs/>
      <w:sz w:val="36"/>
      <w:szCs w:val="36"/>
      <w:lang w:eastAsia="en-US"/>
    </w:rPr>
  </w:style>
  <w:style w:type="character" w:styleId="933">
    <w:name w:val="标题 3 Char"/>
    <w:next w:val="933"/>
    <w:link w:val="927"/>
    <w:uiPriority w:val="1"/>
    <w:rPr>
      <w:rFonts w:ascii="黑体" w:hAnsi="黑体" w:eastAsia="黑体" w:cs="Times New Roman"/>
      <w:sz w:val="32"/>
      <w:szCs w:val="32"/>
      <w:lang w:eastAsia="en-US"/>
    </w:rPr>
  </w:style>
  <w:style w:type="character" w:styleId="934">
    <w:name w:val="标题 4 Char"/>
    <w:next w:val="934"/>
    <w:link w:val="928"/>
    <w:qFormat/>
    <w:rPr>
      <w:rFonts w:ascii="宋体" w:hAnsi="宋体" w:eastAsia="宋体" w:cs="Times New Roman"/>
      <w:b/>
      <w:bCs/>
      <w:sz w:val="24"/>
      <w:szCs w:val="24"/>
      <w:lang w:eastAsia="en-US"/>
    </w:rPr>
  </w:style>
  <w:style w:type="paragraph" w:styleId="935">
    <w:name w:val="正文缩进"/>
    <w:basedOn w:val="924"/>
    <w:next w:val="935"/>
    <w:link w:val="924"/>
    <w:uiPriority w:val="99"/>
    <w:qFormat/>
    <w:pPr>
      <w:ind w:firstLine="420"/>
      <w:jc w:val="left"/>
    </w:pPr>
    <w:rPr>
      <w:rFonts w:ascii="Times New Roman" w:hAnsi="Times New Roman" w:eastAsia="Calibri" w:cs="Times New Roman"/>
      <w:sz w:val="22"/>
      <w:lang w:eastAsia="en-US"/>
    </w:rPr>
  </w:style>
  <w:style w:type="paragraph" w:styleId="936">
    <w:name w:val="文档结构图"/>
    <w:basedOn w:val="924"/>
    <w:next w:val="936"/>
    <w:link w:val="937"/>
    <w:qFormat/>
    <w:pPr>
      <w:jc w:val="left"/>
    </w:pPr>
    <w:rPr>
      <w:rFonts w:ascii="宋体"/>
      <w:sz w:val="18"/>
      <w:szCs w:val="18"/>
      <w:lang w:eastAsia="en-US"/>
    </w:rPr>
  </w:style>
  <w:style w:type="character" w:styleId="937">
    <w:name w:val="文档结构图 Char"/>
    <w:next w:val="937"/>
    <w:link w:val="936"/>
    <w:qFormat/>
    <w:rPr>
      <w:rFonts w:ascii="宋体" w:hAnsi="Times New Roman" w:eastAsia="宋体" w:cs="Times New Roman"/>
      <w:sz w:val="18"/>
      <w:szCs w:val="18"/>
      <w:lang w:eastAsia="en-US"/>
    </w:rPr>
  </w:style>
  <w:style w:type="paragraph" w:styleId="938">
    <w:name w:val="批注文字"/>
    <w:basedOn w:val="924"/>
    <w:next w:val="938"/>
    <w:link w:val="939"/>
    <w:qFormat/>
    <w:pPr>
      <w:jc w:val="left"/>
    </w:pPr>
    <w:rPr>
      <w:rFonts w:eastAsia="Calibri"/>
      <w:sz w:val="20"/>
      <w:szCs w:val="20"/>
      <w:lang w:eastAsia="en-US"/>
    </w:rPr>
  </w:style>
  <w:style w:type="character" w:styleId="939">
    <w:name w:val="批注文字 Char"/>
    <w:next w:val="939"/>
    <w:link w:val="938"/>
    <w:qFormat/>
    <w:rPr>
      <w:rFonts w:ascii="Times New Roman" w:hAnsi="Times New Roman" w:eastAsia="Calibri" w:cs="Times New Roman"/>
      <w:sz w:val="20"/>
      <w:lang w:eastAsia="en-US"/>
    </w:rPr>
  </w:style>
  <w:style w:type="paragraph" w:styleId="940">
    <w:name w:val="正文文本"/>
    <w:basedOn w:val="924"/>
    <w:next w:val="942"/>
    <w:link w:val="941"/>
    <w:uiPriority w:val="99"/>
    <w:qFormat/>
    <w:pPr>
      <w:ind w:left="118"/>
      <w:jc w:val="left"/>
      <w:spacing w:before="34"/>
    </w:pPr>
    <w:rPr>
      <w:rFonts w:ascii="宋体" w:hAnsi="宋体"/>
      <w:sz w:val="24"/>
      <w:szCs w:val="24"/>
      <w:lang w:eastAsia="en-US"/>
    </w:rPr>
  </w:style>
  <w:style w:type="character" w:styleId="941">
    <w:name w:val="正文文本 Char"/>
    <w:next w:val="941"/>
    <w:link w:val="940"/>
    <w:uiPriority w:val="99"/>
    <w:qFormat/>
    <w:rPr>
      <w:rFonts w:ascii="宋体" w:hAnsi="宋体" w:eastAsia="宋体" w:cs="Times New Roman"/>
      <w:sz w:val="24"/>
      <w:szCs w:val="24"/>
      <w:lang w:eastAsia="en-US"/>
    </w:rPr>
  </w:style>
  <w:style w:type="paragraph" w:styleId="942">
    <w:name w:val="一级条标题"/>
    <w:basedOn w:val="943"/>
    <w:next w:val="944"/>
    <w:link w:val="924"/>
    <w:qFormat/>
    <w:pPr>
      <w:tabs>
        <w:tab w:val="left" w:pos="1410" w:leader="none"/>
      </w:tabs>
      <w:outlineLvl w:val="2"/>
    </w:pPr>
  </w:style>
  <w:style w:type="paragraph" w:styleId="943">
    <w:name w:val="章标题"/>
    <w:next w:val="924"/>
    <w:link w:val="924"/>
    <w:qFormat/>
    <w:pPr>
      <w:jc w:val="both"/>
      <w:outlineLvl w:val="1"/>
    </w:pPr>
    <w:rPr>
      <w:rFonts w:ascii="Times New Roman" w:hAnsi="Times New Roman" w:eastAsia="黑体" w:cs="Times New Roman"/>
      <w:sz w:val="21"/>
      <w:lang w:val="en-US" w:eastAsia="zh-CN" w:bidi="ar-SA"/>
    </w:rPr>
  </w:style>
  <w:style w:type="paragraph" w:styleId="944">
    <w:name w:val="段"/>
    <w:next w:val="945"/>
    <w:link w:val="924"/>
    <w:uiPriority w:val="99"/>
    <w:qFormat/>
    <w:pPr>
      <w:ind w:firstLine="200"/>
      <w:jc w:val="both"/>
    </w:pPr>
    <w:rPr>
      <w:rFonts w:ascii="宋体" w:hAnsi="Times New Roman" w:eastAsia="宋体" w:cs="Times New Roman"/>
      <w:sz w:val="21"/>
      <w:lang w:val="en-US" w:eastAsia="zh-CN" w:bidi="ar-SA"/>
    </w:rPr>
  </w:style>
  <w:style w:type="paragraph" w:styleId="945">
    <w:name w:val="正文 A"/>
    <w:basedOn w:val="924"/>
    <w:next w:val="944"/>
    <w:link w:val="924"/>
    <w:qFormat/>
    <w:pPr>
      <w:jc w:val="left"/>
    </w:pPr>
    <w:rPr>
      <w:rFonts w:ascii="Arial Unicode MS" w:hAnsi="Arial Unicode MS" w:cs="Arial Unicode MS"/>
      <w:color w:val="000000"/>
      <w:sz w:val="24"/>
    </w:rPr>
  </w:style>
  <w:style w:type="paragraph" w:styleId="946">
    <w:name w:val="正文文本缩进"/>
    <w:basedOn w:val="924"/>
    <w:next w:val="946"/>
    <w:link w:val="924"/>
    <w:pPr>
      <w:ind w:left="420"/>
      <w:spacing w:after="120"/>
    </w:pPr>
  </w:style>
  <w:style w:type="paragraph" w:styleId="947">
    <w:name w:val="索引 4"/>
    <w:basedOn w:val="924"/>
    <w:next w:val="924"/>
    <w:link w:val="924"/>
    <w:uiPriority w:val="99"/>
    <w:qFormat/>
    <w:pPr>
      <w:ind w:left="600"/>
    </w:pPr>
  </w:style>
  <w:style w:type="paragraph" w:styleId="948">
    <w:name w:val="纯文本"/>
    <w:basedOn w:val="924"/>
    <w:next w:val="948"/>
    <w:link w:val="949"/>
    <w:rPr>
      <w:rFonts w:ascii="宋体" w:hAnsi="Courier New"/>
      <w:szCs w:val="20"/>
    </w:rPr>
  </w:style>
  <w:style w:type="character" w:styleId="949">
    <w:name w:val="纯文本 Char"/>
    <w:next w:val="949"/>
    <w:link w:val="948"/>
    <w:rPr>
      <w:rFonts w:ascii="宋体" w:hAnsi="Courier New"/>
      <w:sz w:val="21"/>
    </w:rPr>
  </w:style>
  <w:style w:type="paragraph" w:styleId="950">
    <w:name w:val="批注框文本"/>
    <w:basedOn w:val="924"/>
    <w:next w:val="950"/>
    <w:link w:val="951"/>
    <w:qFormat/>
    <w:pPr>
      <w:jc w:val="left"/>
    </w:pPr>
    <w:rPr>
      <w:rFonts w:eastAsia="Calibri"/>
      <w:sz w:val="18"/>
      <w:szCs w:val="18"/>
      <w:lang w:eastAsia="en-US"/>
    </w:rPr>
  </w:style>
  <w:style w:type="character" w:styleId="951">
    <w:name w:val="批注框文本 Char"/>
    <w:next w:val="951"/>
    <w:link w:val="950"/>
    <w:qFormat/>
    <w:rPr>
      <w:rFonts w:ascii="Times New Roman" w:hAnsi="Times New Roman" w:eastAsia="Calibri" w:cs="Times New Roman"/>
      <w:sz w:val="18"/>
      <w:szCs w:val="18"/>
      <w:lang w:eastAsia="en-US"/>
    </w:rPr>
  </w:style>
  <w:style w:type="paragraph" w:styleId="952">
    <w:name w:val="页脚"/>
    <w:basedOn w:val="924"/>
    <w:next w:val="952"/>
    <w:link w:val="953"/>
    <w:qFormat/>
    <w:pPr>
      <w:jc w:val="left"/>
      <w:tabs>
        <w:tab w:val="center" w:pos="4153" w:leader="none"/>
        <w:tab w:val="right" w:pos="8306" w:leader="none"/>
      </w:tabs>
    </w:pPr>
    <w:rPr>
      <w:rFonts w:eastAsia="Calibri"/>
      <w:sz w:val="18"/>
      <w:szCs w:val="20"/>
      <w:lang w:eastAsia="en-US"/>
    </w:rPr>
  </w:style>
  <w:style w:type="character" w:styleId="953">
    <w:name w:val="页脚 Char"/>
    <w:next w:val="953"/>
    <w:link w:val="952"/>
    <w:rPr>
      <w:rFonts w:ascii="Times New Roman" w:hAnsi="Times New Roman" w:eastAsia="Calibri" w:cs="Times New Roman"/>
      <w:sz w:val="18"/>
      <w:lang w:eastAsia="en-US"/>
    </w:rPr>
  </w:style>
  <w:style w:type="paragraph" w:styleId="954">
    <w:name w:val="页眉"/>
    <w:basedOn w:val="924"/>
    <w:next w:val="954"/>
    <w:link w:val="955"/>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eastAsia="Calibri"/>
      <w:sz w:val="18"/>
      <w:szCs w:val="20"/>
      <w:lang w:eastAsia="en-US"/>
    </w:rPr>
  </w:style>
  <w:style w:type="character" w:styleId="955">
    <w:name w:val="页眉 Char"/>
    <w:next w:val="955"/>
    <w:link w:val="954"/>
    <w:rPr>
      <w:rFonts w:ascii="Times New Roman" w:hAnsi="Times New Roman" w:eastAsia="Calibri" w:cs="Times New Roman"/>
      <w:sz w:val="18"/>
      <w:lang w:eastAsia="en-US"/>
    </w:rPr>
  </w:style>
  <w:style w:type="paragraph" w:styleId="956">
    <w:name w:val="目录 1"/>
    <w:basedOn w:val="924"/>
    <w:next w:val="924"/>
    <w:link w:val="924"/>
    <w:uiPriority w:val="1"/>
    <w:qFormat/>
    <w:pPr>
      <w:jc w:val="left"/>
      <w:spacing w:before="271"/>
    </w:pPr>
    <w:rPr>
      <w:rFonts w:ascii="宋体" w:hAnsi="宋体" w:eastAsia="宋体" w:cs="Times New Roman"/>
      <w:b/>
      <w:bCs/>
      <w:sz w:val="24"/>
      <w:szCs w:val="24"/>
      <w:lang w:eastAsia="en-US"/>
    </w:rPr>
  </w:style>
  <w:style w:type="paragraph" w:styleId="957">
    <w:name w:val="目录 2"/>
    <w:basedOn w:val="924"/>
    <w:next w:val="924"/>
    <w:link w:val="924"/>
    <w:uiPriority w:val="1"/>
    <w:qFormat/>
    <w:pPr>
      <w:ind w:left="327"/>
      <w:jc w:val="left"/>
      <w:spacing w:before="151"/>
    </w:pPr>
    <w:rPr>
      <w:rFonts w:ascii="宋体" w:hAnsi="宋体" w:eastAsia="宋体" w:cs="Times New Roman"/>
      <w:sz w:val="24"/>
      <w:szCs w:val="24"/>
      <w:lang w:eastAsia="en-US"/>
    </w:rPr>
  </w:style>
  <w:style w:type="paragraph" w:styleId="958">
    <w:name w:val="普通(网站)"/>
    <w:basedOn w:val="924"/>
    <w:next w:val="958"/>
    <w:link w:val="924"/>
    <w:uiPriority w:val="99"/>
    <w:qFormat/>
    <w:pPr>
      <w:jc w:val="left"/>
      <w:spacing w:before="100" w:beforeAutospacing="1" w:after="100" w:afterAutospacing="1"/>
      <w:widowControl/>
    </w:pPr>
    <w:rPr>
      <w:rFonts w:ascii="宋体" w:hAnsi="宋体" w:cs="宋体"/>
      <w:sz w:val="24"/>
    </w:rPr>
  </w:style>
  <w:style w:type="paragraph" w:styleId="959">
    <w:name w:val="批注主题"/>
    <w:basedOn w:val="938"/>
    <w:next w:val="938"/>
    <w:link w:val="960"/>
    <w:qFormat/>
    <w:rPr>
      <w:b/>
      <w:bCs/>
      <w:sz w:val="22"/>
    </w:rPr>
  </w:style>
  <w:style w:type="character" w:styleId="960">
    <w:name w:val="批注主题 Char"/>
    <w:next w:val="960"/>
    <w:link w:val="959"/>
    <w:qFormat/>
    <w:rPr>
      <w:rFonts w:ascii="Times New Roman" w:hAnsi="Times New Roman" w:eastAsia="Calibri" w:cs="Times New Roman"/>
      <w:b/>
      <w:bCs/>
      <w:sz w:val="22"/>
      <w:lang w:eastAsia="en-US"/>
    </w:rPr>
  </w:style>
  <w:style w:type="paragraph" w:styleId="961">
    <w:name w:val="正文首行缩进"/>
    <w:basedOn w:val="940"/>
    <w:next w:val="924"/>
    <w:link w:val="962"/>
    <w:qFormat/>
    <w:pPr>
      <w:ind w:firstLine="200"/>
      <w:tabs>
        <w:tab w:val="left" w:pos="562" w:leader="none"/>
        <w:tab w:val="left" w:pos="3372" w:leader="none"/>
        <w:tab w:val="left" w:pos="3653" w:leader="none"/>
      </w:tabs>
    </w:pPr>
    <w:rPr>
      <w:rFonts w:ascii="Times New Roman" w:hAnsi="Times New Roman"/>
    </w:rPr>
  </w:style>
  <w:style w:type="character" w:styleId="962">
    <w:name w:val="正文首行缩进 Char"/>
    <w:next w:val="962"/>
    <w:link w:val="961"/>
    <w:rPr>
      <w:rFonts w:ascii="Times New Roman" w:hAnsi="Times New Roman" w:eastAsia="宋体" w:cs="宋体"/>
      <w:sz w:val="24"/>
      <w:szCs w:val="24"/>
      <w:lang w:eastAsia="en-US"/>
    </w:rPr>
  </w:style>
  <w:style w:type="paragraph" w:styleId="963">
    <w:name w:val="正文首行缩进 2"/>
    <w:basedOn w:val="946"/>
    <w:next w:val="963"/>
    <w:link w:val="924"/>
    <w:uiPriority w:val="99"/>
    <w:unhideWhenUsed/>
    <w:pPr>
      <w:ind w:firstLine="420"/>
    </w:pPr>
  </w:style>
  <w:style w:type="table" w:styleId="964">
    <w:name w:val="网格型"/>
    <w:basedOn w:val="930"/>
    <w:next w:val="964"/>
    <w:link w:val="924"/>
    <w:uiPriority w:val="59"/>
    <w:qFormat/>
    <w:rPr>
      <w:rFonts w:ascii="Times New Roman" w:hAnsi="Times New Roman" w:eastAsia="宋体" w:cs="Times New Roman"/>
      <w:sz w:val="20"/>
      <w:szCs w:val="20"/>
    </w:rPr>
    <w:tblPr/>
  </w:style>
  <w:style w:type="character" w:styleId="965">
    <w:name w:val="要点"/>
    <w:next w:val="965"/>
    <w:link w:val="924"/>
    <w:uiPriority w:val="22"/>
    <w:qFormat/>
    <w:rPr>
      <w:b/>
    </w:rPr>
  </w:style>
  <w:style w:type="character" w:styleId="966">
    <w:name w:val="页码"/>
    <w:next w:val="966"/>
    <w:link w:val="924"/>
    <w:qFormat/>
  </w:style>
  <w:style w:type="character" w:styleId="967">
    <w:name w:val="已访问的超链接"/>
    <w:next w:val="967"/>
    <w:link w:val="924"/>
    <w:uiPriority w:val="99"/>
    <w:unhideWhenUsed/>
    <w:rPr>
      <w:color w:val="800080"/>
      <w:u w:val="single"/>
    </w:rPr>
  </w:style>
  <w:style w:type="character" w:styleId="968">
    <w:name w:val="超链接"/>
    <w:next w:val="968"/>
    <w:link w:val="924"/>
    <w:uiPriority w:val="99"/>
    <w:qFormat/>
    <w:rPr>
      <w:color w:val="0000ff"/>
      <w:u w:val="single"/>
    </w:rPr>
  </w:style>
  <w:style w:type="character" w:styleId="969">
    <w:name w:val="批注引用"/>
    <w:next w:val="969"/>
    <w:link w:val="924"/>
    <w:qFormat/>
    <w:rPr>
      <w:sz w:val="21"/>
      <w:szCs w:val="21"/>
    </w:rPr>
  </w:style>
  <w:style w:type="paragraph" w:styleId="970">
    <w:name w:val="首行缩进"/>
    <w:basedOn w:val="924"/>
    <w:next w:val="970"/>
    <w:link w:val="924"/>
    <w:uiPriority w:val="99"/>
    <w:qFormat/>
    <w:pPr>
      <w:ind w:firstLine="480"/>
      <w:jc w:val="left"/>
      <w:spacing w:line="360" w:lineRule="auto"/>
    </w:pPr>
    <w:rPr>
      <w:rFonts w:ascii="宋体" w:hAnsi="宋体" w:eastAsia="Calibri" w:cs="Times New Roman"/>
      <w:sz w:val="24"/>
      <w:szCs w:val="24"/>
      <w:lang w:eastAsia="en-US"/>
    </w:rPr>
  </w:style>
  <w:style w:type="character" w:styleId="971">
    <w:name w:val="批注引用1"/>
    <w:next w:val="971"/>
    <w:link w:val="924"/>
    <w:semiHidden/>
    <w:qFormat/>
    <w:rPr>
      <w:sz w:val="21"/>
      <w:szCs w:val="22"/>
      <w:lang w:val="en-US" w:eastAsia="zh-CN" w:bidi="ar-SA"/>
    </w:rPr>
  </w:style>
  <w:style w:type="paragraph" w:styleId="972">
    <w:name w:val="正文文本缩进1"/>
    <w:basedOn w:val="924"/>
    <w:next w:val="973"/>
    <w:link w:val="924"/>
    <w:qFormat/>
    <w:pPr>
      <w:ind w:firstLine="645"/>
    </w:pPr>
    <w:rPr>
      <w:rFonts w:ascii="楷体_GB2312" w:eastAsia="楷体_GB2312"/>
      <w:sz w:val="32"/>
      <w:szCs w:val="32"/>
    </w:rPr>
  </w:style>
  <w:style w:type="paragraph" w:styleId="973">
    <w:name w:val="正文首行缩进 21"/>
    <w:basedOn w:val="972"/>
    <w:next w:val="973"/>
    <w:link w:val="924"/>
    <w:qFormat/>
    <w:pPr>
      <w:ind w:firstLine="420"/>
      <w:spacing w:line="360" w:lineRule="auto"/>
    </w:pPr>
    <w:rPr>
      <w:rFonts w:ascii="宋体" w:hAnsi="宋体" w:eastAsia="宋体"/>
      <w:szCs w:val="20"/>
    </w:rPr>
  </w:style>
  <w:style w:type="character" w:styleId="974">
    <w:name w:val="NormalCharacter1"/>
    <w:next w:val="974"/>
    <w:link w:val="924"/>
    <w:qFormat/>
  </w:style>
  <w:style w:type="paragraph" w:styleId="975">
    <w:name w:val="列出段落"/>
    <w:basedOn w:val="924"/>
    <w:next w:val="975"/>
    <w:link w:val="924"/>
    <w:uiPriority w:val="1"/>
    <w:qFormat/>
    <w:pPr>
      <w:jc w:val="left"/>
    </w:pPr>
    <w:rPr>
      <w:rFonts w:ascii="Times New Roman" w:hAnsi="Times New Roman" w:eastAsia="Calibri" w:cs="Times New Roman"/>
      <w:sz w:val="22"/>
      <w:lang w:eastAsia="en-US"/>
    </w:rPr>
  </w:style>
  <w:style w:type="paragraph" w:styleId="976">
    <w:name w:val="Table Paragraph"/>
    <w:basedOn w:val="924"/>
    <w:next w:val="976"/>
    <w:link w:val="924"/>
    <w:uiPriority w:val="1"/>
    <w:qFormat/>
    <w:pPr>
      <w:jc w:val="left"/>
    </w:pPr>
    <w:rPr>
      <w:rFonts w:ascii="Times New Roman" w:hAnsi="Times New Roman" w:eastAsia="Calibri" w:cs="Times New Roman"/>
      <w:sz w:val="22"/>
      <w:lang w:eastAsia="en-US"/>
    </w:rPr>
  </w:style>
  <w:style w:type="paragraph" w:styleId="977">
    <w:name w:val="正文_2"/>
    <w:next w:val="977"/>
    <w:link w:val="924"/>
    <w:qFormat/>
    <w:pPr>
      <w:spacing w:after="200" w:line="276" w:lineRule="auto"/>
      <w:widowControl w:val="off"/>
    </w:pPr>
    <w:rPr>
      <w:lang w:val="en-US" w:eastAsia="zh-CN" w:bidi="ar-SA"/>
    </w:rPr>
  </w:style>
  <w:style w:type="table" w:styleId="978">
    <w:name w:val="Table Normal"/>
    <w:next w:val="978"/>
    <w:link w:val="924"/>
    <w:uiPriority w:val="2"/>
    <w:unhideWhenUsed/>
    <w:qFormat/>
    <w:rPr>
      <w:lang w:val="en-US" w:eastAsia="zh-CN" w:bidi="ar-SA"/>
    </w:rPr>
    <w:tblPr/>
  </w:style>
  <w:style w:type="character" w:styleId="979">
    <w:name w:val="Char Char25"/>
    <w:next w:val="979"/>
    <w:link w:val="924"/>
    <w:qFormat/>
    <w:rPr>
      <w:rFonts w:ascii="Arial" w:hAnsi="Arial" w:eastAsia="黑体"/>
      <w:b/>
      <w:sz w:val="28"/>
    </w:rPr>
  </w:style>
  <w:style w:type="paragraph" w:styleId="980">
    <w:name w:val="Default"/>
    <w:next w:val="980"/>
    <w:link w:val="924"/>
    <w:qFormat/>
    <w:pPr>
      <w:widowControl w:val="off"/>
    </w:pPr>
    <w:rPr>
      <w:rFonts w:ascii="黑体" w:eastAsia="黑体" w:cs="黑体"/>
      <w:color w:val="000000"/>
      <w:sz w:val="24"/>
      <w:szCs w:val="24"/>
      <w:lang w:val="en-US" w:eastAsia="zh-CN" w:bidi="ar-SA"/>
    </w:rPr>
  </w:style>
  <w:style w:type="paragraph" w:styleId="981">
    <w:name w:val="UserStyle_0"/>
    <w:basedOn w:val="924"/>
    <w:next w:val="981"/>
    <w:link w:val="924"/>
    <w:qFormat/>
    <w:pPr>
      <w:ind w:firstLine="480"/>
      <w:jc w:val="left"/>
      <w:spacing w:line="360" w:lineRule="auto"/>
      <w:widowControl/>
    </w:pPr>
    <w:rPr>
      <w:rFonts w:ascii="宋体" w:hAnsi="宋体" w:eastAsia="Calibri" w:cs="Times New Roman"/>
      <w:sz w:val="24"/>
      <w:szCs w:val="24"/>
      <w:lang w:eastAsia="en-US"/>
    </w:rPr>
  </w:style>
  <w:style w:type="table" w:styleId="982">
    <w:name w:val="网格型1"/>
    <w:basedOn w:val="930"/>
    <w:next w:val="982"/>
    <w:link w:val="924"/>
    <w:qFormat/>
    <w:pPr>
      <w:jc w:val="both"/>
      <w:widowControl w:val="off"/>
    </w:pPr>
    <w:rPr>
      <w:rFonts w:ascii="Times New Roman" w:hAnsi="Times New Roman" w:eastAsia="宋体" w:cs="Times New Roman"/>
      <w:sz w:val="20"/>
      <w:szCs w:val="20"/>
    </w:rPr>
    <w:tblPr/>
  </w:style>
  <w:style w:type="table" w:styleId="983">
    <w:name w:val="网格型2"/>
    <w:basedOn w:val="930"/>
    <w:next w:val="983"/>
    <w:link w:val="924"/>
    <w:uiPriority w:val="59"/>
    <w:qFormat/>
    <w:pPr>
      <w:jc w:val="both"/>
      <w:widowControl w:val="off"/>
    </w:pPr>
    <w:tblPr/>
  </w:style>
  <w:style w:type="table" w:styleId="984">
    <w:name w:val="网格型3"/>
    <w:basedOn w:val="930"/>
    <w:next w:val="984"/>
    <w:link w:val="924"/>
    <w:uiPriority w:val="59"/>
    <w:qFormat/>
    <w:pPr>
      <w:jc w:val="both"/>
      <w:widowControl w:val="off"/>
    </w:pPr>
    <w:tblPr/>
  </w:style>
  <w:style w:type="paragraph" w:styleId="985">
    <w:name w:val="标题 111"/>
    <w:basedOn w:val="924"/>
    <w:next w:val="924"/>
    <w:link w:val="924"/>
    <w:qFormat/>
    <w:pPr>
      <w:keepLines/>
      <w:keepNext/>
      <w:spacing w:before="340" w:after="330" w:line="576" w:lineRule="auto"/>
      <w:outlineLvl w:val="0"/>
    </w:pPr>
    <w:rPr>
      <w:b/>
      <w:bCs/>
      <w:sz w:val="44"/>
      <w:szCs w:val="44"/>
    </w:rPr>
  </w:style>
  <w:style w:type="paragraph" w:styleId="986">
    <w:name w:val="普通(网站)111"/>
    <w:basedOn w:val="924"/>
    <w:next w:val="986"/>
    <w:link w:val="924"/>
    <w:uiPriority w:val="99"/>
    <w:qFormat/>
    <w:pPr>
      <w:jc w:val="left"/>
      <w:spacing w:before="100" w:beforeAutospacing="1" w:after="100" w:afterAutospacing="1"/>
      <w:widowControl/>
    </w:pPr>
    <w:rPr>
      <w:rFonts w:ascii="Trebuchet MS" w:hAnsi="Trebuchet MS" w:cs="Trebuchet MS"/>
      <w:sz w:val="24"/>
    </w:rPr>
  </w:style>
  <w:style w:type="paragraph" w:styleId="987">
    <w:name w:val="正文 New"/>
    <w:basedOn w:val="924"/>
    <w:next w:val="987"/>
    <w:link w:val="924"/>
    <w:qFormat/>
    <w:pPr>
      <w:ind w:left="357" w:hanging="357"/>
      <w:spacing w:before="100" w:beforeAutospacing="1" w:after="100" w:afterAutospacing="1" w:line="440" w:lineRule="exact"/>
    </w:pPr>
    <w:rPr>
      <w:szCs w:val="21"/>
    </w:rPr>
  </w:style>
  <w:style w:type="paragraph" w:styleId="988">
    <w:name w:val="Table Text"/>
    <w:basedOn w:val="924"/>
    <w:next w:val="988"/>
    <w:link w:val="924"/>
    <w:semiHidden/>
    <w:qFormat/>
    <w:pPr>
      <w:jc w:val="left"/>
    </w:pPr>
    <w:rPr>
      <w:rFonts w:ascii="宋体" w:hAnsi="宋体" w:cs="宋体"/>
      <w:color w:val="000000"/>
      <w:sz w:val="21"/>
      <w:szCs w:val="21"/>
      <w:lang w:eastAsia="en-US"/>
    </w:rPr>
  </w:style>
  <w:style w:type="paragraph" w:styleId="989">
    <w:name w:val="纯文本1"/>
    <w:basedOn w:val="924"/>
    <w:next w:val="989"/>
    <w:link w:val="924"/>
    <w:qFormat/>
    <w:rPr>
      <w:rFonts w:ascii="宋体" w:hAnsi="Courier New"/>
      <w:sz w:val="20"/>
    </w:rPr>
  </w:style>
  <w:style w:type="paragraph" w:styleId="990">
    <w:name w:val="普通(网站)1"/>
    <w:basedOn w:val="924"/>
    <w:next w:val="990"/>
    <w:link w:val="924"/>
    <w:uiPriority w:val="99"/>
    <w:qFormat/>
    <w:pPr>
      <w:jc w:val="left"/>
      <w:spacing w:before="100" w:beforeAutospacing="1" w:after="100" w:afterAutospacing="1"/>
      <w:widowControl/>
    </w:pPr>
    <w:rPr>
      <w:rFonts w:ascii="宋体" w:hAnsi="宋体" w:cs="宋体"/>
      <w:sz w:val="24"/>
      <w:szCs w:val="24"/>
    </w:rPr>
  </w:style>
  <w:style w:type="character" w:styleId="16349" w:default="1">
    <w:name w:val="Default Paragraph Font"/>
    <w:uiPriority w:val="1"/>
    <w:semiHidden/>
    <w:unhideWhenUsed/>
  </w:style>
  <w:style w:type="numbering" w:styleId="16350" w:default="1">
    <w:name w:val="No List"/>
    <w:uiPriority w:val="99"/>
    <w:semiHidden/>
    <w:unhideWhenUsed/>
  </w:style>
  <w:style w:type="table" w:styleId="163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曹</dc:creator>
  <cp:lastModifiedBy>曹雪（南京江城）</cp:lastModifiedBy>
  <cp:revision>8</cp:revision>
  <dcterms:created xsi:type="dcterms:W3CDTF">2024-10-18T04:11:00Z</dcterms:created>
  <dcterms:modified xsi:type="dcterms:W3CDTF">2026-10-20T07:22:00Z</dcterms:modified>
</cp:coreProperties>
</file>