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pacing w:line="300" w:lineRule="auto"/>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spacing w:line="300" w:lineRule="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pacing w:line="300" w:lineRule="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pacing w:line="300" w:lineRule="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pacing w:line="300" w:lineRule="auto"/>
        <w:rPr>
          <w:rFonts w:ascii="黑体" w:hAnsi="华文中宋" w:eastAsia="黑体"/>
          <w:b/>
          <w:color w:val="auto"/>
          <w:spacing w:val="20"/>
          <w:sz w:val="72"/>
          <w:szCs w:val="72"/>
          <w:highlight w:val="none"/>
        </w:rPr>
      </w:pPr>
      <w:r>
        <w:rPr>
          <w:rFonts w:hint="eastAsia" w:ascii="黑体" w:hAnsi="华文中宋" w:eastAsia="黑体"/>
          <w:b/>
          <w:color w:val="auto"/>
          <w:spacing w:val="20"/>
          <w:sz w:val="72"/>
          <w:szCs w:val="72"/>
          <w:highlight w:val="none"/>
        </w:rPr>
        <w:t xml:space="preserve">公</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 xml:space="preserve">开</w:t>
      </w:r>
      <w:r/>
    </w:p>
    <w:p>
      <w:pPr>
        <w:jc w:val="center"/>
        <w:spacing w:line="300" w:lineRule="auto"/>
        <w:rPr>
          <w:rFonts w:ascii="黑体" w:hAnsi="华文中宋" w:eastAsia="黑体"/>
          <w:b/>
          <w:color w:val="auto"/>
          <w:spacing w:val="20"/>
          <w:sz w:val="72"/>
          <w:szCs w:val="72"/>
          <w:highlight w:val="none"/>
        </w:rPr>
      </w:pPr>
      <w:r>
        <w:rPr>
          <w:rFonts w:ascii="黑体" w:hAnsi="华文中宋" w:eastAsia="黑体"/>
          <w:b/>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strokeweight="0.14pt"/>
            </w:pict>
          </mc:Fallback>
        </mc:AlternateContent>
      </w:r>
      <w:r>
        <w:rPr>
          <w:rFonts w:hint="eastAsia" w:ascii="黑体" w:hAnsi="华文中宋" w:eastAsia="黑体"/>
          <w:b/>
          <w:color w:val="auto"/>
          <w:spacing w:val="20"/>
          <w:sz w:val="72"/>
          <w:szCs w:val="72"/>
          <w:highlight w:val="none"/>
        </w:rPr>
        <w:t xml:space="preserve">招</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 xml:space="preserve">标</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 xml:space="preserve">文</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 xml:space="preserve">件</w:t>
      </w:r>
      <w:r/>
    </w:p>
    <w:p>
      <w:pPr>
        <w:jc w:val="center"/>
        <w:tabs>
          <w:tab w:val="left" w:pos="9921" w:leader="none"/>
        </w:tabs>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before="95" w:after="95" w:line="360" w:lineRule="auto"/>
        <w:rPr>
          <w:rFonts w:hint="eastAsia" w:eastAsia="宋体"/>
          <w:b/>
          <w:color w:val="auto"/>
          <w:sz w:val="32"/>
          <w:szCs w:val="32"/>
          <w:highlight w:val="none"/>
          <w:lang w:eastAsia="zh-CN"/>
        </w:rPr>
      </w:pPr>
      <w:r>
        <w:rPr>
          <w:rFonts w:hint="eastAsia"/>
          <w:b/>
          <w:color w:val="auto"/>
          <w:sz w:val="32"/>
          <w:szCs w:val="32"/>
          <w:highlight w:val="none"/>
        </w:rPr>
        <w:t xml:space="preserve">政府采购编号：</w:t>
      </w:r>
      <w:r>
        <w:rPr>
          <w:rFonts w:hint="eastAsia"/>
          <w:b/>
          <w:color w:val="auto"/>
          <w:sz w:val="32"/>
          <w:szCs w:val="32"/>
          <w:highlight w:val="none"/>
          <w:lang w:eastAsia="zh-CN"/>
        </w:rPr>
        <w:t xml:space="preserve">JSZC-320292-JING-G2026-0028</w:t>
      </w:r>
      <w:r/>
    </w:p>
    <w:p>
      <w:pPr>
        <w:spacing w:before="95" w:after="95" w:line="360"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采购项目名称：</w:t>
      </w:r>
      <w:r>
        <w:rPr>
          <w:rFonts w:hint="eastAsia"/>
          <w:b/>
          <w:color w:val="auto"/>
          <w:sz w:val="32"/>
          <w:szCs w:val="32"/>
          <w:highlight w:val="none"/>
          <w:lang w:eastAsia="zh-CN"/>
        </w:rPr>
        <w:t xml:space="preserve">无锡经开和畅实验中学2026年实验室设施设备采购项目</w:t>
      </w:r>
      <w:r/>
    </w:p>
    <w:p>
      <w:pPr>
        <w:spacing w:before="95" w:after="95" w:line="360" w:lineRule="auto"/>
        <w:rPr>
          <w:rFonts w:hint="eastAsia" w:eastAsia="宋体"/>
          <w:b/>
          <w:color w:val="auto"/>
          <w:sz w:val="24"/>
          <w:highlight w:val="none"/>
          <w:lang w:eastAsia="zh-CN"/>
        </w:rPr>
      </w:pPr>
      <w:r>
        <w:rPr>
          <w:rFonts w:hint="eastAsia"/>
          <w:b/>
          <w:color w:val="auto"/>
          <w:sz w:val="32"/>
          <w:szCs w:val="32"/>
          <w:highlight w:val="none"/>
        </w:rPr>
        <w:t xml:space="preserve">采购人：</w:t>
      </w:r>
      <w:r>
        <w:rPr>
          <w:rFonts w:hint="eastAsia"/>
          <w:b/>
          <w:color w:val="auto"/>
          <w:sz w:val="32"/>
          <w:szCs w:val="32"/>
          <w:highlight w:val="none"/>
          <w:lang w:eastAsia="zh-CN"/>
        </w:rPr>
        <w:t xml:space="preserve">无锡经开和畅实验中学</w:t>
      </w:r>
      <w:r/>
    </w:p>
    <w:p>
      <w:pPr>
        <w:spacing w:before="95" w:after="95" w:line="360" w:lineRule="auto"/>
        <w:rPr>
          <w:rFonts w:hint="eastAsia" w:eastAsia="宋体"/>
          <w:b/>
          <w:color w:val="auto"/>
          <w:sz w:val="32"/>
          <w:szCs w:val="32"/>
          <w:highlight w:val="none"/>
          <w:lang w:eastAsia="zh-CN"/>
        </w:rPr>
      </w:pPr>
      <w:r>
        <w:rPr>
          <w:rFonts w:hint="eastAsia"/>
          <w:b/>
          <w:color w:val="auto"/>
          <w:sz w:val="32"/>
          <w:szCs w:val="32"/>
          <w:highlight w:val="none"/>
        </w:rPr>
        <w:t xml:space="preserve">采购代理机构：</w:t>
      </w:r>
      <w:r>
        <w:rPr>
          <w:rFonts w:hint="eastAsia"/>
          <w:b/>
          <w:color w:val="auto"/>
          <w:sz w:val="32"/>
          <w:szCs w:val="32"/>
          <w:highlight w:val="none"/>
          <w:lang w:eastAsia="zh-CN"/>
        </w:rPr>
        <w:t xml:space="preserve">江苏经天纬地建设项目管理有限公司</w:t>
      </w:r>
      <w:r/>
    </w:p>
    <w:p>
      <w:pPr>
        <w:pStyle w:val="106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二〇二六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1067"/>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5"/>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5"/>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5"/>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5"/>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5"/>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5"/>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无锡经开和畅实验中学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江苏经天纬地建设项目管理有限公司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无锡经开和畅实验中学2026年实验室设施设备采购项目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JSZC-320292-JING-G2026-0028</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无锡经开和畅实验中学2026年实验室装备采购项目</w:t>
      </w:r>
      <w:r>
        <w:rPr>
          <w:rFonts w:hint="eastAsia" w:ascii="宋体" w:hAnsi="宋体"/>
          <w:color w:val="auto"/>
          <w:sz w:val="24"/>
          <w:szCs w:val="24"/>
          <w:highlight w:val="none"/>
          <w:lang w:eastAsia="zh-CN"/>
        </w:rPr>
        <w:t xml:space="preserve">JSZC-320292-JING-G2026-0028</w:t>
      </w:r>
      <w:r>
        <w:rPr>
          <w:rFonts w:hint="eastAsia" w:ascii="宋体" w:hAnsi="宋体"/>
          <w:color w:val="auto"/>
          <w:sz w:val="24"/>
          <w:szCs w:val="24"/>
          <w:highlight w:val="none"/>
        </w:rPr>
        <w:t xml:space="preserve"> 招标项目的潜在投标人应在江苏省政府采购（苏采云）平台 获取招标文件，并于2026-</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27</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:30 （北京时间）前递交投标文件。</w:t>
      </w:r>
      <w:r/>
    </w:p>
    <w:p>
      <w:pPr>
        <w:pStyle w:val="843"/>
        <w:ind w:firstLine="452"/>
        <w:keepLines w:val="0"/>
        <w:keepNext w:val="0"/>
        <w:spacing w:before="0" w:after="0" w:line="500" w:lineRule="exact"/>
        <w:rPr>
          <w:color w:val="auto"/>
          <w:sz w:val="30"/>
          <w:szCs w:val="30"/>
          <w:highlight w:val="none"/>
        </w:rPr>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JSZC-320292-JING-G2026-0028</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无锡经开和畅实验中学2026年实验室设施设备采购项目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3.项目预算金额：113.4万元。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4.最高限价（如有）：113.4万元。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2"/>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olor w:val="auto"/>
          <w:sz w:val="24"/>
          <w:szCs w:val="24"/>
          <w:highlight w:val="none"/>
          <w:lang w:eastAsia="zh-CN"/>
        </w:rPr>
        <w:t xml:space="preserve">无锡经开和畅实验中学2026年实验室设施设备采购项目</w:t>
      </w:r>
      <w:r>
        <w:rPr>
          <w:rFonts w:hint="eastAsia" w:ascii="宋体" w:hAnsi="宋体"/>
          <w:color w:val="auto"/>
          <w:sz w:val="24"/>
          <w:szCs w:val="24"/>
          <w:highlight w:val="none"/>
        </w:rPr>
        <w:t xml:space="preserve">，具体详见采购文件第四章“采购需求”。</w:t>
      </w:r>
      <w:r/>
    </w:p>
    <w:p>
      <w:pPr>
        <w:ind w:firstLine="482"/>
        <w:spacing w:line="500" w:lineRule="exact"/>
        <w:rPr>
          <w:rFonts w:hint="eastAsia" w:ascii="宋体" w:hAnsi="宋体"/>
          <w:color w:val="auto"/>
          <w:sz w:val="24"/>
          <w:highlight w:val="none"/>
        </w:rPr>
      </w:pPr>
      <w:r>
        <w:rPr>
          <w:rFonts w:hint="eastAsia" w:ascii="宋体" w:hAnsi="宋体"/>
          <w:color w:val="auto"/>
          <w:sz w:val="24"/>
          <w:szCs w:val="24"/>
          <w:highlight w:val="none"/>
        </w:rPr>
        <w:t xml:space="preserve">7.合同履行期限：</w:t>
      </w:r>
      <w:r>
        <w:rPr>
          <w:rFonts w:hint="eastAsia" w:ascii="宋体" w:hAnsi="宋体"/>
          <w:color w:val="auto"/>
          <w:sz w:val="24"/>
          <w:highlight w:val="none"/>
        </w:rPr>
        <w:t xml:space="preserve">自合同签订生效起且接到采购人通知后30日内送货到指定地点并安装完毕交付使用。</w:t>
      </w:r>
      <w:r/>
    </w:p>
    <w:p>
      <w:pPr>
        <w:ind w:firstLine="480"/>
        <w:spacing w:line="500" w:lineRule="exact"/>
        <w:rPr>
          <w:rFonts w:ascii="宋体" w:hAnsi="宋体" w:cs="宋体"/>
          <w:color w:val="auto"/>
          <w:sz w:val="24"/>
          <w:szCs w:val="24"/>
          <w:highlight w:val="none"/>
        </w:rPr>
      </w:pPr>
      <w:r>
        <w:rPr>
          <w:rFonts w:hint="eastAsia" w:ascii="宋体" w:hAnsi="宋体"/>
          <w:color w:val="auto"/>
          <w:sz w:val="24"/>
          <w:highlight w:val="none"/>
        </w:rPr>
        <w:t xml:space="preserve">8</w:t>
      </w:r>
      <w:r>
        <w:rPr>
          <w:rFonts w:hint="eastAsia" w:ascii="宋体" w:hAnsi="宋体" w:cs="宋体"/>
          <w:color w:val="auto"/>
          <w:sz w:val="24"/>
          <w:szCs w:val="24"/>
          <w:highlight w:val="none"/>
        </w:rPr>
        <w:t xml:space="preserve">.本项目（是/否）接受联合体投标：否。</w:t>
      </w:r>
      <w:r/>
    </w:p>
    <w:p>
      <w:pPr>
        <w:pStyle w:val="843"/>
        <w:ind w:firstLine="452"/>
        <w:keepLines w:val="0"/>
        <w:keepNext w:val="0"/>
        <w:spacing w:before="0" w:after="0" w:line="500" w:lineRule="exact"/>
        <w:rPr>
          <w:color w:val="auto"/>
          <w:sz w:val="30"/>
          <w:szCs w:val="30"/>
          <w:highlight w:val="none"/>
        </w:rPr>
      </w:pPr>
      <w:r/>
      <w:bookmarkStart w:id="12" w:name="_Toc35393791"/>
      <w:r/>
      <w:bookmarkStart w:id="13" w:name="_Toc28359003"/>
      <w:r/>
      <w:bookmarkStart w:id="14" w:name="_Toc35393622"/>
      <w:r/>
      <w:bookmarkStart w:id="15" w:name="_Toc38985264"/>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35393792"/>
      <w:r/>
      <w:bookmarkStart w:id="19" w:name="_Toc35393623"/>
      <w:r/>
      <w:bookmarkStart w:id="20" w:name="_Toc28359081"/>
      <w:r/>
      <w:bookmarkStart w:id="21" w:name="_Toc38985265"/>
      <w:r>
        <w:rPr>
          <w:rFonts w:hint="eastAsia" w:ascii="宋体" w:hAnsi="宋体"/>
          <w:color w:val="auto"/>
          <w:sz w:val="24"/>
          <w:szCs w:val="24"/>
          <w:highlight w:val="none"/>
        </w:rPr>
        <w:t xml:space="preserve">（一）满足《中华人民共和国政府采购法》第二十二条规定：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2.《授权委托书》（给定格式；投标人如是自然人情形的，可不提供）。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4.投标人近一年中任意一个月份（不含投标当月）的依法缴纳税收的相关材料（提供相关主管部门证明或银行代扣证明）。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5.投标人近一年中任意一个月份（不含投标当月）的依法缴纳社会保障资金的相关材料（提供相关主管部门证明或银行代扣证明）。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6.《资格声明函》（给定格式）。</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中小企业政策：本项目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（三）本项目的特定资格要求：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未被“信用中国”网站（www.creditchina.gov.cn）列入失信被执行人、重大税收违法案件当事人名单、政府采购严重失信行为记录名单。</w:t>
      </w:r>
      <w:r/>
    </w:p>
    <w:p>
      <w:pPr>
        <w:pStyle w:val="84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 </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hint="eastAsia" w:ascii="宋体" w:hAnsi="宋体"/>
          <w:color w:val="auto"/>
          <w:sz w:val="24"/>
          <w:szCs w:val="24"/>
          <w:highlight w:val="none"/>
        </w:rPr>
        <w:t xml:space="preserve">江苏政府采购网</w:t>
      </w:r>
      <w:r>
        <w:rPr>
          <w:rFonts w:ascii="宋体" w:hAnsi="宋体"/>
          <w:color w:val="auto"/>
          <w:sz w:val="24"/>
          <w:szCs w:val="24"/>
          <w:highlight w:val="none"/>
        </w:rPr>
        <w:t xml:space="preserve">（苏采云）平台</w:t>
      </w:r>
      <w:r/>
    </w:p>
    <w:p>
      <w:pPr>
        <w:ind w:firstLine="540"/>
        <w:spacing w:line="500" w:lineRule="exact"/>
        <w:rPr>
          <w:rStyle w:val="91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w:t>
      </w:r>
      <w:r>
        <w:rPr>
          <w:rFonts w:hint="eastAsia" w:ascii="宋体" w:hAnsi="宋体"/>
          <w:color w:val="auto"/>
          <w:sz w:val="24"/>
          <w:szCs w:val="24"/>
          <w:highlight w:val="none"/>
        </w:rPr>
        <w:t xml:space="preserve">江苏政府采购网</w:t>
      </w:r>
      <w:r>
        <w:rPr>
          <w:rFonts w:ascii="宋体" w:hAnsi="宋体"/>
          <w:color w:val="auto"/>
          <w:sz w:val="24"/>
          <w:szCs w:val="24"/>
          <w:highlight w:val="none"/>
        </w:rPr>
        <w:t xml:space="preserve">（苏采云）平台”获取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w:t>
      </w:r>
      <w:r>
        <w:rPr>
          <w:rFonts w:hint="eastAsia" w:ascii="宋体" w:hAnsi="宋体"/>
          <w:color w:val="auto"/>
          <w:sz w:val="24"/>
          <w:szCs w:val="24"/>
          <w:highlight w:val="none"/>
        </w:rPr>
        <w:t xml:space="preserve">江苏政府采购网</w:t>
      </w:r>
      <w:r>
        <w:rPr>
          <w:rFonts w:ascii="宋体" w:hAnsi="宋体"/>
          <w:color w:val="auto"/>
          <w:sz w:val="24"/>
          <w:szCs w:val="24"/>
          <w:highlight w:val="none"/>
        </w:rPr>
        <w:t xml:space="preserve">（苏采云）平台”获取的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4.售价：0.00元</w:t>
      </w:r>
      <w:r/>
    </w:p>
    <w:p>
      <w:pPr>
        <w:pStyle w:val="84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ascii="宋体" w:hAnsi="宋体"/>
          <w:color w:val="auto"/>
          <w:sz w:val="24"/>
          <w:szCs w:val="24"/>
          <w:highlight w:val="none"/>
        </w:rPr>
        <w:t xml:space="preserve">：202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10</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27</w:t>
      </w:r>
      <w:r>
        <w:rPr>
          <w:rFonts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ascii="宋体" w:hAnsi="宋体"/>
          <w:color w:val="auto"/>
          <w:sz w:val="24"/>
          <w:szCs w:val="24"/>
          <w:highlight w:val="none"/>
        </w:rPr>
        <w:t xml:space="preserve">分（北京时</w:t>
      </w:r>
      <w:r>
        <w:rPr>
          <w:rFonts w:hint="eastAsia" w:ascii="宋体" w:hAnsi="宋体"/>
          <w:bCs/>
          <w:color w:val="auto"/>
          <w:sz w:val="24"/>
          <w:szCs w:val="24"/>
          <w:highlight w:val="none"/>
        </w:rPr>
        <w:t xml:space="preserve">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2.地点：江苏政府采购网</w:t>
      </w:r>
      <w:r>
        <w:rPr>
          <w:rFonts w:ascii="宋体" w:hAnsi="宋体"/>
          <w:color w:val="auto"/>
          <w:sz w:val="24"/>
          <w:szCs w:val="24"/>
          <w:highlight w:val="none"/>
        </w:rPr>
        <w:t xml:space="preserve">（苏采云）平台</w:t>
      </w:r>
      <w:r/>
    </w:p>
    <w:p>
      <w:pPr>
        <w:pStyle w:val="843"/>
        <w:ind w:firstLine="452"/>
        <w:keepLines w:val="0"/>
        <w:keepNext w:val="0"/>
        <w:spacing w:before="0" w:after="0" w:line="500" w:lineRule="exact"/>
        <w:rPr>
          <w:color w:val="auto"/>
          <w:sz w:val="30"/>
          <w:szCs w:val="30"/>
          <w:highlight w:val="none"/>
        </w:rPr>
      </w:pPr>
      <w:r/>
      <w:bookmarkStart w:id="27" w:name="_Toc35393794"/>
      <w:r/>
      <w:bookmarkStart w:id="28" w:name="_Toc35393625"/>
      <w:r/>
      <w:bookmarkStart w:id="29" w:name="_Toc28359007"/>
      <w:r/>
      <w:bookmarkStart w:id="30" w:name="_Toc38985267"/>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自本公告发布之日起5个工作日。</w:t>
      </w:r>
      <w:r/>
    </w:p>
    <w:p>
      <w:pPr>
        <w:pStyle w:val="84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43"/>
        <w:ind w:firstLine="452"/>
        <w:keepLines w:val="0"/>
        <w:keepNext w:val="0"/>
        <w:spacing w:before="0" w:after="0" w:line="500" w:lineRule="exact"/>
        <w:rPr>
          <w:color w:val="auto"/>
          <w:sz w:val="30"/>
          <w:szCs w:val="30"/>
          <w:highlight w:val="none"/>
        </w:rPr>
      </w:pPr>
      <w:r/>
      <w:bookmarkStart w:id="35" w:name="_Toc38985269"/>
      <w:r/>
      <w:bookmarkStart w:id="36" w:name="_Toc28359085"/>
      <w:r/>
      <w:bookmarkStart w:id="37" w:name="_Toc35393796"/>
      <w:r/>
      <w:bookmarkStart w:id="38" w:name="_Toc35393627"/>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pStyle w:val="843"/>
        <w:ind w:firstLine="452"/>
        <w:keepLines w:val="0"/>
        <w:keepNext w:val="0"/>
        <w:spacing w:before="0" w:after="0"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无锡经开和畅实验中学</w:t>
      </w:r>
      <w:r/>
    </w:p>
    <w:p>
      <w:pPr>
        <w:pStyle w:val="843"/>
        <w:ind w:firstLine="452"/>
        <w:keepLines w:val="0"/>
        <w:keepNext w:val="0"/>
        <w:spacing w:before="0" w:after="0"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无锡经济开发区瑞景道768号</w:t>
      </w:r>
      <w:r/>
    </w:p>
    <w:p>
      <w:pPr>
        <w:pStyle w:val="843"/>
        <w:ind w:firstLine="452"/>
        <w:keepLines w:val="0"/>
        <w:keepNext w:val="0"/>
        <w:spacing w:before="0"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pStyle w:val="843"/>
        <w:ind w:firstLine="452"/>
        <w:keepLines w:val="0"/>
        <w:keepNext w:val="0"/>
        <w:spacing w:before="0"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pStyle w:val="843"/>
        <w:ind w:firstLine="452"/>
        <w:keepLines w:val="0"/>
        <w:keepNext w:val="0"/>
        <w:spacing w:before="0" w:after="0"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江苏经天纬地建设项目管理有限公司</w:t>
      </w:r>
      <w:r/>
    </w:p>
    <w:p>
      <w:pPr>
        <w:pStyle w:val="843"/>
        <w:ind w:firstLine="452"/>
        <w:keepLines w:val="0"/>
        <w:keepNext w:val="0"/>
        <w:spacing w:before="0"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无锡市锡山区凤威路2号2号楼308</w:t>
      </w:r>
      <w:r>
        <w:rPr>
          <w:rFonts w:hint="eastAsia" w:ascii="宋体" w:hAnsi="宋体" w:cs="宋体"/>
          <w:color w:val="auto"/>
          <w:sz w:val="24"/>
          <w:szCs w:val="24"/>
          <w:highlight w:val="none"/>
        </w:rPr>
        <w:t xml:space="preserve"> </w:t>
      </w:r>
      <w:r/>
    </w:p>
    <w:p>
      <w:pPr>
        <w:pStyle w:val="843"/>
        <w:ind w:firstLine="452"/>
        <w:keepLines w:val="0"/>
        <w:keepNext w:val="0"/>
        <w:spacing w:before="0"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pStyle w:val="843"/>
        <w:ind w:firstLine="452"/>
        <w:keepLines w:val="0"/>
        <w:keepNext w:val="0"/>
        <w:spacing w:before="0"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843"/>
        <w:ind w:firstLine="452"/>
        <w:keepLines w:val="0"/>
        <w:keepNext w:val="0"/>
        <w:spacing w:before="0"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采购人项目咨询联系人：黄锴；电话：13921546063 </w:t>
      </w:r>
      <w:r/>
    </w:p>
    <w:p>
      <w:pPr>
        <w:pStyle w:val="843"/>
        <w:ind w:firstLine="452"/>
        <w:keepLines w:val="0"/>
        <w:keepNext w:val="0"/>
        <w:spacing w:before="0" w:after="0" w:line="500" w:lineRule="exact"/>
        <w:rPr>
          <w:rFonts w:hint="eastAsia"/>
          <w:color w:val="auto"/>
          <w:sz w:val="30"/>
          <w:szCs w:val="30"/>
          <w:highlight w:val="none"/>
        </w:rPr>
      </w:pPr>
      <w:r>
        <w:rPr>
          <w:rFonts w:hint="eastAsia" w:ascii="宋体" w:hAnsi="宋体" w:cs="宋体"/>
          <w:color w:val="auto"/>
          <w:sz w:val="24"/>
          <w:szCs w:val="24"/>
          <w:highlight w:val="none"/>
        </w:rPr>
        <w:t xml:space="preserve">代理机构项目联系人：黄锴；电话：13921546063</w:t>
      </w:r>
      <w:r/>
    </w:p>
    <w:p>
      <w:pPr>
        <w:pStyle w:val="84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rPr>
        <w:t xml:space="preserve">江苏政府采购网</w:t>
      </w:r>
      <w:r>
        <w:rPr>
          <w:rFonts w:ascii="宋体" w:hAnsi="宋体"/>
          <w:color w:val="auto"/>
          <w:sz w:val="24"/>
          <w:szCs w:val="24"/>
          <w:highlight w:val="none"/>
        </w:rPr>
        <w:t xml:space="preserve">”点击“</w:t>
      </w:r>
      <w:r>
        <w:rPr>
          <w:rFonts w:hint="eastAsia" w:ascii="宋体" w:hAnsi="宋体"/>
          <w:color w:val="auto"/>
          <w:sz w:val="24"/>
          <w:szCs w:val="24"/>
          <w:highlight w:val="none"/>
        </w:rPr>
        <w:t xml:space="preserve">江苏政府采购网</w:t>
      </w:r>
      <w:r>
        <w:rPr>
          <w:rFonts w:ascii="宋体" w:hAnsi="宋体"/>
          <w:color w:val="auto"/>
          <w:sz w:val="24"/>
          <w:szCs w:val="24"/>
          <w:highlight w:val="none"/>
        </w:rPr>
        <w:t xml:space="preserve">（苏采云）平台”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江苏经天纬地建设项目管理有限公司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0"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16938518"/>
      <w:r/>
      <w:bookmarkStart w:id="43" w:name="_Toc20823274"/>
      <w:r/>
      <w:bookmarkStart w:id="44" w:name="_Toc513029202"/>
      <w:r>
        <w:rPr>
          <w:rFonts w:hint="eastAsia" w:ascii="黑体" w:hAnsi="黑体" w:eastAsia="黑体"/>
          <w:color w:val="auto"/>
          <w:sz w:val="36"/>
          <w:szCs w:val="36"/>
          <w:highlight w:val="none"/>
        </w:rPr>
        <w:t xml:space="preserve">投标人须知</w:t>
      </w:r>
      <w:bookmarkEnd w:id="41"/>
      <w:r/>
      <w:bookmarkEnd w:id="42"/>
      <w:r/>
      <w:bookmarkEnd w:id="43"/>
      <w:r/>
      <w:bookmarkEnd w:id="44"/>
      <w:r/>
      <w:r/>
    </w:p>
    <w:p>
      <w:pPr>
        <w:pStyle w:val="843"/>
        <w:ind w:firstLine="452"/>
        <w:keepLines w:val="0"/>
        <w:keepNext w:val="0"/>
        <w:spacing w:before="0" w:after="0" w:line="500" w:lineRule="exact"/>
        <w:rPr>
          <w:color w:val="auto"/>
          <w:sz w:val="30"/>
          <w:szCs w:val="30"/>
          <w:highlight w:val="none"/>
        </w:rPr>
      </w:pPr>
      <w:r/>
      <w:bookmarkStart w:id="45" w:name="_Toc513029203"/>
      <w:r/>
      <w:bookmarkStart w:id="46" w:name="_Toc120614214"/>
      <w:r/>
      <w:bookmarkStart w:id="47" w:name="_Toc16938519"/>
      <w:r/>
      <w:bookmarkStart w:id="48" w:name="_Toc20823275"/>
      <w:r>
        <w:rPr>
          <w:rFonts w:hint="eastAsia"/>
          <w:color w:val="auto"/>
          <w:sz w:val="30"/>
          <w:szCs w:val="30"/>
          <w:highlight w:val="none"/>
        </w:rPr>
        <w:t xml:space="preserve">一、总则</w:t>
      </w:r>
      <w:bookmarkEnd w:id="45"/>
      <w:r/>
      <w:bookmarkEnd w:id="46"/>
      <w:r/>
      <w:bookmarkEnd w:id="47"/>
      <w:r/>
      <w:bookmarkEnd w:id="48"/>
      <w:r/>
      <w:r/>
    </w:p>
    <w:p>
      <w:pPr>
        <w:pStyle w:val="845"/>
        <w:ind w:firstLine="422"/>
        <w:keepLines w:val="0"/>
        <w:keepNext w:val="0"/>
        <w:spacing w:before="0" w:after="0" w:line="500" w:lineRule="exact"/>
        <w:rPr>
          <w:rFonts w:ascii="宋体" w:hAnsi="宋体" w:eastAsia="宋体"/>
          <w:bCs w:val="0"/>
          <w:color w:val="auto"/>
          <w:highlight w:val="none"/>
        </w:rPr>
      </w:pPr>
      <w:r/>
      <w:bookmarkStart w:id="49" w:name="_Hlt16619475"/>
      <w:r/>
      <w:bookmarkEnd w:id="49"/>
      <w:r/>
      <w:bookmarkStart w:id="50" w:name="_Toc20823276"/>
      <w:r/>
      <w:bookmarkStart w:id="51" w:name="_Toc16938520"/>
      <w:r/>
      <w:bookmarkStart w:id="52" w:name="_Toc513029204"/>
      <w:r>
        <w:rPr>
          <w:rFonts w:hint="eastAsia" w:ascii="宋体" w:hAnsi="宋体" w:eastAsia="宋体"/>
          <w:bCs w:val="0"/>
          <w:color w:val="auto"/>
          <w:highlight w:val="none"/>
        </w:rPr>
        <w:t xml:space="preserve">1.招标方式</w:t>
      </w:r>
      <w:bookmarkEnd w:id="50"/>
      <w:r/>
      <w:bookmarkEnd w:id="51"/>
      <w:r/>
      <w:bookmarkEnd w:id="5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45"/>
        <w:ind w:firstLine="422"/>
        <w:keepLines w:val="0"/>
        <w:keepNext w:val="0"/>
        <w:spacing w:before="0" w:after="0" w:line="500" w:lineRule="exact"/>
        <w:rPr>
          <w:rFonts w:ascii="宋体" w:hAnsi="宋体" w:eastAsia="宋体"/>
          <w:bCs w:val="0"/>
          <w:color w:val="auto"/>
          <w:highlight w:val="none"/>
        </w:rPr>
      </w:pPr>
      <w:r/>
      <w:bookmarkStart w:id="53" w:name="_Toc513029205"/>
      <w:r/>
      <w:bookmarkStart w:id="54" w:name="_Toc20823277"/>
      <w:r/>
      <w:bookmarkStart w:id="55" w:name="_Toc16938521"/>
      <w:r>
        <w:rPr>
          <w:rFonts w:hint="eastAsia" w:ascii="宋体" w:hAnsi="宋体" w:eastAsia="宋体"/>
          <w:bCs w:val="0"/>
          <w:color w:val="auto"/>
          <w:highlight w:val="none"/>
        </w:rPr>
        <w:t xml:space="preserve">2.</w:t>
      </w:r>
      <w:bookmarkEnd w:id="53"/>
      <w:r/>
      <w:bookmarkEnd w:id="54"/>
      <w:r/>
      <w:bookmarkEnd w:id="55"/>
      <w:r>
        <w:rPr>
          <w:rFonts w:hint="eastAsia" w:ascii="宋体" w:hAnsi="宋体" w:eastAsia="宋体"/>
          <w:bCs w:val="0"/>
          <w:color w:val="auto"/>
          <w:highlight w:val="none"/>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45"/>
        <w:ind w:firstLine="422"/>
        <w:keepLines w:val="0"/>
        <w:keepNext w:val="0"/>
        <w:spacing w:before="0" w:after="0" w:line="500" w:lineRule="exact"/>
        <w:rPr>
          <w:rFonts w:ascii="宋体" w:hAnsi="宋体" w:eastAsia="宋体"/>
          <w:bCs w:val="0"/>
          <w:color w:val="auto"/>
          <w:highlight w:val="none"/>
        </w:rPr>
      </w:pPr>
      <w:r/>
      <w:bookmarkStart w:id="56" w:name="_Toc16938522"/>
      <w:r/>
      <w:bookmarkStart w:id="57" w:name="_Toc513029206"/>
      <w:r/>
      <w:bookmarkStart w:id="58" w:name="_Toc20823278"/>
      <w:r>
        <w:rPr>
          <w:rFonts w:hint="eastAsia" w:ascii="宋体" w:hAnsi="宋体" w:eastAsia="宋体"/>
          <w:bCs w:val="0"/>
          <w:color w:val="auto"/>
          <w:highlight w:val="none"/>
        </w:rPr>
        <w:t xml:space="preserve">3.适用法律</w:t>
      </w:r>
      <w:bookmarkEnd w:id="56"/>
      <w:r/>
      <w:bookmarkEnd w:id="57"/>
      <w:r/>
      <w:bookmarkEnd w:id="58"/>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45"/>
        <w:ind w:firstLine="422"/>
        <w:keepLines w:val="0"/>
        <w:keepNext w:val="0"/>
        <w:spacing w:before="0" w:after="0" w:line="500" w:lineRule="exact"/>
        <w:rPr>
          <w:rFonts w:ascii="宋体" w:hAnsi="宋体" w:eastAsia="宋体"/>
          <w:bCs w:val="0"/>
          <w:color w:val="auto"/>
          <w:highlight w:val="none"/>
        </w:rPr>
      </w:pPr>
      <w:r/>
      <w:bookmarkStart w:id="59" w:name="_Toc513029207"/>
      <w:r/>
      <w:bookmarkStart w:id="60" w:name="_Toc20823279"/>
      <w:r/>
      <w:bookmarkStart w:id="61" w:name="_Toc16938523"/>
      <w:r/>
      <w:bookmarkStart w:id="62" w:name="_Toc462564067"/>
      <w:r>
        <w:rPr>
          <w:rFonts w:hint="eastAsia" w:ascii="宋体" w:hAnsi="宋体" w:eastAsia="宋体"/>
          <w:bCs w:val="0"/>
          <w:color w:val="auto"/>
          <w:highlight w:val="none"/>
        </w:rPr>
        <w:t xml:space="preserve">4.投标费用</w:t>
      </w:r>
      <w:bookmarkEnd w:id="59"/>
      <w:r/>
      <w:bookmarkEnd w:id="60"/>
      <w:r/>
      <w:bookmarkEnd w:id="61"/>
      <w:r/>
      <w:bookmarkEnd w:id="62"/>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4.1采购代理服务费由</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人支付。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4.2投标人应自行承担所有与参加投标有关的费用，无论投标过程中的做法和结果如何，</w:t>
      </w:r>
      <w:r>
        <w:rPr>
          <w:rFonts w:hint="eastAsia" w:ascii="宋体" w:hAnsi="宋体"/>
          <w:color w:val="auto"/>
          <w:sz w:val="24"/>
          <w:highlight w:val="none"/>
          <w:lang w:eastAsia="zh-CN"/>
        </w:rPr>
        <w:t xml:space="preserve">江苏经天纬地建设项目管理有限公司</w:t>
      </w:r>
      <w:r>
        <w:rPr>
          <w:rFonts w:hint="eastAsia" w:ascii="宋体" w:hAnsi="宋体"/>
          <w:color w:val="auto"/>
          <w:sz w:val="24"/>
          <w:highlight w:val="none"/>
        </w:rPr>
        <w:t xml:space="preserve">（以下简称代理机构）在任何情况下均无义务和责任承担这些费用。</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43"/>
        <w:ind w:firstLine="452"/>
        <w:keepLines w:val="0"/>
        <w:keepNext w:val="0"/>
        <w:spacing w:before="0" w:after="0" w:line="500" w:lineRule="exact"/>
        <w:rPr>
          <w:color w:val="auto"/>
          <w:sz w:val="30"/>
          <w:szCs w:val="30"/>
          <w:highlight w:val="none"/>
        </w:rPr>
      </w:pPr>
      <w:r/>
      <w:bookmarkStart w:id="63" w:name="_Toc16938525"/>
      <w:r/>
      <w:bookmarkStart w:id="64" w:name="_Toc513029209"/>
      <w:r/>
      <w:bookmarkStart w:id="65" w:name="_Toc20823281"/>
      <w:r/>
      <w:bookmarkStart w:id="66" w:name="_Toc120614215"/>
      <w:r>
        <w:rPr>
          <w:rFonts w:hint="eastAsia"/>
          <w:color w:val="auto"/>
          <w:sz w:val="30"/>
          <w:szCs w:val="30"/>
          <w:highlight w:val="none"/>
        </w:rPr>
        <w:t xml:space="preserve">二、招标文件</w:t>
      </w:r>
      <w:bookmarkEnd w:id="63"/>
      <w:r/>
      <w:bookmarkEnd w:id="64"/>
      <w:r/>
      <w:bookmarkEnd w:id="65"/>
      <w:r/>
      <w:bookmarkEnd w:id="66"/>
      <w:r/>
      <w:r/>
    </w:p>
    <w:p>
      <w:pPr>
        <w:pStyle w:val="845"/>
        <w:ind w:firstLine="422"/>
        <w:keepLines w:val="0"/>
        <w:keepNext w:val="0"/>
        <w:spacing w:before="0" w:after="0" w:line="500" w:lineRule="exact"/>
        <w:rPr>
          <w:rFonts w:ascii="宋体" w:hAnsi="宋体" w:eastAsia="宋体"/>
          <w:bCs w:val="0"/>
          <w:color w:val="auto"/>
          <w:highlight w:val="none"/>
        </w:rPr>
      </w:pPr>
      <w:r/>
      <w:bookmarkStart w:id="67" w:name="_Toc20823282"/>
      <w:r/>
      <w:bookmarkStart w:id="68" w:name="_Toc513029210"/>
      <w:r/>
      <w:bookmarkStart w:id="69" w:name="_Toc16938526"/>
      <w:r>
        <w:rPr>
          <w:rFonts w:hint="eastAsia" w:ascii="宋体" w:hAnsi="宋体" w:eastAsia="宋体"/>
          <w:bCs w:val="0"/>
          <w:color w:val="auto"/>
          <w:highlight w:val="none"/>
        </w:rPr>
        <w:t xml:space="preserve">6.招标文件构成</w:t>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keepLines w:val="0"/>
        <w:keepNext w:val="0"/>
        <w:spacing w:before="0" w:after="0" w:line="500" w:lineRule="exact"/>
        <w:rPr>
          <w:rFonts w:ascii="宋体" w:hAnsi="宋体" w:eastAsia="宋体"/>
          <w:bCs w:val="0"/>
          <w:color w:val="auto"/>
          <w:highlight w:val="none"/>
        </w:rPr>
      </w:pPr>
      <w:r/>
      <w:bookmarkStart w:id="70" w:name="_Toc462564070"/>
      <w:r/>
      <w:bookmarkStart w:id="71" w:name="_Toc513029211"/>
      <w:r/>
      <w:bookmarkStart w:id="72" w:name="_Toc16938527"/>
      <w:r/>
      <w:bookmarkStart w:id="73" w:name="_Toc20823283"/>
      <w:r>
        <w:rPr>
          <w:rFonts w:hint="eastAsia" w:ascii="宋体" w:hAnsi="宋体" w:eastAsia="宋体"/>
          <w:bCs w:val="0"/>
          <w:color w:val="auto"/>
          <w:highlight w:val="none"/>
        </w:rPr>
        <w:t xml:space="preserve">7.招标文件的澄清</w:t>
      </w:r>
      <w:bookmarkEnd w:id="70"/>
      <w:r/>
      <w:bookmarkEnd w:id="71"/>
      <w:r/>
      <w:bookmarkEnd w:id="72"/>
      <w:r/>
      <w:bookmarkEnd w:id="73"/>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pStyle w:val="845"/>
        <w:ind w:firstLine="422"/>
        <w:keepLines w:val="0"/>
        <w:keepNext w:val="0"/>
        <w:spacing w:before="0" w:after="0" w:line="500" w:lineRule="exact"/>
        <w:rPr>
          <w:rFonts w:ascii="宋体" w:hAnsi="宋体" w:eastAsia="宋体"/>
          <w:bCs w:val="0"/>
          <w:color w:val="auto"/>
          <w:highlight w:val="none"/>
        </w:rPr>
      </w:pPr>
      <w:r/>
      <w:bookmarkStart w:id="74" w:name="_Toc462564071"/>
      <w:r/>
      <w:bookmarkStart w:id="75" w:name="_Toc20823284"/>
      <w:r/>
      <w:bookmarkStart w:id="76" w:name="_Toc513029212"/>
      <w:r/>
      <w:bookmarkStart w:id="77" w:name="_Toc16938528"/>
      <w:r>
        <w:rPr>
          <w:rFonts w:hint="eastAsia" w:ascii="宋体" w:hAnsi="宋体" w:eastAsia="宋体"/>
          <w:bCs w:val="0"/>
          <w:color w:val="auto"/>
          <w:highlight w:val="none"/>
        </w:rPr>
        <w:t xml:space="preserve">8.招标文件的修改</w:t>
      </w:r>
      <w:bookmarkEnd w:id="74"/>
      <w:r/>
      <w:bookmarkEnd w:id="75"/>
      <w:r/>
      <w:bookmarkEnd w:id="76"/>
      <w:r/>
      <w:bookmarkEnd w:id="77"/>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43"/>
        <w:ind w:firstLine="452"/>
        <w:keepLines w:val="0"/>
        <w:keepNext w:val="0"/>
        <w:spacing w:before="0" w:after="0" w:line="500" w:lineRule="exact"/>
        <w:rPr>
          <w:color w:val="auto"/>
          <w:sz w:val="30"/>
          <w:szCs w:val="30"/>
          <w:highlight w:val="none"/>
        </w:rPr>
      </w:pPr>
      <w:r/>
      <w:bookmarkStart w:id="78" w:name="_Toc20823285"/>
      <w:r/>
      <w:bookmarkStart w:id="79" w:name="_Toc16938529"/>
      <w:r/>
      <w:bookmarkStart w:id="80" w:name="_Toc120614216"/>
      <w:r/>
      <w:bookmarkStart w:id="81" w:name="_Toc513029213"/>
      <w:r/>
      <w:bookmarkStart w:id="82" w:name="_Toc462564072"/>
      <w:r>
        <w:rPr>
          <w:rFonts w:hint="eastAsia"/>
          <w:color w:val="auto"/>
          <w:sz w:val="30"/>
          <w:szCs w:val="30"/>
          <w:highlight w:val="none"/>
        </w:rPr>
        <w:t xml:space="preserve">三、投标文件的编制</w:t>
      </w:r>
      <w:bookmarkEnd w:id="78"/>
      <w:r/>
      <w:bookmarkEnd w:id="79"/>
      <w:r/>
      <w:bookmarkEnd w:id="80"/>
      <w:r/>
      <w:bookmarkEnd w:id="81"/>
      <w:r/>
      <w:bookmarkEnd w:id="82"/>
      <w:r/>
      <w:r/>
    </w:p>
    <w:p>
      <w:pPr>
        <w:pStyle w:val="845"/>
        <w:ind w:firstLine="422"/>
        <w:keepLines w:val="0"/>
        <w:keepNext w:val="0"/>
        <w:spacing w:before="0" w:after="0" w:line="500" w:lineRule="exact"/>
        <w:rPr>
          <w:rFonts w:ascii="宋体" w:hAnsi="宋体" w:eastAsia="宋体"/>
          <w:bCs w:val="0"/>
          <w:color w:val="auto"/>
          <w:highlight w:val="none"/>
        </w:rPr>
      </w:pPr>
      <w:r/>
      <w:bookmarkStart w:id="83" w:name="_Toc462564073"/>
      <w:r/>
      <w:bookmarkStart w:id="84" w:name="_Toc20823286"/>
      <w:r/>
      <w:bookmarkStart w:id="85" w:name="_Toc513029214"/>
      <w:r/>
      <w:bookmarkStart w:id="86" w:name="_Toc16938530"/>
      <w:r>
        <w:rPr>
          <w:rFonts w:hint="eastAsia" w:ascii="宋体" w:hAnsi="宋体" w:eastAsia="宋体"/>
          <w:bCs w:val="0"/>
          <w:color w:val="auto"/>
          <w:highlight w:val="none"/>
        </w:rPr>
        <w:t xml:space="preserve">9.投标文件的语言及度量衡单位</w:t>
      </w:r>
      <w:bookmarkEnd w:id="83"/>
      <w:r/>
      <w:bookmarkEnd w:id="84"/>
      <w:r/>
      <w:bookmarkEnd w:id="85"/>
      <w:r/>
      <w:bookmarkEnd w:id="8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lang w:bidi="ar"/>
        </w:rPr>
        <w:t xml:space="preserve">9.3投标文件由投标人按给定格式如实填写</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bidi="ar"/>
        </w:rPr>
        <w:t xml:space="preserve">编写</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bidi="ar"/>
        </w:rPr>
        <w:t xml:space="preserve">，须有法人</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bidi="ar"/>
        </w:rPr>
        <w:t xml:space="preserve">盖章</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bidi="ar"/>
        </w:rPr>
        <w:t xml:space="preserve">、法定代表人或法定代表人授权代表签字或盖章，方为有效，未尽事宜可自行补充。</w:t>
      </w:r>
      <w:r/>
    </w:p>
    <w:p>
      <w:pPr>
        <w:ind w:firstLine="480"/>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lang w:bidi="ar"/>
        </w:rPr>
        <w:t xml:space="preserve">9.4如无特别说明，投标人报价一律以人民币为投标结算货币，结算单位为“元”。</w:t>
      </w:r>
      <w:r/>
    </w:p>
    <w:p>
      <w:pPr>
        <w:ind w:firstLine="480"/>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lang w:bidi="ar"/>
        </w:rPr>
        <w:t xml:space="preserve">9.5投标文件格式部分，应由投标人按给定格式提供，不得更改。</w:t>
      </w:r>
      <w:r/>
    </w:p>
    <w:p>
      <w:pPr>
        <w:ind w:firstLine="480"/>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lang w:bidi="ar"/>
        </w:rPr>
        <w:t xml:space="preserve">9.6.投标人在制作电子投标文件时，请正确关联到对应</w:t>
      </w:r>
      <w:r>
        <w:rPr>
          <w:rFonts w:hint="eastAsia" w:ascii="宋体" w:hAnsi="宋体" w:cs="宋体"/>
          <w:bCs/>
          <w:color w:val="auto"/>
          <w:sz w:val="24"/>
          <w:szCs w:val="24"/>
          <w:highlight w:val="none"/>
          <w:lang w:eastAsia="zh-CN" w:bidi="ar"/>
        </w:rPr>
        <w:t xml:space="preserve">页面</w:t>
      </w:r>
      <w:r>
        <w:rPr>
          <w:rFonts w:hint="eastAsia" w:ascii="宋体" w:hAnsi="宋体" w:cs="宋体"/>
          <w:bCs/>
          <w:color w:val="auto"/>
          <w:sz w:val="24"/>
          <w:szCs w:val="24"/>
          <w:highlight w:val="none"/>
          <w:lang w:bidi="ar"/>
        </w:rPr>
        <w:t xml:space="preserve">，在评审过程中，评审专家如因在相对应页面找不到该相关联的文件，由此产生的后果由投标人自行承担。</w:t>
      </w:r>
      <w:r/>
    </w:p>
    <w:p>
      <w:pPr>
        <w:ind w:firstLine="480"/>
        <w:spacing w:line="500" w:lineRule="exact"/>
        <w:rPr>
          <w:rFonts w:hint="eastAsia" w:ascii="宋体" w:hAnsi="宋体"/>
          <w:bCs/>
          <w:color w:val="auto"/>
          <w:sz w:val="24"/>
          <w:szCs w:val="24"/>
          <w:highlight w:val="none"/>
        </w:rPr>
      </w:pPr>
      <w:r>
        <w:rPr>
          <w:rFonts w:hint="eastAsia" w:ascii="宋体" w:hAnsi="宋体" w:cs="宋体"/>
          <w:bCs/>
          <w:color w:val="auto"/>
          <w:sz w:val="24"/>
          <w:szCs w:val="24"/>
          <w:highlight w:val="none"/>
          <w:lang w:bidi="ar"/>
        </w:rPr>
        <w:t xml:space="preserve">9.7投标费用自理。</w:t>
      </w:r>
      <w:r/>
    </w:p>
    <w:p>
      <w:pPr>
        <w:ind w:firstLine="482"/>
        <w:jc w:val="left"/>
        <w:spacing w:line="500" w:lineRule="exact"/>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9.8在评分标准中除了投标报价外，还须包含商务部分和技术部分两大部分</w:t>
      </w:r>
      <w:r>
        <w:rPr>
          <w:rFonts w:hint="eastAsia" w:ascii="宋体" w:hAnsi="宋体" w:cs="宋体"/>
          <w:b/>
          <w:bCs/>
          <w:color w:val="auto"/>
          <w:sz w:val="24"/>
          <w:szCs w:val="24"/>
          <w:highlight w:val="none"/>
          <w:lang w:eastAsia="zh-CN" w:bidi="ar"/>
        </w:rPr>
        <w:t xml:space="preserve">。</w:t>
      </w:r>
      <w:r/>
    </w:p>
    <w:p>
      <w:pPr>
        <w:pStyle w:val="845"/>
        <w:ind w:firstLine="422"/>
        <w:keepLines w:val="0"/>
        <w:keepNext w:val="0"/>
        <w:spacing w:before="0" w:after="0" w:line="500" w:lineRule="exact"/>
        <w:rPr>
          <w:rFonts w:ascii="宋体" w:hAnsi="宋体" w:eastAsia="宋体"/>
          <w:bCs w:val="0"/>
          <w:color w:val="auto"/>
          <w:highlight w:val="none"/>
        </w:rPr>
      </w:pPr>
      <w:r/>
      <w:bookmarkStart w:id="87" w:name="_Toc20823287"/>
      <w:r/>
      <w:bookmarkStart w:id="88" w:name="_Toc462564074"/>
      <w:r/>
      <w:bookmarkStart w:id="89" w:name="_Toc16938531"/>
      <w:r/>
      <w:bookmarkStart w:id="90" w:name="_Toc513029215"/>
      <w:r>
        <w:rPr>
          <w:rFonts w:hint="eastAsia" w:ascii="宋体" w:hAnsi="宋体" w:eastAsia="宋体"/>
          <w:bCs w:val="0"/>
          <w:color w:val="auto"/>
          <w:highlight w:val="none"/>
        </w:rPr>
        <w:t xml:space="preserve">10.投标文件构成</w:t>
      </w:r>
      <w:bookmarkEnd w:id="87"/>
      <w:r/>
      <w:bookmarkEnd w:id="88"/>
      <w:r/>
      <w:bookmarkEnd w:id="89"/>
      <w:r/>
      <w:bookmarkEnd w:id="9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投标产品配置及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45"/>
        <w:ind w:firstLine="422"/>
        <w:keepLines w:val="0"/>
        <w:keepNext w:val="0"/>
        <w:spacing w:before="0" w:after="0" w:line="500" w:lineRule="exact"/>
        <w:rPr>
          <w:rFonts w:ascii="宋体" w:hAnsi="宋体" w:eastAsia="宋体"/>
          <w:bCs w:val="0"/>
          <w:color w:val="auto"/>
          <w:highlight w:val="none"/>
        </w:rPr>
      </w:pPr>
      <w:r/>
      <w:bookmarkStart w:id="91" w:name="_Hlt26670360"/>
      <w:r/>
      <w:bookmarkEnd w:id="91"/>
      <w:r/>
      <w:bookmarkStart w:id="92" w:name="_Hlt26954838"/>
      <w:r/>
      <w:bookmarkEnd w:id="92"/>
      <w:r/>
      <w:bookmarkStart w:id="93" w:name="_Hlt26668975"/>
      <w:r/>
      <w:bookmarkEnd w:id="93"/>
      <w:r/>
      <w:bookmarkStart w:id="94" w:name="_Toc513029219"/>
      <w:r/>
      <w:bookmarkStart w:id="95" w:name="_Toc513029216"/>
      <w:r/>
      <w:bookmarkStart w:id="96" w:name="_Toc49090509"/>
      <w:r/>
      <w:bookmarkStart w:id="97" w:name="_Toc14577354"/>
      <w:r/>
      <w:bookmarkStart w:id="98" w:name="_Toc14577357"/>
      <w:r/>
      <w:bookmarkStart w:id="99" w:name="_Toc49090507"/>
      <w:r>
        <w:rPr>
          <w:rFonts w:hint="eastAsia" w:ascii="宋体" w:hAnsi="宋体" w:eastAsia="宋体"/>
          <w:bCs w:val="0"/>
          <w:color w:val="auto"/>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color w:val="auto"/>
          <w:sz w:val="24"/>
          <w:highlight w:val="none"/>
        </w:rPr>
      </w:pPr>
      <w:r/>
      <w:bookmarkStart w:id="100" w:name="_Toc14577355"/>
      <w:r/>
      <w:bookmarkStart w:id="101"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45"/>
        <w:ind w:firstLine="422"/>
        <w:keepLines w:val="0"/>
        <w:keepNext w:val="0"/>
        <w:spacing w:before="0" w:after="0" w:line="500" w:lineRule="exact"/>
        <w:rPr>
          <w:rFonts w:ascii="宋体" w:hAnsi="宋体" w:eastAsia="宋体"/>
          <w:bCs w:val="0"/>
          <w:color w:val="auto"/>
          <w:highlight w:val="none"/>
        </w:rPr>
      </w:pPr>
      <w:r/>
      <w:bookmarkStart w:id="102" w:name="_Toc49090510"/>
      <w:r/>
      <w:bookmarkStart w:id="103"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4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rPr>
        <w:t xml:space="preserve">13.</w:t>
      </w:r>
      <w:bookmarkEnd w:id="100"/>
      <w:r/>
      <w:bookmarkEnd w:id="101"/>
      <w:r>
        <w:rPr>
          <w:rFonts w:hint="eastAsia" w:ascii="宋体" w:hAnsi="宋体" w:eastAsia="宋体"/>
          <w:bCs w:val="0"/>
          <w:color w:val="auto"/>
          <w:highlight w:val="none"/>
          <w:lang w:eastAsia="zh-CN"/>
        </w:rPr>
        <w:t xml:space="preserve">投标产品配置及分项报价表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4" w:name="_Hlt26954840"/>
      <w:r/>
      <w:bookmarkEnd w:id="104"/>
      <w:r>
        <w:rPr>
          <w:rFonts w:hint="eastAsia" w:ascii="宋体" w:hAnsi="宋体"/>
          <w:color w:val="auto"/>
          <w:sz w:val="24"/>
          <w:highlight w:val="none"/>
        </w:rPr>
        <w:t xml:space="preserve">标人应按照招标文件规定格式填报</w:t>
      </w:r>
      <w:bookmarkStart w:id="105" w:name="_Hlt26670399"/>
      <w:r/>
      <w:bookmarkEnd w:id="105"/>
      <w:r>
        <w:rPr>
          <w:rFonts w:hint="eastAsia" w:ascii="宋体" w:hAnsi="宋体"/>
          <w:color w:val="auto"/>
          <w:sz w:val="24"/>
          <w:highlight w:val="none"/>
          <w:lang w:eastAsia="zh-CN"/>
        </w:rPr>
        <w:t xml:space="preserve">投标产品配置及分项报价表</w:t>
      </w:r>
      <w:r>
        <w:rPr>
          <w:rFonts w:hint="eastAsia" w:ascii="宋体" w:hAnsi="宋体"/>
          <w:color w:val="auto"/>
          <w:sz w:val="24"/>
          <w:highlight w:val="none"/>
        </w:rPr>
        <w:t xml:space="preserve">。</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45"/>
        <w:ind w:firstLine="422"/>
        <w:keepLines w:val="0"/>
        <w:keepNext w:val="0"/>
        <w:spacing w:before="0" w:after="0" w:line="500" w:lineRule="exact"/>
        <w:rPr>
          <w:rFonts w:ascii="宋体" w:hAnsi="宋体" w:eastAsia="宋体"/>
          <w:bCs w:val="0"/>
          <w:color w:val="auto"/>
          <w:highlight w:val="none"/>
        </w:rPr>
      </w:pPr>
      <w:r/>
      <w:bookmarkStart w:id="106" w:name="_Hlt26670482"/>
      <w:r/>
      <w:bookmarkEnd w:id="106"/>
      <w:r/>
      <w:bookmarkStart w:id="107" w:name="_Hlt26954731"/>
      <w:r/>
      <w:bookmarkEnd w:id="107"/>
      <w:r/>
      <w:bookmarkStart w:id="108" w:name="_Hlt26954842"/>
      <w:r/>
      <w:bookmarkEnd w:id="108"/>
      <w:r/>
      <w:bookmarkStart w:id="109" w:name="_Hlt26670403"/>
      <w:r/>
      <w:bookmarkEnd w:id="109"/>
      <w:r/>
      <w:bookmarkStart w:id="110" w:name="_Hlt26670425"/>
      <w:r/>
      <w:bookmarkEnd w:id="110"/>
      <w:r/>
      <w:bookmarkStart w:id="111" w:name="_Hlt26954844"/>
      <w:r/>
      <w:bookmarkEnd w:id="111"/>
      <w:r/>
      <w:bookmarkStart w:id="112" w:name="_Hlt26670486"/>
      <w:r/>
      <w:bookmarkEnd w:id="112"/>
      <w:r/>
      <w:bookmarkStart w:id="113" w:name="_Hlt26954848"/>
      <w:r/>
      <w:bookmarkEnd w:id="113"/>
      <w:r/>
      <w:bookmarkStart w:id="114" w:name="_Hlt26668983"/>
      <w:r/>
      <w:bookmarkEnd w:id="114"/>
      <w:r/>
      <w:bookmarkStart w:id="115" w:name="_Hlt26954846"/>
      <w:r/>
      <w:bookmarkEnd w:id="115"/>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45"/>
        <w:ind w:firstLine="422"/>
        <w:keepLines w:val="0"/>
        <w:keepNext w:val="0"/>
        <w:spacing w:before="0" w:after="0" w:line="500" w:lineRule="exact"/>
        <w:rPr>
          <w:rFonts w:ascii="宋体" w:hAnsi="宋体" w:eastAsia="宋体"/>
          <w:bCs w:val="0"/>
          <w:color w:val="auto"/>
          <w:highlight w:val="none"/>
        </w:rPr>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宋体" w:hAnsi="宋体" w:eastAsia="宋体"/>
          <w:bCs w:val="0"/>
          <w:color w:val="auto"/>
          <w:highlight w:val="none"/>
        </w:rPr>
        <w:t xml:space="preserve">15.投标有效期</w:t>
      </w:r>
      <w:bookmarkEnd w:id="119"/>
      <w:r/>
      <w:bookmarkEnd w:id="120"/>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43"/>
        <w:ind w:firstLine="452"/>
        <w:keepLines w:val="0"/>
        <w:keepNext w:val="0"/>
        <w:spacing w:before="0" w:after="0" w:line="500" w:lineRule="exact"/>
        <w:rPr>
          <w:color w:val="auto"/>
          <w:sz w:val="30"/>
          <w:szCs w:val="30"/>
          <w:highlight w:val="none"/>
        </w:rPr>
      </w:pPr>
      <w:r/>
      <w:bookmarkStart w:id="121" w:name="_Hlt26954739"/>
      <w:r/>
      <w:bookmarkEnd w:id="121"/>
      <w:r/>
      <w:bookmarkStart w:id="122" w:name="_Hlt26954852"/>
      <w:r/>
      <w:bookmarkEnd w:id="122"/>
      <w:r/>
      <w:bookmarkStart w:id="123" w:name="_Toc120614217"/>
      <w:r/>
      <w:bookmarkStart w:id="124" w:name="_Toc16938540"/>
      <w:r/>
      <w:bookmarkStart w:id="125" w:name="_Toc20823296"/>
      <w:r/>
      <w:bookmarkStart w:id="126" w:name="_Toc513029224"/>
      <w:r>
        <w:rPr>
          <w:rFonts w:hint="eastAsia"/>
          <w:color w:val="auto"/>
          <w:sz w:val="30"/>
          <w:szCs w:val="30"/>
          <w:highlight w:val="none"/>
        </w:rPr>
        <w:t xml:space="preserve">四、投标文件的递交</w:t>
      </w:r>
      <w:bookmarkEnd w:id="123"/>
      <w:r/>
      <w:bookmarkEnd w:id="124"/>
      <w:r/>
      <w:bookmarkEnd w:id="125"/>
      <w:r/>
      <w:bookmarkEnd w:id="126"/>
      <w:r/>
      <w:r/>
    </w:p>
    <w:p>
      <w:pPr>
        <w:pStyle w:val="845"/>
        <w:ind w:firstLine="422"/>
        <w:keepLines w:val="0"/>
        <w:keepNext w:val="0"/>
        <w:spacing w:before="0" w:after="0" w:line="500" w:lineRule="exact"/>
        <w:rPr>
          <w:rFonts w:ascii="宋体" w:hAnsi="宋体" w:eastAsia="宋体"/>
          <w:bCs w:val="0"/>
          <w:color w:val="auto"/>
          <w:highlight w:val="none"/>
        </w:rPr>
      </w:pPr>
      <w:r/>
      <w:bookmarkStart w:id="127" w:name="_Toc462564084"/>
      <w:r/>
      <w:bookmarkStart w:id="128" w:name="_Toc16938541"/>
      <w:r/>
      <w:bookmarkStart w:id="129" w:name="_Toc513029225"/>
      <w:r/>
      <w:bookmarkStart w:id="130" w:name="_Toc20823297"/>
      <w:r>
        <w:rPr>
          <w:rFonts w:hint="eastAsia" w:ascii="宋体" w:hAnsi="宋体" w:eastAsia="宋体"/>
          <w:bCs w:val="0"/>
          <w:color w:val="auto"/>
          <w:highlight w:val="none"/>
        </w:rPr>
        <w:t xml:space="preserve">17.投标文件</w:t>
      </w:r>
      <w:bookmarkEnd w:id="127"/>
      <w:r/>
      <w:bookmarkEnd w:id="128"/>
      <w:r/>
      <w:bookmarkEnd w:id="129"/>
      <w:r/>
      <w:bookmarkEnd w:id="130"/>
      <w:r>
        <w:rPr>
          <w:rFonts w:hint="eastAsia" w:ascii="宋体" w:hAnsi="宋体" w:eastAsia="宋体"/>
          <w:bCs w:val="0"/>
          <w:color w:val="auto"/>
          <w:highlight w:val="none"/>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20"/>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1" w:name="_Toc16938542"/>
      <w:r/>
      <w:bookmarkStart w:id="132" w:name="_Toc513029226"/>
      <w:r/>
      <w:bookmarkStart w:id="133" w:name="_Toc20823298"/>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1"/>
      <w:r/>
      <w:bookmarkEnd w:id="132"/>
      <w:r/>
      <w:bookmarkEnd w:id="133"/>
      <w:r>
        <w:rPr>
          <w:rFonts w:hint="eastAsia" w:ascii="宋体" w:hAnsi="宋体" w:eastAsia="宋体"/>
          <w:bCs w:val="0"/>
          <w:color w:val="auto"/>
          <w:highlight w:val="none"/>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代理机构可以按照规定，通过更正公告修改投标截止时间，投标人的所有权利和义务以及投标人受制的截止时间均应以延长后新的截止时间为准。</w:t>
      </w:r>
      <w:r/>
    </w:p>
    <w:p>
      <w:pPr>
        <w:pStyle w:val="845"/>
        <w:ind w:firstLine="422"/>
        <w:keepLines w:val="0"/>
        <w:keepNext w:val="0"/>
        <w:spacing w:before="0" w:after="0" w:line="500" w:lineRule="exact"/>
        <w:rPr>
          <w:rFonts w:ascii="宋体" w:hAnsi="宋体" w:eastAsia="宋体"/>
          <w:bCs w:val="0"/>
          <w:color w:val="auto"/>
          <w:highlight w:val="none"/>
        </w:rPr>
      </w:pPr>
      <w:r/>
      <w:bookmarkStart w:id="134" w:name="_Toc513029227"/>
      <w:r/>
      <w:bookmarkStart w:id="135" w:name="_Toc16938543"/>
      <w:r/>
      <w:bookmarkStart w:id="136" w:name="_Toc20823299"/>
      <w:r>
        <w:rPr>
          <w:rFonts w:hint="eastAsia" w:ascii="宋体" w:hAnsi="宋体" w:eastAsia="宋体"/>
          <w:bCs w:val="0"/>
          <w:color w:val="auto"/>
          <w:highlight w:val="none"/>
        </w:rPr>
        <w:t xml:space="preserve">19.投标文件</w:t>
      </w:r>
      <w:bookmarkEnd w:id="134"/>
      <w:r/>
      <w:bookmarkEnd w:id="135"/>
      <w:r/>
      <w:bookmarkEnd w:id="136"/>
      <w:r>
        <w:rPr>
          <w:rFonts w:hint="eastAsia" w:ascii="宋体" w:hAnsi="宋体" w:eastAsia="宋体"/>
          <w:bCs w:val="0"/>
          <w:color w:val="auto"/>
          <w:highlight w:val="none"/>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代理机构拒绝接收在其规定的投标截止时间后上传的任何投标文件。</w:t>
      </w:r>
      <w:r/>
    </w:p>
    <w:p>
      <w:pPr>
        <w:pStyle w:val="845"/>
        <w:ind w:firstLine="422"/>
        <w:keepLines w:val="0"/>
        <w:keepNext w:val="0"/>
        <w:spacing w:before="0" w:after="0" w:line="500" w:lineRule="exact"/>
        <w:rPr>
          <w:rFonts w:ascii="宋体" w:hAnsi="宋体" w:eastAsia="宋体"/>
          <w:bCs w:val="0"/>
          <w:color w:val="auto"/>
          <w:highlight w:val="none"/>
        </w:rPr>
      </w:pPr>
      <w:r/>
      <w:bookmarkStart w:id="137" w:name="_Toc513029228"/>
      <w:r/>
      <w:bookmarkStart w:id="138" w:name="_Toc20823300"/>
      <w:r/>
      <w:bookmarkStart w:id="139" w:name="_Toc16938544"/>
      <w:r>
        <w:rPr>
          <w:rFonts w:hint="eastAsia" w:ascii="宋体" w:hAnsi="宋体" w:eastAsia="宋体"/>
          <w:bCs w:val="0"/>
          <w:color w:val="auto"/>
          <w:highlight w:val="none"/>
        </w:rPr>
        <w:t xml:space="preserve">20.投标文件的撤回和修改</w:t>
      </w:r>
      <w:bookmarkEnd w:id="137"/>
      <w:r/>
      <w:bookmarkEnd w:id="138"/>
      <w:r/>
      <w:bookmarkEnd w:id="13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43"/>
        <w:ind w:firstLine="452"/>
        <w:keepLines w:val="0"/>
        <w:keepNext w:val="0"/>
        <w:spacing w:before="0" w:after="0" w:line="500" w:lineRule="exact"/>
        <w:rPr>
          <w:color w:val="auto"/>
          <w:sz w:val="30"/>
          <w:szCs w:val="30"/>
          <w:highlight w:val="none"/>
        </w:rPr>
      </w:pPr>
      <w:r/>
      <w:bookmarkStart w:id="140" w:name="_Toc120614218"/>
      <w:r/>
      <w:bookmarkStart w:id="141" w:name="_Toc513029229"/>
      <w:r/>
      <w:bookmarkStart w:id="142" w:name="_Toc20823301"/>
      <w:r/>
      <w:bookmarkStart w:id="143" w:name="_Toc16938545"/>
      <w:r>
        <w:rPr>
          <w:rFonts w:hint="eastAsia"/>
          <w:color w:val="auto"/>
          <w:sz w:val="30"/>
          <w:szCs w:val="30"/>
          <w:highlight w:val="none"/>
        </w:rPr>
        <w:t xml:space="preserve">五、开标与评标</w:t>
      </w:r>
      <w:bookmarkEnd w:id="140"/>
      <w:r/>
      <w:bookmarkEnd w:id="141"/>
      <w:r/>
      <w:bookmarkEnd w:id="142"/>
      <w:r/>
      <w:bookmarkEnd w:id="143"/>
      <w:r/>
      <w:r/>
    </w:p>
    <w:p>
      <w:pPr>
        <w:pStyle w:val="845"/>
        <w:ind w:firstLine="422"/>
        <w:keepLines w:val="0"/>
        <w:keepNext w:val="0"/>
        <w:spacing w:before="0" w:after="0" w:line="500" w:lineRule="exact"/>
        <w:rPr>
          <w:rFonts w:ascii="宋体" w:hAnsi="宋体" w:eastAsia="宋体"/>
          <w:bCs w:val="0"/>
          <w:color w:val="auto"/>
          <w:highlight w:val="none"/>
        </w:rPr>
      </w:pPr>
      <w:r/>
      <w:bookmarkStart w:id="144" w:name="_Toc513029230"/>
      <w:r/>
      <w:bookmarkStart w:id="145" w:name="_Toc16938546"/>
      <w:r/>
      <w:bookmarkStart w:id="146" w:name="_Toc20823302"/>
      <w:r>
        <w:rPr>
          <w:rFonts w:hint="eastAsia" w:ascii="宋体" w:hAnsi="宋体" w:eastAsia="宋体"/>
          <w:bCs w:val="0"/>
          <w:color w:val="auto"/>
          <w:highlight w:val="none"/>
        </w:rPr>
        <w:t xml:space="preserve">21.开标</w:t>
      </w:r>
      <w:bookmarkEnd w:id="144"/>
      <w:r/>
      <w:bookmarkEnd w:id="145"/>
      <w:r/>
      <w:bookmarkEnd w:id="146"/>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45"/>
        <w:ind w:firstLine="422"/>
        <w:keepLines w:val="0"/>
        <w:keepNext w:val="0"/>
        <w:spacing w:before="0" w:after="0" w:line="500" w:lineRule="exact"/>
        <w:rPr>
          <w:rFonts w:ascii="宋体" w:hAnsi="宋体" w:eastAsia="宋体"/>
          <w:bCs w:val="0"/>
          <w:color w:val="auto"/>
          <w:highlight w:val="none"/>
        </w:rPr>
      </w:pPr>
      <w:r/>
      <w:bookmarkStart w:id="147" w:name="_Toc20823303"/>
      <w:r/>
      <w:bookmarkStart w:id="148" w:name="_Toc16938547"/>
      <w:r/>
      <w:bookmarkStart w:id="149" w:name="_Toc513029231"/>
      <w:r>
        <w:rPr>
          <w:rFonts w:hint="eastAsia" w:ascii="宋体" w:hAnsi="宋体" w:eastAsia="宋体"/>
          <w:bCs w:val="0"/>
          <w:color w:val="auto"/>
          <w:highlight w:val="none"/>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7"/>
      <w:r/>
      <w:bookmarkEnd w:id="148"/>
      <w:r/>
      <w:bookmarkEnd w:id="149"/>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45"/>
        <w:ind w:firstLine="422"/>
        <w:keepLines w:val="0"/>
        <w:keepNext w:val="0"/>
        <w:spacing w:before="0" w:after="0" w:line="500" w:lineRule="exact"/>
        <w:rPr>
          <w:rFonts w:ascii="宋体" w:hAnsi="宋体" w:eastAsia="宋体"/>
          <w:bCs w:val="0"/>
          <w:color w:val="auto"/>
          <w:highlight w:val="none"/>
        </w:rPr>
      </w:pPr>
      <w:r/>
      <w:bookmarkStart w:id="150" w:name="_Toc513029232"/>
      <w:r/>
      <w:bookmarkStart w:id="151" w:name="_Toc20823304"/>
      <w:r/>
      <w:bookmarkStart w:id="152" w:name="_Toc16938548"/>
      <w:r>
        <w:rPr>
          <w:rFonts w:hint="eastAsia" w:ascii="宋体" w:hAnsi="宋体" w:eastAsia="宋体"/>
          <w:bCs w:val="0"/>
          <w:color w:val="auto"/>
          <w:highlight w:val="none"/>
        </w:rPr>
        <w:t xml:space="preserve">24.投标文件的澄清</w:t>
      </w:r>
      <w:bookmarkEnd w:id="150"/>
      <w:r/>
      <w:bookmarkEnd w:id="151"/>
      <w:r/>
      <w:bookmarkEnd w:id="152"/>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845"/>
        <w:ind w:firstLine="422"/>
        <w:keepLines w:val="0"/>
        <w:keepNext w:val="0"/>
        <w:spacing w:before="0" w:after="0" w:line="500" w:lineRule="exact"/>
        <w:rPr>
          <w:rFonts w:ascii="宋体" w:hAnsi="宋体" w:eastAsia="宋体"/>
          <w:bCs w:val="0"/>
          <w:color w:val="auto"/>
          <w:highlight w:val="none"/>
        </w:rPr>
      </w:pPr>
      <w:r/>
      <w:bookmarkStart w:id="153" w:name="_Toc513029233"/>
      <w:r/>
      <w:bookmarkStart w:id="154" w:name="_Toc16938549"/>
      <w:r/>
      <w:bookmarkStart w:id="155" w:name="_Toc20823305"/>
      <w:r>
        <w:rPr>
          <w:rFonts w:hint="eastAsia" w:ascii="宋体" w:hAnsi="宋体" w:eastAsia="宋体"/>
          <w:bCs w:val="0"/>
          <w:color w:val="auto"/>
          <w:highlight w:val="none"/>
        </w:rPr>
        <w:t xml:space="preserve">25.对投标文件的初审</w:t>
      </w:r>
      <w:bookmarkEnd w:id="153"/>
      <w:r/>
      <w:bookmarkEnd w:id="154"/>
      <w:r/>
      <w:bookmarkEnd w:id="155"/>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w:t>
      </w:r>
      <w:r>
        <w:rPr>
          <w:rFonts w:hint="eastAsia" w:ascii="宋体" w:hAnsi="宋体" w:cs="宋体"/>
          <w:bCs/>
          <w:color w:val="auto"/>
          <w:sz w:val="24"/>
          <w:highlight w:val="none"/>
          <w:lang w:eastAsia="zh-CN"/>
        </w:rPr>
        <w:t xml:space="preserve">投标人</w:t>
      </w:r>
      <w:r>
        <w:rPr>
          <w:rFonts w:hint="eastAsia" w:ascii="宋体" w:hAnsi="宋体" w:cs="宋体"/>
          <w:bCs/>
          <w:color w:val="auto"/>
          <w:sz w:val="24"/>
          <w:highlight w:val="none"/>
        </w:rPr>
        <w:t xml:space="preserve">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2"/>
        <w:spacing w:line="500" w:lineRule="atLeas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56" w:name="_Toc16938550"/>
      <w:r/>
      <w:bookmarkStart w:id="157" w:name="_Toc513029234"/>
      <w:r/>
      <w:bookmarkStart w:id="158"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17"/>
        <w:ind w:firstLine="482"/>
        <w:spacing w:line="50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25.7异常低价投标（响应）审查</w:t>
      </w:r>
      <w:r/>
    </w:p>
    <w:p>
      <w:pPr>
        <w:pStyle w:val="1117"/>
        <w:ind w:firstLine="482"/>
        <w:spacing w:line="50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w:t>
      </w:r>
      <w:r>
        <w:rPr>
          <w:rFonts w:hint="eastAsia" w:ascii="宋体" w:hAnsi="宋体" w:eastAsia="宋体" w:cs="宋体"/>
          <w:b/>
          <w:bCs/>
          <w:color w:val="auto"/>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p>
    <w:p>
      <w:pPr>
        <w:pStyle w:val="1117"/>
        <w:ind w:firstLine="482"/>
        <w:spacing w:line="50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报价＜全部通过符合性审查供应商投标（响应）报价平均值×50%；</w:t>
      </w:r>
      <w:r/>
    </w:p>
    <w:p>
      <w:pPr>
        <w:pStyle w:val="1117"/>
        <w:ind w:firstLine="482"/>
        <w:spacing w:line="50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报价＜通过符合性审查的次低报价供应商投标（响应）报价×50%；</w:t>
      </w:r>
      <w:r/>
    </w:p>
    <w:p>
      <w:pPr>
        <w:pStyle w:val="1117"/>
        <w:ind w:firstLine="482"/>
        <w:spacing w:line="500" w:lineRule="atLeas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（3）投标（响应）报价低于采购项目最高限价45%的，即投标（响应）报价＜采购项目最高限价×45%</w:t>
      </w:r>
      <w:r>
        <w:rPr>
          <w:rFonts w:hint="eastAsia" w:ascii="宋体" w:hAnsi="宋体" w:eastAsia="宋体" w:cs="宋体"/>
          <w:b/>
          <w:bCs/>
          <w:color w:val="auto"/>
          <w:sz w:val="24"/>
          <w:szCs w:val="24"/>
          <w:highlight w:val="none"/>
          <w:lang w:eastAsia="zh-CN"/>
        </w:rPr>
        <w:t xml:space="preserve">；</w:t>
      </w:r>
      <w:r/>
    </w:p>
    <w:p>
      <w:pPr>
        <w:pStyle w:val="1117"/>
        <w:ind w:firstLine="482"/>
        <w:spacing w:line="50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pStyle w:val="1117"/>
        <w:ind w:firstLine="482"/>
        <w:spacing w:line="50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pStyle w:val="1117"/>
        <w:ind w:firstLine="482"/>
        <w:spacing w:line="50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25.</w:t>
      </w:r>
      <w:r>
        <w:rPr>
          <w:rFonts w:hint="eastAsia" w:ascii="宋体" w:hAnsi="宋体" w:eastAsia="宋体" w:cs="宋体"/>
          <w:b/>
          <w:bCs/>
          <w:color w:val="auto"/>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7"/>
        <w:ind w:firstLine="482"/>
        <w:spacing w:line="50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7"/>
        <w:ind w:firstLine="482"/>
        <w:spacing w:line="50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7"/>
        <w:ind w:firstLine="482"/>
        <w:spacing w:line="50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财政部门在投诉处理、监督检查中发现评审委员会未按规定对异常低价开展审查的，依法予以纠正并追究评审专家的法律责任。</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26</w:t>
      </w:r>
      <w:bookmarkEnd w:id="156"/>
      <w:r/>
      <w:bookmarkEnd w:id="157"/>
      <w:r/>
      <w:bookmarkEnd w:id="158"/>
      <w:r>
        <w:rPr>
          <w:rFonts w:hint="eastAsia" w:ascii="宋体" w:hAnsi="宋体" w:eastAsia="宋体"/>
          <w:bCs w:val="0"/>
          <w:color w:val="auto"/>
          <w:highlight w:val="none"/>
        </w:rPr>
        <w:t xml:space="preserve">.无效投标条款和废标条款</w:t>
      </w:r>
      <w:r/>
    </w:p>
    <w:p>
      <w:pPr>
        <w:ind w:left="479"/>
        <w:spacing w:line="500" w:lineRule="exact"/>
        <w:rPr>
          <w:rFonts w:ascii="宋体" w:hAnsi="宋体"/>
          <w:bCs/>
          <w:color w:val="auto"/>
          <w:sz w:val="24"/>
          <w:highlight w:val="none"/>
        </w:rPr>
      </w:pPr>
      <w:r/>
      <w:bookmarkStart w:id="159" w:name="_Toc20823307"/>
      <w:r/>
      <w:bookmarkStart w:id="160" w:name="_Toc513029235"/>
      <w:r/>
      <w:bookmarkStart w:id="161" w:name="_Toc16938551"/>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标段</w:t>
      </w:r>
      <w:r>
        <w:rPr>
          <w:rFonts w:hint="eastAsia" w:ascii="宋体" w:hAnsi="宋体"/>
          <w:bCs/>
          <w:color w:val="auto"/>
          <w:sz w:val="24"/>
          <w:szCs w:val="24"/>
          <w:highlight w:val="none"/>
        </w:rPr>
        <w:t xml:space="preserve">）投标总价超过本项目（本采购包、本标项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本标段</w:t>
      </w:r>
      <w:r>
        <w:rPr>
          <w:rFonts w:hint="eastAsia" w:ascii="宋体" w:hAnsi="宋体"/>
          <w:bCs/>
          <w:color w:val="auto"/>
          <w:sz w:val="24"/>
          <w:szCs w:val="24"/>
          <w:highlight w:val="none"/>
        </w:rPr>
        <w:t xml:space="preserve">）预算或最高限价的。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bCs/>
          <w:color w:val="auto"/>
          <w:sz w:val="24"/>
          <w:highlight w:val="none"/>
          <w:lang w:val="en-US" w:eastAsia="zh-CN"/>
        </w:rPr>
      </w:pPr>
      <w:r>
        <w:rPr>
          <w:rFonts w:hint="eastAsia" w:ascii="宋体" w:hAnsi="宋体"/>
          <w:bCs/>
          <w:color w:val="auto"/>
          <w:sz w:val="24"/>
          <w:szCs w:val="24"/>
          <w:highlight w:val="none"/>
        </w:rPr>
        <w:t xml:space="preserve">26.1.23投标文件内容不全或不符合招标文件中规定的其他实质性要求和条件的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 </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其他法律法规及本招标文件规定的</w:t>
      </w:r>
      <w:r>
        <w:rPr>
          <w:rFonts w:hint="eastAsia" w:ascii="宋体" w:hAnsi="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26.2.1符合专业条件的供应商或者对招标文件做实质响应的供应商不足三家的。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43"/>
        <w:ind w:firstLine="452"/>
        <w:keepLines w:val="0"/>
        <w:keepNext w:val="0"/>
        <w:spacing w:before="0" w:after="0" w:line="500" w:lineRule="exact"/>
        <w:rPr>
          <w:color w:val="auto"/>
          <w:sz w:val="30"/>
          <w:szCs w:val="30"/>
          <w:highlight w:val="none"/>
        </w:rPr>
      </w:pPr>
      <w:r/>
      <w:bookmarkStart w:id="162" w:name="_Toc120614219"/>
      <w:r>
        <w:rPr>
          <w:rFonts w:hint="eastAsia"/>
          <w:color w:val="auto"/>
          <w:sz w:val="30"/>
          <w:szCs w:val="30"/>
          <w:highlight w:val="none"/>
        </w:rPr>
        <w:t xml:space="preserve">六、</w:t>
      </w:r>
      <w:bookmarkEnd w:id="159"/>
      <w:r/>
      <w:bookmarkEnd w:id="160"/>
      <w:r/>
      <w:bookmarkEnd w:id="161"/>
      <w:r>
        <w:rPr>
          <w:rFonts w:hint="eastAsia"/>
          <w:color w:val="auto"/>
          <w:sz w:val="30"/>
          <w:szCs w:val="30"/>
          <w:highlight w:val="none"/>
        </w:rPr>
        <w:t xml:space="preserve">定标</w:t>
      </w:r>
      <w:bookmarkEnd w:id="162"/>
      <w:r/>
      <w:r/>
    </w:p>
    <w:p>
      <w:pPr>
        <w:pStyle w:val="845"/>
        <w:ind w:firstLine="422"/>
        <w:keepLines w:val="0"/>
        <w:keepNext w:val="0"/>
        <w:spacing w:before="0" w:after="0" w:line="500" w:lineRule="exact"/>
        <w:rPr>
          <w:rFonts w:ascii="宋体" w:hAnsi="宋体" w:eastAsia="宋体"/>
          <w:bCs w:val="0"/>
          <w:color w:val="auto"/>
          <w:highlight w:val="none"/>
        </w:rPr>
      </w:pPr>
      <w:r/>
      <w:bookmarkStart w:id="163" w:name="_Toc513029238"/>
      <w:r/>
      <w:bookmarkStart w:id="164" w:name="_Toc16938554"/>
      <w:r/>
      <w:bookmarkStart w:id="165" w:name="_Toc20823310"/>
      <w:r>
        <w:rPr>
          <w:rFonts w:hint="eastAsia" w:ascii="宋体" w:hAnsi="宋体" w:eastAsia="宋体"/>
          <w:bCs w:val="0"/>
          <w:color w:val="auto"/>
          <w:highlight w:val="none"/>
        </w:rPr>
        <w:t xml:space="preserve">27</w:t>
      </w:r>
      <w:bookmarkEnd w:id="163"/>
      <w:r>
        <w:rPr>
          <w:rFonts w:hint="eastAsia" w:ascii="宋体" w:hAnsi="宋体" w:eastAsia="宋体"/>
          <w:bCs w:val="0"/>
          <w:color w:val="auto"/>
          <w:highlight w:val="none"/>
        </w:rPr>
        <w:t xml:space="preserve">.确定</w:t>
      </w:r>
      <w:bookmarkEnd w:id="164"/>
      <w:r/>
      <w:bookmarkEnd w:id="165"/>
      <w:r>
        <w:rPr>
          <w:rFonts w:hint="eastAsia" w:ascii="宋体" w:hAnsi="宋体" w:eastAsia="宋体"/>
          <w:bCs w:val="0"/>
          <w:color w:val="auto"/>
          <w:highlight w:val="none"/>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66"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6"/>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一经查实，代理机构有权依据政府采购的有关规定，报请政府采购监管部门对该供应商进行相应的行政处罚和记录该供应商的失信信息。</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30.代理服务费：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30.1</w:t>
      </w:r>
      <w:r>
        <w:rPr>
          <w:rFonts w:hint="eastAsia" w:ascii="宋体" w:hAnsi="宋体" w:cs="宋体"/>
          <w:color w:val="auto"/>
          <w:sz w:val="24"/>
          <w:highlight w:val="none"/>
        </w:rPr>
        <w:t xml:space="preserve">本项目招标代理服务费以中标金额为计费基础，按差额定率累进法计算后</w:t>
      </w:r>
      <w:r>
        <w:rPr>
          <w:rFonts w:hint="eastAsia" w:ascii="宋体" w:hAnsi="宋体" w:cs="宋体"/>
          <w:color w:val="auto"/>
          <w:sz w:val="24"/>
          <w:szCs w:val="24"/>
          <w:highlight w:val="none"/>
        </w:rPr>
        <w:t xml:space="preserve">打</w:t>
      </w:r>
      <w:r>
        <w:rPr>
          <w:rFonts w:hint="eastAsia" w:ascii="宋体" w:hAnsi="宋体" w:cs="宋体"/>
          <w:color w:val="auto"/>
          <w:sz w:val="24"/>
          <w:szCs w:val="24"/>
          <w:highlight w:val="none"/>
          <w:lang w:val="en-US" w:eastAsia="zh-CN"/>
        </w:rPr>
        <w:t xml:space="preserve">75</w:t>
      </w:r>
      <w:r>
        <w:rPr>
          <w:rFonts w:hint="eastAsia" w:ascii="宋体" w:hAnsi="宋体" w:cs="宋体"/>
          <w:color w:val="auto"/>
          <w:sz w:val="24"/>
          <w:szCs w:val="24"/>
          <w:highlight w:val="none"/>
        </w:rPr>
        <w:t xml:space="preserve">折计取</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100万元以下</w:t>
      </w:r>
      <w:r>
        <w:rPr>
          <w:rFonts w:hint="eastAsia" w:ascii="宋体" w:hAnsi="宋体" w:cs="宋体"/>
          <w:color w:val="auto"/>
          <w:sz w:val="24"/>
          <w:highlight w:val="none"/>
        </w:rPr>
        <w:t xml:space="preserve">费率为1.5%，</w:t>
      </w:r>
      <w:r>
        <w:rPr>
          <w:rFonts w:hint="eastAsia" w:ascii="宋体" w:hAnsi="宋体" w:cs="宋体"/>
          <w:color w:val="auto"/>
          <w:sz w:val="24"/>
          <w:highlight w:val="none"/>
          <w:lang w:eastAsia="zh-CN"/>
        </w:rPr>
        <w:t xml:space="preserve">100万—500万</w:t>
      </w:r>
      <w:r>
        <w:rPr>
          <w:rFonts w:hint="eastAsia" w:ascii="宋体" w:hAnsi="宋体" w:cs="宋体"/>
          <w:color w:val="auto"/>
          <w:sz w:val="24"/>
          <w:highlight w:val="none"/>
        </w:rPr>
        <w:t xml:space="preserve">费率为1.1%</w:t>
      </w:r>
      <w:r>
        <w:rPr>
          <w:rFonts w:hint="eastAsia" w:ascii="宋体" w:hAnsi="宋体" w:cs="宋体"/>
          <w:bCs/>
          <w:color w:val="auto"/>
          <w:sz w:val="24"/>
          <w:highlight w:val="none"/>
        </w:rPr>
        <w:t xml:space="preserve">。本项目招标代理费由</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支付。</w:t>
      </w:r>
      <w:r/>
    </w:p>
    <w:p>
      <w:pPr>
        <w:pStyle w:val="843"/>
        <w:ind w:firstLine="452"/>
        <w:keepLines w:val="0"/>
        <w:keepNext w:val="0"/>
        <w:spacing w:before="0" w:after="0" w:line="500" w:lineRule="exact"/>
        <w:rPr>
          <w:color w:val="auto"/>
          <w:sz w:val="30"/>
          <w:szCs w:val="30"/>
          <w:highlight w:val="none"/>
        </w:rPr>
      </w:pPr>
      <w:r/>
      <w:bookmarkStart w:id="167" w:name="_Toc513029236"/>
      <w:r/>
      <w:bookmarkStart w:id="168" w:name="_Toc20823308"/>
      <w:r/>
      <w:bookmarkStart w:id="169" w:name="_Toc16938552"/>
      <w:r/>
      <w:bookmarkStart w:id="170" w:name="_Toc120614220"/>
      <w:r>
        <w:rPr>
          <w:rFonts w:hint="eastAsia"/>
          <w:color w:val="auto"/>
          <w:sz w:val="30"/>
          <w:szCs w:val="30"/>
          <w:highlight w:val="none"/>
        </w:rPr>
        <w:t xml:space="preserve">七、授予合同</w:t>
      </w:r>
      <w:bookmarkEnd w:id="167"/>
      <w:r/>
      <w:bookmarkEnd w:id="168"/>
      <w:r/>
      <w:bookmarkEnd w:id="169"/>
      <w:r/>
      <w:bookmarkEnd w:id="170"/>
      <w:r/>
      <w:r/>
    </w:p>
    <w:p>
      <w:pPr>
        <w:pStyle w:val="845"/>
        <w:ind w:firstLine="422"/>
        <w:keepLines w:val="0"/>
        <w:keepNext w:val="0"/>
        <w:spacing w:before="0" w:after="0" w:line="500" w:lineRule="exact"/>
        <w:rPr>
          <w:rFonts w:ascii="宋体" w:hAnsi="宋体" w:eastAsia="宋体"/>
          <w:bCs w:val="0"/>
          <w:color w:val="auto"/>
          <w:highlight w:val="none"/>
        </w:rPr>
      </w:pPr>
      <w:r/>
      <w:bookmarkStart w:id="171" w:name="_Toc16938553"/>
      <w:r/>
      <w:bookmarkStart w:id="172" w:name="_Toc20823309"/>
      <w:r/>
      <w:bookmarkStart w:id="173" w:name="_Toc513029237"/>
      <w:r>
        <w:rPr>
          <w:rFonts w:hint="eastAsia" w:ascii="宋体" w:hAnsi="宋体" w:eastAsia="宋体"/>
          <w:bCs w:val="0"/>
          <w:color w:val="auto"/>
          <w:highlight w:val="none"/>
        </w:rPr>
        <w:t xml:space="preserve">31.签订合同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4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32.服务（包含与服务相关的货物）的追加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840"/>
        <w:jc w:val="center"/>
        <w:spacing w:line="500" w:lineRule="exact"/>
        <w:rPr>
          <w:rFonts w:ascii="黑体" w:eastAsia="黑体"/>
          <w:bCs/>
          <w:color w:val="auto"/>
          <w:sz w:val="36"/>
          <w:szCs w:val="36"/>
          <w:highlight w:val="none"/>
        </w:rPr>
      </w:pPr>
      <w:r/>
      <w:bookmarkStart w:id="174" w:name="_Toc479757207"/>
      <w:r/>
      <w:bookmarkStart w:id="175" w:name="_Toc120614221"/>
      <w:r/>
      <w:bookmarkStart w:id="176" w:name="_Toc16938558"/>
      <w:r/>
      <w:bookmarkStart w:id="177" w:name="_Toc20823314"/>
      <w:r/>
      <w:bookmarkStart w:id="178"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4"/>
      <w:r/>
      <w:bookmarkEnd w:id="175"/>
      <w:r/>
      <w:bookmarkEnd w:id="176"/>
      <w:r/>
      <w:bookmarkEnd w:id="177"/>
      <w:r/>
      <w:bookmarkEnd w:id="178"/>
      <w:r>
        <w:rPr>
          <w:rFonts w:hint="eastAsia" w:ascii="黑体" w:eastAsia="黑体"/>
          <w:bCs/>
          <w:color w:val="auto"/>
          <w:sz w:val="36"/>
          <w:szCs w:val="36"/>
          <w:highlight w:val="none"/>
        </w:rPr>
        <w:t xml:space="preserve">文本</w:t>
      </w:r>
      <w:r/>
    </w:p>
    <w:p>
      <w:pPr>
        <w:spacing w:line="360" w:lineRule="exact"/>
        <w:rPr>
          <w:rFonts w:ascii="宋体" w:hAnsi="宋体"/>
          <w:bCs/>
          <w:color w:val="auto"/>
          <w:sz w:val="24"/>
          <w:highlight w:val="none"/>
        </w:rPr>
      </w:pPr>
      <w:r/>
      <w:bookmarkStart w:id="179" w:name="_Toc20823346"/>
      <w:r/>
      <w:bookmarkEnd w:id="179"/>
      <w:r/>
      <w:bookmarkStart w:id="180" w:name="_Hlt16619350"/>
      <w:r/>
      <w:bookmarkEnd w:id="180"/>
      <w:r/>
      <w:bookmarkStart w:id="181" w:name="_Toc16938590"/>
      <w:r/>
      <w:bookmarkEnd w:id="181"/>
      <w:r/>
      <w:bookmarkStart w:id="182" w:name="_Toc120614244"/>
      <w:r/>
      <w:bookmarkEnd w:id="182"/>
      <w:r/>
      <w:bookmarkStart w:id="183" w:name="_Toc462564139"/>
      <w:r/>
      <w:bookmarkStart w:id="184" w:name="_Toc479757211"/>
      <w:r/>
      <w:r/>
    </w:p>
    <w:p>
      <w:pPr>
        <w:ind w:firstLine="480"/>
        <w:spacing w:line="440" w:lineRule="exact"/>
        <w:rPr>
          <w:rFonts w:hint="eastAsia" w:ascii="宋体" w:hAnsi="宋体"/>
          <w:bCs/>
          <w:color w:val="auto"/>
          <w:sz w:val="24"/>
          <w:highlight w:val="none"/>
          <w:lang w:val="en-US" w:eastAsia="zh-CN"/>
        </w:rPr>
      </w:pPr>
      <w:r/>
      <w:bookmarkStart w:id="185" w:name="_Toc26554093"/>
      <w:r/>
      <w:bookmarkStart w:id="186" w:name="_Toc49090575"/>
      <w:r>
        <w:rPr>
          <w:rFonts w:hint="eastAsia" w:ascii="宋体" w:hAnsi="宋体"/>
          <w:bCs/>
          <w:color w:val="auto"/>
          <w:sz w:val="24"/>
          <w:highlight w:val="none"/>
          <w:lang w:val="en-US" w:eastAsia="zh-CN"/>
        </w:rPr>
        <w:t xml:space="preserve">根据《中华人民共和国政府采购法》《中华人民共和国民法典》及相关法规，遵循平等、自愿、公平和诚实信用的原则，供需双方就项目（项目编号：JSZC-320292-JING-G2026-0028）实施及有关事项协商一致，共同达成如下协议</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rPr>
        <w:t xml:space="preserve">                         ；</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rPr>
        <w:t xml:space="preserve">                ；</w:t>
      </w:r>
      <w:r>
        <w:rPr>
          <w:rFonts w:ascii="宋体" w:hAnsi="宋体"/>
          <w:bCs/>
          <w:color w:val="auto"/>
          <w:sz w:val="24"/>
          <w:highlight w:val="non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质保</w:t>
      </w:r>
      <w:r>
        <w:rPr>
          <w:rFonts w:hint="eastAsia" w:ascii="宋体" w:hAnsi="宋体"/>
          <w:bCs/>
          <w:color w:val="auto"/>
          <w:sz w:val="24"/>
          <w:highlight w:val="none"/>
        </w:rPr>
        <w:t xml:space="preserve">期：</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hint="eastAsia" w:ascii="宋体" w:hAnsi="宋体"/>
          <w:bCs/>
          <w:color w:val="auto"/>
          <w:sz w:val="24"/>
          <w:highlight w:val="none"/>
          <w:u w:val="single"/>
        </w:rPr>
        <w:t xml:space="preserve">                                                    ；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ascii="宋体" w:hAnsi="宋体"/>
          <w:color w:val="auto"/>
          <w:sz w:val="24"/>
          <w:highlight w:val="none"/>
        </w:rPr>
        <w:t xml:space="preserve">解决争议的方</w:t>
      </w:r>
      <w:r>
        <w:rPr>
          <w:rFonts w:hint="eastAsia" w:ascii="宋体" w:hAnsi="宋体"/>
          <w:color w:val="auto"/>
          <w:sz w:val="24"/>
          <w:highlight w:val="none"/>
        </w:rPr>
        <w:t xml:space="preserve">式：</w:t>
      </w:r>
      <w:r>
        <w:rPr>
          <w:rFonts w:hint="eastAsia" w:ascii="宋体" w:hAnsi="宋体"/>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6"/>
        </w:numPr>
        <w:ind w:left="0" w:firstLine="523"/>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eastAsia="zh-CN"/>
        </w:rPr>
        <w:t xml:space="preserve">二份</w:t>
      </w:r>
      <w:r>
        <w:rPr>
          <w:rFonts w:hint="eastAsia" w:ascii="宋体" w:hAnsi="宋体"/>
          <w:bCs/>
          <w:color w:val="auto"/>
          <w:sz w:val="24"/>
          <w:highlight w:val="none"/>
        </w:rPr>
        <w:t xml:space="preserve">。</w:t>
      </w:r>
      <w:r/>
    </w:p>
    <w:p>
      <w:pPr>
        <w:numPr>
          <w:ilvl w:val="0"/>
          <w:numId w:val="6"/>
        </w:numPr>
        <w:ind w:left="0" w:firstLine="523"/>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本合同由供需双方签字、盖章后生效。</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供方（中标方）：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r/>
    </w:p>
    <w:p>
      <w:pPr>
        <w:spacing w:line="44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供方户名：</w:t>
      </w:r>
      <w:r>
        <w:rPr>
          <w:rFonts w:hint="eastAsia" w:ascii="宋体" w:hAnsi="宋体"/>
          <w:bCs/>
          <w:color w:val="auto"/>
          <w:sz w:val="24"/>
          <w:highlight w:val="none"/>
          <w:u w:val="single"/>
        </w:rPr>
        <w:t xml:space="preserve">                           </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                                            供方开户银行：</w:t>
      </w:r>
      <w:r>
        <w:rPr>
          <w:rFonts w:hint="eastAsia" w:ascii="宋体" w:hAnsi="宋体"/>
          <w:bCs/>
          <w:color w:val="auto"/>
          <w:sz w:val="24"/>
          <w:highlight w:val="none"/>
          <w:u w:val="single"/>
        </w:rPr>
        <w:t xml:space="preserve">                       </w:t>
      </w:r>
      <w:r/>
    </w:p>
    <w:p>
      <w:pPr>
        <w:spacing w:line="440" w:lineRule="exact"/>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none"/>
          <w:lang w:val="en-US" w:eastAsia="zh-CN"/>
        </w:rPr>
        <w:t xml:space="preserve">                           </w:t>
      </w:r>
      <w:r>
        <w:rPr>
          <w:rFonts w:hint="eastAsia" w:ascii="宋体" w:hAnsi="宋体"/>
          <w:bCs/>
          <w:color w:val="auto"/>
          <w:sz w:val="24"/>
          <w:highlight w:val="none"/>
        </w:rPr>
        <w:t xml:space="preserve">     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p>
      <w:pPr>
        <w:jc w:val="left"/>
        <w:rPr>
          <w:rFonts w:ascii="宋体" w:hAnsi="宋体"/>
          <w:bCs/>
          <w:color w:val="auto"/>
          <w:sz w:val="24"/>
          <w:highlight w:val="none"/>
        </w:rPr>
      </w:pPr>
      <w:r/>
      <w:bookmarkStart w:id="187" w:name="五．合同条款"/>
      <w:r/>
      <w:bookmarkEnd w:id="187"/>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方按照招标文件和中标人投标文件的规定，与中标人签订书面合同。所签订的合同不得对招标文件确定的事项和中标人投标文件作实质性修改。</w:t>
      </w:r>
      <w:r/>
    </w:p>
    <w:p>
      <w:pPr>
        <w:jc w:val="center"/>
        <w:spacing w:line="360" w:lineRule="auto"/>
        <w:rPr>
          <w:rFonts w:eastAsia="黑体"/>
          <w:bCs/>
          <w:color w:val="auto"/>
          <w:sz w:val="28"/>
          <w:szCs w:val="28"/>
          <w:highlight w:val="none"/>
          <w:lang w:val="de-D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五、</w:t>
      </w:r>
      <w:r>
        <w:rPr>
          <w:rFonts w:hint="eastAsia" w:ascii="黑体" w:eastAsia="黑体"/>
          <w:bCs/>
          <w:color w:val="auto"/>
          <w:sz w:val="28"/>
          <w:szCs w:val="28"/>
          <w:highlight w:val="none"/>
          <w:lang w:val="en-US" w:eastAsia="zh-CN"/>
        </w:rPr>
        <w:t xml:space="preserve"> </w:t>
      </w:r>
      <w:r>
        <w:rPr>
          <w:rFonts w:hint="eastAsia" w:ascii="黑体" w:eastAsia="黑体"/>
          <w:bCs/>
          <w:color w:val="auto"/>
          <w:sz w:val="28"/>
          <w:szCs w:val="28"/>
          <w:highlight w:val="none"/>
        </w:rPr>
        <w:t xml:space="preserve">合同条款（格式）</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根据编号</w:t>
      </w:r>
      <w:r>
        <w:rPr>
          <w:rFonts w:hint="eastAsia" w:ascii="宋体" w:hAnsi="宋体" w:cs="宋体"/>
          <w:bCs/>
          <w:color w:val="auto"/>
          <w:sz w:val="24"/>
          <w:szCs w:val="24"/>
          <w:highlight w:val="none"/>
          <w:lang w:eastAsia="zh-CN"/>
        </w:rPr>
        <w:t xml:space="preserve">JSZC-320292-JING-G2026-0028</w:t>
      </w:r>
      <w:r>
        <w:rPr>
          <w:rFonts w:hint="eastAsia" w:ascii="宋体" w:hAnsi="宋体" w:eastAsia="宋体" w:cs="宋体"/>
          <w:bCs/>
          <w:color w:val="auto"/>
          <w:sz w:val="24"/>
          <w:szCs w:val="24"/>
          <w:highlight w:val="none"/>
        </w:rPr>
        <w:t xml:space="preserve">采购文件和该文件的中标通知书及供方投标文件，供需双方就此次无锡经开和畅实验中学实验室装备采购项目及相关问题，同意按下列条款规定执行。</w:t>
      </w:r>
      <w:r/>
    </w:p>
    <w:p>
      <w:pPr>
        <w:ind w:firstLine="525"/>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 合同内容： 需方向供方购买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525"/>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 价格及支付：</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按此次中标价格执行，合同总标的额为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ind w:left="0" w:firstLine="523"/>
        <w:spacing w:line="440" w:lineRule="exact"/>
        <w:tabs>
          <w:tab w:val="left" w:pos="525" w:leader="none"/>
          <w:tab w:val="left" w:pos="1050" w:leader="none"/>
          <w:tab w:val="left" w:pos="1155" w:leader="none"/>
        </w:tabs>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rPr>
        <w:t xml:space="preserve">2. 付款方式：</w:t>
      </w:r>
      <w:r>
        <w:rPr>
          <w:rFonts w:hint="eastAsia" w:ascii="宋体" w:hAnsi="宋体" w:eastAsia="宋体" w:cs="宋体"/>
          <w:bCs/>
          <w:color w:val="auto"/>
          <w:sz w:val="24"/>
          <w:szCs w:val="24"/>
          <w:highlight w:val="none"/>
          <w:u w:val="single"/>
        </w:rPr>
        <w:t xml:space="preserve">全部货物安装调试完成并验收合格后，支付合同结算价的</w:t>
      </w:r>
      <w:r>
        <w:rPr>
          <w:rFonts w:hint="eastAsia" w:ascii="宋体" w:hAnsi="宋体" w:eastAsia="宋体" w:cs="宋体"/>
          <w:bCs/>
          <w:color w:val="auto"/>
          <w:sz w:val="24"/>
          <w:szCs w:val="24"/>
          <w:highlight w:val="none"/>
          <w:u w:val="single"/>
          <w:lang w:val="en-US" w:eastAsia="zh-CN"/>
        </w:rPr>
        <w:t xml:space="preserve">95</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；余款自项目验收合格之日起满</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年无息付清</w:t>
      </w:r>
      <w:r>
        <w:rPr>
          <w:rFonts w:hint="eastAsia" w:ascii="宋体" w:hAnsi="宋体" w:eastAsia="宋体" w:cs="宋体"/>
          <w:bCs/>
          <w:color w:val="auto"/>
          <w:sz w:val="24"/>
          <w:szCs w:val="24"/>
          <w:highlight w:val="none"/>
          <w:u w:val="single"/>
        </w:rPr>
        <w:t xml:space="preserve">。每次付款时供方需出具符合</w:t>
      </w:r>
      <w:r>
        <w:rPr>
          <w:rFonts w:hint="eastAsia" w:ascii="宋体" w:hAnsi="宋体" w:eastAsia="宋体" w:cs="宋体"/>
          <w:bCs/>
          <w:color w:val="auto"/>
          <w:sz w:val="24"/>
          <w:szCs w:val="24"/>
          <w:highlight w:val="none"/>
          <w:u w:val="single"/>
          <w:lang w:eastAsia="zh-CN"/>
        </w:rPr>
        <w:t xml:space="preserve">需方</w:t>
      </w:r>
      <w:r>
        <w:rPr>
          <w:rFonts w:hint="eastAsia" w:ascii="宋体" w:hAnsi="宋体" w:eastAsia="宋体" w:cs="宋体"/>
          <w:bCs/>
          <w:color w:val="auto"/>
          <w:sz w:val="24"/>
          <w:szCs w:val="24"/>
          <w:highlight w:val="none"/>
          <w:u w:val="single"/>
        </w:rPr>
        <w:t xml:space="preserve">财务要求的正规税金发票，若供方未能按期开具发票，需方可顺延付款。款项实际支付时间，以需方财政资金拨付时间为准。</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3. 合同价款的确定：本项目为固定总价合同。本项目投标总报价包括设备、配件、包装、运输、装卸、安装调试、税金及售后服务等从项目中标起到项目正式交付以及免费质保期内所发生的一切费用。</w:t>
      </w:r>
      <w:r>
        <w:rPr>
          <w:rFonts w:hint="eastAsia" w:ascii="宋体" w:hAnsi="宋体" w:eastAsia="宋体" w:cs="宋体"/>
          <w:bCs/>
          <w:color w:val="auto"/>
          <w:sz w:val="24"/>
          <w:szCs w:val="24"/>
          <w:highlight w:val="none"/>
          <w:lang w:val="en-US" w:eastAsia="zh-CN"/>
        </w:rPr>
        <w:t xml:space="preserve">上述</w:t>
      </w:r>
      <w:r>
        <w:rPr>
          <w:rFonts w:hint="eastAsia" w:ascii="宋体" w:hAnsi="宋体" w:eastAsia="宋体" w:cs="宋体"/>
          <w:bCs/>
          <w:color w:val="auto"/>
          <w:sz w:val="24"/>
          <w:szCs w:val="24"/>
          <w:highlight w:val="none"/>
          <w:u w:val="none"/>
          <w:lang w:val="en-US" w:eastAsia="zh-CN"/>
        </w:rPr>
        <w:t xml:space="preserve">招标内容所需的所有费用全部由中标单位包干。</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u w:val="none"/>
          <w:lang w:val="en-US" w:eastAsia="zh-CN"/>
        </w:rPr>
        <w:t xml:space="preserve">4. 在项目实施过程中，项目范围内的某个分项不需实施时，结算时应扣除该项费用</w:t>
      </w:r>
      <w:r>
        <w:rPr>
          <w:rFonts w:hint="eastAsia" w:ascii="宋体" w:hAnsi="宋体" w:eastAsia="宋体" w:cs="宋体"/>
          <w:bCs/>
          <w:color w:val="auto"/>
          <w:sz w:val="24"/>
          <w:szCs w:val="24"/>
          <w:highlight w:val="none"/>
          <w:u w:val="none"/>
          <w:lang w:eastAsia="zh-CN"/>
        </w:rPr>
        <w:t xml:space="preserve">。</w:t>
      </w:r>
      <w:r/>
    </w:p>
    <w:p>
      <w:pPr>
        <w:numPr>
          <w:ilvl w:val="0"/>
          <w:numId w:val="7"/>
        </w:numPr>
        <w:ind w:left="0" w:firstLine="525"/>
        <w:spacing w:line="440" w:lineRule="exact"/>
        <w:tabs>
          <w:tab w:val="left" w:pos="0"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知识产权</w:t>
      </w:r>
      <w:r/>
    </w:p>
    <w:p>
      <w:pPr>
        <w:ind w:firstLine="480"/>
        <w:spacing w:line="44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7"/>
        </w:numPr>
        <w:ind w:left="0" w:firstLine="520"/>
        <w:spacing w:line="440" w:lineRule="exact"/>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质量与检验：</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供方应严格按照招标文件的有关规定和供方投标文件提供合格的货物及服务。供方应保证货物是全新、未使用过的原装合格正品，并完全符合招标文件及本合同规定的质量、规格和性能的要求。 </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2.货物的技术标准按国家标准执行，无国家标准的，按行业标准执行，无国家和行业标准的，按企业标准执行；但在招标文件中有特别要求的，按招标文件中规定的要求执行，并且符合相关</w:t>
      </w:r>
      <w:r>
        <w:rPr>
          <w:rFonts w:hint="eastAsia" w:ascii="宋体" w:hAnsi="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规定的要求。</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3.货物的包装，国家或行业主管部门有规定的，按规定执行。货物的到货验收包括：数量、外观、质量、性能、随机备件、装箱单、质量证书等随机资料及包装完整无破损。 </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5.供方应保证提供的货物不得侵犯第三方专利权、商标权和工业设计权、版权等。否则，供方应负全部责任，并承担由此引起的一切后果。</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6.供方应保证其货物在正确安装、正常使用和保养条件下，在其使用寿命期内应具有满意的性能。</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7.供方应采取必要的安全措施保证设备的运输及安装的安全，并承担设备的运输及安装过程中产生的风险。</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8.货物最终验收后，供方应对由于设计、工艺或材料的缺陷而发生的任何不足或故障负责，并承担由此引起的一切后果。                               </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9.货物和系统调试验收标准：按行业通行标准、厂方出厂标准、招标文件要求和供方投标文件的承诺，100%一次性通过技术监督局验收合格标准，并不低于国家相关标准。</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10.货物运到需方指定地点并经需方验证签收后，由于需方保管不善造成的质量问题，供方应负责修理，但有关费用由需方承担。</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520"/>
        <w:spacing w:line="440" w:lineRule="exact"/>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12.需方不得擅自变更招投标文件约定的性能、指标等相关内容，如有变更应按《中华人民共和国政府采购法》、财政部《政府采购货物和服务招标投标管理办法》的相关程序执行。</w:t>
      </w:r>
      <w:r/>
    </w:p>
    <w:p>
      <w:pPr>
        <w:ind w:left="-2" w:firstLine="5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 交货条件：</w:t>
      </w:r>
      <w:r/>
    </w:p>
    <w:p>
      <w:pPr>
        <w:ind w:firstLine="520"/>
        <w:spacing w:line="440" w:lineRule="exact"/>
        <w:tabs>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交货日期（或完工期）：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520"/>
        <w:spacing w:line="440" w:lineRule="exact"/>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供方在验收时应先用信函、传真、电子邮件等书面方式通知需方。</w:t>
      </w:r>
      <w:r/>
    </w:p>
    <w:p>
      <w:pPr>
        <w:ind w:firstLine="520"/>
        <w:spacing w:line="440" w:lineRule="exact"/>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440" w:lineRule="exact"/>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货物交货时，所有货物必须带有货物质量检验合格证书、中文质保单、装箱单、中文货物安装使用说明书。</w:t>
      </w:r>
      <w:r>
        <w:rPr>
          <w:rFonts w:hint="eastAsia" w:ascii="宋体" w:hAnsi="宋体" w:eastAsia="宋体" w:cs="宋体"/>
          <w:bCs/>
          <w:color w:val="auto"/>
          <w:sz w:val="24"/>
          <w:szCs w:val="24"/>
          <w:highlight w:val="none"/>
          <w:lang w:eastAsia="zh-CN"/>
        </w:rPr>
        <w:t xml:space="preserve">其他附件</w:t>
      </w:r>
      <w:r>
        <w:rPr>
          <w:rFonts w:hint="eastAsia" w:ascii="宋体" w:hAnsi="宋体" w:eastAsia="宋体" w:cs="宋体"/>
          <w:bCs/>
          <w:color w:val="auto"/>
          <w:sz w:val="24"/>
          <w:szCs w:val="24"/>
          <w:highlight w:val="none"/>
        </w:rPr>
        <w:t xml:space="preserve">所有部件必须原包装。</w:t>
      </w:r>
      <w:r/>
    </w:p>
    <w:p>
      <w:pPr>
        <w:ind w:left="2" w:firstLine="520"/>
        <w:spacing w:line="440" w:lineRule="exact"/>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运输及到货地点：由供方负责办理运输并承担所有费用，直接送到需方指定地点，即：以合同书上的地点为准。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 安装调试及售后服务：</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供方负责本项目的安装和调试，并保证其提供的货物符合国家、行业、地方、招投标文件及合同规定的质量、性能和标准，并正确且安全地安装。</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供方提供的服务全部按照国家有关法律法规规章和“三包”规定以及按招标文件要求和供方投标文件中的承诺执行。</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伴随服务：免费质量保证期限为</w:t>
      </w:r>
      <w:r>
        <w:rPr>
          <w:rFonts w:hint="eastAsia" w:ascii="宋体" w:hAnsi="宋体" w:eastAsia="宋体" w:cs="宋体"/>
          <w:bCs/>
          <w:color w:val="auto"/>
          <w:sz w:val="24"/>
          <w:szCs w:val="24"/>
          <w:highlight w:val="none"/>
          <w:u w:val="single"/>
          <w:lang w:val="en-US" w:eastAsia="zh-CN"/>
        </w:rPr>
        <w:t xml:space="preserve"> 3 </w:t>
      </w:r>
      <w:r>
        <w:rPr>
          <w:rFonts w:hint="eastAsia" w:ascii="宋体" w:hAnsi="宋体" w:eastAsia="宋体" w:cs="宋体"/>
          <w:bCs/>
          <w:color w:val="auto"/>
          <w:sz w:val="24"/>
          <w:szCs w:val="24"/>
          <w:highlight w:val="none"/>
        </w:rPr>
        <w:t xml:space="preserve">年，质保期满后，提供产品最优惠的维修保养及零配件供应价格（具体细则由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自行投报）。</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jc w:val="center"/>
        <w:rPr>
          <w:rFonts w:hint="eastAsia" w:ascii="宋体" w:hAnsi="宋体" w:eastAsia="宋体" w:cs="宋体"/>
          <w:color w:val="auto"/>
          <w:sz w:val="24"/>
          <w:szCs w:val="24"/>
          <w:highlight w:val="none"/>
          <w:lang w:val="en-US" w:eastAsia="zh-CN"/>
        </w:rPr>
      </w:pPr>
      <w:r/>
      <w:bookmarkStart w:id="188" w:name="OLE_LINK3"/>
      <w:r>
        <w:rPr>
          <w:rFonts w:hint="eastAsia" w:ascii="宋体" w:hAnsi="宋体" w:eastAsia="宋体" w:cs="宋体"/>
          <w:color w:val="auto"/>
          <w:sz w:val="24"/>
          <w:szCs w:val="24"/>
          <w:highlight w:val="none"/>
          <w:lang w:val="en-US" w:eastAsia="zh-CN"/>
        </w:rPr>
        <w:t xml:space="preserve">配件、易损易耗件备品清单</w:t>
      </w:r>
      <w:r/>
    </w:p>
    <w:tbl>
      <w:tblPr>
        <w:tblStyle w:val="11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5351"/>
        <w:gridCol w:w="1342"/>
        <w:gridCol w:w="1342"/>
      </w:tblGrid>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设备名称</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数量</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 </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 </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541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vertAlign w:val="baseline"/>
                <w:lang w:val="en-US" w:eastAsia="zh-CN"/>
              </w:rPr>
            </w:pPr>
            <w:r>
              <w:rPr>
                <w:rFonts w:ascii="宋体" w:hAnsi="宋体" w:eastAsia="宋体" w:cs="宋体"/>
                <w:color w:val="auto"/>
                <w:sz w:val="24"/>
                <w:szCs w:val="24"/>
                <w:highlight w:val="none"/>
                <w:vertAlign w:val="baseline"/>
                <w:lang w:val="en-US" w:eastAsia="zh-CN"/>
              </w:rPr>
            </w:r>
            <w:bookmarkEnd w:id="188"/>
            <w:r/>
            <w:r/>
          </w:p>
        </w:tc>
        <w:tc>
          <w:tcPr>
            <w:tcW w:w="135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vertAlign w:val="baseline"/>
                <w:lang w:val="en-US" w:eastAsia="zh-CN"/>
              </w:rPr>
            </w:pPr>
            <w:r>
              <w:rPr>
                <w:rFonts w:ascii="宋体" w:hAnsi="宋体" w:eastAsia="宋体" w:cs="宋体"/>
                <w:color w:val="auto"/>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vertAlign w:val="baseline"/>
                <w:lang w:val="en-US" w:eastAsia="zh-CN"/>
              </w:rPr>
            </w:pPr>
            <w:r>
              <w:rPr>
                <w:rFonts w:ascii="宋体" w:hAnsi="宋体" w:eastAsia="宋体" w:cs="宋体"/>
                <w:color w:val="auto"/>
                <w:sz w:val="24"/>
                <w:szCs w:val="24"/>
                <w:highlight w:val="none"/>
                <w:vertAlign w:val="baseline"/>
                <w:lang w:val="en-US" w:eastAsia="zh-CN"/>
              </w:rPr>
            </w:r>
            <w:r/>
          </w:p>
        </w:tc>
      </w:tr>
    </w:tbl>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故障处理：在货物保修期内，一旦发生质量问题，</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在2小时以内响应，4小时内赶到现场进行修理、更换或退货，费用由</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负责。如需更换设备或送修，在2个工作日内解决。质保期满后的维修内容减免上门费及人工费等费用，仅按原材料的价格收取维修费用，</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提供“质保期满后备品备件、易损件报价表”，具体原材料价格参照投标文件中“质保期满后备品备件、易损件报价表”执行，表中未注明的视为免费。</w:t>
      </w:r>
      <w:r/>
    </w:p>
    <w:p>
      <w:pPr>
        <w:ind w:firstLine="48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质保期满后</w:t>
      </w:r>
      <w:r>
        <w:rPr>
          <w:rFonts w:hint="eastAsia" w:ascii="宋体" w:hAnsi="宋体" w:eastAsia="宋体" w:cs="宋体"/>
          <w:color w:val="auto"/>
          <w:sz w:val="24"/>
          <w:szCs w:val="24"/>
          <w:highlight w:val="none"/>
          <w:lang w:val="en-US" w:eastAsia="zh-CN"/>
        </w:rPr>
        <w:t xml:space="preserve">备品备件、易损件报价表</w:t>
      </w:r>
      <w:r/>
    </w:p>
    <w:tbl>
      <w:tblPr>
        <w:tblStyle w:val="11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184"/>
        <w:gridCol w:w="3833"/>
      </w:tblGrid>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设备名称</w:t>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报价</w:t>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承诺质保期后终身提供优惠的技术支持和维修服务，保证</w:t>
      </w:r>
      <w:r>
        <w:rPr>
          <w:rFonts w:hint="eastAsia" w:ascii="宋体" w:hAnsi="宋体" w:eastAsia="宋体" w:cs="宋体"/>
          <w:bCs/>
          <w:color w:val="auto"/>
          <w:sz w:val="24"/>
          <w:szCs w:val="24"/>
          <w:highlight w:val="none"/>
          <w:lang w:val="en-US" w:eastAsia="zh-CN"/>
        </w:rPr>
        <w:t xml:space="preserve">需方</w:t>
      </w:r>
      <w:r>
        <w:rPr>
          <w:rFonts w:hint="eastAsia" w:ascii="宋体" w:hAnsi="宋体" w:eastAsia="宋体" w:cs="宋体"/>
          <w:bCs/>
          <w:color w:val="auto"/>
          <w:sz w:val="24"/>
          <w:szCs w:val="24"/>
          <w:highlight w:val="none"/>
        </w:rPr>
        <w:t xml:space="preserve">能及时购买所需的备品备件和易损件。货物的维修、部件更换只收取材料成本费用；维修工时费终身全免。</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供方在供货时须提供货物主要材料的鉴定报告原件。</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供方根据需方提供设计图纸进行安装，在安装过程中应注意自身安全，加强对安装人员的安全教育，在安装期间发生的安全事故，均由供方负全责。</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需方应向供方现场调试的技术人员及维修人员提供方便条件，有关费用由供方负责。</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结合货物安装、调试等阶段，同步地免费对采购人的技术人员就有关系统安装、维护、操作使用等方面进行现场技术培训，使受训人员能熟练掌握所有的安装测试和维护方法以及操作命令的使用。培训前，将该项目安装及维护人员发放培训手册，手册内容包括基本原理、故障排除，维护说明等项目。并且</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会提供两套完整的设备技术资料和出厂及现场测试资料、表格及电子文档。</w:t>
      </w:r>
      <w:r>
        <w:rPr>
          <w:rFonts w:hint="eastAsia" w:ascii="宋体" w:hAnsi="宋体" w:eastAsia="宋体" w:cs="宋体"/>
          <w:color w:val="auto"/>
          <w:sz w:val="24"/>
          <w:szCs w:val="24"/>
          <w:highlight w:val="none"/>
          <w:lang w:val="en-US" w:eastAsia="zh-CN"/>
        </w:rPr>
        <w:t xml:space="preserve">凡</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供货的产品，在工程项目的安装、调试中，在符合技术标准与使用环境下均承诺保证按工程要求派技术人员或胜任者代表到工作现场提供技术服务，以确保所有供货产品正常安装和运行，保证工程质量。</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施工现场供方做到随工程的进展不断地对施工现场及使用的机具进行整理、清扫、清洁；做到材料按指定地点整齐堆放，不需要的及时清运。</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供方对施工现场产生的建筑垃圾、零散材料，分开堆放，及时外运，做到工完场清。</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 安全要求</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2.施工现场供方必须有技术人员统一指挥，严格遵循安全施工程序，服从招标人的统一管理。</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3.供方必须加强对从业人员的安全生产教育和培训，保证其具备并掌握必要的安全生产知识和安全操作技能。特种作业人员必须</w:t>
      </w:r>
      <w:r>
        <w:rPr>
          <w:rFonts w:hint="eastAsia" w:ascii="宋体" w:hAnsi="宋体" w:eastAsia="宋体" w:cs="宋体"/>
          <w:bCs/>
          <w:color w:val="auto"/>
          <w:sz w:val="24"/>
          <w:szCs w:val="24"/>
          <w:highlight w:val="none"/>
          <w:lang w:eastAsia="zh-CN"/>
        </w:rPr>
        <w:t xml:space="preserve">经过</w:t>
      </w:r>
      <w:r>
        <w:rPr>
          <w:rFonts w:hint="eastAsia" w:ascii="宋体" w:hAnsi="宋体" w:eastAsia="宋体" w:cs="宋体"/>
          <w:bCs/>
          <w:color w:val="auto"/>
          <w:sz w:val="24"/>
          <w:szCs w:val="24"/>
          <w:highlight w:val="none"/>
        </w:rPr>
        <w:t xml:space="preserve">专门培训，取得岗位操作证书后方能上岗作业。对进入施工现场所有施工单位工作人员，做好安全教育、安全技术交底。确保施工安全，不发生人身伤亡事故和火灾事故，若因供方原因造成安全事故，供方承担由此造成而发生的直接和间接损失，并承担一切责任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4.供方必须密切注意，防患于未然，工程技术人员现场检查，确认安装物</w:t>
      </w:r>
      <w:r>
        <w:rPr>
          <w:rFonts w:hint="eastAsia" w:ascii="宋体" w:hAnsi="宋体" w:eastAsia="宋体" w:cs="宋体"/>
          <w:bCs/>
          <w:color w:val="auto"/>
          <w:sz w:val="24"/>
          <w:szCs w:val="24"/>
          <w:highlight w:val="none"/>
          <w:lang w:eastAsia="zh-CN"/>
        </w:rPr>
        <w:t xml:space="preserve">是否</w:t>
      </w:r>
      <w:r>
        <w:rPr>
          <w:rFonts w:hint="eastAsia" w:ascii="宋体" w:hAnsi="宋体" w:eastAsia="宋体" w:cs="宋体"/>
          <w:bCs/>
          <w:color w:val="auto"/>
          <w:sz w:val="24"/>
          <w:szCs w:val="24"/>
          <w:highlight w:val="none"/>
        </w:rPr>
        <w:t xml:space="preserve">加固，做到安全无隐患。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5.供方必须保证对安全生产的有效投入，积极推广和应用安全生产先进技术，不使用国家明令淘汰、禁止使用的危及安全生产的工艺、设备，提高安全生产水平。</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6.供方负责施工的本工程在施工</w:t>
      </w:r>
      <w:r>
        <w:rPr>
          <w:rFonts w:hint="eastAsia" w:ascii="宋体" w:hAnsi="宋体" w:cs="宋体"/>
          <w:bCs/>
          <w:color w:val="auto"/>
          <w:sz w:val="24"/>
          <w:szCs w:val="24"/>
          <w:highlight w:val="none"/>
          <w:lang w:eastAsia="zh-CN"/>
        </w:rPr>
        <w:t xml:space="preserve">期间</w:t>
      </w:r>
      <w:r>
        <w:rPr>
          <w:rFonts w:hint="eastAsia" w:ascii="宋体" w:hAnsi="宋体" w:eastAsia="宋体" w:cs="宋体"/>
          <w:bCs/>
          <w:color w:val="auto"/>
          <w:sz w:val="24"/>
          <w:szCs w:val="24"/>
          <w:highlight w:val="none"/>
        </w:rPr>
        <w:t xml:space="preserve">发生对第三方或甲方的人身财产损害的，由乙方承担一切赔偿责任及承担一切法律后果。</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 违约责任：</w:t>
      </w:r>
      <w:r/>
    </w:p>
    <w:p>
      <w:pPr>
        <w:numPr>
          <w:ilvl w:val="0"/>
          <w:numId w:val="9"/>
        </w:numPr>
        <w:ind w:left="0" w:firstLine="520"/>
        <w:spacing w:line="44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9"/>
        </w:numPr>
        <w:ind w:left="0" w:firstLine="520"/>
        <w:spacing w:line="44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于供方提供货物质量和安装存在问题和缺陷导致任何人身、财产损害的，供方应负责承担由此产生的责任，与需方无关。或者在质量保证期限内，如果货物的数量，质量或规格与合同不符或证实货物是有缺陷的，包括潜在缺陷或使用不符合要求的材料等时，有权向供方提出赔偿要求，供方在收到需方通知后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5天内应免费维修或更换有缺陷的货物或部件。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规定的事件。</w:t>
      </w:r>
      <w:r/>
    </w:p>
    <w:p>
      <w:pPr>
        <w:ind w:left="-2" w:firstLine="5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 合同生效</w:t>
      </w:r>
      <w:r>
        <w:rPr>
          <w:rFonts w:hint="eastAsia" w:ascii="宋体" w:hAnsi="宋体" w:eastAsia="宋体" w:cs="宋体"/>
          <w:bCs/>
          <w:color w:val="auto"/>
          <w:sz w:val="24"/>
          <w:szCs w:val="24"/>
          <w:highlight w:val="none"/>
          <w:lang w:eastAsia="zh-CN"/>
        </w:rPr>
        <w:t xml:space="preserve">及其他</w:t>
      </w:r>
      <w:r>
        <w:rPr>
          <w:rFonts w:hint="eastAsia" w:ascii="宋体" w:hAnsi="宋体" w:eastAsia="宋体" w:cs="宋体"/>
          <w:bCs/>
          <w:color w:val="auto"/>
          <w:sz w:val="24"/>
          <w:szCs w:val="24"/>
          <w:highlight w:val="none"/>
        </w:rPr>
        <w:t xml:space="preserve">：</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合同经供需双方代表签字并盖章后生效。</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本项目收取履约保证金；</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履约保证金缴纳金额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中标金额的1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履约保证金的缴纳时间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合同生效后进行缴纳；</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缴纳形式：银行保函等非现金形式缴纳；</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履约保证金的退付时间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履约保证金在本项目验收合格后一次性退还； </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退付办法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原路退回。   </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①由于乙方的原因不能履约的。</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②在履行合同期间发生重大安全事故，给甲方造成不良影响和严重经济损失的。</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逾期退还履约保证金的违约责任：承担履约保证金金额千分之二/天的违约金</w:t>
      </w:r>
      <w:r>
        <w:rPr>
          <w:rFonts w:hint="eastAsia" w:ascii="宋体" w:hAnsi="宋体" w:eastAsia="宋体" w:cs="宋体"/>
          <w:color w:val="auto"/>
          <w:sz w:val="24"/>
          <w:szCs w:val="24"/>
          <w:highlight w:val="none"/>
          <w:lang w:eastAsia="zh-CN"/>
        </w:rPr>
        <w:t xml:space="preserve">。</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合同签订后供需双方即直接产生权利与义务的关系，合同执行过程中出现的问题应按照合同约定、法律法规的规定办理，在合同履行过程中，双方如有争议，由招标代理协调解决。如协商不能解决，双方可</w:t>
      </w:r>
      <w:r>
        <w:rPr>
          <w:rFonts w:hint="eastAsia" w:ascii="宋体" w:hAnsi="宋体" w:eastAsia="宋体" w:cs="宋体"/>
          <w:color w:val="auto"/>
          <w:sz w:val="24"/>
          <w:szCs w:val="24"/>
          <w:highlight w:val="none"/>
        </w:rPr>
        <w:t xml:space="preserve">向无锡仲裁委员会申请仲裁</w:t>
      </w:r>
      <w:r>
        <w:rPr>
          <w:rFonts w:hint="eastAsia" w:ascii="宋体" w:hAnsi="宋体" w:eastAsia="宋体" w:cs="宋体"/>
          <w:bCs/>
          <w:color w:val="auto"/>
          <w:sz w:val="24"/>
          <w:szCs w:val="24"/>
          <w:highlight w:val="none"/>
        </w:rPr>
        <w:t xml:space="preserve">，仲裁期间，除仲裁委员会要求停止履行合同或出现一方确实无法继续履行合同的情形外，本合同应继续履行。</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p>
    <w:p>
      <w:pPr>
        <w:numPr>
          <w:ilvl w:val="0"/>
          <w:numId w:val="10"/>
        </w:numPr>
        <w:ind w:left="0" w:firstLine="520"/>
        <w:spacing w:line="440" w:lineRule="exact"/>
        <w:tabs>
          <w:tab w:val="left" w:pos="0" w:leader="none"/>
          <w:tab w:val="left" w:pos="525" w:leader="none"/>
          <w:tab w:val="left" w:pos="945" w:leader="none"/>
        </w:tabs>
        <w:rPr>
          <w:bCs/>
          <w:color w:val="auto"/>
          <w:highlight w:val="none"/>
        </w:rPr>
      </w:pPr>
      <w:r>
        <w:rPr>
          <w:rFonts w:hint="eastAsia" w:ascii="宋体" w:hAnsi="宋体" w:eastAsia="宋体" w:cs="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numPr>
          <w:ilvl w:val="0"/>
          <w:numId w:val="0"/>
        </w:numPr>
        <w:spacing w:line="360" w:lineRule="auto"/>
        <w:tabs>
          <w:tab w:val="left" w:pos="0" w:leader="none"/>
          <w:tab w:val="left" w:pos="525" w:leader="none"/>
          <w:tab w:val="left" w:pos="945" w:leader="none"/>
        </w:tabs>
        <w:rPr>
          <w:rFonts w:ascii="宋体" w:hAnsi="宋体"/>
          <w:bCs/>
          <w:color w:val="auto"/>
          <w:sz w:val="24"/>
          <w:highlight w:val="none"/>
        </w:rPr>
      </w:pPr>
      <w:r>
        <w:rPr>
          <w:rFonts w:ascii="宋体" w:hAnsi="宋体"/>
          <w:bCs/>
          <w:color w:val="auto"/>
          <w:sz w:val="24"/>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1120"/>
        <w:rPr>
          <w:rFonts w:hint="eastAsia" w:eastAsia="宋体"/>
          <w:bCs/>
          <w:color w:val="auto"/>
          <w:highlight w:val="none"/>
          <w:lang w:val="en-US" w:eastAsia="zh-CN"/>
        </w:rPr>
      </w:pPr>
      <w:r/>
      <w:bookmarkStart w:id="189" w:name="OLE_LINK6"/>
      <w:r>
        <w:rPr>
          <w:rFonts w:hint="eastAsia" w:eastAsia="宋体"/>
          <w:bCs/>
          <w:color w:val="auto"/>
          <w:highlight w:val="none"/>
          <w:lang w:eastAsia="zh-CN"/>
        </w:rPr>
        <w:t xml:space="preserve">附件</w:t>
      </w:r>
      <w:r>
        <w:rPr>
          <w:rFonts w:hint="eastAsia" w:eastAsia="宋体"/>
          <w:bCs/>
          <w:color w:val="auto"/>
          <w:highlight w:val="none"/>
          <w:lang w:val="en-US" w:eastAsia="zh-CN"/>
        </w:rPr>
        <w:t xml:space="preserve">1《明细报价表》</w:t>
      </w:r>
      <w:bookmarkEnd w:id="189"/>
      <w:r/>
      <w:r/>
    </w:p>
    <w:p>
      <w:pPr>
        <w:pStyle w:val="1120"/>
        <w:rPr>
          <w:rFonts w:eastAsia="宋体"/>
          <w:bCs/>
          <w:color w:val="auto"/>
          <w:highlight w:val="none"/>
          <w:lang w:val="en-US" w:eastAsia="zh-CN"/>
        </w:rPr>
      </w:pPr>
      <w:r/>
      <w:bookmarkStart w:id="190" w:name="OLE_LINK14"/>
      <w:r>
        <w:rPr>
          <w:rFonts w:hint="eastAsia" w:eastAsia="宋体"/>
          <w:bCs/>
          <w:color w:val="auto"/>
          <w:highlight w:val="none"/>
          <w:lang w:eastAsia="zh-CN"/>
        </w:rPr>
        <w:t xml:space="preserve">附件</w:t>
      </w:r>
      <w:r>
        <w:rPr>
          <w:rFonts w:hint="eastAsia" w:eastAsia="宋体"/>
          <w:bCs/>
          <w:color w:val="auto"/>
          <w:highlight w:val="none"/>
          <w:lang w:val="en-US" w:eastAsia="zh-CN"/>
        </w:rPr>
        <w:t xml:space="preserve">2《</w:t>
      </w:r>
      <w:bookmarkStart w:id="191" w:name="_Toc9312"/>
      <w:r>
        <w:rPr>
          <w:rFonts w:hint="eastAsia" w:eastAsia="宋体"/>
          <w:bCs/>
          <w:color w:val="auto"/>
          <w:highlight w:val="none"/>
          <w:lang w:val="en-US" w:eastAsia="zh-CN"/>
        </w:rPr>
        <w:t xml:space="preserve">售后服务承诺</w:t>
      </w:r>
      <w:bookmarkEnd w:id="191"/>
      <w:r>
        <w:rPr>
          <w:rFonts w:hint="eastAsia" w:eastAsia="宋体"/>
          <w:bCs/>
          <w:color w:val="auto"/>
          <w:highlight w:val="none"/>
          <w:lang w:val="en-US" w:eastAsia="zh-CN"/>
        </w:rPr>
        <w:t xml:space="preserve">》</w:t>
      </w:r>
      <w:bookmarkEnd w:id="190"/>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720"/>
        <w:jc w:val="center"/>
        <w:spacing w:line="288" w:lineRule="auto"/>
        <w:rPr>
          <w:rFonts w:hAnsi="宋体"/>
          <w:color w:val="auto"/>
          <w:sz w:val="36"/>
          <w:szCs w:val="36"/>
          <w:highlight w:val="none"/>
        </w:rPr>
      </w:pPr>
      <w:r>
        <w:rPr>
          <w:rFonts w:hint="eastAsia" w:ascii="宋体" w:hAnsi="宋体"/>
          <w:b/>
          <w:color w:val="auto"/>
          <w:sz w:val="30"/>
          <w:szCs w:val="30"/>
          <w:highlight w:val="none"/>
        </w:rPr>
        <w:br w:type="page" w:clear="all"/>
      </w:r>
      <w:r>
        <w:rPr>
          <w:rFonts w:hint="eastAsia" w:ascii="黑体" w:eastAsia="黑体"/>
          <w:bCs/>
          <w:color w:val="auto"/>
          <w:sz w:val="36"/>
          <w:szCs w:val="36"/>
          <w:highlight w:val="none"/>
        </w:rPr>
        <w:t xml:space="preserve">第四章 采购需求</w:t>
      </w:r>
      <w:r/>
    </w:p>
    <w:p>
      <w:pPr>
        <w:ind w:firstLine="6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本项目核心产品：实验桌。</w:t>
      </w:r>
      <w:r/>
    </w:p>
    <w:p>
      <w:pPr>
        <w:numPr>
          <w:ilvl w:val="0"/>
          <w:numId w:val="11"/>
        </w:numPr>
        <w:ind w:firstLine="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 项目技术要求</w:t>
      </w:r>
      <w:r/>
    </w:p>
    <w:p>
      <w:pPr>
        <w:spacing w:line="360" w:lineRule="auto"/>
        <w:rPr>
          <w:rFonts w:ascii="宋体" w:hAnsi="宋体"/>
          <w:b/>
          <w:color w:val="auto"/>
          <w:sz w:val="24"/>
          <w:highlight w:val="none"/>
        </w:rPr>
      </w:pPr>
      <w:r>
        <w:rPr>
          <w:rFonts w:hint="eastAsia"/>
          <w:b/>
          <w:color w:val="auto"/>
          <w:sz w:val="24"/>
          <w:highlight w:val="none"/>
          <w:lang w:eastAsia="zh-CN"/>
        </w:rPr>
        <w:t xml:space="preserve">1.</w:t>
      </w:r>
      <w:r>
        <w:rPr>
          <w:rFonts w:hint="eastAsia"/>
          <w:b/>
          <w:color w:val="auto"/>
          <w:sz w:val="24"/>
          <w:highlight w:val="none"/>
        </w:rPr>
        <w:t xml:space="preserve">采购设备清单</w:t>
      </w:r>
      <w:r>
        <w:rPr>
          <w:rFonts w:hint="eastAsia"/>
          <w:b/>
          <w:color w:val="auto"/>
          <w:sz w:val="24"/>
          <w:highlight w:val="none"/>
          <w:lang w:val="en-US" w:eastAsia="zh-CN"/>
        </w:rPr>
        <w:t xml:space="preserve">及设备技术参数</w:t>
      </w:r>
      <w:r>
        <w:rPr>
          <w:rFonts w:hint="eastAsia"/>
          <w:b/>
          <w:color w:val="auto"/>
          <w:sz w:val="24"/>
          <w:highlight w:val="none"/>
          <w:lang w:eastAsia="zh-CN"/>
        </w:rPr>
        <w:t xml:space="preserve">（</w:t>
      </w:r>
      <w:r>
        <w:rPr>
          <w:rFonts w:hint="eastAsia"/>
          <w:b/>
          <w:color w:val="auto"/>
          <w:sz w:val="24"/>
          <w:highlight w:val="none"/>
          <w:lang w:val="en-US" w:eastAsia="zh-CN"/>
        </w:rPr>
        <w:t xml:space="preserve">详见清单附件）。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项目整体质保期：三年（自设备验收合格之日开始计算）。所投产品质保期内质量出现问题，中标单位应包退、包换、包修，费用由中标单位负责。</w:t>
      </w:r>
      <w:r/>
    </w:p>
    <w:p>
      <w:pPr>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rPr>
          <w:rFonts w:hint="eastAsia" w:ascii="宋体" w:hAnsi="宋体"/>
          <w:color w:val="auto"/>
          <w:sz w:val="24"/>
          <w:highlight w:val="none"/>
          <w:lang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维修服务响应时间：在本项目产品质保期内，一旦产品发生质量问题，中标人保证在接到通知12小时内响应，1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5.本项目合同履行地点：采购人指定地点。中标方必须按采购人要求将本项目中货物送到指定地点（包括可能的分布范围），并分地实施安装调试。</w:t>
      </w:r>
      <w:r/>
    </w:p>
    <w:p>
      <w:pPr>
        <w:ind w:firstLine="0"/>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1"/>
          <w:numId w:val="12"/>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2"/>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进口产品是指通过中国海关报关验放进入中国境内且产自关境外的产品</w:t>
      </w:r>
      <w:r>
        <w:rPr>
          <w:rFonts w:hint="eastAsia" w:ascii="宋体" w:hAnsi="宋体"/>
          <w:bCs/>
          <w:color w:val="auto"/>
          <w:sz w:val="24"/>
          <w:szCs w:val="24"/>
          <w:highlight w:val="none"/>
        </w:rPr>
        <w:t xml:space="preserve">。</w:t>
      </w:r>
      <w:r/>
    </w:p>
    <w:p>
      <w:pPr>
        <w:numPr>
          <w:ilvl w:val="1"/>
          <w:numId w:val="12"/>
        </w:numPr>
        <w:ind w:left="0" w:firstLine="480"/>
        <w:spacing w:line="360" w:lineRule="auto"/>
        <w:tabs>
          <w:tab w:val="left" w:pos="525" w:leader="none"/>
          <w:tab w:val="left" w:pos="840" w:leader="none"/>
          <w:tab w:val="left" w:pos="945" w:leader="none"/>
        </w:tabs>
        <w:rPr>
          <w:rFonts w:hint="eastAsia" w:ascii="宋体" w:hAnsi="宋体" w:cs="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numPr>
          <w:ilvl w:val="1"/>
          <w:numId w:val="12"/>
        </w:numPr>
        <w:ind w:left="0" w:firstLine="480"/>
        <w:spacing w:line="360" w:lineRule="auto"/>
        <w:tabs>
          <w:tab w:val="left" w:pos="525" w:leader="none"/>
          <w:tab w:val="left" w:pos="945" w:leader="none"/>
        </w:tabs>
        <w:rPr>
          <w:color w:val="auto"/>
          <w:highlight w:val="none"/>
        </w:rPr>
      </w:pPr>
      <w:r>
        <w:rPr>
          <w:rFonts w:hint="eastAsia" w:ascii="宋体" w:hAnsi="宋体" w:cs="宋体"/>
          <w:bCs/>
          <w:color w:val="auto"/>
          <w:sz w:val="24"/>
          <w:szCs w:val="24"/>
          <w:highlight w:val="none"/>
        </w:rPr>
        <w:t xml:space="preserve">交货期或完工期：</w:t>
      </w:r>
      <w:r>
        <w:rPr>
          <w:rFonts w:hint="eastAsia" w:ascii="宋体" w:hAnsi="宋体"/>
          <w:color w:val="auto"/>
          <w:sz w:val="24"/>
          <w:highlight w:val="none"/>
        </w:rPr>
        <w:t xml:space="preserve">自合同签订生效起且接到采购人通知后30日内送货到指定地点并安装完毕交付使用。</w:t>
      </w:r>
      <w:r/>
    </w:p>
    <w:p>
      <w:pPr>
        <w:numPr>
          <w:ilvl w:val="1"/>
          <w:numId w:val="12"/>
        </w:numPr>
        <w:ind w:left="0" w:firstLine="480"/>
        <w:spacing w:line="360" w:lineRule="auto"/>
        <w:tabs>
          <w:tab w:val="left" w:pos="525" w:leader="none"/>
          <w:tab w:val="left" w:pos="945" w:leader="none"/>
        </w:tabs>
        <w:rPr>
          <w:color w:val="auto"/>
          <w:highlight w:val="none"/>
        </w:rPr>
      </w:pPr>
      <w:r>
        <w:rPr>
          <w:rFonts w:hint="eastAsia" w:ascii="宋体" w:hAnsi="宋体"/>
          <w:color w:val="auto"/>
          <w:sz w:val="24"/>
          <w:highlight w:val="none"/>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numPr>
          <w:ilvl w:val="1"/>
          <w:numId w:val="12"/>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bCs/>
          <w:color w:val="auto"/>
          <w:sz w:val="24"/>
          <w:szCs w:val="24"/>
          <w:highlight w:val="none"/>
          <w:u w:val="none"/>
          <w:lang w:val="en-US" w:eastAsia="zh-CN"/>
        </w:rPr>
        <w:t xml:space="preserve">付款方式：全部货物安装调试完成并验收合格后，支付合同结算价的95%；余款自项目验收合格之日起满1年无息付清。付款时中标供应商须出具符合采购人财务要求的正规税金发票，若中标人未能按期开具发票，采购人可顺延付款。款项实际支付时间，以采购人财政资金拨付时间为准</w:t>
      </w:r>
      <w:r>
        <w:rPr>
          <w:rFonts w:hint="eastAsia" w:ascii="宋体" w:hAnsi="宋体" w:cs="宋体"/>
          <w:bCs/>
          <w:color w:val="auto"/>
          <w:sz w:val="24"/>
          <w:szCs w:val="24"/>
          <w:highlight w:val="none"/>
        </w:rPr>
        <w:t xml:space="preserve">。</w:t>
      </w:r>
      <w:r/>
    </w:p>
    <w:p>
      <w:pPr>
        <w:numPr>
          <w:ilvl w:val="1"/>
          <w:numId w:val="12"/>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履约担保：</w:t>
      </w:r>
      <w:r>
        <w:rPr>
          <w:rFonts w:hint="eastAsia" w:ascii="宋体" w:hAnsi="宋体" w:cs="宋体"/>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cs="宋体"/>
          <w:color w:val="auto"/>
          <w:sz w:val="24"/>
          <w:highlight w:val="none"/>
        </w:rPr>
        <w:t xml:space="preserve">该项目位于</w:t>
      </w:r>
      <w:r>
        <w:rPr>
          <w:rFonts w:hint="eastAsia" w:ascii="宋体" w:hAnsi="宋体" w:cs="宋体"/>
          <w:color w:val="auto"/>
          <w:sz w:val="24"/>
          <w:highlight w:val="none"/>
          <w:lang w:eastAsia="zh-CN"/>
        </w:rPr>
        <w:t xml:space="preserve">无锡经开和畅实验中学</w:t>
      </w: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bCs/>
          <w:color w:val="auto"/>
          <w:sz w:val="24"/>
          <w:szCs w:val="24"/>
          <w:highlight w:val="none"/>
        </w:rPr>
      </w:pPr>
      <w:r/>
      <w:bookmarkStart w:id="192" w:name="三．项目技术配置和有关说明"/>
      <w:r/>
      <w:bookmarkEnd w:id="192"/>
      <w:r/>
      <w:bookmarkStart w:id="193" w:name="四．合同书"/>
      <w:r/>
      <w:bookmarkEnd w:id="193"/>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eastAsia="宋体" w:cs="宋体"/>
          <w:color w:val="auto"/>
          <w:sz w:val="24"/>
          <w:szCs w:val="24"/>
          <w:highlight w:val="none"/>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numPr>
          <w:ilvl w:val="1"/>
          <w:numId w:val="13"/>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480"/>
        <w:jc w:val="left"/>
        <w:spacing w:line="360" w:lineRule="auto"/>
        <w:tabs>
          <w:tab w:val="left" w:pos="525" w:leader="none"/>
          <w:tab w:val="left" w:pos="945" w:leader="none"/>
        </w:tabs>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本项目中如有涉及数据库、操作系</w:t>
      </w:r>
      <w:r>
        <w:rPr>
          <w:rFonts w:hint="eastAsia" w:asci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10.</w:t>
      </w:r>
      <w:r>
        <w:rPr>
          <w:rFonts w:hint="eastAsia" w:ascii="宋体"/>
          <w:bCs/>
          <w:color w:val="auto"/>
          <w:sz w:val="24"/>
          <w:szCs w:val="24"/>
          <w:highlight w:val="none"/>
        </w:rPr>
        <w:t xml:space="preserve">根据</w:t>
      </w:r>
      <w:bookmarkStart w:id="194" w:name="OLE_LINK1"/>
      <w:r/>
      <w:bookmarkStart w:id="195" w:name="OLE_LINK2"/>
      <w:r>
        <w:rPr>
          <w:rFonts w:hint="eastAsia" w:ascii="宋体"/>
          <w:bCs/>
          <w:color w:val="auto"/>
          <w:sz w:val="24"/>
          <w:szCs w:val="24"/>
          <w:highlight w:val="none"/>
        </w:rPr>
        <w:t xml:space="preserve">《保障中小企业款项支付条例》（中华人民共和国国务院令第802号）</w:t>
      </w:r>
      <w:bookmarkEnd w:id="194"/>
      <w:r/>
      <w:bookmarkEnd w:id="195"/>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12.</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宋体"/>
          <w:bCs/>
          <w:color w:val="auto"/>
          <w:sz w:val="24"/>
          <w:szCs w:val="24"/>
          <w:highlight w:val="none"/>
        </w:rPr>
        <w:br w:type="page" w:clear="all"/>
      </w:r>
      <w:bookmarkStart w:id="196"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06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6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6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67"/>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67"/>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7"/>
        <w:spacing w:before="0" w:after="0" w:line="500" w:lineRule="exact"/>
        <w:rPr>
          <w:rFonts w:ascii="宋体" w:hAnsi="宋体"/>
          <w:bCs/>
          <w:color w:val="auto"/>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1067"/>
        <w:ind w:firstLine="0"/>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1.</w:t>
      </w:r>
      <w:r>
        <w:rPr>
          <w:rFonts w:hint="eastAsia" w:ascii="宋体" w:hAnsi="宋体" w:cs="宋体"/>
          <w:bCs/>
          <w:color w:val="auto"/>
          <w:sz w:val="24"/>
          <w:szCs w:val="24"/>
          <w:highlight w:val="none"/>
          <w:lang w:val="en-US" w:eastAsia="zh-CN" w:bidi="ar"/>
        </w:rPr>
        <w:t xml:space="preserve">1</w:t>
      </w:r>
      <w:r>
        <w:rPr>
          <w:rFonts w:hint="eastAsia" w:ascii="宋体" w:hAnsi="宋体" w:cs="宋体"/>
          <w:bCs/>
          <w:color w:val="auto"/>
          <w:sz w:val="24"/>
          <w:szCs w:val="24"/>
          <w:highlight w:val="none"/>
          <w:lang w:bidi="ar"/>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1.2</w:t>
      </w:r>
      <w:r>
        <w:rPr>
          <w:rFonts w:hint="eastAsia" w:ascii="宋体" w:hAnsi="宋体" w:cs="宋体"/>
          <w:bCs/>
          <w:color w:val="auto"/>
          <w:sz w:val="24"/>
          <w:szCs w:val="24"/>
          <w:highlight w:val="none"/>
          <w:lang w:bidi="ar"/>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1.</w:t>
      </w:r>
      <w:r>
        <w:rPr>
          <w:rFonts w:hint="eastAsia" w:ascii="宋体" w:hAnsi="宋体" w:cs="宋体"/>
          <w:bCs/>
          <w:color w:val="auto"/>
          <w:sz w:val="24"/>
          <w:szCs w:val="24"/>
          <w:highlight w:val="none"/>
          <w:lang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1.</w:t>
      </w:r>
      <w:r>
        <w:rPr>
          <w:rFonts w:hint="eastAsia" w:ascii="宋体" w:hAnsi="宋体" w:cs="宋体"/>
          <w:bCs/>
          <w:color w:val="auto"/>
          <w:sz w:val="24"/>
          <w:szCs w:val="24"/>
          <w:highlight w:val="none"/>
          <w:lang w:bidi="ar"/>
        </w:rPr>
        <w:t xml:space="preserve">4残疾人福利单位、监狱企业属于小型、微型企业的，不重复享受政策。</w:t>
      </w:r>
      <w:r/>
    </w:p>
    <w:p>
      <w:pPr>
        <w:ind w:firstLine="48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1.</w:t>
      </w:r>
      <w:r>
        <w:rPr>
          <w:rFonts w:hint="eastAsia" w:ascii="宋体" w:hAnsi="宋体" w:cs="宋体"/>
          <w:bCs/>
          <w:color w:val="auto"/>
          <w:sz w:val="24"/>
          <w:szCs w:val="24"/>
          <w:highlight w:val="none"/>
          <w:lang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联合体各方均为小型、微型企业的，联合体视同为小型、微型企业按规定享受价格扣除。</w:t>
      </w:r>
      <w:r/>
    </w:p>
    <w:p>
      <w:pPr>
        <w:ind w:firstLine="480"/>
        <w:jc w:val="left"/>
        <w:spacing w:line="500" w:lineRule="exact"/>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厂名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bCs/>
          <w:color w:val="auto"/>
          <w:sz w:val="24"/>
          <w:szCs w:val="24"/>
          <w:highlight w:val="none"/>
          <w:lang w:eastAsia="zh-CN"/>
        </w:rPr>
        <w:t xml:space="preserve">投标产品配置及分项报价表</w:t>
      </w:r>
      <w:r>
        <w:rPr>
          <w:rFonts w:hint="eastAsia" w:ascii="宋体" w:hAnsi="宋体"/>
          <w:bCs/>
          <w:color w:val="auto"/>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《财政部关于进一步加大政府采购支持中小企业力度的通知</w:t>
      </w:r>
      <w:r>
        <w:rPr>
          <w:rFonts w:hint="eastAsia" w:ascii="宋体" w:hAnsi="宋体"/>
          <w:bCs/>
          <w:color w:val="auto"/>
          <w:sz w:val="24"/>
          <w:szCs w:val="24"/>
          <w:highlight w:val="none"/>
          <w:lang w:eastAsia="zh-CN"/>
        </w:rPr>
        <w:t xml:space="preserve">》等</w:t>
      </w:r>
      <w:r>
        <w:rPr>
          <w:rFonts w:hint="eastAsia" w:ascii="宋体" w:hAnsi="宋体"/>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pStyle w:val="1067"/>
        <w:numPr>
          <w:ilvl w:val="0"/>
          <w:numId w:val="0"/>
        </w:numPr>
        <w:ind w:firstLine="0"/>
        <w:jc w:val="both"/>
        <w:spacing w:before="0" w:after="0"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rPr>
        <w:t xml:space="preserve">评分标准</w:t>
      </w:r>
      <w:r/>
    </w:p>
    <w:p>
      <w:pPr>
        <w:ind w:firstLine="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报价（50分）</w:t>
      </w:r>
      <w:r/>
    </w:p>
    <w:p>
      <w:pPr>
        <w:ind w:firstLine="480"/>
        <w:spacing w:line="360" w:lineRule="auto"/>
        <w:tabs>
          <w:tab w:val="left" w:pos="945" w:leader="none"/>
          <w:tab w:val="left" w:pos="1146" w:leader="none"/>
        </w:tabs>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630" w:leader="none"/>
        </w:tabs>
        <w:rPr>
          <w:color w:val="auto"/>
          <w:sz w:val="24"/>
          <w:highlight w:val="none"/>
        </w:rPr>
      </w:pPr>
      <w:r>
        <w:rPr>
          <w:rFonts w:hint="eastAsia"/>
          <w:color w:val="auto"/>
          <w:sz w:val="24"/>
          <w:highlight w:val="none"/>
        </w:rPr>
        <w:t xml:space="preserve">投标报价得分=（评标基准价/投标报价）×50。</w:t>
      </w:r>
      <w:r/>
    </w:p>
    <w:p>
      <w:pPr>
        <w:ind w:firstLine="480"/>
        <w:jc w:val="left"/>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价格扣除：本项目专门面向中小微企业，不再执行价格评审优惠的扶持政策。</w:t>
      </w:r>
      <w:r/>
    </w:p>
    <w:p>
      <w:pPr>
        <w:ind w:firstLine="480"/>
        <w:spacing w:line="360" w:lineRule="auto"/>
        <w:tabs>
          <w:tab w:val="left" w:pos="945" w:leader="none"/>
          <w:tab w:val="left" w:pos="1155" w:leader="none"/>
        </w:tabs>
        <w:rPr>
          <w:rFonts w:hint="eastAsia" w:ascii="宋体" w:hAnsi="宋体" w:cs="宋体"/>
          <w:b/>
          <w:color w:val="auto"/>
          <w:sz w:val="24"/>
          <w:szCs w:val="24"/>
          <w:highlight w:val="none"/>
          <w:lang w:bidi="ar"/>
        </w:rPr>
      </w:pPr>
      <w:r>
        <w:rPr>
          <w:rFonts w:hint="eastAsia" w:ascii="宋体" w:hAnsi="宋体"/>
          <w:b/>
          <w:bCs w:val="0"/>
          <w:color w:val="auto"/>
          <w:sz w:val="24"/>
          <w:szCs w:val="24"/>
          <w:highlight w:val="none"/>
        </w:rPr>
        <w:t xml:space="preserve">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r/>
    </w:p>
    <w:p>
      <w:pPr>
        <w:ind w:firstLine="0"/>
        <w:jc w:val="left"/>
        <w:spacing w:line="360" w:lineRule="auto"/>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eastAsia="zh-CN" w:bidi="ar"/>
        </w:rPr>
        <w:t xml:space="preserve">（二）</w:t>
      </w:r>
      <w:r>
        <w:rPr>
          <w:rFonts w:hint="eastAsia" w:ascii="宋体" w:hAnsi="宋体" w:cs="宋体"/>
          <w:b/>
          <w:color w:val="auto"/>
          <w:sz w:val="24"/>
          <w:szCs w:val="24"/>
          <w:highlight w:val="none"/>
          <w:lang w:bidi="ar"/>
        </w:rPr>
        <w:t xml:space="preserve">技术</w:t>
      </w:r>
      <w:r>
        <w:rPr>
          <w:rFonts w:hint="eastAsia" w:ascii="宋体" w:hAnsi="宋体" w:eastAsia="宋体" w:cs="宋体"/>
          <w:b/>
          <w:color w:val="auto"/>
          <w:sz w:val="24"/>
          <w:szCs w:val="24"/>
          <w:highlight w:val="none"/>
          <w:lang w:val="en-US" w:eastAsia="zh-CN"/>
        </w:rPr>
        <w:t xml:space="preserve">参数</w:t>
      </w:r>
      <w:r>
        <w:rPr>
          <w:rFonts w:hint="eastAsia" w:ascii="宋体" w:hAnsi="宋体" w:cs="宋体"/>
          <w:b/>
          <w:color w:val="auto"/>
          <w:sz w:val="24"/>
          <w:szCs w:val="24"/>
          <w:highlight w:val="none"/>
          <w:lang w:bidi="ar"/>
        </w:rPr>
        <w:t xml:space="preserve">响应（</w:t>
      </w:r>
      <w:r>
        <w:rPr>
          <w:rFonts w:hint="eastAsia" w:ascii="宋体" w:hAnsi="宋体" w:eastAsia="宋体" w:cs="宋体"/>
          <w:b/>
          <w:color w:val="auto"/>
          <w:sz w:val="24"/>
          <w:szCs w:val="24"/>
          <w:highlight w:val="none"/>
          <w:lang w:val="en-US" w:eastAsia="zh-CN" w:bidi="ar"/>
        </w:rPr>
        <w:t xml:space="preserve">15</w:t>
      </w:r>
      <w:r>
        <w:rPr>
          <w:rFonts w:hint="eastAsia" w:ascii="宋体" w:hAnsi="宋体" w:cs="宋体"/>
          <w:b/>
          <w:color w:val="auto"/>
          <w:sz w:val="24"/>
          <w:szCs w:val="24"/>
          <w:highlight w:val="none"/>
          <w:lang w:bidi="ar"/>
        </w:rPr>
        <w:t xml:space="preserve">分）</w:t>
      </w:r>
      <w:r>
        <w:rPr>
          <w:rFonts w:hint="eastAsia" w:ascii="宋体" w:hAnsi="宋体" w:cs="宋体"/>
          <w:b/>
          <w:color w:val="auto"/>
          <w:sz w:val="24"/>
          <w:szCs w:val="24"/>
          <w:highlight w:val="none"/>
          <w:lang w:eastAsia="zh-CN" w:bidi="ar"/>
        </w:rPr>
        <w:t xml:space="preserve">：</w:t>
      </w:r>
      <w:r>
        <w:rPr>
          <w:rFonts w:hint="eastAsia" w:ascii="宋体" w:hAnsi="宋体" w:cs="宋体"/>
          <w:b/>
          <w:color w:val="auto"/>
          <w:sz w:val="24"/>
          <w:highlight w:val="none"/>
        </w:rPr>
        <w:t xml:space="preserve">投标人或其制造商须提供通过CMA资质认定的检验检测机构所出具的带有CMA标识的检测报告复印件并加盖原厂公章</w:t>
      </w:r>
      <w:r>
        <w:rPr>
          <w:rFonts w:hint="eastAsia" w:ascii="宋体" w:hAnsi="宋体" w:cs="宋体"/>
          <w:b/>
          <w:color w:val="auto"/>
          <w:sz w:val="24"/>
          <w:highlight w:val="none"/>
        </w:rPr>
        <w:t xml:space="preserve">，未提供不得分。</w:t>
      </w:r>
      <w:r/>
    </w:p>
    <w:p>
      <w:pPr>
        <w:ind w:firstLine="480"/>
        <w:spacing w:line="360" w:lineRule="auto"/>
        <w:rPr>
          <w:rFonts w:hint="eastAsia" w:ascii="宋体" w:hAnsi="宋体" w:eastAsia="宋体" w:cs="宋体"/>
          <w:b w:val="0"/>
          <w:bCs/>
          <w:color w:val="auto"/>
          <w:position w:val="0"/>
          <w:sz w:val="24"/>
          <w:szCs w:val="24"/>
          <w:highlight w:val="none"/>
          <w:lang w:val="en-US" w:eastAsia="zh-CN"/>
        </w:rPr>
      </w:pPr>
      <w:r>
        <w:rPr>
          <w:rFonts w:hint="eastAsia" w:ascii="宋体" w:hAnsi="宋体" w:eastAsia="宋体" w:cs="宋体"/>
          <w:b w:val="0"/>
          <w:bCs/>
          <w:color w:val="auto"/>
          <w:sz w:val="24"/>
          <w:highlight w:val="none"/>
          <w:lang w:val="en-US" w:eastAsia="zh-CN"/>
        </w:rPr>
        <w:t xml:space="preserve">1.技术指标</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分）：</w:t>
      </w:r>
      <w:r/>
    </w:p>
    <w:p>
      <w:pPr>
        <w:ind w:firstLine="480"/>
        <w:spacing w:line="360" w:lineRule="auto"/>
        <w:rPr>
          <w:color w:val="auto"/>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.1所投教师演示台依据GB/T 24820-2024《实验室家具通用技术条件》标准，力学性能：水平耐久性试验、垂直耐久性试验、水平静载荷试验检测符合标准要求</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1.2所投实验桌依据GB/T 24820-2024《实验室家具通用技术条件》检测标准，力学性能满足：独立操作台垂直加载稳定性试验：水平静载荷试验、活动操作台跌落检测均符合标准要求</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1.3所投实验桌阻水边依据GB/T 23266-2009检测标准，弹性限度mm≥12，断裂模数MPa：平均值≥45，单值≥40；单项结论均为符合</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1.4所投吊装主体框架依据GB/T9286-2021和GB/T17657-2022检测标准，理化性能检测结果为合格。环保性能：甲醛释放量不大于0.1mg/l；附着力应不低于2级</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1.5所投产品ABS原材料必须符合以下技术参数及要求：（1）依据GB/T 3682.1-2018检测标准，检测项目至少包含：熔体质量流动速率，判定基准：≥1.98，检测结论：符合</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。（2）依据GB/T 2411-2008检测标准，检测项目至少包含：邵氏硬度，判定基准：≥73，检测结论</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符合</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。（3）依据GB/T1040.2-2022标准：拉伸强度、断裂伸长率，拉伸强度检测判定基准：≥41，检测结论：符合</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。（4</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依据GB/T1041-2008标准，压缩强度检测判定基准：≥</w:t>
      </w:r>
      <w:r>
        <w:rPr>
          <w:rFonts w:hint="eastAsia" w:ascii="宋体" w:hAnsi="宋体" w:cs="宋体"/>
          <w:b w:val="0"/>
          <w:bCs/>
          <w:color w:val="auto"/>
          <w:sz w:val="24"/>
          <w:szCs w:val="24"/>
          <w:highlight w:val="none"/>
          <w:lang w:val="en-US" w:eastAsia="zh-CN"/>
        </w:rPr>
        <w:t xml:space="preserve">70</w:t>
      </w:r>
      <w:r>
        <w:rPr>
          <w:rFonts w:hint="eastAsia" w:ascii="宋体" w:hAnsi="宋体" w:cs="宋体"/>
          <w:b w:val="0"/>
          <w:bCs/>
          <w:color w:val="auto"/>
          <w:sz w:val="24"/>
          <w:szCs w:val="24"/>
          <w:highlight w:val="none"/>
        </w:rPr>
        <w:t xml:space="preserve">Mpa，压缩模量检测判定基准≥1092Mpa，检测结论：符合</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分，本项最高得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1.6所投实验演示多目仪依据GB/T 3325-2024《金属家具通用技术条件》标准，金属喷漆（塑）涂层附着力检测结果为0级：切割边缘完全平滑，网格内无脱落。外观性能（金属件）－管材：无裂缝、叠缝；外露管口端面封闭</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1.7所投智慧环境监测系统主机设备通过下列检测：GB/T2423.1-2008《电子电工产品环境试验第2部分：试验方法试验A：低温试验》，耐低温性能</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；GB/T2423.2-2008《电工电子产品环境试验第2部分：试验方法试验B：高温》，耐高温性能</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；GB/T2423.3-2016《环境试验第2部分：试验方法试验Cab：恒定湿热试验》，耐湿热工作性能</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rPr>
        <w:t xml:space="preserve">；GB/T2423.10-2019《环境试验第2部分：试验方法试验Fc：振动（正弦）》，振动试验</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color w:val="auto"/>
          <w:sz w:val="24"/>
          <w:highlight w:val="none"/>
          <w:lang w:val="en-US" w:eastAsia="zh-CN"/>
        </w:rPr>
        <w:t xml:space="preserve">，本项最高得2分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1.8所投智慧环境监测系统主机设备符合GB/T26125-2011《电子电气产品六种限用物质（铅、汞、镉、六价铬、多溴联苯和多溴二苯醚）》、GB/T26572-2011《电子电气产品中限用物质的限量要求》《电器电子产品有害物质限制使用自愿性认证实施规则》《达标管理目录限用物质应用例外清单》</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0"/>
        <w:spacing w:line="360" w:lineRule="auto"/>
        <w:rPr>
          <w:color w:val="auto"/>
          <w:highlight w:val="none"/>
        </w:rPr>
      </w:pPr>
      <w:r>
        <w:rPr>
          <w:rFonts w:hint="eastAsia" w:ascii="宋体" w:hAnsi="宋体" w:cs="宋体"/>
          <w:b w:val="0"/>
          <w:bCs/>
          <w:color w:val="auto"/>
          <w:sz w:val="24"/>
          <w:szCs w:val="24"/>
          <w:highlight w:val="none"/>
        </w:rPr>
        <w:t xml:space="preserve">1.9所投仪器柜依据GB/T 32487-2016《塑料家具通用技术条件》检测标准，冲击强度≥10J/m²</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满足得1分</w:t>
      </w:r>
      <w:r>
        <w:rPr>
          <w:rFonts w:hint="eastAsia" w:ascii="宋体" w:hAnsi="宋体" w:cs="宋体"/>
          <w:b w:val="0"/>
          <w:bCs/>
          <w:color w:val="auto"/>
          <w:sz w:val="24"/>
          <w:szCs w:val="24"/>
          <w:highlight w:val="none"/>
        </w:rPr>
        <w:t xml:space="preserve">。</w:t>
      </w:r>
      <w:r/>
    </w:p>
    <w:p>
      <w:pPr>
        <w:ind w:firstLine="482"/>
        <w:spacing w:line="360" w:lineRule="auto"/>
        <w:rPr>
          <w:rFonts w:hint="eastAsia" w:eastAsia="宋体"/>
          <w:color w:val="auto"/>
          <w:sz w:val="24"/>
          <w:highlight w:val="none"/>
          <w:lang w:val="en-US" w:eastAsia="zh-CN"/>
        </w:rPr>
      </w:pPr>
      <w:r>
        <w:rPr>
          <w:rFonts w:hint="eastAsia" w:ascii="宋体" w:hAnsi="宋体" w:cs="宋体"/>
          <w:b/>
          <w:color w:val="auto"/>
          <w:sz w:val="24"/>
          <w:szCs w:val="24"/>
          <w:highlight w:val="none"/>
        </w:rPr>
        <w:t xml:space="preserve">注：检测报告须清晰且完整含封底及封面，检测结果必须包含每项要求内注明条目，检测报告上的名称与要求中所对应的名称不同但内容实质相同的视作等同，检测报告不完整视作无效；受检单位须为投标人或其制造商，任意条件不满足或检测缺项不得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eastAsia="宋体"/>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软件著作证书（2分）：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2.1所投app吊装控制系统：提供吊装控制系统软件著作权证书原件扫描件佐证的得1分。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2.2所投实验演示多目仪配套VR版资源包：提供理化生VR软件著作权证书原件扫描件佐证得1分。</w:t>
      </w:r>
      <w:r/>
    </w:p>
    <w:p>
      <w:pPr>
        <w:ind w:firstLine="482"/>
        <w:spacing w:line="360" w:lineRule="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 xml:space="preserve">软件著作证书扫描件上传至系统中并加盖公章。名称与上述名称不同，但内容实际相同的视作等同。</w:t>
      </w:r>
      <w:r/>
    </w:p>
    <w:p>
      <w:pPr>
        <w:ind w:firstLine="480"/>
        <w:spacing w:line="360" w:lineRule="auto"/>
        <w:rPr>
          <w:rFonts w:hint="eastAsia"/>
          <w:color w:val="auto"/>
          <w:sz w:val="24"/>
          <w:highlight w:val="none"/>
        </w:rPr>
      </w:pPr>
      <w:r>
        <w:rPr>
          <w:rFonts w:hint="eastAsia" w:eastAsia="宋体"/>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政策性</w:t>
      </w:r>
      <w:r>
        <w:rPr>
          <w:rFonts w:hint="eastAsia"/>
          <w:color w:val="auto"/>
          <w:sz w:val="24"/>
          <w:highlight w:val="none"/>
        </w:rPr>
        <w:t xml:space="preserve">因素（2分）：本项目明确可加分</w:t>
      </w:r>
      <w:r>
        <w:rPr>
          <w:rFonts w:hint="eastAsia"/>
          <w:color w:val="auto"/>
          <w:sz w:val="24"/>
          <w:highlight w:val="none"/>
        </w:rPr>
        <w:t xml:space="preserve">的节能、环境标志产品仅限本项目采购清单内设备/材料，须在财政部、发展改革委最新发布的节能产品政府采购品目清单、环境标志产品政府采购品目清单对应范围内；供应商提供由《市场监管总局关于发布参与实施政府采购节能产品、环境标志产品认证机构名录的公告》（2019年第16号）名录内认证机构出具、有效期内的对应产品节能产品/环境标志产品认证证书，1个有效产品项加1分，最多加2分；同一产品同时具备两类证书不重复加分，非本项目采购产品、不在对应品目清单内、证书不在有效期内均不予加分；投标文件中须上传证书扫描件，否则不予计分。</w:t>
      </w:r>
      <w:r/>
    </w:p>
    <w:p>
      <w:pPr>
        <w:pStyle w:val="830"/>
        <w:numPr>
          <w:ilvl w:val="0"/>
          <w:numId w:val="0"/>
        </w:numPr>
        <w:ind w:left="0" w:firstLine="0"/>
        <w:spacing w:line="360" w:lineRule="auto"/>
        <w:rPr>
          <w:rFonts w:hint="eastAsia" w:ascii="宋体" w:hAnsi="宋体"/>
          <w:b/>
          <w:color w:val="auto"/>
          <w:sz w:val="24"/>
          <w:highlight w:val="none"/>
        </w:rPr>
        <w:outlineLvl w:val="0"/>
      </w:pPr>
      <w:r>
        <w:rPr>
          <w:rFonts w:hint="eastAsia" w:ascii="宋体" w:hAnsi="宋体"/>
          <w:b/>
          <w:color w:val="auto"/>
          <w:sz w:val="24"/>
          <w:highlight w:val="none"/>
          <w:lang w:val="en-US" w:eastAsia="zh-CN"/>
        </w:rPr>
        <w:t xml:space="preserve">（三）服务</w:t>
      </w:r>
      <w:r>
        <w:rPr>
          <w:rFonts w:hint="eastAsia" w:ascii="宋体" w:hAnsi="宋体"/>
          <w:b/>
          <w:color w:val="auto"/>
          <w:sz w:val="24"/>
          <w:highlight w:val="none"/>
        </w:rPr>
        <w:t xml:space="preserve">方案（</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p>
      <w:pPr>
        <w:pStyle w:val="919"/>
        <w:ind w:left="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1.</w:t>
      </w:r>
      <w:r>
        <w:rPr>
          <w:rFonts w:hint="eastAsia" w:ascii="宋体" w:hAnsi="宋体" w:eastAsia="宋体" w:cs="宋体"/>
          <w:b/>
          <w:bCs w:val="0"/>
          <w:color w:val="auto"/>
          <w:sz w:val="24"/>
          <w:szCs w:val="24"/>
          <w:highlight w:val="none"/>
        </w:rPr>
        <w:t xml:space="preserve">项目实施方案（</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分）</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投标人根据项目特点提供详尽的实施方案，具体包括以下核心内容：①实施计划；②采购、运输、安装</w:t>
      </w:r>
      <w:r>
        <w:rPr>
          <w:rFonts w:hint="eastAsia" w:ascii="宋体" w:hAnsi="宋体" w:eastAsia="宋体" w:cs="宋体"/>
          <w:bCs/>
          <w:color w:val="auto"/>
          <w:sz w:val="24"/>
          <w:szCs w:val="24"/>
          <w:highlight w:val="none"/>
          <w:lang w:eastAsia="zh-CN"/>
        </w:rPr>
        <w:t xml:space="preserve">调试</w:t>
      </w:r>
      <w:r>
        <w:rPr>
          <w:rFonts w:hint="eastAsia" w:ascii="宋体" w:hAnsi="宋体" w:eastAsia="宋体" w:cs="宋体"/>
          <w:bCs/>
          <w:color w:val="auto"/>
          <w:sz w:val="24"/>
          <w:szCs w:val="24"/>
          <w:highlight w:val="none"/>
        </w:rPr>
        <w:t xml:space="preserve">及交付方案；③项目进度计划④风险识别与应急预案。</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pStyle w:val="919"/>
        <w:ind w:left="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2.</w:t>
      </w:r>
      <w:r>
        <w:rPr>
          <w:rFonts w:hint="eastAsia" w:ascii="宋体" w:hAnsi="宋体" w:eastAsia="宋体" w:cs="宋体"/>
          <w:b/>
          <w:bCs w:val="0"/>
          <w:color w:val="auto"/>
          <w:sz w:val="24"/>
          <w:szCs w:val="24"/>
          <w:highlight w:val="none"/>
        </w:rPr>
        <w:t xml:space="preserve">质量控制方案（5分）</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投标人根据项目特点提供详尽的质量控制方案，具体包括以下核心内容：①项目质量控制目标；②质量控制组织架构与职责分工；③ 关键环节/工序的质量控制措施与方法；④ 质量风险识别与预防措施。</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pStyle w:val="919"/>
        <w:numPr>
          <w:ilvl w:val="0"/>
          <w:numId w:val="0"/>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rPr>
        <w:t xml:space="preserve">售后服务方案（</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分）</w:t>
      </w:r>
      <w:r/>
    </w:p>
    <w:p>
      <w:pPr>
        <w:pStyle w:val="830"/>
        <w:ind w:left="0"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投标人根据项目特点提供详尽的售后服务方案，具体包括以下核心内容：①售后服务内容及流程、响应时间；②售后服务专门机构、网点分布及售后人员配置；③备品备件方案；④培训计划</w:t>
      </w:r>
      <w:r>
        <w:rPr>
          <w:rFonts w:hint="eastAsia" w:ascii="宋体" w:hAnsi="宋体" w:eastAsia="宋体" w:cs="宋体"/>
          <w:bCs/>
          <w:color w:val="auto"/>
          <w:sz w:val="24"/>
          <w:szCs w:val="24"/>
          <w:highlight w:val="none"/>
          <w:lang w:eastAsia="zh-CN"/>
        </w:rPr>
        <w:t xml:space="preserve">。</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项目培训方案（</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分）</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根据项目特点提供完善的培训方案，包括①培训讲师团队；②时间计划；③培训内容；④培训时长等内容；</w:t>
      </w:r>
      <w:r/>
    </w:p>
    <w:p>
      <w:pPr>
        <w:pStyle w:val="830"/>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ind w:firstLine="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四）产品演示</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rPr>
          <w:rFonts w:hint="eastAsia" w:ascii="宋体" w:hAnsi="宋体" w:cs="宋体"/>
          <w:b/>
          <w:color w:val="auto"/>
          <w:sz w:val="24"/>
          <w:szCs w:val="24"/>
          <w:highlight w:val="none"/>
        </w:rPr>
        <w:t xml:space="preserve">：</w:t>
      </w:r>
      <w:r/>
    </w:p>
    <w:p>
      <w:pPr>
        <w:pStyle w:val="759"/>
        <w:ind w:firstLine="480"/>
        <w:spacing w:line="360" w:lineRule="auto"/>
        <w:rPr>
          <w:rFonts w:ascii="宋体" w:hAnsi="宋体"/>
          <w:b/>
          <w:color w:val="auto"/>
          <w:sz w:val="24"/>
          <w:highlight w:val="none"/>
        </w:rPr>
      </w:pP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需提供功能演示视频上传至投标系统中。视频文件的格式为*.mp4或*.avi，投标人须将视频文件压缩为*.zip文件上传（单个文件不得大于50M，所有文件总共不得大于300M）。视频时长总计不超过</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分钟。根据投标人视频演示情况和以下功能得分点进行打分，未按要求进行演示或未提供演示视频的不得分。具体要求如下：</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实验演示多目仪（</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分）</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①具有两个摄像头，整机一体化设计</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满足得0.2分；</w:t>
      </w:r>
      <w:r>
        <w:rPr>
          <w:rFonts w:hint="eastAsia" w:ascii="宋体" w:hAnsi="宋体" w:eastAsia="宋体" w:cs="Times New Roman"/>
          <w:color w:val="auto"/>
          <w:sz w:val="24"/>
          <w:highlight w:val="none"/>
        </w:rPr>
        <w:t xml:space="preserve">主拍摄像和侧拍摄像可折叠</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满足得0.2分；</w:t>
      </w:r>
      <w:r>
        <w:rPr>
          <w:rFonts w:hint="eastAsia" w:ascii="宋体" w:hAnsi="宋体" w:eastAsia="宋体" w:cs="Times New Roman"/>
          <w:color w:val="auto"/>
          <w:sz w:val="24"/>
          <w:highlight w:val="none"/>
        </w:rPr>
        <w:t xml:space="preserve">通过USB接入一体机或智慧黑板，</w:t>
      </w:r>
      <w:r>
        <w:rPr>
          <w:rFonts w:hint="eastAsia" w:ascii="宋体" w:hAnsi="宋体" w:cs="Times New Roman"/>
          <w:color w:val="auto"/>
          <w:sz w:val="24"/>
          <w:highlight w:val="none"/>
          <w:lang w:val="en-US" w:eastAsia="zh-CN"/>
        </w:rPr>
        <w:t xml:space="preserve">满足得0.2分；</w:t>
      </w:r>
      <w:r>
        <w:rPr>
          <w:rFonts w:hint="eastAsia" w:ascii="宋体" w:hAnsi="宋体" w:eastAsia="宋体" w:cs="Times New Roman"/>
          <w:color w:val="auto"/>
          <w:sz w:val="24"/>
          <w:highlight w:val="none"/>
        </w:rPr>
        <w:t xml:space="preserve">演示多目仪直播画面可自由组合切换成画中画、双画面、单镜头功能演示</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满足得0.2分；</w:t>
      </w:r>
      <w:r>
        <w:rPr>
          <w:rFonts w:hint="eastAsia" w:ascii="宋体" w:hAnsi="宋体" w:eastAsia="宋体" w:cs="Times New Roman"/>
          <w:color w:val="auto"/>
          <w:sz w:val="24"/>
          <w:highlight w:val="none"/>
        </w:rPr>
        <w:t xml:space="preserve">演示多目仪支持同步录制教学音频、截取实验搭建视频画面为图片和支持打开本地视频进行播放功能演示</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满足得0.2分，</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②VR版多目仪软件支持理化生VR软件功能，能够打开的化学学科实验数量≥50个。满足以上要求得1分。</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③提供二维码扫描打开实验功能，扫描后可打开含对应版本的VR实验资源</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如滴水生烟，硫酸铜溶液和氢氧化钠溶液的反应实验，无色酚酞分别与酸和碱的作用，氢氧化钠与盐酸的反应，酸、碱与指示剂的作用，碱的化学性质，探究氢氧化钠与二氧化碳反应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压强差</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，探究氢氧化钠与二氧化碳反应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气球变化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，探究氢氧化钠与二氧化碳反应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验证产物</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，紫色石蕊试液分别与酸和碱的作用实验。满足以上要求得1分。</w:t>
      </w:r>
      <w:r>
        <w:rPr>
          <w:rFonts w:hint="eastAsia" w:ascii="宋体" w:hAnsi="宋体" w:cs="Times New Roman"/>
          <w:color w:val="auto"/>
          <w:sz w:val="24"/>
          <w:highlight w:val="none"/>
          <w:lang w:val="en-US" w:eastAsia="zh-CN"/>
        </w:rPr>
        <w:t xml:space="preserve">  </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智慧环境监测系统（</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①室内环境监测预警功能：系统可实现室内环境监测预警，通过设置预警参数以及预警间隔提醒时间，当监测数据达到设定的</w:t>
      </w:r>
      <w:r>
        <w:rPr>
          <w:rFonts w:hint="eastAsia" w:ascii="宋体" w:hAnsi="宋体"/>
          <w:color w:val="auto"/>
          <w:sz w:val="24"/>
          <w:highlight w:val="none"/>
          <w:lang w:eastAsia="zh-CN"/>
        </w:rPr>
        <w:t xml:space="preserve">阈值</w:t>
      </w:r>
      <w:r>
        <w:rPr>
          <w:rFonts w:hint="eastAsia" w:ascii="宋体" w:hAnsi="宋体"/>
          <w:color w:val="auto"/>
          <w:sz w:val="24"/>
          <w:highlight w:val="none"/>
        </w:rPr>
        <w:t xml:space="preserve">，系统自动进行预警提醒，监测预警信息查询功能</w:t>
      </w:r>
      <w:r>
        <w:rPr>
          <w:rFonts w:hint="eastAsia" w:ascii="宋体" w:hAnsi="宋体"/>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olor w:val="auto"/>
          <w:sz w:val="24"/>
          <w:highlight w:val="none"/>
        </w:rPr>
        <w:t xml:space="preserve">监测预警信息可以在本地进行查看，也可以通过互联网访问云平台进行查看</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②监测数据功能：支持本地查看室内温湿度、光照、甲醛、C02、TVOC、PM2.5和PM10以及烟雾的实时数据，并可查看统计分钟监测数据、小时监测数据</w:t>
      </w:r>
      <w:r>
        <w:rPr>
          <w:rFonts w:hint="eastAsia" w:ascii="宋体" w:hAnsi="宋体"/>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olor w:val="auto"/>
          <w:sz w:val="24"/>
          <w:highlight w:val="none"/>
        </w:rPr>
        <w:t xml:space="preserve">也可以通过互联网访问云平台进行查看</w:t>
      </w:r>
      <w:r>
        <w:rPr>
          <w:rFonts w:hint="eastAsia" w:ascii="宋体" w:hAnsi="宋体"/>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③室外监测数据查询功能：支持查看室外12种天气实况参数（天气现象、室外温度、体感温度、气压、相对湿度、能见度、风向、风向角度、风速、风力等级、云量、露点温度）</w:t>
      </w:r>
      <w:r>
        <w:rPr>
          <w:rFonts w:hint="eastAsia" w:ascii="宋体" w:hAnsi="宋体"/>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olor w:val="auto"/>
          <w:sz w:val="24"/>
          <w:highlight w:val="none"/>
        </w:rPr>
        <w:t xml:space="preserve">8种室外空气质量实况（室外空气质量、室外首要污染物、PM2.5、PM10、S02、N02、C0、03）</w:t>
      </w:r>
      <w:r>
        <w:rPr>
          <w:rFonts w:hint="eastAsia" w:ascii="宋体" w:hAnsi="宋体"/>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④远程设备管理功能：支持利用手机微信扫码，查看设备信息以及监测数据。满足以上要求得1分。</w:t>
      </w:r>
      <w:r/>
    </w:p>
    <w:p>
      <w:pPr>
        <w:ind w:firstLine="482"/>
        <w:spacing w:line="360" w:lineRule="auto"/>
        <w:rPr>
          <w:rFonts w:hint="eastAsia" w:ascii="宋体" w:hAnsi="宋体" w:eastAsia="宋体"/>
          <w:color w:val="auto"/>
          <w:sz w:val="24"/>
          <w:highlight w:val="none"/>
          <w:lang w:eastAsia="zh-CN"/>
        </w:rPr>
      </w:pPr>
      <w:r>
        <w:rPr>
          <w:rFonts w:hint="eastAsia" w:ascii="宋体" w:hAnsi="宋体"/>
          <w:b/>
          <w:bCs/>
          <w:color w:val="auto"/>
          <w:sz w:val="24"/>
          <w:highlight w:val="none"/>
          <w:lang w:eastAsia="zh-CN"/>
        </w:rPr>
        <w:t xml:space="preserve">3.</w:t>
      </w:r>
      <w:r>
        <w:rPr>
          <w:rFonts w:hint="eastAsia" w:ascii="宋体" w:hAnsi="宋体"/>
          <w:b/>
          <w:bCs/>
          <w:color w:val="auto"/>
          <w:sz w:val="24"/>
          <w:highlight w:val="none"/>
        </w:rPr>
        <w:t xml:space="preserve">能源与可持续发展实验箱（</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分）</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①带支撑杆电机由铝制电机壳、不锈钢支撑杆、2个香蕉插座等组成</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小电机模块、单插座模块均为电学模块组件，为ABS工程塑料注塑成型，具有镀金触点连接，拼图式插接方式，上盖四边凹凸式对插接口，下盖四边滑槽，底部一个磁钢卡槽，可扩展为磁吸式电学模块</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②将三叶桨固定在带支撑杆电机上，支撑杆的公母杆与X型支座对接组成支撑座，锁紧自锁紧双下压扣，在X支座的插孔上固定带支撑杆风机，将带支撑杆电机固定在滑行座上。按照单端插座模块+小电机模块+单端插座模块的顺序拼接好</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0.3</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用红黑香蕉导线连接移动式多功能电源与带支撑杆风机，并使带支撑杆风机与带支撑杆电机的三叶桨面对面放置，带支撑杆电机的电源孔和2个单端插座模块分别用红黑香蕉导线连接好</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0.3</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调节移动式多功能电源的AC/DC切换按钮和电压调档旋钮，使输出电压为DC直流12伏，打开电源开关，适当调节带支撑杆风机与带支撑杆电机的三叶桨之间的距离，可以观察到小电机上的风扇转动</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0.4</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rPr>
        <w:t xml:space="preserve">。</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眼球仪（</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分）</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①上下为铝型材结构，具有良好的抗拉强度，表面黑色氧化细喷砂处理</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左右为ABS塑料精密注塑成型边框</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五线激光源：工作电压DC3V</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主要材质</w:t>
      </w:r>
      <w:r>
        <w:rPr>
          <w:rFonts w:hint="eastAsia" w:ascii="宋体" w:hAnsi="宋体" w:cs="Times New Roman"/>
          <w:color w:val="auto"/>
          <w:sz w:val="24"/>
          <w:highlight w:val="none"/>
          <w:lang w:val="en-US" w:eastAsia="zh-CN"/>
        </w:rPr>
        <w:t xml:space="preserve">为</w:t>
      </w:r>
      <w:r>
        <w:rPr>
          <w:rFonts w:hint="eastAsia" w:ascii="宋体" w:hAnsi="宋体" w:eastAsia="宋体" w:cs="Times New Roman"/>
          <w:color w:val="auto"/>
          <w:sz w:val="24"/>
          <w:highlight w:val="none"/>
        </w:rPr>
        <w:t xml:space="preserve">ABS工程塑料、铜</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塑料注塑成型</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功能为</w:t>
      </w:r>
      <w:r>
        <w:rPr>
          <w:rFonts w:hint="eastAsia" w:ascii="宋体" w:hAnsi="宋体" w:eastAsia="宋体" w:cs="Times New Roman"/>
          <w:color w:val="auto"/>
          <w:sz w:val="24"/>
          <w:highlight w:val="none"/>
        </w:rPr>
        <w:t xml:space="preserve">激光光学光源</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磁吸式</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内置电池可充电</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提供1～5线平行光源（中间绿色光源）</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光学透镜：厚度20mm</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材质</w:t>
      </w:r>
      <w:r>
        <w:rPr>
          <w:rFonts w:hint="eastAsia" w:ascii="宋体" w:hAnsi="宋体" w:cs="Times New Roman"/>
          <w:color w:val="auto"/>
          <w:sz w:val="24"/>
          <w:highlight w:val="none"/>
          <w:lang w:val="en-US" w:eastAsia="zh-CN"/>
        </w:rPr>
        <w:t xml:space="preserve">为</w:t>
      </w:r>
      <w:r>
        <w:rPr>
          <w:rFonts w:hint="eastAsia" w:ascii="宋体" w:hAnsi="宋体" w:eastAsia="宋体" w:cs="Times New Roman"/>
          <w:color w:val="auto"/>
          <w:sz w:val="24"/>
          <w:highlight w:val="none"/>
        </w:rPr>
        <w:t xml:space="preserve">PMMA</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磁吸式</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上述</w:t>
      </w:r>
      <w:r>
        <w:rPr>
          <w:rFonts w:hint="eastAsia" w:ascii="宋体" w:hAnsi="宋体" w:eastAsia="宋体" w:cs="Times New Roman"/>
          <w:color w:val="auto"/>
          <w:sz w:val="24"/>
          <w:highlight w:val="none"/>
        </w:rPr>
        <w:t xml:space="preserve">所有配件</w:t>
      </w:r>
      <w:r>
        <w:rPr>
          <w:rFonts w:hint="eastAsia" w:ascii="宋体" w:hAnsi="宋体" w:cs="Times New Roman"/>
          <w:color w:val="auto"/>
          <w:sz w:val="24"/>
          <w:highlight w:val="none"/>
          <w:lang w:val="en-US" w:eastAsia="zh-CN"/>
        </w:rPr>
        <w:t xml:space="preserve">可</w:t>
      </w:r>
      <w:r>
        <w:rPr>
          <w:rFonts w:hint="eastAsia" w:ascii="宋体" w:hAnsi="宋体" w:eastAsia="宋体" w:cs="Times New Roman"/>
          <w:color w:val="auto"/>
          <w:sz w:val="24"/>
          <w:highlight w:val="none"/>
        </w:rPr>
        <w:t xml:space="preserve">吸附在眼球仪主体上</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②由眼球仪主体（含眼球剖面图）、五线激光源、光学零件（正常眼球玻璃、远视眼球玻璃、近视眼球玻璃、近视镜玻璃、远视镜玻璃）组成。满足以上要求得1分。</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③近视矫正演示：将近视眼球玻璃放在指定虚线位置，将五线激光源电源打开，射向近视眼球玻璃，可以看到光源的焦点在视网膜前面，说明眼睛近视</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将近视镜玻璃放在近视眼球玻璃前面，可以看到光源的焦点在视网膜上，说明通过近视镜玻璃矫正，眼睛视力恢复正常</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④远视矫正演示：将远视眼球玻璃放在指定虚线位置，将五线激光源电源打开，射向远视眼球玻璃，可以看到光源的焦点在视网膜后面，说明眼睛远视</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将远视镜玻璃放在远视眼球玻璃前面，可以看到光源的焦点在视网膜上，说明通过远视镜玻璃矫正，眼睛视力恢复正常</w:t>
      </w:r>
      <w:r>
        <w:rPr>
          <w:rFonts w:hint="eastAsia" w:ascii="宋体" w:hAnsi="宋体" w:cs="Times New Roman"/>
          <w:color w:val="auto"/>
          <w:sz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rPr>
        <w:t xml:space="preserve">。</w:t>
      </w:r>
      <w:r/>
    </w:p>
    <w:p>
      <w:pPr>
        <w:ind w:firstLine="482"/>
        <w:spacing w:line="360" w:lineRule="auto"/>
        <w:rPr>
          <w:rFonts w:hint="eastAsia" w:ascii="宋体" w:hAnsi="宋体"/>
          <w:b/>
          <w:bCs/>
          <w:color w:val="auto"/>
          <w:sz w:val="24"/>
          <w:highlight w:val="none"/>
        </w:rPr>
      </w:pPr>
      <w:r>
        <w:rPr>
          <w:rFonts w:hint="eastAsia" w:ascii="宋体" w:hAnsi="宋体" w:eastAsia="宋体" w:cs="Times New Roman"/>
          <w:b/>
          <w:bCs/>
          <w:color w:val="auto"/>
          <w:sz w:val="24"/>
          <w:highlight w:val="none"/>
          <w:lang w:val="en-US" w:eastAsia="zh-CN"/>
        </w:rPr>
        <w:t xml:space="preserve">5.磁吸电路实验箱</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分）</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演示电流表</w:t>
      </w:r>
      <w:r>
        <w:rPr>
          <w:rFonts w:hint="eastAsia" w:ascii="宋体" w:hAnsi="宋体" w:eastAsia="宋体" w:cs="Times New Roman"/>
          <w:color w:val="auto"/>
          <w:sz w:val="24"/>
          <w:highlight w:val="none"/>
          <w:lang w:val="en-US" w:eastAsia="zh-CN"/>
        </w:rPr>
        <w:t xml:space="preserve">由外壳、表盘、调零旋钮、香蕉插头接线柱等组成</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工艺</w:t>
      </w:r>
      <w:r>
        <w:rPr>
          <w:rFonts w:hint="eastAsia" w:ascii="宋体" w:hAnsi="宋体" w:cs="Times New Roman"/>
          <w:color w:val="auto"/>
          <w:sz w:val="24"/>
          <w:highlight w:val="none"/>
          <w:lang w:val="en-US" w:eastAsia="zh-CN"/>
        </w:rPr>
        <w:t xml:space="preserve">为</w:t>
      </w:r>
      <w:r>
        <w:rPr>
          <w:rFonts w:hint="eastAsia" w:ascii="宋体" w:hAnsi="宋体" w:eastAsia="宋体" w:cs="Times New Roman"/>
          <w:color w:val="auto"/>
          <w:sz w:val="24"/>
          <w:highlight w:val="none"/>
          <w:lang w:val="en-US" w:eastAsia="zh-CN"/>
        </w:rPr>
        <w:t xml:space="preserve">ABS塑料精密注塑成型</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量程：-0.2A～0.6 A/-1A～3 A 双量程，磁吸式</w:t>
      </w:r>
      <w:r>
        <w:rPr>
          <w:rFonts w:hint="eastAsia" w:ascii="宋体" w:hAnsi="宋体" w:cs="Times New Roman"/>
          <w:color w:val="auto"/>
          <w:sz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1号电池盒（磁吸）由壳体、弹簧、弹片、</w:t>
      </w:r>
      <w:r>
        <w:rPr>
          <w:rFonts w:hint="eastAsia" w:ascii="宋体" w:hAnsi="宋体" w:eastAsia="宋体" w:cs="Times New Roman"/>
          <w:color w:val="auto"/>
          <w:sz w:val="24"/>
          <w:highlight w:val="none"/>
        </w:rPr>
        <w:t xml:space="preserve">4mm</w:t>
      </w:r>
      <w:r>
        <w:rPr>
          <w:rFonts w:hint="eastAsia" w:ascii="宋体" w:hAnsi="宋体" w:eastAsia="宋体" w:cs="Times New Roman"/>
          <w:color w:val="auto"/>
          <w:sz w:val="24"/>
          <w:highlight w:val="none"/>
          <w:lang w:val="en-US" w:eastAsia="zh-CN"/>
        </w:rPr>
        <w:t xml:space="preserve">香蕉插头接线柱等组成</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壳体</w:t>
      </w:r>
      <w:r>
        <w:rPr>
          <w:rFonts w:hint="eastAsia" w:ascii="宋体" w:hAnsi="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en-US" w:eastAsia="zh-CN"/>
        </w:rPr>
        <w:t xml:space="preserve">ABS塑料精密注塑成型，磁吸式，内嵌磁铁</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灯座和单刀单掷开关材质工艺</w:t>
      </w:r>
      <w:r>
        <w:rPr>
          <w:rFonts w:hint="eastAsia" w:ascii="宋体" w:hAnsi="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en-US" w:eastAsia="zh-CN"/>
        </w:rPr>
        <w:t xml:space="preserve">ABS塑料精密注塑成型</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磁吸式，内嵌磁铁</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lang w:eastAsia="zh-CN"/>
        </w:rPr>
        <w:t xml:space="preserve">。</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②在黑板上通过磁吸电学模块进行搭建串联电路，用手拨动调零旋钮对电流表进行调零（不用工具）</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Times New Roman"/>
          <w:color w:val="auto"/>
          <w:sz w:val="24"/>
          <w:highlight w:val="none"/>
          <w:lang w:val="en-US" w:eastAsia="zh-CN"/>
        </w:rPr>
        <w:t xml:space="preserve">将电流表放在第一个小灯泡的前面</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闭合开关，观察电流表的读数；将电流表放在两个小灯泡的中间</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闭合开关，观察电流表的读数；将电流表放在第二个小灯泡的后面</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闭合开关，观察电流表的读数</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通过实验得知，串联电路中处处电流相等</w:t>
      </w:r>
      <w:r>
        <w:rPr>
          <w:rFonts w:hint="eastAsia" w:ascii="宋体" w:hAnsi="宋体" w:eastAsia="宋体" w:cs="宋体"/>
          <w:b w:val="0"/>
          <w:bCs/>
          <w:color w:val="auto"/>
          <w:sz w:val="24"/>
          <w:szCs w:val="24"/>
          <w:highlight w:val="none"/>
          <w:lang w:val="en-US" w:eastAsia="zh-CN"/>
        </w:rPr>
        <w:t xml:space="preserve">满足得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lang w:val="en-US" w:eastAsia="zh-CN"/>
        </w:rPr>
        <w:t xml:space="preserve">分。</w:t>
      </w:r>
      <w:bookmarkStart w:id="208" w:name="_GoBack"/>
      <w:r/>
      <w:bookmarkEnd w:id="208"/>
      <w:r>
        <w:rPr>
          <w:rFonts w:hint="eastAsia" w:ascii="宋体" w:hAnsi="宋体" w:eastAsia="宋体" w:cs="宋体"/>
          <w:color w:val="auto"/>
          <w:sz w:val="24"/>
          <w:highlight w:val="none"/>
          <w:lang w:val="en-US" w:eastAsia="zh-CN"/>
        </w:rPr>
        <w:t xml:space="preserve">本项最高得1分</w:t>
      </w:r>
      <w:r>
        <w:rPr>
          <w:rFonts w:hint="eastAsia" w:ascii="宋体" w:hAnsi="宋体" w:eastAsia="宋体" w:cs="Times New Roman"/>
          <w:color w:val="auto"/>
          <w:sz w:val="24"/>
          <w:highlight w:val="none"/>
          <w:lang w:eastAsia="zh-CN"/>
        </w:rPr>
        <w:t xml:space="preserve">。</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ind w:firstLine="482"/>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r>
      <w:r/>
    </w:p>
    <w:p>
      <w:pPr>
        <w:spacing w:line="360" w:lineRule="auto"/>
        <w:rPr>
          <w:color w:val="auto"/>
          <w:sz w:val="24"/>
          <w:szCs w:val="24"/>
          <w:highlight w:val="none"/>
        </w:rPr>
      </w:pPr>
      <w:r>
        <w:rPr>
          <w:rFonts w:hint="eastAsia" w:ascii="宋体" w:hAnsi="宋体" w:cs="宋体"/>
          <w:b/>
          <w:bCs/>
          <w:color w:val="auto"/>
          <w:sz w:val="24"/>
          <w:szCs w:val="24"/>
          <w:highlight w:val="none"/>
          <w:shd w:val="clear" w:color="auto" w:fill="ffffff"/>
        </w:rPr>
        <w:t xml:space="preserve">未列入本评分细则的其他条件不作为评分内容。</w:t>
      </w:r>
      <w:r/>
    </w:p>
    <w:p>
      <w:pPr>
        <w:ind w:firstLine="480"/>
        <w:spacing w:line="360" w:lineRule="auto"/>
        <w:rPr>
          <w:rFonts w:ascii="黑体" w:hAnsi="宋体" w:eastAsia="黑体"/>
          <w:bCs/>
          <w:color w:val="auto"/>
          <w:sz w:val="24"/>
          <w:szCs w:val="24"/>
          <w:highlight w:val="none"/>
        </w:rPr>
      </w:pPr>
      <w:r>
        <w:rPr>
          <w:rFonts w:hint="eastAsia" w:ascii="宋体" w:hAnsi="宋体" w:cs="宋体"/>
          <w:color w:val="auto"/>
          <w:sz w:val="24"/>
          <w:szCs w:val="24"/>
          <w:highlight w:val="none"/>
        </w:rPr>
        <w:t xml:space="preserve">注：评委在5人及5人以上的，取所有</w:t>
      </w:r>
      <w:r>
        <w:rPr>
          <w:rFonts w:hint="eastAsia" w:ascii="宋体" w:cs="宋体"/>
          <w:bCs/>
          <w:color w:val="auto"/>
          <w:sz w:val="24"/>
          <w:szCs w:val="24"/>
          <w:highlight w:val="none"/>
        </w:rPr>
        <w:t xml:space="preserve">评委</w:t>
      </w:r>
      <w:r>
        <w:rPr>
          <w:rFonts w:hint="eastAsia" w:ascii="宋体" w:hAnsi="宋体" w:cs="宋体"/>
          <w:color w:val="auto"/>
          <w:sz w:val="24"/>
          <w:szCs w:val="24"/>
          <w:highlight w:val="none"/>
        </w:rPr>
        <w:t xml:space="preserve">的平均值。</w:t>
      </w:r>
      <w:r>
        <w:rPr>
          <w:rFonts w:hint="eastAsia" w:ascii="宋体" w:hAnsi="宋体"/>
          <w:bCs/>
          <w:color w:val="auto"/>
          <w:sz w:val="24"/>
          <w:szCs w:val="24"/>
          <w:highlight w:val="none"/>
        </w:rPr>
        <w:t xml:space="preserve">未列入本评分细则的其他条件不作为评分内容。</w:t>
      </w:r>
      <w:r/>
    </w:p>
    <w:p>
      <w:pPr>
        <w:pStyle w:val="1067"/>
        <w:ind w:firstLine="0"/>
        <w:jc w:val="both"/>
        <w:spacing w:before="0" w:after="0" w:line="500" w:lineRule="exact"/>
        <w:rPr>
          <w:rFonts w:ascii="黑体" w:eastAsia="黑体"/>
          <w:bCs/>
          <w:color w:val="auto"/>
          <w:sz w:val="36"/>
          <w:szCs w:val="36"/>
          <w:highlight w:val="none"/>
        </w:rPr>
      </w:pPr>
      <w:r>
        <w:rPr>
          <w:rFonts w:hint="eastAsia" w:ascii="黑体" w:eastAsia="黑体"/>
          <w:bCs/>
          <w:color w:val="auto"/>
          <w:sz w:val="36"/>
          <w:szCs w:val="36"/>
          <w:highlight w:val="none"/>
        </w:rPr>
        <w:br w:type="page" w:clear="all"/>
      </w:r>
      <w:r>
        <w:rPr>
          <w:rFonts w:hint="eastAsia" w:ascii="黑体" w:eastAsia="黑体"/>
          <w:bCs/>
          <w:color w:val="auto"/>
          <w:sz w:val="36"/>
          <w:szCs w:val="36"/>
          <w:highlight w:val="none"/>
        </w:rPr>
        <w:t xml:space="preserve">第六章  </w:t>
      </w:r>
      <w:bookmarkEnd w:id="185"/>
      <w:r/>
      <w:bookmarkEnd w:id="186"/>
      <w:r/>
      <w:bookmarkEnd w:id="196"/>
      <w:r>
        <w:rPr>
          <w:rFonts w:hint="eastAsia" w:ascii="黑体" w:eastAsia="黑体"/>
          <w:bCs/>
          <w:color w:val="auto"/>
          <w:sz w:val="36"/>
          <w:szCs w:val="36"/>
          <w:highlight w:val="none"/>
        </w:rPr>
        <w:t xml:space="preserve">投标文件内容与格式</w:t>
      </w:r>
      <w:r/>
    </w:p>
    <w:p>
      <w:pPr>
        <w:pStyle w:val="1067"/>
        <w:ind w:firstLine="602"/>
        <w:spacing w:before="0" w:after="0" w:line="500" w:lineRule="exact"/>
        <w:rPr>
          <w:rFonts w:cs="Arial"/>
          <w:b/>
          <w:color w:val="auto"/>
          <w:sz w:val="30"/>
          <w:szCs w:val="30"/>
          <w:highlight w:val="none"/>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cs="Arial"/>
          <w:b/>
          <w:color w:val="auto"/>
          <w:sz w:val="30"/>
          <w:szCs w:val="30"/>
          <w:highlight w:val="none"/>
        </w:rPr>
        <w:t xml:space="preserve">第一部分  投标文件内容</w:t>
      </w:r>
      <w:r/>
    </w:p>
    <w:p>
      <w:pPr>
        <w:pStyle w:val="1067"/>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6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tcPr>
          <w:p>
            <w:pPr>
              <w:pStyle w:val="106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tcPr>
          <w:p>
            <w:pPr>
              <w:pStyle w:val="106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tcPr>
          <w:p>
            <w:pPr>
              <w:pStyle w:val="106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6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tcPr>
          <w:p>
            <w:pPr>
              <w:pStyle w:val="106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tcPr>
          <w:p>
            <w:pPr>
              <w:pStyle w:val="106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tcPr>
          <w:p>
            <w:pPr>
              <w:pStyle w:val="106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7"/>
                <w:rFonts w:hint="eastAsia" w:ascii="宋体" w:hAnsi="宋体" w:cs="宋体"/>
                <w:color w:val="auto"/>
                <w:sz w:val="24"/>
                <w:szCs w:val="24"/>
                <w:highlight w:val="none"/>
              </w:rPr>
              <w:t xml:space="preserve">。</w:t>
            </w:r>
            <w:r/>
          </w:p>
        </w:tc>
        <w:tc>
          <w:tcPr>
            <w:tcW w:w="2449" w:type="dxa"/>
            <w:vAlign w:val="center"/>
            <w:vMerge w:val="continue"/>
            <w:textDirection w:val="lrTb"/>
            <w:noWrap/>
          </w:tcPr>
          <w:p>
            <w:pPr>
              <w:pStyle w:val="106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tcPr>
          <w:p>
            <w:pPr>
              <w:pStyle w:val="106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tcPr>
          <w:p>
            <w:pPr>
              <w:pStyle w:val="106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tcPr>
          <w:p>
            <w:pPr>
              <w:pStyle w:val="106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tcPr>
          <w:p>
            <w:pPr>
              <w:pStyle w:val="106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tcPr>
          <w:p>
            <w:pPr>
              <w:pStyle w:val="106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tcPr>
          <w:p>
            <w:pPr>
              <w:pStyle w:val="106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tcPr>
          <w:p>
            <w:pPr>
              <w:pStyle w:val="106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pStyle w:val="106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tcPr>
          <w:p>
            <w:pPr>
              <w:pStyle w:val="1067"/>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文件：无</w:t>
            </w:r>
            <w:r/>
          </w:p>
        </w:tc>
        <w:tc>
          <w:tcPr>
            <w:tcW w:w="2449" w:type="dxa"/>
            <w:vAlign w:val="center"/>
            <w:textDirection w:val="lrTb"/>
            <w:noWrap/>
          </w:tcPr>
          <w:p>
            <w:pPr>
              <w:pStyle w:val="1067"/>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tcPr>
          <w:p>
            <w:pPr>
              <w:pStyle w:val="106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tcPr>
          <w:p>
            <w:pPr>
              <w:pStyle w:val="1067"/>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4"/>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67"/>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tcPr>
          <w:p>
            <w:pPr>
              <w:pStyle w:val="1067"/>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tcPr>
          <w:p>
            <w:pPr>
              <w:pStyle w:val="1067"/>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tcPr>
          <w:p>
            <w:pPr>
              <w:pStyle w:val="106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tcPr>
          <w:p>
            <w:pPr>
              <w:pStyle w:val="1067"/>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tcPr>
          <w:p>
            <w:pPr>
              <w:pStyle w:val="106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tcPr>
          <w:p>
            <w:pPr>
              <w:pStyle w:val="1067"/>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tcPr>
          <w:p>
            <w:pPr>
              <w:pStyle w:val="106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tcPr>
          <w:p>
            <w:pPr>
              <w:pStyle w:val="1067"/>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tcPr>
          <w:p>
            <w:pPr>
              <w:pStyle w:val="106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投标产品配置及分项报价表（给定格式）</w:t>
            </w:r>
            <w:r/>
          </w:p>
        </w:tc>
        <w:tc>
          <w:tcPr>
            <w:tcW w:w="1979" w:type="dxa"/>
            <w:vAlign w:val="center"/>
            <w:vMerge w:val="continue"/>
            <w:textDirection w:val="lrTb"/>
            <w:noWrap/>
          </w:tcPr>
          <w:p>
            <w:pPr>
              <w:pStyle w:val="1067"/>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tcPr>
          <w:p>
            <w:pPr>
              <w:pStyle w:val="106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tcPr>
          <w:p>
            <w:pPr>
              <w:pStyle w:val="1067"/>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tcPr>
          <w:p>
            <w:pPr>
              <w:pStyle w:val="106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tcPr>
          <w:p>
            <w:pPr>
              <w:pStyle w:val="1067"/>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5"/>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5"/>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06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JSZC-320292-JING-G2026-0028</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无锡经开和畅实验中学2026年实验室设施设备采购项目</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65"/>
        <w:ind w:firstLine="480"/>
        <w:spacing w:line="360" w:lineRule="auto"/>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JSZC-320292-JING-G2026-0028</w:t>
      </w:r>
      <w:r>
        <w:rPr>
          <w:rFonts w:hint="eastAsia" w:ascii="宋体" w:hAnsi="宋体"/>
          <w:bCs/>
          <w:color w:val="auto"/>
          <w:sz w:val="24"/>
          <w:szCs w:val="24"/>
          <w:highlight w:val="none"/>
        </w:rPr>
        <w:t xml:space="preserve">项目，兹授权：</w:t>
      </w:r>
      <w:r/>
    </w:p>
    <w:p>
      <w:pPr>
        <w:pStyle w:val="1065"/>
        <w:ind w:firstLine="480"/>
        <w:spacing w:line="360" w:lineRule="auto"/>
        <w:rPr>
          <w:color w:val="auto"/>
          <w:sz w:val="24"/>
          <w:szCs w:val="24"/>
          <w:highlight w:val="none"/>
          <w:u w:val="singl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 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pStyle w:val="1065"/>
        <w:ind w:firstLine="480"/>
        <w:spacing w:line="360" w:lineRule="auto"/>
        <w:rPr>
          <w:color w:val="auto"/>
          <w:sz w:val="24"/>
          <w:szCs w:val="24"/>
          <w:highlight w:val="none"/>
          <w:u w:val="single"/>
        </w:rPr>
      </w:pPr>
      <w:r>
        <w:rPr>
          <w:rFonts w:hint="eastAsia"/>
          <w:color w:val="auto"/>
          <w:sz w:val="24"/>
          <w:szCs w:val="24"/>
          <w:highlight w:val="none"/>
        </w:rPr>
        <w:t xml:space="preserve">被授权人的身份证号码：</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p>
    <w:p>
      <w:pPr>
        <w:pStyle w:val="1065"/>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65"/>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65"/>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65"/>
        <w:ind w:firstLine="0"/>
        <w:spacing w:line="360" w:lineRule="auto"/>
        <w:rPr>
          <w:color w:val="auto"/>
          <w:sz w:val="24"/>
          <w:szCs w:val="24"/>
          <w:highlight w:val="none"/>
          <w:u w:val="single"/>
        </w:rPr>
      </w:pPr>
      <w:r>
        <w:rPr>
          <w:rFonts w:hint="eastAsia"/>
          <w:color w:val="auto"/>
          <w:sz w:val="24"/>
          <w:szCs w:val="24"/>
          <w:highlight w:val="none"/>
        </w:rPr>
        <w:t xml:space="preserve">授权日期：年月日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65"/>
        <w:ind w:firstLine="0"/>
        <w:spacing w:line="360" w:lineRule="auto"/>
        <w:rPr>
          <w:color w:val="auto"/>
          <w:sz w:val="24"/>
          <w:szCs w:val="24"/>
          <w:highlight w:val="none"/>
        </w:rPr>
      </w:pPr>
      <w:r>
        <w:rPr>
          <w:rFonts w:hint="eastAsia"/>
          <w:color w:val="auto"/>
          <w:sz w:val="24"/>
          <w:szCs w:val="24"/>
          <w:highlight w:val="none"/>
        </w:rPr>
        <w:t xml:space="preserve">法定代表人签字或盖章：               被授权人签字或盖章：</w:t>
      </w:r>
      <w:r/>
    </w:p>
    <w:p>
      <w:pPr>
        <w:pStyle w:val="1065"/>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65"/>
        <w:ind w:firstLine="0"/>
        <w:spacing w:line="360" w:lineRule="auto"/>
        <w:rPr>
          <w:color w:val="auto"/>
          <w:sz w:val="24"/>
          <w:szCs w:val="24"/>
          <w:highlight w:val="none"/>
        </w:rPr>
      </w:pPr>
      <w:r>
        <w:rPr>
          <w:rFonts w:hint="eastAsia"/>
          <w:color w:val="auto"/>
          <w:sz w:val="24"/>
          <w:szCs w:val="24"/>
          <w:highlight w:val="none"/>
        </w:rPr>
        <w:t xml:space="preserve">说明：</w:t>
      </w:r>
      <w:r/>
    </w:p>
    <w:p>
      <w:pPr>
        <w:pStyle w:val="1065"/>
        <w:numPr>
          <w:ilvl w:val="0"/>
          <w:numId w:val="16"/>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65"/>
        <w:numPr>
          <w:ilvl w:val="0"/>
          <w:numId w:val="16"/>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p>
    <w:p>
      <w:pPr>
        <w:pStyle w:val="1065"/>
        <w:numPr>
          <w:ilvl w:val="0"/>
          <w:numId w:val="16"/>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65"/>
        <w:numPr>
          <w:ilvl w:val="0"/>
          <w:numId w:val="16"/>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65"/>
        <w:ind w:firstLine="0"/>
        <w:spacing w:line="360" w:lineRule="auto"/>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2" w:name="报价方关于资格的声明函（格式）"/>
      <w:r/>
      <w:bookmarkEnd w:id="202"/>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江苏经天纬地建设项目管理有限公司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JSZC-320292-JING-G2026-0028</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lang w:eastAsia="zh-CN"/>
        </w:rPr>
        <w:t xml:space="preserve">并作</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2"/>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2"/>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四、政府采购政策相关声明函（给定格式）：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清单所列明的标的及其所属行业逐一进行填报。根据本《中小企业声明函》类型，项目属性为货物类的，只需按项目清单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auto"/>
          <w:sz w:val="28"/>
          <w:szCs w:val="28"/>
          <w:highlight w:val="none"/>
        </w:rPr>
      </w:pPr>
      <w:r>
        <w:rPr>
          <w:rFonts w:hint="eastAsia"/>
          <w:color w:val="auto"/>
          <w:highlight w:val="none"/>
        </w:rPr>
        <w:br w:type="page" w:clear="all"/>
      </w: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spacing w:line="360" w:lineRule="auto"/>
        <w:rPr>
          <w:rFonts w:hint="eastAsia"/>
          <w:color w:val="auto"/>
          <w:highlight w:val="none"/>
        </w:rPr>
      </w:pPr>
      <w:r>
        <w:rPr>
          <w:rFonts w:hint="eastAsia"/>
          <w:color w:val="auto"/>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ind w:firstLine="0"/>
        <w:spacing w:line="24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江苏经天纬地建设项目管理有限公司</w:t>
      </w:r>
      <w:r>
        <w:rPr>
          <w:rFonts w:hint="eastAsia" w:ascii="宋体" w:hAnsi="宋体"/>
          <w:bCs/>
          <w:color w:val="auto"/>
          <w:sz w:val="24"/>
          <w:szCs w:val="24"/>
          <w:highlight w:val="none"/>
        </w:rPr>
        <w:t xml:space="preserve">：</w:t>
      </w:r>
      <w:r/>
    </w:p>
    <w:p>
      <w:pPr>
        <w:ind w:firstLine="480"/>
        <w:spacing w:line="24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JSZC-320292-JING-G2026-0028</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24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240" w:lineRule="auto"/>
        <w:tabs>
          <w:tab w:val="left" w:pos="0" w:leader="none"/>
          <w:tab w:val="left" w:pos="315" w:leader="none"/>
          <w:tab w:val="left" w:pos="525" w:leader="none"/>
          <w:tab w:val="left" w:pos="840" w:leader="none"/>
          <w:tab w:val="left" w:pos="945" w:leader="none"/>
          <w:tab w:val="left" w:pos="1050" w:leader="none"/>
        </w:tabs>
        <w:rPr>
          <w:rStyle w:val="915"/>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江苏经天纬地建设项目管理有限公司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u w:val="singl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ind w:firstLine="480"/>
        <w:spacing w:line="400" w:lineRule="exact"/>
        <w:rPr>
          <w:rFonts w:ascii="宋体" w:hAnsi="宋体" w:eastAsia="宋体"/>
          <w:bCs/>
          <w:color w:val="auto"/>
          <w:sz w:val="24"/>
          <w:szCs w:val="24"/>
          <w:highlight w:val="none"/>
          <w:u w:val="single"/>
          <w:lang w:val="en-US" w:eastAsia="zh-CN"/>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color w:val="auto"/>
          <w:sz w:val="24"/>
          <w:szCs w:val="24"/>
          <w:highlight w:val="none"/>
          <w:lang w:eastAsia="zh-CN"/>
        </w:rPr>
        <w:t xml:space="preserve">JSZC-320292-JING-G2026-0028</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w:t>
      </w:r>
      <w:r>
        <w:rPr>
          <w:rFonts w:hint="eastAsia" w:ascii="宋体" w:hAnsi="宋体"/>
          <w:bCs/>
          <w:color w:val="auto"/>
          <w:sz w:val="24"/>
          <w:szCs w:val="24"/>
          <w:highlight w:val="none"/>
          <w:lang w:eastAsia="zh-CN"/>
        </w:rPr>
        <w:t xml:space="preserve">格产</w:t>
      </w:r>
      <w:r>
        <w:rPr>
          <w:rFonts w:hint="eastAsia" w:ascii="宋体" w:hAnsi="宋体"/>
          <w:bCs/>
          <w:color w:val="auto"/>
          <w:sz w:val="24"/>
          <w:szCs w:val="24"/>
          <w:highlight w:val="none"/>
        </w:rPr>
        <w:t xml:space="preserve">品，提供的服务符合采购文件要求。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）对于成交产品的包装将严格按照《关于印发〈商品包装政府采购需求标准（试行）〉、〈快递包装政府采购需求标准（试行）〉的通知》（财办库〔2020〕123号）文件执行。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）将所报产品符合相关要求和标准。在满足</w:t>
      </w:r>
      <w:r>
        <w:rPr>
          <w:rFonts w:hint="eastAsia" w:ascii="宋体" w:hAnsi="宋体" w:cs="宋体"/>
          <w:color w:val="auto"/>
          <w:sz w:val="24"/>
          <w:szCs w:val="24"/>
          <w:highlight w:val="none"/>
        </w:rPr>
        <w:t xml:space="preserve">《需求标准》的前提下，如采购文件中对七种软硬件有其他要求的，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满足采购文件要求。如采购人在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36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lang w:val="en-US" w:eastAsia="zh-CN"/>
        </w:rPr>
        <w:t xml:space="preserve">八</w:t>
      </w:r>
      <w:r>
        <w:rPr>
          <w:rFonts w:hint="eastAsia"/>
          <w:b/>
          <w:color w:val="auto"/>
          <w:sz w:val="28"/>
          <w:szCs w:val="28"/>
          <w:highlight w:val="none"/>
        </w:rPr>
        <w:t xml:space="preserve">、开标一览表：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投标人全称：</w:t>
      </w:r>
      <w:r/>
    </w:p>
    <w:p>
      <w:pPr>
        <w:spacing w:line="360" w:lineRule="auto"/>
        <w:rPr>
          <w:rFonts w:hint="eastAsia"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项目名称：</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分包号：</w:t>
      </w:r>
      <w:r/>
    </w:p>
    <w:tbl>
      <w:tblPr>
        <w:tblStyle w:val="725"/>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175"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总价（小写）</w:t>
            </w:r>
            <w:r/>
          </w:p>
        </w:tc>
      </w:tr>
      <w:tr>
        <w:trPr>
          <w:cantSplit/>
          <w:trHeight w:val="1630"/>
        </w:trPr>
        <w:tc>
          <w:tcPr>
            <w:tcW w:w="3931" w:type="dxa"/>
            <w:vAlign w:val="center"/>
            <w:textDirection w:val="lrTb"/>
            <w:noWrap/>
          </w:tcPr>
          <w:p>
            <w:pPr>
              <w:pStyle w:val="1091"/>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无锡经开和畅实验中学2026年实验室设施设备采购项目</w:t>
            </w:r>
            <w:r/>
          </w:p>
        </w:tc>
        <w:tc>
          <w:tcPr>
            <w:tcW w:w="5175" w:type="dxa"/>
            <w:vAlign w:val="center"/>
            <w:textDirection w:val="lrTb"/>
            <w:noWrap/>
          </w:tcPr>
          <w:p>
            <w:pPr>
              <w:pStyle w:val="1091"/>
              <w:jc w:val="center"/>
              <w:rPr>
                <w:rFonts w:hAnsi="宋体"/>
                <w:b/>
                <w:color w:val="auto"/>
                <w:szCs w:val="24"/>
                <w:highlight w:val="none"/>
              </w:rPr>
            </w:pPr>
            <w:r>
              <w:rPr>
                <w:rFonts w:hAnsi="宋体"/>
                <w:b/>
                <w:color w:val="auto"/>
                <w:szCs w:val="24"/>
                <w:highlight w:val="none"/>
              </w:rPr>
            </w:r>
            <w:r/>
          </w:p>
        </w:tc>
      </w:tr>
    </w:tbl>
    <w:p>
      <w:pPr>
        <w:ind w:firstLine="1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1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日期：     年  月   日</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lang w:val="en-US" w:eastAsia="zh-CN"/>
        </w:rPr>
        <w:t xml:space="preserve">九</w:t>
      </w:r>
      <w:r>
        <w:rPr>
          <w:rFonts w:hint="eastAsia"/>
          <w:b/>
          <w:color w:val="auto"/>
          <w:sz w:val="28"/>
          <w:szCs w:val="28"/>
          <w:highlight w:val="none"/>
        </w:rPr>
        <w:t xml:space="preserve">、投标产品配置及分项报价表（给定格式）：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投标产品配置及分项报价表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JSZC-320292-JING-G2026-0028</w:t>
      </w:r>
      <w:r/>
    </w:p>
    <w:tbl>
      <w:tblPr>
        <w:tblStyle w:val="72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106"/>
              <w:spacing w:before="5"/>
              <w:tabs>
                <w:tab w:val="clear" w:pos="4153" w:leader="none"/>
                <w:tab w:val="clear" w:pos="8306" w:leader="none"/>
              </w:tabs>
              <w:rPr>
                <w:rFonts w:ascii="宋体"/>
                <w:color w:val="auto"/>
                <w:highlight w:val="none"/>
                <w:lang w:eastAsia="zh-CN"/>
              </w:rPr>
              <w:pBdr>
                <w:bottom w:val="none" w:color="000000" w:sz="0" w:space="0"/>
              </w:pBdr>
            </w:pPr>
            <w:r>
              <w:rPr>
                <w:rFonts w:hint="eastAsia" w:ascii="宋体"/>
                <w:color w:val="auto"/>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10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auto"/>
                <w:highlight w:val="none"/>
              </w:rPr>
            </w:pPr>
            <w:r>
              <w:rPr>
                <w:rFonts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auto"/>
                <w:highlight w:val="none"/>
              </w:rPr>
            </w:pPr>
            <w:r>
              <w:rPr>
                <w:rFonts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投标人承诺：</w:t>
            </w:r>
            <w:r/>
          </w:p>
          <w:p>
            <w:pPr>
              <w:jc w:val="center"/>
              <w:rPr>
                <w:rFonts w:ascii="黑体" w:hAnsi="宋体" w:eastAsia="黑体"/>
                <w:b/>
                <w:bCs/>
                <w:color w:val="auto"/>
                <w:sz w:val="24"/>
                <w:szCs w:val="24"/>
                <w:highlight w:val="none"/>
              </w:rPr>
            </w:pPr>
            <w:r>
              <w:rPr>
                <w:rFonts w:hint="eastAsia" w:ascii="宋体" w:hAnsi="宋体"/>
                <w:bCs/>
                <w:color w:val="auto"/>
                <w:sz w:val="24"/>
                <w:szCs w:val="24"/>
                <w:highlight w:val="none"/>
              </w:rPr>
              <w:t xml:space="preserve">本采购</w:t>
            </w:r>
            <w:r>
              <w:rPr>
                <w:rFonts w:hint="eastAsia" w:ascii="宋体" w:hAnsi="宋体"/>
                <w:bCs/>
                <w:color w:val="auto"/>
                <w:sz w:val="24"/>
                <w:szCs w:val="24"/>
                <w:highlight w:val="none"/>
                <w:lang w:val="en-US" w:eastAsia="zh-CN"/>
              </w:rPr>
              <w:t xml:space="preserve">项目或采购</w:t>
            </w:r>
            <w:r>
              <w:rPr>
                <w:rFonts w:hint="eastAsia" w:ascii="宋体" w:hAnsi="宋体"/>
                <w:bCs/>
                <w:color w:val="auto"/>
                <w:sz w:val="24"/>
                <w:szCs w:val="24"/>
                <w:highlight w:val="none"/>
              </w:rPr>
              <w:t xml:space="preserve">包中提供的符合本国产品标准的产品成本之和占提供的全部产品成本之和的比例为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val="en-US" w:eastAsia="zh-CN"/>
        </w:rPr>
        <w:t xml:space="preserve">代理机构</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400" w:lineRule="exact"/>
        <w:rPr>
          <w:b/>
          <w:color w:val="auto"/>
          <w:sz w:val="28"/>
          <w:szCs w:val="28"/>
          <w:highlight w:val="none"/>
        </w:rPr>
        <w:outlineLvl w:val="0"/>
      </w:pPr>
      <w:r>
        <w:rPr>
          <w:rFonts w:ascii="宋体" w:hAnsi="宋体"/>
          <w:bCs/>
          <w:color w:val="auto"/>
          <w:highlight w:val="none"/>
        </w:rPr>
        <w:br w:type="page" w:clear="all"/>
      </w:r>
      <w:bookmarkEnd w:id="199"/>
      <w:r/>
      <w:bookmarkEnd w:id="200"/>
      <w:r/>
      <w:bookmarkEnd w:id="201"/>
      <w:r/>
      <w:bookmarkStart w:id="203"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JSZC-320292-JING-G2026-0028</w:t>
      </w:r>
      <w:r/>
    </w:p>
    <w:tbl>
      <w:tblPr>
        <w:tblStyle w:val="725"/>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00"/>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w:t>
      </w:r>
      <w:r>
        <w:rPr>
          <w:rFonts w:hint="eastAsia" w:ascii="宋体" w:hAnsi="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bookmarkEnd w:id="183"/>
      <w:r/>
      <w:bookmarkEnd w:id="184"/>
      <w:r/>
      <w:bookmarkEnd w:id="203"/>
      <w:r/>
      <w:bookmarkStart w:id="204" w:name="_Hlt26671374"/>
      <w:r/>
      <w:bookmarkEnd w:id="204"/>
      <w:r/>
      <w:bookmarkStart w:id="205" w:name="_Hlt26609389"/>
      <w:r/>
      <w:bookmarkEnd w:id="205"/>
      <w:r/>
      <w:bookmarkStart w:id="206" w:name="_格式2__法定代表人授权书"/>
      <w:r/>
      <w:bookmarkEnd w:id="206"/>
      <w:r/>
      <w:bookmarkStart w:id="207" w:name="_Hlt26955066"/>
      <w:r/>
      <w:bookmarkEnd w:id="207"/>
      <w:r/>
      <w:r/>
    </w:p>
    <w:p>
      <w:pPr>
        <w:rPr>
          <w:rFonts w:hint="eastAsia"/>
          <w:color w:val="auto"/>
          <w:highlight w:val="none"/>
          <w:lang w:val="en-US" w:eastAsia="zh-CN"/>
        </w:rPr>
      </w:pPr>
      <w:r>
        <w:rPr>
          <w:rFonts w:hint="eastAsia"/>
          <w:color w:val="auto"/>
          <w:highlight w:val="none"/>
          <w:lang w:val="en-US" w:eastAsia="zh-CN"/>
        </w:rPr>
        <w:t xml:space="preserve">  </w:t>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9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spacing w:line="400" w:lineRule="exact"/>
        <w:rPr>
          <w:rFonts w:hint="eastAsia" w:ascii="Times New Roman" w:hAnsi="Times New Roman" w:eastAsia="宋体" w:cs="Times New Roman"/>
          <w:b/>
          <w:bCs w:val="0"/>
          <w:color w:val="auto"/>
          <w:sz w:val="28"/>
          <w:szCs w:val="28"/>
          <w:highlight w:val="none"/>
        </w:rPr>
        <w:outlineLvl w:val="0"/>
      </w:pPr>
      <w:r>
        <w:rPr>
          <w:rFonts w:hint="eastAsia" w:ascii="Times New Roman" w:hAnsi="Times New Roman" w:eastAsia="宋体" w:cs="Times New Roman"/>
          <w:b/>
          <w:bCs w:val="0"/>
          <w:color w:val="auto"/>
          <w:sz w:val="28"/>
          <w:szCs w:val="28"/>
          <w:highlight w:val="none"/>
        </w:rPr>
        <w:t xml:space="preserve">（</w:t>
      </w:r>
      <w:r>
        <w:rPr>
          <w:rFonts w:hint="eastAsia" w:ascii="Times New Roman" w:hAnsi="Times New Roman" w:eastAsia="宋体" w:cs="Times New Roman"/>
          <w:b/>
          <w:bCs w:val="0"/>
          <w:color w:val="auto"/>
          <w:sz w:val="28"/>
          <w:szCs w:val="28"/>
          <w:highlight w:val="none"/>
          <w:lang w:val="en-US" w:eastAsia="zh-CN"/>
        </w:rPr>
        <w:t xml:space="preserve">十一</w:t>
      </w:r>
      <w:r>
        <w:rPr>
          <w:rFonts w:hint="eastAsia" w:ascii="Times New Roman" w:hAnsi="Times New Roman" w:eastAsia="宋体" w:cs="Times New Roman"/>
          <w:b/>
          <w:bCs w:val="0"/>
          <w:color w:val="auto"/>
          <w:sz w:val="28"/>
          <w:szCs w:val="28"/>
          <w:highlight w:val="none"/>
        </w:rPr>
        <w:t xml:space="preserve">）</w:t>
      </w:r>
      <w:r>
        <w:rPr>
          <w:rFonts w:hint="eastAsia" w:ascii="Times New Roman" w:hAnsi="Times New Roman" w:eastAsia="宋体" w:cs="Times New Roman"/>
          <w:b/>
          <w:bCs w:val="0"/>
          <w:color w:val="auto"/>
          <w:sz w:val="28"/>
          <w:szCs w:val="28"/>
          <w:highlight w:val="none"/>
          <w:lang w:val="en-US" w:eastAsia="zh-CN"/>
        </w:rPr>
        <w:t xml:space="preserve">服务方案</w:t>
      </w:r>
      <w:r>
        <w:rPr>
          <w:rFonts w:hint="eastAsia" w:ascii="Times New Roman" w:hAnsi="Times New Roman" w:eastAsia="宋体" w:cs="Times New Roman"/>
          <w:b/>
          <w:bCs w:val="0"/>
          <w:color w:val="auto"/>
          <w:sz w:val="28"/>
          <w:szCs w:val="28"/>
          <w:highlight w:val="none"/>
        </w:rPr>
        <w:t xml:space="preserve">（格式）：</w:t>
      </w:r>
      <w:r/>
    </w:p>
    <w:p>
      <w:pPr>
        <w:ind w:firstLine="480"/>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服务方案</w:t>
      </w:r>
      <w:r/>
    </w:p>
    <w:p>
      <w:pPr>
        <w:pStyle w:val="830"/>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color w:val="auto"/>
          <w:sz w:val="24"/>
          <w:szCs w:val="24"/>
          <w:highlight w:val="none"/>
        </w:rPr>
        <w:t xml:space="preserve">投标</w:t>
      </w:r>
      <w:r>
        <w:rPr>
          <w:rFonts w:hint="eastAsia" w:ascii="宋体" w:hAnsi="宋体" w:eastAsia="宋体" w:cs="宋体"/>
          <w:b w:val="0"/>
          <w:bCs/>
          <w:color w:val="auto"/>
          <w:sz w:val="24"/>
          <w:szCs w:val="24"/>
          <w:highlight w:val="none"/>
          <w:lang w:val="en-US" w:eastAsia="zh-CN"/>
        </w:rPr>
        <w:t xml:space="preserve">人</w:t>
      </w:r>
      <w:r>
        <w:rPr>
          <w:rFonts w:hint="eastAsia" w:ascii="宋体" w:hAnsi="宋体" w:eastAsia="宋体" w:cs="宋体"/>
          <w:b w:val="0"/>
          <w:bCs/>
          <w:color w:val="auto"/>
          <w:sz w:val="24"/>
          <w:szCs w:val="24"/>
          <w:highlight w:val="none"/>
        </w:rPr>
        <w:t xml:space="preserve">应按评分点编制完整的服务方案，以便评审。</w:t>
      </w:r>
      <w:r/>
    </w:p>
    <w:p>
      <w:pPr>
        <w:spacing w:line="400" w:lineRule="exact"/>
        <w:rPr>
          <w:rFonts w:hint="eastAsia" w:ascii="Times New Roman" w:hAnsi="Times New Roman" w:eastAsia="宋体" w:cs="Times New Roman"/>
          <w:b/>
          <w:bCs w:val="0"/>
          <w:color w:val="auto"/>
          <w:sz w:val="28"/>
          <w:szCs w:val="28"/>
          <w:highlight w:val="none"/>
        </w:rPr>
      </w:pPr>
      <w:r>
        <w:rPr>
          <w:rFonts w:hint="eastAsia" w:ascii="Times New Roman" w:hAnsi="Times New Roman" w:eastAsia="宋体" w:cs="Times New Roman"/>
          <w:b/>
          <w:bCs w:val="0"/>
          <w:color w:val="auto"/>
          <w:sz w:val="28"/>
          <w:szCs w:val="28"/>
          <w:highlight w:val="none"/>
        </w:rPr>
      </w:r>
      <w:r/>
    </w:p>
    <w:p>
      <w:pPr>
        <w:spacing w:line="400" w:lineRule="exact"/>
        <w:rPr>
          <w:rFonts w:hint="eastAsia" w:ascii="Times New Roman" w:hAnsi="Times New Roman" w:eastAsia="宋体" w:cs="Times New Roman"/>
          <w:b/>
          <w:bCs w:val="0"/>
          <w:color w:val="auto"/>
          <w:sz w:val="28"/>
          <w:szCs w:val="28"/>
          <w:highlight w:val="none"/>
        </w:rPr>
      </w:pPr>
      <w:r>
        <w:rPr>
          <w:rFonts w:hint="eastAsia" w:ascii="Times New Roman" w:hAnsi="Times New Roman" w:eastAsia="宋体" w:cs="Times New Roman"/>
          <w:b/>
          <w:bCs w:val="0"/>
          <w:color w:val="auto"/>
          <w:sz w:val="28"/>
          <w:szCs w:val="28"/>
          <w:highlight w:val="none"/>
        </w:rPr>
      </w:r>
      <w:r/>
    </w:p>
    <w:p>
      <w:pPr>
        <w:spacing w:line="400" w:lineRule="exact"/>
        <w:rPr>
          <w:rFonts w:hint="eastAsia" w:ascii="Times New Roman" w:hAnsi="Times New Roman" w:eastAsia="宋体" w:cs="Times New Roman"/>
          <w:b/>
          <w:bCs w:val="0"/>
          <w:color w:val="auto"/>
          <w:sz w:val="28"/>
          <w:szCs w:val="28"/>
          <w:highlight w:val="none"/>
        </w:rPr>
      </w:pPr>
      <w:r>
        <w:rPr>
          <w:rFonts w:hint="eastAsia" w:ascii="Times New Roman" w:hAnsi="Times New Roman" w:eastAsia="宋体" w:cs="Times New Roman"/>
          <w:b/>
          <w:bCs w:val="0"/>
          <w:color w:val="auto"/>
          <w:sz w:val="28"/>
          <w:szCs w:val="28"/>
          <w:highlight w:val="none"/>
        </w:rPr>
      </w:r>
      <w:r/>
    </w:p>
    <w:p>
      <w:pPr>
        <w:spacing w:line="400" w:lineRule="exact"/>
        <w:rPr>
          <w:rFonts w:hint="eastAsia" w:ascii="Times New Roman" w:hAnsi="Times New Roman" w:eastAsia="宋体" w:cs="Times New Roman"/>
          <w:b/>
          <w:bCs w:val="0"/>
          <w:color w:val="auto"/>
          <w:sz w:val="28"/>
          <w:szCs w:val="28"/>
          <w:highlight w:val="none"/>
        </w:rPr>
      </w:pPr>
      <w:r>
        <w:rPr>
          <w:rFonts w:hint="eastAsia" w:ascii="Times New Roman" w:hAnsi="Times New Roman" w:eastAsia="宋体" w:cs="Times New Roman"/>
          <w:b/>
          <w:bCs w:val="0"/>
          <w:color w:val="auto"/>
          <w:sz w:val="28"/>
          <w:szCs w:val="28"/>
          <w:highlight w:val="none"/>
        </w:rPr>
        <w:t xml:space="preserve">（十</w:t>
      </w:r>
      <w:r>
        <w:rPr>
          <w:rFonts w:hint="eastAsia" w:ascii="Times New Roman" w:hAnsi="Times New Roman" w:eastAsia="宋体" w:cs="Times New Roman"/>
          <w:b/>
          <w:bCs w:val="0"/>
          <w:color w:val="auto"/>
          <w:sz w:val="28"/>
          <w:szCs w:val="28"/>
          <w:highlight w:val="none"/>
          <w:lang w:val="en-US" w:eastAsia="zh-CN"/>
        </w:rPr>
        <w:t xml:space="preserve">二</w:t>
      </w:r>
      <w:r>
        <w:rPr>
          <w:rFonts w:hint="eastAsia" w:ascii="Times New Roman" w:hAnsi="Times New Roman" w:eastAsia="宋体" w:cs="Times New Roman"/>
          <w:b/>
          <w:bCs w:val="0"/>
          <w:color w:val="auto"/>
          <w:sz w:val="28"/>
          <w:szCs w:val="28"/>
          <w:highlight w:val="none"/>
        </w:rPr>
        <w:t xml:space="preserve">）其他资料</w:t>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outlineLvl w:val="0"/>
      </w:pPr>
      <w:r>
        <w:rPr>
          <w:rFonts w:hint="eastAsia"/>
          <w:b/>
          <w:bCs/>
          <w:color w:val="auto"/>
          <w:sz w:val="24"/>
          <w:szCs w:val="24"/>
          <w:highlight w:val="none"/>
        </w:rPr>
        <w:t xml:space="preserve">投标人认为有必要提供的声明和文件，如有自拟并自行添加</w:t>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投标人名称（公章）：</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3"/>
        <w:rFonts w:ascii="宋体" w:hAnsi="宋体"/>
      </w:rPr>
      <w:framePr w:w="271" w:wrap="around" w:vAnchor="text" w:hAnchor="page" w:x="5596" w:y="-3"/>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84</w:t>
    </w:r>
    <w:r>
      <w:rPr>
        <w:rFonts w:ascii="宋体" w:hAnsi="宋体"/>
      </w:rPr>
      <w:fldChar w:fldCharType="end"/>
    </w:r>
    <w:r/>
  </w:p>
  <w:p>
    <w:pPr>
      <w:pStyle w:val="8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849"/>
      <w:isLgl w:val="false"/>
      <w:suff w:val="nothing"/>
      <w:lvlText w:val=""/>
      <w:lvlJc w:val="left"/>
      <w:pPr>
        <w:ind w:left="0" w:firstLine="0"/>
      </w:pPr>
      <w:rPr>
        <w:rFonts w:hint="eastAsia"/>
      </w:rPr>
    </w:lvl>
    <w:lvl w:ilvl="6">
      <w:start w:val="1"/>
      <w:numFmt w:val="decimal"/>
      <w:pStyle w:val="851"/>
      <w:isLgl w:val="false"/>
      <w:suff w:val="nothing"/>
      <w:lvlText w:val=""/>
      <w:lvlJc w:val="left"/>
      <w:pPr>
        <w:ind w:left="0" w:firstLine="0"/>
      </w:pPr>
      <w:rPr>
        <w:rFonts w:hint="eastAsia"/>
      </w:rPr>
    </w:lvl>
    <w:lvl w:ilvl="7">
      <w:start w:val="1"/>
      <w:numFmt w:val="decimal"/>
      <w:pStyle w:val="853"/>
      <w:isLgl w:val="false"/>
      <w:suff w:val="nothing"/>
      <w:lvlText w:val=""/>
      <w:lvlJc w:val="left"/>
      <w:pPr>
        <w:ind w:left="0" w:firstLine="0"/>
      </w:pPr>
      <w:rPr>
        <w:rFonts w:hint="eastAsia"/>
      </w:rPr>
    </w:lvl>
    <w:lvl w:ilvl="8">
      <w:start w:val="1"/>
      <w:numFmt w:val="decimal"/>
      <w:pStyle w:val="855"/>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6">
    <w:multiLevelType w:val="hybridMultilevel"/>
    <w:lvl w:ilvl="0">
      <w:start w:val="1"/>
      <w:numFmt w:val="decimal"/>
      <w:isLgl w:val="false"/>
      <w:suff w:val="tab"/>
      <w:lvlText w:val="%1."/>
      <w:lvlJc w:val="left"/>
      <w:pPr>
        <w:ind w:left="1965" w:hanging="705"/>
        <w:tabs>
          <w:tab w:val="left" w:pos="196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5">
    <w:name w:val="Heading 1"/>
    <w:basedOn w:val="714"/>
    <w:next w:val="714"/>
    <w:link w:val="819"/>
    <w:uiPriority w:val="9"/>
    <w:qFormat/>
    <w:pPr>
      <w:keepLines/>
      <w:keepNext/>
      <w:spacing w:before="480" w:after="200"/>
      <w:outlineLvl w:val="0"/>
    </w:pPr>
    <w:rPr>
      <w:rFonts w:ascii="Arial" w:hAnsi="Arial" w:eastAsia="Arial"/>
      <w:sz w:val="40"/>
      <w:szCs w:val="40"/>
    </w:rPr>
  </w:style>
  <w:style w:type="paragraph" w:styleId="716">
    <w:name w:val="Heading 2"/>
    <w:basedOn w:val="714"/>
    <w:next w:val="714"/>
    <w:link w:val="820"/>
    <w:uiPriority w:val="9"/>
    <w:unhideWhenUsed/>
    <w:qFormat/>
    <w:pPr>
      <w:keepLines/>
      <w:keepNext/>
      <w:spacing w:before="360" w:after="200"/>
      <w:outlineLvl w:val="1"/>
    </w:pPr>
    <w:rPr>
      <w:rFonts w:ascii="Arial" w:hAnsi="Arial" w:eastAsia="Arial"/>
      <w:sz w:val="34"/>
      <w:szCs w:val="20"/>
    </w:rPr>
  </w:style>
  <w:style w:type="paragraph" w:styleId="717">
    <w:name w:val="Heading 3"/>
    <w:basedOn w:val="714"/>
    <w:next w:val="714"/>
    <w:link w:val="821"/>
    <w:uiPriority w:val="9"/>
    <w:unhideWhenUsed/>
    <w:qFormat/>
    <w:pPr>
      <w:keepLines/>
      <w:keepNext/>
      <w:spacing w:before="320" w:after="200"/>
      <w:outlineLvl w:val="2"/>
    </w:pPr>
    <w:rPr>
      <w:rFonts w:ascii="Arial" w:hAnsi="Arial" w:eastAsia="Arial"/>
      <w:sz w:val="30"/>
      <w:szCs w:val="30"/>
    </w:rPr>
  </w:style>
  <w:style w:type="paragraph" w:styleId="718">
    <w:name w:val="Heading 4"/>
    <w:basedOn w:val="714"/>
    <w:next w:val="714"/>
    <w:link w:val="802"/>
    <w:uiPriority w:val="9"/>
    <w:unhideWhenUsed/>
    <w:qFormat/>
    <w:pPr>
      <w:keepLines/>
      <w:keepNext/>
      <w:spacing w:before="320" w:after="200"/>
      <w:outlineLvl w:val="3"/>
    </w:pPr>
    <w:rPr>
      <w:rFonts w:ascii="Arial" w:hAnsi="Arial" w:eastAsia="Arial"/>
      <w:b/>
      <w:bCs/>
      <w:sz w:val="26"/>
      <w:szCs w:val="26"/>
    </w:rPr>
  </w:style>
  <w:style w:type="paragraph" w:styleId="719">
    <w:name w:val="Heading 5"/>
    <w:basedOn w:val="714"/>
    <w:next w:val="714"/>
    <w:link w:val="822"/>
    <w:uiPriority w:val="9"/>
    <w:unhideWhenUsed/>
    <w:qFormat/>
    <w:pPr>
      <w:keepLines/>
      <w:keepNext/>
      <w:spacing w:before="320" w:after="200"/>
      <w:outlineLvl w:val="4"/>
    </w:pPr>
    <w:rPr>
      <w:rFonts w:ascii="Arial" w:hAnsi="Arial" w:eastAsia="Arial"/>
      <w:b/>
      <w:bCs/>
      <w:sz w:val="24"/>
      <w:szCs w:val="24"/>
    </w:rPr>
  </w:style>
  <w:style w:type="paragraph" w:styleId="720">
    <w:name w:val="Heading 6"/>
    <w:basedOn w:val="714"/>
    <w:next w:val="714"/>
    <w:link w:val="823"/>
    <w:uiPriority w:val="9"/>
    <w:unhideWhenUsed/>
    <w:qFormat/>
    <w:pPr>
      <w:keepLines/>
      <w:keepNext/>
      <w:spacing w:before="320" w:after="200"/>
      <w:outlineLvl w:val="5"/>
    </w:pPr>
    <w:rPr>
      <w:rFonts w:ascii="Arial" w:hAnsi="Arial" w:eastAsia="Arial"/>
      <w:b/>
      <w:bCs/>
      <w:sz w:val="22"/>
      <w:szCs w:val="22"/>
    </w:rPr>
  </w:style>
  <w:style w:type="paragraph" w:styleId="721">
    <w:name w:val="Heading 7"/>
    <w:basedOn w:val="714"/>
    <w:next w:val="714"/>
    <w:link w:val="824"/>
    <w:uiPriority w:val="9"/>
    <w:unhideWhenUsed/>
    <w:qFormat/>
    <w:pPr>
      <w:keepLines/>
      <w:keepNext/>
      <w:spacing w:before="320" w:after="200"/>
      <w:outlineLvl w:val="6"/>
    </w:pPr>
    <w:rPr>
      <w:rFonts w:ascii="Arial" w:hAnsi="Arial" w:eastAsia="Arial"/>
      <w:b/>
      <w:bCs/>
      <w:i/>
      <w:iCs/>
      <w:sz w:val="22"/>
      <w:szCs w:val="22"/>
    </w:rPr>
  </w:style>
  <w:style w:type="paragraph" w:styleId="722">
    <w:name w:val="Heading 8"/>
    <w:basedOn w:val="714"/>
    <w:next w:val="714"/>
    <w:link w:val="825"/>
    <w:uiPriority w:val="9"/>
    <w:unhideWhenUsed/>
    <w:qFormat/>
    <w:pPr>
      <w:keepLines/>
      <w:keepNext/>
      <w:spacing w:before="320" w:after="200"/>
      <w:outlineLvl w:val="7"/>
    </w:pPr>
    <w:rPr>
      <w:rFonts w:ascii="Arial" w:hAnsi="Arial" w:eastAsia="Arial"/>
      <w:i/>
      <w:iCs/>
      <w:sz w:val="22"/>
      <w:szCs w:val="22"/>
    </w:rPr>
  </w:style>
  <w:style w:type="paragraph" w:styleId="723">
    <w:name w:val="Heading 9"/>
    <w:basedOn w:val="714"/>
    <w:next w:val="714"/>
    <w:link w:val="826"/>
    <w:uiPriority w:val="9"/>
    <w:unhideWhenUsed/>
    <w:qFormat/>
    <w:pPr>
      <w:keepLines/>
      <w:keepNext/>
      <w:spacing w:before="320" w:after="200"/>
      <w:outlineLvl w:val="8"/>
    </w:pPr>
    <w:rPr>
      <w:rFonts w:ascii="Arial" w:hAnsi="Arial" w:eastAsia="Arial"/>
      <w:i/>
      <w:iCs/>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4"/>
    <w:next w:val="714"/>
    <w:uiPriority w:val="39"/>
    <w:unhideWhenUsed/>
    <w:qFormat/>
    <w:pPr>
      <w:ind w:left="1134" w:right="0" w:firstLine="0"/>
      <w:spacing w:after="57"/>
    </w:pPr>
  </w:style>
  <w:style w:type="paragraph" w:styleId="729">
    <w:name w:val="toc 3"/>
    <w:basedOn w:val="714"/>
    <w:next w:val="714"/>
    <w:uiPriority w:val="39"/>
    <w:unhideWhenUsed/>
    <w:qFormat/>
    <w:pPr>
      <w:ind w:left="567" w:right="0" w:firstLine="0"/>
      <w:spacing w:after="57"/>
    </w:pPr>
  </w:style>
  <w:style w:type="paragraph" w:styleId="730">
    <w:name w:val="toc 8"/>
    <w:basedOn w:val="714"/>
    <w:next w:val="714"/>
    <w:uiPriority w:val="39"/>
    <w:unhideWhenUsed/>
    <w:qFormat/>
    <w:pPr>
      <w:ind w:left="1984" w:right="0" w:firstLine="0"/>
      <w:spacing w:after="57"/>
    </w:pPr>
  </w:style>
  <w:style w:type="paragraph" w:styleId="731">
    <w:name w:val="endnote text"/>
    <w:basedOn w:val="714"/>
    <w:uiPriority w:val="99"/>
    <w:semiHidden/>
    <w:unhideWhenUsed/>
    <w:qFormat/>
    <w:pPr>
      <w:spacing w:after="0" w:line="240" w:lineRule="auto"/>
    </w:pPr>
    <w:rPr>
      <w:sz w:val="20"/>
    </w:rPr>
  </w:style>
  <w:style w:type="paragraph" w:styleId="732">
    <w:name w:val="Footer"/>
    <w:basedOn w:val="714"/>
    <w:uiPriority w:val="99"/>
    <w:unhideWhenUsed/>
    <w:qFormat/>
    <w:pPr>
      <w:spacing w:after="0" w:line="240" w:lineRule="auto"/>
      <w:tabs>
        <w:tab w:val="center" w:pos="7143" w:leader="none"/>
        <w:tab w:val="right" w:pos="14287" w:leader="none"/>
      </w:tabs>
    </w:pPr>
  </w:style>
  <w:style w:type="paragraph" w:styleId="733">
    <w:name w:val="Header"/>
    <w:basedOn w:val="714"/>
    <w:uiPriority w:val="99"/>
    <w:unhideWhenUsed/>
    <w:qFormat/>
    <w:pPr>
      <w:spacing w:after="0" w:line="240" w:lineRule="auto"/>
      <w:tabs>
        <w:tab w:val="center" w:pos="7143" w:leader="none"/>
        <w:tab w:val="right" w:pos="14287" w:leader="none"/>
      </w:tabs>
    </w:pPr>
  </w:style>
  <w:style w:type="paragraph" w:styleId="734">
    <w:name w:val="toc 1"/>
    <w:basedOn w:val="714"/>
    <w:next w:val="714"/>
    <w:uiPriority w:val="39"/>
    <w:unhideWhenUsed/>
    <w:qFormat/>
    <w:pPr>
      <w:ind w:left="0" w:right="0" w:firstLine="0"/>
      <w:spacing w:after="57"/>
    </w:pPr>
  </w:style>
  <w:style w:type="paragraph" w:styleId="735">
    <w:name w:val="toc 4"/>
    <w:basedOn w:val="714"/>
    <w:next w:val="714"/>
    <w:uiPriority w:val="39"/>
    <w:unhideWhenUsed/>
    <w:qFormat/>
    <w:pPr>
      <w:ind w:left="850" w:right="0" w:firstLine="0"/>
      <w:spacing w:after="57"/>
    </w:pPr>
  </w:style>
  <w:style w:type="paragraph" w:styleId="736">
    <w:name w:val="Subtitle"/>
    <w:basedOn w:val="714"/>
    <w:next w:val="714"/>
    <w:uiPriority w:val="11"/>
    <w:qFormat/>
    <w:pPr>
      <w:spacing w:before="200" w:after="200"/>
    </w:pPr>
    <w:rPr>
      <w:sz w:val="24"/>
      <w:szCs w:val="24"/>
    </w:rPr>
  </w:style>
  <w:style w:type="paragraph" w:styleId="737">
    <w:name w:val="footnote text"/>
    <w:basedOn w:val="714"/>
    <w:uiPriority w:val="99"/>
    <w:semiHidden/>
    <w:unhideWhenUsed/>
    <w:qFormat/>
    <w:pPr>
      <w:spacing w:after="40" w:line="240" w:lineRule="auto"/>
    </w:pPr>
    <w:rPr>
      <w:sz w:val="18"/>
    </w:rPr>
  </w:style>
  <w:style w:type="paragraph" w:styleId="738">
    <w:name w:val="toc 6"/>
    <w:basedOn w:val="714"/>
    <w:next w:val="714"/>
    <w:uiPriority w:val="39"/>
    <w:unhideWhenUsed/>
    <w:qFormat/>
    <w:pPr>
      <w:ind w:left="1417" w:right="0" w:firstLine="0"/>
      <w:spacing w:after="57"/>
    </w:pPr>
  </w:style>
  <w:style w:type="paragraph" w:styleId="739">
    <w:name w:val="table of figures"/>
    <w:basedOn w:val="714"/>
    <w:next w:val="714"/>
    <w:uiPriority w:val="99"/>
    <w:unhideWhenUsed/>
    <w:qFormat/>
    <w:pPr>
      <w:spacing w:after="0" w:afterAutospacing="0"/>
    </w:pPr>
  </w:style>
  <w:style w:type="paragraph" w:styleId="740">
    <w:name w:val="toc 2"/>
    <w:basedOn w:val="714"/>
    <w:next w:val="714"/>
    <w:uiPriority w:val="39"/>
    <w:unhideWhenUsed/>
    <w:qFormat/>
    <w:pPr>
      <w:ind w:left="283" w:right="0" w:firstLine="0"/>
      <w:spacing w:after="57"/>
    </w:pPr>
  </w:style>
  <w:style w:type="paragraph" w:styleId="741">
    <w:name w:val="toc 9"/>
    <w:basedOn w:val="714"/>
    <w:next w:val="714"/>
    <w:uiPriority w:val="39"/>
    <w:unhideWhenUsed/>
    <w:qFormat/>
    <w:pPr>
      <w:ind w:left="2268" w:right="0" w:firstLine="0"/>
      <w:spacing w:after="57"/>
    </w:pPr>
  </w:style>
  <w:style w:type="paragraph" w:styleId="742">
    <w:name w:val="Title"/>
    <w:basedOn w:val="714"/>
    <w:next w:val="714"/>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name w:val="List Paragraph"/>
    <w:basedOn w:val="71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paragraph" w:styleId="749">
    <w:name w:val="Quote"/>
    <w:basedOn w:val="714"/>
    <w:next w:val="714"/>
    <w:uiPriority w:val="29"/>
    <w:qFormat/>
    <w:pPr>
      <w:ind w:left="720" w:right="720"/>
    </w:pPr>
    <w:rPr>
      <w:i/>
    </w:rPr>
  </w:style>
  <w:style w:type="paragraph" w:styleId="750">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customStyle="1">
    <w:name w:val="TOC Heading"/>
    <w:uiPriority w:val="39"/>
    <w:unhideWhenUsed/>
    <w:qFormat/>
    <w:rPr>
      <w:rFonts w:hint="default" w:ascii="Times New Roman" w:hAnsi="Times New Roman" w:eastAsia="宋体" w:cs="Times New Roman"/>
    </w:rPr>
  </w:style>
  <w:style w:type="paragraph" w:styleId="752" w:customStyle="1">
    <w:name w:val="标题 111"/>
    <w:basedOn w:val="714"/>
    <w:next w:val="714"/>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53" w:customStyle="1">
    <w:name w:val="标题 311"/>
    <w:basedOn w:val="714"/>
    <w:next w:val="714"/>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754" w:customStyle="1">
    <w:name w:val="默认段落字体11"/>
    <w:link w:val="714"/>
    <w:uiPriority w:val="1"/>
    <w:unhideWhenUsed/>
    <w:qFormat/>
  </w:style>
  <w:style w:type="table" w:styleId="755" w:customStyle="1">
    <w:name w:val="普通表格11"/>
    <w:uiPriority w:val="99"/>
    <w:unhideWhenUsed/>
    <w:qFormat/>
    <w:tblPr/>
  </w:style>
  <w:style w:type="paragraph" w:styleId="756" w:customStyle="1">
    <w:name w:val="目录 711"/>
    <w:basedOn w:val="714"/>
    <w:next w:val="714"/>
    <w:uiPriority w:val="39"/>
    <w:unhideWhenUsed/>
    <w:qFormat/>
    <w:pPr>
      <w:ind w:left="1701"/>
      <w:spacing w:after="57"/>
    </w:pPr>
  </w:style>
  <w:style w:type="paragraph" w:styleId="757" w:customStyle="1">
    <w:name w:val="批注文字11"/>
    <w:basedOn w:val="714"/>
    <w:link w:val="758"/>
    <w:uiPriority w:val="99"/>
    <w:unhideWhenUsed/>
    <w:qFormat/>
    <w:pPr>
      <w:jc w:val="left"/>
    </w:pPr>
  </w:style>
  <w:style w:type="character" w:styleId="758" w:customStyle="1">
    <w:name w:val="批注文字 Char1"/>
    <w:link w:val="757"/>
    <w:uiPriority w:val="99"/>
    <w:semiHidden/>
    <w:qFormat/>
    <w:rPr>
      <w:sz w:val="21"/>
      <w:szCs w:val="21"/>
    </w:rPr>
  </w:style>
  <w:style w:type="paragraph" w:styleId="759" w:customStyle="1">
    <w:name w:val="正文文本13"/>
    <w:basedOn w:val="714"/>
    <w:uiPriority w:val="0"/>
    <w:qFormat/>
    <w:pPr>
      <w:spacing w:after="120"/>
    </w:pPr>
  </w:style>
  <w:style w:type="paragraph" w:styleId="760" w:customStyle="1">
    <w:name w:val="正文文本缩进11"/>
    <w:basedOn w:val="714"/>
    <w:uiPriority w:val="99"/>
    <w:qFormat/>
    <w:pPr>
      <w:ind w:firstLine="576"/>
    </w:pPr>
    <w:rPr>
      <w:sz w:val="20"/>
    </w:rPr>
  </w:style>
  <w:style w:type="paragraph" w:styleId="761" w:customStyle="1">
    <w:name w:val="索引 41"/>
    <w:basedOn w:val="714"/>
    <w:next w:val="714"/>
    <w:uiPriority w:val="99"/>
    <w:qFormat/>
    <w:pPr>
      <w:ind w:left="600"/>
    </w:pPr>
    <w:rPr>
      <w:szCs w:val="24"/>
    </w:rPr>
  </w:style>
  <w:style w:type="paragraph" w:styleId="762" w:customStyle="1">
    <w:name w:val="目录 511"/>
    <w:basedOn w:val="714"/>
    <w:next w:val="714"/>
    <w:uiPriority w:val="39"/>
    <w:unhideWhenUsed/>
    <w:qFormat/>
    <w:pPr>
      <w:ind w:left="1134"/>
      <w:spacing w:after="57"/>
    </w:pPr>
  </w:style>
  <w:style w:type="paragraph" w:styleId="763" w:customStyle="1">
    <w:name w:val="目录 311"/>
    <w:basedOn w:val="714"/>
    <w:next w:val="714"/>
    <w:uiPriority w:val="39"/>
    <w:unhideWhenUsed/>
    <w:qFormat/>
    <w:pPr>
      <w:ind w:left="567"/>
      <w:spacing w:after="57"/>
    </w:pPr>
  </w:style>
  <w:style w:type="paragraph" w:styleId="764" w:customStyle="1">
    <w:name w:val="目录 811"/>
    <w:basedOn w:val="714"/>
    <w:next w:val="714"/>
    <w:uiPriority w:val="39"/>
    <w:unhideWhenUsed/>
    <w:qFormat/>
    <w:pPr>
      <w:ind w:left="1984"/>
      <w:spacing w:after="57"/>
    </w:pPr>
  </w:style>
  <w:style w:type="paragraph" w:styleId="765" w:customStyle="1">
    <w:name w:val="尾注文本11"/>
    <w:basedOn w:val="714"/>
    <w:link w:val="766"/>
    <w:uiPriority w:val="99"/>
    <w:unhideWhenUsed/>
    <w:qFormat/>
    <w:rPr>
      <w:sz w:val="20"/>
    </w:rPr>
  </w:style>
  <w:style w:type="character" w:styleId="766" w:customStyle="1">
    <w:name w:val="尾注文本 Char1"/>
    <w:link w:val="765"/>
    <w:uiPriority w:val="99"/>
    <w:qFormat/>
    <w:rPr>
      <w:sz w:val="20"/>
    </w:rPr>
  </w:style>
  <w:style w:type="paragraph" w:styleId="767" w:customStyle="1">
    <w:name w:val="批注框文本11"/>
    <w:basedOn w:val="714"/>
    <w:link w:val="768"/>
    <w:uiPriority w:val="99"/>
    <w:unhideWhenUsed/>
    <w:qFormat/>
    <w:rPr>
      <w:sz w:val="18"/>
      <w:szCs w:val="18"/>
    </w:rPr>
  </w:style>
  <w:style w:type="character" w:styleId="768" w:customStyle="1">
    <w:name w:val="批注框文本 Char1"/>
    <w:link w:val="767"/>
    <w:uiPriority w:val="99"/>
    <w:semiHidden/>
    <w:qFormat/>
    <w:rPr>
      <w:sz w:val="18"/>
      <w:szCs w:val="18"/>
    </w:rPr>
  </w:style>
  <w:style w:type="paragraph" w:styleId="769" w:customStyle="1">
    <w:name w:val="页脚11"/>
    <w:basedOn w:val="714"/>
    <w:link w:val="770"/>
    <w:uiPriority w:val="99"/>
    <w:unhideWhenUsed/>
    <w:qFormat/>
    <w:pPr>
      <w:jc w:val="left"/>
      <w:tabs>
        <w:tab w:val="center" w:pos="4153" w:leader="none"/>
        <w:tab w:val="right" w:pos="8306" w:leader="none"/>
      </w:tabs>
    </w:pPr>
    <w:rPr>
      <w:sz w:val="18"/>
      <w:szCs w:val="18"/>
    </w:rPr>
  </w:style>
  <w:style w:type="character" w:styleId="770" w:customStyle="1">
    <w:name w:val="页脚 Char1"/>
    <w:link w:val="769"/>
    <w:uiPriority w:val="99"/>
    <w:qFormat/>
    <w:rPr>
      <w:sz w:val="18"/>
      <w:szCs w:val="18"/>
    </w:rPr>
  </w:style>
  <w:style w:type="paragraph" w:styleId="771" w:customStyle="1">
    <w:name w:val="页眉12"/>
    <w:basedOn w:val="714"/>
    <w:link w:val="7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72" w:customStyle="1">
    <w:name w:val="页眉 Char1"/>
    <w:link w:val="771"/>
    <w:uiPriority w:val="99"/>
    <w:qFormat/>
    <w:rPr>
      <w:sz w:val="18"/>
      <w:szCs w:val="18"/>
    </w:rPr>
  </w:style>
  <w:style w:type="paragraph" w:styleId="773" w:customStyle="1">
    <w:name w:val="目录 1111"/>
    <w:basedOn w:val="714"/>
    <w:next w:val="714"/>
    <w:uiPriority w:val="39"/>
    <w:unhideWhenUsed/>
    <w:qFormat/>
    <w:pPr>
      <w:spacing w:after="57"/>
    </w:pPr>
  </w:style>
  <w:style w:type="paragraph" w:styleId="774" w:customStyle="1">
    <w:name w:val="目录 411"/>
    <w:basedOn w:val="714"/>
    <w:next w:val="714"/>
    <w:uiPriority w:val="39"/>
    <w:unhideWhenUsed/>
    <w:qFormat/>
    <w:pPr>
      <w:ind w:left="850"/>
      <w:spacing w:after="57"/>
    </w:pPr>
  </w:style>
  <w:style w:type="paragraph" w:styleId="775" w:customStyle="1">
    <w:name w:val="副标题11"/>
    <w:basedOn w:val="714"/>
    <w:next w:val="714"/>
    <w:link w:val="776"/>
    <w:uiPriority w:val="11"/>
    <w:qFormat/>
    <w:pPr>
      <w:spacing w:before="200" w:after="200"/>
    </w:pPr>
    <w:rPr>
      <w:sz w:val="24"/>
      <w:szCs w:val="24"/>
    </w:rPr>
  </w:style>
  <w:style w:type="character" w:styleId="776" w:customStyle="1">
    <w:name w:val="副标题 Char1"/>
    <w:link w:val="775"/>
    <w:uiPriority w:val="11"/>
    <w:qFormat/>
    <w:rPr>
      <w:sz w:val="24"/>
      <w:szCs w:val="24"/>
    </w:rPr>
  </w:style>
  <w:style w:type="paragraph" w:styleId="777" w:customStyle="1">
    <w:name w:val="脚注文本11"/>
    <w:basedOn w:val="714"/>
    <w:link w:val="778"/>
    <w:uiPriority w:val="99"/>
    <w:unhideWhenUsed/>
    <w:qFormat/>
    <w:pPr>
      <w:spacing w:after="40"/>
    </w:pPr>
    <w:rPr>
      <w:sz w:val="18"/>
    </w:rPr>
  </w:style>
  <w:style w:type="character" w:styleId="778" w:customStyle="1">
    <w:name w:val="脚注文本 Char1"/>
    <w:link w:val="777"/>
    <w:uiPriority w:val="99"/>
    <w:qFormat/>
    <w:rPr>
      <w:sz w:val="18"/>
    </w:rPr>
  </w:style>
  <w:style w:type="paragraph" w:styleId="779" w:customStyle="1">
    <w:name w:val="目录 611"/>
    <w:basedOn w:val="714"/>
    <w:next w:val="714"/>
    <w:uiPriority w:val="39"/>
    <w:unhideWhenUsed/>
    <w:qFormat/>
    <w:pPr>
      <w:ind w:left="1417"/>
      <w:spacing w:after="57"/>
    </w:pPr>
  </w:style>
  <w:style w:type="paragraph" w:styleId="780" w:customStyle="1">
    <w:name w:val="图表目录11"/>
    <w:basedOn w:val="714"/>
    <w:next w:val="714"/>
    <w:uiPriority w:val="99"/>
    <w:unhideWhenUsed/>
    <w:qFormat/>
  </w:style>
  <w:style w:type="paragraph" w:styleId="781" w:customStyle="1">
    <w:name w:val="目录 211"/>
    <w:basedOn w:val="714"/>
    <w:next w:val="714"/>
    <w:uiPriority w:val="39"/>
    <w:unhideWhenUsed/>
    <w:qFormat/>
    <w:pPr>
      <w:ind w:left="283"/>
      <w:spacing w:after="57"/>
    </w:pPr>
  </w:style>
  <w:style w:type="paragraph" w:styleId="782" w:customStyle="1">
    <w:name w:val="目录 911"/>
    <w:basedOn w:val="714"/>
    <w:next w:val="714"/>
    <w:uiPriority w:val="39"/>
    <w:unhideWhenUsed/>
    <w:qFormat/>
    <w:pPr>
      <w:ind w:left="2268"/>
      <w:spacing w:after="57"/>
    </w:pPr>
  </w:style>
  <w:style w:type="paragraph" w:styleId="783" w:customStyle="1">
    <w:name w:val="普通(网站)11"/>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84" w:customStyle="1">
    <w:name w:val="标题12"/>
    <w:basedOn w:val="714"/>
    <w:next w:val="714"/>
    <w:link w:val="785"/>
    <w:uiPriority w:val="10"/>
    <w:qFormat/>
    <w:pPr>
      <w:contextualSpacing/>
      <w:spacing w:before="300" w:after="200"/>
    </w:pPr>
    <w:rPr>
      <w:sz w:val="48"/>
      <w:szCs w:val="48"/>
    </w:rPr>
  </w:style>
  <w:style w:type="character" w:styleId="785" w:customStyle="1">
    <w:name w:val="标题 Char1"/>
    <w:link w:val="784"/>
    <w:uiPriority w:val="10"/>
    <w:qFormat/>
    <w:rPr>
      <w:sz w:val="48"/>
      <w:szCs w:val="48"/>
    </w:rPr>
  </w:style>
  <w:style w:type="paragraph" w:styleId="786" w:customStyle="1">
    <w:name w:val="批注主题11"/>
    <w:basedOn w:val="757"/>
    <w:next w:val="757"/>
    <w:link w:val="787"/>
    <w:uiPriority w:val="99"/>
    <w:unhideWhenUsed/>
    <w:qFormat/>
    <w:rPr>
      <w:b/>
      <w:bCs/>
    </w:rPr>
  </w:style>
  <w:style w:type="character" w:styleId="787" w:customStyle="1">
    <w:name w:val="批注主题 Char1"/>
    <w:link w:val="786"/>
    <w:uiPriority w:val="99"/>
    <w:semiHidden/>
    <w:qFormat/>
    <w:rPr>
      <w:b/>
      <w:bCs/>
      <w:sz w:val="21"/>
      <w:szCs w:val="21"/>
    </w:rPr>
  </w:style>
  <w:style w:type="paragraph" w:styleId="788" w:customStyle="1">
    <w:name w:val="正文首行缩进 211"/>
    <w:uiPriority w:val="99"/>
    <w:unhideWhenUsed/>
    <w:qFormat/>
    <w:pPr>
      <w:ind w:firstLine="420"/>
      <w:jc w:val="both"/>
      <w:spacing w:line="360" w:lineRule="auto"/>
      <w:widowControl w:val="off"/>
    </w:pPr>
    <w:rPr>
      <w:rFonts w:hint="default" w:ascii="宋体" w:hAnsi="宋体" w:eastAsia="宋体" w:cs="Times New Roman"/>
      <w:sz w:val="32"/>
      <w:szCs w:val="32"/>
      <w:lang w:val="en-US" w:eastAsia="zh-CN" w:bidi="ar-SA"/>
    </w:rPr>
  </w:style>
  <w:style w:type="table" w:styleId="789" w:customStyle="1">
    <w:name w:val="网格型111"/>
    <w:uiPriority w:val="59"/>
    <w:qFormat/>
    <w:rPr>
      <w:lang w:val="en-US" w:eastAsia="zh-CN" w:bidi="ar-SA"/>
    </w:rPr>
    <w:tblPr/>
  </w:style>
  <w:style w:type="character" w:styleId="790" w:customStyle="1">
    <w:name w:val="要点11"/>
    <w:link w:val="714"/>
    <w:uiPriority w:val="22"/>
    <w:qFormat/>
    <w:rPr>
      <w:b/>
    </w:rPr>
  </w:style>
  <w:style w:type="character" w:styleId="791" w:customStyle="1">
    <w:name w:val="尾注引用11"/>
    <w:link w:val="714"/>
    <w:uiPriority w:val="99"/>
    <w:unhideWhenUsed/>
    <w:qFormat/>
    <w:rPr>
      <w:vertAlign w:val="superscript"/>
    </w:rPr>
  </w:style>
  <w:style w:type="character" w:styleId="792" w:customStyle="1">
    <w:name w:val="超链接11"/>
    <w:link w:val="714"/>
    <w:uiPriority w:val="99"/>
    <w:unhideWhenUsed/>
    <w:qFormat/>
    <w:rPr>
      <w:color w:val="0000ff"/>
      <w:u w:val="single"/>
    </w:rPr>
  </w:style>
  <w:style w:type="character" w:styleId="793" w:customStyle="1">
    <w:name w:val="批注引用11"/>
    <w:link w:val="714"/>
    <w:uiPriority w:val="99"/>
    <w:unhideWhenUsed/>
    <w:qFormat/>
    <w:rPr>
      <w:sz w:val="21"/>
      <w:szCs w:val="21"/>
    </w:rPr>
  </w:style>
  <w:style w:type="character" w:styleId="794" w:customStyle="1">
    <w:name w:val="脚注引用11"/>
    <w:link w:val="714"/>
    <w:uiPriority w:val="99"/>
    <w:unhideWhenUsed/>
    <w:qFormat/>
    <w:rPr>
      <w:vertAlign w:val="superscript"/>
    </w:rPr>
  </w:style>
  <w:style w:type="paragraph" w:styleId="795" w:customStyle="1">
    <w:name w:val="正文文本11"/>
    <w:basedOn w:val="714"/>
    <w:uiPriority w:val="0"/>
    <w:qFormat/>
    <w:rPr>
      <w:rFonts w:ascii="仿宋_GB2312" w:eastAsia="仿宋_GB2312"/>
      <w:sz w:val="28"/>
      <w:szCs w:val="20"/>
    </w:rPr>
  </w:style>
  <w:style w:type="paragraph" w:styleId="796" w:customStyle="1">
    <w:name w:val="引文目录1"/>
    <w:basedOn w:val="714"/>
    <w:next w:val="714"/>
    <w:uiPriority w:val="0"/>
    <w:qFormat/>
    <w:pPr>
      <w:ind w:left="420" w:firstLine="883"/>
    </w:pPr>
    <w:rPr>
      <w:rFonts w:ascii="仿宋" w:hAnsi="仿宋" w:eastAsia="仿宋" w:cs="仿宋"/>
      <w:sz w:val="24"/>
      <w:szCs w:val="24"/>
    </w:rPr>
  </w:style>
  <w:style w:type="paragraph" w:styleId="797" w:customStyle="1">
    <w:name w:val="正文首行缩进 21"/>
    <w:basedOn w:val="798"/>
    <w:link w:val="801"/>
    <w:uiPriority w:val="0"/>
    <w:qFormat/>
    <w:pPr>
      <w:ind w:firstLine="420"/>
      <w:spacing w:line="360" w:lineRule="auto"/>
    </w:pPr>
    <w:rPr>
      <w:rFonts w:ascii="宋体" w:hAnsi="宋体" w:eastAsia="宋体"/>
      <w:szCs w:val="20"/>
    </w:rPr>
  </w:style>
  <w:style w:type="paragraph" w:styleId="798" w:customStyle="1">
    <w:name w:val="正文文本缩进1"/>
    <w:basedOn w:val="714"/>
    <w:next w:val="799"/>
    <w:link w:val="800"/>
    <w:uiPriority w:val="0"/>
    <w:qFormat/>
    <w:pPr>
      <w:ind w:firstLine="645"/>
    </w:pPr>
    <w:rPr>
      <w:rFonts w:ascii="楷体_GB2312" w:eastAsia="楷体_GB2312"/>
      <w:sz w:val="32"/>
      <w:szCs w:val="32"/>
    </w:rPr>
  </w:style>
  <w:style w:type="paragraph" w:styleId="799" w:customStyle="1">
    <w:name w:val="寄信人地址1"/>
    <w:basedOn w:val="714"/>
    <w:uiPriority w:val="99"/>
    <w:unhideWhenUsed/>
    <w:qFormat/>
    <w:rPr>
      <w:rFonts w:hint="eastAsia" w:ascii="Arial" w:hAnsi="Arial"/>
      <w:sz w:val="24"/>
    </w:rPr>
  </w:style>
  <w:style w:type="character" w:styleId="800" w:customStyle="1">
    <w:name w:val="正文文本缩进 Char"/>
    <w:link w:val="798"/>
    <w:uiPriority w:val="0"/>
    <w:qFormat/>
    <w:rPr>
      <w:rFonts w:ascii="楷体_GB2312" w:hAnsi="Times New Roman" w:eastAsia="楷体_GB2312" w:cs="Times New Roman"/>
      <w:sz w:val="32"/>
      <w:szCs w:val="32"/>
    </w:rPr>
  </w:style>
  <w:style w:type="character" w:styleId="801" w:customStyle="1">
    <w:name w:val="正文首行缩进 2 Char"/>
    <w:link w:val="797"/>
    <w:uiPriority w:val="0"/>
    <w:qFormat/>
    <w:rPr>
      <w:rFonts w:ascii="宋体" w:hAnsi="宋体" w:eastAsia="宋体" w:cs="Times New Roman"/>
      <w:sz w:val="32"/>
      <w:szCs w:val="20"/>
    </w:rPr>
  </w:style>
  <w:style w:type="character" w:styleId="802" w:customStyle="1">
    <w:name w:val="标题 4 Char1"/>
    <w:link w:val="718"/>
    <w:uiPriority w:val="9"/>
    <w:qFormat/>
    <w:rPr>
      <w:rFonts w:ascii="Arial" w:hAnsi="Arial" w:eastAsia="Arial" w:cs="Arial"/>
      <w:b/>
      <w:bCs/>
      <w:sz w:val="26"/>
      <w:szCs w:val="26"/>
    </w:rPr>
  </w:style>
  <w:style w:type="character" w:styleId="803" w:customStyle="1">
    <w:name w:val="Heading 1 Char"/>
    <w:link w:val="714"/>
    <w:uiPriority w:val="9"/>
    <w:qFormat/>
    <w:rPr>
      <w:rFonts w:ascii="Arial" w:hAnsi="Arial" w:eastAsia="Arial" w:cs="Arial"/>
      <w:sz w:val="40"/>
      <w:szCs w:val="40"/>
    </w:rPr>
  </w:style>
  <w:style w:type="character" w:styleId="804" w:customStyle="1">
    <w:name w:val="Heading 2 Char"/>
    <w:link w:val="714"/>
    <w:uiPriority w:val="9"/>
    <w:qFormat/>
    <w:rPr>
      <w:rFonts w:ascii="Arial" w:hAnsi="Arial" w:eastAsia="Arial" w:cs="Arial"/>
      <w:sz w:val="34"/>
    </w:rPr>
  </w:style>
  <w:style w:type="character" w:styleId="805" w:customStyle="1">
    <w:name w:val="Heading 3 Char"/>
    <w:link w:val="714"/>
    <w:uiPriority w:val="9"/>
    <w:qFormat/>
    <w:rPr>
      <w:rFonts w:ascii="Arial" w:hAnsi="Arial" w:eastAsia="Arial" w:cs="Arial"/>
      <w:sz w:val="30"/>
      <w:szCs w:val="30"/>
    </w:rPr>
  </w:style>
  <w:style w:type="character" w:styleId="806" w:customStyle="1">
    <w:name w:val="Heading 4 Char"/>
    <w:link w:val="714"/>
    <w:uiPriority w:val="9"/>
    <w:qFormat/>
    <w:rPr>
      <w:rFonts w:ascii="Arial" w:hAnsi="Arial" w:eastAsia="Arial" w:cs="Arial"/>
      <w:b/>
      <w:bCs/>
      <w:sz w:val="26"/>
      <w:szCs w:val="26"/>
    </w:rPr>
  </w:style>
  <w:style w:type="character" w:styleId="807" w:customStyle="1">
    <w:name w:val="Heading 5 Char"/>
    <w:link w:val="714"/>
    <w:uiPriority w:val="9"/>
    <w:qFormat/>
    <w:rPr>
      <w:rFonts w:ascii="Arial" w:hAnsi="Arial" w:eastAsia="Arial" w:cs="Arial"/>
      <w:b/>
      <w:bCs/>
      <w:sz w:val="24"/>
      <w:szCs w:val="24"/>
    </w:rPr>
  </w:style>
  <w:style w:type="character" w:styleId="808" w:customStyle="1">
    <w:name w:val="Heading 6 Char"/>
    <w:link w:val="714"/>
    <w:uiPriority w:val="9"/>
    <w:qFormat/>
    <w:rPr>
      <w:rFonts w:ascii="Arial" w:hAnsi="Arial" w:eastAsia="Arial" w:cs="Arial"/>
      <w:b/>
      <w:bCs/>
      <w:sz w:val="22"/>
      <w:szCs w:val="22"/>
    </w:rPr>
  </w:style>
  <w:style w:type="character" w:styleId="809" w:customStyle="1">
    <w:name w:val="Heading 7 Char"/>
    <w:link w:val="714"/>
    <w:uiPriority w:val="9"/>
    <w:qFormat/>
    <w:rPr>
      <w:rFonts w:ascii="Arial" w:hAnsi="Arial" w:eastAsia="Arial" w:cs="Arial"/>
      <w:b/>
      <w:bCs/>
      <w:i/>
      <w:iCs/>
      <w:sz w:val="22"/>
      <w:szCs w:val="22"/>
    </w:rPr>
  </w:style>
  <w:style w:type="character" w:styleId="810" w:customStyle="1">
    <w:name w:val="Heading 8 Char"/>
    <w:link w:val="714"/>
    <w:uiPriority w:val="9"/>
    <w:qFormat/>
    <w:rPr>
      <w:rFonts w:ascii="Arial" w:hAnsi="Arial" w:eastAsia="Arial" w:cs="Arial"/>
      <w:i/>
      <w:iCs/>
      <w:sz w:val="22"/>
      <w:szCs w:val="22"/>
    </w:rPr>
  </w:style>
  <w:style w:type="character" w:styleId="811" w:customStyle="1">
    <w:name w:val="Heading 9 Char"/>
    <w:link w:val="714"/>
    <w:uiPriority w:val="9"/>
    <w:qFormat/>
    <w:rPr>
      <w:rFonts w:ascii="Arial" w:hAnsi="Arial" w:eastAsia="Arial" w:cs="Arial"/>
      <w:i/>
      <w:iCs/>
      <w:sz w:val="21"/>
      <w:szCs w:val="21"/>
    </w:rPr>
  </w:style>
  <w:style w:type="character" w:styleId="812" w:customStyle="1">
    <w:name w:val="Title Char"/>
    <w:link w:val="714"/>
    <w:uiPriority w:val="10"/>
    <w:qFormat/>
    <w:rPr>
      <w:sz w:val="48"/>
      <w:szCs w:val="48"/>
    </w:rPr>
  </w:style>
  <w:style w:type="character" w:styleId="813" w:customStyle="1">
    <w:name w:val="Subtitle Char"/>
    <w:link w:val="714"/>
    <w:uiPriority w:val="11"/>
    <w:qFormat/>
    <w:rPr>
      <w:sz w:val="24"/>
      <w:szCs w:val="24"/>
    </w:rPr>
  </w:style>
  <w:style w:type="character" w:styleId="814" w:customStyle="1">
    <w:name w:val="Quote Char"/>
    <w:link w:val="714"/>
    <w:uiPriority w:val="29"/>
    <w:qFormat/>
    <w:rPr>
      <w:i/>
    </w:rPr>
  </w:style>
  <w:style w:type="character" w:styleId="815" w:customStyle="1">
    <w:name w:val="Intense Quote Char"/>
    <w:link w:val="714"/>
    <w:uiPriority w:val="30"/>
    <w:qFormat/>
    <w:rPr>
      <w:i/>
    </w:rPr>
  </w:style>
  <w:style w:type="character" w:styleId="816" w:customStyle="1">
    <w:name w:val="Footnote Text Char"/>
    <w:link w:val="714"/>
    <w:uiPriority w:val="99"/>
    <w:qFormat/>
    <w:rPr>
      <w:sz w:val="18"/>
    </w:rPr>
  </w:style>
  <w:style w:type="character" w:styleId="817" w:customStyle="1">
    <w:name w:val="Endnote Text Char"/>
    <w:link w:val="714"/>
    <w:uiPriority w:val="99"/>
    <w:qFormat/>
    <w:rPr>
      <w:sz w:val="20"/>
    </w:rPr>
  </w:style>
  <w:style w:type="paragraph" w:styleId="818" w:customStyle="1">
    <w:name w:val="TOC 标题"/>
    <w:uiPriority w:val="39"/>
    <w:qFormat/>
    <w:rPr>
      <w:rFonts w:hint="default" w:ascii="Times New Roman" w:hAnsi="Times New Roman" w:eastAsia="宋体" w:cs="Times New Roman"/>
      <w:lang w:val="en-US" w:eastAsia="zh-CN" w:bidi="ar-SA"/>
    </w:rPr>
  </w:style>
  <w:style w:type="character" w:styleId="819" w:customStyle="1">
    <w:name w:val="标题 1 Char1"/>
    <w:link w:val="715"/>
    <w:uiPriority w:val="9"/>
    <w:qFormat/>
    <w:rPr>
      <w:rFonts w:ascii="Arial" w:hAnsi="Arial" w:eastAsia="Arial" w:cs="Arial"/>
      <w:sz w:val="40"/>
      <w:szCs w:val="40"/>
    </w:rPr>
  </w:style>
  <w:style w:type="character" w:styleId="820" w:customStyle="1">
    <w:name w:val="标题 2 Char1"/>
    <w:link w:val="716"/>
    <w:uiPriority w:val="9"/>
    <w:qFormat/>
    <w:rPr>
      <w:rFonts w:ascii="Arial" w:hAnsi="Arial" w:eastAsia="Arial" w:cs="Arial"/>
      <w:sz w:val="34"/>
    </w:rPr>
  </w:style>
  <w:style w:type="character" w:styleId="821" w:customStyle="1">
    <w:name w:val="标题 3 Char1"/>
    <w:link w:val="717"/>
    <w:uiPriority w:val="9"/>
    <w:qFormat/>
    <w:rPr>
      <w:rFonts w:ascii="Arial" w:hAnsi="Arial" w:eastAsia="Arial" w:cs="Arial"/>
      <w:sz w:val="30"/>
      <w:szCs w:val="30"/>
    </w:rPr>
  </w:style>
  <w:style w:type="character" w:styleId="822" w:customStyle="1">
    <w:name w:val="标题 5 Char1"/>
    <w:link w:val="719"/>
    <w:uiPriority w:val="9"/>
    <w:qFormat/>
    <w:rPr>
      <w:rFonts w:ascii="Arial" w:hAnsi="Arial" w:eastAsia="Arial" w:cs="Arial"/>
      <w:b/>
      <w:bCs/>
      <w:sz w:val="24"/>
      <w:szCs w:val="24"/>
    </w:rPr>
  </w:style>
  <w:style w:type="character" w:styleId="823" w:customStyle="1">
    <w:name w:val="标题 6 Char1"/>
    <w:link w:val="720"/>
    <w:uiPriority w:val="9"/>
    <w:qFormat/>
    <w:rPr>
      <w:rFonts w:ascii="Arial" w:hAnsi="Arial" w:eastAsia="Arial" w:cs="Arial"/>
      <w:b/>
      <w:bCs/>
      <w:sz w:val="22"/>
      <w:szCs w:val="22"/>
    </w:rPr>
  </w:style>
  <w:style w:type="character" w:styleId="824" w:customStyle="1">
    <w:name w:val="标题 7 Char1"/>
    <w:link w:val="721"/>
    <w:uiPriority w:val="9"/>
    <w:qFormat/>
    <w:rPr>
      <w:rFonts w:ascii="Arial" w:hAnsi="Arial" w:eastAsia="Arial" w:cs="Arial"/>
      <w:b/>
      <w:bCs/>
      <w:i/>
      <w:iCs/>
      <w:sz w:val="22"/>
      <w:szCs w:val="22"/>
    </w:rPr>
  </w:style>
  <w:style w:type="character" w:styleId="825" w:customStyle="1">
    <w:name w:val="标题 8 Char1"/>
    <w:link w:val="722"/>
    <w:uiPriority w:val="9"/>
    <w:qFormat/>
    <w:rPr>
      <w:rFonts w:ascii="Arial" w:hAnsi="Arial" w:eastAsia="Arial" w:cs="Arial"/>
      <w:i/>
      <w:iCs/>
      <w:sz w:val="22"/>
      <w:szCs w:val="22"/>
    </w:rPr>
  </w:style>
  <w:style w:type="character" w:styleId="826" w:customStyle="1">
    <w:name w:val="标题 9 Char1"/>
    <w:link w:val="723"/>
    <w:uiPriority w:val="9"/>
    <w:qFormat/>
    <w:rPr>
      <w:rFonts w:ascii="Arial" w:hAnsi="Arial" w:eastAsia="Arial" w:cs="Arial"/>
      <w:i/>
      <w:iCs/>
      <w:sz w:val="21"/>
      <w:szCs w:val="21"/>
    </w:rPr>
  </w:style>
  <w:style w:type="paragraph" w:styleId="827" w:customStyle="1">
    <w:name w:val="Caption1"/>
    <w:basedOn w:val="714"/>
    <w:next w:val="714"/>
    <w:uiPriority w:val="35"/>
    <w:unhideWhenUsed/>
    <w:qFormat/>
    <w:pPr>
      <w:spacing w:line="276" w:lineRule="auto"/>
    </w:pPr>
    <w:rPr>
      <w:b/>
      <w:bCs/>
      <w:color w:val="4f81bd"/>
      <w:sz w:val="18"/>
      <w:szCs w:val="18"/>
    </w:rPr>
  </w:style>
  <w:style w:type="paragraph" w:styleId="828" w:customStyle="1">
    <w:name w:val="Footer1"/>
    <w:basedOn w:val="714"/>
    <w:uiPriority w:val="99"/>
    <w:unhideWhenUsed/>
    <w:qFormat/>
    <w:pPr>
      <w:tabs>
        <w:tab w:val="center" w:pos="7143" w:leader="none"/>
        <w:tab w:val="right" w:pos="14287" w:leader="none"/>
      </w:tabs>
    </w:pPr>
  </w:style>
  <w:style w:type="paragraph" w:styleId="829" w:customStyle="1">
    <w:name w:val="Header1"/>
    <w:basedOn w:val="714"/>
    <w:uiPriority w:val="99"/>
    <w:unhideWhenUsed/>
    <w:qFormat/>
    <w:pPr>
      <w:tabs>
        <w:tab w:val="center" w:pos="7143" w:leader="none"/>
        <w:tab w:val="right" w:pos="14287" w:leader="none"/>
      </w:tabs>
    </w:pPr>
  </w:style>
  <w:style w:type="paragraph" w:styleId="830" w:customStyle="1">
    <w:name w:val="列出段落"/>
    <w:basedOn w:val="714"/>
    <w:uiPriority w:val="34"/>
    <w:qFormat/>
    <w:pPr>
      <w:contextualSpacing/>
      <w:ind w:left="720"/>
    </w:pPr>
  </w:style>
  <w:style w:type="paragraph" w:styleId="831" w:customStyle="1">
    <w:name w:val="无间隔"/>
    <w:uiPriority w:val="1"/>
    <w:qFormat/>
    <w:rPr>
      <w:rFonts w:hint="default" w:ascii="Times New Roman" w:hAnsi="Times New Roman" w:eastAsia="宋体" w:cs="Times New Roman"/>
      <w:lang w:val="en-US" w:eastAsia="zh-CN" w:bidi="ar-SA"/>
    </w:rPr>
  </w:style>
  <w:style w:type="paragraph" w:styleId="832" w:customStyle="1">
    <w:name w:val="引用"/>
    <w:basedOn w:val="714"/>
    <w:next w:val="714"/>
    <w:link w:val="833"/>
    <w:uiPriority w:val="29"/>
    <w:qFormat/>
    <w:pPr>
      <w:ind w:left="720" w:right="720"/>
    </w:pPr>
    <w:rPr>
      <w:i/>
    </w:rPr>
  </w:style>
  <w:style w:type="character" w:styleId="833" w:customStyle="1">
    <w:name w:val="引用 Char1"/>
    <w:link w:val="832"/>
    <w:uiPriority w:val="29"/>
    <w:qFormat/>
    <w:rPr>
      <w:i/>
    </w:rPr>
  </w:style>
  <w:style w:type="paragraph" w:styleId="834" w:customStyle="1">
    <w:name w:val="明显引用"/>
    <w:basedOn w:val="714"/>
    <w:next w:val="71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1"/>
    <w:link w:val="834"/>
    <w:uiPriority w:val="30"/>
    <w:qFormat/>
    <w:rPr>
      <w:i/>
    </w:rPr>
  </w:style>
  <w:style w:type="paragraph" w:styleId="836" w:customStyle="1">
    <w:name w:val="TOC 标题1"/>
    <w:uiPriority w:val="39"/>
    <w:unhideWhenUsed/>
    <w:qFormat/>
    <w:rPr>
      <w:rFonts w:hint="default" w:ascii="Times New Roman" w:hAnsi="Times New Roman" w:eastAsia="宋体" w:cs="Times New Roman"/>
      <w:lang w:val="en-US" w:eastAsia="zh-CN" w:bidi="ar-SA"/>
    </w:rPr>
  </w:style>
  <w:style w:type="paragraph" w:styleId="837" w:customStyle="1">
    <w:name w:val="标题 11"/>
    <w:basedOn w:val="714"/>
    <w:next w:val="714"/>
    <w:link w:val="838"/>
    <w:uiPriority w:val="0"/>
    <w:qFormat/>
    <w:pPr>
      <w:jc w:val="center"/>
      <w:keepNext/>
      <w:outlineLvl w:val="0"/>
    </w:pPr>
    <w:rPr>
      <w:rFonts w:ascii="楷体_GB2312" w:eastAsia="楷体_GB2312"/>
      <w:sz w:val="28"/>
      <w:szCs w:val="28"/>
    </w:rPr>
  </w:style>
  <w:style w:type="character" w:styleId="838" w:customStyle="1">
    <w:name w:val="标题 1 Char"/>
    <w:link w:val="837"/>
    <w:uiPriority w:val="0"/>
    <w:qFormat/>
    <w:rPr>
      <w:rFonts w:ascii="楷体_GB2312" w:hAnsi="Times New Roman" w:eastAsia="楷体_GB2312" w:cs="Times New Roman"/>
      <w:sz w:val="28"/>
      <w:szCs w:val="28"/>
    </w:rPr>
  </w:style>
  <w:style w:type="paragraph" w:styleId="839" w:customStyle="1">
    <w:name w:val="标题 21"/>
    <w:basedOn w:val="714"/>
    <w:next w:val="840"/>
    <w:link w:val="841"/>
    <w:uiPriority w:val="0"/>
    <w:qFormat/>
    <w:pPr>
      <w:jc w:val="center"/>
      <w:keepLines/>
      <w:keepNext/>
      <w:spacing w:before="260" w:after="260" w:line="416" w:lineRule="auto"/>
      <w:outlineLvl w:val="1"/>
    </w:pPr>
    <w:rPr>
      <w:rFonts w:ascii="Arial" w:hAnsi="Arial" w:eastAsia="幼圆"/>
      <w:b/>
      <w:bCs/>
      <w:sz w:val="44"/>
      <w:szCs w:val="44"/>
    </w:rPr>
  </w:style>
  <w:style w:type="paragraph" w:styleId="840" w:customStyle="1">
    <w:name w:val="正文缩进1"/>
    <w:basedOn w:val="714"/>
    <w:link w:val="842"/>
    <w:uiPriority w:val="0"/>
    <w:qFormat/>
    <w:pPr>
      <w:ind w:firstLine="420"/>
    </w:pPr>
    <w:rPr>
      <w:sz w:val="20"/>
    </w:rPr>
  </w:style>
  <w:style w:type="character" w:styleId="841" w:customStyle="1">
    <w:name w:val="标题 2 Char"/>
    <w:link w:val="839"/>
    <w:uiPriority w:val="0"/>
    <w:qFormat/>
    <w:rPr>
      <w:rFonts w:ascii="Arial" w:hAnsi="Arial" w:eastAsia="幼圆" w:cs="Arial"/>
      <w:b/>
      <w:bCs/>
      <w:sz w:val="44"/>
      <w:szCs w:val="44"/>
    </w:rPr>
  </w:style>
  <w:style w:type="character" w:styleId="842" w:customStyle="1">
    <w:name w:val="正文缩进 Char"/>
    <w:link w:val="840"/>
    <w:uiPriority w:val="0"/>
    <w:qFormat/>
    <w:rPr>
      <w:rFonts w:ascii="Times New Roman" w:hAnsi="Times New Roman" w:eastAsia="宋体" w:cs="Times New Roman"/>
      <w:szCs w:val="21"/>
    </w:rPr>
  </w:style>
  <w:style w:type="paragraph" w:styleId="843" w:customStyle="1">
    <w:name w:val="标题 31"/>
    <w:basedOn w:val="714"/>
    <w:next w:val="840"/>
    <w:link w:val="844"/>
    <w:uiPriority w:val="0"/>
    <w:qFormat/>
    <w:pPr>
      <w:keepLines/>
      <w:keepNext/>
      <w:spacing w:before="260" w:after="260" w:line="416" w:lineRule="auto"/>
      <w:outlineLvl w:val="2"/>
    </w:pPr>
    <w:rPr>
      <w:b/>
      <w:bCs/>
      <w:sz w:val="32"/>
      <w:szCs w:val="32"/>
    </w:rPr>
  </w:style>
  <w:style w:type="character" w:styleId="844" w:customStyle="1">
    <w:name w:val="标题 3 Char"/>
    <w:link w:val="843"/>
    <w:uiPriority w:val="0"/>
    <w:qFormat/>
    <w:rPr>
      <w:rFonts w:ascii="Times New Roman" w:hAnsi="Times New Roman" w:eastAsia="宋体" w:cs="Times New Roman"/>
      <w:b/>
      <w:bCs/>
      <w:sz w:val="32"/>
      <w:szCs w:val="32"/>
    </w:rPr>
  </w:style>
  <w:style w:type="paragraph" w:styleId="845" w:customStyle="1">
    <w:name w:val="标题 41"/>
    <w:basedOn w:val="714"/>
    <w:next w:val="840"/>
    <w:link w:val="846"/>
    <w:uiPriority w:val="0"/>
    <w:qFormat/>
    <w:pPr>
      <w:keepLines/>
      <w:keepNext/>
      <w:spacing w:before="280" w:after="290" w:line="376" w:lineRule="auto"/>
      <w:outlineLvl w:val="3"/>
    </w:pPr>
    <w:rPr>
      <w:rFonts w:ascii="Arial" w:hAnsi="Arial" w:eastAsia="黑体"/>
      <w:b/>
      <w:bCs/>
      <w:sz w:val="28"/>
      <w:szCs w:val="28"/>
    </w:rPr>
  </w:style>
  <w:style w:type="character" w:styleId="846" w:customStyle="1">
    <w:name w:val="标题 4 Char"/>
    <w:link w:val="845"/>
    <w:uiPriority w:val="0"/>
    <w:qFormat/>
    <w:rPr>
      <w:rFonts w:ascii="Arial" w:hAnsi="Arial" w:eastAsia="黑体" w:cs="Arial"/>
      <w:b/>
      <w:bCs/>
      <w:sz w:val="28"/>
      <w:szCs w:val="28"/>
    </w:rPr>
  </w:style>
  <w:style w:type="paragraph" w:styleId="847" w:customStyle="1">
    <w:name w:val="标题 51"/>
    <w:basedOn w:val="714"/>
    <w:next w:val="840"/>
    <w:link w:val="848"/>
    <w:uiPriority w:val="0"/>
    <w:qFormat/>
    <w:pPr>
      <w:keepNext/>
      <w:outlineLvl w:val="4"/>
    </w:pPr>
    <w:rPr>
      <w:rFonts w:ascii="宋体"/>
      <w:color w:val="000000"/>
      <w:sz w:val="28"/>
      <w:szCs w:val="28"/>
    </w:rPr>
  </w:style>
  <w:style w:type="character" w:styleId="848" w:customStyle="1">
    <w:name w:val="标题 5 Char"/>
    <w:link w:val="847"/>
    <w:uiPriority w:val="0"/>
    <w:qFormat/>
    <w:rPr>
      <w:rFonts w:ascii="宋体" w:hAnsi="Times New Roman" w:eastAsia="宋体" w:cs="Times New Roman"/>
      <w:color w:val="000000"/>
      <w:sz w:val="28"/>
      <w:szCs w:val="28"/>
    </w:rPr>
  </w:style>
  <w:style w:type="paragraph" w:styleId="849" w:customStyle="1">
    <w:name w:val="标题 61"/>
    <w:basedOn w:val="714"/>
    <w:next w:val="714"/>
    <w:link w:val="85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50" w:customStyle="1">
    <w:name w:val="标题 6 Char"/>
    <w:link w:val="849"/>
    <w:uiPriority w:val="0"/>
    <w:qFormat/>
    <w:rPr>
      <w:rFonts w:ascii="Arial" w:hAnsi="Arial" w:eastAsia="黑体" w:cs="Times New Roman"/>
      <w:b/>
      <w:bCs/>
      <w:sz w:val="24"/>
      <w:szCs w:val="24"/>
    </w:rPr>
  </w:style>
  <w:style w:type="paragraph" w:styleId="851" w:customStyle="1">
    <w:name w:val="标题 71"/>
    <w:basedOn w:val="714"/>
    <w:next w:val="714"/>
    <w:link w:val="852"/>
    <w:uiPriority w:val="0"/>
    <w:qFormat/>
    <w:pPr>
      <w:numPr>
        <w:ilvl w:val="6"/>
        <w:numId w:val="1"/>
      </w:numPr>
      <w:keepLines/>
      <w:keepNext/>
      <w:spacing w:before="240" w:after="64" w:line="320" w:lineRule="auto"/>
      <w:outlineLvl w:val="6"/>
    </w:pPr>
    <w:rPr>
      <w:b/>
      <w:bCs/>
      <w:sz w:val="24"/>
      <w:szCs w:val="24"/>
    </w:rPr>
  </w:style>
  <w:style w:type="character" w:styleId="852" w:customStyle="1">
    <w:name w:val="标题 7 Char"/>
    <w:link w:val="851"/>
    <w:uiPriority w:val="0"/>
    <w:qFormat/>
    <w:rPr>
      <w:rFonts w:ascii="Times New Roman" w:hAnsi="Times New Roman" w:eastAsia="宋体" w:cs="Times New Roman"/>
      <w:b/>
      <w:bCs/>
      <w:sz w:val="24"/>
      <w:szCs w:val="24"/>
    </w:rPr>
  </w:style>
  <w:style w:type="paragraph" w:styleId="853" w:customStyle="1">
    <w:name w:val="标题 81"/>
    <w:basedOn w:val="714"/>
    <w:next w:val="714"/>
    <w:link w:val="85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54" w:customStyle="1">
    <w:name w:val="标题 8 Char"/>
    <w:link w:val="853"/>
    <w:uiPriority w:val="0"/>
    <w:qFormat/>
    <w:rPr>
      <w:rFonts w:ascii="Arial" w:hAnsi="Arial" w:eastAsia="黑体" w:cs="Times New Roman"/>
      <w:sz w:val="24"/>
      <w:szCs w:val="24"/>
    </w:rPr>
  </w:style>
  <w:style w:type="paragraph" w:styleId="855" w:customStyle="1">
    <w:name w:val="标题 91"/>
    <w:basedOn w:val="714"/>
    <w:next w:val="714"/>
    <w:link w:val="856"/>
    <w:uiPriority w:val="0"/>
    <w:qFormat/>
    <w:pPr>
      <w:numPr>
        <w:ilvl w:val="8"/>
        <w:numId w:val="1"/>
      </w:numPr>
      <w:keepLines/>
      <w:keepNext/>
      <w:spacing w:before="240" w:after="64" w:line="320" w:lineRule="auto"/>
      <w:outlineLvl w:val="8"/>
    </w:pPr>
    <w:rPr>
      <w:rFonts w:ascii="Arial" w:hAnsi="Arial" w:eastAsia="黑体"/>
      <w:sz w:val="20"/>
    </w:rPr>
  </w:style>
  <w:style w:type="character" w:styleId="856" w:customStyle="1">
    <w:name w:val="标题 9 Char"/>
    <w:link w:val="855"/>
    <w:uiPriority w:val="0"/>
    <w:qFormat/>
    <w:rPr>
      <w:rFonts w:ascii="Arial" w:hAnsi="Arial" w:eastAsia="黑体" w:cs="Times New Roman"/>
      <w:szCs w:val="21"/>
    </w:rPr>
  </w:style>
  <w:style w:type="character" w:styleId="857" w:customStyle="1">
    <w:name w:val="默认段落字体1"/>
    <w:link w:val="714"/>
    <w:uiPriority w:val="1"/>
    <w:unhideWhenUsed/>
    <w:qFormat/>
  </w:style>
  <w:style w:type="table" w:styleId="858" w:customStyle="1">
    <w:name w:val="普通表格1"/>
    <w:uiPriority w:val="99"/>
    <w:unhideWhenUsed/>
    <w:qFormat/>
    <w:rPr>
      <w:lang w:val="en-US" w:eastAsia="zh-CN" w:bidi="ar-SA"/>
    </w:rPr>
    <w:tblPr/>
  </w:style>
  <w:style w:type="paragraph" w:styleId="859" w:customStyle="1">
    <w:name w:val="列表 31"/>
    <w:basedOn w:val="714"/>
    <w:uiPriority w:val="0"/>
    <w:qFormat/>
    <w:pPr>
      <w:ind w:left="100" w:hanging="200"/>
    </w:pPr>
  </w:style>
  <w:style w:type="paragraph" w:styleId="860" w:customStyle="1">
    <w:name w:val="目录 71"/>
    <w:basedOn w:val="714"/>
    <w:next w:val="714"/>
    <w:uiPriority w:val="0"/>
    <w:semiHidden/>
    <w:qFormat/>
    <w:pPr>
      <w:ind w:left="1260"/>
      <w:jc w:val="left"/>
    </w:pPr>
  </w:style>
  <w:style w:type="paragraph" w:styleId="861" w:customStyle="1">
    <w:name w:val="文档结构图1"/>
    <w:basedOn w:val="714"/>
    <w:link w:val="862"/>
    <w:uiPriority w:val="0"/>
    <w:semiHidden/>
    <w:qFormat/>
    <w:pPr>
      <w:shd w:val="clear" w:color="auto" w:fill="000080"/>
    </w:pPr>
    <w:rPr>
      <w:sz w:val="20"/>
    </w:rPr>
  </w:style>
  <w:style w:type="character" w:styleId="862" w:customStyle="1">
    <w:name w:val="文档结构图 Char"/>
    <w:link w:val="861"/>
    <w:uiPriority w:val="0"/>
    <w:semiHidden/>
    <w:qFormat/>
    <w:rPr>
      <w:rFonts w:ascii="Times New Roman" w:hAnsi="Times New Roman" w:eastAsia="宋体" w:cs="Times New Roman"/>
      <w:szCs w:val="21"/>
      <w:shd w:val="clear" w:color="auto" w:fill="000080"/>
    </w:rPr>
  </w:style>
  <w:style w:type="paragraph" w:styleId="863" w:customStyle="1">
    <w:name w:val="批注文字1"/>
    <w:basedOn w:val="714"/>
    <w:link w:val="864"/>
    <w:uiPriority w:val="0"/>
    <w:qFormat/>
    <w:pPr>
      <w:jc w:val="left"/>
    </w:pPr>
    <w:rPr>
      <w:sz w:val="20"/>
    </w:rPr>
  </w:style>
  <w:style w:type="character" w:styleId="864" w:customStyle="1">
    <w:name w:val="批注文字 Char"/>
    <w:link w:val="863"/>
    <w:uiPriority w:val="0"/>
    <w:qFormat/>
    <w:rPr>
      <w:rFonts w:ascii="Times New Roman" w:hAnsi="Times New Roman" w:eastAsia="宋体" w:cs="Times New Roman"/>
      <w:szCs w:val="21"/>
    </w:rPr>
  </w:style>
  <w:style w:type="paragraph" w:styleId="865" w:customStyle="1">
    <w:name w:val="正文文本 31"/>
    <w:basedOn w:val="714"/>
    <w:link w:val="866"/>
    <w:uiPriority w:val="0"/>
    <w:qFormat/>
    <w:rPr>
      <w:rFonts w:ascii="仿宋_GB2312" w:hAnsi="Arial" w:eastAsia="仿宋_GB2312"/>
      <w:sz w:val="32"/>
      <w:szCs w:val="32"/>
    </w:rPr>
  </w:style>
  <w:style w:type="character" w:styleId="866" w:customStyle="1">
    <w:name w:val="正文文本 3 Char"/>
    <w:link w:val="865"/>
    <w:uiPriority w:val="0"/>
    <w:qFormat/>
    <w:rPr>
      <w:rFonts w:ascii="仿宋_GB2312" w:hAnsi="Arial" w:eastAsia="仿宋_GB2312" w:cs="Times New Roman"/>
      <w:sz w:val="32"/>
      <w:szCs w:val="32"/>
    </w:rPr>
  </w:style>
  <w:style w:type="paragraph" w:styleId="867" w:customStyle="1">
    <w:name w:val="正文文本12"/>
    <w:basedOn w:val="714"/>
    <w:link w:val="868"/>
    <w:uiPriority w:val="0"/>
    <w:qFormat/>
    <w:rPr>
      <w:rFonts w:ascii="楷体_GB2312" w:hAnsi="Arial" w:eastAsia="楷体_GB2312"/>
      <w:sz w:val="28"/>
      <w:szCs w:val="28"/>
    </w:rPr>
  </w:style>
  <w:style w:type="character" w:styleId="868" w:customStyle="1">
    <w:name w:val="正文文本 Char"/>
    <w:link w:val="867"/>
    <w:uiPriority w:val="0"/>
    <w:qFormat/>
    <w:rPr>
      <w:rFonts w:ascii="楷体_GB2312" w:hAnsi="Arial" w:eastAsia="楷体_GB2312" w:cs="Times New Roman"/>
      <w:sz w:val="28"/>
      <w:szCs w:val="28"/>
    </w:rPr>
  </w:style>
  <w:style w:type="paragraph" w:styleId="869" w:customStyle="1">
    <w:name w:val="列表 21"/>
    <w:basedOn w:val="714"/>
    <w:uiPriority w:val="0"/>
    <w:qFormat/>
    <w:pPr>
      <w:ind w:left="100" w:hanging="200"/>
    </w:pPr>
  </w:style>
  <w:style w:type="paragraph" w:styleId="870" w:customStyle="1">
    <w:name w:val="目录 51"/>
    <w:basedOn w:val="714"/>
    <w:next w:val="714"/>
    <w:uiPriority w:val="0"/>
    <w:semiHidden/>
    <w:qFormat/>
    <w:pPr>
      <w:ind w:left="840"/>
      <w:jc w:val="left"/>
    </w:pPr>
  </w:style>
  <w:style w:type="paragraph" w:styleId="871" w:customStyle="1">
    <w:name w:val="目录 31"/>
    <w:basedOn w:val="714"/>
    <w:next w:val="714"/>
    <w:uiPriority w:val="0"/>
    <w:semiHidden/>
    <w:qFormat/>
    <w:pPr>
      <w:ind w:left="420"/>
      <w:jc w:val="left"/>
    </w:pPr>
    <w:rPr>
      <w:i/>
      <w:iCs/>
      <w:szCs w:val="24"/>
    </w:rPr>
  </w:style>
  <w:style w:type="paragraph" w:styleId="872" w:customStyle="1">
    <w:name w:val="纯文本11"/>
    <w:basedOn w:val="714"/>
    <w:link w:val="873"/>
    <w:uiPriority w:val="0"/>
    <w:qFormat/>
    <w:rPr>
      <w:rFonts w:ascii="宋体" w:hAnsi="Courier New"/>
      <w:sz w:val="20"/>
    </w:rPr>
  </w:style>
  <w:style w:type="character" w:styleId="873" w:customStyle="1">
    <w:name w:val="纯文本 Char"/>
    <w:link w:val="872"/>
    <w:uiPriority w:val="0"/>
    <w:qFormat/>
    <w:rPr>
      <w:rFonts w:ascii="宋体" w:hAnsi="Courier New" w:eastAsia="宋体" w:cs="Courier New"/>
      <w:szCs w:val="21"/>
    </w:rPr>
  </w:style>
  <w:style w:type="paragraph" w:styleId="874" w:customStyle="1">
    <w:name w:val="目录 81"/>
    <w:basedOn w:val="714"/>
    <w:next w:val="714"/>
    <w:uiPriority w:val="0"/>
    <w:semiHidden/>
    <w:qFormat/>
    <w:pPr>
      <w:ind w:left="1470"/>
      <w:jc w:val="left"/>
    </w:pPr>
  </w:style>
  <w:style w:type="paragraph" w:styleId="875" w:customStyle="1">
    <w:name w:val="日期1"/>
    <w:basedOn w:val="714"/>
    <w:next w:val="714"/>
    <w:link w:val="876"/>
    <w:uiPriority w:val="0"/>
    <w:qFormat/>
    <w:rPr>
      <w:sz w:val="24"/>
      <w:szCs w:val="24"/>
    </w:rPr>
  </w:style>
  <w:style w:type="character" w:styleId="876" w:customStyle="1">
    <w:name w:val="日期 Char"/>
    <w:link w:val="875"/>
    <w:uiPriority w:val="0"/>
    <w:qFormat/>
    <w:rPr>
      <w:rFonts w:ascii="Times New Roman" w:hAnsi="Times New Roman" w:eastAsia="宋体" w:cs="Times New Roman"/>
      <w:sz w:val="24"/>
      <w:szCs w:val="24"/>
    </w:rPr>
  </w:style>
  <w:style w:type="paragraph" w:styleId="877" w:customStyle="1">
    <w:name w:val="正文文本缩进 21"/>
    <w:basedOn w:val="714"/>
    <w:link w:val="878"/>
    <w:uiPriority w:val="0"/>
    <w:qFormat/>
    <w:pPr>
      <w:ind w:left="630" w:firstLine="645"/>
    </w:pPr>
    <w:rPr>
      <w:rFonts w:ascii="Arial" w:hAnsi="Arial" w:eastAsia="仿宋_GB2312"/>
      <w:sz w:val="32"/>
      <w:szCs w:val="32"/>
    </w:rPr>
  </w:style>
  <w:style w:type="character" w:styleId="878" w:customStyle="1">
    <w:name w:val="正文文本缩进 2 Char"/>
    <w:link w:val="877"/>
    <w:uiPriority w:val="0"/>
    <w:qFormat/>
    <w:rPr>
      <w:rFonts w:ascii="Arial" w:hAnsi="Arial" w:eastAsia="仿宋_GB2312" w:cs="Arial"/>
      <w:sz w:val="32"/>
      <w:szCs w:val="32"/>
    </w:rPr>
  </w:style>
  <w:style w:type="paragraph" w:styleId="879" w:customStyle="1">
    <w:name w:val="尾注文本1"/>
    <w:basedOn w:val="714"/>
    <w:link w:val="880"/>
    <w:uiPriority w:val="99"/>
    <w:unhideWhenUsed/>
    <w:qFormat/>
    <w:rPr>
      <w:sz w:val="20"/>
      <w:szCs w:val="20"/>
    </w:rPr>
  </w:style>
  <w:style w:type="character" w:styleId="880" w:customStyle="1">
    <w:name w:val="尾注文本 Char"/>
    <w:link w:val="879"/>
    <w:uiPriority w:val="99"/>
    <w:qFormat/>
    <w:rPr>
      <w:sz w:val="20"/>
    </w:rPr>
  </w:style>
  <w:style w:type="paragraph" w:styleId="881" w:customStyle="1">
    <w:name w:val="批注框文本1"/>
    <w:basedOn w:val="714"/>
    <w:link w:val="882"/>
    <w:uiPriority w:val="0"/>
    <w:semiHidden/>
    <w:qFormat/>
    <w:rPr>
      <w:sz w:val="18"/>
      <w:szCs w:val="18"/>
    </w:rPr>
  </w:style>
  <w:style w:type="character" w:styleId="882" w:customStyle="1">
    <w:name w:val="批注框文本 Char"/>
    <w:link w:val="881"/>
    <w:uiPriority w:val="0"/>
    <w:semiHidden/>
    <w:qFormat/>
    <w:rPr>
      <w:rFonts w:ascii="Times New Roman" w:hAnsi="Times New Roman" w:eastAsia="宋体" w:cs="Times New Roman"/>
      <w:sz w:val="18"/>
      <w:szCs w:val="18"/>
    </w:rPr>
  </w:style>
  <w:style w:type="paragraph" w:styleId="883" w:customStyle="1">
    <w:name w:val="页脚1"/>
    <w:basedOn w:val="714"/>
    <w:link w:val="884"/>
    <w:uiPriority w:val="0"/>
    <w:qFormat/>
    <w:pPr>
      <w:jc w:val="left"/>
      <w:tabs>
        <w:tab w:val="center" w:pos="4153" w:leader="none"/>
        <w:tab w:val="right" w:pos="8306" w:leader="none"/>
      </w:tabs>
    </w:pPr>
    <w:rPr>
      <w:sz w:val="18"/>
      <w:szCs w:val="18"/>
    </w:rPr>
  </w:style>
  <w:style w:type="character" w:styleId="884" w:customStyle="1">
    <w:name w:val="页脚 Char"/>
    <w:link w:val="883"/>
    <w:uiPriority w:val="0"/>
    <w:qFormat/>
    <w:rPr>
      <w:rFonts w:ascii="Times New Roman" w:hAnsi="Times New Roman" w:eastAsia="宋体" w:cs="Times New Roman"/>
      <w:sz w:val="18"/>
      <w:szCs w:val="18"/>
    </w:rPr>
  </w:style>
  <w:style w:type="paragraph" w:styleId="885" w:customStyle="1">
    <w:name w:val="页眉11"/>
    <w:basedOn w:val="714"/>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99"/>
    <w:qFormat/>
    <w:rPr>
      <w:rFonts w:ascii="Times New Roman" w:hAnsi="Times New Roman" w:eastAsia="宋体" w:cs="Times New Roman"/>
      <w:sz w:val="18"/>
      <w:szCs w:val="18"/>
    </w:rPr>
  </w:style>
  <w:style w:type="paragraph" w:styleId="887" w:customStyle="1">
    <w:name w:val="目录 1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888" w:customStyle="1">
    <w:name w:val="目录 41"/>
    <w:basedOn w:val="714"/>
    <w:next w:val="714"/>
    <w:uiPriority w:val="0"/>
    <w:semiHidden/>
    <w:qFormat/>
    <w:pPr>
      <w:ind w:left="630"/>
      <w:jc w:val="left"/>
    </w:pPr>
  </w:style>
  <w:style w:type="paragraph" w:styleId="889" w:customStyle="1">
    <w:name w:val="副标题1"/>
    <w:basedOn w:val="714"/>
    <w:next w:val="714"/>
    <w:link w:val="890"/>
    <w:uiPriority w:val="11"/>
    <w:qFormat/>
    <w:pPr>
      <w:spacing w:before="200" w:after="200"/>
    </w:pPr>
    <w:rPr>
      <w:sz w:val="24"/>
      <w:szCs w:val="24"/>
    </w:rPr>
  </w:style>
  <w:style w:type="character" w:styleId="890" w:customStyle="1">
    <w:name w:val="副标题 Char"/>
    <w:link w:val="889"/>
    <w:uiPriority w:val="11"/>
    <w:qFormat/>
    <w:rPr>
      <w:sz w:val="24"/>
      <w:szCs w:val="24"/>
    </w:rPr>
  </w:style>
  <w:style w:type="paragraph" w:styleId="891" w:customStyle="1">
    <w:name w:val="列表11"/>
    <w:basedOn w:val="714"/>
    <w:uiPriority w:val="0"/>
    <w:qFormat/>
    <w:pPr>
      <w:ind w:left="200" w:hanging="200"/>
    </w:pPr>
  </w:style>
  <w:style w:type="paragraph" w:styleId="892" w:customStyle="1">
    <w:name w:val="脚注文本1"/>
    <w:basedOn w:val="714"/>
    <w:link w:val="893"/>
    <w:uiPriority w:val="99"/>
    <w:unhideWhenUsed/>
    <w:qFormat/>
    <w:pPr>
      <w:spacing w:after="40"/>
    </w:pPr>
    <w:rPr>
      <w:sz w:val="18"/>
      <w:szCs w:val="20"/>
    </w:rPr>
  </w:style>
  <w:style w:type="character" w:styleId="893" w:customStyle="1">
    <w:name w:val="脚注文本 Char"/>
    <w:link w:val="892"/>
    <w:uiPriority w:val="99"/>
    <w:qFormat/>
    <w:rPr>
      <w:sz w:val="18"/>
    </w:rPr>
  </w:style>
  <w:style w:type="paragraph" w:styleId="894" w:customStyle="1">
    <w:name w:val="目录 61"/>
    <w:basedOn w:val="714"/>
    <w:next w:val="714"/>
    <w:uiPriority w:val="0"/>
    <w:semiHidden/>
    <w:qFormat/>
    <w:pPr>
      <w:ind w:left="1050"/>
      <w:jc w:val="left"/>
    </w:pPr>
  </w:style>
  <w:style w:type="paragraph" w:styleId="895" w:customStyle="1">
    <w:name w:val="正文文本缩进 31"/>
    <w:basedOn w:val="714"/>
    <w:link w:val="896"/>
    <w:uiPriority w:val="0"/>
    <w:qFormat/>
    <w:pPr>
      <w:ind w:left="645" w:firstLine="645"/>
    </w:pPr>
    <w:rPr>
      <w:rFonts w:ascii="Arial" w:hAnsi="Arial" w:eastAsia="仿宋_GB2312"/>
      <w:color w:val="ffff00"/>
      <w:sz w:val="32"/>
      <w:szCs w:val="32"/>
    </w:rPr>
  </w:style>
  <w:style w:type="character" w:styleId="896" w:customStyle="1">
    <w:name w:val="正文文本缩进 3 Char"/>
    <w:link w:val="895"/>
    <w:uiPriority w:val="0"/>
    <w:qFormat/>
    <w:rPr>
      <w:rFonts w:ascii="Arial" w:hAnsi="Arial" w:eastAsia="仿宋_GB2312" w:cs="Arial"/>
      <w:color w:val="ffff00"/>
      <w:sz w:val="32"/>
      <w:szCs w:val="32"/>
    </w:rPr>
  </w:style>
  <w:style w:type="paragraph" w:styleId="897" w:customStyle="1">
    <w:name w:val="图表目录1"/>
    <w:basedOn w:val="714"/>
    <w:next w:val="714"/>
    <w:uiPriority w:val="0"/>
    <w:semiHidden/>
    <w:qFormat/>
    <w:pPr>
      <w:ind w:left="840" w:hanging="420"/>
    </w:pPr>
  </w:style>
  <w:style w:type="paragraph" w:styleId="898" w:customStyle="1">
    <w:name w:val="目录 21"/>
    <w:basedOn w:val="714"/>
    <w:next w:val="714"/>
    <w:uiPriority w:val="0"/>
    <w:semiHidden/>
    <w:qFormat/>
    <w:pPr>
      <w:ind w:left="210"/>
      <w:jc w:val="left"/>
    </w:pPr>
    <w:rPr>
      <w:smallCaps/>
      <w:szCs w:val="24"/>
    </w:rPr>
  </w:style>
  <w:style w:type="paragraph" w:styleId="899" w:customStyle="1">
    <w:name w:val="目录 91"/>
    <w:basedOn w:val="714"/>
    <w:next w:val="714"/>
    <w:uiPriority w:val="0"/>
    <w:semiHidden/>
    <w:qFormat/>
    <w:pPr>
      <w:ind w:left="1680"/>
      <w:jc w:val="left"/>
    </w:pPr>
  </w:style>
  <w:style w:type="paragraph" w:styleId="900" w:customStyle="1">
    <w:name w:val="正文文本 21"/>
    <w:basedOn w:val="714"/>
    <w:link w:val="901"/>
    <w:uiPriority w:val="0"/>
    <w:qFormat/>
    <w:pPr>
      <w:jc w:val="center"/>
      <w:widowControl/>
    </w:pPr>
    <w:rPr>
      <w:rFonts w:ascii="楷体_GB2312" w:eastAsia="楷体_GB2312"/>
      <w:sz w:val="28"/>
      <w:szCs w:val="28"/>
    </w:rPr>
  </w:style>
  <w:style w:type="character" w:styleId="901" w:customStyle="1">
    <w:name w:val="正文文本 2 Char"/>
    <w:link w:val="900"/>
    <w:uiPriority w:val="0"/>
    <w:qFormat/>
    <w:rPr>
      <w:rFonts w:ascii="楷体_GB2312" w:hAnsi="Times New Roman" w:eastAsia="楷体_GB2312" w:cs="Times New Roman"/>
      <w:sz w:val="28"/>
      <w:szCs w:val="28"/>
    </w:rPr>
  </w:style>
  <w:style w:type="paragraph" w:styleId="902" w:customStyle="1">
    <w:name w:val="普通(网站)1"/>
    <w:basedOn w:val="714"/>
    <w:uiPriority w:val="0"/>
    <w:qFormat/>
    <w:pPr>
      <w:jc w:val="left"/>
      <w:spacing w:before="100" w:beforeAutospacing="1" w:after="100" w:afterAutospacing="1"/>
      <w:widowControl/>
    </w:pPr>
    <w:rPr>
      <w:rFonts w:ascii="宋体" w:hAnsi="宋体" w:cs="宋体"/>
      <w:sz w:val="24"/>
      <w:szCs w:val="24"/>
    </w:rPr>
  </w:style>
  <w:style w:type="paragraph" w:styleId="903" w:customStyle="1">
    <w:name w:val="索引 11"/>
    <w:basedOn w:val="714"/>
    <w:next w:val="714"/>
    <w:uiPriority w:val="0"/>
    <w:semiHidden/>
    <w:qFormat/>
    <w:pPr>
      <w:spacing w:line="240" w:lineRule="atLeast"/>
    </w:pPr>
    <w:rPr>
      <w:b/>
      <w:bCs/>
    </w:rPr>
  </w:style>
  <w:style w:type="paragraph" w:styleId="904" w:customStyle="1">
    <w:name w:val="标题11"/>
    <w:basedOn w:val="714"/>
    <w:next w:val="714"/>
    <w:link w:val="905"/>
    <w:uiPriority w:val="10"/>
    <w:qFormat/>
    <w:pPr>
      <w:contextualSpacing/>
      <w:spacing w:before="300" w:after="200"/>
    </w:pPr>
    <w:rPr>
      <w:sz w:val="48"/>
      <w:szCs w:val="48"/>
    </w:rPr>
  </w:style>
  <w:style w:type="character" w:styleId="905" w:customStyle="1">
    <w:name w:val="标题 Char"/>
    <w:link w:val="904"/>
    <w:uiPriority w:val="10"/>
    <w:qFormat/>
    <w:rPr>
      <w:sz w:val="48"/>
      <w:szCs w:val="48"/>
    </w:rPr>
  </w:style>
  <w:style w:type="paragraph" w:styleId="906" w:customStyle="1">
    <w:name w:val="批注主题1"/>
    <w:basedOn w:val="863"/>
    <w:next w:val="863"/>
    <w:link w:val="907"/>
    <w:uiPriority w:val="0"/>
    <w:semiHidden/>
    <w:qFormat/>
    <w:rPr>
      <w:b/>
      <w:bCs/>
    </w:rPr>
  </w:style>
  <w:style w:type="character" w:styleId="907" w:customStyle="1">
    <w:name w:val="批注主题 Char"/>
    <w:link w:val="906"/>
    <w:uiPriority w:val="0"/>
    <w:semiHidden/>
    <w:qFormat/>
    <w:rPr>
      <w:rFonts w:ascii="Times New Roman" w:hAnsi="Times New Roman" w:eastAsia="宋体" w:cs="Times New Roman"/>
      <w:b/>
      <w:bCs/>
      <w:szCs w:val="21"/>
    </w:rPr>
  </w:style>
  <w:style w:type="paragraph" w:styleId="908" w:customStyle="1">
    <w:name w:val="正文首行缩进1"/>
    <w:basedOn w:val="714"/>
    <w:link w:val="909"/>
    <w:uiPriority w:val="0"/>
    <w:qFormat/>
    <w:pPr>
      <w:ind w:firstLine="200"/>
      <w:spacing w:line="360" w:lineRule="auto"/>
    </w:pPr>
    <w:rPr>
      <w:rFonts w:ascii="仿宋_GB2312" w:eastAsia="仿宋_GB2312"/>
      <w:sz w:val="30"/>
      <w:szCs w:val="30"/>
    </w:rPr>
  </w:style>
  <w:style w:type="character" w:styleId="909" w:customStyle="1">
    <w:name w:val="正文首行缩进 Char"/>
    <w:link w:val="908"/>
    <w:uiPriority w:val="0"/>
    <w:qFormat/>
    <w:rPr>
      <w:rFonts w:ascii="仿宋_GB2312" w:hAnsi="Times New Roman" w:eastAsia="仿宋_GB2312" w:cs="Times New Roman"/>
      <w:sz w:val="30"/>
      <w:szCs w:val="30"/>
    </w:rPr>
  </w:style>
  <w:style w:type="table" w:styleId="910" w:customStyle="1">
    <w:name w:val="网格型1"/>
    <w:basedOn w:val="858"/>
    <w:uiPriority w:val="0"/>
    <w:qFormat/>
    <w:pPr>
      <w:jc w:val="both"/>
      <w:widowControl w:val="off"/>
    </w:pPr>
    <w:tblPr/>
  </w:style>
  <w:style w:type="character" w:styleId="911" w:customStyle="1">
    <w:name w:val="要点1"/>
    <w:link w:val="714"/>
    <w:uiPriority w:val="0"/>
    <w:qFormat/>
    <w:rPr>
      <w:b/>
      <w:bCs/>
    </w:rPr>
  </w:style>
  <w:style w:type="character" w:styleId="912" w:customStyle="1">
    <w:name w:val="尾注引用1"/>
    <w:link w:val="714"/>
    <w:uiPriority w:val="99"/>
    <w:unhideWhenUsed/>
    <w:qFormat/>
    <w:rPr>
      <w:vertAlign w:val="superscript"/>
    </w:rPr>
  </w:style>
  <w:style w:type="character" w:styleId="913" w:customStyle="1">
    <w:name w:val="页码1"/>
    <w:link w:val="714"/>
    <w:uiPriority w:val="0"/>
    <w:qFormat/>
  </w:style>
  <w:style w:type="character" w:styleId="914" w:customStyle="1">
    <w:name w:val="已访问的超链接1"/>
    <w:link w:val="714"/>
    <w:uiPriority w:val="0"/>
    <w:qFormat/>
    <w:rPr>
      <w:color w:val="800080"/>
      <w:u w:val="single"/>
    </w:rPr>
  </w:style>
  <w:style w:type="character" w:styleId="915" w:customStyle="1">
    <w:name w:val="HTML 打字机1"/>
    <w:link w:val="714"/>
    <w:uiPriority w:val="99"/>
    <w:qFormat/>
    <w:rPr>
      <w:rFonts w:ascii="宋体" w:hAnsi="宋体" w:eastAsia="宋体" w:cs="宋体"/>
      <w:sz w:val="24"/>
      <w:szCs w:val="24"/>
    </w:rPr>
  </w:style>
  <w:style w:type="character" w:styleId="916" w:customStyle="1">
    <w:name w:val="超链接1"/>
    <w:link w:val="714"/>
    <w:uiPriority w:val="0"/>
    <w:qFormat/>
    <w:rPr>
      <w:color w:val="0000ff"/>
      <w:u w:val="single"/>
    </w:rPr>
  </w:style>
  <w:style w:type="character" w:styleId="917" w:customStyle="1">
    <w:name w:val="批注引用1"/>
    <w:link w:val="714"/>
    <w:uiPriority w:val="0"/>
    <w:qFormat/>
    <w:rPr>
      <w:sz w:val="21"/>
      <w:szCs w:val="21"/>
    </w:rPr>
  </w:style>
  <w:style w:type="character" w:styleId="918" w:customStyle="1">
    <w:name w:val="脚注引用1"/>
    <w:link w:val="714"/>
    <w:uiPriority w:val="99"/>
    <w:unhideWhenUsed/>
    <w:qFormat/>
    <w:rPr>
      <w:vertAlign w:val="superscript"/>
    </w:rPr>
  </w:style>
  <w:style w:type="paragraph" w:styleId="919" w:customStyle="1">
    <w:name w:val="列出段落1"/>
    <w:basedOn w:val="714"/>
    <w:uiPriority w:val="34"/>
    <w:qFormat/>
    <w:pPr>
      <w:contextualSpacing/>
      <w:ind w:left="720"/>
      <w:jc w:val="left"/>
      <w:widowControl/>
    </w:pPr>
    <w:rPr>
      <w:rFonts w:ascii="Calibri" w:hAnsi="Calibri"/>
      <w:sz w:val="24"/>
      <w:szCs w:val="24"/>
      <w:lang w:eastAsia="en-US" w:bidi="en-US"/>
    </w:rPr>
  </w:style>
  <w:style w:type="paragraph" w:styleId="92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21" w:customStyle="1">
    <w:name w:val="引用1"/>
    <w:basedOn w:val="714"/>
    <w:next w:val="714"/>
    <w:link w:val="922"/>
    <w:uiPriority w:val="29"/>
    <w:qFormat/>
    <w:pPr>
      <w:ind w:left="720" w:right="720"/>
    </w:pPr>
    <w:rPr>
      <w:i/>
      <w:sz w:val="20"/>
      <w:szCs w:val="20"/>
    </w:rPr>
  </w:style>
  <w:style w:type="character" w:styleId="922" w:customStyle="1">
    <w:name w:val="引用 Char"/>
    <w:link w:val="921"/>
    <w:uiPriority w:val="29"/>
    <w:qFormat/>
    <w:rPr>
      <w:i/>
    </w:rPr>
  </w:style>
  <w:style w:type="paragraph" w:styleId="923" w:customStyle="1">
    <w:name w:val="明显引用1"/>
    <w:basedOn w:val="714"/>
    <w:next w:val="714"/>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24" w:customStyle="1">
    <w:name w:val="明显引用 Char"/>
    <w:link w:val="923"/>
    <w:uiPriority w:val="30"/>
    <w:qFormat/>
    <w:rPr>
      <w:i/>
    </w:rPr>
  </w:style>
  <w:style w:type="paragraph" w:styleId="925" w:customStyle="1">
    <w:name w:val="Header11"/>
    <w:basedOn w:val="714"/>
    <w:link w:val="926"/>
    <w:uiPriority w:val="99"/>
    <w:unhideWhenUsed/>
    <w:qFormat/>
    <w:pPr>
      <w:tabs>
        <w:tab w:val="center" w:pos="7143" w:leader="none"/>
        <w:tab w:val="right" w:pos="14287" w:leader="none"/>
      </w:tabs>
    </w:pPr>
  </w:style>
  <w:style w:type="character" w:styleId="926" w:customStyle="1">
    <w:name w:val="Header Char"/>
    <w:link w:val="925"/>
    <w:uiPriority w:val="99"/>
    <w:qFormat/>
  </w:style>
  <w:style w:type="paragraph" w:styleId="927" w:customStyle="1">
    <w:name w:val="Footer11"/>
    <w:basedOn w:val="714"/>
    <w:link w:val="928"/>
    <w:uiPriority w:val="99"/>
    <w:unhideWhenUsed/>
    <w:qFormat/>
    <w:pPr>
      <w:tabs>
        <w:tab w:val="center" w:pos="7143" w:leader="none"/>
        <w:tab w:val="right" w:pos="14287" w:leader="none"/>
      </w:tabs>
    </w:pPr>
  </w:style>
  <w:style w:type="character" w:styleId="928" w:customStyle="1">
    <w:name w:val="Caption Char"/>
    <w:link w:val="927"/>
    <w:uiPriority w:val="99"/>
    <w:qFormat/>
  </w:style>
  <w:style w:type="character" w:styleId="929" w:customStyle="1">
    <w:name w:val="Footer Char"/>
    <w:link w:val="714"/>
    <w:uiPriority w:val="99"/>
    <w:qFormat/>
  </w:style>
  <w:style w:type="paragraph" w:styleId="930" w:customStyle="1">
    <w:name w:val="Caption11"/>
    <w:basedOn w:val="714"/>
    <w:next w:val="714"/>
    <w:uiPriority w:val="35"/>
    <w:unhideWhenUsed/>
    <w:qFormat/>
    <w:pPr>
      <w:spacing w:line="276" w:lineRule="auto"/>
    </w:pPr>
    <w:rPr>
      <w:b/>
      <w:bCs/>
      <w:color w:val="4f81bd"/>
      <w:sz w:val="18"/>
      <w:szCs w:val="18"/>
    </w:rPr>
  </w:style>
  <w:style w:type="table" w:styleId="931" w:customStyle="1">
    <w:name w:val="Table Grid Light"/>
    <w:uiPriority w:val="59"/>
    <w:qFormat/>
    <w:rPr>
      <w:lang w:val="en-US" w:eastAsia="zh-CN" w:bidi="ar-SA"/>
    </w:rPr>
    <w:tblPr/>
  </w:style>
  <w:style w:type="table" w:styleId="932" w:customStyle="1">
    <w:name w:val="Plain Table 1"/>
    <w:uiPriority w:val="59"/>
    <w:qFormat/>
    <w:rPr>
      <w:lang w:val="en-US" w:eastAsia="zh-CN" w:bidi="ar-SA"/>
    </w:rPr>
    <w:tblPr/>
  </w:style>
  <w:style w:type="table" w:styleId="933" w:customStyle="1">
    <w:name w:val="Plain Table 2"/>
    <w:uiPriority w:val="59"/>
    <w:qFormat/>
    <w:rPr>
      <w:lang w:val="en-US" w:eastAsia="zh-CN" w:bidi="ar-SA"/>
    </w:rPr>
    <w:tblPr/>
  </w:style>
  <w:style w:type="table" w:styleId="934" w:customStyle="1">
    <w:name w:val="Plain Table 3"/>
    <w:uiPriority w:val="99"/>
    <w:qFormat/>
    <w:rPr>
      <w:lang w:val="en-US" w:eastAsia="zh-CN" w:bidi="ar-SA"/>
    </w:rPr>
    <w:tblPr/>
  </w:style>
  <w:style w:type="table" w:styleId="935" w:customStyle="1">
    <w:name w:val="Plain Table 4"/>
    <w:uiPriority w:val="99"/>
    <w:qFormat/>
    <w:rPr>
      <w:lang w:val="en-US" w:eastAsia="zh-CN" w:bidi="ar-SA"/>
    </w:rPr>
    <w:tblPr/>
  </w:style>
  <w:style w:type="table" w:styleId="936" w:customStyle="1">
    <w:name w:val="Plain Table 5"/>
    <w:uiPriority w:val="99"/>
    <w:qFormat/>
    <w:rPr>
      <w:lang w:val="en-US" w:eastAsia="zh-CN" w:bidi="ar-SA"/>
    </w:rPr>
    <w:tblPr/>
  </w:style>
  <w:style w:type="table" w:styleId="937" w:customStyle="1">
    <w:name w:val="Grid Table 1 Light"/>
    <w:uiPriority w:val="99"/>
    <w:qFormat/>
    <w:rPr>
      <w:lang w:val="en-US" w:eastAsia="zh-CN" w:bidi="ar-SA"/>
    </w:rPr>
    <w:tblPr/>
  </w:style>
  <w:style w:type="table" w:styleId="938" w:customStyle="1">
    <w:name w:val="Grid Table 1 Light - Accent 1"/>
    <w:uiPriority w:val="99"/>
    <w:qFormat/>
    <w:rPr>
      <w:lang w:val="en-US" w:eastAsia="zh-CN" w:bidi="ar-SA"/>
    </w:rPr>
    <w:tblPr/>
  </w:style>
  <w:style w:type="table" w:styleId="939" w:customStyle="1">
    <w:name w:val="Grid Table 1 Light - Accent 2"/>
    <w:uiPriority w:val="99"/>
    <w:qFormat/>
    <w:rPr>
      <w:lang w:val="en-US" w:eastAsia="zh-CN" w:bidi="ar-SA"/>
    </w:rPr>
    <w:tblPr/>
  </w:style>
  <w:style w:type="table" w:styleId="940" w:customStyle="1">
    <w:name w:val="Grid Table 1 Light - Accent 3"/>
    <w:uiPriority w:val="99"/>
    <w:qFormat/>
    <w:rPr>
      <w:lang w:val="en-US" w:eastAsia="zh-CN" w:bidi="ar-SA"/>
    </w:rPr>
    <w:tblPr/>
  </w:style>
  <w:style w:type="table" w:styleId="941" w:customStyle="1">
    <w:name w:val="Grid Table 1 Light - Accent 4"/>
    <w:uiPriority w:val="99"/>
    <w:qFormat/>
    <w:rPr>
      <w:lang w:val="en-US" w:eastAsia="zh-CN" w:bidi="ar-SA"/>
    </w:rPr>
    <w:tblPr/>
  </w:style>
  <w:style w:type="table" w:styleId="942" w:customStyle="1">
    <w:name w:val="Grid Table 1 Light - Accent 5"/>
    <w:uiPriority w:val="99"/>
    <w:qFormat/>
    <w:rPr>
      <w:lang w:val="en-US" w:eastAsia="zh-CN" w:bidi="ar-SA"/>
    </w:rPr>
    <w:tblPr/>
  </w:style>
  <w:style w:type="table" w:styleId="943" w:customStyle="1">
    <w:name w:val="Grid Table 1 Light - Accent 6"/>
    <w:uiPriority w:val="99"/>
    <w:qFormat/>
    <w:rPr>
      <w:lang w:val="en-US" w:eastAsia="zh-CN" w:bidi="ar-SA"/>
    </w:rPr>
    <w:tblPr/>
  </w:style>
  <w:style w:type="table" w:styleId="944" w:customStyle="1">
    <w:name w:val="Grid Table 2"/>
    <w:uiPriority w:val="99"/>
    <w:qFormat/>
    <w:rPr>
      <w:lang w:val="en-US" w:eastAsia="zh-CN" w:bidi="ar-SA"/>
    </w:rPr>
    <w:tblPr/>
  </w:style>
  <w:style w:type="table" w:styleId="945" w:customStyle="1">
    <w:name w:val="Grid Table 2 - Accent 1"/>
    <w:uiPriority w:val="99"/>
    <w:qFormat/>
    <w:rPr>
      <w:lang w:val="en-US" w:eastAsia="zh-CN" w:bidi="ar-SA"/>
    </w:rPr>
    <w:tblPr/>
  </w:style>
  <w:style w:type="table" w:styleId="946" w:customStyle="1">
    <w:name w:val="Grid Table 2 - Accent 2"/>
    <w:uiPriority w:val="99"/>
    <w:qFormat/>
    <w:rPr>
      <w:lang w:val="en-US" w:eastAsia="zh-CN" w:bidi="ar-SA"/>
    </w:rPr>
    <w:tblPr/>
  </w:style>
  <w:style w:type="table" w:styleId="947" w:customStyle="1">
    <w:name w:val="Grid Table 2 - Accent 3"/>
    <w:uiPriority w:val="99"/>
    <w:qFormat/>
    <w:rPr>
      <w:lang w:val="en-US" w:eastAsia="zh-CN" w:bidi="ar-SA"/>
    </w:rPr>
    <w:tblPr/>
  </w:style>
  <w:style w:type="table" w:styleId="948" w:customStyle="1">
    <w:name w:val="Grid Table 2 - Accent 4"/>
    <w:uiPriority w:val="99"/>
    <w:qFormat/>
    <w:rPr>
      <w:lang w:val="en-US" w:eastAsia="zh-CN" w:bidi="ar-SA"/>
    </w:rPr>
    <w:tblPr/>
  </w:style>
  <w:style w:type="table" w:styleId="949" w:customStyle="1">
    <w:name w:val="Grid Table 2 - Accent 5"/>
    <w:uiPriority w:val="99"/>
    <w:qFormat/>
    <w:rPr>
      <w:lang w:val="en-US" w:eastAsia="zh-CN" w:bidi="ar-SA"/>
    </w:rPr>
    <w:tblPr/>
  </w:style>
  <w:style w:type="table" w:styleId="950" w:customStyle="1">
    <w:name w:val="Grid Table 2 - Accent 6"/>
    <w:uiPriority w:val="99"/>
    <w:qFormat/>
    <w:rPr>
      <w:lang w:val="en-US" w:eastAsia="zh-CN" w:bidi="ar-SA"/>
    </w:rPr>
    <w:tblPr/>
  </w:style>
  <w:style w:type="table" w:styleId="951" w:customStyle="1">
    <w:name w:val="Grid Table 3"/>
    <w:uiPriority w:val="99"/>
    <w:qFormat/>
    <w:rPr>
      <w:lang w:val="en-US" w:eastAsia="zh-CN" w:bidi="ar-SA"/>
    </w:rPr>
    <w:tblPr/>
  </w:style>
  <w:style w:type="table" w:styleId="952" w:customStyle="1">
    <w:name w:val="Grid Table 3 - Accent 1"/>
    <w:uiPriority w:val="99"/>
    <w:qFormat/>
    <w:rPr>
      <w:lang w:val="en-US" w:eastAsia="zh-CN" w:bidi="ar-SA"/>
    </w:rPr>
    <w:tblPr/>
  </w:style>
  <w:style w:type="table" w:styleId="953" w:customStyle="1">
    <w:name w:val="Grid Table 3 - Accent 2"/>
    <w:uiPriority w:val="99"/>
    <w:qFormat/>
    <w:rPr>
      <w:lang w:val="en-US" w:eastAsia="zh-CN" w:bidi="ar-SA"/>
    </w:rPr>
    <w:tblPr/>
  </w:style>
  <w:style w:type="table" w:styleId="954" w:customStyle="1">
    <w:name w:val="Grid Table 3 - Accent 3"/>
    <w:uiPriority w:val="99"/>
    <w:qFormat/>
    <w:rPr>
      <w:lang w:val="en-US" w:eastAsia="zh-CN" w:bidi="ar-SA"/>
    </w:rPr>
    <w:tblPr/>
  </w:style>
  <w:style w:type="table" w:styleId="955" w:customStyle="1">
    <w:name w:val="Grid Table 3 - Accent 4"/>
    <w:uiPriority w:val="99"/>
    <w:qFormat/>
    <w:rPr>
      <w:lang w:val="en-US" w:eastAsia="zh-CN" w:bidi="ar-SA"/>
    </w:rPr>
    <w:tblPr/>
  </w:style>
  <w:style w:type="table" w:styleId="956" w:customStyle="1">
    <w:name w:val="Grid Table 3 - Accent 5"/>
    <w:uiPriority w:val="99"/>
    <w:qFormat/>
    <w:rPr>
      <w:lang w:val="en-US" w:eastAsia="zh-CN" w:bidi="ar-SA"/>
    </w:rPr>
    <w:tblPr/>
  </w:style>
  <w:style w:type="table" w:styleId="957" w:customStyle="1">
    <w:name w:val="Grid Table 3 - Accent 6"/>
    <w:uiPriority w:val="99"/>
    <w:qFormat/>
    <w:rPr>
      <w:lang w:val="en-US" w:eastAsia="zh-CN" w:bidi="ar-SA"/>
    </w:rPr>
    <w:tblPr/>
  </w:style>
  <w:style w:type="table" w:styleId="958" w:customStyle="1">
    <w:name w:val="Grid Table 4"/>
    <w:uiPriority w:val="59"/>
    <w:qFormat/>
    <w:rPr>
      <w:lang w:val="en-US" w:eastAsia="zh-CN" w:bidi="ar-SA"/>
    </w:rPr>
    <w:tblPr/>
  </w:style>
  <w:style w:type="table" w:styleId="959" w:customStyle="1">
    <w:name w:val="Grid Table 4 - Accent 1"/>
    <w:uiPriority w:val="59"/>
    <w:qFormat/>
    <w:rPr>
      <w:lang w:val="en-US" w:eastAsia="zh-CN" w:bidi="ar-SA"/>
    </w:rPr>
    <w:tblPr/>
  </w:style>
  <w:style w:type="table" w:styleId="960" w:customStyle="1">
    <w:name w:val="Grid Table 4 - Accent 2"/>
    <w:uiPriority w:val="59"/>
    <w:qFormat/>
    <w:rPr>
      <w:lang w:val="en-US" w:eastAsia="zh-CN" w:bidi="ar-SA"/>
    </w:rPr>
    <w:tblPr/>
  </w:style>
  <w:style w:type="table" w:styleId="961" w:customStyle="1">
    <w:name w:val="Grid Table 4 - Accent 3"/>
    <w:uiPriority w:val="59"/>
    <w:qFormat/>
    <w:rPr>
      <w:lang w:val="en-US" w:eastAsia="zh-CN" w:bidi="ar-SA"/>
    </w:rPr>
    <w:tblPr/>
  </w:style>
  <w:style w:type="table" w:styleId="962" w:customStyle="1">
    <w:name w:val="Grid Table 4 - Accent 4"/>
    <w:uiPriority w:val="59"/>
    <w:qFormat/>
    <w:rPr>
      <w:lang w:val="en-US" w:eastAsia="zh-CN" w:bidi="ar-SA"/>
    </w:rPr>
    <w:tblPr/>
  </w:style>
  <w:style w:type="table" w:styleId="963" w:customStyle="1">
    <w:name w:val="Grid Table 4 - Accent 5"/>
    <w:uiPriority w:val="59"/>
    <w:qFormat/>
    <w:rPr>
      <w:lang w:val="en-US" w:eastAsia="zh-CN" w:bidi="ar-SA"/>
    </w:rPr>
    <w:tblPr/>
  </w:style>
  <w:style w:type="table" w:styleId="964" w:customStyle="1">
    <w:name w:val="Grid Table 4 - Accent 6"/>
    <w:uiPriority w:val="59"/>
    <w:qFormat/>
    <w:rPr>
      <w:lang w:val="en-US" w:eastAsia="zh-CN" w:bidi="ar-SA"/>
    </w:rPr>
    <w:tblPr/>
  </w:style>
  <w:style w:type="table" w:styleId="965" w:customStyle="1">
    <w:name w:val="Grid Table 5 Dark"/>
    <w:uiPriority w:val="99"/>
    <w:qFormat/>
    <w:rPr>
      <w:lang w:val="en-US" w:eastAsia="zh-CN" w:bidi="ar-SA"/>
    </w:rPr>
    <w:tblPr/>
  </w:style>
  <w:style w:type="table" w:styleId="966" w:customStyle="1">
    <w:name w:val="Grid Table 5 Dark- Accent 1"/>
    <w:uiPriority w:val="99"/>
    <w:qFormat/>
    <w:rPr>
      <w:lang w:val="en-US" w:eastAsia="zh-CN" w:bidi="ar-SA"/>
    </w:rPr>
    <w:tblPr/>
  </w:style>
  <w:style w:type="table" w:styleId="967" w:customStyle="1">
    <w:name w:val="Grid Table 5 Dark - Accent 2"/>
    <w:uiPriority w:val="99"/>
    <w:qFormat/>
    <w:rPr>
      <w:lang w:val="en-US" w:eastAsia="zh-CN" w:bidi="ar-SA"/>
    </w:rPr>
    <w:tblPr/>
  </w:style>
  <w:style w:type="table" w:styleId="968" w:customStyle="1">
    <w:name w:val="Grid Table 5 Dark - Accent 3"/>
    <w:uiPriority w:val="99"/>
    <w:qFormat/>
    <w:rPr>
      <w:lang w:val="en-US" w:eastAsia="zh-CN" w:bidi="ar-SA"/>
    </w:rPr>
    <w:tblPr/>
  </w:style>
  <w:style w:type="table" w:styleId="969" w:customStyle="1">
    <w:name w:val="Grid Table 5 Dark- Accent 4"/>
    <w:uiPriority w:val="99"/>
    <w:qFormat/>
    <w:rPr>
      <w:lang w:val="en-US" w:eastAsia="zh-CN" w:bidi="ar-SA"/>
    </w:rPr>
    <w:tblPr/>
  </w:style>
  <w:style w:type="table" w:styleId="970" w:customStyle="1">
    <w:name w:val="Grid Table 5 Dark - Accent 5"/>
    <w:uiPriority w:val="99"/>
    <w:qFormat/>
    <w:rPr>
      <w:lang w:val="en-US" w:eastAsia="zh-CN" w:bidi="ar-SA"/>
    </w:rPr>
    <w:tblPr/>
  </w:style>
  <w:style w:type="table" w:styleId="971" w:customStyle="1">
    <w:name w:val="Grid Table 5 Dark - Accent 6"/>
    <w:uiPriority w:val="99"/>
    <w:qFormat/>
    <w:rPr>
      <w:lang w:val="en-US" w:eastAsia="zh-CN" w:bidi="ar-SA"/>
    </w:rPr>
    <w:tblPr/>
  </w:style>
  <w:style w:type="table" w:styleId="972" w:customStyle="1">
    <w:name w:val="Grid Table 6 Colorful"/>
    <w:uiPriority w:val="99"/>
    <w:qFormat/>
    <w:rPr>
      <w:lang w:val="en-US" w:eastAsia="zh-CN" w:bidi="ar-SA"/>
    </w:rPr>
    <w:tblPr/>
  </w:style>
  <w:style w:type="table" w:styleId="973" w:customStyle="1">
    <w:name w:val="Grid Table 6 Colorful - Accent 1"/>
    <w:uiPriority w:val="99"/>
    <w:qFormat/>
    <w:rPr>
      <w:lang w:val="en-US" w:eastAsia="zh-CN" w:bidi="ar-SA"/>
    </w:rPr>
    <w:tblPr/>
  </w:style>
  <w:style w:type="table" w:styleId="974" w:customStyle="1">
    <w:name w:val="Grid Table 6 Colorful - Accent 2"/>
    <w:uiPriority w:val="99"/>
    <w:qFormat/>
    <w:rPr>
      <w:lang w:val="en-US" w:eastAsia="zh-CN" w:bidi="ar-SA"/>
    </w:rPr>
    <w:tblPr/>
  </w:style>
  <w:style w:type="table" w:styleId="975" w:customStyle="1">
    <w:name w:val="Grid Table 6 Colorful - Accent 3"/>
    <w:uiPriority w:val="99"/>
    <w:qFormat/>
    <w:rPr>
      <w:lang w:val="en-US" w:eastAsia="zh-CN" w:bidi="ar-SA"/>
    </w:rPr>
    <w:tblPr/>
  </w:style>
  <w:style w:type="table" w:styleId="976" w:customStyle="1">
    <w:name w:val="Grid Table 6 Colorful - Accent 4"/>
    <w:uiPriority w:val="99"/>
    <w:qFormat/>
    <w:rPr>
      <w:lang w:val="en-US" w:eastAsia="zh-CN" w:bidi="ar-SA"/>
    </w:rPr>
    <w:tblPr/>
  </w:style>
  <w:style w:type="table" w:styleId="977" w:customStyle="1">
    <w:name w:val="Grid Table 6 Colorful - Accent 5"/>
    <w:uiPriority w:val="99"/>
    <w:qFormat/>
    <w:rPr>
      <w:lang w:val="en-US" w:eastAsia="zh-CN" w:bidi="ar-SA"/>
    </w:rPr>
    <w:tblPr/>
  </w:style>
  <w:style w:type="table" w:styleId="978" w:customStyle="1">
    <w:name w:val="Grid Table 6 Colorful - Accent 6"/>
    <w:uiPriority w:val="99"/>
    <w:qFormat/>
    <w:rPr>
      <w:lang w:val="en-US" w:eastAsia="zh-CN" w:bidi="ar-SA"/>
    </w:rPr>
    <w:tblPr/>
  </w:style>
  <w:style w:type="table" w:styleId="979" w:customStyle="1">
    <w:name w:val="Grid Table 7 Colorful"/>
    <w:uiPriority w:val="99"/>
    <w:qFormat/>
    <w:rPr>
      <w:lang w:val="en-US" w:eastAsia="zh-CN" w:bidi="ar-SA"/>
    </w:rPr>
    <w:tblPr/>
  </w:style>
  <w:style w:type="table" w:styleId="980" w:customStyle="1">
    <w:name w:val="Grid Table 7 Colorful - Accent 1"/>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Grid Table 7 Colorful - Accent 4"/>
    <w:uiPriority w:val="99"/>
    <w:qFormat/>
    <w:rPr>
      <w:lang w:val="en-US" w:eastAsia="zh-CN" w:bidi="ar-SA"/>
    </w:rPr>
    <w:tblPr/>
  </w:style>
  <w:style w:type="table" w:styleId="984" w:customStyle="1">
    <w:name w:val="Grid Table 7 Colorful - Accent 5"/>
    <w:uiPriority w:val="99"/>
    <w:qFormat/>
    <w:rPr>
      <w:lang w:val="en-US" w:eastAsia="zh-CN" w:bidi="ar-SA"/>
    </w:rPr>
    <w:tblPr/>
  </w:style>
  <w:style w:type="table" w:styleId="985" w:customStyle="1">
    <w:name w:val="Grid Table 7 Colorful - Accent 6"/>
    <w:uiPriority w:val="99"/>
    <w:qFormat/>
    <w:rPr>
      <w:lang w:val="en-US" w:eastAsia="zh-CN" w:bidi="ar-SA"/>
    </w:rPr>
    <w:tblPr/>
  </w:style>
  <w:style w:type="table" w:styleId="986" w:customStyle="1">
    <w:name w:val="List Table 1 Light"/>
    <w:uiPriority w:val="99"/>
    <w:qFormat/>
    <w:rPr>
      <w:lang w:val="en-US" w:eastAsia="zh-CN" w:bidi="ar-SA"/>
    </w:rPr>
    <w:tblPr/>
  </w:style>
  <w:style w:type="table" w:styleId="987" w:customStyle="1">
    <w:name w:val="List Table 1 Light - Accent 1"/>
    <w:uiPriority w:val="99"/>
    <w:qFormat/>
    <w:rPr>
      <w:lang w:val="en-US" w:eastAsia="zh-CN" w:bidi="ar-SA"/>
    </w:rPr>
    <w:tblPr/>
  </w:style>
  <w:style w:type="table" w:styleId="988" w:customStyle="1">
    <w:name w:val="List Table 1 Light - Accent 2"/>
    <w:uiPriority w:val="99"/>
    <w:qFormat/>
    <w:rPr>
      <w:lang w:val="en-US" w:eastAsia="zh-CN" w:bidi="ar-SA"/>
    </w:rPr>
    <w:tblPr/>
  </w:style>
  <w:style w:type="table" w:styleId="989" w:customStyle="1">
    <w:name w:val="List Table 1 Light - Accent 3"/>
    <w:uiPriority w:val="99"/>
    <w:qFormat/>
    <w:rPr>
      <w:lang w:val="en-US" w:eastAsia="zh-CN" w:bidi="ar-SA"/>
    </w:rPr>
    <w:tblPr/>
  </w:style>
  <w:style w:type="table" w:styleId="990" w:customStyle="1">
    <w:name w:val="List Table 1 Light - Accent 4"/>
    <w:uiPriority w:val="99"/>
    <w:qFormat/>
    <w:rPr>
      <w:lang w:val="en-US" w:eastAsia="zh-CN" w:bidi="ar-SA"/>
    </w:rPr>
    <w:tblPr/>
  </w:style>
  <w:style w:type="table" w:styleId="991" w:customStyle="1">
    <w:name w:val="List Table 1 Light - Accent 5"/>
    <w:uiPriority w:val="99"/>
    <w:qFormat/>
    <w:rPr>
      <w:lang w:val="en-US" w:eastAsia="zh-CN" w:bidi="ar-SA"/>
    </w:rPr>
    <w:tblPr/>
  </w:style>
  <w:style w:type="table" w:styleId="992" w:customStyle="1">
    <w:name w:val="List Table 1 Light - Accent 6"/>
    <w:uiPriority w:val="99"/>
    <w:qFormat/>
    <w:rPr>
      <w:lang w:val="en-US" w:eastAsia="zh-CN" w:bidi="ar-SA"/>
    </w:rPr>
    <w:tblPr/>
  </w:style>
  <w:style w:type="table" w:styleId="993" w:customStyle="1">
    <w:name w:val="List Table 2"/>
    <w:uiPriority w:val="99"/>
    <w:qFormat/>
    <w:rPr>
      <w:lang w:val="en-US" w:eastAsia="zh-CN" w:bidi="ar-SA"/>
    </w:rPr>
    <w:tblPr/>
  </w:style>
  <w:style w:type="table" w:styleId="994" w:customStyle="1">
    <w:name w:val="List Table 2 - Accent 1"/>
    <w:uiPriority w:val="99"/>
    <w:qFormat/>
    <w:rPr>
      <w:lang w:val="en-US" w:eastAsia="zh-CN" w:bidi="ar-SA"/>
    </w:rPr>
    <w:tblPr/>
  </w:style>
  <w:style w:type="table" w:styleId="995" w:customStyle="1">
    <w:name w:val="List Table 2 - Accent 2"/>
    <w:uiPriority w:val="99"/>
    <w:qFormat/>
    <w:rPr>
      <w:lang w:val="en-US" w:eastAsia="zh-CN" w:bidi="ar-SA"/>
    </w:rPr>
    <w:tblPr/>
  </w:style>
  <w:style w:type="table" w:styleId="996" w:customStyle="1">
    <w:name w:val="List Table 2 - Accent 3"/>
    <w:uiPriority w:val="99"/>
    <w:qFormat/>
    <w:rPr>
      <w:lang w:val="en-US" w:eastAsia="zh-CN" w:bidi="ar-SA"/>
    </w:rPr>
    <w:tblPr/>
  </w:style>
  <w:style w:type="table" w:styleId="997" w:customStyle="1">
    <w:name w:val="List Table 2 - Accent 4"/>
    <w:uiPriority w:val="99"/>
    <w:qFormat/>
    <w:rPr>
      <w:lang w:val="en-US" w:eastAsia="zh-CN" w:bidi="ar-SA"/>
    </w:rPr>
    <w:tblPr/>
  </w:style>
  <w:style w:type="table" w:styleId="998" w:customStyle="1">
    <w:name w:val="List Table 2 - Accent 5"/>
    <w:uiPriority w:val="99"/>
    <w:qFormat/>
    <w:rPr>
      <w:lang w:val="en-US" w:eastAsia="zh-CN" w:bidi="ar-SA"/>
    </w:rPr>
    <w:tblPr/>
  </w:style>
  <w:style w:type="table" w:styleId="999" w:customStyle="1">
    <w:name w:val="List Table 2 - Accent 6"/>
    <w:uiPriority w:val="99"/>
    <w:qFormat/>
    <w:rPr>
      <w:lang w:val="en-US" w:eastAsia="zh-CN" w:bidi="ar-SA"/>
    </w:rPr>
    <w:tblPr/>
  </w:style>
  <w:style w:type="table" w:styleId="1000" w:customStyle="1">
    <w:name w:val="List Table 3"/>
    <w:uiPriority w:val="99"/>
    <w:qFormat/>
    <w:rPr>
      <w:lang w:val="en-US" w:eastAsia="zh-CN" w:bidi="ar-SA"/>
    </w:rPr>
    <w:tblPr/>
  </w:style>
  <w:style w:type="table" w:styleId="1001" w:customStyle="1">
    <w:name w:val="List Table 3 - Accent 1"/>
    <w:uiPriority w:val="99"/>
    <w:qFormat/>
    <w:rPr>
      <w:lang w:val="en-US" w:eastAsia="zh-CN" w:bidi="ar-SA"/>
    </w:rPr>
    <w:tblPr/>
  </w:style>
  <w:style w:type="table" w:styleId="1002" w:customStyle="1">
    <w:name w:val="List Table 3 - Accent 2"/>
    <w:uiPriority w:val="99"/>
    <w:qFormat/>
    <w:rPr>
      <w:lang w:val="en-US" w:eastAsia="zh-CN" w:bidi="ar-SA"/>
    </w:rPr>
    <w:tblPr/>
  </w:style>
  <w:style w:type="table" w:styleId="1003" w:customStyle="1">
    <w:name w:val="List Table 3 - Accent 3"/>
    <w:uiPriority w:val="99"/>
    <w:qFormat/>
    <w:rPr>
      <w:lang w:val="en-US" w:eastAsia="zh-CN" w:bidi="ar-SA"/>
    </w:rPr>
    <w:tblPr/>
  </w:style>
  <w:style w:type="table" w:styleId="1004" w:customStyle="1">
    <w:name w:val="List Table 3 - Accent 4"/>
    <w:uiPriority w:val="99"/>
    <w:qFormat/>
    <w:rPr>
      <w:lang w:val="en-US" w:eastAsia="zh-CN" w:bidi="ar-SA"/>
    </w:rPr>
    <w:tblPr/>
  </w:style>
  <w:style w:type="table" w:styleId="1005" w:customStyle="1">
    <w:name w:val="List Table 3 - Accent 5"/>
    <w:uiPriority w:val="99"/>
    <w:qFormat/>
    <w:rPr>
      <w:lang w:val="en-US" w:eastAsia="zh-CN" w:bidi="ar-SA"/>
    </w:rPr>
    <w:tblPr/>
  </w:style>
  <w:style w:type="table" w:styleId="1006" w:customStyle="1">
    <w:name w:val="List Table 3 - Accent 6"/>
    <w:uiPriority w:val="99"/>
    <w:qFormat/>
    <w:rPr>
      <w:lang w:val="en-US" w:eastAsia="zh-CN" w:bidi="ar-SA"/>
    </w:rPr>
    <w:tblPr/>
  </w:style>
  <w:style w:type="table" w:styleId="1007" w:customStyle="1">
    <w:name w:val="List Table 4"/>
    <w:uiPriority w:val="99"/>
    <w:qFormat/>
    <w:rPr>
      <w:lang w:val="en-US" w:eastAsia="zh-CN" w:bidi="ar-SA"/>
    </w:rPr>
    <w:tblPr/>
  </w:style>
  <w:style w:type="table" w:styleId="1008" w:customStyle="1">
    <w:name w:val="List Table 4 - Accent 1"/>
    <w:uiPriority w:val="99"/>
    <w:qFormat/>
    <w:rPr>
      <w:lang w:val="en-US" w:eastAsia="zh-CN" w:bidi="ar-SA"/>
    </w:rPr>
    <w:tblPr/>
  </w:style>
  <w:style w:type="table" w:styleId="1009" w:customStyle="1">
    <w:name w:val="List Table 4 - Accent 2"/>
    <w:uiPriority w:val="99"/>
    <w:qFormat/>
    <w:rPr>
      <w:lang w:val="en-US" w:eastAsia="zh-CN" w:bidi="ar-SA"/>
    </w:rPr>
    <w:tblPr/>
  </w:style>
  <w:style w:type="table" w:styleId="1010" w:customStyle="1">
    <w:name w:val="List Table 4 - Accent 3"/>
    <w:uiPriority w:val="99"/>
    <w:qFormat/>
    <w:rPr>
      <w:lang w:val="en-US" w:eastAsia="zh-CN" w:bidi="ar-SA"/>
    </w:rPr>
    <w:tblPr/>
  </w:style>
  <w:style w:type="table" w:styleId="1011" w:customStyle="1">
    <w:name w:val="List Table 4 - Accent 4"/>
    <w:uiPriority w:val="99"/>
    <w:qFormat/>
    <w:rPr>
      <w:lang w:val="en-US" w:eastAsia="zh-CN" w:bidi="ar-SA"/>
    </w:rPr>
    <w:tblPr/>
  </w:style>
  <w:style w:type="table" w:styleId="1012" w:customStyle="1">
    <w:name w:val="List Table 4 - Accent 5"/>
    <w:uiPriority w:val="99"/>
    <w:qFormat/>
    <w:rPr>
      <w:lang w:val="en-US" w:eastAsia="zh-CN" w:bidi="ar-SA"/>
    </w:rPr>
    <w:tblPr/>
  </w:style>
  <w:style w:type="table" w:styleId="1013" w:customStyle="1">
    <w:name w:val="List Table 4 - Accent 6"/>
    <w:uiPriority w:val="99"/>
    <w:qFormat/>
    <w:rPr>
      <w:lang w:val="en-US" w:eastAsia="zh-CN" w:bidi="ar-SA"/>
    </w:rPr>
    <w:tblPr/>
  </w:style>
  <w:style w:type="table" w:styleId="1014" w:customStyle="1">
    <w:name w:val="List Table 5 Dark"/>
    <w:uiPriority w:val="99"/>
    <w:qFormat/>
    <w:rPr>
      <w:lang w:val="en-US" w:eastAsia="zh-CN" w:bidi="ar-SA"/>
    </w:rPr>
    <w:tblPr/>
  </w:style>
  <w:style w:type="table" w:styleId="1015" w:customStyle="1">
    <w:name w:val="List Table 5 Dark - Accent 1"/>
    <w:uiPriority w:val="99"/>
    <w:qFormat/>
    <w:rPr>
      <w:lang w:val="en-US" w:eastAsia="zh-CN" w:bidi="ar-SA"/>
    </w:rPr>
    <w:tblPr/>
  </w:style>
  <w:style w:type="table" w:styleId="1016" w:customStyle="1">
    <w:name w:val="List Table 5 Dark - Accent 2"/>
    <w:uiPriority w:val="99"/>
    <w:qFormat/>
    <w:rPr>
      <w:lang w:val="en-US" w:eastAsia="zh-CN" w:bidi="ar-SA"/>
    </w:rPr>
    <w:tblPr/>
  </w:style>
  <w:style w:type="table" w:styleId="1017" w:customStyle="1">
    <w:name w:val="List Table 5 Dark - Accent 3"/>
    <w:uiPriority w:val="99"/>
    <w:qFormat/>
    <w:rPr>
      <w:lang w:val="en-US" w:eastAsia="zh-CN" w:bidi="ar-SA"/>
    </w:rPr>
    <w:tblPr/>
  </w:style>
  <w:style w:type="table" w:styleId="1018" w:customStyle="1">
    <w:name w:val="List Table 5 Dark - Accent 4"/>
    <w:uiPriority w:val="99"/>
    <w:qFormat/>
    <w:rPr>
      <w:lang w:val="en-US" w:eastAsia="zh-CN" w:bidi="ar-SA"/>
    </w:rPr>
    <w:tblPr/>
  </w:style>
  <w:style w:type="table" w:styleId="1019" w:customStyle="1">
    <w:name w:val="List Table 5 Dark - Accent 5"/>
    <w:uiPriority w:val="99"/>
    <w:qFormat/>
    <w:rPr>
      <w:lang w:val="en-US" w:eastAsia="zh-CN" w:bidi="ar-SA"/>
    </w:rPr>
    <w:tblPr/>
  </w:style>
  <w:style w:type="table" w:styleId="1020" w:customStyle="1">
    <w:name w:val="List Table 5 Dark - Accent 6"/>
    <w:uiPriority w:val="99"/>
    <w:qFormat/>
    <w:rPr>
      <w:lang w:val="en-US" w:eastAsia="zh-CN" w:bidi="ar-SA"/>
    </w:rPr>
    <w:tblPr/>
  </w:style>
  <w:style w:type="table" w:styleId="1021" w:customStyle="1">
    <w:name w:val="List Table 6 Colorful"/>
    <w:uiPriority w:val="99"/>
    <w:qFormat/>
    <w:rPr>
      <w:lang w:val="en-US" w:eastAsia="zh-CN" w:bidi="ar-SA"/>
    </w:rPr>
    <w:tblPr/>
  </w:style>
  <w:style w:type="table" w:styleId="1022" w:customStyle="1">
    <w:name w:val="List Table 6 Colorful - Accent 1"/>
    <w:uiPriority w:val="99"/>
    <w:qFormat/>
    <w:rPr>
      <w:lang w:val="en-US" w:eastAsia="zh-CN" w:bidi="ar-SA"/>
    </w:rPr>
    <w:tblPr/>
  </w:style>
  <w:style w:type="table" w:styleId="1023" w:customStyle="1">
    <w:name w:val="List Table 6 Colorful - Accent 2"/>
    <w:uiPriority w:val="99"/>
    <w:qFormat/>
    <w:rPr>
      <w:lang w:val="en-US" w:eastAsia="zh-CN" w:bidi="ar-SA"/>
    </w:rPr>
    <w:tblPr/>
  </w:style>
  <w:style w:type="table" w:styleId="1024" w:customStyle="1">
    <w:name w:val="List Table 6 Colorful - Accent 3"/>
    <w:uiPriority w:val="99"/>
    <w:qFormat/>
    <w:rPr>
      <w:lang w:val="en-US" w:eastAsia="zh-CN" w:bidi="ar-SA"/>
    </w:rPr>
    <w:tblPr/>
  </w:style>
  <w:style w:type="table" w:styleId="1025" w:customStyle="1">
    <w:name w:val="List Table 6 Colorful - Accent 4"/>
    <w:uiPriority w:val="99"/>
    <w:qFormat/>
    <w:rPr>
      <w:lang w:val="en-US" w:eastAsia="zh-CN" w:bidi="ar-SA"/>
    </w:rPr>
    <w:tblPr/>
  </w:style>
  <w:style w:type="table" w:styleId="1026" w:customStyle="1">
    <w:name w:val="List Table 6 Colorful - Accent 5"/>
    <w:uiPriority w:val="99"/>
    <w:qFormat/>
    <w:rPr>
      <w:lang w:val="en-US" w:eastAsia="zh-CN" w:bidi="ar-SA"/>
    </w:rPr>
    <w:tblPr/>
  </w:style>
  <w:style w:type="table" w:styleId="1027" w:customStyle="1">
    <w:name w:val="List Table 6 Colorful - Accent 6"/>
    <w:uiPriority w:val="99"/>
    <w:qFormat/>
    <w:rPr>
      <w:lang w:val="en-US" w:eastAsia="zh-CN" w:bidi="ar-SA"/>
    </w:rPr>
    <w:tblPr/>
  </w:style>
  <w:style w:type="table" w:styleId="1028" w:customStyle="1">
    <w:name w:val="List Table 7 Colorful"/>
    <w:uiPriority w:val="99"/>
    <w:qFormat/>
    <w:rPr>
      <w:lang w:val="en-US" w:eastAsia="zh-CN" w:bidi="ar-SA"/>
    </w:rPr>
    <w:tblPr/>
  </w:style>
  <w:style w:type="table" w:styleId="1029" w:customStyle="1">
    <w:name w:val="List Table 7 Colorful - Accent 1"/>
    <w:uiPriority w:val="99"/>
    <w:qFormat/>
    <w:rPr>
      <w:lang w:val="en-US" w:eastAsia="zh-CN" w:bidi="ar-SA"/>
    </w:rPr>
    <w:tblPr/>
  </w:style>
  <w:style w:type="table" w:styleId="1030" w:customStyle="1">
    <w:name w:val="List Table 7 Colorful - Accent 2"/>
    <w:uiPriority w:val="99"/>
    <w:qFormat/>
    <w:rPr>
      <w:lang w:val="en-US" w:eastAsia="zh-CN" w:bidi="ar-SA"/>
    </w:rPr>
    <w:tblPr/>
  </w:style>
  <w:style w:type="table" w:styleId="1031" w:customStyle="1">
    <w:name w:val="List Table 7 Colorful - Accent 3"/>
    <w:uiPriority w:val="99"/>
    <w:qFormat/>
    <w:rPr>
      <w:lang w:val="en-US" w:eastAsia="zh-CN" w:bidi="ar-SA"/>
    </w:rPr>
    <w:tblPr/>
  </w:style>
  <w:style w:type="table" w:styleId="1032" w:customStyle="1">
    <w:name w:val="List Table 7 Colorful - Accent 4"/>
    <w:uiPriority w:val="99"/>
    <w:qFormat/>
    <w:rPr>
      <w:lang w:val="en-US" w:eastAsia="zh-CN" w:bidi="ar-SA"/>
    </w:rPr>
    <w:tblPr/>
  </w:style>
  <w:style w:type="table" w:styleId="1033" w:customStyle="1">
    <w:name w:val="List Table 7 Colorful - Accent 5"/>
    <w:uiPriority w:val="99"/>
    <w:qFormat/>
    <w:rPr>
      <w:lang w:val="en-US" w:eastAsia="zh-CN" w:bidi="ar-SA"/>
    </w:rPr>
    <w:tblPr/>
  </w:style>
  <w:style w:type="table" w:styleId="1034" w:customStyle="1">
    <w:name w:val="List Table 7 Colorful - Accent 6"/>
    <w:uiPriority w:val="99"/>
    <w:qFormat/>
    <w:rPr>
      <w:lang w:val="en-US" w:eastAsia="zh-CN" w:bidi="ar-SA"/>
    </w:rPr>
    <w:tblPr/>
  </w:style>
  <w:style w:type="table" w:styleId="1035" w:customStyle="1">
    <w:name w:val="Lined - Accent"/>
    <w:uiPriority w:val="99"/>
    <w:qFormat/>
    <w:rPr>
      <w:color w:val="404040"/>
      <w:lang w:val="en-US" w:eastAsia="zh-CN" w:bidi="ar-SA"/>
    </w:rPr>
    <w:tblPr/>
  </w:style>
  <w:style w:type="table" w:styleId="1036" w:customStyle="1">
    <w:name w:val="Lined - Accent 1"/>
    <w:uiPriority w:val="99"/>
    <w:qFormat/>
    <w:rPr>
      <w:color w:val="404040"/>
      <w:lang w:val="en-US" w:eastAsia="zh-CN" w:bidi="ar-SA"/>
    </w:rPr>
    <w:tblPr/>
  </w:style>
  <w:style w:type="table" w:styleId="1037" w:customStyle="1">
    <w:name w:val="Lined - Accent 2"/>
    <w:uiPriority w:val="99"/>
    <w:qFormat/>
    <w:rPr>
      <w:color w:val="404040"/>
      <w:lang w:val="en-US" w:eastAsia="zh-CN" w:bidi="ar-SA"/>
    </w:rPr>
    <w:tblPr/>
  </w:style>
  <w:style w:type="table" w:styleId="1038" w:customStyle="1">
    <w:name w:val="Lined - Accent 3"/>
    <w:uiPriority w:val="99"/>
    <w:qFormat/>
    <w:rPr>
      <w:color w:val="404040"/>
      <w:lang w:val="en-US" w:eastAsia="zh-CN" w:bidi="ar-SA"/>
    </w:rPr>
    <w:tblPr/>
  </w:style>
  <w:style w:type="table" w:styleId="1039" w:customStyle="1">
    <w:name w:val="Lined - Accent 4"/>
    <w:uiPriority w:val="99"/>
    <w:qFormat/>
    <w:rPr>
      <w:color w:val="404040"/>
      <w:lang w:val="en-US" w:eastAsia="zh-CN" w:bidi="ar-SA"/>
    </w:rPr>
    <w:tblPr/>
  </w:style>
  <w:style w:type="table" w:styleId="1040" w:customStyle="1">
    <w:name w:val="Lined - Accent 5"/>
    <w:uiPriority w:val="99"/>
    <w:qFormat/>
    <w:rPr>
      <w:color w:val="404040"/>
      <w:lang w:val="en-US" w:eastAsia="zh-CN" w:bidi="ar-SA"/>
    </w:rPr>
    <w:tblPr/>
  </w:style>
  <w:style w:type="table" w:styleId="1041" w:customStyle="1">
    <w:name w:val="Lined - Accent 6"/>
    <w:uiPriority w:val="99"/>
    <w:qFormat/>
    <w:rPr>
      <w:color w:val="404040"/>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Bordered &amp; Lined - Accent 1"/>
    <w:uiPriority w:val="99"/>
    <w:qFormat/>
    <w:rPr>
      <w:color w:val="404040"/>
      <w:lang w:val="en-US" w:eastAsia="zh-CN" w:bidi="ar-SA"/>
    </w:rPr>
    <w:tblPr/>
  </w:style>
  <w:style w:type="table" w:styleId="1044" w:customStyle="1">
    <w:name w:val="Bordered &amp; Lined - Accent 2"/>
    <w:uiPriority w:val="99"/>
    <w:qFormat/>
    <w:rPr>
      <w:color w:val="404040"/>
      <w:lang w:val="en-US" w:eastAsia="zh-CN" w:bidi="ar-SA"/>
    </w:rPr>
    <w:tblPr/>
  </w:style>
  <w:style w:type="table" w:styleId="1045" w:customStyle="1">
    <w:name w:val="Bordered &amp; Lined - Accent 3"/>
    <w:uiPriority w:val="99"/>
    <w:qFormat/>
    <w:rPr>
      <w:color w:val="404040"/>
      <w:lang w:val="en-US" w:eastAsia="zh-CN" w:bidi="ar-SA"/>
    </w:rPr>
    <w:tblPr/>
  </w:style>
  <w:style w:type="table" w:styleId="1046" w:customStyle="1">
    <w:name w:val="Bordered &amp; Lined - Accent 4"/>
    <w:uiPriority w:val="99"/>
    <w:qFormat/>
    <w:rPr>
      <w:color w:val="404040"/>
      <w:lang w:val="en-US" w:eastAsia="zh-CN" w:bidi="ar-SA"/>
    </w:rPr>
    <w:tblPr/>
  </w:style>
  <w:style w:type="table" w:styleId="1047" w:customStyle="1">
    <w:name w:val="Bordered &amp; Lined - Accent 5"/>
    <w:uiPriority w:val="99"/>
    <w:qFormat/>
    <w:rPr>
      <w:color w:val="404040"/>
      <w:lang w:val="en-US" w:eastAsia="zh-CN" w:bidi="ar-SA"/>
    </w:rPr>
    <w:tblPr/>
  </w:style>
  <w:style w:type="table" w:styleId="1048" w:customStyle="1">
    <w:name w:val="Bordered &amp; Lined - Accent 6"/>
    <w:uiPriority w:val="99"/>
    <w:qFormat/>
    <w:rPr>
      <w:color w:val="404040"/>
      <w:lang w:val="en-US" w:eastAsia="zh-CN" w:bidi="ar-SA"/>
    </w:rPr>
    <w:tblPr/>
  </w:style>
  <w:style w:type="table" w:styleId="1049" w:customStyle="1">
    <w:name w:val="Bordered"/>
    <w:uiPriority w:val="99"/>
    <w:qFormat/>
    <w:rPr>
      <w:lang w:val="en-US" w:eastAsia="zh-CN" w:bidi="ar-SA"/>
    </w:rPr>
    <w:tblPr/>
  </w:style>
  <w:style w:type="table" w:styleId="1050" w:customStyle="1">
    <w:name w:val="Bordered - Accent 1"/>
    <w:uiPriority w:val="99"/>
    <w:qFormat/>
    <w:rPr>
      <w:lang w:val="en-US" w:eastAsia="zh-CN" w:bidi="ar-SA"/>
    </w:rPr>
    <w:tblPr/>
  </w:style>
  <w:style w:type="table" w:styleId="1051" w:customStyle="1">
    <w:name w:val="Bordered - Accent 2"/>
    <w:uiPriority w:val="99"/>
    <w:qFormat/>
    <w:rPr>
      <w:lang w:val="en-US" w:eastAsia="zh-CN" w:bidi="ar-SA"/>
    </w:rPr>
    <w:tblPr/>
  </w:style>
  <w:style w:type="table" w:styleId="1052" w:customStyle="1">
    <w:name w:val="Bordered - Accent 3"/>
    <w:uiPriority w:val="99"/>
    <w:qFormat/>
    <w:rPr>
      <w:lang w:val="en-US" w:eastAsia="zh-CN" w:bidi="ar-SA"/>
    </w:rPr>
    <w:tblPr/>
  </w:style>
  <w:style w:type="table" w:styleId="1053" w:customStyle="1">
    <w:name w:val="Bordered - Accent 4"/>
    <w:uiPriority w:val="99"/>
    <w:qFormat/>
    <w:rPr>
      <w:lang w:val="en-US" w:eastAsia="zh-CN" w:bidi="ar-SA"/>
    </w:rPr>
    <w:tblPr/>
  </w:style>
  <w:style w:type="table" w:styleId="1054" w:customStyle="1">
    <w:name w:val="Bordered - Accent 5"/>
    <w:uiPriority w:val="99"/>
    <w:qFormat/>
    <w:rPr>
      <w:lang w:val="en-US" w:eastAsia="zh-CN" w:bidi="ar-SA"/>
    </w:rPr>
    <w:tblPr/>
  </w:style>
  <w:style w:type="table" w:styleId="1055" w:customStyle="1">
    <w:name w:val="Bordered - Accent 6"/>
    <w:uiPriority w:val="99"/>
    <w:qFormat/>
    <w:rPr>
      <w:lang w:val="en-US" w:eastAsia="zh-CN" w:bidi="ar-SA"/>
    </w:rPr>
    <w:tblPr/>
  </w:style>
  <w:style w:type="paragraph" w:styleId="1056" w:customStyle="1">
    <w:name w:val="TOC 标题2"/>
    <w:uiPriority w:val="39"/>
    <w:qFormat/>
    <w:rPr>
      <w:rFonts w:hint="default" w:ascii="Times New Roman" w:hAnsi="Times New Roman" w:eastAsia="宋体" w:cs="Times New Roman"/>
      <w:lang w:val="en-US" w:eastAsia="zh-CN" w:bidi="ar-SA"/>
    </w:rPr>
  </w:style>
  <w:style w:type="character" w:styleId="1057" w:customStyle="1">
    <w:name w:val="font5 Char"/>
    <w:link w:val="714"/>
    <w:uiPriority w:val="0"/>
    <w:qFormat/>
    <w:rPr>
      <w:rFonts w:ascii="宋体" w:hAnsi="宋体" w:eastAsia="宋体"/>
      <w:sz w:val="28"/>
      <w:szCs w:val="28"/>
      <w:lang w:val="en-US" w:eastAsia="zh-CN" w:bidi="ar-SA"/>
    </w:rPr>
  </w:style>
  <w:style w:type="character" w:styleId="1058" w:customStyle="1">
    <w:name w:val="二级目录 Char"/>
    <w:link w:val="1059"/>
    <w:uiPriority w:val="0"/>
    <w:qFormat/>
    <w:rPr>
      <w:b/>
      <w:sz w:val="30"/>
      <w:szCs w:val="28"/>
      <w:lang w:val="en-US" w:eastAsia="zh-CN" w:bidi="ar-SA"/>
    </w:rPr>
  </w:style>
  <w:style w:type="paragraph" w:styleId="1059" w:customStyle="1">
    <w:name w:val="二级目录"/>
    <w:next w:val="714"/>
    <w:link w:val="10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1"/>
    <w:basedOn w:val="714"/>
    <w:link w:val="1060"/>
    <w:uiPriority w:val="0"/>
    <w:qFormat/>
    <w:pPr>
      <w:contextualSpacing/>
      <w:ind w:left="720"/>
      <w:jc w:val="left"/>
      <w:widowControl/>
    </w:pPr>
    <w:rPr>
      <w:rFonts w:ascii="Calibri" w:hAnsi="Calibri"/>
      <w:sz w:val="24"/>
      <w:szCs w:val="24"/>
      <w:lang w:eastAsia="en-US" w:bidi="en-US"/>
    </w:rPr>
  </w:style>
  <w:style w:type="paragraph" w:styleId="1062" w:customStyle="1">
    <w:name w:val="Body Text(ch)"/>
    <w:basedOn w:val="714"/>
    <w:next w:val="867"/>
    <w:uiPriority w:val="0"/>
    <w:qFormat/>
    <w:pPr>
      <w:spacing w:after="120"/>
    </w:pPr>
    <w:rPr>
      <w:rFonts w:ascii="宋体" w:hAnsi="Arial"/>
      <w:bCs/>
      <w:iCs/>
      <w:szCs w:val="24"/>
    </w:rPr>
  </w:style>
  <w:style w:type="paragraph" w:styleId="1063"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Char"/>
    <w:basedOn w:val="714"/>
    <w:uiPriority w:val="0"/>
    <w:qFormat/>
    <w:pPr>
      <w:ind w:firstLine="200"/>
      <w:tabs>
        <w:tab w:val="left" w:pos="360" w:leader="none"/>
      </w:tabs>
    </w:pPr>
    <w:rPr>
      <w:sz w:val="28"/>
      <w:szCs w:val="30"/>
    </w:rPr>
  </w:style>
  <w:style w:type="paragraph" w:styleId="1066" w:customStyle="1">
    <w:name w:val="Char1"/>
    <w:basedOn w:val="861"/>
    <w:uiPriority w:val="0"/>
    <w:qFormat/>
    <w:rPr>
      <w:rFonts w:ascii="Tahoma" w:hAnsi="Tahoma"/>
      <w:sz w:val="24"/>
      <w:szCs w:val="24"/>
    </w:rPr>
  </w:style>
  <w:style w:type="paragraph" w:styleId="1067"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1068" w:customStyle="1">
    <w:name w:val="table_lines"/>
    <w:basedOn w:val="714"/>
    <w:uiPriority w:val="0"/>
    <w:qFormat/>
    <w:pPr>
      <w:jc w:val="left"/>
      <w:widowControl/>
    </w:pPr>
    <w:rPr>
      <w:sz w:val="20"/>
      <w:szCs w:val="20"/>
      <w:lang w:val="de-DE" w:eastAsia="de-DE"/>
    </w:rPr>
  </w:style>
  <w:style w:type="paragraph" w:styleId="106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70"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Char Char Char Char"/>
    <w:basedOn w:val="861"/>
    <w:uiPriority w:val="0"/>
    <w:qFormat/>
    <w:pPr>
      <w:spacing w:line="360" w:lineRule="auto"/>
    </w:pPr>
    <w:rPr>
      <w:rFonts w:ascii="Tahoma" w:hAnsi="Tahoma"/>
      <w:sz w:val="24"/>
      <w:szCs w:val="24"/>
    </w:rPr>
  </w:style>
  <w:style w:type="paragraph" w:styleId="1072" w:customStyle="1">
    <w:name w:val="4"/>
    <w:basedOn w:val="714"/>
    <w:next w:val="895"/>
    <w:uiPriority w:val="0"/>
    <w:qFormat/>
    <w:pPr>
      <w:ind w:firstLine="420"/>
      <w:spacing w:line="360" w:lineRule="auto"/>
    </w:pPr>
    <w:rPr>
      <w:color w:val="ff0000"/>
      <w:sz w:val="24"/>
      <w:szCs w:val="24"/>
    </w:rPr>
  </w:style>
  <w:style w:type="paragraph" w:styleId="1073"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1074" w:customStyle="1">
    <w:name w:val="Char Char Char Char Char Char Char Char Char Char"/>
    <w:basedOn w:val="714"/>
    <w:uiPriority w:val="0"/>
    <w:qFormat/>
    <w:pPr>
      <w:spacing w:line="360" w:lineRule="auto"/>
    </w:pPr>
    <w:rPr>
      <w:sz w:val="24"/>
      <w:szCs w:val="20"/>
    </w:rPr>
  </w:style>
  <w:style w:type="paragraph" w:styleId="1075" w:customStyle="1">
    <w:name w:val="样式1"/>
    <w:basedOn w:val="714"/>
    <w:uiPriority w:val="0"/>
    <w:qFormat/>
    <w:pPr>
      <w:numPr>
        <w:ilvl w:val="0"/>
        <w:numId w:val="3"/>
      </w:numPr>
    </w:pPr>
    <w:rPr>
      <w:rFonts w:ascii="宋体" w:hAnsi="宋体"/>
    </w:rPr>
  </w:style>
  <w:style w:type="paragraph" w:styleId="1076"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1077"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1080"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083"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085"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1086" w:customStyle="1">
    <w:name w:val="Char Char Char Char1"/>
    <w:basedOn w:val="861"/>
    <w:uiPriority w:val="0"/>
    <w:qFormat/>
    <w:pPr>
      <w:spacing w:line="360" w:lineRule="auto"/>
    </w:pPr>
    <w:rPr>
      <w:rFonts w:ascii="Tahoma" w:hAnsi="Tahoma"/>
      <w:sz w:val="24"/>
      <w:szCs w:val="24"/>
    </w:rPr>
  </w:style>
  <w:style w:type="paragraph" w:styleId="1087" w:customStyle="1">
    <w:name w:val="table_1stline"/>
    <w:basedOn w:val="714"/>
    <w:uiPriority w:val="0"/>
    <w:qFormat/>
    <w:pPr>
      <w:jc w:val="left"/>
      <w:spacing w:before="120"/>
      <w:widowControl/>
    </w:pPr>
    <w:rPr>
      <w:bCs/>
      <w:sz w:val="20"/>
      <w:szCs w:val="20"/>
      <w:lang w:val="de-DE" w:eastAsia="de-DE"/>
    </w:rPr>
  </w:style>
  <w:style w:type="paragraph" w:styleId="1088"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1089"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1" w:customStyle="1">
    <w:name w:val="普通文字"/>
    <w:basedOn w:val="714"/>
    <w:next w:val="714"/>
    <w:uiPriority w:val="99"/>
    <w:qFormat/>
    <w:rPr>
      <w:rFonts w:ascii="宋体"/>
      <w:sz w:val="24"/>
      <w:szCs w:val="20"/>
    </w:rPr>
  </w:style>
  <w:style w:type="paragraph" w:styleId="1092" w:customStyle="1">
    <w:name w:val="目录 111"/>
    <w:basedOn w:val="714"/>
    <w:next w:val="714"/>
    <w:uiPriority w:val="39"/>
    <w:unhideWhenUsed/>
    <w:qFormat/>
    <w:pPr>
      <w:jc w:val="left"/>
      <w:spacing w:after="100" w:line="259" w:lineRule="auto"/>
      <w:widowControl/>
    </w:pPr>
    <w:rPr>
      <w:rFonts w:ascii="Calibri" w:hAnsi="Calibri"/>
      <w:sz w:val="22"/>
      <w:szCs w:val="22"/>
    </w:rPr>
  </w:style>
  <w:style w:type="paragraph" w:styleId="1093" w:customStyle="1">
    <w:name w:val="表格文字"/>
    <w:basedOn w:val="714"/>
    <w:uiPriority w:val="0"/>
    <w:qFormat/>
    <w:pPr>
      <w:jc w:val="center"/>
    </w:pPr>
    <w:rPr>
      <w:rFonts w:ascii="宋体" w:hAnsi="宋体" w:cs="宋体"/>
      <w:szCs w:val="20"/>
    </w:rPr>
  </w:style>
  <w:style w:type="paragraph" w:styleId="1094" w:customStyle="1">
    <w:name w:val="p0"/>
    <w:basedOn w:val="714"/>
    <w:uiPriority w:val="0"/>
    <w:qFormat/>
    <w:pPr>
      <w:jc w:val="left"/>
      <w:spacing w:before="100" w:beforeAutospacing="1" w:after="100" w:afterAutospacing="1"/>
      <w:widowControl/>
    </w:pPr>
    <w:rPr>
      <w:rFonts w:ascii="宋体" w:hAnsi="宋体" w:cs="宋体"/>
      <w:sz w:val="24"/>
      <w:szCs w:val="24"/>
    </w:rPr>
  </w:style>
  <w:style w:type="paragraph" w:styleId="1095" w:customStyle="1">
    <w:name w:val="普通(网站) New"/>
    <w:basedOn w:val="714"/>
    <w:uiPriority w:val="0"/>
    <w:qFormat/>
    <w:pPr>
      <w:jc w:val="left"/>
      <w:spacing w:before="100" w:beforeAutospacing="1" w:after="100" w:afterAutospacing="1"/>
      <w:widowControl/>
    </w:pPr>
    <w:rPr>
      <w:rFonts w:ascii="宋体" w:hAnsi="宋体" w:cs="宋体"/>
      <w:sz w:val="24"/>
      <w:szCs w:val="24"/>
    </w:rPr>
  </w:style>
  <w:style w:type="character" w:styleId="1096" w:customStyle="1">
    <w:name w:val="NormalCharacter1"/>
    <w:link w:val="714"/>
    <w:uiPriority w:val="0"/>
    <w:semiHidden/>
    <w:qFormat/>
  </w:style>
  <w:style w:type="character" w:styleId="1097" w:customStyle="1">
    <w:name w:val="font41"/>
    <w:link w:val="714"/>
    <w:uiPriority w:val="0"/>
    <w:qFormat/>
    <w:rPr>
      <w:rFonts w:hint="eastAsia" w:ascii="宋体" w:hAnsi="宋体" w:eastAsia="宋体" w:cs="宋体"/>
      <w:color w:val="000000"/>
      <w:sz w:val="20"/>
      <w:szCs w:val="20"/>
      <w:u w:val="none"/>
    </w:rPr>
  </w:style>
  <w:style w:type="character" w:styleId="1098" w:customStyle="1">
    <w:name w:val="font31"/>
    <w:link w:val="714"/>
    <w:uiPriority w:val="0"/>
    <w:qFormat/>
    <w:rPr>
      <w:rFonts w:hint="eastAsia" w:ascii="宋体" w:hAnsi="宋体" w:eastAsia="宋体" w:cs="宋体"/>
      <w:color w:val="000000"/>
      <w:sz w:val="20"/>
      <w:szCs w:val="20"/>
      <w:u w:val="none"/>
    </w:rPr>
  </w:style>
  <w:style w:type="character" w:styleId="1099" w:customStyle="1">
    <w:name w:val="font51"/>
    <w:link w:val="714"/>
    <w:uiPriority w:val="0"/>
    <w:qFormat/>
    <w:rPr>
      <w:rFonts w:hint="eastAsia" w:ascii="宋体" w:hAnsi="宋体" w:eastAsia="宋体" w:cs="宋体"/>
      <w:color w:val="000000"/>
      <w:sz w:val="21"/>
      <w:szCs w:val="21"/>
      <w:u w:val="none"/>
    </w:rPr>
  </w:style>
  <w:style w:type="character" w:styleId="1100" w:customStyle="1">
    <w:name w:val="font81"/>
    <w:link w:val="714"/>
    <w:uiPriority w:val="0"/>
    <w:qFormat/>
    <w:rPr>
      <w:rFonts w:hint="eastAsia" w:ascii="宋体" w:hAnsi="宋体" w:eastAsia="宋体" w:cs="宋体"/>
      <w:color w:val="000000"/>
      <w:sz w:val="18"/>
      <w:szCs w:val="18"/>
      <w:u w:val="none"/>
    </w:rPr>
  </w:style>
  <w:style w:type="character" w:styleId="1101" w:customStyle="1">
    <w:name w:val="font112"/>
    <w:link w:val="714"/>
    <w:uiPriority w:val="0"/>
    <w:qFormat/>
    <w:rPr>
      <w:rFonts w:hint="eastAsia" w:ascii="宋体" w:hAnsi="宋体" w:eastAsia="宋体" w:cs="宋体"/>
      <w:color w:val="000000"/>
      <w:sz w:val="18"/>
      <w:szCs w:val="18"/>
      <w:u w:val="single"/>
    </w:rPr>
  </w:style>
  <w:style w:type="character" w:styleId="1102" w:customStyle="1">
    <w:name w:val="font61"/>
    <w:link w:val="714"/>
    <w:uiPriority w:val="0"/>
    <w:qFormat/>
    <w:rPr>
      <w:rFonts w:hint="eastAsia" w:ascii="宋体" w:hAnsi="宋体" w:eastAsia="宋体" w:cs="宋体"/>
      <w:color w:val="000000"/>
      <w:sz w:val="21"/>
      <w:szCs w:val="21"/>
      <w:u w:val="none"/>
    </w:rPr>
  </w:style>
  <w:style w:type="paragraph" w:styleId="1103" w:customStyle="1">
    <w:name w:val="列表1"/>
    <w:basedOn w:val="714"/>
    <w:uiPriority w:val="0"/>
    <w:qFormat/>
    <w:pPr>
      <w:numPr>
        <w:ilvl w:val="0"/>
        <w:numId w:val="4"/>
      </w:numPr>
      <w:spacing w:after="20" w:line="288" w:lineRule="auto"/>
    </w:pPr>
    <w:rPr>
      <w:szCs w:val="20"/>
      <w:lang w:val="en-GB"/>
    </w:rPr>
  </w:style>
  <w:style w:type="paragraph" w:styleId="1104" w:customStyle="1">
    <w:name w:val="列表段落"/>
    <w:basedOn w:val="714"/>
    <w:uiPriority w:val="34"/>
    <w:qFormat/>
    <w:pPr>
      <w:ind w:firstLine="420"/>
    </w:pPr>
  </w:style>
  <w:style w:type="paragraph" w:styleId="1105" w:customStyle="1">
    <w:name w:val="纯文本1"/>
    <w:basedOn w:val="714"/>
    <w:next w:val="714"/>
    <w:uiPriority w:val="0"/>
    <w:qFormat/>
    <w:rPr>
      <w:rFonts w:ascii="宋体" w:hAnsi="Courier New"/>
    </w:rPr>
  </w:style>
  <w:style w:type="paragraph" w:styleId="1106" w:customStyle="1">
    <w:name w:val="页眉1"/>
    <w:basedOn w:val="71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107" w:customStyle="1">
    <w:name w:val="font21"/>
    <w:link w:val="714"/>
    <w:uiPriority w:val="0"/>
    <w:qFormat/>
    <w:rPr>
      <w:rFonts w:ascii="Times New Roman" w:hAnsi="Times New Roman" w:cs="Times New Roman"/>
      <w:b/>
      <w:bCs/>
      <w:color w:val="000000"/>
      <w:sz w:val="18"/>
      <w:szCs w:val="18"/>
      <w:u w:val="none"/>
    </w:rPr>
  </w:style>
  <w:style w:type="character" w:styleId="1108" w:customStyle="1">
    <w:name w:val="font71"/>
    <w:link w:val="714"/>
    <w:uiPriority w:val="0"/>
    <w:qFormat/>
    <w:rPr>
      <w:rFonts w:hint="eastAsia" w:ascii="宋体" w:hAnsi="宋体" w:eastAsia="宋体" w:cs="宋体"/>
      <w:color w:val="000000"/>
      <w:sz w:val="20"/>
      <w:szCs w:val="20"/>
      <w:u w:val="none"/>
    </w:rPr>
  </w:style>
  <w:style w:type="paragraph" w:styleId="1109" w:customStyle="1">
    <w:name w:val="正文文本1"/>
    <w:basedOn w:val="714"/>
    <w:next w:val="1103"/>
    <w:uiPriority w:val="0"/>
    <w:qFormat/>
    <w:rPr>
      <w:rFonts w:ascii="楷体_GB2312" w:hAnsi="Arial" w:eastAsia="楷体_GB2312"/>
      <w:sz w:val="28"/>
      <w:szCs w:val="28"/>
    </w:rPr>
  </w:style>
  <w:style w:type="character" w:styleId="1110" w:customStyle="1">
    <w:name w:val="15"/>
    <w:link w:val="714"/>
    <w:uiPriority w:val="0"/>
    <w:qFormat/>
    <w:rPr>
      <w:rFonts w:ascii="Times New Roman" w:hAnsi="Times New Roman" w:cs="Times New Roman"/>
    </w:rPr>
  </w:style>
  <w:style w:type="character" w:styleId="1111" w:customStyle="1">
    <w:name w:val="font141"/>
    <w:link w:val="714"/>
    <w:uiPriority w:val="0"/>
    <w:qFormat/>
    <w:rPr>
      <w:rFonts w:hint="eastAsia" w:ascii="宋体" w:hAnsi="宋体" w:eastAsia="宋体" w:cs="宋体"/>
      <w:color w:val="000000"/>
      <w:sz w:val="20"/>
      <w:szCs w:val="20"/>
      <w:u w:val="none"/>
    </w:rPr>
  </w:style>
  <w:style w:type="character" w:styleId="1112" w:customStyle="1">
    <w:name w:val="font212"/>
    <w:link w:val="714"/>
    <w:uiPriority w:val="0"/>
    <w:qFormat/>
    <w:rPr>
      <w:rFonts w:hint="eastAsia" w:ascii="宋体" w:hAnsi="宋体" w:eastAsia="宋体" w:cs="宋体"/>
      <w:i/>
      <w:iCs/>
      <w:color w:val="000000"/>
      <w:sz w:val="20"/>
      <w:szCs w:val="20"/>
      <w:u w:val="none"/>
    </w:rPr>
  </w:style>
  <w:style w:type="character" w:styleId="1113" w:customStyle="1">
    <w:name w:val="font221"/>
    <w:link w:val="714"/>
    <w:uiPriority w:val="0"/>
    <w:qFormat/>
    <w:rPr>
      <w:rFonts w:hint="eastAsia" w:ascii="宋体" w:hAnsi="宋体" w:eastAsia="宋体" w:cs="宋体"/>
      <w:color w:val="000000"/>
      <w:sz w:val="20"/>
      <w:szCs w:val="20"/>
      <w:u w:val="none"/>
      <w:vertAlign w:val="superscript"/>
    </w:rPr>
  </w:style>
  <w:style w:type="character" w:styleId="1114" w:customStyle="1">
    <w:name w:val="font131"/>
    <w:link w:val="714"/>
    <w:uiPriority w:val="0"/>
    <w:qFormat/>
    <w:rPr>
      <w:rFonts w:hint="eastAsia" w:ascii="宋体" w:hAnsi="宋体" w:eastAsia="宋体" w:cs="宋体"/>
      <w:color w:val="000000"/>
      <w:sz w:val="20"/>
      <w:szCs w:val="20"/>
      <w:u w:val="none"/>
    </w:rPr>
  </w:style>
  <w:style w:type="character" w:styleId="1115" w:customStyle="1">
    <w:name w:val="font231"/>
    <w:link w:val="714"/>
    <w:uiPriority w:val="0"/>
    <w:qFormat/>
    <w:rPr>
      <w:rFonts w:ascii="Times New Roman" w:hAnsi="Times New Roman" w:cs="Times New Roman"/>
      <w:color w:val="000000"/>
      <w:sz w:val="20"/>
      <w:szCs w:val="20"/>
      <w:u w:val="none"/>
    </w:rPr>
  </w:style>
  <w:style w:type="character" w:styleId="1116" w:customStyle="1">
    <w:name w:val="font121"/>
    <w:link w:val="714"/>
    <w:uiPriority w:val="0"/>
    <w:qFormat/>
    <w:rPr>
      <w:rFonts w:ascii="Times New Roman" w:hAnsi="Times New Roman" w:cs="Times New Roman"/>
      <w:color w:val="000000"/>
      <w:sz w:val="22"/>
      <w:szCs w:val="22"/>
      <w:u w:val="none"/>
    </w:rPr>
  </w:style>
  <w:style w:type="paragraph" w:styleId="1117" w:customStyle="1">
    <w:name w:val="正文文本2"/>
    <w:basedOn w:val="714"/>
    <w:uiPriority w:val="0"/>
    <w:qFormat/>
    <w:rPr>
      <w:rFonts w:ascii="仿宋_GB2312" w:eastAsia="仿宋_GB2312"/>
      <w:sz w:val="28"/>
      <w:szCs w:val="20"/>
    </w:rPr>
  </w:style>
  <w:style w:type="paragraph" w:styleId="1118" w:customStyle="1">
    <w:name w:val="彩色列表1"/>
    <w:basedOn w:val="714"/>
    <w:uiPriority w:val="99"/>
    <w:qFormat/>
    <w:pPr>
      <w:ind w:firstLine="420"/>
    </w:pPr>
    <w:rPr>
      <w:szCs w:val="24"/>
    </w:rPr>
  </w:style>
  <w:style w:type="table" w:styleId="1119" w:customStyle="1">
    <w:name w:val="网格型11"/>
    <w:uiPriority w:val="59"/>
    <w:qFormat/>
    <w:pPr>
      <w:spacing w:after="0" w:line="240" w:lineRule="auto"/>
    </w:pPr>
    <w:tblPr/>
  </w:style>
  <w:style w:type="paragraph" w:styleId="1120" w:customStyle="1">
    <w:name w:val="标题 411"/>
    <w:basedOn w:val="714"/>
    <w:next w:val="714"/>
    <w:uiPriority w:val="9"/>
    <w:unhideWhenUsed/>
    <w:qFormat/>
    <w:pPr>
      <w:keepLines/>
      <w:keepNext/>
      <w:spacing w:before="320" w:after="200"/>
      <w:outlineLvl w:val="3"/>
    </w:pPr>
    <w:rPr>
      <w:rFonts w:ascii="Arial" w:hAnsi="Arial" w:eastAsia="Arial" w:cs="Arial"/>
      <w:b/>
      <w:bCs/>
      <w:sz w:val="26"/>
      <w:szCs w:val="26"/>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383fbc0c-d0cd-4c6f-b215-c7afc46c48e6</errorID>
      <errorWord>.</errorWord>
      <group>L1_Format</group>
      <groupName>格式问题</groupName>
      <ability>L2_HalfPunc_CN</ability>
      <abilityName>全半角问题</abilityName>
      <candidateList>
        <item>。</item>
      </candidateList>
      <explain>文本全半角错误。</explain>
      <paraID> 2F9A1AE</paraID>
      <start>1</start>
      <end>2</end>
      <status>unmodified</status>
      <modifiedWord/>
      <trackRevisions>false</trackRevisions>
    </reviewItem>
    <reviewItem>
      <errorID>e2b63eef-c116-4417-9474-230b0cd2f61a</errorID>
      <errorWord>位</errorWord>
      <group>L1_Word</group>
      <groupName>字词问题</groupName>
      <ability>L2_Typo</ability>
      <abilityName>字词错误</abilityName>
      <candidateList>
        <item>位在</item>
      </candidateList>
      <explain/>
      <paraID>77655229</paraID>
      <start>161</start>
      <end>162</end>
      <status>unmodified</status>
      <modifiedWord/>
      <trackRevisions>false</trackRevisions>
    </reviewItem>
    <reviewItem>
      <errorID>b6ca4879-73a7-42ab-9a4e-0e4fa2e48838</errorID>
      <errorWord>（</errorWord>
      <group>L1_Punc</group>
      <groupName>标点问题</groupName>
      <ability>L2_Punc_CN</ability>
      <abilityName>标点符号问题</abilityName>
      <candidateList/>
      <explain>同一形式括号套用。</explain>
      <paraID>5C0402AE</paraID>
      <start>72</start>
      <end>73</end>
      <status>unmodified</status>
      <modifiedWord/>
      <trackRevisions>false</trackRevisions>
    </reviewItem>
    <reviewItem>
      <errorID>dd5c13a7-e85e-42df-8540-51fe464b8dbd</errorID>
      <errorWord>）</errorWord>
      <group>L1_Punc</group>
      <groupName>标点问题</groupName>
      <ability>L2_Punc_CN</ability>
      <abilityName>标点符号问题</abilityName>
      <candidateList/>
      <explain>同一形式括号套用。</explain>
      <paraID>5C0402AE</paraID>
      <start>76</start>
      <end>77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6E9EBF1-C025-4099-864B-BB24F62AB7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王勇</cp:lastModifiedBy>
  <cp:revision>12</cp:revision>
  <dcterms:created xsi:type="dcterms:W3CDTF">2026-03-11T08:51:00Z</dcterms:created>
  <dcterms:modified xsi:type="dcterms:W3CDTF">2026-10-09T09:56:10Z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eyJoZGlkIjoiZWY0NWM1NDI1NDNjNDkxNzMwMjIzYzZmZTYyN2EzN2YiLCJ1c2VySWQiOiI3MTI4ODk2NTQifQ==</vt:lpwstr>
  </property>
  <property fmtid="{D5CDD505-2E9C-101B-9397-08002B2CF9AE}" pid="3" name="KSOProductBuildVer">
    <vt:lpwstr>2052-12.1.0.28505</vt:lpwstr>
  </property>
  <property fmtid="{D5CDD505-2E9C-101B-9397-08002B2CF9AE}" pid="4" name="ICV">
    <vt:lpwstr>BB1CB57E17BE4436A419D1CE141DC224_13</vt:lpwstr>
  </property>
</Properties>
</file>