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0"/>
        <w:jc w:val="both"/>
        <w:rPr>
          <w:rFonts w:eastAsia="黑体"/>
          <w:b/>
          <w:bCs/>
          <w:color w:val="000000"/>
          <w:sz w:val="84"/>
        </w:rPr>
      </w:pPr>
      <w:r>
        <w:rPr>
          <w:rFonts w:eastAsia="黑体"/>
          <w:b/>
          <w:bCs/>
          <w:color w:val="000000"/>
          <w:sz w:val="84"/>
        </w:rPr>
      </w:r>
      <w:r/>
    </w:p>
    <w:p>
      <w:pPr>
        <w:pStyle w:val="1041"/>
        <w:ind w:firstLine="0"/>
        <w:jc w:val="both"/>
        <w:rPr>
          <w:rFonts w:eastAsia="黑体"/>
          <w:b/>
          <w:bCs/>
          <w:color w:val="000000"/>
          <w:sz w:val="84"/>
        </w:rPr>
      </w:pPr>
      <w:r>
        <w:rPr>
          <w:rFonts w:eastAsia="黑体"/>
          <w:b/>
          <w:bCs/>
          <w:color w:val="000000"/>
          <w:sz w:val="84"/>
        </w:rPr>
      </w:r>
      <w:r/>
    </w:p>
    <w:p>
      <w:pPr>
        <w:pStyle w:val="1041"/>
        <w:ind w:firstLine="0"/>
        <w:jc w:val="center"/>
        <w:rPr>
          <w:rFonts w:eastAsia="黑体"/>
          <w:b/>
          <w:bCs/>
          <w:color w:val="000000"/>
          <w:sz w:val="84"/>
        </w:rPr>
      </w:pPr>
      <w:r>
        <w:rPr>
          <w:rFonts w:hint="eastAsia" w:eastAsia="黑体"/>
          <w:b/>
          <w:bCs/>
          <w:color w:val="000000"/>
          <w:sz w:val="84"/>
        </w:rPr>
        <w:t xml:space="preserve">招　标　文　件</w:t>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b/>
          <w:bCs/>
          <w:color w:val="000000"/>
          <w:sz w:val="32"/>
        </w:rPr>
      </w:r>
      <w:r/>
    </w:p>
    <w:p>
      <w:pPr>
        <w:pStyle w:val="1041"/>
        <w:ind w:firstLine="1285"/>
        <w:jc w:val="both"/>
        <w:rPr>
          <w:b/>
          <w:bCs/>
          <w:color w:val="000000"/>
          <w:sz w:val="32"/>
        </w:rPr>
      </w:pPr>
      <w:r>
        <w:rPr>
          <w:rFonts w:hint="eastAsia"/>
          <w:b/>
          <w:bCs/>
          <w:color w:val="000000"/>
          <w:sz w:val="32"/>
        </w:rPr>
        <w:t xml:space="preserve">项目名称：</w:t>
      </w:r>
      <w:r>
        <w:rPr>
          <w:rFonts w:hint="eastAsia"/>
          <w:b/>
          <w:bCs/>
          <w:color w:val="000000"/>
          <w:sz w:val="32"/>
        </w:rPr>
        <w:t xml:space="preserve">扬州市江都区民政局</w:t>
      </w:r>
      <w:r>
        <w:rPr>
          <w:rFonts w:hint="eastAsia"/>
          <w:b/>
          <w:bCs/>
          <w:color w:val="000000"/>
          <w:sz w:val="32"/>
        </w:rPr>
        <w:t xml:space="preserve">智慧养老云平台改造项目</w:t>
      </w:r>
      <w:r/>
    </w:p>
    <w:p>
      <w:pPr>
        <w:ind w:firstLine="1285"/>
        <w:rPr>
          <w:b/>
          <w:bCs/>
          <w:color w:val="000000"/>
          <w:sz w:val="32"/>
        </w:rPr>
      </w:pPr>
      <w:r>
        <w:rPr>
          <w:rFonts w:hint="eastAsia"/>
          <w:b/>
          <w:bCs/>
          <w:color w:val="000000"/>
          <w:sz w:val="32"/>
        </w:rPr>
        <w:t xml:space="preserve">项</w:t>
      </w:r>
      <w:r>
        <w:rPr>
          <w:rFonts w:hint="eastAsia" w:ascii="宋体" w:hAnsi="宋体" w:cs="宋体"/>
          <w:b/>
          <w:bCs/>
          <w:color w:val="000000"/>
          <w:sz w:val="32"/>
        </w:rPr>
        <w:t xml:space="preserve">目编号：</w:t>
      </w:r>
      <w:r>
        <w:rPr>
          <w:rFonts w:ascii="宋体" w:hAnsi="宋体" w:cs="宋体"/>
          <w:b/>
          <w:bCs/>
          <w:color w:val="000000"/>
          <w:sz w:val="32"/>
          <w:szCs w:val="24"/>
        </w:rPr>
        <w:t xml:space="preserve">JSZC-321012-JZCG-G2026-0007</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olor w:val="00000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41"/>
        <w:ind w:firstLine="0"/>
        <w:spacing w:before="0" w:after="0"/>
        <w:rPr>
          <w:rFonts w:ascii="宋体" w:hAnsi="宋体"/>
          <w:color w:val="000000"/>
        </w:rPr>
      </w:pPr>
      <w:r>
        <w:rPr>
          <w:rFonts w:ascii="宋体" w:hAnsi="宋体"/>
          <w:color w:val="000000"/>
        </w:rPr>
      </w:r>
      <w:r/>
    </w:p>
    <w:p>
      <w:pPr>
        <w:pStyle w:val="1041"/>
        <w:ind w:firstLine="0"/>
        <w:jc w:val="center"/>
        <w:rPr>
          <w:b/>
          <w:bCs/>
          <w:color w:val="000000"/>
          <w:sz w:val="32"/>
        </w:rPr>
      </w:pPr>
      <w:r>
        <w:rPr>
          <w:rFonts w:hint="eastAsia"/>
          <w:b/>
          <w:bCs/>
          <w:color w:val="000000"/>
          <w:sz w:val="32"/>
        </w:rPr>
        <w:t xml:space="preserve">扬州市公共资源交易中心江都分中心</w:t>
      </w:r>
      <w:r/>
    </w:p>
    <w:p>
      <w:pPr>
        <w:pStyle w:val="1041"/>
        <w:ind w:firstLine="0"/>
        <w:jc w:val="center"/>
        <w:rPr>
          <w:b/>
          <w:bCs/>
          <w:color w:val="000000"/>
          <w:sz w:val="32"/>
        </w:rPr>
      </w:pPr>
      <w:r>
        <w:rPr>
          <w:rFonts w:hint="eastAsia"/>
          <w:b/>
          <w:bCs/>
          <w:color w:val="000000"/>
          <w:sz w:val="32"/>
          <w:u w:val="single"/>
        </w:rPr>
        <w:t xml:space="preserve"> 2026  </w:t>
      </w:r>
      <w:r>
        <w:rPr>
          <w:rFonts w:hint="eastAsia"/>
          <w:b/>
          <w:bCs/>
          <w:color w:val="000000"/>
          <w:sz w:val="32"/>
        </w:rPr>
        <w:t xml:space="preserve">年</w:t>
      </w:r>
      <w:r>
        <w:rPr>
          <w:rFonts w:hint="eastAsia"/>
          <w:b/>
          <w:bCs/>
          <w:color w:val="000000"/>
          <w:sz w:val="32"/>
          <w:u w:val="single"/>
        </w:rPr>
        <w:t xml:space="preserve">  </w:t>
      </w:r>
      <w:r>
        <w:rPr>
          <w:rFonts w:hint="eastAsia"/>
          <w:b/>
          <w:bCs/>
          <w:color w:val="000000"/>
          <w:sz w:val="32"/>
          <w:u w:val="single"/>
        </w:rPr>
        <w:t xml:space="preserve">10</w:t>
      </w:r>
      <w:r>
        <w:rPr>
          <w:rFonts w:hint="eastAsia"/>
          <w:b/>
          <w:bCs/>
          <w:color w:val="000000"/>
          <w:sz w:val="32"/>
          <w:u w:val="single"/>
        </w:rPr>
        <w:t xml:space="preserve">  </w:t>
      </w:r>
      <w:r>
        <w:rPr>
          <w:rFonts w:hint="eastAsia"/>
          <w:b/>
          <w:bCs/>
          <w:color w:val="000000"/>
          <w:sz w:val="32"/>
        </w:rPr>
        <w:t xml:space="preserve">月</w:t>
      </w:r>
      <w:r/>
    </w:p>
    <w:p>
      <w:pPr>
        <w:pStyle w:val="1041"/>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rPr>
          <w:rFonts w:ascii="黑体" w:hAnsi="黑体" w:eastAsia="黑体" w:cs="黑体"/>
          <w:sz w:val="44"/>
          <w:szCs w:val="44"/>
        </w:rPr>
      </w:pPr>
      <w:r/>
      <w:bookmarkStart w:id="6" w:name="_Toc31422"/>
      <w:r>
        <w:rPr>
          <w:rFonts w:hint="eastAsia" w:ascii="黑体" w:hAnsi="黑体" w:eastAsia="黑体" w:cs="黑体"/>
          <w:sz w:val="44"/>
          <w:szCs w:val="44"/>
        </w:rPr>
        <w:t xml:space="preserve">总  目  录</w:t>
      </w:r>
      <w:bookmarkEnd w:id="6"/>
      <w:r/>
      <w:r/>
    </w:p>
    <w:p>
      <w:pPr>
        <w:pStyle w:val="791"/>
        <w:spacing w:before="160" w:after="160" w:line="360" w:lineRule="auto"/>
        <w:tabs>
          <w:tab w:val="right" w:pos="8306" w:leader="dot"/>
        </w:tabs>
        <w:rPr>
          <w:color w:val="000000"/>
          <w:sz w:val="36"/>
          <w:szCs w:val="36"/>
        </w:rPr>
      </w:pPr>
      <w:r>
        <w:rPr>
          <w:color w:val="000000"/>
          <w:sz w:val="36"/>
          <w:szCs w:val="36"/>
        </w:rPr>
      </w:r>
      <w:r/>
    </w:p>
    <w:p>
      <w:pPr>
        <w:pStyle w:val="791"/>
        <w:spacing w:before="180" w:after="180" w:line="360" w:lineRule="auto"/>
        <w:tabs>
          <w:tab w:val="right" w:pos="8306" w:leader="dot"/>
        </w:tabs>
        <w:rPr>
          <w:sz w:val="36"/>
          <w:szCs w:val="36"/>
        </w:rPr>
      </w:pPr>
      <w:r>
        <w:rPr>
          <w:rFonts w:hint="eastAsia"/>
          <w:color w:val="000000"/>
          <w:sz w:val="36"/>
          <w:szCs w:val="36"/>
        </w:rPr>
        <w:fldChar w:fldCharType="begin"/>
      </w:r>
      <w:r>
        <w:rPr>
          <w:rFonts w:hint="eastAsia"/>
          <w:color w:val="000000"/>
          <w:sz w:val="36"/>
          <w:szCs w:val="36"/>
        </w:rPr>
        <w:instrText xml:space="preserve">TOC \o "1-1" \h \u </w:instrText>
      </w:r>
      <w:r>
        <w:rPr>
          <w:rFonts w:hint="eastAsia"/>
          <w:color w:val="000000"/>
          <w:sz w:val="36"/>
          <w:szCs w:val="36"/>
        </w:rPr>
        <w:fldChar w:fldCharType="separate"/>
      </w:r>
      <w:hyperlink w:tooltip="#_Toc4848" w:anchor="_Toc4848" w:history="1">
        <w:r>
          <w:rPr>
            <w:rFonts w:hint="eastAsia" w:ascii="黑体" w:hAnsi="黑体" w:eastAsia="黑体" w:cs="黑体"/>
            <w:sz w:val="36"/>
            <w:szCs w:val="36"/>
          </w:rPr>
          <w:t xml:space="preserve">第一章  投标邀请</w:t>
        </w:r>
        <w:r>
          <w:rPr>
            <w:sz w:val="36"/>
            <w:szCs w:val="36"/>
          </w:rPr>
          <w:tab/>
        </w:r>
        <w:r>
          <w:rPr>
            <w:sz w:val="36"/>
            <w:szCs w:val="36"/>
          </w:rPr>
          <w:fldChar w:fldCharType="begin"/>
        </w:r>
        <w:r>
          <w:rPr>
            <w:sz w:val="36"/>
            <w:szCs w:val="36"/>
          </w:rPr>
          <w:instrText xml:space="preserve"> PAGEREF _Toc4848 \h </w:instrText>
        </w:r>
        <w:r>
          <w:rPr>
            <w:sz w:val="36"/>
            <w:szCs w:val="36"/>
          </w:rPr>
        </w:r>
        <w:r>
          <w:rPr>
            <w:sz w:val="36"/>
            <w:szCs w:val="36"/>
          </w:rPr>
          <w:fldChar w:fldCharType="separate"/>
        </w:r>
        <w:r>
          <w:rPr>
            <w:sz w:val="36"/>
            <w:szCs w:val="36"/>
          </w:rPr>
          <w:t xml:space="preserve">3</w:t>
        </w:r>
        <w:r>
          <w:rPr>
            <w:sz w:val="36"/>
            <w:szCs w:val="36"/>
          </w:rPr>
          <w:fldChar w:fldCharType="end"/>
        </w:r>
      </w:hyperlink>
      <w:r/>
      <w:r/>
    </w:p>
    <w:p>
      <w:pPr>
        <w:pStyle w:val="791"/>
        <w:spacing w:before="180" w:after="180" w:line="360" w:lineRule="auto"/>
        <w:tabs>
          <w:tab w:val="right" w:pos="8306" w:leader="dot"/>
        </w:tabs>
        <w:rPr>
          <w:sz w:val="36"/>
          <w:szCs w:val="36"/>
        </w:rPr>
      </w:pPr>
      <w:r/>
      <w:hyperlink w:tooltip="#_Toc1889" w:anchor="_Toc1889" w:history="1">
        <w:r>
          <w:rPr>
            <w:rFonts w:hint="eastAsia" w:ascii="黑体" w:hAnsi="黑体" w:eastAsia="黑体" w:cs="黑体"/>
            <w:sz w:val="36"/>
            <w:szCs w:val="36"/>
          </w:rPr>
          <w:t xml:space="preserve">第二章  投标人须知</w:t>
        </w:r>
        <w:r>
          <w:rPr>
            <w:sz w:val="36"/>
            <w:szCs w:val="36"/>
          </w:rPr>
          <w:tab/>
        </w:r>
        <w:r>
          <w:rPr>
            <w:sz w:val="36"/>
            <w:szCs w:val="36"/>
          </w:rPr>
          <w:fldChar w:fldCharType="begin"/>
        </w:r>
        <w:r>
          <w:rPr>
            <w:sz w:val="36"/>
            <w:szCs w:val="36"/>
          </w:rPr>
          <w:instrText xml:space="preserve"> PAGEREF _Toc1889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791"/>
        <w:spacing w:before="180" w:after="180" w:line="360" w:lineRule="auto"/>
        <w:tabs>
          <w:tab w:val="right" w:pos="8306" w:leader="dot"/>
        </w:tabs>
        <w:rPr>
          <w:sz w:val="36"/>
          <w:szCs w:val="36"/>
        </w:rPr>
      </w:pPr>
      <w:r/>
      <w:hyperlink w:tooltip="#_Toc16084" w:anchor="_Toc16084" w:history="1">
        <w:r>
          <w:rPr>
            <w:rFonts w:hint="eastAsia" w:ascii="黑体" w:hAnsi="黑体" w:eastAsia="黑体" w:cs="黑体"/>
            <w:sz w:val="36"/>
            <w:szCs w:val="36"/>
          </w:rPr>
          <w:t xml:space="preserve">第三章  合同文本</w:t>
        </w:r>
        <w:r>
          <w:rPr>
            <w:sz w:val="36"/>
            <w:szCs w:val="36"/>
          </w:rPr>
          <w:tab/>
        </w:r>
        <w:r>
          <w:rPr>
            <w:sz w:val="36"/>
            <w:szCs w:val="36"/>
          </w:rPr>
          <w:fldChar w:fldCharType="begin"/>
        </w:r>
        <w:r>
          <w:rPr>
            <w:sz w:val="36"/>
            <w:szCs w:val="36"/>
          </w:rPr>
          <w:instrText xml:space="preserve"> PAGEREF _Toc16084 \h </w:instrText>
        </w:r>
        <w:r>
          <w:rPr>
            <w:sz w:val="36"/>
            <w:szCs w:val="36"/>
          </w:rPr>
        </w:r>
        <w:r>
          <w:rPr>
            <w:sz w:val="36"/>
            <w:szCs w:val="36"/>
          </w:rPr>
          <w:fldChar w:fldCharType="separate"/>
        </w:r>
        <w:r>
          <w:rPr>
            <w:sz w:val="36"/>
            <w:szCs w:val="36"/>
          </w:rPr>
          <w:t xml:space="preserve">16</w:t>
        </w:r>
        <w:r>
          <w:rPr>
            <w:sz w:val="36"/>
            <w:szCs w:val="36"/>
          </w:rPr>
          <w:fldChar w:fldCharType="end"/>
        </w:r>
      </w:hyperlink>
      <w:r/>
      <w:r/>
    </w:p>
    <w:p>
      <w:pPr>
        <w:pStyle w:val="791"/>
        <w:spacing w:before="180" w:after="180" w:line="360" w:lineRule="auto"/>
        <w:tabs>
          <w:tab w:val="right" w:pos="8306" w:leader="dot"/>
        </w:tabs>
        <w:rPr>
          <w:sz w:val="36"/>
          <w:szCs w:val="36"/>
        </w:rPr>
      </w:pPr>
      <w:r/>
      <w:hyperlink w:tooltip="#_Toc27223" w:anchor="_Toc27223" w:history="1">
        <w:r>
          <w:rPr>
            <w:rFonts w:hint="eastAsia" w:ascii="黑体" w:hAnsi="黑体" w:eastAsia="黑体" w:cs="黑体"/>
            <w:sz w:val="36"/>
            <w:szCs w:val="36"/>
          </w:rPr>
          <w:t xml:space="preserve">第四章 采购需求</w:t>
        </w:r>
        <w:r>
          <w:rPr>
            <w:sz w:val="36"/>
            <w:szCs w:val="36"/>
          </w:rPr>
          <w:tab/>
        </w:r>
        <w:r>
          <w:rPr>
            <w:sz w:val="36"/>
            <w:szCs w:val="36"/>
          </w:rPr>
          <w:fldChar w:fldCharType="begin"/>
        </w:r>
        <w:r>
          <w:rPr>
            <w:sz w:val="36"/>
            <w:szCs w:val="36"/>
          </w:rPr>
          <w:instrText xml:space="preserve"> PAGEREF _Toc27223 \h </w:instrText>
        </w:r>
        <w:r>
          <w:rPr>
            <w:sz w:val="36"/>
            <w:szCs w:val="36"/>
          </w:rPr>
        </w:r>
        <w:r>
          <w:rPr>
            <w:sz w:val="36"/>
            <w:szCs w:val="36"/>
          </w:rPr>
          <w:fldChar w:fldCharType="separate"/>
        </w:r>
        <w:r>
          <w:rPr>
            <w:sz w:val="36"/>
            <w:szCs w:val="36"/>
          </w:rPr>
          <w:t xml:space="preserve">20</w:t>
        </w:r>
        <w:r>
          <w:rPr>
            <w:sz w:val="36"/>
            <w:szCs w:val="36"/>
          </w:rPr>
          <w:fldChar w:fldCharType="end"/>
        </w:r>
      </w:hyperlink>
      <w:r/>
      <w:r/>
    </w:p>
    <w:p>
      <w:pPr>
        <w:pStyle w:val="791"/>
        <w:spacing w:before="180" w:after="180" w:line="360" w:lineRule="auto"/>
        <w:tabs>
          <w:tab w:val="right" w:pos="8306" w:leader="dot"/>
        </w:tabs>
        <w:rPr>
          <w:sz w:val="36"/>
          <w:szCs w:val="36"/>
        </w:rPr>
      </w:pPr>
      <w:r/>
      <w:hyperlink w:tooltip="#_Toc422" w:anchor="_Toc422" w:history="1">
        <w:r>
          <w:rPr>
            <w:rFonts w:hint="eastAsia" w:ascii="黑体" w:hAnsi="黑体" w:eastAsia="黑体" w:cs="黑体"/>
            <w:sz w:val="36"/>
            <w:szCs w:val="36"/>
          </w:rPr>
          <w:t xml:space="preserve">第五章  评标方法与评标标准</w:t>
        </w:r>
        <w:r>
          <w:rPr>
            <w:sz w:val="36"/>
            <w:szCs w:val="36"/>
          </w:rPr>
          <w:tab/>
        </w:r>
        <w:r>
          <w:rPr>
            <w:rFonts w:hint="eastAsia"/>
            <w:sz w:val="36"/>
            <w:szCs w:val="36"/>
          </w:rPr>
          <w:t xml:space="preserve">30</w:t>
        </w:r>
      </w:hyperlink>
      <w:r/>
      <w:r/>
    </w:p>
    <w:p>
      <w:pPr>
        <w:pStyle w:val="791"/>
        <w:spacing w:before="180" w:after="180" w:line="360" w:lineRule="auto"/>
        <w:tabs>
          <w:tab w:val="right" w:pos="8306" w:leader="dot"/>
        </w:tabs>
        <w:rPr>
          <w:sz w:val="36"/>
          <w:szCs w:val="36"/>
        </w:rPr>
      </w:pPr>
      <w:r/>
      <w:hyperlink w:tooltip="#_Toc32736" w:anchor="_Toc32736" w:history="1">
        <w:r>
          <w:rPr>
            <w:rFonts w:hint="eastAsia" w:ascii="黑体" w:hAnsi="黑体" w:eastAsia="黑体" w:cs="黑体"/>
            <w:sz w:val="36"/>
            <w:szCs w:val="36"/>
          </w:rPr>
          <w:t xml:space="preserve">第六章  投标文件格式</w:t>
        </w:r>
        <w:r>
          <w:rPr>
            <w:sz w:val="36"/>
            <w:szCs w:val="36"/>
          </w:rPr>
          <w:tab/>
        </w:r>
        <w:r>
          <w:rPr>
            <w:sz w:val="36"/>
            <w:szCs w:val="36"/>
          </w:rPr>
          <w:fldChar w:fldCharType="begin"/>
        </w:r>
        <w:r>
          <w:rPr>
            <w:sz w:val="36"/>
            <w:szCs w:val="36"/>
          </w:rPr>
          <w:instrText xml:space="preserve"> PAGEREF _Toc32736 \h </w:instrText>
        </w:r>
        <w:r>
          <w:rPr>
            <w:sz w:val="36"/>
            <w:szCs w:val="36"/>
          </w:rPr>
        </w:r>
        <w:r>
          <w:rPr>
            <w:sz w:val="36"/>
            <w:szCs w:val="36"/>
          </w:rPr>
          <w:fldChar w:fldCharType="separate"/>
        </w:r>
        <w:r>
          <w:rPr>
            <w:sz w:val="36"/>
            <w:szCs w:val="36"/>
          </w:rPr>
          <w:t xml:space="preserve">3</w:t>
        </w:r>
        <w:r>
          <w:rPr>
            <w:rFonts w:hint="eastAsia"/>
            <w:sz w:val="36"/>
            <w:szCs w:val="36"/>
          </w:rPr>
          <w:t xml:space="preserve">5</w:t>
        </w:r>
        <w:r>
          <w:rPr>
            <w:sz w:val="36"/>
            <w:szCs w:val="36"/>
          </w:rPr>
          <w:fldChar w:fldCharType="end"/>
        </w:r>
      </w:hyperlink>
      <w:r/>
      <w:r/>
    </w:p>
    <w:p>
      <w:pPr>
        <w:spacing w:before="180" w:after="180" w:line="360" w:lineRule="auto"/>
        <w:rPr>
          <w:color w:val="000000"/>
        </w:rPr>
      </w:pPr>
      <w:r>
        <w:rPr>
          <w:rFonts w:hint="eastAsia"/>
          <w:color w:val="000000"/>
          <w:sz w:val="36"/>
          <w:szCs w:val="36"/>
        </w:rPr>
        <w:fldChar w:fldCharType="end"/>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56"/>
        <w:spacing w:line="360" w:lineRule="auto"/>
        <w:rPr>
          <w:rStyle w:val="808"/>
          <w:rFonts w:ascii="黑体" w:hAnsi="黑体" w:eastAsia="黑体" w:cs="黑体"/>
          <w:sz w:val="44"/>
          <w:szCs w:val="44"/>
        </w:rPr>
      </w:pPr>
      <w:r/>
      <w:bookmarkStart w:id="7" w:name="_Toc4848"/>
      <w:r/>
      <w:bookmarkStart w:id="8" w:name="_Toc6232"/>
      <w:r/>
      <w:bookmarkStart w:id="9" w:name="_Toc16698"/>
      <w:r/>
      <w:bookmarkStart w:id="10" w:name="_Toc5296"/>
      <w:r>
        <w:rPr>
          <w:rStyle w:val="808"/>
          <w:rFonts w:hint="eastAsia" w:ascii="黑体" w:hAnsi="黑体" w:eastAsia="黑体" w:cs="黑体"/>
          <w:sz w:val="44"/>
          <w:szCs w:val="44"/>
        </w:rPr>
        <w:t xml:space="preserve">第一章  </w:t>
      </w:r>
      <w:bookmarkEnd w:id="0"/>
      <w:r>
        <w:rPr>
          <w:rStyle w:val="808"/>
          <w:rFonts w:hint="eastAsia" w:ascii="黑体" w:hAnsi="黑体" w:eastAsia="黑体" w:cs="黑体"/>
          <w:sz w:val="44"/>
          <w:szCs w:val="44"/>
        </w:rPr>
        <w:t xml:space="preserve">投标邀请</w:t>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bookmarkStart w:id="11" w:name="OLE_LINK3"/>
      <w:r>
        <w:rPr>
          <w:rFonts w:hint="eastAsia" w:ascii="宋体" w:hAnsi="宋体"/>
          <w:color w:val="000000"/>
          <w:sz w:val="24"/>
          <w:szCs w:val="24"/>
        </w:rPr>
        <w:t xml:space="preserve">扬州市江都区民政局</w:t>
      </w:r>
      <w:bookmarkEnd w:id="11"/>
      <w:r>
        <w:rPr>
          <w:rFonts w:hint="eastAsia" w:ascii="宋体" w:hAnsi="宋体"/>
          <w:color w:val="000000"/>
          <w:sz w:val="24"/>
          <w:szCs w:val="24"/>
        </w:rPr>
        <w:t xml:space="preserve">]的委托，扬州市公共资源交易中心江都分中心就[</w:t>
      </w:r>
      <w:r>
        <w:rPr>
          <w:rFonts w:hint="eastAsia" w:ascii="宋体" w:hAnsi="宋体"/>
          <w:color w:val="000000"/>
          <w:sz w:val="24"/>
          <w:szCs w:val="24"/>
        </w:rPr>
        <w:t xml:space="preserve">扬州市江都区民政局</w:t>
      </w:r>
      <w:r>
        <w:rPr>
          <w:rFonts w:hint="eastAsia" w:ascii="宋体" w:hAnsi="宋体"/>
          <w:color w:val="000000"/>
          <w:sz w:val="24"/>
          <w:szCs w:val="24"/>
        </w:rPr>
        <w:t xml:space="preserve">智慧养老云平台改造项目](</w:t>
      </w:r>
      <w:r>
        <w:rPr>
          <w:rFonts w:ascii="宋体" w:hAnsi="宋体"/>
          <w:color w:val="000000"/>
          <w:sz w:val="24"/>
          <w:szCs w:val="24"/>
        </w:rPr>
        <w:t xml:space="preserve">JSZC-321012-JZCG-G2026-0007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扬州市江都区民政局</w:t>
      </w:r>
      <w:r>
        <w:rPr>
          <w:rFonts w:hint="eastAsia" w:ascii="宋体" w:hAnsi="宋体"/>
          <w:color w:val="000000"/>
          <w:sz w:val="24"/>
          <w:szCs w:val="24"/>
          <w:u w:val="single"/>
        </w:rPr>
        <w:t xml:space="preserve">智慧养老云平台改造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sz w:val="24"/>
          <w:szCs w:val="24"/>
          <w:u w:val="single"/>
        </w:rPr>
        <w:t xml:space="preserve"> 2026年</w:t>
      </w:r>
      <w:r>
        <w:rPr>
          <w:rFonts w:hint="eastAsia" w:ascii="宋体" w:hAnsi="宋体"/>
          <w:sz w:val="24"/>
          <w:szCs w:val="24"/>
          <w:u w:val="single"/>
        </w:rPr>
        <w:t xml:space="preserve">11</w:t>
      </w:r>
      <w:r>
        <w:rPr>
          <w:rFonts w:hint="eastAsia" w:ascii="宋体" w:hAnsi="宋体"/>
          <w:sz w:val="24"/>
          <w:szCs w:val="24"/>
          <w:u w:val="single"/>
        </w:rPr>
        <w:t xml:space="preserve">月</w:t>
      </w:r>
      <w:r>
        <w:rPr>
          <w:rFonts w:hint="eastAsia" w:ascii="宋体" w:hAnsi="宋体"/>
          <w:sz w:val="24"/>
          <w:szCs w:val="24"/>
          <w:u w:val="single"/>
        </w:rPr>
        <w:t xml:space="preserve">11</w:t>
      </w:r>
      <w:r>
        <w:rPr>
          <w:rFonts w:hint="eastAsia" w:ascii="宋体" w:hAnsi="宋体"/>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59"/>
        <w:ind w:firstLine="498"/>
        <w:spacing w:before="145" w:after="145" w:line="400" w:lineRule="exact"/>
        <w:rPr>
          <w:color w:val="000000"/>
        </w:rPr>
      </w:pPr>
      <w:r/>
      <w:bookmarkStart w:id="12" w:name="_Toc35393790"/>
      <w:r/>
      <w:bookmarkStart w:id="13" w:name="_Toc28359002"/>
      <w:r/>
      <w:bookmarkStart w:id="14" w:name="_Toc38985263"/>
      <w:r/>
      <w:bookmarkStart w:id="15" w:name="_Toc35393621"/>
      <w:r/>
      <w:bookmarkStart w:id="16" w:name="_Toc28359079"/>
      <w:r/>
      <w:bookmarkStart w:id="17" w:name="_Hlk24379207"/>
      <w:r>
        <w:rPr>
          <w:rFonts w:hint="eastAsia"/>
          <w:color w:val="000000"/>
        </w:rPr>
        <w:t xml:space="preserve">一、项目基本情况</w:t>
      </w:r>
      <w:bookmarkEnd w:id="12"/>
      <w:r/>
      <w:bookmarkEnd w:id="13"/>
      <w:r/>
      <w:bookmarkEnd w:id="14"/>
      <w:r/>
      <w:bookmarkEnd w:id="15"/>
      <w:r/>
      <w:bookmarkEnd w:id="16"/>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JSZC-321012-JZCG-G2026-0007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18" w:name="OLE_LINK4"/>
      <w:r>
        <w:rPr>
          <w:rFonts w:hint="eastAsia" w:ascii="宋体" w:hAnsi="宋体"/>
          <w:color w:val="000000"/>
          <w:sz w:val="24"/>
          <w:szCs w:val="24"/>
        </w:rPr>
        <w:t xml:space="preserve">扬州市江都区民政局</w:t>
      </w:r>
      <w:bookmarkEnd w:id="18"/>
      <w:r>
        <w:rPr>
          <w:rFonts w:hint="eastAsia" w:ascii="宋体" w:hAnsi="宋体"/>
          <w:color w:val="000000"/>
          <w:sz w:val="24"/>
          <w:szCs w:val="24"/>
        </w:rPr>
        <w:t xml:space="preserve">智慧养老云平台改造</w:t>
      </w:r>
      <w:r>
        <w:rPr>
          <w:rFonts w:hint="eastAsia" w:ascii="宋体" w:hAnsi="宋体"/>
          <w:color w:val="000000"/>
          <w:sz w:val="24"/>
          <w:szCs w:val="24"/>
        </w:rPr>
        <w:t xml:space="preserve">项目</w:t>
      </w:r>
      <w:bookmarkEnd w:id="1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3107"/>
      </w:tblGrid>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s="宋体"/>
                <w:b/>
                <w:bCs/>
                <w:color w:val="000000"/>
                <w:sz w:val="22"/>
                <w:szCs w:val="22"/>
                <w:lang w:bidi="ar"/>
              </w:rPr>
              <w:t xml:space="preserve">35.29</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35.29</w:t>
            </w:r>
            <w:r/>
          </w:p>
        </w:tc>
      </w:tr>
    </w:tbl>
    <w:p>
      <w:pPr>
        <w:numPr>
          <w:ilvl w:val="0"/>
          <w:numId w:val="4"/>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cs="宋体"/>
          <w:sz w:val="24"/>
          <w:szCs w:val="24"/>
        </w:rPr>
        <w:t xml:space="preserve">项目对江都智慧养老云平台开展安全可靠重构工作，完成服务器、操作系统、数据库及中间件等方面的技术适配重构，优化网络及安全架构，部署至扬州市政务云，推动与市级共性支撑系统整合，推动数据共享，实现跨部门业务协同。</w:t>
      </w:r>
      <w:r>
        <w:rPr>
          <w:rFonts w:hint="eastAsia" w:ascii="宋体" w:hAnsi="宋体"/>
          <w:color w:val="000000"/>
          <w:sz w:val="24"/>
          <w:szCs w:val="24"/>
        </w:rPr>
        <w:t xml:space="preserve">（详细内容见本招标文件第四章）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合同签订后7个月之内完成</w:t>
      </w:r>
      <w:r>
        <w:rPr>
          <w:rFonts w:hint="eastAsia" w:ascii="宋体" w:hAnsi="宋体" w:cs="宋体"/>
          <w:sz w:val="24"/>
          <w:szCs w:val="24"/>
        </w:rPr>
      </w:r>
      <w:r/>
    </w:p>
    <w:p>
      <w:pPr>
        <w:pStyle w:val="959"/>
        <w:ind w:firstLine="498"/>
        <w:spacing w:before="145" w:after="145" w:line="400" w:lineRule="exact"/>
        <w:rPr>
          <w:color w:val="000000"/>
        </w:rPr>
      </w:pPr>
      <w:r/>
      <w:bookmarkStart w:id="19" w:name="_Toc35393791"/>
      <w:r/>
      <w:bookmarkStart w:id="20" w:name="_Toc38985264"/>
      <w:r/>
      <w:bookmarkStart w:id="21" w:name="_Toc35393622"/>
      <w:r/>
      <w:bookmarkStart w:id="22" w:name="_Toc28359003"/>
      <w:r/>
      <w:bookmarkStart w:id="23" w:name="_Toc28359080"/>
      <w:r>
        <w:rPr>
          <w:rFonts w:hint="eastAsia"/>
          <w:color w:val="000000"/>
        </w:rPr>
        <w:t xml:space="preserve">二、申请人的资格要求：</w:t>
      </w:r>
      <w:bookmarkEnd w:id="19"/>
      <w:r/>
      <w:bookmarkEnd w:id="20"/>
      <w:r/>
      <w:bookmarkEnd w:id="21"/>
      <w:r/>
      <w:bookmarkEnd w:id="22"/>
      <w:r/>
      <w:bookmarkEnd w:id="23"/>
      <w:r/>
      <w:r/>
    </w:p>
    <w:p>
      <w:pPr>
        <w:ind w:firstLine="480"/>
        <w:spacing w:line="400" w:lineRule="exact"/>
        <w:rPr>
          <w:rFonts w:ascii="宋体" w:hAnsi="宋体"/>
          <w:color w:val="000000"/>
          <w:sz w:val="24"/>
          <w:szCs w:val="24"/>
        </w:rPr>
      </w:pPr>
      <w:r/>
      <w:bookmarkStart w:id="24" w:name="_Toc38985265"/>
      <w:r/>
      <w:bookmarkStart w:id="25" w:name="_Toc28359004"/>
      <w:r/>
      <w:bookmarkStart w:id="26" w:name="_Toc28359081"/>
      <w:r/>
      <w:bookmarkStart w:id="27" w:name="_Toc35393623"/>
      <w:r/>
      <w:bookmarkStart w:id="28"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1.5参加政府采购活动前3年内在经营活动中没有重大违法记录的书面声明（可提供“基本资格条件承诺函”）。</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8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07"/>
        <w:gridCol w:w="3641"/>
        <w:gridCol w:w="3631"/>
      </w:tblGrid>
      <w:tr>
        <w:trPr>
          <w:jc w:val="center"/>
          <w:trHeight w:val="543"/>
        </w:trPr>
        <w:tc>
          <w:tcPr>
            <w:tcW w:w="12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4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3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jc w:val="center"/>
          <w:trHeight w:val="556"/>
        </w:trPr>
        <w:tc>
          <w:tcPr>
            <w:tcW w:w="12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4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3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p>
    <w:p>
      <w:pPr>
        <w:pStyle w:val="959"/>
        <w:ind w:firstLine="498"/>
        <w:spacing w:before="145" w:after="145" w:line="400" w:lineRule="exact"/>
        <w:rPr>
          <w:color w:val="000000"/>
        </w:rPr>
      </w:pPr>
      <w:r/>
      <w:bookmarkStart w:id="29" w:name="_Toc28359082"/>
      <w:r/>
      <w:bookmarkStart w:id="30" w:name="_Toc28359005"/>
      <w:r/>
      <w:bookmarkStart w:id="31" w:name="_Toc38985266"/>
      <w:r/>
      <w:bookmarkStart w:id="32" w:name="_Toc35393624"/>
      <w:r/>
      <w:bookmarkStart w:id="33" w:name="_Toc35393793"/>
      <w:r/>
      <w:bookmarkEnd w:id="24"/>
      <w:r/>
      <w:bookmarkEnd w:id="25"/>
      <w:r/>
      <w:bookmarkEnd w:id="26"/>
      <w:r/>
      <w:bookmarkEnd w:id="27"/>
      <w:r/>
      <w:bookmarkEnd w:id="28"/>
      <w:r>
        <w:rPr>
          <w:rFonts w:hint="eastAsia"/>
          <w:color w:val="000000"/>
        </w:rPr>
        <w:t xml:space="preserve">四、提交投标文件</w:t>
      </w:r>
      <w:bookmarkEnd w:id="29"/>
      <w:r/>
      <w:bookmarkEnd w:id="30"/>
      <w:r>
        <w:rPr>
          <w:rFonts w:hint="eastAsia"/>
          <w:color w:val="000000"/>
        </w:rPr>
        <w:t xml:space="preserve">截止时间、开标时间和地点</w:t>
      </w:r>
      <w:bookmarkEnd w:id="31"/>
      <w:r/>
      <w:bookmarkEnd w:id="32"/>
      <w:r/>
      <w:bookmarkEnd w:id="33"/>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sz w:val="24"/>
          <w:szCs w:val="24"/>
          <w:u w:val="single"/>
        </w:rPr>
        <w:t xml:space="preserve"> </w:t>
      </w:r>
      <w:r>
        <w:rPr>
          <w:rFonts w:hint="eastAsia" w:ascii="宋体" w:hAnsi="宋体"/>
          <w:sz w:val="24"/>
          <w:szCs w:val="24"/>
          <w:u w:val="single"/>
        </w:rPr>
        <w:t xml:space="preserve">2026年</w:t>
      </w:r>
      <w:r>
        <w:rPr>
          <w:rFonts w:hint="eastAsia" w:ascii="宋体" w:hAnsi="宋体"/>
          <w:sz w:val="24"/>
          <w:szCs w:val="24"/>
          <w:u w:val="single"/>
        </w:rPr>
        <w:t xml:space="preserve">11</w:t>
      </w:r>
      <w:r>
        <w:rPr>
          <w:rFonts w:hint="eastAsia" w:ascii="宋体" w:hAnsi="宋体"/>
          <w:sz w:val="24"/>
          <w:szCs w:val="24"/>
          <w:u w:val="single"/>
        </w:rPr>
        <w:t xml:space="preserve">月</w:t>
      </w:r>
      <w:r>
        <w:rPr>
          <w:rFonts w:hint="eastAsia" w:ascii="宋体" w:hAnsi="宋体"/>
          <w:sz w:val="24"/>
          <w:szCs w:val="24"/>
          <w:u w:val="single"/>
        </w:rPr>
        <w:t xml:space="preserve">11</w:t>
      </w:r>
      <w:r>
        <w:rPr>
          <w:rFonts w:hint="eastAsia" w:ascii="宋体" w:hAnsi="宋体"/>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34" w:name="_Toc28359007"/>
      <w:r/>
      <w:bookmarkStart w:id="35" w:name="_Toc38985267"/>
      <w:r/>
      <w:bookmarkStart w:id="36" w:name="_Toc35393794"/>
      <w:r/>
      <w:bookmarkStart w:id="37" w:name="_Toc28359084"/>
      <w:r/>
      <w:bookmarkStart w:id="38" w:name="_Toc35393625"/>
      <w:r>
        <w:rPr>
          <w:rFonts w:hint="eastAsia"/>
          <w:b/>
          <w:bCs/>
          <w:color w:val="000000"/>
          <w:sz w:val="32"/>
          <w:szCs w:val="32"/>
        </w:rPr>
        <w:t xml:space="preserve">五、公告期限</w:t>
      </w:r>
      <w:bookmarkEnd w:id="34"/>
      <w:r/>
      <w:bookmarkEnd w:id="35"/>
      <w:r/>
      <w:bookmarkEnd w:id="36"/>
      <w:r/>
      <w:bookmarkEnd w:id="37"/>
      <w:r/>
      <w:bookmarkEnd w:id="38"/>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59"/>
        <w:ind w:firstLine="498"/>
        <w:spacing w:before="145" w:after="145" w:line="400" w:lineRule="exact"/>
        <w:rPr>
          <w:color w:val="000000"/>
        </w:rPr>
      </w:pPr>
      <w:r/>
      <w:bookmarkStart w:id="39" w:name="_Toc38985268"/>
      <w:r/>
      <w:bookmarkStart w:id="40" w:name="_Toc35393795"/>
      <w:r/>
      <w:bookmarkStart w:id="41" w:name="_Toc35393626"/>
      <w:r>
        <w:rPr>
          <w:rFonts w:hint="eastAsia"/>
          <w:color w:val="000000"/>
        </w:rPr>
        <w:t xml:space="preserve">六、其他补充事宜</w:t>
      </w:r>
      <w:bookmarkEnd w:id="39"/>
      <w:r/>
      <w:bookmarkEnd w:id="40"/>
      <w:r/>
      <w:bookmarkEnd w:id="41"/>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59"/>
        <w:ind w:firstLine="498"/>
        <w:spacing w:before="145" w:after="145" w:line="400" w:lineRule="exact"/>
        <w:rPr>
          <w:color w:val="000000"/>
        </w:rPr>
      </w:pPr>
      <w:r/>
      <w:bookmarkStart w:id="42" w:name="_Toc28359085"/>
      <w:r/>
      <w:bookmarkStart w:id="43" w:name="_Toc28359008"/>
      <w:r/>
      <w:bookmarkStart w:id="44" w:name="_Toc38985269"/>
      <w:r/>
      <w:bookmarkStart w:id="45" w:name="_Toc35393627"/>
      <w:r/>
      <w:bookmarkStart w:id="46" w:name="_Toc35393796"/>
      <w:r>
        <w:rPr>
          <w:rFonts w:hint="eastAsia"/>
          <w:color w:val="000000"/>
        </w:rPr>
        <w:t xml:space="preserve">七、本次招标联系方式</w:t>
      </w:r>
      <w:bookmarkEnd w:id="42"/>
      <w:r/>
      <w:bookmarkEnd w:id="43"/>
      <w:r/>
      <w:bookmarkEnd w:id="44"/>
      <w:r/>
      <w:bookmarkEnd w:id="45"/>
      <w:r/>
      <w:bookmarkEnd w:id="46"/>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7" w:name="_Toc28359087"/>
      <w:r/>
      <w:bookmarkStart w:id="48" w:name="_Toc28359010"/>
      <w:r>
        <w:rPr>
          <w:rFonts w:hint="eastAsia" w:ascii="宋体" w:hAnsi="宋体" w:cs="宋体"/>
          <w:color w:val="000000"/>
          <w:sz w:val="24"/>
          <w:szCs w:val="24"/>
        </w:rPr>
        <w:t xml:space="preserve">1.采购人信息</w:t>
      </w:r>
      <w:bookmarkEnd w:id="47"/>
      <w:r/>
      <w:bookmarkEnd w:id="48"/>
      <w:r/>
      <w:r/>
    </w:p>
    <w:p>
      <w:pPr>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扬州市江都区民政局</w:t>
      </w:r>
      <w:r/>
    </w:p>
    <w:p>
      <w:pPr>
        <w:ind w:firstLine="48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扬州市江都区新都北路</w:t>
      </w:r>
      <w:r>
        <w:rPr>
          <w:rFonts w:hint="eastAsia" w:ascii="宋体" w:hAnsi="宋体"/>
          <w:sz w:val="24"/>
          <w:szCs w:val="24"/>
          <w:u w:val="single"/>
        </w:rPr>
        <w:t xml:space="preserve">20</w:t>
      </w:r>
      <w:r>
        <w:rPr>
          <w:rFonts w:hint="eastAsia" w:ascii="宋体" w:hAnsi="宋体"/>
          <w:sz w:val="24"/>
          <w:szCs w:val="24"/>
          <w:u w:val="single"/>
        </w:rPr>
        <w:t xml:space="preserve">号</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阎</w:t>
      </w:r>
      <w:r>
        <w:rPr>
          <w:rFonts w:hint="eastAsia" w:ascii="宋体" w:hAnsi="宋体"/>
          <w:sz w:val="24"/>
          <w:szCs w:val="24"/>
          <w:u w:val="single"/>
        </w:rPr>
        <w:t xml:space="preserve">雨</w:t>
      </w:r>
      <w:r>
        <w:rPr>
          <w:rFonts w:hint="eastAsia" w:ascii="宋体" w:hAnsi="宋体"/>
          <w:sz w:val="24"/>
          <w:szCs w:val="24"/>
          <w:u w:val="single"/>
        </w:rPr>
        <w:t xml:space="preserve"> </w:t>
      </w:r>
      <w:bookmarkStart w:id="49" w:name="_GoBack"/>
      <w:r/>
      <w:bookmarkEnd w:id="49"/>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50" w:name="_Toc28359009"/>
      <w:r/>
      <w:bookmarkStart w:id="51" w:name="_Toc28359086"/>
      <w:r>
        <w:rPr>
          <w:rFonts w:hint="eastAsia" w:ascii="宋体" w:hAnsi="宋体" w:cs="宋体"/>
          <w:sz w:val="24"/>
          <w:szCs w:val="24"/>
          <w:u w:val="single"/>
        </w:rPr>
        <w:t xml:space="preserve">0514-86860895</w:t>
      </w:r>
      <w:r/>
    </w:p>
    <w:p>
      <w:pPr>
        <w:ind w:firstLine="480"/>
        <w:jc w:val="left"/>
        <w:spacing w:line="400" w:lineRule="exact"/>
        <w:rPr>
          <w:rFonts w:ascii="宋体" w:hAnsi="宋体"/>
          <w:sz w:val="24"/>
          <w:szCs w:val="24"/>
        </w:rPr>
      </w:pPr>
      <w:r>
        <w:rPr>
          <w:rFonts w:hint="eastAsia" w:ascii="宋体" w:hAnsi="宋体" w:cs="宋体"/>
          <w:sz w:val="24"/>
          <w:szCs w:val="24"/>
        </w:rPr>
        <w:t xml:space="preserve">2.扬州市公共资源交易中心江都分中心</w:t>
      </w:r>
      <w:bookmarkEnd w:id="50"/>
      <w:r/>
      <w:bookmarkEnd w:id="51"/>
      <w:r/>
      <w:r/>
    </w:p>
    <w:p>
      <w:pPr>
        <w:ind w:firstLine="480"/>
        <w:spacing w:line="400" w:lineRule="exact"/>
        <w:rPr>
          <w:rFonts w:ascii="宋体" w:hAnsi="宋体"/>
          <w:sz w:val="24"/>
          <w:szCs w:val="24"/>
        </w:rPr>
      </w:pPr>
      <w:r>
        <w:rPr>
          <w:rFonts w:hint="eastAsia" w:ascii="宋体" w:hAnsi="宋体"/>
          <w:sz w:val="24"/>
          <w:szCs w:val="24"/>
        </w:rPr>
        <w:t xml:space="preserve">地　址：</w:t>
      </w:r>
      <w:bookmarkStart w:id="52" w:name="JBRBGDZ_1"/>
      <w:r>
        <w:rPr>
          <w:rFonts w:hint="eastAsia" w:ascii="宋体" w:hAnsi="宋体"/>
          <w:sz w:val="24"/>
          <w:szCs w:val="24"/>
          <w:u w:val="single"/>
        </w:rPr>
        <w:t xml:space="preserve">扬州市江都区浦江东路111号</w:t>
      </w:r>
      <w:bookmarkEnd w:id="52"/>
      <w:r>
        <w:rPr>
          <w:rFonts w:hint="eastAsia" w:ascii="宋体" w:hAnsi="宋体"/>
          <w:sz w:val="24"/>
          <w:szCs w:val="24"/>
          <w:u w:val="single"/>
        </w:rPr>
        <w:t xml:space="preserve">（锦润国际大酒店向东800米，席家花园对面）</w:t>
      </w:r>
      <w:r/>
    </w:p>
    <w:p>
      <w:pPr>
        <w:ind w:firstLine="480"/>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王婷婷 </w:t>
      </w:r>
      <w:r/>
    </w:p>
    <w:p>
      <w:pPr>
        <w:ind w:firstLine="480"/>
        <w:spacing w:line="400" w:lineRule="exact"/>
        <w:rPr>
          <w:rFonts w:ascii="宋体" w:hAnsi="宋体"/>
          <w:color w:val="000000"/>
          <w:sz w:val="24"/>
          <w:szCs w:val="24"/>
        </w:rPr>
      </w:pPr>
      <w:r>
        <w:rPr>
          <w:rFonts w:hint="eastAsia" w:ascii="宋体" w:hAnsi="宋体"/>
          <w:sz w:val="24"/>
          <w:szCs w:val="24"/>
        </w:rPr>
        <w:t xml:space="preserve">联系方式：</w:t>
      </w:r>
      <w:r>
        <w:rPr>
          <w:rFonts w:hint="eastAsia" w:ascii="宋体" w:hAnsi="宋体"/>
          <w:sz w:val="24"/>
          <w:szCs w:val="24"/>
          <w:u w:val="single"/>
        </w:rPr>
        <w:t xml:space="preserve">0514-80385712</w:t>
      </w:r>
      <w:r/>
    </w:p>
    <w:p>
      <w:pPr>
        <w:pStyle w:val="95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有关本次招标的事项若存在变动或修改，敬请及时关注扬州市公共资源交易中心江都分中心在“江苏政府采购网”、“扬州市政府采购网”发布的更正公告。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956"/>
        <w:spacing w:line="360" w:lineRule="auto"/>
        <w:rPr>
          <w:rStyle w:val="808"/>
          <w:rFonts w:ascii="黑体" w:hAnsi="黑体" w:eastAsia="黑体" w:cs="黑体"/>
          <w:sz w:val="44"/>
          <w:szCs w:val="44"/>
        </w:rPr>
      </w:pPr>
      <w:r/>
      <w:bookmarkStart w:id="53" w:name="_Toc120614211"/>
      <w:r/>
      <w:bookmarkStart w:id="54" w:name="_Toc1889"/>
      <w:r/>
      <w:bookmarkStart w:id="55" w:name="_Toc31411"/>
      <w:r>
        <w:rPr>
          <w:rStyle w:val="808"/>
          <w:rFonts w:hint="eastAsia" w:ascii="黑体" w:hAnsi="黑体" w:eastAsia="黑体" w:cs="黑体"/>
          <w:sz w:val="44"/>
          <w:szCs w:val="44"/>
        </w:rPr>
        <w:t xml:space="preserve">第二章  </w:t>
      </w:r>
      <w:bookmarkStart w:id="56" w:name="_Toc16938518"/>
      <w:r/>
      <w:bookmarkStart w:id="57" w:name="_Toc513029202"/>
      <w:r/>
      <w:bookmarkStart w:id="58" w:name="_Toc20823274"/>
      <w:r/>
      <w:bookmarkStart w:id="59" w:name="_Toc120614213"/>
      <w:r/>
      <w:bookmarkEnd w:id="1"/>
      <w:r/>
      <w:bookmarkEnd w:id="2"/>
      <w:r/>
      <w:bookmarkEnd w:id="3"/>
      <w:r/>
      <w:bookmarkEnd w:id="4"/>
      <w:r/>
      <w:bookmarkEnd w:id="5"/>
      <w:r/>
      <w:bookmarkEnd w:id="53"/>
      <w:r>
        <w:rPr>
          <w:rStyle w:val="808"/>
          <w:rFonts w:hint="eastAsia" w:ascii="黑体" w:hAnsi="黑体" w:eastAsia="黑体" w:cs="黑体"/>
          <w:sz w:val="44"/>
          <w:szCs w:val="44"/>
        </w:rPr>
        <w:t xml:space="preserve">投标人须知</w:t>
      </w:r>
      <w:bookmarkEnd w:id="54"/>
      <w:r/>
      <w:bookmarkEnd w:id="55"/>
      <w:r/>
      <w:bookmarkEnd w:id="56"/>
      <w:r/>
      <w:bookmarkEnd w:id="57"/>
      <w:r/>
      <w:bookmarkEnd w:id="58"/>
      <w:r/>
      <w:bookmarkEnd w:id="59"/>
      <w:r/>
      <w:r/>
    </w:p>
    <w:p>
      <w:pPr>
        <w:pStyle w:val="959"/>
        <w:ind w:firstLine="498"/>
        <w:spacing w:before="145" w:after="145" w:line="400" w:lineRule="exact"/>
        <w:rPr>
          <w:color w:val="000000"/>
        </w:rPr>
      </w:pPr>
      <w:r/>
      <w:bookmarkStart w:id="60" w:name="_Toc513029203"/>
      <w:r/>
      <w:bookmarkStart w:id="61" w:name="_Toc120614214"/>
      <w:r/>
      <w:bookmarkStart w:id="62" w:name="_Toc20823275"/>
      <w:r/>
      <w:bookmarkStart w:id="63" w:name="_Toc16938519"/>
      <w:r>
        <w:rPr>
          <w:rFonts w:hint="eastAsia"/>
          <w:color w:val="000000"/>
        </w:rPr>
        <w:t xml:space="preserve">一、总则</w:t>
      </w:r>
      <w:bookmarkEnd w:id="60"/>
      <w:r/>
      <w:bookmarkEnd w:id="61"/>
      <w:r/>
      <w:bookmarkEnd w:id="62"/>
      <w:r/>
      <w:bookmarkEnd w:id="63"/>
      <w:r/>
      <w:r/>
    </w:p>
    <w:p>
      <w:pPr>
        <w:pStyle w:val="960"/>
        <w:ind w:firstLine="420"/>
        <w:spacing w:before="0" w:after="0" w:line="400" w:lineRule="exact"/>
        <w:rPr>
          <w:b w:val="0"/>
          <w:bCs w:val="0"/>
          <w:color w:val="000000"/>
        </w:rPr>
      </w:pPr>
      <w:r/>
      <w:bookmarkStart w:id="64" w:name="_Hlt16619475"/>
      <w:r/>
      <w:bookmarkStart w:id="65" w:name="_Toc458694821"/>
      <w:r/>
      <w:bookmarkStart w:id="66" w:name="_Toc16938520"/>
      <w:r/>
      <w:bookmarkStart w:id="67" w:name="_Toc513029204"/>
      <w:r/>
      <w:bookmarkStart w:id="68" w:name="_Toc20823276"/>
      <w:r/>
      <w:bookmarkEnd w:id="64"/>
      <w:r>
        <w:rPr>
          <w:rFonts w:hint="eastAsia"/>
          <w:b w:val="0"/>
          <w:bCs w:val="0"/>
          <w:color w:val="000000"/>
        </w:rPr>
        <w:t xml:space="preserve">1</w:t>
      </w:r>
      <w:bookmarkEnd w:id="65"/>
      <w:r>
        <w:rPr>
          <w:rFonts w:hint="eastAsia"/>
          <w:b w:val="0"/>
          <w:bCs w:val="0"/>
          <w:color w:val="000000"/>
        </w:rPr>
        <w:t xml:space="preserve">、招标方式</w:t>
      </w:r>
      <w:bookmarkEnd w:id="66"/>
      <w:r/>
      <w:bookmarkEnd w:id="67"/>
      <w:r/>
      <w:bookmarkEnd w:id="68"/>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60"/>
        <w:ind w:firstLine="420"/>
        <w:spacing w:before="0" w:after="0" w:line="400" w:lineRule="exact"/>
        <w:rPr>
          <w:b w:val="0"/>
          <w:bCs w:val="0"/>
          <w:color w:val="000000"/>
        </w:rPr>
      </w:pPr>
      <w:r/>
      <w:bookmarkStart w:id="69" w:name="_Toc20823277"/>
      <w:r/>
      <w:bookmarkStart w:id="70" w:name="_Toc16938521"/>
      <w:r/>
      <w:bookmarkStart w:id="71" w:name="_Toc513029205"/>
      <w:r>
        <w:rPr>
          <w:rFonts w:hint="eastAsia"/>
          <w:b w:val="0"/>
          <w:bCs w:val="0"/>
          <w:color w:val="000000"/>
        </w:rPr>
        <w:t xml:space="preserve">2</w:t>
      </w:r>
      <w:r>
        <w:rPr>
          <w:rFonts w:hint="eastAsia"/>
          <w:b w:val="0"/>
          <w:bCs w:val="0"/>
          <w:color w:val="000000"/>
        </w:rPr>
        <w:t xml:space="preserve">、合格的投标人</w:t>
      </w:r>
      <w:bookmarkEnd w:id="69"/>
      <w:r/>
      <w:bookmarkEnd w:id="70"/>
      <w:r/>
      <w:bookmarkEnd w:id="7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960"/>
        <w:ind w:firstLine="420"/>
        <w:spacing w:before="0" w:after="0" w:line="400" w:lineRule="exact"/>
        <w:rPr>
          <w:b w:val="0"/>
          <w:bCs w:val="0"/>
          <w:color w:val="000000"/>
        </w:rPr>
      </w:pPr>
      <w:r/>
      <w:bookmarkStart w:id="72" w:name="_Toc16938522"/>
      <w:r/>
      <w:bookmarkStart w:id="73" w:name="_Toc20823278"/>
      <w:r/>
      <w:bookmarkStart w:id="74" w:name="_Toc513029206"/>
      <w:r>
        <w:rPr>
          <w:rFonts w:hint="eastAsia"/>
          <w:b w:val="0"/>
          <w:bCs w:val="0"/>
          <w:color w:val="000000"/>
        </w:rPr>
        <w:t xml:space="preserve">3</w:t>
      </w:r>
      <w:r>
        <w:rPr>
          <w:rFonts w:hint="eastAsia"/>
          <w:b w:val="0"/>
          <w:bCs w:val="0"/>
          <w:color w:val="000000"/>
        </w:rPr>
        <w:t xml:space="preserve">、适用法律</w:t>
      </w:r>
      <w:bookmarkEnd w:id="72"/>
      <w:r/>
      <w:bookmarkEnd w:id="73"/>
      <w:r/>
      <w:bookmarkEnd w:id="74"/>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60"/>
        <w:ind w:firstLine="420"/>
        <w:spacing w:before="0" w:after="0" w:line="400" w:lineRule="exact"/>
        <w:rPr>
          <w:b w:val="0"/>
          <w:bCs w:val="0"/>
          <w:color w:val="000000"/>
        </w:rPr>
      </w:pPr>
      <w:r/>
      <w:bookmarkStart w:id="75" w:name="_Toc20823279"/>
      <w:r/>
      <w:bookmarkStart w:id="76" w:name="_Toc462564067"/>
      <w:r/>
      <w:bookmarkStart w:id="77" w:name="_Toc16938523"/>
      <w:r/>
      <w:bookmarkStart w:id="78" w:name="_Toc513029207"/>
      <w:r>
        <w:rPr>
          <w:rFonts w:hint="eastAsia"/>
          <w:b w:val="0"/>
          <w:bCs w:val="0"/>
          <w:color w:val="000000"/>
        </w:rPr>
        <w:t xml:space="preserve">4</w:t>
      </w:r>
      <w:r>
        <w:rPr>
          <w:rFonts w:hint="eastAsia"/>
          <w:b w:val="0"/>
          <w:bCs w:val="0"/>
          <w:color w:val="000000"/>
        </w:rPr>
        <w:t xml:space="preserve">、投标费用</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投标人应自行承担所有与参加投标有关的费用，无论投标过程中的做法和结果如何，扬州市公共资源交易中心江都分中心（以下简称交易中心）在任何情况下均无义务和责任承担这些费用。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960"/>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59"/>
        <w:ind w:firstLine="321"/>
        <w:spacing w:before="145" w:after="145" w:line="400" w:lineRule="exact"/>
        <w:rPr>
          <w:color w:val="000000"/>
        </w:rPr>
      </w:pPr>
      <w:r/>
      <w:bookmarkStart w:id="79" w:name="_Toc513029209"/>
      <w:r/>
      <w:bookmarkStart w:id="80" w:name="_Toc120614215"/>
      <w:r/>
      <w:bookmarkStart w:id="81" w:name="_Toc20823281"/>
      <w:r/>
      <w:bookmarkStart w:id="82" w:name="_Toc16938525"/>
      <w:r>
        <w:rPr>
          <w:rFonts w:hint="eastAsia"/>
          <w:color w:val="000000"/>
        </w:rPr>
        <w:t xml:space="preserve">二、招标文件</w:t>
      </w:r>
      <w:bookmarkEnd w:id="79"/>
      <w:r/>
      <w:bookmarkEnd w:id="80"/>
      <w:r/>
      <w:bookmarkEnd w:id="81"/>
      <w:r/>
      <w:bookmarkEnd w:id="82"/>
      <w:r/>
      <w:r/>
    </w:p>
    <w:p>
      <w:pPr>
        <w:pStyle w:val="960"/>
        <w:ind w:firstLine="420"/>
        <w:spacing w:before="0" w:after="0" w:line="400" w:lineRule="exact"/>
        <w:rPr>
          <w:b w:val="0"/>
          <w:bCs w:val="0"/>
          <w:color w:val="000000"/>
        </w:rPr>
      </w:pPr>
      <w:r/>
      <w:bookmarkStart w:id="83" w:name="_Toc16938526"/>
      <w:r/>
      <w:bookmarkStart w:id="84" w:name="_Toc20823282"/>
      <w:r/>
      <w:bookmarkStart w:id="85" w:name="_Toc513029210"/>
      <w:r>
        <w:rPr>
          <w:rFonts w:hint="eastAsia"/>
          <w:b w:val="0"/>
          <w:bCs w:val="0"/>
          <w:color w:val="000000"/>
        </w:rPr>
        <w:t xml:space="preserve">6</w:t>
      </w:r>
      <w:r>
        <w:rPr>
          <w:rFonts w:hint="eastAsia"/>
          <w:b w:val="0"/>
          <w:bCs w:val="0"/>
          <w:color w:val="000000"/>
        </w:rPr>
        <w:t xml:space="preserve">、招标文件构成</w:t>
      </w:r>
      <w:bookmarkEnd w:id="83"/>
      <w:r/>
      <w:bookmarkEnd w:id="84"/>
      <w:r/>
      <w:bookmarkEnd w:id="85"/>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w:t>
      </w:r>
      <w:r>
        <w:rPr>
          <w:rFonts w:hint="eastAsia" w:ascii="宋体" w:hAnsi="宋体"/>
          <w:color w:val="000000"/>
          <w:sz w:val="24"/>
        </w:rPr>
        <w:t xml:space="preserve">性，以使其投标文件对招标文件作出实质性响应，否则其风险由投标人自行承担。</w:t>
      </w:r>
      <w:r/>
    </w:p>
    <w:p>
      <w:pPr>
        <w:pStyle w:val="960"/>
        <w:ind w:firstLine="560"/>
        <w:spacing w:before="0" w:after="0" w:line="400" w:lineRule="exact"/>
        <w:rPr>
          <w:b w:val="0"/>
          <w:bCs w:val="0"/>
          <w:color w:val="000000"/>
        </w:rPr>
      </w:pPr>
      <w:r/>
      <w:bookmarkStart w:id="86" w:name="_Toc16938528"/>
      <w:r/>
      <w:bookmarkStart w:id="87" w:name="_Toc462564071"/>
      <w:r/>
      <w:bookmarkStart w:id="88" w:name="_Toc513029212"/>
      <w:r/>
      <w:bookmarkStart w:id="89" w:name="_Toc20823284"/>
      <w:r>
        <w:rPr>
          <w:b w:val="0"/>
          <w:bCs w:val="0"/>
          <w:color w:val="000000"/>
        </w:rPr>
        <w:t xml:space="preserve">7</w:t>
      </w:r>
      <w:r>
        <w:rPr>
          <w:rFonts w:hint="eastAsia"/>
          <w:b w:val="0"/>
          <w:bCs w:val="0"/>
          <w:color w:val="000000"/>
        </w:rPr>
        <w:t xml:space="preserve">、招标文件的修改</w:t>
      </w:r>
      <w:bookmarkEnd w:id="86"/>
      <w:r/>
      <w:bookmarkEnd w:id="87"/>
      <w:r/>
      <w:bookmarkEnd w:id="88"/>
      <w:r/>
      <w:bookmarkEnd w:id="89"/>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59"/>
        <w:ind w:firstLine="482"/>
        <w:spacing w:before="145" w:after="145" w:line="400" w:lineRule="exact"/>
        <w:rPr>
          <w:color w:val="000000"/>
        </w:rPr>
      </w:pPr>
      <w:r/>
      <w:bookmarkStart w:id="90" w:name="_Toc513029213"/>
      <w:r/>
      <w:bookmarkStart w:id="91" w:name="_Toc20823285"/>
      <w:r/>
      <w:bookmarkStart w:id="92" w:name="_Toc120614216"/>
      <w:r/>
      <w:bookmarkStart w:id="93" w:name="_Toc462564072"/>
      <w:r/>
      <w:bookmarkStart w:id="94" w:name="_Toc16938529"/>
      <w:r>
        <w:rPr>
          <w:rFonts w:hint="eastAsia"/>
          <w:color w:val="000000"/>
        </w:rPr>
        <w:t xml:space="preserve">三、投标文件的编制</w:t>
      </w:r>
      <w:bookmarkEnd w:id="90"/>
      <w:r/>
      <w:bookmarkEnd w:id="91"/>
      <w:r/>
      <w:bookmarkEnd w:id="92"/>
      <w:r/>
      <w:bookmarkEnd w:id="93"/>
      <w:r/>
      <w:bookmarkEnd w:id="94"/>
      <w:r/>
      <w:r/>
    </w:p>
    <w:p>
      <w:pPr>
        <w:pStyle w:val="960"/>
        <w:ind w:firstLine="560"/>
        <w:spacing w:before="0" w:after="0" w:line="400" w:lineRule="exact"/>
        <w:rPr>
          <w:bCs w:val="0"/>
          <w:color w:val="000000"/>
        </w:rPr>
      </w:pPr>
      <w:r/>
      <w:bookmarkStart w:id="95" w:name="_Toc513029214"/>
      <w:r/>
      <w:bookmarkStart w:id="96" w:name="_Toc16938530"/>
      <w:r/>
      <w:bookmarkStart w:id="97" w:name="_Toc20823286"/>
      <w:r/>
      <w:bookmarkStart w:id="98" w:name="_Toc462564073"/>
      <w:r>
        <w:rPr>
          <w:b w:val="0"/>
          <w:bCs w:val="0"/>
          <w:color w:val="000000"/>
        </w:rPr>
        <w:t xml:space="preserve">8</w:t>
      </w:r>
      <w:r>
        <w:rPr>
          <w:rFonts w:hint="eastAsia"/>
          <w:b w:val="0"/>
          <w:bCs w:val="0"/>
          <w:color w:val="000000"/>
        </w:rPr>
        <w:t xml:space="preserve">、投标文件的语言及度量衡单位</w:t>
      </w:r>
      <w:bookmarkEnd w:id="95"/>
      <w:r/>
      <w:bookmarkEnd w:id="96"/>
      <w:r/>
      <w:bookmarkEnd w:id="97"/>
      <w:r/>
      <w:bookmarkEnd w:id="98"/>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60"/>
        <w:ind w:firstLine="420"/>
        <w:spacing w:before="0" w:after="0" w:line="400" w:lineRule="exact"/>
        <w:rPr>
          <w:b w:val="0"/>
          <w:bCs w:val="0"/>
          <w:color w:val="000000"/>
        </w:rPr>
      </w:pPr>
      <w:r/>
      <w:bookmarkStart w:id="99" w:name="_Toc462564074"/>
      <w:r/>
      <w:bookmarkStart w:id="100" w:name="_Toc513029215"/>
      <w:r/>
      <w:bookmarkStart w:id="101" w:name="_Toc16938531"/>
      <w:r/>
      <w:bookmarkStart w:id="102" w:name="_Toc20823287"/>
      <w:r>
        <w:rPr>
          <w:b w:val="0"/>
          <w:bCs w:val="0"/>
          <w:color w:val="000000"/>
        </w:rPr>
        <w:t xml:space="preserve">9</w:t>
      </w:r>
      <w:r>
        <w:rPr>
          <w:rFonts w:hint="eastAsia"/>
          <w:b w:val="0"/>
          <w:bCs w:val="0"/>
          <w:color w:val="000000"/>
        </w:rPr>
        <w:t xml:space="preserve">、投标文件构成</w:t>
      </w:r>
      <w:bookmarkEnd w:id="99"/>
      <w:r/>
      <w:bookmarkEnd w:id="100"/>
      <w:r/>
      <w:bookmarkEnd w:id="101"/>
      <w:r/>
      <w:bookmarkEnd w:id="102"/>
      <w:r/>
      <w:r/>
    </w:p>
    <w:p>
      <w:pPr>
        <w:pStyle w:val="799"/>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960"/>
        <w:ind w:firstLine="420"/>
        <w:spacing w:before="0" w:after="0" w:line="400" w:lineRule="exact"/>
        <w:rPr>
          <w:b w:val="0"/>
          <w:bCs w:val="0"/>
          <w:color w:val="000000"/>
        </w:rPr>
      </w:pPr>
      <w:r/>
      <w:bookmarkStart w:id="103" w:name="_Hlt26668975"/>
      <w:r/>
      <w:bookmarkStart w:id="104" w:name="_Hlt26954838"/>
      <w:r/>
      <w:bookmarkStart w:id="105" w:name="_Hlt26670360"/>
      <w:r/>
      <w:bookmarkStart w:id="106" w:name="_Toc49090509"/>
      <w:r/>
      <w:bookmarkStart w:id="107" w:name="_Toc14577357"/>
      <w:r/>
      <w:bookmarkStart w:id="108" w:name="_Toc513029219"/>
      <w:r/>
      <w:bookmarkStart w:id="109" w:name="_Toc513029216"/>
      <w:r/>
      <w:bookmarkStart w:id="110" w:name="_Toc14577354"/>
      <w:r/>
      <w:bookmarkStart w:id="111" w:name="_Toc49090507"/>
      <w:r/>
      <w:bookmarkEnd w:id="103"/>
      <w:r/>
      <w:bookmarkEnd w:id="104"/>
      <w:r/>
      <w:bookmarkEnd w:id="105"/>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6"/>
      <w:r/>
      <w:bookmarkEnd w:id="107"/>
      <w:r/>
      <w:bookmarkEnd w:id="108"/>
      <w:r/>
      <w:r/>
    </w:p>
    <w:p>
      <w:pPr>
        <w:spacing w:line="400" w:lineRule="exact"/>
        <w:rPr>
          <w:rFonts w:ascii="宋体" w:hAnsi="宋体"/>
          <w:color w:val="000000"/>
          <w:sz w:val="24"/>
          <w:szCs w:val="24"/>
        </w:rPr>
      </w:pPr>
      <w:r/>
      <w:bookmarkStart w:id="112" w:name="_Toc14577355"/>
      <w:r/>
      <w:bookmarkStart w:id="113" w:name="_Toc49090508"/>
      <w:r/>
      <w:bookmarkEnd w:id="109"/>
      <w:r/>
      <w:bookmarkEnd w:id="110"/>
      <w:r/>
      <w:bookmarkEnd w:id="111"/>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60"/>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14" w:name="_Hlt26670373"/>
      <w:r/>
      <w:bookmarkEnd w:id="112"/>
      <w:r/>
      <w:bookmarkEnd w:id="114"/>
      <w:r>
        <w:rPr>
          <w:rFonts w:hint="eastAsia"/>
          <w:b w:val="0"/>
          <w:bCs w:val="0"/>
          <w:color w:val="000000"/>
        </w:rPr>
        <w:t xml:space="preserve">表</w:t>
      </w:r>
      <w:bookmarkEnd w:id="113"/>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15" w:name="_Hlt26954840"/>
      <w:r/>
      <w:bookmarkEnd w:id="115"/>
      <w:r>
        <w:rPr>
          <w:rFonts w:hint="eastAsia" w:ascii="宋体" w:hAnsi="宋体"/>
          <w:color w:val="000000"/>
          <w:sz w:val="24"/>
        </w:rPr>
        <w:t xml:space="preserve">标人按照招标文件规定格式填报投标分项报价表</w:t>
      </w:r>
      <w:bookmarkStart w:id="116" w:name="_Hlt26670399"/>
      <w:r/>
      <w:bookmarkEnd w:id="116"/>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60"/>
        <w:ind w:firstLine="420"/>
        <w:spacing w:before="0" w:after="0" w:line="400" w:lineRule="exact"/>
        <w:rPr>
          <w:b w:val="0"/>
          <w:bCs w:val="0"/>
          <w:color w:val="000000"/>
        </w:rPr>
      </w:pPr>
      <w:r/>
      <w:bookmarkStart w:id="117" w:name="_Hlt26670482"/>
      <w:r/>
      <w:bookmarkStart w:id="118" w:name="_Hlt26954731"/>
      <w:r/>
      <w:bookmarkStart w:id="119" w:name="_Hlt26954842"/>
      <w:r/>
      <w:bookmarkStart w:id="120" w:name="_Hlt26668983"/>
      <w:r/>
      <w:bookmarkStart w:id="121" w:name="_Hlt26670403"/>
      <w:r/>
      <w:bookmarkStart w:id="122" w:name="_Hlt26954848"/>
      <w:r/>
      <w:bookmarkStart w:id="123" w:name="_Hlt26670425"/>
      <w:r/>
      <w:bookmarkStart w:id="124" w:name="_Hlt26954846"/>
      <w:r/>
      <w:bookmarkStart w:id="125" w:name="_Hlt26670486"/>
      <w:r/>
      <w:bookmarkStart w:id="126" w:name="_Hlt26954844"/>
      <w:r/>
      <w:bookmarkEnd w:id="117"/>
      <w:r/>
      <w:bookmarkEnd w:id="118"/>
      <w:r/>
      <w:bookmarkEnd w:id="119"/>
      <w:r/>
      <w:bookmarkEnd w:id="120"/>
      <w:r/>
      <w:bookmarkEnd w:id="121"/>
      <w:r/>
      <w:bookmarkEnd w:id="122"/>
      <w:r/>
      <w:bookmarkEnd w:id="123"/>
      <w:r/>
      <w:bookmarkEnd w:id="124"/>
      <w:r/>
      <w:bookmarkEnd w:id="125"/>
      <w:r/>
      <w:bookmarkEnd w:id="126"/>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7" w:name="_Toc14577359"/>
      <w:r/>
      <w:bookmarkStart w:id="128"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60"/>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960"/>
        <w:ind w:firstLine="420"/>
        <w:spacing w:before="0" w:after="0" w:line="400" w:lineRule="exact"/>
        <w:rPr>
          <w:b w:val="0"/>
          <w:bCs w:val="0"/>
          <w:color w:val="000000"/>
        </w:rPr>
      </w:pPr>
      <w:r/>
      <w:bookmarkStart w:id="129" w:name="_Hlt26954734"/>
      <w:r/>
      <w:bookmarkStart w:id="130" w:name="_Hlt26670489"/>
      <w:r/>
      <w:bookmarkStart w:id="131" w:name="_Hlt26954850"/>
      <w:r/>
      <w:bookmarkStart w:id="132" w:name="_Toc49090511"/>
      <w:r/>
      <w:bookmarkStart w:id="133" w:name="_Toc14577360"/>
      <w:r/>
      <w:bookmarkEnd w:id="127"/>
      <w:r/>
      <w:bookmarkEnd w:id="128"/>
      <w:r/>
      <w:bookmarkEnd w:id="129"/>
      <w:r/>
      <w:bookmarkEnd w:id="130"/>
      <w:r/>
      <w:bookmarkEnd w:id="13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32"/>
      <w:r/>
      <w:bookmarkEnd w:id="133"/>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60"/>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59"/>
        <w:ind w:firstLine="482"/>
        <w:spacing w:before="145" w:after="145" w:line="400" w:lineRule="exact"/>
        <w:rPr>
          <w:color w:val="000000"/>
        </w:rPr>
      </w:pPr>
      <w:r/>
      <w:bookmarkStart w:id="134" w:name="_Hlt26954739"/>
      <w:r/>
      <w:bookmarkStart w:id="135" w:name="_Hlt26954852"/>
      <w:r/>
      <w:bookmarkStart w:id="136" w:name="_Toc20823296"/>
      <w:r/>
      <w:bookmarkStart w:id="137" w:name="_Toc513029224"/>
      <w:r/>
      <w:bookmarkStart w:id="138" w:name="_Toc120614217"/>
      <w:r/>
      <w:bookmarkStart w:id="139" w:name="_Toc16938540"/>
      <w:r/>
      <w:bookmarkEnd w:id="134"/>
      <w:r/>
      <w:bookmarkEnd w:id="135"/>
      <w:r>
        <w:rPr>
          <w:rFonts w:hint="eastAsia"/>
          <w:color w:val="000000"/>
        </w:rPr>
        <w:t xml:space="preserve">四、投标文件的递交</w:t>
      </w:r>
      <w:bookmarkEnd w:id="136"/>
      <w:r/>
      <w:bookmarkEnd w:id="137"/>
      <w:r/>
      <w:bookmarkEnd w:id="138"/>
      <w:r/>
      <w:bookmarkEnd w:id="139"/>
      <w:r/>
      <w:r/>
    </w:p>
    <w:p>
      <w:pPr>
        <w:pStyle w:val="960"/>
        <w:ind w:firstLine="560"/>
        <w:spacing w:before="0" w:after="0" w:line="400" w:lineRule="exact"/>
        <w:rPr>
          <w:rFonts w:ascii="黑体"/>
          <w:b w:val="0"/>
          <w:bCs w:val="0"/>
          <w:color w:val="000000"/>
        </w:rPr>
      </w:pPr>
      <w:r/>
      <w:bookmarkStart w:id="140" w:name="_Toc513029225"/>
      <w:r/>
      <w:bookmarkStart w:id="141" w:name="_Toc20823297"/>
      <w:r/>
      <w:bookmarkStart w:id="142" w:name="_Toc462564084"/>
      <w:r/>
      <w:bookmarkStart w:id="143"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40"/>
      <w:r/>
      <w:bookmarkEnd w:id="141"/>
      <w:r/>
      <w:bookmarkEnd w:id="142"/>
      <w:r/>
      <w:bookmarkEnd w:id="143"/>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4" w:name="_Toc16938542"/>
      <w:r/>
      <w:bookmarkStart w:id="145" w:name="_Toc513029226"/>
      <w:r/>
      <w:bookmarkStart w:id="146" w:name="_Toc20823298"/>
      <w:r/>
      <w:r/>
    </w:p>
    <w:p>
      <w:pPr>
        <w:pStyle w:val="960"/>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44"/>
      <w:r/>
      <w:bookmarkEnd w:id="145"/>
      <w:r/>
      <w:bookmarkEnd w:id="146"/>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60"/>
        <w:ind w:firstLine="420"/>
        <w:spacing w:before="0" w:after="0" w:line="400" w:lineRule="exact"/>
        <w:rPr>
          <w:b w:val="0"/>
          <w:bCs w:val="0"/>
          <w:color w:val="000000"/>
        </w:rPr>
      </w:pPr>
      <w:r/>
      <w:bookmarkStart w:id="147" w:name="_Toc20823299"/>
      <w:r/>
      <w:bookmarkStart w:id="148" w:name="_Toc513029227"/>
      <w:r/>
      <w:bookmarkStart w:id="149"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7"/>
      <w:r/>
      <w:bookmarkEnd w:id="148"/>
      <w:r/>
      <w:bookmarkEnd w:id="149"/>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960"/>
        <w:ind w:firstLine="420"/>
        <w:spacing w:before="0" w:after="0" w:line="400" w:lineRule="exact"/>
        <w:rPr>
          <w:b w:val="0"/>
          <w:bCs w:val="0"/>
          <w:color w:val="000000"/>
        </w:rPr>
      </w:pPr>
      <w:r/>
      <w:bookmarkStart w:id="150" w:name="_Toc513029228"/>
      <w:r/>
      <w:bookmarkStart w:id="151" w:name="_Toc20823300"/>
      <w:r/>
      <w:bookmarkStart w:id="152" w:name="_Toc16938544"/>
      <w:r>
        <w:rPr>
          <w:b w:val="0"/>
          <w:bCs w:val="0"/>
          <w:color w:val="000000"/>
        </w:rPr>
        <w:t xml:space="preserve">19</w:t>
      </w:r>
      <w:r>
        <w:rPr>
          <w:rFonts w:hint="eastAsia"/>
          <w:b w:val="0"/>
          <w:bCs w:val="0"/>
          <w:color w:val="000000"/>
        </w:rPr>
        <w:t xml:space="preserve">、投标文件的撤回和修改</w:t>
      </w:r>
      <w:bookmarkEnd w:id="150"/>
      <w:r/>
      <w:bookmarkEnd w:id="151"/>
      <w:r/>
      <w:bookmarkEnd w:id="152"/>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59"/>
        <w:ind w:firstLine="482"/>
        <w:spacing w:before="145" w:after="145" w:line="400" w:lineRule="exact"/>
        <w:rPr>
          <w:color w:val="000000"/>
        </w:rPr>
      </w:pPr>
      <w:r/>
      <w:bookmarkStart w:id="153" w:name="_Toc16938545"/>
      <w:r/>
      <w:bookmarkStart w:id="154" w:name="_Toc513029229"/>
      <w:r/>
      <w:bookmarkStart w:id="155" w:name="_Toc120614218"/>
      <w:r/>
      <w:bookmarkStart w:id="156" w:name="_Toc20823301"/>
      <w:r>
        <w:rPr>
          <w:rFonts w:hint="eastAsia"/>
          <w:color w:val="000000"/>
        </w:rPr>
        <w:t xml:space="preserve">五、开标与评标</w:t>
      </w:r>
      <w:bookmarkEnd w:id="153"/>
      <w:r/>
      <w:bookmarkEnd w:id="154"/>
      <w:r/>
      <w:bookmarkEnd w:id="155"/>
      <w:r/>
      <w:bookmarkEnd w:id="156"/>
      <w:r/>
      <w:r/>
    </w:p>
    <w:p>
      <w:pPr>
        <w:pStyle w:val="960"/>
        <w:ind w:firstLine="420"/>
        <w:spacing w:before="0" w:after="0" w:line="400" w:lineRule="exact"/>
        <w:rPr>
          <w:b w:val="0"/>
          <w:bCs w:val="0"/>
          <w:color w:val="000000"/>
        </w:rPr>
      </w:pPr>
      <w:r/>
      <w:bookmarkStart w:id="157" w:name="_Toc16938546"/>
      <w:r/>
      <w:bookmarkStart w:id="158" w:name="_Toc513029230"/>
      <w:r/>
      <w:bookmarkStart w:id="159"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7"/>
      <w:r/>
      <w:bookmarkEnd w:id="158"/>
      <w:r/>
      <w:bookmarkEnd w:id="159"/>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60"/>
        <w:ind w:firstLine="420"/>
        <w:spacing w:before="0" w:after="0" w:line="400" w:lineRule="exact"/>
        <w:rPr>
          <w:b w:val="0"/>
          <w:bCs w:val="0"/>
          <w:color w:val="000000"/>
        </w:rPr>
      </w:pPr>
      <w:r/>
      <w:bookmarkStart w:id="160" w:name="_Toc16938547"/>
      <w:r/>
      <w:bookmarkStart w:id="161" w:name="_Toc513029231"/>
      <w:r/>
      <w:bookmarkStart w:id="162"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960"/>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60"/>
      <w:r/>
      <w:bookmarkEnd w:id="161"/>
      <w:r/>
      <w:bookmarkEnd w:id="162"/>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w:t>
      </w:r>
      <w:r>
        <w:rPr>
          <w:rFonts w:hint="eastAsia" w:ascii="宋体" w:hAnsi="宋体"/>
          <w:color w:val="000000"/>
          <w:sz w:val="24"/>
          <w:szCs w:val="24"/>
        </w:rPr>
        <w:t xml:space="preserve">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60"/>
        <w:ind w:firstLine="420"/>
        <w:spacing w:before="0" w:after="0" w:line="400" w:lineRule="exact"/>
        <w:rPr>
          <w:b w:val="0"/>
          <w:bCs w:val="0"/>
          <w:color w:val="000000"/>
        </w:rPr>
      </w:pPr>
      <w:r/>
      <w:bookmarkStart w:id="163" w:name="_Toc513029232"/>
      <w:r/>
      <w:bookmarkStart w:id="164" w:name="_Toc20823304"/>
      <w:r/>
      <w:bookmarkStart w:id="165"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63"/>
      <w:r/>
      <w:bookmarkEnd w:id="164"/>
      <w:r/>
      <w:bookmarkEnd w:id="165"/>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60"/>
        <w:ind w:firstLine="420"/>
        <w:spacing w:before="0" w:after="0" w:line="400" w:lineRule="exact"/>
        <w:rPr>
          <w:b w:val="0"/>
          <w:bCs w:val="0"/>
          <w:color w:val="000000"/>
        </w:rPr>
      </w:pPr>
      <w:r/>
      <w:bookmarkStart w:id="166" w:name="_Toc20823305"/>
      <w:r/>
      <w:bookmarkStart w:id="167" w:name="_Toc16938549"/>
      <w:r/>
      <w:bookmarkStart w:id="168"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6"/>
      <w:r/>
      <w:bookmarkEnd w:id="167"/>
      <w:r/>
      <w:bookmarkEnd w:id="168"/>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w:t>
      </w:r>
      <w:r>
        <w:rPr>
          <w:rFonts w:hint="eastAsia" w:ascii="宋体" w:hAnsi="宋体"/>
          <w:color w:val="000000"/>
          <w:sz w:val="24"/>
        </w:rPr>
        <w:t xml:space="preserve">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69" w:name="_Toc20823306"/>
      <w:r/>
      <w:bookmarkStart w:id="170" w:name="_Toc513029234"/>
      <w:r/>
      <w:bookmarkStart w:id="171"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960"/>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9"/>
      <w:r/>
      <w:bookmarkEnd w:id="170"/>
      <w:r/>
      <w:bookmarkEnd w:id="171"/>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72" w:name="_Toc513029235"/>
      <w:r/>
      <w:bookmarkStart w:id="173" w:name="_Toc20823307"/>
      <w:r/>
      <w:bookmarkStart w:id="174"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w:t>
      </w:r>
      <w:r>
        <w:rPr>
          <w:rFonts w:hint="eastAsia" w:ascii="宋体" w:hAnsi="宋体"/>
          <w:b/>
          <w:bCs/>
          <w:i/>
          <w:color w:val="000000"/>
          <w:sz w:val="24"/>
          <w:u w:val="single"/>
        </w:rPr>
        <w:t xml:space="preserve">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25.1.10.3投标（响应）报价低于采购项目最高限价45%的，即投标（响应）报价&lt;采购项目最高限价×45%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w:t>
      </w:r>
      <w:r/>
    </w:p>
    <w:p>
      <w:pPr>
        <w:ind w:left="479"/>
        <w:spacing w:line="400" w:lineRule="exact"/>
        <w:rPr>
          <w:rFonts w:ascii="宋体" w:hAnsi="宋体"/>
          <w:bCs/>
          <w:color w:val="000000"/>
          <w:sz w:val="24"/>
        </w:rPr>
      </w:pPr>
      <w:r>
        <w:rPr>
          <w:rFonts w:hint="eastAsia" w:ascii="宋体" w:hAnsi="宋体"/>
          <w:bCs/>
          <w:color w:val="000000"/>
          <w:sz w:val="24"/>
        </w:rPr>
        <w:t xml:space="preserve">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59"/>
        <w:ind w:firstLine="482"/>
        <w:spacing w:before="145" w:after="145" w:line="400" w:lineRule="exact"/>
        <w:rPr>
          <w:color w:val="000000"/>
        </w:rPr>
      </w:pPr>
      <w:r/>
      <w:bookmarkStart w:id="175" w:name="_Toc120614219"/>
      <w:r>
        <w:rPr>
          <w:rFonts w:hint="eastAsia"/>
          <w:color w:val="000000"/>
        </w:rPr>
        <w:t xml:space="preserve">六、</w:t>
      </w:r>
      <w:bookmarkEnd w:id="172"/>
      <w:r/>
      <w:bookmarkEnd w:id="173"/>
      <w:r/>
      <w:bookmarkEnd w:id="174"/>
      <w:r>
        <w:rPr>
          <w:rFonts w:hint="eastAsia"/>
          <w:color w:val="000000"/>
        </w:rPr>
        <w:t xml:space="preserve">定标</w:t>
      </w:r>
      <w:bookmarkEnd w:id="175"/>
      <w:r/>
      <w:r/>
    </w:p>
    <w:p>
      <w:pPr>
        <w:pStyle w:val="960"/>
        <w:ind w:firstLine="600"/>
        <w:spacing w:before="0" w:after="0" w:line="400" w:lineRule="exact"/>
        <w:rPr>
          <w:rFonts w:ascii="黑体" w:hAnsi="宋体" w:cs="Times New Roman"/>
          <w:b w:val="0"/>
          <w:color w:val="000000"/>
          <w:sz w:val="30"/>
          <w:szCs w:val="30"/>
        </w:rPr>
      </w:pPr>
      <w:r/>
      <w:bookmarkStart w:id="176" w:name="_Toc513029238"/>
      <w:r/>
      <w:bookmarkStart w:id="177" w:name="_Toc16938554"/>
      <w:r/>
      <w:bookmarkStart w:id="178"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76"/>
      <w:r>
        <w:rPr>
          <w:rFonts w:hint="eastAsia" w:ascii="黑体" w:hAnsi="宋体" w:cs="Times New Roman"/>
          <w:b w:val="0"/>
          <w:color w:val="000000"/>
          <w:sz w:val="30"/>
          <w:szCs w:val="30"/>
        </w:rPr>
        <w:t xml:space="preserve">确定</w:t>
      </w:r>
      <w:bookmarkEnd w:id="177"/>
      <w:r/>
      <w:bookmarkEnd w:id="178"/>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9"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960"/>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w:t>
      </w:r>
      <w:r>
        <w:rPr>
          <w:rFonts w:hint="eastAsia" w:ascii="宋体" w:hAnsi="宋体"/>
          <w:color w:val="000000"/>
          <w:sz w:val="24"/>
          <w:szCs w:val="24"/>
        </w:rPr>
        <w:t xml:space="preserve">进行恶意质疑。否则，一经查实，交易中心有权依据政府采购的有关规定，报请政府采购监管部门对该供应商进行相应的行政处罚和记录该供应商的失信信息。</w:t>
      </w:r>
      <w:r/>
    </w:p>
    <w:p>
      <w:pPr>
        <w:pStyle w:val="960"/>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59"/>
        <w:spacing w:before="145" w:after="145" w:line="400" w:lineRule="exact"/>
        <w:rPr>
          <w:color w:val="000000"/>
        </w:rPr>
      </w:pPr>
      <w:r/>
      <w:bookmarkStart w:id="180" w:name="_Toc120614220"/>
      <w:r/>
      <w:bookmarkStart w:id="181" w:name="_Toc20823308"/>
      <w:r/>
      <w:bookmarkStart w:id="182" w:name="_Toc513029236"/>
      <w:r/>
      <w:bookmarkStart w:id="183" w:name="_Toc16938552"/>
      <w:r>
        <w:rPr>
          <w:rFonts w:hint="eastAsia"/>
          <w:color w:val="000000"/>
        </w:rPr>
        <w:t xml:space="preserve">七、授予合同</w:t>
      </w:r>
      <w:bookmarkEnd w:id="180"/>
      <w:r/>
      <w:r/>
    </w:p>
    <w:p>
      <w:pPr>
        <w:pStyle w:val="960"/>
        <w:ind w:firstLine="600"/>
        <w:spacing w:before="0" w:after="0" w:line="400" w:lineRule="exact"/>
        <w:rPr>
          <w:rFonts w:ascii="黑体" w:hAnsi="宋体" w:cs="Times New Roman"/>
          <w:b w:val="0"/>
          <w:color w:val="000000"/>
          <w:sz w:val="30"/>
          <w:szCs w:val="30"/>
        </w:rPr>
      </w:pPr>
      <w:r/>
      <w:bookmarkStart w:id="184" w:name="_Toc513029237"/>
      <w:r/>
      <w:bookmarkStart w:id="185" w:name="_Toc16938553"/>
      <w:r/>
      <w:bookmarkStart w:id="186" w:name="_Toc20823309"/>
      <w:r/>
      <w:bookmarkEnd w:id="181"/>
      <w:r/>
      <w:bookmarkEnd w:id="182"/>
      <w:r/>
      <w:bookmarkEnd w:id="18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60"/>
        <w:ind w:firstLine="600"/>
        <w:spacing w:before="0" w:after="0" w:line="400" w:lineRule="exact"/>
        <w:rPr>
          <w:rFonts w:ascii="黑体" w:hAnsi="宋体" w:cs="Times New Roman"/>
          <w:b w:val="0"/>
          <w:color w:val="000000"/>
          <w:sz w:val="30"/>
          <w:szCs w:val="30"/>
        </w:rPr>
      </w:pPr>
      <w:r/>
      <w:bookmarkStart w:id="187" w:name="_Toc120614221"/>
      <w:r/>
      <w:bookmarkStart w:id="188" w:name="_Toc20823314"/>
      <w:r/>
      <w:bookmarkStart w:id="189" w:name="_Toc479757207"/>
      <w:r/>
      <w:bookmarkStart w:id="190" w:name="_Toc16938558"/>
      <w:r/>
      <w:bookmarkStart w:id="191" w:name="_Toc513029242"/>
      <w:r/>
      <w:bookmarkEnd w:id="184"/>
      <w:r/>
      <w:bookmarkEnd w:id="185"/>
      <w:r/>
      <w:bookmarkEnd w:id="186"/>
      <w:r>
        <w:rPr>
          <w:rFonts w:hint="eastAsia" w:ascii="黑体" w:hAnsi="宋体" w:cs="Times New Roman"/>
          <w:b w:val="0"/>
          <w:color w:val="000000"/>
          <w:sz w:val="30"/>
          <w:szCs w:val="30"/>
        </w:rPr>
        <w:t xml:space="preserve">30、政府采购履约资金扶持政策</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中标供应商可凭政府采购合同办理融资贷款，详情请见江苏政府采购网“政采贷”专栏。</w:t>
      </w:r>
      <w:r/>
    </w:p>
    <w:p>
      <w:pPr>
        <w:pStyle w:val="958"/>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黑体" w:eastAsia="黑体"/>
          <w:bCs/>
          <w:color w:val="000000"/>
          <w:sz w:val="44"/>
        </w:rPr>
      </w:pPr>
      <w:r>
        <w:rPr>
          <w:rFonts w:hint="eastAsia" w:ascii="黑体" w:eastAsia="黑体"/>
          <w:bCs/>
          <w:color w:val="000000"/>
          <w:sz w:val="44"/>
        </w:rPr>
        <w:br w:type="page" w:clear="all"/>
      </w:r>
      <w:r/>
    </w:p>
    <w:p>
      <w:pPr>
        <w:pStyle w:val="956"/>
        <w:spacing w:line="360" w:lineRule="auto"/>
        <w:rPr>
          <w:rStyle w:val="808"/>
          <w:rFonts w:ascii="黑体" w:hAnsi="黑体" w:eastAsia="黑体" w:cs="黑体"/>
          <w:sz w:val="44"/>
          <w:szCs w:val="44"/>
        </w:rPr>
      </w:pPr>
      <w:r/>
      <w:bookmarkStart w:id="192" w:name="_Toc16084"/>
      <w:r/>
      <w:bookmarkStart w:id="193" w:name="_Toc19065"/>
      <w:r/>
      <w:bookmarkStart w:id="194" w:name="_Toc26037"/>
      <w:r/>
      <w:bookmarkStart w:id="195" w:name="_Toc8531"/>
      <w:r>
        <w:rPr>
          <w:rStyle w:val="808"/>
          <w:rFonts w:hint="eastAsia" w:ascii="黑体" w:hAnsi="黑体" w:eastAsia="黑体" w:cs="黑体"/>
          <w:sz w:val="44"/>
          <w:szCs w:val="44"/>
        </w:rPr>
        <w:t xml:space="preserve">第三章  合同</w:t>
      </w:r>
      <w:bookmarkEnd w:id="187"/>
      <w:r/>
      <w:bookmarkEnd w:id="188"/>
      <w:r/>
      <w:bookmarkEnd w:id="189"/>
      <w:r/>
      <w:bookmarkEnd w:id="190"/>
      <w:r/>
      <w:bookmarkEnd w:id="191"/>
      <w:r>
        <w:rPr>
          <w:rStyle w:val="808"/>
          <w:rFonts w:hint="eastAsia" w:ascii="黑体" w:hAnsi="黑体" w:eastAsia="黑体" w:cs="黑体"/>
          <w:sz w:val="44"/>
          <w:szCs w:val="44"/>
        </w:rPr>
        <w:t xml:space="preserve">文本</w:t>
      </w:r>
      <w:bookmarkEnd w:id="192"/>
      <w:r/>
      <w:bookmarkEnd w:id="193"/>
      <w:r/>
      <w:bookmarkEnd w:id="194"/>
      <w:r/>
      <w:bookmarkEnd w:id="195"/>
      <w:r/>
      <w:r/>
    </w:p>
    <w:p>
      <w:pPr>
        <w:jc w:val="center"/>
        <w:spacing w:before="145" w:after="145"/>
        <w:rPr>
          <w:rFonts w:ascii="宋体" w:hAnsi="宋体"/>
          <w:b/>
          <w:color w:val="000000"/>
          <w:sz w:val="30"/>
        </w:rPr>
        <w:outlineLvl w:val="0"/>
      </w:pPr>
      <w:r/>
      <w:bookmarkStart w:id="196" w:name="_Toc513029243"/>
      <w:r/>
      <w:bookmarkStart w:id="197" w:name="_Toc16938559"/>
      <w:r/>
      <w:bookmarkStart w:id="198" w:name="_Toc20823315"/>
      <w:r/>
      <w:r/>
    </w:p>
    <w:p>
      <w:pPr>
        <w:jc w:val="center"/>
        <w:spacing w:line="360" w:lineRule="auto"/>
        <w:rPr>
          <w:b/>
          <w:bCs/>
          <w:sz w:val="30"/>
          <w:szCs w:val="30"/>
        </w:rPr>
      </w:pPr>
      <w:r/>
      <w:bookmarkStart w:id="199" w:name="_Toc1211"/>
      <w:r>
        <w:rPr>
          <w:rFonts w:hint="eastAsia"/>
          <w:b/>
          <w:bCs/>
          <w:sz w:val="30"/>
          <w:szCs w:val="30"/>
        </w:rPr>
        <w:t xml:space="preserve">江苏省政府采购合同（服务）（合同编号）</w:t>
      </w:r>
      <w:bookmarkEnd w:id="199"/>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olor w:val="000000"/>
          <w:sz w:val="24"/>
          <w:szCs w:val="24"/>
        </w:rPr>
        <w:t xml:space="preserve">扬州市江都区民政局智慧养老云平台改造项目</w:t>
      </w: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olor w:val="000000"/>
          <w:sz w:val="24"/>
          <w:szCs w:val="24"/>
        </w:rPr>
        <w:t xml:space="preserve">JSZC-321012-JZCG-G2026-0007</w:t>
      </w: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采购包号：</w:t>
      </w:r>
      <w:r/>
    </w:p>
    <w:p>
      <w:pPr>
        <w:pStyle w:val="993"/>
        <w:ind w:firstLine="480"/>
        <w:spacing w:line="360" w:lineRule="auto"/>
        <w:rPr>
          <w:rFonts w:hAnsi="宋体"/>
          <w:color w:val="000000"/>
          <w:sz w:val="24"/>
          <w:szCs w:val="24"/>
          <w:u w:val="single"/>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w:t>
      </w:r>
      <w:r>
        <w:rPr>
          <w:rFonts w:hint="eastAsia" w:hAnsi="宋体"/>
          <w:color w:val="000000"/>
          <w:sz w:val="24"/>
          <w:szCs w:val="24"/>
          <w:u w:val="single"/>
        </w:rPr>
        <w:t xml:space="preserve">             </w:t>
      </w:r>
      <w:r/>
    </w:p>
    <w:p>
      <w:pPr>
        <w:pStyle w:val="993"/>
        <w:ind w:firstLine="480"/>
        <w:spacing w:line="360" w:lineRule="auto"/>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w:t>
      </w:r>
      <w:r>
        <w:rPr>
          <w:rFonts w:hint="eastAsia" w:hAnsi="宋体"/>
          <w:color w:val="000000"/>
          <w:sz w:val="24"/>
          <w:szCs w:val="24"/>
          <w:u w:val="single"/>
        </w:rPr>
        <w:t xml:space="preserve">             </w:t>
      </w:r>
      <w:r/>
    </w:p>
    <w:p>
      <w:pPr>
        <w:pStyle w:val="993"/>
        <w:ind w:firstLine="480"/>
        <w:spacing w:line="360" w:lineRule="auto"/>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扬州市公共资源交易中心江都分中心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93"/>
        <w:ind w:firstLine="482"/>
        <w:spacing w:line="36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93"/>
        <w:ind w:firstLine="480"/>
        <w:spacing w:line="360" w:lineRule="auto"/>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93"/>
        <w:ind w:firstLine="480"/>
        <w:spacing w:line="360" w:lineRule="auto"/>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93"/>
        <w:ind w:firstLine="480"/>
        <w:spacing w:line="360" w:lineRule="auto"/>
        <w:rPr>
          <w:rFonts w:hAnsi="宋体"/>
          <w:color w:val="000000"/>
          <w:sz w:val="24"/>
          <w:szCs w:val="24"/>
        </w:rPr>
      </w:pPr>
      <w:r>
        <w:rPr>
          <w:rFonts w:hint="eastAsia" w:hAnsi="宋体"/>
          <w:color w:val="000000"/>
          <w:sz w:val="24"/>
          <w:szCs w:val="24"/>
        </w:rPr>
        <w:t xml:space="preserve">1.3 标的数量（规模）：</w:t>
      </w:r>
      <w:r/>
    </w:p>
    <w:p>
      <w:pPr>
        <w:pStyle w:val="993"/>
        <w:ind w:firstLine="480"/>
        <w:spacing w:line="360" w:lineRule="auto"/>
        <w:rPr>
          <w:rFonts w:hAnsi="宋体"/>
          <w:color w:val="000000"/>
          <w:sz w:val="24"/>
          <w:szCs w:val="24"/>
        </w:rPr>
      </w:pPr>
      <w:r>
        <w:rPr>
          <w:rFonts w:hint="eastAsia" w:hAnsi="宋体"/>
          <w:color w:val="000000"/>
          <w:sz w:val="24"/>
          <w:szCs w:val="24"/>
        </w:rPr>
        <w:t xml:space="preserve">1.4 履行时间（期限）：</w:t>
      </w:r>
      <w:r/>
    </w:p>
    <w:p>
      <w:pPr>
        <w:pStyle w:val="993"/>
        <w:ind w:firstLine="480"/>
        <w:spacing w:line="360" w:lineRule="auto"/>
        <w:rPr>
          <w:rFonts w:hAnsi="宋体"/>
          <w:color w:val="000000"/>
          <w:sz w:val="24"/>
          <w:szCs w:val="24"/>
        </w:rPr>
      </w:pPr>
      <w:r>
        <w:rPr>
          <w:rFonts w:hint="eastAsia" w:hAnsi="宋体"/>
          <w:color w:val="000000"/>
          <w:sz w:val="24"/>
          <w:szCs w:val="24"/>
        </w:rPr>
        <w:t xml:space="preserve">1.5 履行地点：扬州市江都区</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93"/>
        <w:ind w:firstLine="482"/>
        <w:spacing w:line="360" w:lineRule="auto"/>
        <w:rPr>
          <w:rFonts w:hAnsi="宋体"/>
          <w:b/>
          <w:color w:val="000000"/>
          <w:sz w:val="24"/>
          <w:szCs w:val="24"/>
        </w:rPr>
      </w:pPr>
      <w:r>
        <w:rPr>
          <w:rFonts w:hAnsi="宋体"/>
          <w:b/>
          <w:color w:val="000000"/>
          <w:sz w:val="24"/>
          <w:szCs w:val="24"/>
        </w:rPr>
        <w:t xml:space="preserve">二、合同金额</w:t>
      </w:r>
      <w:r/>
    </w:p>
    <w:p>
      <w:pPr>
        <w:pStyle w:val="993"/>
        <w:ind w:firstLine="480"/>
        <w:spacing w:line="360" w:lineRule="auto"/>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p>
    <w:p>
      <w:pPr>
        <w:pStyle w:val="993"/>
        <w:ind w:firstLine="482"/>
        <w:spacing w:line="360" w:lineRule="auto"/>
        <w:rPr>
          <w:rFonts w:hAnsi="宋体"/>
          <w:b/>
          <w:color w:val="000000"/>
          <w:sz w:val="24"/>
          <w:szCs w:val="24"/>
        </w:rPr>
      </w:pPr>
      <w:r>
        <w:rPr>
          <w:rFonts w:hAnsi="宋体"/>
          <w:b/>
          <w:color w:val="000000"/>
          <w:sz w:val="24"/>
          <w:szCs w:val="24"/>
        </w:rPr>
        <w:t xml:space="preserve">三、技术资料</w:t>
      </w:r>
      <w:r/>
    </w:p>
    <w:p>
      <w:pPr>
        <w:pStyle w:val="993"/>
        <w:ind w:firstLine="480"/>
        <w:spacing w:line="360" w:lineRule="auto"/>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93"/>
        <w:ind w:firstLine="480"/>
        <w:spacing w:line="360" w:lineRule="auto"/>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firstLine="482"/>
        <w:spacing w:line="360" w:lineRule="auto"/>
        <w:rPr>
          <w:rFonts w:hAnsi="宋体"/>
          <w:b/>
          <w:color w:val="000000"/>
          <w:sz w:val="24"/>
          <w:szCs w:val="24"/>
        </w:rPr>
      </w:pPr>
      <w:r>
        <w:rPr>
          <w:rFonts w:hAnsi="宋体"/>
          <w:b/>
          <w:color w:val="000000"/>
          <w:sz w:val="24"/>
          <w:szCs w:val="24"/>
        </w:rPr>
        <w:t xml:space="preserve">四、知识产权</w:t>
      </w:r>
      <w:r/>
    </w:p>
    <w:p>
      <w:pPr>
        <w:pStyle w:val="993"/>
        <w:ind w:firstLine="480"/>
        <w:spacing w:line="360" w:lineRule="auto"/>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3"/>
        <w:ind w:firstLine="482"/>
        <w:spacing w:line="360" w:lineRule="auto"/>
        <w:rPr>
          <w:rFonts w:hAnsi="宋体"/>
          <w:color w:val="000000"/>
          <w:sz w:val="24"/>
          <w:szCs w:val="24"/>
          <w:u w:val="single"/>
        </w:rPr>
      </w:pPr>
      <w:r>
        <w:rPr>
          <w:rFonts w:hAnsi="宋体"/>
          <w:b/>
          <w:color w:val="000000"/>
          <w:sz w:val="24"/>
          <w:szCs w:val="24"/>
        </w:rPr>
        <w:t xml:space="preserve">五、产权担保</w:t>
      </w:r>
      <w:r/>
    </w:p>
    <w:p>
      <w:pPr>
        <w:pStyle w:val="993"/>
        <w:ind w:firstLine="480"/>
        <w:spacing w:line="360" w:lineRule="auto"/>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93"/>
        <w:ind w:firstLine="482"/>
        <w:spacing w:line="360" w:lineRule="auto"/>
        <w:rPr>
          <w:rFonts w:hAnsi="宋体"/>
          <w:b/>
          <w:color w:val="000000"/>
          <w:sz w:val="24"/>
          <w:szCs w:val="24"/>
        </w:rPr>
      </w:pPr>
      <w:r>
        <w:rPr>
          <w:rFonts w:hAnsi="宋体"/>
          <w:b/>
          <w:color w:val="000000"/>
          <w:sz w:val="24"/>
          <w:szCs w:val="24"/>
        </w:rPr>
        <w:t xml:space="preserve">六、履约保证金</w:t>
      </w:r>
      <w:r/>
    </w:p>
    <w:p>
      <w:pPr>
        <w:pStyle w:val="993"/>
        <w:ind w:firstLine="480"/>
        <w:spacing w:line="360" w:lineRule="auto"/>
        <w:rPr>
          <w:rFonts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rPr>
        <w:t xml:space="preserve">  零  </w:t>
      </w:r>
      <w:r>
        <w:rPr>
          <w:rFonts w:hAnsi="宋体"/>
          <w:color w:val="000000"/>
          <w:sz w:val="24"/>
          <w:szCs w:val="24"/>
        </w:rPr>
        <w:t xml:space="preserve">元作为本合同的履约保证金。</w:t>
      </w:r>
      <w:r/>
    </w:p>
    <w:p>
      <w:pPr>
        <w:pStyle w:val="993"/>
        <w:ind w:firstLine="480"/>
        <w:spacing w:line="360" w:lineRule="auto"/>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993"/>
        <w:ind w:firstLine="480"/>
        <w:spacing w:line="360" w:lineRule="auto"/>
        <w:rPr>
          <w:rFonts w:hAnsi="宋体"/>
          <w:color w:val="000000"/>
          <w:sz w:val="24"/>
          <w:szCs w:val="24"/>
        </w:rPr>
      </w:pPr>
      <w:r>
        <w:rPr>
          <w:rFonts w:hint="eastAsia" w:hAnsi="宋体"/>
          <w:color w:val="000000"/>
          <w:sz w:val="24"/>
          <w:szCs w:val="24"/>
        </w:rPr>
        <w:t xml:space="preserve">6.2.1履约保证金退还方式：无</w:t>
      </w:r>
      <w:r/>
    </w:p>
    <w:p>
      <w:pPr>
        <w:pStyle w:val="993"/>
        <w:ind w:firstLine="480"/>
        <w:spacing w:line="360" w:lineRule="auto"/>
        <w:rPr>
          <w:rFonts w:hAnsi="宋体"/>
          <w:color w:val="000000"/>
          <w:sz w:val="24"/>
          <w:szCs w:val="24"/>
        </w:rPr>
      </w:pPr>
      <w:r>
        <w:rPr>
          <w:rFonts w:hint="eastAsia" w:hAnsi="宋体"/>
          <w:color w:val="000000"/>
          <w:sz w:val="24"/>
          <w:szCs w:val="24"/>
        </w:rPr>
        <w:t xml:space="preserve">6.2.2履约保证金退还时间：无</w:t>
      </w:r>
      <w:r/>
    </w:p>
    <w:p>
      <w:pPr>
        <w:pStyle w:val="993"/>
        <w:ind w:firstLine="480"/>
        <w:spacing w:line="360" w:lineRule="auto"/>
        <w:rPr>
          <w:rFonts w:hAnsi="宋体"/>
          <w:color w:val="000000"/>
          <w:sz w:val="24"/>
          <w:szCs w:val="24"/>
        </w:rPr>
      </w:pPr>
      <w:r>
        <w:rPr>
          <w:rFonts w:hint="eastAsia" w:hAnsi="宋体"/>
          <w:color w:val="000000"/>
          <w:sz w:val="24"/>
          <w:szCs w:val="24"/>
        </w:rPr>
        <w:t xml:space="preserve">6.2.3履约保证金退还条件：无</w:t>
      </w:r>
      <w:r/>
    </w:p>
    <w:p>
      <w:pPr>
        <w:pStyle w:val="993"/>
        <w:ind w:firstLine="480"/>
        <w:spacing w:line="360" w:lineRule="auto"/>
        <w:rPr>
          <w:rFonts w:hAnsi="宋体"/>
          <w:color w:val="000000"/>
          <w:sz w:val="24"/>
          <w:szCs w:val="24"/>
        </w:rPr>
      </w:pPr>
      <w:r>
        <w:rPr>
          <w:rFonts w:hint="eastAsia" w:hAnsi="宋体"/>
          <w:color w:val="000000"/>
          <w:sz w:val="24"/>
          <w:szCs w:val="24"/>
        </w:rPr>
        <w:t xml:space="preserve">6.2.4履约保证金不予退还的情形：无</w:t>
      </w:r>
      <w:r/>
    </w:p>
    <w:p>
      <w:pPr>
        <w:pStyle w:val="993"/>
        <w:ind w:firstLine="480"/>
        <w:spacing w:line="360" w:lineRule="auto"/>
        <w:rPr>
          <w:rFonts w:hAnsi="宋体"/>
          <w:color w:val="000000"/>
          <w:sz w:val="24"/>
          <w:szCs w:val="24"/>
        </w:rPr>
      </w:pPr>
      <w:r>
        <w:rPr>
          <w:rFonts w:hint="eastAsia" w:hAnsi="宋体"/>
          <w:color w:val="000000"/>
          <w:sz w:val="24"/>
          <w:szCs w:val="24"/>
        </w:rPr>
        <w:t xml:space="preserve">6.2.5履约保证金逾期退还的违约责任：无</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sz w:val="24"/>
          <w:szCs w:val="24"/>
        </w:rPr>
      </w:pPr>
      <w:r>
        <w:rPr>
          <w:rFonts w:hint="eastAsia" w:ascii="宋体" w:hAnsi="宋体"/>
          <w:sz w:val="24"/>
          <w:szCs w:val="24"/>
        </w:rPr>
        <w:t xml:space="preserve">7.2乙方不得将合同标的分包给他人履行。</w:t>
      </w:r>
      <w:r/>
    </w:p>
    <w:p>
      <w:pPr>
        <w:ind w:firstLine="480"/>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3"/>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ind w:firstLine="480"/>
        <w:spacing w:line="360" w:lineRule="auto"/>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firstLine="482"/>
        <w:spacing w:line="360" w:lineRule="auto"/>
        <w:rPr>
          <w:rFonts w:ascii="宋体" w:hAnsi="宋体" w:cs="宋体"/>
          <w:b/>
          <w:bCs/>
          <w:sz w:val="24"/>
          <w:szCs w:val="24"/>
          <w:u w:val="single"/>
        </w:rPr>
      </w:pPr>
      <w:r>
        <w:rPr>
          <w:rFonts w:hint="eastAsia" w:ascii="宋体" w:hAnsi="宋体" w:cs="宋体"/>
          <w:b/>
          <w:bCs/>
          <w:sz w:val="24"/>
          <w:szCs w:val="24"/>
          <w:u w:val="single"/>
        </w:rPr>
        <w:t xml:space="preserve">合同签订后，甲方自收到乙方发票之日起10</w:t>
      </w:r>
      <w:r>
        <w:rPr>
          <w:rFonts w:hint="eastAsia" w:ascii="宋体" w:hAnsi="宋体" w:cs="宋体"/>
          <w:b/>
          <w:bCs/>
          <w:sz w:val="24"/>
          <w:szCs w:val="24"/>
          <w:u w:val="single"/>
        </w:rPr>
        <w:t xml:space="preserve">个工作日内支付</w:t>
      </w:r>
      <w:r>
        <w:rPr>
          <w:rFonts w:hint="eastAsia" w:ascii="宋体" w:hAnsi="宋体" w:cs="宋体"/>
          <w:b/>
          <w:bCs/>
          <w:sz w:val="24"/>
          <w:szCs w:val="24"/>
          <w:u w:val="single"/>
        </w:rPr>
        <w:t xml:space="preserve">合同价30%</w:t>
      </w:r>
      <w:r>
        <w:rPr>
          <w:rFonts w:hint="eastAsia" w:ascii="宋体" w:hAnsi="宋体" w:cs="宋体"/>
          <w:b/>
          <w:bCs/>
          <w:sz w:val="24"/>
          <w:szCs w:val="24"/>
          <w:u w:val="single"/>
        </w:rPr>
        <w:t xml:space="preserve">的预付款</w:t>
      </w:r>
      <w:r>
        <w:rPr>
          <w:rFonts w:hint="eastAsia" w:ascii="宋体" w:hAnsi="宋体" w:cs="宋体"/>
          <w:b/>
          <w:bCs/>
          <w:sz w:val="24"/>
          <w:szCs w:val="24"/>
          <w:u w:val="single"/>
        </w:rPr>
        <w:t xml:space="preserve">，系统安装完成并通过试运行后支付合同价的40%；系统通过验收后支付剩余价款。（注：每次支付，甲方应自收到乙方发票之日起10个工作日内付款）</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9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93"/>
        <w:ind w:firstLine="480"/>
        <w:spacing w:line="360" w:lineRule="auto"/>
        <w:rPr>
          <w:rFonts w:hAnsi="宋体"/>
          <w:color w:val="000000"/>
          <w:sz w:val="24"/>
          <w:szCs w:val="24"/>
        </w:rPr>
      </w:pPr>
      <w:r>
        <w:rPr>
          <w:rFonts w:hint="eastAsia" w:hAnsi="宋体"/>
          <w:color w:val="000000"/>
          <w:sz w:val="24"/>
          <w:szCs w:val="24"/>
        </w:rPr>
        <w:t xml:space="preserve">10.1 甲方依法组织履约验收工作。</w:t>
      </w:r>
      <w:r/>
    </w:p>
    <w:p>
      <w:pPr>
        <w:pStyle w:val="993"/>
        <w:ind w:firstLine="480"/>
        <w:spacing w:line="360" w:lineRule="auto"/>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w:t>
      </w:r>
      <w:r>
        <w:rPr>
          <w:rFonts w:hint="eastAsia" w:hAnsi="宋体"/>
          <w:color w:val="000000"/>
          <w:sz w:val="24"/>
          <w:szCs w:val="24"/>
        </w:rPr>
        <w:t xml:space="preserve">进行分期考核，综合考核情况和服务效果进行验收。乙方应根据验收方案内容做好相应配合工作。</w:t>
      </w:r>
      <w:r/>
    </w:p>
    <w:p>
      <w:pPr>
        <w:pStyle w:val="993"/>
        <w:ind w:firstLine="480"/>
        <w:spacing w:line="360" w:lineRule="auto"/>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93"/>
        <w:ind w:firstLine="480"/>
        <w:spacing w:line="360" w:lineRule="auto"/>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93"/>
        <w:ind w:firstLine="480"/>
        <w:spacing w:line="360" w:lineRule="auto"/>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3"/>
        <w:ind w:firstLine="480"/>
        <w:spacing w:line="360" w:lineRule="auto"/>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9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9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93"/>
        <w:ind w:firstLine="480"/>
        <w:spacing w:line="360" w:lineRule="auto"/>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93"/>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93"/>
        <w:ind w:firstLine="480"/>
        <w:spacing w:line="360" w:lineRule="auto"/>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93"/>
        <w:ind w:firstLine="480"/>
        <w:spacing w:line="360" w:lineRule="auto"/>
        <w:rPr>
          <w:rFonts w:hAnsi="宋体"/>
          <w:color w:val="000000"/>
          <w:sz w:val="24"/>
          <w:szCs w:val="24"/>
        </w:rPr>
      </w:pPr>
      <w:r>
        <w:rPr>
          <w:rFonts w:hAnsi="宋体"/>
          <w:color w:val="000000"/>
          <w:sz w:val="24"/>
          <w:szCs w:val="24"/>
        </w:rPr>
        <w:t xml:space="preserve">  </w:t>
      </w:r>
      <w:r/>
    </w:p>
    <w:p>
      <w:pPr>
        <w:pStyle w:val="993"/>
        <w:ind w:firstLine="480"/>
        <w:spacing w:line="360" w:lineRule="auto"/>
        <w:rPr>
          <w:rFonts w:hAnsi="宋体"/>
          <w:color w:val="000000"/>
          <w:sz w:val="24"/>
          <w:szCs w:val="24"/>
        </w:rPr>
      </w:pPr>
      <w:r>
        <w:rPr>
          <w:rFonts w:hAnsi="宋体"/>
          <w:color w:val="000000"/>
          <w:sz w:val="24"/>
          <w:szCs w:val="24"/>
        </w:rPr>
        <w:t xml:space="preserve">甲方：                        乙方： </w:t>
      </w:r>
      <w:r/>
    </w:p>
    <w:p>
      <w:pPr>
        <w:pStyle w:val="993"/>
        <w:ind w:firstLine="480"/>
        <w:spacing w:line="360" w:lineRule="auto"/>
        <w:rPr>
          <w:rFonts w:hAnsi="宋体"/>
          <w:color w:val="000000"/>
          <w:sz w:val="24"/>
          <w:szCs w:val="24"/>
        </w:rPr>
      </w:pPr>
      <w:r>
        <w:rPr>
          <w:rFonts w:hAnsi="宋体"/>
          <w:color w:val="000000"/>
          <w:sz w:val="24"/>
          <w:szCs w:val="24"/>
        </w:rPr>
        <w:t xml:space="preserve">地址：                       </w:t>
      </w:r>
      <w:r>
        <w:rPr>
          <w:rFonts w:hint="eastAsia" w:hAnsi="宋体"/>
          <w:color w:val="000000"/>
          <w:sz w:val="24"/>
          <w:szCs w:val="24"/>
        </w:rPr>
        <w:t xml:space="preserve"> </w:t>
      </w:r>
      <w:r>
        <w:rPr>
          <w:rFonts w:hAnsi="宋体"/>
          <w:color w:val="000000"/>
          <w:sz w:val="24"/>
          <w:szCs w:val="24"/>
        </w:rPr>
        <w:t xml:space="preserve">地址： </w:t>
      </w:r>
      <w:r/>
    </w:p>
    <w:p>
      <w:pPr>
        <w:pStyle w:val="993"/>
        <w:ind w:firstLine="480"/>
        <w:spacing w:line="360" w:lineRule="auto"/>
        <w:rPr>
          <w:rFonts w:hAnsi="宋体"/>
          <w:color w:val="000000"/>
          <w:sz w:val="24"/>
          <w:szCs w:val="24"/>
        </w:rPr>
      </w:pPr>
      <w:r>
        <w:rPr>
          <w:rFonts w:hAnsi="宋体"/>
          <w:color w:val="000000"/>
          <w:sz w:val="24"/>
          <w:szCs w:val="24"/>
        </w:rPr>
        <w:t xml:space="preserve">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93"/>
        <w:ind w:firstLine="480"/>
        <w:spacing w:line="360" w:lineRule="auto"/>
        <w:rPr>
          <w:color w:val="000000"/>
        </w:rPr>
      </w:pPr>
      <w:r>
        <w:rPr>
          <w:rFonts w:hint="eastAsia" w:hAnsi="宋体"/>
          <w:color w:val="000000"/>
          <w:sz w:val="24"/>
          <w:szCs w:val="24"/>
        </w:rPr>
        <w:t xml:space="preserve">联系电话：                    联系电话：          </w:t>
      </w:r>
      <w:r/>
    </w:p>
    <w:p>
      <w:pPr>
        <w:pStyle w:val="993"/>
        <w:ind w:firstLine="420"/>
        <w:jc w:val="center"/>
        <w:spacing w:line="360" w:lineRule="auto"/>
        <w:rPr>
          <w:color w:val="000000"/>
        </w:rPr>
      </w:pPr>
      <w:r>
        <w:rPr>
          <w:rFonts w:hint="eastAsia"/>
          <w:color w:val="000000"/>
        </w:rPr>
        <w:t xml:space="preserve">                                         </w:t>
      </w:r>
      <w:r/>
    </w:p>
    <w:p>
      <w:pPr>
        <w:pStyle w:val="993"/>
        <w:ind w:firstLine="480"/>
        <w:jc w:val="right"/>
        <w:spacing w:line="360" w:lineRule="auto"/>
        <w:rPr>
          <w:color w:val="000000"/>
          <w:sz w:val="24"/>
          <w:szCs w:val="24"/>
        </w:rPr>
      </w:pPr>
      <w:r>
        <w:rPr>
          <w:rFonts w:hint="eastAsia"/>
          <w:color w:val="000000"/>
          <w:sz w:val="24"/>
          <w:szCs w:val="24"/>
        </w:rPr>
        <w:t xml:space="preserve"> </w:t>
      </w:r>
      <w:r/>
    </w:p>
    <w:p>
      <w:pPr>
        <w:pStyle w:val="993"/>
        <w:jc w:val="center"/>
        <w:spacing w:line="360" w:lineRule="auto"/>
        <w:rPr>
          <w:rFonts w:hAnsi="宋体"/>
          <w:color w:val="000000"/>
          <w:sz w:val="24"/>
          <w:szCs w:val="24"/>
        </w:rPr>
      </w:pPr>
      <w:r>
        <w:rPr>
          <w:rFonts w:hint="eastAsia" w:hAnsi="宋体"/>
          <w:color w:val="000000"/>
          <w:sz w:val="24"/>
          <w:szCs w:val="24"/>
        </w:rPr>
        <w:t xml:space="preserve">签订日期：     年    月   日</w:t>
      </w:r>
      <w:bookmarkStart w:id="200" w:name="_Hlt16619369"/>
      <w:r/>
      <w:bookmarkStart w:id="201" w:name="_Toc120614244"/>
      <w:r/>
      <w:bookmarkStart w:id="202" w:name="_Toc20823346"/>
      <w:r/>
      <w:bookmarkStart w:id="203" w:name="_Toc16938590"/>
      <w:r/>
      <w:bookmarkStart w:id="204" w:name="_Hlt16619350"/>
      <w:r/>
      <w:bookmarkStart w:id="205" w:name="_Toc479757211"/>
      <w:r/>
      <w:bookmarkStart w:id="206" w:name="_Toc462564139"/>
      <w:r/>
      <w:bookmarkEnd w:id="196"/>
      <w:r/>
      <w:bookmarkEnd w:id="197"/>
      <w:r/>
      <w:bookmarkEnd w:id="198"/>
      <w:r/>
      <w:bookmarkEnd w:id="200"/>
      <w:r/>
      <w:r/>
    </w:p>
    <w:p>
      <w:pPr>
        <w:pStyle w:val="768"/>
        <w:jc w:val="center"/>
        <w:spacing w:before="0" w:after="0" w:line="360" w:lineRule="auto"/>
        <w:rPr>
          <w:rFonts w:hAnsi="宋体"/>
          <w:color w:val="000000"/>
          <w:szCs w:val="24"/>
        </w:rPr>
      </w:pPr>
      <w:r>
        <w:rPr>
          <w:rFonts w:ascii="黑体" w:eastAsia="黑体"/>
          <w:bCs/>
          <w:color w:val="000000"/>
        </w:rPr>
        <w:br w:type="page" w:clear="all"/>
      </w:r>
      <w:bookmarkStart w:id="207" w:name="_Toc27223"/>
      <w:r/>
      <w:bookmarkStart w:id="208" w:name="_Toc49090575"/>
      <w:r/>
      <w:bookmarkStart w:id="209" w:name="_Toc120614281"/>
      <w:r/>
      <w:bookmarkStart w:id="210" w:name="_Toc26554093"/>
      <w:r/>
      <w:bookmarkEnd w:id="201"/>
      <w:r/>
      <w:bookmarkEnd w:id="202"/>
      <w:r/>
      <w:bookmarkEnd w:id="203"/>
      <w:r/>
      <w:bookmarkEnd w:id="204"/>
      <w:r>
        <w:rPr>
          <w:rFonts w:hint="eastAsia" w:ascii="黑体" w:hAnsi="黑体" w:eastAsia="黑体" w:cs="黑体"/>
          <w:sz w:val="44"/>
          <w:szCs w:val="44"/>
        </w:rPr>
        <w:t xml:space="preserve">第四章 采购需求</w:t>
      </w:r>
      <w:bookmarkEnd w:id="207"/>
      <w:r/>
      <w:r/>
    </w:p>
    <w:p>
      <w:pPr>
        <w:ind w:firstLine="482"/>
        <w:spacing w:line="360" w:lineRule="auto"/>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rFonts w:hint="eastAsia" w:ascii="宋体" w:hAnsi="宋体" w:cs="宋体"/>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p>
    <w:p>
      <w:pPr>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6"/>
        <w:gridCol w:w="3405"/>
        <w:gridCol w:w="3219"/>
      </w:tblGrid>
      <w:tr>
        <w:trPr>
          <w:cantSplit/>
          <w:jc w:val="center"/>
        </w:trPr>
        <w:tc>
          <w:tcPr>
            <w:tcW w:w="140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340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1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01"/>
        </w:trPr>
        <w:tc>
          <w:tcPr>
            <w:tcW w:w="140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3405"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spacing w:val="-5"/>
                <w:sz w:val="24"/>
              </w:rPr>
              <w:t xml:space="preserve">扬州市江都区民政局智慧养老云平台改造项目</w:t>
            </w:r>
            <w:r/>
          </w:p>
        </w:tc>
        <w:tc>
          <w:tcPr>
            <w:tcW w:w="3219"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软件和信息技术服务业</w:t>
            </w:r>
            <w:r/>
          </w:p>
        </w:tc>
      </w:tr>
    </w:tbl>
    <w:p>
      <w:pPr>
        <w:pStyle w:val="799"/>
        <w:jc w:val="both"/>
        <w:spacing w:beforeAutospacing="0" w:afterAutospacing="0" w:line="0" w:lineRule="atLeast"/>
        <w:rPr>
          <w:rFonts w:ascii="宋体" w:hAnsi="宋体" w:cs="宋体"/>
          <w:b/>
          <w:bCs/>
          <w:color w:val="000000"/>
          <w:szCs w:val="24"/>
        </w:rPr>
      </w:pPr>
      <w:r>
        <w:rPr>
          <w:rFonts w:ascii="宋体" w:hAnsi="宋体" w:cs="宋体"/>
          <w:b/>
          <w:bCs/>
          <w:color w:val="000000"/>
          <w:szCs w:val="24"/>
        </w:rPr>
      </w:r>
      <w:r/>
    </w:p>
    <w:p>
      <w:pPr>
        <w:pStyle w:val="786"/>
        <w:ind w:firstLine="482"/>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二、政府采购中实施本国产品标准及相关政策</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1.政策依据</w:t>
      </w:r>
      <w:r>
        <w:rPr>
          <w:rFonts w:hint="eastAsia" w:ascii="宋体" w:hAnsi="宋体" w:cs="宋体"/>
          <w:sz w:val="24"/>
          <w:szCs w:val="24"/>
          <w:lang w:bidi="ar"/>
        </w:rPr>
        <w:t xml:space="preserve">《国务院办公厅关于在政府采购中实施本国产品标准及相关政策的通知》（国办发〔2025〕34号）。</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6"/>
        <w:ind w:firstLine="482"/>
        <w:spacing w:before="120" w:after="120" w:line="400" w:lineRule="exact"/>
        <w:rPr>
          <w:rFonts w:hAnsi="宋体" w:cs="宋体"/>
          <w:b/>
          <w:bCs/>
          <w:color w:val="000000"/>
          <w:sz w:val="24"/>
          <w:szCs w:val="24"/>
          <w:lang w:bidi="ar"/>
        </w:rPr>
      </w:pPr>
      <w:r>
        <w:rPr>
          <w:rFonts w:hint="eastAsia" w:hAnsi="宋体" w:cs="宋体"/>
          <w:b/>
          <w:bCs/>
          <w:color w:val="000000"/>
          <w:sz w:val="24"/>
          <w:szCs w:val="24"/>
          <w:lang w:bidi="ar"/>
        </w:rPr>
        <w:t xml:space="preserve">三、项目背景</w:t>
      </w:r>
      <w:r/>
    </w:p>
    <w:p>
      <w:pPr>
        <w:ind w:firstLine="480"/>
        <w:spacing w:line="360" w:lineRule="auto"/>
        <w:rPr>
          <w:rFonts w:ascii="宋体" w:hAnsi="宋体" w:cs="宋体"/>
          <w:sz w:val="24"/>
          <w:szCs w:val="24"/>
        </w:rPr>
      </w:pPr>
      <w:r>
        <w:rPr>
          <w:rFonts w:ascii="宋体" w:hAnsi="宋体" w:cs="宋体"/>
          <w:sz w:val="24"/>
          <w:szCs w:val="24"/>
        </w:rPr>
        <w:t xml:space="preserve">江都区现有核心业务依托“江都智慧养老云平台”开展，平台覆盖居家养老服务监管、机构养老数字化管理、社区养老服务运营、智能预警与应急响应等场景。现有系统部署环境和技术架构尚未达到安全可靠标准要求，存在政策</w:t>
      </w:r>
      <w:r>
        <w:rPr>
          <w:rFonts w:ascii="宋体" w:hAnsi="宋体" w:cs="宋体"/>
          <w:sz w:val="24"/>
          <w:szCs w:val="24"/>
        </w:rPr>
        <w:t xml:space="preserve">合规、数据库与基础软件适配、政务云迁移及跨部门数据共享等方面的制约，需开展符合安全可靠标准的升级改造和整体迁移。</w:t>
      </w:r>
      <w:r/>
    </w:p>
    <w:p>
      <w:pPr>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四、建设目标</w:t>
      </w:r>
      <w:r/>
    </w:p>
    <w:p>
      <w:pPr>
        <w:ind w:firstLine="480"/>
        <w:spacing w:line="360" w:lineRule="auto"/>
        <w:rPr>
          <w:rFonts w:ascii="宋体" w:hAnsi="宋体" w:cs="宋体"/>
          <w:sz w:val="24"/>
          <w:szCs w:val="24"/>
        </w:rPr>
      </w:pPr>
      <w:r>
        <w:rPr>
          <w:rFonts w:ascii="宋体" w:hAnsi="宋体" w:cs="宋体"/>
          <w:sz w:val="24"/>
          <w:szCs w:val="24"/>
        </w:rPr>
        <w:t xml:space="preserve">在保持现有业务功能连续可用、业务数据完整可靠的前提下，完成江都智慧养老云平台的信创适配、系统重构、数据迁移、集成测试、政务云部署、试运行、验收交付及质保服务，形成符合安全可靠标准、可持续运维、可支撑跨部门共享协同的统一养老业务平台。</w:t>
      </w:r>
      <w:r/>
    </w:p>
    <w:p>
      <w:pPr>
        <w:ind w:firstLine="480"/>
        <w:spacing w:line="360" w:lineRule="auto"/>
        <w:rPr>
          <w:rFonts w:ascii="宋体" w:hAnsi="宋体" w:cs="宋体"/>
          <w:sz w:val="24"/>
          <w:szCs w:val="24"/>
        </w:rPr>
      </w:pPr>
      <w:r>
        <w:rPr>
          <w:rFonts w:ascii="宋体" w:hAnsi="宋体" w:cs="宋体"/>
          <w:sz w:val="24"/>
          <w:szCs w:val="24"/>
        </w:rPr>
        <w:t xml:space="preserve">本项目为既有系统改造重构项目，原则上不新增独立业务功能，不减少现有功能，重点完成原有功能在符合安全可靠标准环境下的适配、迁移、整合、测试和稳定上线。</w:t>
      </w:r>
      <w:r/>
    </w:p>
    <w:p>
      <w:pPr>
        <w:pStyle w:val="799"/>
        <w:ind w:firstLine="482"/>
        <w:jc w:val="both"/>
        <w:spacing w:beforeAutospacing="0" w:afterAutospacing="0" w:line="360" w:lineRule="auto"/>
        <w:rPr>
          <w:b/>
          <w:bCs/>
        </w:rPr>
      </w:pPr>
      <w:r>
        <w:rPr>
          <w:rFonts w:hint="eastAsia"/>
          <w:b/>
          <w:bCs/>
        </w:rPr>
        <w:t xml:space="preserve">五、技术</w:t>
      </w:r>
      <w:r>
        <w:rPr>
          <w:rFonts w:hint="eastAsia" w:ascii="宋体" w:hAnsi="宋体" w:cs="宋体"/>
          <w:b/>
          <w:bCs/>
          <w:color w:val="000000"/>
          <w:szCs w:val="24"/>
        </w:rPr>
        <w:t xml:space="preserve">要求</w:t>
      </w:r>
      <w:r/>
    </w:p>
    <w:p>
      <w:pPr>
        <w:pStyle w:val="799"/>
        <w:ind w:firstLine="480"/>
        <w:jc w:val="both"/>
        <w:spacing w:beforeAutospacing="0" w:afterAutospacing="0" w:line="360" w:lineRule="auto"/>
        <w:rPr>
          <w:rFonts w:ascii="宋体" w:hAnsi="宋体" w:cs="宋体"/>
          <w:b/>
          <w:bCs/>
          <w:color w:val="ff0000"/>
          <w:szCs w:val="24"/>
        </w:rPr>
      </w:pPr>
      <w:r>
        <w:rPr>
          <w:rFonts w:hint="eastAsia" w:ascii="宋体" w:hAnsi="宋体" w:cs="宋体"/>
          <w:color w:val="000000"/>
          <w:szCs w:val="24"/>
        </w:rPr>
        <w:t xml:space="preserve">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功能改造</w:t>
      </w:r>
      <w:r>
        <w:rPr>
          <w:rFonts w:hint="eastAsia" w:ascii="宋体" w:hAnsi="宋体" w:cs="宋体"/>
          <w:b/>
          <w:bCs/>
          <w:sz w:val="24"/>
          <w:szCs w:val="24"/>
        </w:rPr>
        <w:t xml:space="preserve">要</w:t>
      </w:r>
      <w:r>
        <w:rPr>
          <w:rFonts w:ascii="宋体" w:hAnsi="宋体" w:cs="宋体"/>
          <w:b/>
          <w:bCs/>
          <w:sz w:val="24"/>
          <w:szCs w:val="24"/>
        </w:rPr>
        <w:t xml:space="preserve">求</w:t>
      </w:r>
      <w:r/>
    </w:p>
    <w:p>
      <w:pPr>
        <w:ind w:firstLine="480"/>
        <w:spacing w:line="360" w:lineRule="auto"/>
        <w:rPr>
          <w:rFonts w:ascii="宋体" w:hAnsi="宋体" w:cs="宋体"/>
          <w:sz w:val="24"/>
          <w:szCs w:val="24"/>
        </w:rPr>
      </w:pPr>
      <w:r>
        <w:rPr>
          <w:rFonts w:hint="eastAsia" w:ascii="宋体" w:hAnsi="宋体" w:cs="宋体"/>
          <w:sz w:val="24"/>
          <w:szCs w:val="24"/>
        </w:rPr>
        <w:t xml:space="preserve">需</w:t>
      </w:r>
      <w:r>
        <w:rPr>
          <w:rFonts w:ascii="宋体" w:hAnsi="宋体" w:cs="宋体"/>
          <w:sz w:val="24"/>
          <w:szCs w:val="24"/>
        </w:rPr>
        <w:t xml:space="preserve">对现有江都智慧养老云平台功能进行完整梳理、适配、重构和验证，确保现有功能在新环境下可正常使用，且不低于现网功能和服务能力。主要功能范围如下</w:t>
      </w:r>
      <w:r>
        <w:rPr>
          <w:rFonts w:hint="eastAsia" w:ascii="宋体" w:hAnsi="宋体" w:cs="宋体"/>
          <w:sz w:val="24"/>
          <w:szCs w:val="24"/>
        </w:rPr>
        <w:t xml:space="preserve">：</w:t>
      </w:r>
      <w:r/>
    </w:p>
    <w:tbl>
      <w:tblPr>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4"/>
        <w:gridCol w:w="1768"/>
        <w:gridCol w:w="1476"/>
        <w:gridCol w:w="1642"/>
        <w:gridCol w:w="2780"/>
      </w:tblGrid>
      <w:tr>
        <w:trPr>
          <w:jc w:val="center"/>
          <w:trHeight w:val="440"/>
        </w:trPr>
        <w:tc>
          <w:tcPr>
            <w:shd w:val="clear" w:color="auto" w:fill="auto"/>
            <w:tcW w:w="485"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W w:w="1041"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auto"/>
            <w:tcW w:w="869"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一级模块</w:t>
            </w:r>
            <w:r/>
          </w:p>
        </w:tc>
        <w:tc>
          <w:tcPr>
            <w:shd w:val="clear" w:color="auto" w:fill="auto"/>
            <w:tcW w:w="967"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二级模块</w:t>
            </w:r>
            <w:r/>
          </w:p>
        </w:tc>
        <w:tc>
          <w:tcPr>
            <w:shd w:val="clear" w:color="auto" w:fill="auto"/>
            <w:tcW w:w="1636" w:type="pct"/>
            <w:vAlign w:val="center"/>
            <w:vMerge w:val="restart"/>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三级模块</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041"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ascii="Noto Serif CJK SC" w:hAnsi="Noto Serif CJK SC" w:eastAsia="Noto Serif CJK SC" w:cs="宋体"/>
                <w:sz w:val="24"/>
                <w:szCs w:val="24"/>
              </w:rPr>
              <w:t xml:space="preserve">江都智慧养老云平台</w:t>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基础资源库</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服务对象管理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从业人员管理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居家和社区养老服务设施管理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服务对象管理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服务项目管理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从业人员管理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老年人数据资源库</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老人档案</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签约管理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人群分类</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福利目录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老人画像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数据统计分析</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数据总览</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养老人员可视化展示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居家养老可视化展示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养老待遇可视化展示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民政补助可视化展示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呼叫中心可视化展示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1836"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画像可视化展示</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平台基础服务</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规则管理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报警工单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播控管理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素材管理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机构智能终端插控</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居家智能终端插控</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居家养老服务</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服务商管理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服务项目管理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服务排班</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融合养老通讯系统</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音视频通话</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来电弹屏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通话记录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来电录音</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服务预约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服务执行</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服务指派</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服务任务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服务执行</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服务收费</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服务回访</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巡访探视</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任务管理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问题管理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统计分析</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巡访探视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巡访对象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49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巡访任务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巡访记录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问题管理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服务预约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医养结合</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健康资讯</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消息推送</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健康服务</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家医签约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健康指导</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健康评估</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59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用药提醒</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居家安全照护</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居家设施管理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规则管理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报警工单</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报警处理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紧急呼叫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活动监测</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环境安全</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远程看护</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居家智能终端</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视频呼叫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69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健康监测</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社区活动</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服药提醒</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养老机构安全管理</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资质管理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规章制度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设备管理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人员管理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日常巡查</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食物留样</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消防巡检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79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安全巡检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日常检查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社区居家养老服务中心标准化</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机构智能终端</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品牌宣传</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服务播报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健康宣教</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运营大屏</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养老管家</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建档签约</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视频呼叫</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89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福利指数</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服务管理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助餐服务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活动管理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健康管理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医疗保健</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安全照护</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老人关怀</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呼叫中心</w:t>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资源管理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号码管理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坐席管理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99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呼叫组管理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配置管理</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呼叫路由管理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IVR管理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呼叫服务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103</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注册服务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104</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老年人主动索引服务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105</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3"/>
            <w:shd w:val="clear" w:color="auto" w:fill="auto"/>
            <w:tcW w:w="3472"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复制服务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106</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数据服务</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数据仓库服务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107</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键值管理服务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108</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数据访问服务</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109</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系统管理服务</w:t>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用户管理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restart"/>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用户认证</w:t>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密码管理</w:t>
            </w:r>
            <w:r/>
          </w:p>
        </w:tc>
      </w:tr>
      <w:tr>
        <w:trPr>
          <w:jc w:val="center"/>
          <w:trHeight w:val="342"/>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967"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1636"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登陆登出</w:t>
            </w:r>
            <w:r/>
          </w:p>
        </w:tc>
      </w:tr>
      <w:tr>
        <w:trPr>
          <w:jc w:val="center"/>
          <w:trHeight w:val="356"/>
        </w:trPr>
        <w:tc>
          <w:tcPr>
            <w:shd w:val="clear" w:color="auto" w:fill="auto"/>
            <w:tcW w:w="485"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shd w:val="clear" w:color="auto" w:fill="auto"/>
            <w:tcW w:w="1041"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W w:w="869" w:type="pct"/>
            <w:vAlign w:val="center"/>
            <w:vMerge w:val="continue"/>
            <w:textDirection w:val="lrTb"/>
            <w:noWrap w:val="false"/>
          </w:tcPr>
          <w:p>
            <w:pPr>
              <w:jc w:val="center"/>
              <w:spacing w:line="440" w:lineRule="exact"/>
              <w:widowControl/>
              <w:rPr>
                <w:rFonts w:ascii="宋体" w:hAnsi="宋体" w:cs="宋体"/>
                <w:color w:val="000000"/>
                <w:sz w:val="24"/>
                <w:szCs w:val="24"/>
              </w:rPr>
            </w:pPr>
            <w:r>
              <w:rPr>
                <w:rFonts w:ascii="宋体" w:hAnsi="宋体" w:cs="宋体"/>
                <w:color w:val="000000"/>
                <w:sz w:val="24"/>
                <w:szCs w:val="24"/>
              </w:rPr>
            </w:r>
            <w:r/>
          </w:p>
        </w:tc>
        <w:tc>
          <w:tcPr>
            <w:gridSpan w:val="2"/>
            <w:shd w:val="clear" w:color="auto" w:fill="auto"/>
            <w:tcW w:w="2603" w:type="pct"/>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lang w:bidi="ar"/>
              </w:rPr>
              <w:t xml:space="preserve">权限管理</w:t>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（二）技术路线要求</w:t>
      </w:r>
      <w:r/>
    </w:p>
    <w:p>
      <w:pPr>
        <w:ind w:firstLine="480"/>
        <w:spacing w:line="360" w:lineRule="auto"/>
        <w:rPr>
          <w:rFonts w:ascii="宋体" w:hAnsi="Arial" w:cs="Arial"/>
          <w:sz w:val="24"/>
          <w:lang w:val="zh-CN"/>
        </w:rPr>
      </w:pPr>
      <w:r>
        <w:rPr>
          <w:rFonts w:hint="eastAsia" w:ascii="宋体" w:hAnsi="Arial" w:cs="Arial"/>
          <w:sz w:val="24"/>
          <w:lang w:val="zh-CN"/>
        </w:rPr>
        <w:t xml:space="preserve">项目的技术路线要求如下：</w:t>
      </w:r>
      <w:r/>
    </w:p>
    <w:p>
      <w:pPr>
        <w:ind w:firstLine="480"/>
        <w:spacing w:line="360" w:lineRule="auto"/>
        <w:rPr>
          <w:rFonts w:ascii="宋体" w:hAnsi="Arial" w:cs="Arial"/>
          <w:sz w:val="24"/>
          <w:lang w:val="zh-CN"/>
        </w:rPr>
      </w:pPr>
      <w:r>
        <w:rPr>
          <w:rFonts w:hint="eastAsia" w:ascii="宋体" w:hAnsi="Arial" w:cs="Arial"/>
          <w:sz w:val="24"/>
          <w:lang w:val="zh-CN"/>
        </w:rPr>
        <w:t xml:space="preserve">1.本项目功能模块要求部署于政务信创云平台，针对不同使用对象在公有云区和专有云区分开部署，在系统更新、上线时，不得影响原有系统服务功能及业务数据的完整性；</w:t>
      </w:r>
      <w:r/>
    </w:p>
    <w:p>
      <w:pPr>
        <w:ind w:firstLine="480"/>
        <w:spacing w:line="360" w:lineRule="auto"/>
        <w:rPr>
          <w:rFonts w:ascii="宋体" w:hAnsi="Arial" w:cs="Arial"/>
          <w:sz w:val="24"/>
          <w:lang w:val="zh-CN"/>
        </w:rPr>
      </w:pPr>
      <w:r>
        <w:rPr>
          <w:rFonts w:hint="eastAsia" w:ascii="宋体" w:hAnsi="Arial" w:cs="Arial"/>
          <w:sz w:val="24"/>
          <w:lang w:val="zh-CN"/>
        </w:rPr>
        <w:t xml:space="preserve">2.系统</w:t>
      </w:r>
      <w:r>
        <w:rPr>
          <w:rFonts w:hint="eastAsia" w:ascii="宋体" w:hAnsi="Arial" w:cs="Arial"/>
          <w:sz w:val="24"/>
        </w:rPr>
        <w:t xml:space="preserve">需</w:t>
      </w:r>
      <w:r>
        <w:rPr>
          <w:rFonts w:hint="eastAsia" w:ascii="宋体" w:hAnsi="Arial" w:cs="Arial"/>
          <w:sz w:val="24"/>
          <w:lang w:val="zh-CN"/>
        </w:rPr>
        <w:t xml:space="preserve">采用J2EE技术架构，采用政务信创云提供的国产数据库；</w:t>
      </w:r>
      <w:r/>
    </w:p>
    <w:p>
      <w:pPr>
        <w:ind w:firstLine="480"/>
        <w:spacing w:line="360" w:lineRule="auto"/>
        <w:rPr>
          <w:rFonts w:ascii="宋体" w:hAnsi="Arial" w:cs="Arial"/>
          <w:sz w:val="24"/>
          <w:lang w:val="zh-CN"/>
        </w:rPr>
      </w:pPr>
      <w:r>
        <w:rPr>
          <w:rFonts w:hint="eastAsia" w:ascii="宋体" w:hAnsi="Arial" w:cs="Arial"/>
          <w:sz w:val="24"/>
          <w:lang w:val="zh-CN"/>
        </w:rPr>
        <w:t xml:space="preserve">3.系统</w:t>
      </w:r>
      <w:r>
        <w:rPr>
          <w:rFonts w:hint="eastAsia" w:ascii="宋体" w:hAnsi="Arial" w:cs="Arial"/>
          <w:sz w:val="24"/>
        </w:rPr>
        <w:t xml:space="preserve">需</w:t>
      </w:r>
      <w:r>
        <w:rPr>
          <w:rFonts w:hint="eastAsia" w:ascii="宋体" w:hAnsi="Arial" w:cs="Arial"/>
          <w:sz w:val="24"/>
          <w:lang w:val="zh-CN"/>
        </w:rPr>
        <w:t xml:space="preserve">支持组件化架构，为第三方应用系统提供标准化数据接口；</w:t>
      </w:r>
      <w:r/>
    </w:p>
    <w:p>
      <w:pPr>
        <w:ind w:firstLine="480"/>
        <w:spacing w:line="360" w:lineRule="auto"/>
        <w:rPr>
          <w:rFonts w:ascii="宋体" w:hAnsi="Arial" w:cs="Arial"/>
          <w:sz w:val="24"/>
          <w:lang w:val="zh-CN"/>
        </w:rPr>
      </w:pPr>
      <w:r>
        <w:rPr>
          <w:rFonts w:hint="eastAsia" w:ascii="宋体" w:hAnsi="Arial" w:cs="Arial"/>
          <w:sz w:val="24"/>
          <w:lang w:val="zh-CN"/>
        </w:rPr>
        <w:t xml:space="preserve">4.系统</w:t>
      </w:r>
      <w:r>
        <w:rPr>
          <w:rFonts w:hint="eastAsia" w:ascii="宋体" w:hAnsi="Arial" w:cs="Arial"/>
          <w:sz w:val="24"/>
        </w:rPr>
        <w:t xml:space="preserve">需</w:t>
      </w:r>
      <w:r>
        <w:rPr>
          <w:rFonts w:hint="eastAsia" w:ascii="宋体" w:hAnsi="Arial" w:cs="Arial"/>
          <w:sz w:val="24"/>
          <w:lang w:val="zh-CN"/>
        </w:rPr>
        <w:t xml:space="preserve">支持Web服务和XML技术，便于应用集成和数据交换的实现；</w:t>
      </w:r>
      <w:r/>
    </w:p>
    <w:p>
      <w:pPr>
        <w:ind w:firstLine="480"/>
        <w:spacing w:line="360" w:lineRule="auto"/>
        <w:rPr>
          <w:rFonts w:ascii="宋体" w:hAnsi="Arial" w:cs="Arial"/>
          <w:sz w:val="24"/>
          <w:lang w:val="zh-CN"/>
        </w:rPr>
      </w:pPr>
      <w:r>
        <w:rPr>
          <w:rFonts w:hint="eastAsia" w:ascii="宋体" w:hAnsi="Arial" w:cs="Arial"/>
          <w:sz w:val="24"/>
          <w:lang w:val="zh-CN"/>
        </w:rPr>
        <w:t xml:space="preserve">5.系统</w:t>
      </w:r>
      <w:r>
        <w:rPr>
          <w:rFonts w:hint="eastAsia" w:ascii="宋体" w:hAnsi="Arial" w:cs="Arial"/>
          <w:sz w:val="24"/>
        </w:rPr>
        <w:t xml:space="preserve">需</w:t>
      </w:r>
      <w:r>
        <w:rPr>
          <w:rFonts w:hint="eastAsia" w:ascii="宋体" w:hAnsi="Arial" w:cs="Arial"/>
          <w:sz w:val="24"/>
          <w:lang w:val="zh-CN"/>
        </w:rPr>
        <w:t xml:space="preserve">采用消息和队列技术，实现数据路由和高效可靠传输；</w:t>
      </w:r>
      <w:r/>
    </w:p>
    <w:p>
      <w:pPr>
        <w:ind w:firstLine="480"/>
        <w:spacing w:line="360" w:lineRule="auto"/>
        <w:rPr>
          <w:rFonts w:ascii="宋体" w:hAnsi="Arial" w:cs="Arial"/>
          <w:sz w:val="24"/>
          <w:lang w:val="zh-CN"/>
        </w:rPr>
      </w:pPr>
      <w:r>
        <w:rPr>
          <w:rFonts w:hint="eastAsia" w:ascii="宋体" w:hAnsi="Arial" w:cs="Arial"/>
          <w:sz w:val="24"/>
          <w:lang w:val="zh-CN"/>
        </w:rPr>
        <w:t xml:space="preserve">6.系统</w:t>
      </w:r>
      <w:r>
        <w:rPr>
          <w:rFonts w:hint="eastAsia" w:ascii="宋体" w:hAnsi="Arial" w:cs="Arial"/>
          <w:sz w:val="24"/>
        </w:rPr>
        <w:t xml:space="preserve">需</w:t>
      </w:r>
      <w:r>
        <w:rPr>
          <w:rFonts w:hint="eastAsia" w:ascii="宋体" w:hAnsi="Arial" w:cs="Arial"/>
          <w:sz w:val="24"/>
          <w:lang w:val="zh-CN"/>
        </w:rPr>
        <w:t xml:space="preserve">采用B/S的多层分布式技术架构，客户端支持主流浏览器；</w:t>
      </w:r>
      <w:r/>
    </w:p>
    <w:p>
      <w:pPr>
        <w:ind w:firstLine="480"/>
        <w:spacing w:line="360" w:lineRule="auto"/>
        <w:rPr>
          <w:rFonts w:ascii="宋体" w:hAnsi="Arial" w:cs="Arial"/>
          <w:sz w:val="24"/>
          <w:lang w:val="zh-CN"/>
        </w:rPr>
      </w:pPr>
      <w:r>
        <w:rPr>
          <w:rFonts w:hint="eastAsia" w:ascii="宋体" w:hAnsi="Arial" w:cs="Arial"/>
          <w:sz w:val="24"/>
          <w:lang w:val="zh-CN"/>
        </w:rPr>
        <w:t xml:space="preserve">7.系统需设计身份鉴别、安全审计等安全技术防范措施，有效数据输入、输出和内部处理的控制措施，检测和防范攻击行为的验证措施，并设计权限管理机制；</w:t>
      </w:r>
      <w:r/>
    </w:p>
    <w:p>
      <w:pPr>
        <w:ind w:firstLine="480"/>
        <w:spacing w:line="360" w:lineRule="auto"/>
        <w:rPr>
          <w:rFonts w:ascii="宋体" w:hAnsi="Arial" w:cs="Arial"/>
          <w:sz w:val="24"/>
          <w:lang w:val="zh-CN"/>
        </w:rPr>
      </w:pPr>
      <w:r>
        <w:rPr>
          <w:rFonts w:hint="eastAsia" w:ascii="宋体" w:hAnsi="Arial" w:cs="Arial"/>
          <w:sz w:val="24"/>
          <w:lang w:val="zh-CN"/>
        </w:rPr>
        <w:t xml:space="preserve">8.系统具有业务日志管理功能，通过设置系统日志、自动记录全部操作过程。保证信息处理的保密性和安全性，保证数据传输过程的安全性、稳定性、断点续传，保证数据交互过程中的效率、可靠性、完整性、实时性；</w:t>
      </w:r>
      <w:r/>
    </w:p>
    <w:p>
      <w:pPr>
        <w:ind w:firstLine="480"/>
        <w:spacing w:line="360" w:lineRule="auto"/>
        <w:rPr>
          <w:rFonts w:ascii="宋体" w:hAnsi="Arial" w:cs="Arial"/>
          <w:sz w:val="24"/>
          <w:lang w:val="zh-CN"/>
        </w:rPr>
      </w:pPr>
      <w:r>
        <w:rPr>
          <w:rFonts w:hint="eastAsia" w:ascii="宋体" w:hAnsi="Arial" w:cs="Arial"/>
          <w:sz w:val="24"/>
          <w:lang w:val="zh-CN"/>
        </w:rPr>
        <w:t xml:space="preserve">9.项目建设内容需整体符合国产化芯片、国产操作系统、国产数据库、国产中间件、国产浏览器等适配要求。</w:t>
      </w:r>
      <w:r/>
    </w:p>
    <w:p>
      <w:pPr>
        <w:ind w:firstLine="480"/>
        <w:spacing w:line="360" w:lineRule="auto"/>
        <w:rPr>
          <w:rFonts w:ascii="宋体" w:hAnsi="Arial" w:cs="Arial"/>
          <w:sz w:val="24"/>
          <w:lang w:val="zh-CN"/>
        </w:rPr>
      </w:pPr>
      <w:r>
        <w:rPr>
          <w:rFonts w:hint="eastAsia" w:ascii="宋体" w:hAnsi="Arial" w:cs="Arial"/>
          <w:sz w:val="24"/>
          <w:lang w:val="zh-CN"/>
        </w:rPr>
        <w:t xml:space="preserve">10.本项目需要按照信创的要求做好应用系统开发，投标</w:t>
      </w:r>
      <w:r>
        <w:rPr>
          <w:rFonts w:hint="eastAsia" w:ascii="宋体" w:hAnsi="Arial" w:cs="Arial"/>
          <w:sz w:val="24"/>
        </w:rPr>
        <w:t xml:space="preserve">人</w:t>
      </w:r>
      <w:r>
        <w:rPr>
          <w:rFonts w:hint="eastAsia" w:ascii="宋体" w:hAnsi="Arial" w:cs="Arial"/>
          <w:sz w:val="24"/>
          <w:lang w:val="zh-CN"/>
        </w:rPr>
        <w:t xml:space="preserve">的智慧民政产品</w:t>
      </w:r>
      <w:r>
        <w:rPr>
          <w:rFonts w:hint="eastAsia" w:ascii="宋体" w:hAnsi="Arial" w:cs="Arial"/>
          <w:sz w:val="24"/>
          <w:lang w:val="zh-CN"/>
        </w:rPr>
        <w:t xml:space="preserve">可以与信创实验室软件适配。</w:t>
      </w:r>
      <w:r/>
    </w:p>
    <w:p>
      <w:pPr>
        <w:ind w:firstLine="480"/>
        <w:spacing w:line="360" w:lineRule="auto"/>
        <w:rPr>
          <w:rFonts w:ascii="宋体" w:hAnsi="Arial" w:cs="Arial"/>
          <w:sz w:val="24"/>
          <w:lang w:val="zh-CN"/>
        </w:rPr>
      </w:pPr>
      <w:r>
        <w:rPr>
          <w:rFonts w:hint="eastAsia" w:ascii="宋体" w:hAnsi="Arial" w:cs="Arial"/>
          <w:sz w:val="24"/>
          <w:lang w:val="zh-CN"/>
        </w:rPr>
        <w:t xml:space="preserve">11.本项目投标人</w:t>
      </w:r>
      <w:r>
        <w:rPr>
          <w:rFonts w:hint="eastAsia" w:ascii="宋体" w:hAnsi="Arial" w:cs="Arial"/>
          <w:sz w:val="24"/>
        </w:rPr>
        <w:t xml:space="preserve">需</w:t>
      </w:r>
      <w:r>
        <w:rPr>
          <w:rFonts w:hint="eastAsia" w:ascii="宋体" w:hAnsi="Arial" w:cs="Arial"/>
          <w:sz w:val="24"/>
          <w:lang w:val="zh-CN"/>
        </w:rPr>
        <w:t xml:space="preserve">具备较强的数据安全保密能力,具备完善的保密管理和人员管理制度。</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（三）安全要求</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完成改造后的平台，需通过软件系统第三方验收测试、网络安全等级保护（三级）测评及商用密码应用安全性评估。（提供承诺函原件，格式自拟）</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（四）与原系统无缝衔接要求</w:t>
      </w:r>
      <w:r/>
    </w:p>
    <w:p>
      <w:pPr>
        <w:ind w:firstLine="482"/>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所有投标单位必须承诺：此次采购内容是对</w:t>
      </w:r>
      <w:r>
        <w:rPr>
          <w:rFonts w:ascii="宋体" w:hAnsi="宋体" w:cs="宋体"/>
          <w:b/>
          <w:bCs/>
          <w:i/>
          <w:iCs/>
          <w:sz w:val="24"/>
          <w:szCs w:val="24"/>
          <w:u w:val="single"/>
        </w:rPr>
        <w:t xml:space="preserve">江都智慧养老云平台</w:t>
      </w:r>
      <w:r>
        <w:rPr>
          <w:rFonts w:hint="eastAsia" w:ascii="宋体" w:hAnsi="宋体" w:cs="宋体"/>
          <w:b/>
          <w:bCs/>
          <w:i/>
          <w:iCs/>
          <w:sz w:val="24"/>
          <w:szCs w:val="24"/>
          <w:u w:val="single"/>
        </w:rPr>
        <w:t xml:space="preserve">的整体信创改造提升，因此，在实现本项目建设内容开发的同时，必须与原有系统功能模块完全兼容，并无缝集成，不影响全区原有业务操作。涉及与原系统承建单位的技术对接、改造的相关费用由中标单位承担，</w:t>
      </w:r>
      <w:r>
        <w:rPr>
          <w:rFonts w:hint="eastAsia" w:ascii="宋体" w:hAnsi="宋体" w:cs="宋体"/>
          <w:b/>
          <w:bCs/>
          <w:i/>
          <w:iCs/>
          <w:color w:val="000000" w:themeColor="text1"/>
          <w:sz w:val="24"/>
          <w:szCs w:val="24"/>
          <w:u w:val="single"/>
        </w:rPr>
        <w:t xml:space="preserve">共计30000.00</w:t>
      </w:r>
      <w:r>
        <w:rPr>
          <w:rFonts w:hint="eastAsia" w:ascii="宋体" w:hAnsi="宋体" w:cs="宋体"/>
          <w:b/>
          <w:bCs/>
          <w:i/>
          <w:iCs/>
          <w:color w:val="000000" w:themeColor="text1"/>
          <w:sz w:val="24"/>
          <w:szCs w:val="24"/>
          <w:u w:val="single"/>
        </w:rPr>
        <w:t xml:space="preserve">元</w:t>
      </w:r>
      <w:r>
        <w:rPr>
          <w:rFonts w:hint="eastAsia" w:ascii="宋体" w:hAnsi="宋体" w:cs="宋体"/>
          <w:b/>
          <w:bCs/>
          <w:i/>
          <w:iCs/>
          <w:color w:val="000000" w:themeColor="text1"/>
          <w:sz w:val="24"/>
          <w:szCs w:val="24"/>
          <w:u w:val="single"/>
        </w:rPr>
        <w:t xml:space="preserve">（此费用为固定费用，不可竞争）</w:t>
      </w:r>
      <w:r>
        <w:rPr>
          <w:rFonts w:hint="eastAsia" w:ascii="宋体" w:hAnsi="宋体" w:cs="宋体"/>
          <w:b/>
          <w:bCs/>
          <w:i/>
          <w:iCs/>
          <w:sz w:val="24"/>
          <w:szCs w:val="24"/>
          <w:u w:val="single"/>
        </w:rPr>
        <w:t xml:space="preserve">。涉及数据迁移需在非工作日晚上12小时内完成数据的迁移，且不影响现有业务操作，如造成系统瘫痪、数据丢失、功能不能正常使用的，中标人必须承担相应的责任，</w:t>
      </w:r>
      <w:r>
        <w:rPr>
          <w:rFonts w:hint="eastAsia" w:ascii="宋体" w:hAnsi="宋体" w:cs="宋体"/>
          <w:b/>
          <w:bCs/>
          <w:i/>
          <w:iCs/>
          <w:sz w:val="24"/>
          <w:szCs w:val="24"/>
          <w:u w:val="single"/>
        </w:rPr>
        <w:t xml:space="preserve">采购人有权</w:t>
      </w:r>
      <w:r>
        <w:rPr>
          <w:rFonts w:hint="eastAsia" w:ascii="宋体" w:hAnsi="宋体" w:cs="宋体"/>
          <w:b/>
          <w:bCs/>
          <w:i/>
          <w:iCs/>
          <w:sz w:val="24"/>
          <w:szCs w:val="24"/>
          <w:u w:val="single"/>
        </w:rPr>
        <w:t xml:space="preserve">上</w:t>
      </w:r>
      <w:r>
        <w:rPr>
          <w:rFonts w:hint="eastAsia" w:ascii="宋体" w:hAnsi="宋体" w:cs="宋体"/>
          <w:b/>
          <w:bCs/>
          <w:i/>
          <w:iCs/>
          <w:sz w:val="24"/>
          <w:szCs w:val="24"/>
          <w:u w:val="single"/>
        </w:rPr>
        <w:t xml:space="preserve">报本级</w:t>
      </w:r>
      <w:r>
        <w:rPr>
          <w:rFonts w:hint="eastAsia" w:ascii="宋体" w:hAnsi="宋体" w:cs="宋体"/>
          <w:b/>
          <w:bCs/>
          <w:i/>
          <w:iCs/>
          <w:sz w:val="24"/>
          <w:szCs w:val="24"/>
          <w:u w:val="single"/>
        </w:rPr>
        <w:t xml:space="preserve">财政监管</w:t>
      </w:r>
      <w:r>
        <w:rPr>
          <w:rFonts w:hint="eastAsia" w:ascii="宋体" w:hAnsi="宋体" w:cs="宋体"/>
          <w:b/>
          <w:bCs/>
          <w:i/>
          <w:iCs/>
          <w:sz w:val="24"/>
          <w:szCs w:val="24"/>
          <w:u w:val="single"/>
        </w:rPr>
        <w:t xml:space="preserve">部门</w:t>
      </w:r>
      <w:r>
        <w:rPr>
          <w:rFonts w:hint="eastAsia" w:ascii="宋体" w:hAnsi="宋体" w:cs="宋体"/>
          <w:b/>
          <w:bCs/>
          <w:i/>
          <w:iCs/>
          <w:sz w:val="24"/>
          <w:szCs w:val="24"/>
          <w:u w:val="single"/>
        </w:rPr>
        <w:t xml:space="preserve">进行处理</w:t>
      </w:r>
      <w:r>
        <w:rPr>
          <w:rFonts w:hint="eastAsia" w:ascii="宋体" w:hAnsi="宋体" w:cs="宋体"/>
          <w:b/>
          <w:bCs/>
          <w:i/>
          <w:iCs/>
          <w:sz w:val="24"/>
          <w:szCs w:val="24"/>
          <w:u w:val="single"/>
        </w:rPr>
        <w:t xml:space="preserve">。（提供承诺函原件，格式自拟）</w:t>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注：为保障本项目的顺利实施，原系统承建单位配合技术对接、改造数据的相关内容如下：</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（1）数据整理</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配合对现有平台业务数据进行梳理、分类及整理，为后续数据迁移做好准备。</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（2）数据导出</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根据项目实施需要，配合完成现有平台相关业务数据的导出工作。</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（3）数据核验</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配合对导出数据的完整性、准确性进行核验，协助确认数据迁移范围及内容。</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（4）数据移交</w:t>
      </w:r>
      <w:r>
        <w:rPr>
          <w:color w:val="000000" w:themeColor="text1"/>
        </w:rPr>
      </w:r>
      <w:r/>
    </w:p>
    <w:p>
      <w:pPr>
        <w:ind w:firstLine="482"/>
        <w:spacing w:line="360" w:lineRule="auto"/>
        <w:rPr>
          <w:rFonts w:ascii="宋体" w:hAnsi="宋体" w:cs="宋体"/>
          <w:b/>
          <w:bCs/>
          <w:color w:val="ff0000"/>
          <w:sz w:val="24"/>
          <w:szCs w:val="24"/>
        </w:rPr>
      </w:pPr>
      <w:r>
        <w:rPr>
          <w:rFonts w:hint="eastAsia" w:ascii="宋体" w:hAnsi="宋体" w:cs="宋体"/>
          <w:b/>
          <w:bCs/>
          <w:color w:val="000000" w:themeColor="text1"/>
          <w:sz w:val="24"/>
          <w:szCs w:val="24"/>
        </w:rPr>
        <w:t xml:space="preserve">按照项目实施要求，配合完成相关数据的移交，并提供必要的数据说明。</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（五）其他相关要求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对用户需求的理解</w:t>
      </w:r>
      <w:r/>
    </w:p>
    <w:p>
      <w:pPr>
        <w:ind w:firstLine="480"/>
        <w:spacing w:line="360" w:lineRule="auto"/>
        <w:rPr>
          <w:rFonts w:ascii="宋体" w:hAnsi="宋体" w:cs="宋体"/>
          <w:sz w:val="24"/>
          <w:szCs w:val="24"/>
        </w:rPr>
      </w:pPr>
      <w:r>
        <w:rPr>
          <w:rFonts w:ascii="宋体" w:hAnsi="宋体" w:cs="宋体"/>
          <w:sz w:val="24"/>
          <w:szCs w:val="24"/>
        </w:rPr>
        <w:t xml:space="preserve">投标单位应对用户需求有明确的了解。能够用系统架构图的形式，展示系</w:t>
      </w:r>
      <w:r>
        <w:rPr>
          <w:rFonts w:ascii="宋体" w:hAnsi="宋体" w:cs="宋体"/>
          <w:sz w:val="24"/>
          <w:szCs w:val="24"/>
        </w:rPr>
        <w:t xml:space="preserve">统设计的基本框架。同时，投标单位应根据系统、政务云、信创云实际情况，提出系统所需的资源需求和部署的形式。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现有功能如遇政策调整应配合民政部门进行功能调整</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六、商务要求</w:t>
      </w:r>
      <w:r/>
    </w:p>
    <w:p>
      <w:pPr>
        <w:pStyle w:val="799"/>
        <w:ind w:firstLine="480"/>
        <w:jc w:val="both"/>
        <w:spacing w:beforeAutospacing="0" w:afterAutospacing="0" w:line="360" w:lineRule="auto"/>
      </w:pPr>
      <w:r>
        <w:rPr>
          <w:rFonts w:hint="eastAsia" w:ascii="宋体" w:hAnsi="宋体" w:cs="宋体"/>
          <w:color w:val="000000"/>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t xml:space="preserve">项目</w:t>
      </w:r>
      <w:r>
        <w:rPr>
          <w:rFonts w:hint="eastAsia" w:ascii="宋体" w:hAnsi="宋体" w:cs="宋体"/>
          <w:b/>
          <w:bCs/>
          <w:sz w:val="24"/>
          <w:szCs w:val="24"/>
        </w:rPr>
        <w:t xml:space="preserve">实施</w:t>
      </w:r>
      <w:r>
        <w:rPr>
          <w:rFonts w:ascii="宋体" w:hAnsi="宋体" w:cs="宋体"/>
          <w:b/>
          <w:bCs/>
          <w:sz w:val="24"/>
          <w:szCs w:val="24"/>
        </w:rPr>
        <w:t xml:space="preserve">要求</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实施团队要求</w:t>
      </w:r>
      <w:r/>
    </w:p>
    <w:p>
      <w:pPr>
        <w:ind w:firstLine="480"/>
        <w:spacing w:line="360" w:lineRule="auto"/>
        <w:rPr>
          <w:rFonts w:ascii="宋体" w:hAnsi="宋体" w:cs="宋体"/>
          <w:sz w:val="24"/>
          <w:szCs w:val="24"/>
        </w:rPr>
      </w:pPr>
      <w:r>
        <w:rPr>
          <w:rFonts w:ascii="宋体" w:hAnsi="宋体" w:cs="宋体"/>
          <w:sz w:val="24"/>
          <w:szCs w:val="24"/>
        </w:rPr>
        <w:t xml:space="preserve">投标人项目服务团队要求</w:t>
      </w:r>
      <w:r>
        <w:rPr>
          <w:rFonts w:hint="eastAsia" w:ascii="宋体" w:hAnsi="宋体" w:cs="宋体"/>
          <w:sz w:val="24"/>
          <w:szCs w:val="24"/>
        </w:rPr>
        <w:t xml:space="preserve">：</w:t>
      </w:r>
      <w:r>
        <w:rPr>
          <w:rFonts w:ascii="宋体" w:hAnsi="宋体" w:cs="宋体"/>
          <w:sz w:val="24"/>
          <w:szCs w:val="24"/>
        </w:rPr>
        <w:t xml:space="preserve">不少于</w:t>
      </w: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t xml:space="preserve">（含项目负责人1人）</w:t>
      </w:r>
      <w:r>
        <w:rPr>
          <w:rFonts w:ascii="宋体" w:hAnsi="宋体" w:cs="宋体"/>
          <w:sz w:val="24"/>
          <w:szCs w:val="24"/>
        </w:rPr>
        <w:t xml:space="preserve">的项目服务团队提供专业服务。</w:t>
      </w:r>
      <w:r>
        <w:rPr>
          <w:rFonts w:hint="eastAsia" w:ascii="宋体" w:hAnsi="宋体"/>
          <w:bCs/>
          <w:sz w:val="24"/>
          <w:szCs w:val="24"/>
        </w:rPr>
        <w:t xml:space="preserve">指定1人作为项目负责人，负责跟踪推进项目工作和问题的协调落实，具有相关工作管理经验；除项目经理外其他项目实施成员配备不少于4人，能够顺利开展项目实施工作。</w:t>
      </w:r>
      <w:r>
        <w:rPr>
          <w:rFonts w:ascii="宋体" w:hAnsi="宋体" w:cs="宋体"/>
          <w:sz w:val="24"/>
          <w:szCs w:val="24"/>
        </w:rPr>
        <w:t xml:space="preserve">工作时间服从采购人要求</w:t>
      </w:r>
      <w:r>
        <w:rPr>
          <w:rFonts w:hint="eastAsia" w:ascii="宋体" w:hAnsi="宋体" w:cs="宋体"/>
          <w:sz w:val="24"/>
          <w:szCs w:val="24"/>
        </w:rPr>
        <w:t xml:space="preserve">。</w:t>
      </w:r>
      <w:r/>
    </w:p>
    <w:p>
      <w:pPr>
        <w:ind w:firstLine="480"/>
        <w:spacing w:line="360" w:lineRule="auto"/>
        <w:rPr>
          <w:rFonts w:ascii="宋体" w:hAnsi="Arial" w:cs="Arial"/>
          <w:sz w:val="24"/>
        </w:rPr>
      </w:pPr>
      <w:r>
        <w:rPr>
          <w:rFonts w:hint="eastAsia" w:ascii="宋体" w:hAnsi="Arial" w:cs="Arial"/>
          <w:sz w:val="24"/>
        </w:rPr>
        <w:t xml:space="preserve">2、实施工期要求</w:t>
      </w:r>
      <w:r/>
    </w:p>
    <w:p>
      <w:pPr>
        <w:ind w:firstLine="480"/>
        <w:spacing w:line="360" w:lineRule="auto"/>
        <w:rPr>
          <w:rFonts w:ascii="宋体" w:hAnsi="宋体" w:cs="宋体"/>
          <w:sz w:val="24"/>
          <w:szCs w:val="24"/>
        </w:rPr>
      </w:pPr>
      <w:r>
        <w:rPr>
          <w:rFonts w:hint="eastAsia" w:ascii="宋体" w:hAnsi="宋体" w:cs="宋体"/>
          <w:sz w:val="24"/>
          <w:szCs w:val="24"/>
        </w:rPr>
        <w:t xml:space="preserve">合同签订后7个月之内完成。</w:t>
      </w:r>
      <w:r/>
    </w:p>
    <w:p>
      <w:pPr>
        <w:ind w:firstLine="480"/>
        <w:spacing w:line="360" w:lineRule="auto"/>
        <w:rPr>
          <w:rFonts w:ascii="宋体" w:hAnsi="Arial" w:cs="Arial"/>
          <w:sz w:val="24"/>
        </w:rPr>
      </w:pPr>
      <w:r>
        <w:rPr>
          <w:rFonts w:hint="eastAsia" w:ascii="宋体" w:hAnsi="Arial" w:cs="Arial"/>
          <w:sz w:val="24"/>
        </w:rPr>
        <w:t xml:space="preserve">3、保密要求</w:t>
      </w:r>
      <w:r/>
    </w:p>
    <w:p>
      <w:pPr>
        <w:ind w:firstLine="480"/>
        <w:spacing w:line="360" w:lineRule="auto"/>
        <w:rPr>
          <w:rFonts w:ascii="宋体" w:hAnsi="宋体" w:cs="宋体"/>
          <w:sz w:val="24"/>
          <w:szCs w:val="24"/>
        </w:rPr>
      </w:pPr>
      <w:r>
        <w:rPr>
          <w:rFonts w:hint="eastAsia" w:ascii="宋体" w:hAnsi="宋体" w:cs="宋体"/>
          <w:sz w:val="24"/>
          <w:szCs w:val="24"/>
        </w:rPr>
        <w:t xml:space="preserve">因平台内含大量人员隐私数据，投标人在项目实施过程中需坚守保密原则。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（二）项目实施方案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1、投标人需充分理解本项目的平台系统，包括项目的建设背景、依据、建设目标、系统现状分析、项目建设内容、总体架构、系统功能等。</w:t>
      </w:r>
      <w:r/>
    </w:p>
    <w:p>
      <w:pPr>
        <w:ind w:firstLine="480"/>
        <w:spacing w:line="360" w:lineRule="auto"/>
        <w:rPr>
          <w:rFonts w:ascii="宋体" w:hAnsi="宋体" w:cs="宋体"/>
          <w:sz w:val="24"/>
          <w:szCs w:val="24"/>
        </w:rPr>
      </w:pPr>
      <w:r>
        <w:rPr>
          <w:rFonts w:hint="eastAsia" w:ascii="宋体" w:hAnsi="宋体" w:cs="宋体"/>
          <w:sz w:val="24"/>
          <w:szCs w:val="24"/>
        </w:rPr>
        <w:t xml:space="preserve">2、投标人需提供整体设计方案，包括建设原则、框架设计、系统接口设计、采用的关键技术设计等。</w:t>
      </w:r>
      <w:r/>
    </w:p>
    <w:p>
      <w:pPr>
        <w:ind w:firstLine="480"/>
        <w:spacing w:line="360" w:lineRule="auto"/>
        <w:rPr>
          <w:rFonts w:ascii="宋体" w:hAnsi="宋体" w:cs="宋体"/>
          <w:sz w:val="24"/>
          <w:szCs w:val="24"/>
        </w:rPr>
      </w:pPr>
      <w:r>
        <w:rPr>
          <w:rFonts w:hint="eastAsia" w:ascii="宋体" w:hAnsi="宋体" w:cs="宋体"/>
          <w:sz w:val="24"/>
          <w:szCs w:val="24"/>
        </w:rPr>
        <w:t xml:space="preserve">3、投标人需提供详细设计方案，根据本项目需求及技术规范和要求，提供数据迁移方案、平台信创改造方案，并与原系统无缝衔接。</w:t>
      </w:r>
      <w:r/>
    </w:p>
    <w:p>
      <w:pPr>
        <w:ind w:firstLine="480"/>
        <w:spacing w:line="360" w:lineRule="auto"/>
        <w:rPr>
          <w:rFonts w:ascii="宋体" w:hAnsi="宋体" w:cs="宋体"/>
          <w:sz w:val="24"/>
          <w:szCs w:val="24"/>
        </w:rPr>
      </w:pPr>
      <w:r>
        <w:rPr>
          <w:rFonts w:hint="eastAsia" w:ascii="宋体" w:hAnsi="宋体" w:cs="宋体"/>
          <w:sz w:val="24"/>
          <w:szCs w:val="24"/>
        </w:rPr>
        <w:t xml:space="preserve">4、投标人需提供安全设计方案，包括信息系统安全等级保护方案、商业密码方案、信创测评方案、</w:t>
      </w:r>
      <w:r>
        <w:rPr>
          <w:rFonts w:hint="eastAsia" w:ascii="宋体" w:hAnsi="Arial" w:cs="Arial"/>
          <w:sz w:val="24"/>
          <w:lang w:val="zh-CN"/>
        </w:rPr>
        <w:t xml:space="preserve">完善的保密管理和人员管理制度</w:t>
      </w:r>
      <w:r>
        <w:rPr>
          <w:rFonts w:hint="eastAsia" w:ascii="宋体" w:hAnsi="宋体" w:cs="宋体"/>
          <w:sz w:val="24"/>
          <w:szCs w:val="24"/>
        </w:rPr>
        <w:t xml:space="preserve">等。</w:t>
      </w:r>
      <w:r/>
    </w:p>
    <w:p>
      <w:pPr>
        <w:ind w:firstLine="480"/>
        <w:spacing w:line="360" w:lineRule="auto"/>
        <w:rPr>
          <w:rFonts w:ascii="宋体" w:hAnsi="宋体" w:cs="宋体"/>
          <w:sz w:val="24"/>
          <w:szCs w:val="24"/>
        </w:rPr>
      </w:pPr>
      <w:r>
        <w:rPr>
          <w:rFonts w:hint="eastAsia" w:ascii="宋体" w:hAnsi="宋体" w:cs="宋体"/>
          <w:sz w:val="24"/>
          <w:szCs w:val="24"/>
        </w:rPr>
        <w:t xml:space="preserve">5、投标人需提供详细的项目实施方案，包括整体实施计划、项目进度计划、项目实施细则、项目管理制度、系统试运行、项目验收等内容。</w:t>
      </w:r>
      <w:r/>
    </w:p>
    <w:p>
      <w:pPr>
        <w:ind w:firstLine="480"/>
        <w:spacing w:line="360" w:lineRule="auto"/>
        <w:rPr>
          <w:rFonts w:ascii="宋体" w:hAnsi="宋体" w:cs="宋体"/>
          <w:sz w:val="24"/>
          <w:szCs w:val="24"/>
        </w:rPr>
      </w:pPr>
      <w:r>
        <w:rPr>
          <w:rFonts w:hint="eastAsia" w:ascii="宋体" w:hAnsi="宋体" w:cs="宋体"/>
          <w:sz w:val="24"/>
          <w:szCs w:val="24"/>
        </w:rPr>
        <w:t xml:space="preserve">6、投标人需提供服务质量保障方案，包括质量保证组织及工作流程、质量</w:t>
      </w:r>
      <w:r>
        <w:rPr>
          <w:rFonts w:hint="eastAsia" w:ascii="宋体" w:hAnsi="宋体" w:cs="宋体"/>
          <w:sz w:val="24"/>
          <w:szCs w:val="24"/>
        </w:rPr>
        <w:t xml:space="preserve">管理机制、项目质量保障措施等内容。</w:t>
      </w:r>
      <w:r/>
    </w:p>
    <w:p>
      <w:pPr>
        <w:ind w:firstLine="480"/>
        <w:spacing w:line="360" w:lineRule="auto"/>
        <w:rPr>
          <w:rFonts w:ascii="宋体" w:hAnsi="宋体" w:cs="宋体"/>
          <w:sz w:val="24"/>
          <w:szCs w:val="24"/>
        </w:rPr>
      </w:pPr>
      <w:r>
        <w:rPr>
          <w:rFonts w:hint="eastAsia" w:ascii="宋体" w:hAnsi="宋体" w:cs="宋体"/>
          <w:sz w:val="24"/>
          <w:szCs w:val="24"/>
        </w:rPr>
        <w:t xml:space="preserve">7、投标人需</w:t>
      </w:r>
      <w:r>
        <w:rPr>
          <w:rFonts w:ascii="宋体" w:hAnsi="宋体" w:cs="宋体"/>
          <w:sz w:val="24"/>
          <w:szCs w:val="24"/>
        </w:rPr>
        <w:t xml:space="preserve">提供</w:t>
      </w:r>
      <w:r>
        <w:rPr>
          <w:rFonts w:hint="eastAsia" w:ascii="宋体" w:hAnsi="宋体" w:cs="宋体"/>
          <w:sz w:val="24"/>
          <w:szCs w:val="24"/>
        </w:rPr>
        <w:t xml:space="preserve">江都区</w:t>
      </w:r>
      <w:r>
        <w:rPr>
          <w:rFonts w:ascii="宋体" w:hAnsi="宋体" w:cs="宋体"/>
          <w:sz w:val="24"/>
          <w:szCs w:val="24"/>
        </w:rPr>
        <w:t xml:space="preserve">民政局相关业务</w:t>
      </w:r>
      <w:r>
        <w:rPr>
          <w:rFonts w:hint="eastAsia" w:ascii="宋体" w:hAnsi="宋体" w:cs="宋体"/>
          <w:sz w:val="24"/>
          <w:szCs w:val="24"/>
        </w:rPr>
        <w:t xml:space="preserve">科</w:t>
      </w:r>
      <w:r>
        <w:rPr>
          <w:rFonts w:ascii="宋体" w:hAnsi="宋体" w:cs="宋体"/>
          <w:sz w:val="24"/>
          <w:szCs w:val="24"/>
        </w:rPr>
        <w:t xml:space="preserve">室及</w:t>
      </w:r>
      <w:r>
        <w:rPr>
          <w:rFonts w:hint="eastAsia" w:ascii="宋体" w:hAnsi="宋体" w:cs="宋体"/>
          <w:sz w:val="24"/>
          <w:szCs w:val="24"/>
        </w:rPr>
        <w:t xml:space="preserve">其他相关</w:t>
      </w:r>
      <w:r>
        <w:rPr>
          <w:rFonts w:ascii="宋体" w:hAnsi="宋体" w:cs="宋体"/>
          <w:sz w:val="24"/>
          <w:szCs w:val="24"/>
        </w:rPr>
        <w:t xml:space="preserve">人员免费培训（根据业务要求提供线上或线下培训），内容为本项目开发所涉及的系统功能、操作与使用。响应供应商应编制详细的培训方案，包括培训的具体内容、培训地点、人数、培训课程计划。培训方案应该达到，但不限于以上内容和要求。培训具体时间在合同生效之后由双方协商安排。</w:t>
      </w:r>
      <w:r/>
    </w:p>
    <w:p>
      <w:pPr>
        <w:ind w:firstLine="480"/>
        <w:spacing w:line="360" w:lineRule="auto"/>
        <w:rPr>
          <w:rFonts w:ascii="宋体" w:hAnsi="宋体" w:cs="宋体"/>
          <w:sz w:val="24"/>
          <w:szCs w:val="24"/>
        </w:rPr>
      </w:pPr>
      <w:r>
        <w:rPr>
          <w:rFonts w:hint="eastAsia" w:ascii="宋体" w:hAnsi="宋体" w:cs="宋体"/>
          <w:sz w:val="24"/>
          <w:szCs w:val="24"/>
        </w:rPr>
        <w:t xml:space="preserve">8、投标人需</w:t>
      </w:r>
      <w:r>
        <w:rPr>
          <w:rFonts w:ascii="宋体" w:hAnsi="宋体" w:cs="宋体"/>
          <w:sz w:val="24"/>
          <w:szCs w:val="24"/>
        </w:rPr>
        <w:t xml:space="preserve">提供</w:t>
      </w:r>
      <w:r>
        <w:rPr>
          <w:rFonts w:hint="eastAsia" w:ascii="宋体" w:hAnsi="宋体" w:cs="宋体"/>
          <w:sz w:val="24"/>
          <w:szCs w:val="24"/>
        </w:rPr>
        <w:t xml:space="preserve">售后服务方案，包括售后服务承诺、售后服务方案、售后服务人员配置、售后保障措施、系统故障响应、应急处置方案等内容。</w:t>
      </w:r>
      <w:r/>
    </w:p>
    <w:p>
      <w:pPr>
        <w:ind w:firstLine="482"/>
        <w:spacing w:line="360" w:lineRule="auto"/>
        <w:rPr>
          <w:rFonts w:ascii="宋体" w:hAnsi="宋体" w:cs="宋体"/>
          <w:b/>
          <w:bCs/>
          <w:sz w:val="24"/>
          <w:szCs w:val="24"/>
        </w:rPr>
      </w:pPr>
      <w:r>
        <w:rPr>
          <w:rFonts w:ascii="宋体" w:hAnsi="宋体" w:cs="宋体"/>
          <w:b/>
          <w:bCs/>
          <w:sz w:val="24"/>
          <w:szCs w:val="24"/>
        </w:rPr>
        <w:t xml:space="preserve">（</w:t>
      </w: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免费</w:t>
      </w:r>
      <w:r>
        <w:rPr>
          <w:rFonts w:ascii="宋体" w:hAnsi="宋体" w:cs="宋体"/>
          <w:b/>
          <w:bCs/>
          <w:sz w:val="24"/>
          <w:szCs w:val="24"/>
        </w:rPr>
        <w:t xml:space="preserve">维保期</w:t>
      </w:r>
      <w:r/>
    </w:p>
    <w:p>
      <w:pPr>
        <w:ind w:firstLine="480"/>
        <w:spacing w:line="360" w:lineRule="auto"/>
        <w:rPr>
          <w:rFonts w:ascii="宋体" w:hAnsi="宋体" w:cs="宋体"/>
          <w:b/>
          <w:bCs/>
          <w:sz w:val="24"/>
          <w:szCs w:val="24"/>
        </w:rPr>
      </w:pPr>
      <w:r>
        <w:rPr>
          <w:rFonts w:ascii="宋体" w:hAnsi="宋体" w:cs="宋体"/>
          <w:sz w:val="24"/>
          <w:szCs w:val="24"/>
        </w:rPr>
        <w:t xml:space="preserve">本项目系统免费维保期为</w:t>
      </w:r>
      <w:r>
        <w:rPr>
          <w:rFonts w:hint="eastAsia" w:ascii="宋体" w:hAnsi="宋体" w:cs="宋体"/>
          <w:sz w:val="24"/>
          <w:szCs w:val="24"/>
        </w:rPr>
        <w:t xml:space="preserve">1</w:t>
      </w:r>
      <w:r>
        <w:rPr>
          <w:rFonts w:ascii="宋体" w:hAnsi="宋体" w:cs="宋体"/>
          <w:sz w:val="24"/>
          <w:szCs w:val="24"/>
        </w:rPr>
        <w:t xml:space="preserve">年，自项目验收合格之日起计算，免费维保期内能够及时处理所有可能发生的故障及甲方要求系统的一般性修改和国家相关政策性调整后的修改等；</w:t>
      </w:r>
      <w:r>
        <w:rPr>
          <w:rFonts w:ascii="宋体" w:hAnsi="宋体" w:cs="宋体"/>
          <w:b/>
          <w:bCs/>
          <w:i/>
          <w:iCs/>
          <w:sz w:val="24"/>
          <w:szCs w:val="24"/>
          <w:u w:val="single"/>
        </w:rPr>
        <w:t xml:space="preserve">提供7×24小时的热线技术服务；系统运行中出现问题，技术人员应在1小时内响应、2小时内到达现场，重大技术问题应在48小时内给予解决。</w:t>
      </w:r>
      <w:r>
        <w:rPr>
          <w:rFonts w:hint="eastAsia" w:ascii="宋体" w:hAnsi="宋体" w:cs="宋体"/>
          <w:b/>
          <w:bCs/>
          <w:i/>
          <w:iCs/>
          <w:sz w:val="24"/>
          <w:szCs w:val="24"/>
          <w:u w:val="single"/>
        </w:rPr>
        <w:t xml:space="preserve">（提供承诺函原件，格式自拟）</w:t>
      </w:r>
      <w:r/>
    </w:p>
    <w:p>
      <w:pPr>
        <w:pStyle w:val="799"/>
        <w:ind w:firstLine="482"/>
        <w:jc w:val="both"/>
        <w:spacing w:beforeAutospacing="0" w:afterAutospacing="0" w:line="360" w:lineRule="auto"/>
      </w:pPr>
      <w:r>
        <w:rPr>
          <w:rFonts w:hint="eastAsia" w:ascii="宋体" w:hAnsi="宋体" w:cs="宋体"/>
          <w:b/>
          <w:bCs/>
          <w:color w:val="000000"/>
          <w:szCs w:val="24"/>
        </w:rPr>
        <w:t xml:space="preserve">七、其他要求</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t xml:space="preserve">演示要求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钟。</w:t>
      </w:r>
      <w:r/>
    </w:p>
    <w:p>
      <w:pPr>
        <w:pStyle w:val="799"/>
        <w:ind w:firstLine="480"/>
        <w:jc w:val="both"/>
        <w:spacing w:beforeAutospacing="0" w:afterAutospacing="0" w:line="360" w:lineRule="auto"/>
      </w:pPr>
      <w:r>
        <w:rPr>
          <w:rFonts w:hint="eastAsia" w:ascii="宋体" w:hAnsi="宋体" w:cs="宋体"/>
          <w:color w:val="000000"/>
          <w:szCs w:val="24"/>
        </w:rPr>
        <w:t xml:space="preserve">2.演示内容如下：</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（1）老年人数据资源库功能演示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可实现辖区内老人数据全方位管理，涵盖：①老人档案、②老人面容ID管理、③签约管理、④人群分类及长者健康全维度管理（如能力自评、健康监测数据汇总、健康资讯维护）。</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（2）设备管理功能演示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涵盖：①设备管理与播控管理，支持平台统一管理老人设备与机构设备；</w:t>
      </w:r>
      <w:r>
        <w:rPr>
          <w:rFonts w:hint="eastAsia" w:ascii="宋体" w:hAnsi="宋体" w:cs="宋体"/>
          <w:color w:val="000000"/>
          <w:szCs w:val="24"/>
        </w:rPr>
        <w:t xml:space="preserve">②实现对智能终端管控，覆盖素材管理、任务管理（发布/消息推送）。</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（3）呼叫中心功能演示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可实现呼叫中心管理功能，涵盖：①实例管理、②坐席人员管理、③详细通话记录、④呼入呼出统计。</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（4）安全管理功能演示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涵盖：①安全宣传管理与安全巡检管理，支持养老机构安全宣传，覆盖培训管理、演练管理、宣传管理、②以及实现消防安全管理，覆盖消防点设置、消防路线设置、消防巡访记录。</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（5）服务管理功能演示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可实现对居家上门服务的管理，涵盖：①服务项目管理、②服务包管理、③服务排版。</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（6）数据统计分析功能演示</w:t>
      </w:r>
      <w:r/>
    </w:p>
    <w:p>
      <w:pPr>
        <w:pStyle w:val="799"/>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可实现辖区内养老数据可视化管控，涵盖：①养老数据总览、②机构养老、③居家养老、④老人画像、⑤从业人员各类数据。</w:t>
      </w:r>
      <w:r/>
    </w:p>
    <w:p>
      <w:pPr>
        <w:pStyle w:val="799"/>
        <w:jc w:val="both"/>
        <w:spacing w:beforeAutospacing="0" w:afterAutospacing="0"/>
      </w:pPr>
      <w:r>
        <w:t xml:space="preserve"> </w:t>
      </w:r>
      <w:r/>
    </w:p>
    <w:p>
      <w:pPr>
        <w:pStyle w:val="1041"/>
        <w:ind w:left="120" w:firstLine="360"/>
        <w:spacing w:line="0" w:lineRule="atLeast"/>
        <w:rPr>
          <w:rFonts w:ascii="宋体" w:hAnsi="宋体"/>
          <w:bCs/>
          <w:color w:val="000000"/>
        </w:rPr>
      </w:pPr>
      <w:r>
        <w:rPr>
          <w:rFonts w:ascii="宋体" w:hAnsi="宋体"/>
          <w:bCs/>
          <w:color w:val="000000"/>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rPr>
          <w:rFonts w:ascii="黑体" w:eastAsia="黑体"/>
          <w:bCs/>
          <w:color w:val="000000"/>
          <w:sz w:val="44"/>
        </w:rPr>
      </w:pPr>
      <w:r>
        <w:rPr>
          <w:rFonts w:hint="eastAsia" w:ascii="黑体" w:eastAsia="黑体"/>
          <w:bCs/>
          <w:color w:val="000000"/>
          <w:sz w:val="44"/>
        </w:rPr>
        <w:br w:type="page" w:clear="all"/>
      </w:r>
      <w:r/>
    </w:p>
    <w:p>
      <w:pPr>
        <w:pStyle w:val="956"/>
        <w:rPr>
          <w:rStyle w:val="808"/>
          <w:rFonts w:ascii="黑体" w:hAnsi="黑体" w:eastAsia="黑体" w:cs="黑体"/>
          <w:sz w:val="44"/>
          <w:szCs w:val="44"/>
        </w:rPr>
      </w:pPr>
      <w:r/>
      <w:bookmarkStart w:id="211" w:name="_Toc20400"/>
      <w:r/>
      <w:bookmarkStart w:id="212" w:name="_Toc422"/>
      <w:r/>
      <w:bookmarkStart w:id="213" w:name="_Toc23278"/>
      <w:r/>
      <w:bookmarkStart w:id="214" w:name="_Toc11695"/>
      <w:r>
        <w:rPr>
          <w:rStyle w:val="808"/>
          <w:rFonts w:hint="eastAsia" w:ascii="黑体" w:hAnsi="黑体" w:eastAsia="黑体" w:cs="黑体"/>
          <w:sz w:val="44"/>
          <w:szCs w:val="44"/>
        </w:rPr>
        <w:t xml:space="preserve">第五章  评标方法与评标标准</w:t>
      </w:r>
      <w:bookmarkEnd w:id="211"/>
      <w:r/>
      <w:bookmarkEnd w:id="212"/>
      <w:r/>
      <w:bookmarkEnd w:id="213"/>
      <w:r/>
      <w:bookmarkEnd w:id="214"/>
      <w:r/>
      <w:r/>
    </w:p>
    <w:p>
      <w:pPr>
        <w:rPr>
          <w:color w:val="000000"/>
        </w:rPr>
      </w:pPr>
      <w:r>
        <w:rPr>
          <w:color w:val="000000"/>
        </w:rPr>
      </w:r>
      <w:r/>
    </w:p>
    <w:p>
      <w:pPr>
        <w:pStyle w:val="1041"/>
        <w:spacing w:before="0" w:after="0"/>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2335"/>
        <w:gridCol w:w="4327"/>
      </w:tblGrid>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41"/>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w:t>
            </w:r>
            <w:r/>
          </w:p>
        </w:tc>
      </w:tr>
    </w:tbl>
    <w:p>
      <w:pPr>
        <w:ind w:firstLine="480"/>
        <w:jc w:val="left"/>
        <w:spacing w:line="360" w:lineRule="auto"/>
        <w:rPr>
          <w:rFonts w:ascii="宋体" w:hAnsi="宋体" w:cs="宋体"/>
          <w:color w:val="000000"/>
          <w:sz w:val="24"/>
          <w:szCs w:val="24"/>
        </w:rPr>
      </w:pPr>
      <w:r>
        <w:rPr>
          <w:rFonts w:hint="eastAsia" w:ascii="宋体" w:hAnsi="宋体"/>
          <w:color w:val="000000"/>
          <w:sz w:val="24"/>
          <w:szCs w:val="24"/>
        </w:rPr>
        <w:t xml:space="preserve">1、小微型企业价格扣除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w:t>
      </w:r>
      <w:r>
        <w:rPr>
          <w:rFonts w:hint="eastAsia" w:ascii="宋体" w:hAnsi="宋体"/>
          <w:color w:val="000000"/>
          <w:sz w:val="24"/>
          <w:szCs w:val="24"/>
        </w:rPr>
        <w:t xml:space="preserve">的扣除价格，用扣除后的价格参与评审。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41"/>
        <w:spacing w:before="0" w:after="0"/>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2、残疾人福利单位价格扣除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6、联合体各方均为小型、微型企业（残疾人福利单位、监狱企业）的，联合体享受/价格扣除，用扣除后的价格参与评审。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7.采购本国产品的支持政策</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w:t>
      </w:r>
      <w:r>
        <w:rPr>
          <w:rFonts w:hint="eastAsia" w:ascii="宋体" w:hAnsi="宋体"/>
          <w:color w:val="000000"/>
          <w:sz w:val="24"/>
          <w:szCs w:val="24"/>
        </w:rPr>
        <w:t xml:space="preserve">准及相关政策的通知》（国办发〔2025〕34号）和招标文件规定的，供应商提供的相关产品视为不符合本国产品标准。</w:t>
      </w:r>
      <w:r/>
    </w:p>
    <w:p>
      <w:pPr>
        <w:pStyle w:val="1041"/>
        <w:ind w:firstLine="482"/>
        <w:spacing w:before="0" w:after="0"/>
        <w:rPr>
          <w:color w:val="000000"/>
        </w:rPr>
      </w:pPr>
      <w:r>
        <w:rPr>
          <w:rFonts w:hint="eastAsia" w:ascii="宋体" w:hAnsi="宋体"/>
          <w:b/>
          <w:color w:val="000000"/>
        </w:rPr>
        <w:t xml:space="preserve">评标方法与评标标准</w:t>
      </w:r>
      <w:r>
        <w:rPr>
          <w:rFonts w:hint="eastAsia"/>
          <w:color w:val="000000"/>
        </w:rPr>
        <w:t xml:space="preserve"> </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9"/>
        <w:gridCol w:w="1631"/>
        <w:gridCol w:w="5570"/>
      </w:tblGrid>
      <w:tr>
        <w:trPr>
          <w:jc w:val="center"/>
          <w:trHeight w:val="477"/>
        </w:trPr>
        <w:tc>
          <w:tcPr>
            <w:tcBorders>
              <w:right w:val="single" w:color="auto" w:sz="4" w:space="0"/>
            </w:tcBorders>
            <w:tcW w:w="774" w:type="pct"/>
            <w:vAlign w:val="center"/>
            <w:textDirection w:val="lrTb"/>
            <w:noWrap w:val="false"/>
          </w:tcPr>
          <w:p>
            <w:pPr>
              <w:jc w:val="center"/>
              <w:spacing w:line="360" w:lineRule="auto"/>
              <w:rPr>
                <w:rFonts w:ascii="宋体" w:hAnsi="宋体"/>
              </w:rPr>
            </w:pPr>
            <w:r>
              <w:rPr>
                <w:rFonts w:hint="eastAsia" w:ascii="宋体" w:hAnsi="宋体"/>
              </w:rPr>
              <w:t xml:space="preserve">评审内容</w:t>
            </w:r>
            <w:r/>
          </w:p>
        </w:tc>
        <w:tc>
          <w:tcPr>
            <w:gridSpan w:val="2"/>
            <w:tcBorders>
              <w:left w:val="single" w:color="auto" w:sz="4" w:space="0"/>
            </w:tcBorders>
            <w:tcW w:w="4225" w:type="pct"/>
            <w:vAlign w:val="center"/>
            <w:textDirection w:val="lrTb"/>
            <w:noWrap w:val="false"/>
          </w:tcPr>
          <w:p>
            <w:pPr>
              <w:jc w:val="center"/>
              <w:spacing w:line="360" w:lineRule="auto"/>
              <w:rPr>
                <w:rFonts w:ascii="宋体" w:hAnsi="宋体"/>
              </w:rPr>
            </w:pPr>
            <w:r>
              <w:rPr>
                <w:rFonts w:hint="eastAsia" w:ascii="宋体" w:hAnsi="宋体"/>
              </w:rPr>
              <w:t xml:space="preserve">评分标准</w:t>
            </w:r>
            <w:r/>
          </w:p>
        </w:tc>
      </w:tr>
      <w:tr>
        <w:trPr>
          <w:jc w:val="center"/>
          <w:trHeight w:val="919"/>
        </w:trPr>
        <w:tc>
          <w:tcPr>
            <w:tcBorders>
              <w:right w:val="single" w:color="auto" w:sz="4" w:space="0"/>
            </w:tcBorders>
            <w:tcW w:w="774" w:type="pct"/>
            <w:vAlign w:val="center"/>
            <w:textDirection w:val="lrTb"/>
            <w:noWrap w:val="false"/>
          </w:tcPr>
          <w:p>
            <w:pPr>
              <w:jc w:val="center"/>
              <w:spacing w:line="360" w:lineRule="auto"/>
              <w:rPr>
                <w:rFonts w:ascii="宋体" w:hAnsi="宋体"/>
              </w:rPr>
            </w:pPr>
            <w:r>
              <w:rPr>
                <w:rFonts w:hint="eastAsia" w:ascii="宋体" w:hAnsi="宋体"/>
              </w:rPr>
              <w:t xml:space="preserve">价格部分</w:t>
            </w:r>
            <w:r/>
          </w:p>
          <w:p>
            <w:pPr>
              <w:jc w:val="center"/>
              <w:spacing w:line="360" w:lineRule="auto"/>
              <w:rPr>
                <w:rFonts w:ascii="宋体" w:hAnsi="宋体"/>
              </w:rPr>
            </w:pPr>
            <w:r>
              <w:rPr>
                <w:rFonts w:hint="eastAsia" w:ascii="宋体" w:hAnsi="宋体"/>
              </w:rPr>
              <w:t xml:space="preserve">（10分）</w:t>
            </w:r>
            <w:r/>
          </w:p>
        </w:tc>
        <w:tc>
          <w:tcPr>
            <w:gridSpan w:val="2"/>
            <w:tcBorders>
              <w:left w:val="single" w:color="auto" w:sz="4" w:space="0"/>
            </w:tcBorders>
            <w:tcW w:w="4225" w:type="pct"/>
            <w:vAlign w:val="center"/>
            <w:textDirection w:val="lrTb"/>
            <w:noWrap w:val="false"/>
          </w:tcPr>
          <w:p>
            <w:pPr>
              <w:spacing w:line="360" w:lineRule="auto"/>
              <w:rPr>
                <w:rFonts w:ascii="宋体" w:hAnsi="宋体"/>
              </w:rPr>
            </w:pPr>
            <w:r>
              <w:rPr>
                <w:rFonts w:hint="eastAsia" w:ascii="宋体" w:hAnsi="宋体"/>
              </w:rPr>
              <w:t xml:space="preserve">以满足招标文件要求且投标价格最低的投标报价为评标基准价，其价格分为满分10分。其他投标人的价格分统一按照下列公式计算：投标报价得分＝（评标基准价</w:t>
            </w:r>
            <w:r>
              <w:rPr>
                <w:rFonts w:ascii="宋体" w:hAnsi="宋体"/>
              </w:rPr>
              <w:t xml:space="preserve">/</w:t>
            </w:r>
            <w:r>
              <w:rPr>
                <w:rFonts w:hint="eastAsia" w:ascii="宋体" w:hAnsi="宋体"/>
              </w:rPr>
              <w:t xml:space="preserve">投标报价）×10×1</w:t>
            </w:r>
            <w:r>
              <w:rPr>
                <w:rFonts w:ascii="宋体" w:hAnsi="宋体"/>
              </w:rPr>
              <w:t xml:space="preserve">0</w:t>
            </w:r>
            <w:r>
              <w:rPr>
                <w:rFonts w:hint="eastAsia" w:ascii="宋体" w:hAnsi="宋体"/>
              </w:rPr>
              <w:t xml:space="preserve">0%（小数点后保留2位）</w:t>
            </w:r>
            <w:r/>
          </w:p>
        </w:tc>
      </w:tr>
      <w:tr>
        <w:trPr>
          <w:jc w:val="center"/>
          <w:trHeight w:val="835"/>
        </w:trPr>
        <w:tc>
          <w:tcPr>
            <w:tcBorders>
              <w:right w:val="single" w:color="auto" w:sz="4" w:space="0"/>
            </w:tcBorders>
            <w:tcW w:w="774" w:type="pct"/>
            <w:vAlign w:val="center"/>
            <w:vMerge w:val="restart"/>
            <w:textDirection w:val="lrTb"/>
            <w:noWrap w:val="false"/>
          </w:tcPr>
          <w:p>
            <w:pPr>
              <w:jc w:val="center"/>
              <w:spacing w:line="360" w:lineRule="auto"/>
              <w:rPr>
                <w:rFonts w:ascii="宋体" w:hAnsi="宋体"/>
                <w:szCs w:val="24"/>
              </w:rPr>
            </w:pPr>
            <w:r>
              <w:rPr>
                <w:rFonts w:hint="eastAsia" w:ascii="宋体" w:hAnsi="宋体"/>
                <w:szCs w:val="24"/>
              </w:rPr>
              <w:t xml:space="preserve">技术方案</w:t>
            </w:r>
            <w:r/>
          </w:p>
          <w:p>
            <w:pPr>
              <w:jc w:val="center"/>
              <w:spacing w:line="360" w:lineRule="auto"/>
              <w:rPr>
                <w:rFonts w:ascii="宋体" w:hAnsi="宋体"/>
                <w:szCs w:val="24"/>
              </w:rPr>
            </w:pPr>
            <w:r>
              <w:rPr>
                <w:rFonts w:hint="eastAsia" w:ascii="宋体" w:hAnsi="宋体"/>
                <w:szCs w:val="24"/>
              </w:rPr>
              <w:t xml:space="preserve">（40分）</w:t>
            </w:r>
            <w:r>
              <w:rPr>
                <w:rFonts w:hint="eastAsia" w:ascii="宋体" w:hAnsi="宋体"/>
                <w:b/>
                <w:bCs/>
                <w:color w:val="ff0000"/>
                <w:szCs w:val="24"/>
              </w:rPr>
              <w:t xml:space="preserve">（暗标）</w:t>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项目及平台系统的理解（5分）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rPr>
              <w:t xml:space="preserve">整体设计方案（5分）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rPr>
            </w:pPr>
            <w:r>
              <w:rPr>
                <w:rFonts w:hint="eastAsia" w:ascii="宋体" w:hAnsi="宋体"/>
              </w:rPr>
              <w:t xml:space="preserve">详细设计方案（5分）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rPr>
            </w:pPr>
            <w:r>
              <w:rPr>
                <w:rFonts w:hint="eastAsia" w:ascii="宋体" w:hAnsi="宋体"/>
              </w:rPr>
              <w:t xml:space="preserve">安全设计方案（5分）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835"/>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项目实施方案（5分）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736"/>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rPr>
              <w:t xml:space="preserve">服务质量保障方案（5分）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rPr>
            </w:pPr>
            <w:r>
              <w:rPr>
                <w:rFonts w:hint="eastAsia" w:ascii="宋体" w:hAnsi="宋体"/>
              </w:rPr>
              <w:t xml:space="preserve">方案内容优于招标文件要求的得5分，符合招标文件要求的得3分，不符合招标文件或未提供的不得分。</w:t>
            </w:r>
            <w:r/>
          </w:p>
        </w:tc>
      </w:tr>
      <w:tr>
        <w:trPr>
          <w:jc w:val="center"/>
          <w:trHeight w:val="736"/>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培训方案</w:t>
            </w:r>
            <w:r/>
          </w:p>
          <w:p>
            <w:pPr>
              <w:jc w:val="center"/>
              <w:spacing w:line="360" w:lineRule="auto"/>
              <w:rPr>
                <w:rFonts w:ascii="宋体" w:hAnsi="宋体"/>
                <w:szCs w:val="24"/>
              </w:rPr>
            </w:pPr>
            <w:r>
              <w:rPr>
                <w:rFonts w:hint="eastAsia" w:ascii="宋体" w:hAnsi="宋体"/>
                <w:szCs w:val="24"/>
              </w:rPr>
              <w:t xml:space="preserve">（5分）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szCs w:val="22"/>
              </w:rPr>
            </w:pPr>
            <w:r>
              <w:rPr>
                <w:rFonts w:hint="eastAsia" w:ascii="宋体" w:hAnsi="宋体"/>
              </w:rPr>
              <w:t xml:space="preserve">方案内容优于招标文件要求的得5分，符合招标文件要求的得3分，不符合招标文件或未提供的不得分。</w:t>
            </w:r>
            <w:r/>
          </w:p>
        </w:tc>
      </w:tr>
      <w:tr>
        <w:trPr>
          <w:jc w:val="center"/>
          <w:trHeight w:val="90"/>
        </w:trPr>
        <w:tc>
          <w:tcPr>
            <w:tcBorders>
              <w:right w:val="single" w:color="auto" w:sz="4" w:space="0"/>
            </w:tcBorders>
            <w:tcW w:w="774" w:type="pct"/>
            <w:vAlign w:val="center"/>
            <w:vMerge w:val="continue"/>
            <w:textDirection w:val="lrTb"/>
            <w:noWrap w:val="false"/>
          </w:tcPr>
          <w:p>
            <w:pPr>
              <w:jc w:val="center"/>
              <w:spacing w:line="360" w:lineRule="auto"/>
              <w:rPr>
                <w:rFonts w:ascii="宋体" w:hAnsi="宋体"/>
                <w:szCs w:val="24"/>
              </w:rPr>
            </w:pPr>
            <w:r>
              <w:rPr>
                <w:rFonts w:ascii="宋体" w:hAnsi="宋体"/>
                <w:szCs w:val="24"/>
              </w:rPr>
            </w:r>
            <w:r/>
          </w:p>
        </w:tc>
        <w:tc>
          <w:tcPr>
            <w:shd w:val="clear" w:color="auto" w:fill="auto"/>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售后服务方案（5分）</w:t>
            </w:r>
            <w:r/>
          </w:p>
        </w:tc>
        <w:tc>
          <w:tcPr>
            <w:shd w:val="clear" w:color="auto" w:fill="auto"/>
            <w:tcBorders>
              <w:left w:val="single" w:color="auto" w:sz="4" w:space="0"/>
            </w:tcBorders>
            <w:tcW w:w="3267" w:type="pct"/>
            <w:vAlign w:val="center"/>
            <w:textDirection w:val="lrTb"/>
            <w:noWrap w:val="false"/>
          </w:tcPr>
          <w:p>
            <w:pPr>
              <w:spacing w:line="360" w:lineRule="auto"/>
              <w:rPr>
                <w:rFonts w:ascii="宋体" w:hAnsi="宋体"/>
                <w:szCs w:val="22"/>
              </w:rPr>
            </w:pPr>
            <w:r>
              <w:rPr>
                <w:rFonts w:hint="eastAsia" w:ascii="宋体" w:hAnsi="宋体"/>
              </w:rPr>
              <w:t xml:space="preserve">方案内容优于招标文件要求的得5分，符合招标文件要求的得3分，不符合招标文件或未提供的不得分。</w:t>
            </w:r>
            <w:r/>
          </w:p>
        </w:tc>
      </w:tr>
      <w:tr>
        <w:trPr>
          <w:jc w:val="center"/>
          <w:trHeight w:val="644"/>
        </w:trPr>
        <w:tc>
          <w:tcPr>
            <w:tcBorders>
              <w:right w:val="single" w:color="auto" w:sz="4" w:space="0"/>
            </w:tcBorders>
            <w:tcW w:w="774" w:type="pct"/>
            <w:vAlign w:val="center"/>
            <w:vMerge w:val="restart"/>
            <w:textDirection w:val="lrTb"/>
            <w:noWrap w:val="false"/>
          </w:tcPr>
          <w:p>
            <w:pPr>
              <w:jc w:val="center"/>
              <w:spacing w:line="360" w:lineRule="auto"/>
            </w:pPr>
            <w:r>
              <w:rPr>
                <w:rFonts w:hint="eastAsia"/>
              </w:rPr>
              <w:t xml:space="preserve">团队实力</w:t>
            </w:r>
            <w:r>
              <w:rPr>
                <w:rFonts w:hint="eastAsia" w:ascii="新宋体" w:hAnsi="新宋体" w:eastAsia="新宋体" w:cs="新宋体"/>
              </w:rPr>
              <w:t xml:space="preserve">（12分）</w:t>
            </w:r>
            <w:r/>
          </w:p>
        </w:tc>
        <w:tc>
          <w:tcPr>
            <w:shd w:val="clear" w:color="auto" w:fill="ffffff"/>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项目负责人</w:t>
            </w:r>
            <w:r/>
          </w:p>
          <w:p>
            <w:pPr>
              <w:jc w:val="center"/>
              <w:spacing w:line="360" w:lineRule="auto"/>
              <w:rPr>
                <w:rFonts w:ascii="宋体" w:hAnsi="宋体"/>
                <w:szCs w:val="24"/>
              </w:rPr>
            </w:pPr>
            <w:r>
              <w:rPr>
                <w:rFonts w:hint="eastAsia" w:ascii="宋体" w:hAnsi="宋体"/>
                <w:szCs w:val="24"/>
              </w:rPr>
              <w:t xml:space="preserve">（6分）</w:t>
            </w:r>
            <w:r/>
          </w:p>
        </w:tc>
        <w:tc>
          <w:tcPr>
            <w:shd w:val="clear" w:color="auto" w:fill="ffffff"/>
            <w:tcBorders>
              <w:left w:val="single" w:color="auto" w:sz="4" w:space="0"/>
            </w:tcBorders>
            <w:tcW w:w="3267" w:type="pct"/>
            <w:vAlign w:val="center"/>
            <w:textDirection w:val="lrTb"/>
            <w:noWrap w:val="false"/>
          </w:tcPr>
          <w:p>
            <w:pPr>
              <w:spacing w:line="360" w:lineRule="auto"/>
              <w:rPr>
                <w:rFonts w:ascii="宋体" w:hAnsi="宋体"/>
                <w:szCs w:val="24"/>
              </w:rPr>
            </w:pPr>
            <w:r>
              <w:rPr>
                <w:rFonts w:hint="eastAsia" w:ascii="宋体" w:hAnsi="宋体"/>
              </w:rPr>
              <w:t xml:space="preserve">1、具有信息系统项目管理师证书（高级）的得2分；具有</w:t>
            </w:r>
            <w:r>
              <w:rPr>
                <w:rFonts w:hint="eastAsia" w:ascii="宋体" w:hAnsi="宋体"/>
              </w:rPr>
              <w:t xml:space="preserve">系统</w:t>
            </w:r>
            <w:r>
              <w:rPr>
                <w:rFonts w:hint="eastAsia" w:ascii="宋体" w:hAnsi="宋体"/>
              </w:rPr>
              <w:t xml:space="preserve">架</w:t>
            </w:r>
            <w:r>
              <w:rPr>
                <w:rFonts w:hint="eastAsia" w:ascii="宋体" w:hAnsi="宋体"/>
              </w:rPr>
              <w:t xml:space="preserve">构设计师证书（高级）的得2分；具有系统分析师证书得</w:t>
            </w:r>
            <w:r>
              <w:rPr>
                <w:rFonts w:hint="eastAsia" w:ascii="宋体" w:hAnsi="宋体"/>
              </w:rPr>
              <w:t xml:space="preserve">2分。最高得6分。</w:t>
            </w:r>
            <w:r>
              <w:rPr>
                <w:rFonts w:hint="eastAsia" w:ascii="宋体" w:hAnsi="宋体"/>
              </w:rPr>
              <w:br/>
            </w:r>
            <w:r>
              <w:rPr>
                <w:rFonts w:hint="eastAsia" w:ascii="宋体" w:hAnsi="宋体"/>
                <w:b/>
                <w:bCs/>
              </w:rPr>
              <w:t xml:space="preserve">（投标人须提供人员证书及投标人近三个月内任意1个月为上述持证人员</w:t>
            </w:r>
            <w:bookmarkStart w:id="215" w:name="OLE_LINK1"/>
            <w:r/>
            <w:bookmarkStart w:id="216" w:name="OLE_LINK2"/>
            <w:r>
              <w:rPr>
                <w:rFonts w:hint="eastAsia" w:ascii="宋体" w:hAnsi="宋体"/>
                <w:b/>
                <w:bCs/>
              </w:rPr>
              <w:t xml:space="preserve">依法</w:t>
            </w:r>
            <w:bookmarkEnd w:id="215"/>
            <w:r/>
            <w:bookmarkEnd w:id="216"/>
            <w:r>
              <w:rPr>
                <w:rFonts w:hint="eastAsia" w:ascii="宋体" w:hAnsi="宋体"/>
                <w:b/>
                <w:bCs/>
              </w:rPr>
              <w:t xml:space="preserve">缴纳社保的证明材料，原件扫描上传）</w:t>
            </w:r>
            <w:r/>
          </w:p>
        </w:tc>
      </w:tr>
      <w:tr>
        <w:trPr>
          <w:jc w:val="center"/>
          <w:trHeight w:val="403"/>
        </w:trPr>
        <w:tc>
          <w:tcPr>
            <w:tcBorders>
              <w:right w:val="single" w:color="auto" w:sz="4" w:space="0"/>
            </w:tcBorders>
            <w:tcW w:w="774" w:type="pct"/>
            <w:vAlign w:val="center"/>
            <w:vMerge w:val="continue"/>
            <w:textDirection w:val="lrTb"/>
            <w:noWrap w:val="false"/>
          </w:tcPr>
          <w:p>
            <w:pPr>
              <w:jc w:val="center"/>
              <w:spacing w:line="360" w:lineRule="auto"/>
            </w:pPr>
            <w:r/>
            <w:r/>
          </w:p>
        </w:tc>
        <w:tc>
          <w:tcPr>
            <w:shd w:val="clear" w:color="auto" w:fill="ffffff"/>
            <w:tcBorders>
              <w:left w:val="single" w:color="auto" w:sz="4" w:space="0"/>
            </w:tcBorders>
            <w:tcW w:w="957" w:type="pct"/>
            <w:vAlign w:val="center"/>
            <w:textDirection w:val="lrTb"/>
            <w:noWrap w:val="false"/>
          </w:tcPr>
          <w:p>
            <w:pPr>
              <w:jc w:val="center"/>
              <w:spacing w:line="360" w:lineRule="auto"/>
              <w:rPr>
                <w:rFonts w:ascii="宋体" w:hAnsi="宋体"/>
                <w:szCs w:val="24"/>
              </w:rPr>
            </w:pPr>
            <w:r>
              <w:rPr>
                <w:rFonts w:hint="eastAsia" w:ascii="宋体" w:hAnsi="宋体"/>
                <w:szCs w:val="24"/>
              </w:rPr>
              <w:t xml:space="preserve">项目团队其他成员（除项目负责人外）（6</w:t>
            </w:r>
            <w:r>
              <w:rPr>
                <w:rFonts w:hint="eastAsia" w:ascii="宋体" w:hAnsi="宋体"/>
                <w:szCs w:val="24"/>
              </w:rPr>
              <w:t xml:space="preserve">分）</w:t>
            </w:r>
            <w:r/>
          </w:p>
        </w:tc>
        <w:tc>
          <w:tcPr>
            <w:shd w:val="clear" w:color="auto" w:fill="ffffff"/>
            <w:tcBorders>
              <w:left w:val="single" w:color="auto" w:sz="4" w:space="0"/>
            </w:tcBorders>
            <w:tcW w:w="3267" w:type="pct"/>
            <w:vAlign w:val="center"/>
            <w:textDirection w:val="lrTb"/>
            <w:noWrap w:val="false"/>
          </w:tcPr>
          <w:p>
            <w:pPr>
              <w:spacing w:line="360" w:lineRule="auto"/>
              <w:rPr>
                <w:rFonts w:ascii="宋体" w:hAnsi="宋体"/>
                <w:szCs w:val="24"/>
              </w:rPr>
            </w:pPr>
            <w:r>
              <w:rPr>
                <w:rFonts w:ascii="宋体" w:hAnsi="宋体"/>
              </w:rPr>
              <w:t xml:space="preserve">具有系统集成项目管理工程</w:t>
            </w:r>
            <w:r>
              <w:rPr>
                <w:rFonts w:hint="eastAsia" w:ascii="宋体" w:hAnsi="宋体"/>
              </w:rPr>
              <w:t xml:space="preserve">师证书</w:t>
            </w:r>
            <w:r>
              <w:rPr>
                <w:rFonts w:ascii="宋体" w:hAnsi="宋体"/>
              </w:rPr>
              <w:t xml:space="preserve">、数据库系统工程师</w:t>
            </w:r>
            <w:r>
              <w:rPr>
                <w:rFonts w:hint="eastAsia" w:ascii="宋体" w:hAnsi="宋体"/>
              </w:rPr>
              <w:t xml:space="preserve">证书</w:t>
            </w:r>
            <w:r>
              <w:rPr>
                <w:rFonts w:ascii="宋体" w:hAnsi="宋体"/>
              </w:rPr>
              <w:t xml:space="preserve">、网络工程师</w:t>
            </w:r>
            <w:r>
              <w:rPr>
                <w:rFonts w:hint="eastAsia" w:ascii="宋体" w:hAnsi="宋体"/>
              </w:rPr>
              <w:t xml:space="preserve">证书、</w:t>
            </w:r>
            <w:r>
              <w:rPr>
                <w:rFonts w:ascii="宋体" w:hAnsi="宋体"/>
              </w:rPr>
              <w:t xml:space="preserve">计算机类高级工程师、信息技术开发类高级工程师证书</w:t>
            </w:r>
            <w:r>
              <w:rPr>
                <w:rFonts w:ascii="宋体" w:hAnsi="宋体"/>
              </w:rPr>
              <w:t xml:space="preserve">，每提供</w:t>
            </w:r>
            <w:r>
              <w:rPr>
                <w:rFonts w:hint="eastAsia" w:ascii="宋体" w:hAnsi="宋体"/>
              </w:rPr>
              <w:t xml:space="preserve">1</w:t>
            </w:r>
            <w:r>
              <w:rPr>
                <w:rFonts w:ascii="宋体" w:hAnsi="宋体"/>
              </w:rPr>
              <w:t xml:space="preserve">个得</w:t>
            </w:r>
            <w:r>
              <w:rPr>
                <w:rFonts w:hint="eastAsia" w:ascii="宋体" w:hAnsi="宋体"/>
              </w:rPr>
              <w:t xml:space="preserve">1.5</w:t>
            </w:r>
            <w:r>
              <w:rPr>
                <w:rFonts w:ascii="宋体" w:hAnsi="宋体"/>
              </w:rPr>
              <w:t xml:space="preserve">分，最高得6</w:t>
            </w:r>
            <w:r>
              <w:rPr>
                <w:rFonts w:ascii="宋体" w:hAnsi="宋体"/>
              </w:rPr>
              <w:t xml:space="preserve">分。 </w:t>
            </w:r>
            <w:r>
              <w:rPr>
                <w:rFonts w:hint="eastAsia" w:ascii="宋体" w:hAnsi="宋体"/>
                <w:b/>
                <w:bCs/>
              </w:rPr>
              <w:t xml:space="preserve">（同一人只能计一项证书且同一类证书不重复得分。投标人须提供人员证书及投标人近三个月内任意1个月为上述持证人员</w:t>
            </w:r>
            <w:r>
              <w:rPr>
                <w:rFonts w:hint="eastAsia" w:ascii="宋体" w:hAnsi="宋体"/>
                <w:b/>
                <w:bCs/>
              </w:rPr>
              <w:t xml:space="preserve">依法</w:t>
            </w:r>
            <w:r>
              <w:rPr>
                <w:rFonts w:hint="eastAsia" w:ascii="宋体" w:hAnsi="宋体"/>
                <w:b/>
                <w:bCs/>
              </w:rPr>
              <w:t xml:space="preserve">缴纳社保的证明材料，原件扫描上传）</w:t>
            </w:r>
            <w:r/>
          </w:p>
        </w:tc>
      </w:tr>
      <w:tr>
        <w:trPr>
          <w:jc w:val="center"/>
          <w:trHeight w:val="644"/>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企业技术能力（8分）</w:t>
            </w:r>
            <w:r/>
          </w:p>
        </w:tc>
        <w:tc>
          <w:tcPr>
            <w:gridSpan w:val="2"/>
            <w:tcBorders>
              <w:left w:val="single" w:color="auto" w:sz="4" w:space="0"/>
            </w:tcBorders>
            <w:tcW w:w="4225" w:type="pct"/>
            <w:vAlign w:val="center"/>
            <w:textDirection w:val="lrTb"/>
            <w:noWrap w:val="false"/>
          </w:tcPr>
          <w:p>
            <w:pPr>
              <w:jc w:val="left"/>
              <w:spacing w:line="360" w:lineRule="auto"/>
              <w:rPr>
                <w:rFonts w:ascii="新宋体" w:hAnsi="新宋体" w:eastAsia="新宋体" w:cs="新宋体"/>
              </w:rPr>
            </w:pPr>
            <w:r>
              <w:rPr>
                <w:rFonts w:hint="eastAsia" w:ascii="新宋体" w:hAnsi="新宋体" w:eastAsia="新宋体" w:cs="新宋体"/>
                <w:szCs w:val="22"/>
              </w:rPr>
              <w:t xml:space="preserve">1、</w:t>
            </w:r>
            <w:r>
              <w:rPr>
                <w:rFonts w:hint="eastAsia" w:ascii="新宋体" w:hAnsi="新宋体" w:eastAsia="新宋体" w:cs="新宋体"/>
              </w:rPr>
              <w:t xml:space="preserve">投标人具备国产数据库兼容性认证、国产中间件兼容性认证、国产操作系统兼容性认证、国产浏览器兼容性认证的，每提供一项得1.5分，最多得6分。（提供认证证书原件扫描上传）</w:t>
            </w:r>
            <w:r/>
          </w:p>
          <w:p>
            <w:pPr>
              <w:jc w:val="left"/>
              <w:spacing w:line="360" w:lineRule="auto"/>
              <w:rPr>
                <w:rFonts w:ascii="新宋体" w:hAnsi="新宋体" w:eastAsia="新宋体" w:cs="新宋体"/>
                <w:color w:val="ff0000"/>
              </w:rPr>
            </w:pPr>
            <w:r>
              <w:rPr>
                <w:rFonts w:hint="eastAsia" w:ascii="新宋体" w:hAnsi="新宋体" w:eastAsia="新宋体" w:cs="新宋体"/>
              </w:rPr>
              <w:t xml:space="preserve">2、投标人具有可以与信创实验室软件适配能力的，得2分。（提供适配报告原件扫描上传）</w:t>
            </w:r>
            <w:r/>
          </w:p>
        </w:tc>
      </w:tr>
      <w:tr>
        <w:trPr>
          <w:jc w:val="center"/>
          <w:trHeight w:val="644"/>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企业实力</w:t>
            </w:r>
            <w:r/>
          </w:p>
          <w:p>
            <w:pPr>
              <w:jc w:val="center"/>
              <w:spacing w:line="360" w:lineRule="auto"/>
              <w:rPr>
                <w:rFonts w:ascii="宋体" w:hAnsi="宋体" w:cs="宋体"/>
                <w:bCs/>
              </w:rPr>
            </w:pPr>
            <w:r>
              <w:rPr>
                <w:rFonts w:hint="eastAsia" w:ascii="宋体" w:hAnsi="宋体" w:cs="宋体"/>
                <w:bCs/>
              </w:rPr>
              <w:t xml:space="preserve">（4分）</w:t>
            </w:r>
            <w:r/>
          </w:p>
        </w:tc>
        <w:tc>
          <w:tcPr>
            <w:gridSpan w:val="2"/>
            <w:tcBorders>
              <w:left w:val="single" w:color="auto" w:sz="4" w:space="0"/>
            </w:tcBorders>
            <w:tcW w:w="4225" w:type="pct"/>
            <w:vAlign w:val="center"/>
            <w:textDirection w:val="lrTb"/>
            <w:noWrap w:val="false"/>
          </w:tcPr>
          <w:p>
            <w:pPr>
              <w:jc w:val="left"/>
              <w:spacing w:line="360" w:lineRule="auto"/>
              <w:rPr>
                <w:rFonts w:ascii="宋体" w:hAnsi="宋体"/>
              </w:rPr>
            </w:pPr>
            <w:r>
              <w:rPr>
                <w:rFonts w:hint="eastAsia" w:ascii="宋体" w:hAnsi="宋体" w:cs="宋体"/>
              </w:rPr>
              <w:t xml:space="preserve">投标人具备质量管理体系认证证书、环境管理体系认证证书、职业健康安全管理体系认证证书、信息安全管理体系认证证书，每提供一项得1分，最高得4分。</w:t>
            </w:r>
            <w:r>
              <w:rPr>
                <w:rFonts w:hint="eastAsia" w:ascii="宋体" w:hAnsi="宋体" w:cs="宋体"/>
                <w:b/>
                <w:bCs/>
              </w:rPr>
              <w:t xml:space="preserve">（</w:t>
            </w:r>
            <w:r>
              <w:rPr>
                <w:rFonts w:hint="eastAsia" w:ascii="宋体" w:hAnsi="宋体" w:cs="宋体"/>
                <w:b/>
                <w:bCs/>
              </w:rPr>
              <w:t xml:space="preserve">须提供国家市场监督管理总局全国认证认可信息公共服务平台查询截图及证书原件扫描上传，关键信息模糊或未提供的不得分</w:t>
            </w:r>
            <w:r>
              <w:rPr>
                <w:rFonts w:hint="eastAsia" w:ascii="宋体" w:hAnsi="宋体" w:cs="宋体"/>
                <w:b/>
                <w:bCs/>
              </w:rPr>
              <w:t xml:space="preserve">）</w:t>
            </w:r>
            <w:r/>
          </w:p>
        </w:tc>
      </w:tr>
      <w:tr>
        <w:trPr>
          <w:jc w:val="center"/>
          <w:trHeight w:val="1133"/>
        </w:trPr>
        <w:tc>
          <w:tcPr>
            <w:tcBorders>
              <w:right w:val="single" w:color="auto" w:sz="4" w:space="0"/>
            </w:tcBorders>
            <w:tcW w:w="774" w:type="pct"/>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类似业绩</w:t>
            </w:r>
            <w:r/>
          </w:p>
          <w:p>
            <w:pPr>
              <w:jc w:val="center"/>
              <w:spacing w:line="360" w:lineRule="auto"/>
              <w:rPr>
                <w:rFonts w:ascii="宋体" w:hAnsi="宋体" w:cs="宋体"/>
                <w:bCs/>
              </w:rPr>
            </w:pPr>
            <w:r>
              <w:rPr>
                <w:rFonts w:hint="eastAsia" w:ascii="宋体" w:hAnsi="宋体" w:cs="宋体"/>
                <w:bCs/>
              </w:rPr>
              <w:t xml:space="preserve">（6分）</w:t>
            </w:r>
            <w:r/>
          </w:p>
        </w:tc>
        <w:tc>
          <w:tcPr>
            <w:gridSpan w:val="2"/>
            <w:tcBorders>
              <w:left w:val="single" w:color="auto" w:sz="4" w:space="0"/>
            </w:tcBorders>
            <w:tcW w:w="4225" w:type="pct"/>
            <w:vAlign w:val="center"/>
            <w:textDirection w:val="lrTb"/>
            <w:noWrap w:val="false"/>
          </w:tcPr>
          <w:p>
            <w:pPr>
              <w:spacing w:line="360" w:lineRule="auto"/>
              <w:rPr>
                <w:rFonts w:ascii="宋体" w:hAnsi="宋体"/>
              </w:rPr>
            </w:pPr>
            <w:r>
              <w:rPr>
                <w:rFonts w:hint="eastAsia" w:ascii="宋体" w:hAnsi="宋体" w:cs="宋体"/>
              </w:rPr>
              <w:t xml:space="preserve">投标人须提供2023年1月1日以来承担过的类似业绩合同，每有一份得2分</w:t>
            </w:r>
            <w:r>
              <w:rPr>
                <w:rFonts w:hint="eastAsia" w:ascii="宋体" w:hAnsi="宋体" w:cs="宋体"/>
                <w:lang w:val="zh-CN"/>
              </w:rPr>
              <w:t xml:space="preserve">，满分</w:t>
            </w:r>
            <w:r>
              <w:rPr>
                <w:rFonts w:hint="eastAsia" w:ascii="宋体" w:hAnsi="宋体" w:cs="宋体"/>
              </w:rPr>
              <w:t xml:space="preserve">6</w:t>
            </w:r>
            <w:r>
              <w:rPr>
                <w:rFonts w:hint="eastAsia" w:ascii="宋体" w:hAnsi="宋体" w:cs="宋体"/>
                <w:lang w:val="zh-CN"/>
              </w:rPr>
              <w:t xml:space="preserve">分。</w:t>
            </w:r>
            <w:r>
              <w:rPr>
                <w:rFonts w:hint="eastAsia" w:ascii="宋体" w:hAnsi="宋体" w:cs="宋体"/>
                <w:b/>
                <w:bCs/>
              </w:rPr>
              <w:t xml:space="preserve">（</w:t>
            </w:r>
            <w:r>
              <w:rPr>
                <w:rFonts w:hint="eastAsia" w:ascii="宋体" w:hAnsi="宋体" w:cs="宋体"/>
                <w:b/>
              </w:rPr>
              <w:t xml:space="preserve">以合同签订日期为准，</w:t>
            </w:r>
            <w:r>
              <w:rPr>
                <w:rFonts w:hint="eastAsia" w:ascii="宋体" w:hAnsi="宋体" w:cs="宋体"/>
                <w:b/>
                <w:bCs/>
              </w:rPr>
              <w:t xml:space="preserve">须提供合同</w:t>
            </w:r>
            <w:r>
              <w:rPr>
                <w:rFonts w:hint="eastAsia" w:ascii="宋体" w:hAnsi="宋体"/>
                <w:b/>
                <w:bCs/>
              </w:rPr>
              <w:t xml:space="preserve">原件扫描上传，关键信息模糊或未提供证明材料的，该项不得分</w:t>
            </w:r>
            <w:r>
              <w:rPr>
                <w:rFonts w:hint="eastAsia" w:ascii="宋体" w:hAnsi="宋体" w:cs="宋体"/>
                <w:b/>
                <w:bCs/>
              </w:rPr>
              <w:t xml:space="preserve">）</w:t>
            </w:r>
            <w:r/>
          </w:p>
        </w:tc>
      </w:tr>
      <w:tr>
        <w:trPr>
          <w:jc w:val="center"/>
          <w:trHeight w:val="1133"/>
        </w:trPr>
        <w:tc>
          <w:tcPr>
            <w:tcBorders>
              <w:right w:val="single" w:color="auto" w:sz="4" w:space="0"/>
            </w:tcBorders>
            <w:tcW w:w="1320"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演示</w:t>
            </w:r>
            <w:r/>
          </w:p>
          <w:p>
            <w:pPr>
              <w:jc w:val="center"/>
              <w:spacing w:line="360" w:lineRule="auto"/>
              <w:rPr>
                <w:rFonts w:ascii="宋体" w:hAnsi="宋体" w:cs="宋体"/>
                <w:bCs/>
              </w:rPr>
            </w:pPr>
            <w:r>
              <w:rPr>
                <w:rFonts w:hint="eastAsia" w:ascii="宋体" w:hAnsi="宋体" w:cs="宋体"/>
                <w:bCs/>
              </w:rPr>
              <w:t xml:space="preserve">（20分）</w:t>
            </w:r>
            <w:r/>
          </w:p>
        </w:tc>
        <w:tc>
          <w:tcPr>
            <w:gridSpan w:val="2"/>
            <w:tcBorders>
              <w:left w:val="single" w:color="auto" w:sz="4" w:space="0"/>
            </w:tcBorders>
            <w:tcW w:w="7206" w:type="dxa"/>
            <w:vAlign w:val="center"/>
            <w:textDirection w:val="lrTb"/>
            <w:noWrap w:val="false"/>
          </w:tcPr>
          <w:p>
            <w:pPr>
              <w:jc w:val="left"/>
              <w:spacing w:line="360" w:lineRule="auto"/>
              <w:rPr>
                <w:rFonts w:ascii="宋体" w:hAnsi="宋体" w:cs="宋体"/>
              </w:rPr>
            </w:pPr>
            <w:r>
              <w:rPr>
                <w:rFonts w:hint="eastAsia" w:ascii="新宋体" w:hAnsi="新宋体" w:eastAsia="新宋体" w:cs="新宋体"/>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投标人根据本次项目需求所要求的功能统一采用视频录制真实软件操作或者软件demo视频方式进行逐项功能演示方式进行功能演示（视频画面须清晰），采用PPT、文档或视频播放形式（无实际操作动作的）不得分，演示时间不超过15分</w:t>
            </w:r>
            <w:r>
              <w:rPr>
                <w:rFonts w:hint="eastAsia" w:ascii="宋体" w:hAnsi="宋体" w:cs="宋体"/>
              </w:rPr>
              <w:t xml:space="preserve">钟。视频随投标文件上传，未上传或无法播放不得分。</w:t>
            </w:r>
            <w:r>
              <w:rPr>
                <w:rFonts w:hint="eastAsia" w:ascii="宋体" w:hAnsi="宋体" w:cs="宋体"/>
                <w:b/>
                <w:bCs/>
              </w:rPr>
              <w:t xml:space="preserve">演示内容如下：</w:t>
            </w:r>
            <w:r/>
          </w:p>
          <w:p>
            <w:pPr>
              <w:spacing w:line="360" w:lineRule="auto"/>
              <w:rPr>
                <w:rFonts w:ascii="宋体" w:hAnsi="宋体" w:cs="宋体"/>
              </w:rPr>
            </w:pPr>
            <w:r>
              <w:rPr>
                <w:rFonts w:hint="eastAsia" w:ascii="宋体" w:hAnsi="宋体" w:cs="宋体"/>
              </w:rPr>
              <w:t xml:space="preserve">1、老年人数据资源库功能演示（4分）</w:t>
            </w:r>
            <w:r/>
          </w:p>
          <w:p>
            <w:pPr>
              <w:spacing w:line="360" w:lineRule="auto"/>
              <w:rPr>
                <w:rFonts w:ascii="宋体" w:hAnsi="宋体" w:cs="宋体"/>
              </w:rPr>
            </w:pPr>
            <w:r>
              <w:rPr>
                <w:rFonts w:hint="eastAsia" w:ascii="宋体" w:hAnsi="宋体" w:cs="宋体"/>
              </w:rPr>
              <w:t xml:space="preserve">可实现辖区内老人数据全方位管理，涵盖：①老人档案、②老人面容ID管理、③签约管理、④人群分类及长者健康全维度管理（如能力自评、健康监测数据汇总、健康资讯维护）。</w:t>
            </w:r>
            <w:r/>
          </w:p>
          <w:p>
            <w:pPr>
              <w:spacing w:line="360" w:lineRule="auto"/>
              <w:rPr>
                <w:rFonts w:ascii="宋体" w:hAnsi="宋体" w:cs="宋体"/>
                <w:b/>
                <w:bCs/>
              </w:rPr>
            </w:pPr>
            <w:r>
              <w:rPr>
                <w:rFonts w:hint="eastAsia" w:ascii="宋体" w:hAnsi="宋体" w:cs="宋体"/>
                <w:b/>
                <w:bCs/>
              </w:rPr>
              <w:t xml:space="preserve">以上功能每具备一项得1分，满分4分，未提供不得分。</w:t>
            </w:r>
            <w:r/>
          </w:p>
          <w:p>
            <w:pPr>
              <w:spacing w:line="360" w:lineRule="auto"/>
              <w:rPr>
                <w:rFonts w:ascii="宋体" w:hAnsi="宋体" w:cs="宋体"/>
              </w:rPr>
            </w:pPr>
            <w:r>
              <w:rPr>
                <w:rFonts w:hint="eastAsia" w:ascii="宋体" w:hAnsi="宋体" w:cs="宋体"/>
              </w:rPr>
              <w:t xml:space="preserve">2、设备管理功能演示（2分）</w:t>
            </w:r>
            <w:r/>
          </w:p>
          <w:p>
            <w:pPr>
              <w:spacing w:line="360" w:lineRule="auto"/>
              <w:rPr>
                <w:rFonts w:ascii="宋体" w:hAnsi="宋体" w:cs="宋体"/>
              </w:rPr>
            </w:pPr>
            <w:r>
              <w:rPr>
                <w:rFonts w:hint="eastAsia" w:ascii="宋体" w:hAnsi="宋体" w:cs="宋体"/>
              </w:rPr>
              <w:t xml:space="preserve">涵盖：①设备管理与播控管理，支持平台统一管理老人设备与机构设备；②实现对智能终端管控，覆盖素材管理、任务管理（发布/消息推送）。</w:t>
            </w:r>
            <w:r/>
          </w:p>
          <w:p>
            <w:pPr>
              <w:spacing w:line="360" w:lineRule="auto"/>
              <w:rPr>
                <w:rFonts w:ascii="宋体" w:hAnsi="宋体" w:cs="宋体"/>
                <w:b/>
                <w:bCs/>
              </w:rPr>
            </w:pPr>
            <w:r>
              <w:rPr>
                <w:rFonts w:hint="eastAsia" w:ascii="宋体" w:hAnsi="宋体" w:cs="宋体"/>
                <w:b/>
                <w:bCs/>
              </w:rPr>
              <w:t xml:space="preserve">以上功能每具备一项得1分，满分2分，未提供不得分。</w:t>
            </w:r>
            <w:r/>
          </w:p>
          <w:p>
            <w:pPr>
              <w:spacing w:line="360" w:lineRule="auto"/>
              <w:rPr>
                <w:rFonts w:ascii="宋体" w:hAnsi="宋体" w:cs="宋体"/>
              </w:rPr>
            </w:pPr>
            <w:r>
              <w:rPr>
                <w:rFonts w:hint="eastAsia" w:ascii="宋体" w:hAnsi="宋体" w:cs="宋体"/>
              </w:rPr>
              <w:t xml:space="preserve">3、呼叫中心功能演示（4分）</w:t>
            </w:r>
            <w:r/>
          </w:p>
          <w:p>
            <w:pPr>
              <w:spacing w:line="360" w:lineRule="auto"/>
              <w:rPr>
                <w:rFonts w:ascii="宋体" w:hAnsi="宋体" w:cs="宋体"/>
              </w:rPr>
            </w:pPr>
            <w:r>
              <w:rPr>
                <w:rFonts w:hint="eastAsia" w:ascii="宋体" w:hAnsi="宋体" w:cs="宋体"/>
              </w:rPr>
              <w:t xml:space="preserve">可实现呼叫中心管理功能，涵盖：①实例管理、②坐席人员管理、③详细通话记录、④呼入呼出统计。</w:t>
            </w:r>
            <w:r/>
          </w:p>
          <w:p>
            <w:pPr>
              <w:spacing w:line="360" w:lineRule="auto"/>
              <w:rPr>
                <w:rFonts w:ascii="宋体" w:hAnsi="宋体" w:cs="宋体"/>
                <w:b/>
                <w:bCs/>
              </w:rPr>
            </w:pPr>
            <w:r>
              <w:rPr>
                <w:rFonts w:hint="eastAsia" w:ascii="宋体" w:hAnsi="宋体" w:cs="宋体"/>
                <w:b/>
                <w:bCs/>
              </w:rPr>
              <w:t xml:space="preserve">以上功能每具备一项得1分，满分4分，未提供不得分。</w:t>
            </w:r>
            <w:r/>
          </w:p>
          <w:p>
            <w:pPr>
              <w:spacing w:line="360" w:lineRule="auto"/>
              <w:rPr>
                <w:rFonts w:ascii="宋体" w:hAnsi="宋体" w:cs="宋体"/>
              </w:rPr>
            </w:pPr>
            <w:r>
              <w:rPr>
                <w:rFonts w:hint="eastAsia" w:ascii="宋体" w:hAnsi="宋体" w:cs="宋体"/>
              </w:rPr>
              <w:t xml:space="preserve">4、安全管理功能演示（2分）</w:t>
            </w:r>
            <w:r/>
          </w:p>
          <w:p>
            <w:pPr>
              <w:spacing w:line="360" w:lineRule="auto"/>
              <w:rPr>
                <w:rFonts w:ascii="宋体" w:hAnsi="宋体" w:cs="宋体"/>
              </w:rPr>
            </w:pPr>
            <w:r>
              <w:rPr>
                <w:rFonts w:hint="eastAsia" w:ascii="宋体" w:hAnsi="宋体" w:cs="宋体"/>
              </w:rPr>
              <w:t xml:space="preserve">涵盖：①安全宣传管理与安全巡检管理，支持养老机构安全宣传，覆盖培训管理、演练管理、宣传管理、②实现消防安全管理，覆盖消防点设置、消防路线设置、消防巡访记录。</w:t>
            </w:r>
            <w:r/>
          </w:p>
          <w:p>
            <w:pPr>
              <w:spacing w:line="360" w:lineRule="auto"/>
              <w:rPr>
                <w:rFonts w:ascii="宋体" w:hAnsi="宋体" w:cs="宋体"/>
                <w:b/>
                <w:bCs/>
              </w:rPr>
            </w:pPr>
            <w:r>
              <w:rPr>
                <w:rFonts w:hint="eastAsia" w:ascii="宋体" w:hAnsi="宋体" w:cs="宋体"/>
                <w:b/>
                <w:bCs/>
              </w:rPr>
              <w:t xml:space="preserve">以上功能每具备一项得1分，满分2分，未提供不得分。</w:t>
            </w:r>
            <w:r/>
          </w:p>
          <w:p>
            <w:pPr>
              <w:spacing w:line="360" w:lineRule="auto"/>
              <w:rPr>
                <w:rFonts w:ascii="宋体" w:hAnsi="宋体" w:cs="宋体"/>
              </w:rPr>
            </w:pPr>
            <w:r>
              <w:rPr>
                <w:rFonts w:hint="eastAsia" w:ascii="宋体" w:hAnsi="宋体" w:cs="宋体"/>
              </w:rPr>
              <w:t xml:space="preserve">5、服务管理功能演示（3分）</w:t>
            </w:r>
            <w:r/>
          </w:p>
          <w:p>
            <w:pPr>
              <w:spacing w:line="360" w:lineRule="auto"/>
              <w:rPr>
                <w:rFonts w:ascii="宋体" w:hAnsi="宋体" w:cs="宋体"/>
              </w:rPr>
            </w:pPr>
            <w:r>
              <w:rPr>
                <w:rFonts w:hint="eastAsia" w:ascii="宋体" w:hAnsi="宋体" w:cs="宋体"/>
              </w:rPr>
              <w:t xml:space="preserve">可实现对居家上门服务的管理，涵盖：①服务项目管理、②服务包管理、③服务排班。</w:t>
            </w:r>
            <w:r/>
          </w:p>
          <w:p>
            <w:pPr>
              <w:spacing w:line="360" w:lineRule="auto"/>
              <w:rPr>
                <w:rFonts w:ascii="宋体" w:hAnsi="宋体" w:cs="宋体"/>
                <w:b/>
                <w:bCs/>
              </w:rPr>
            </w:pPr>
            <w:r>
              <w:rPr>
                <w:rFonts w:hint="eastAsia" w:ascii="宋体" w:hAnsi="宋体" w:cs="宋体"/>
                <w:b/>
                <w:bCs/>
              </w:rPr>
              <w:t xml:space="preserve">以上功能每具备一项得1分，满分3分，未提供不得分。</w:t>
            </w:r>
            <w:r/>
          </w:p>
          <w:p>
            <w:pPr>
              <w:spacing w:line="360" w:lineRule="auto"/>
              <w:rPr>
                <w:rFonts w:ascii="宋体" w:hAnsi="宋体" w:cs="宋体"/>
              </w:rPr>
            </w:pPr>
            <w:r>
              <w:rPr>
                <w:rFonts w:hint="eastAsia" w:ascii="宋体" w:hAnsi="宋体" w:cs="宋体"/>
              </w:rPr>
              <w:t xml:space="preserve">6、数据统计分析功能演示（5分）</w:t>
            </w:r>
            <w:r/>
          </w:p>
          <w:p>
            <w:pPr>
              <w:spacing w:line="360" w:lineRule="auto"/>
              <w:rPr>
                <w:rFonts w:ascii="宋体" w:hAnsi="宋体" w:cs="宋体"/>
              </w:rPr>
            </w:pPr>
            <w:r>
              <w:rPr>
                <w:rFonts w:hint="eastAsia" w:ascii="宋体" w:hAnsi="宋体" w:cs="宋体"/>
              </w:rPr>
              <w:t xml:space="preserve">可实现辖区内养老数据可视化管控，涵盖：①养老数据总览、②机构养老、③居家养老、④老人画像、⑤从业人员各类数据。</w:t>
            </w:r>
            <w:r/>
          </w:p>
          <w:p>
            <w:pPr>
              <w:spacing w:line="360" w:lineRule="auto"/>
              <w:rPr>
                <w:rFonts w:ascii="宋体" w:hAnsi="宋体" w:cs="宋体"/>
              </w:rPr>
            </w:pPr>
            <w:r>
              <w:rPr>
                <w:rFonts w:hint="eastAsia" w:ascii="宋体" w:hAnsi="宋体" w:cs="宋体"/>
                <w:b/>
                <w:bCs/>
              </w:rPr>
              <w:t xml:space="preserve">以上功能每具备一项得1分，满分5分，未提供不得分。</w:t>
            </w:r>
            <w:r/>
          </w:p>
        </w:tc>
      </w:tr>
    </w:tbl>
    <w:p>
      <w:pPr>
        <w:pStyle w:val="1041"/>
        <w:ind w:firstLine="0"/>
        <w:rPr>
          <w:rFonts w:ascii="宋体" w:hAnsi="宋体"/>
          <w:b/>
          <w:color w:val="000000"/>
          <w:sz w:val="36"/>
          <w:szCs w:val="36"/>
        </w:rPr>
      </w:pPr>
      <w:r>
        <w:rPr>
          <w:rFonts w:hint="eastAsia"/>
          <w:color w:val="000000"/>
        </w:rPr>
        <w:t xml:space="preserve"> </w:t>
      </w:r>
      <w:r/>
    </w:p>
    <w:p>
      <w:pPr>
        <w:rPr>
          <w:color w:val="000000"/>
        </w:rPr>
      </w:pPr>
      <w:r>
        <w:rPr>
          <w:color w:val="000000"/>
        </w:rPr>
      </w:r>
      <w:r/>
    </w:p>
    <w:p>
      <w:pPr>
        <w:rPr>
          <w:color w:val="000000"/>
        </w:rPr>
      </w:pPr>
      <w:r>
        <w:rPr>
          <w:color w:val="000000"/>
        </w:rPr>
      </w:r>
      <w:r/>
    </w:p>
    <w:p>
      <w:pPr>
        <w:rPr>
          <w:rStyle w:val="808"/>
          <w:rFonts w:ascii="黑体" w:hAnsi="黑体" w:eastAsia="黑体" w:cs="黑体"/>
          <w:sz w:val="44"/>
          <w:szCs w:val="44"/>
        </w:rPr>
      </w:pPr>
      <w:r/>
      <w:bookmarkStart w:id="217" w:name="_Toc32736"/>
      <w:r/>
      <w:bookmarkStart w:id="218" w:name="_Toc28654"/>
      <w:r/>
      <w:bookmarkStart w:id="219" w:name="_Toc32402"/>
      <w:r/>
      <w:bookmarkStart w:id="220" w:name="_Toc16221"/>
      <w:r>
        <w:rPr>
          <w:rStyle w:val="808"/>
          <w:rFonts w:hint="eastAsia" w:ascii="黑体" w:hAnsi="黑体" w:eastAsia="黑体" w:cs="黑体"/>
          <w:sz w:val="44"/>
          <w:szCs w:val="44"/>
        </w:rPr>
        <w:br w:type="page" w:clear="all"/>
      </w:r>
      <w:r/>
    </w:p>
    <w:p>
      <w:pPr>
        <w:pStyle w:val="956"/>
        <w:rPr>
          <w:rStyle w:val="808"/>
          <w:rFonts w:ascii="黑体" w:hAnsi="黑体" w:eastAsia="黑体" w:cs="黑体"/>
          <w:sz w:val="44"/>
          <w:szCs w:val="44"/>
        </w:rPr>
      </w:pPr>
      <w:r>
        <w:rPr>
          <w:rStyle w:val="808"/>
          <w:rFonts w:hint="eastAsia" w:ascii="黑体" w:hAnsi="黑体" w:eastAsia="黑体" w:cs="黑体"/>
          <w:sz w:val="44"/>
          <w:szCs w:val="44"/>
        </w:rPr>
        <w:t xml:space="preserve">第六章  投标</w:t>
      </w:r>
      <w:bookmarkEnd w:id="208"/>
      <w:r/>
      <w:bookmarkEnd w:id="209"/>
      <w:r/>
      <w:bookmarkEnd w:id="210"/>
      <w:r>
        <w:rPr>
          <w:rStyle w:val="808"/>
          <w:rFonts w:hint="eastAsia" w:ascii="黑体" w:hAnsi="黑体" w:eastAsia="黑体" w:cs="黑体"/>
          <w:sz w:val="44"/>
          <w:szCs w:val="44"/>
        </w:rPr>
        <w:t xml:space="preserve">文件格式</w:t>
      </w:r>
      <w:bookmarkEnd w:id="217"/>
      <w:r/>
      <w:bookmarkEnd w:id="218"/>
      <w:r/>
      <w:bookmarkEnd w:id="219"/>
      <w:r/>
      <w:bookmarkEnd w:id="220"/>
      <w:r>
        <w:rPr>
          <w:rStyle w:val="808"/>
          <w:rFonts w:hint="eastAsia" w:ascii="黑体" w:hAnsi="黑体" w:eastAsia="黑体" w:cs="黑体"/>
          <w:sz w:val="44"/>
          <w:szCs w:val="44"/>
        </w:rPr>
        <w:t xml:space="preserve"> </w:t>
      </w:r>
      <w:r/>
    </w:p>
    <w:p>
      <w:pPr>
        <w:jc w:val="center"/>
        <w:rPr>
          <w:rFonts w:ascii="宋体" w:hAnsi="宋体"/>
          <w:b/>
          <w:color w:val="000000"/>
          <w:sz w:val="72"/>
        </w:rPr>
      </w:pPr>
      <w:r/>
      <w:bookmarkStart w:id="221" w:name="_Hlt26955039"/>
      <w:r/>
      <w:bookmarkStart w:id="222" w:name="_Hlt26671244"/>
      <w:r/>
      <w:bookmarkStart w:id="223" w:name="_Toc49090576"/>
      <w:r/>
      <w:bookmarkStart w:id="224" w:name="_Toc26554094"/>
      <w:r/>
      <w:bookmarkStart w:id="225" w:name="_Toc120614282"/>
      <w:r/>
      <w:bookmarkEnd w:id="221"/>
      <w:r/>
      <w:bookmarkEnd w:id="222"/>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2"/>
        <w:spacing w:line="360" w:lineRule="auto"/>
        <w:rPr>
          <w:rFonts w:ascii="宋体" w:hAnsi="宋体"/>
          <w:b/>
          <w:sz w:val="24"/>
        </w:rPr>
      </w:pPr>
      <w:r>
        <w:rPr>
          <w:rFonts w:hint="eastAsia" w:ascii="宋体" w:hAnsi="宋体"/>
          <w:b/>
          <w:sz w:val="24"/>
        </w:rPr>
        <w:t xml:space="preserve">一、基本目录</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5.法人授权书（格式见附件5）</w:t>
      </w:r>
      <w:r/>
    </w:p>
    <w:p>
      <w:pPr>
        <w:ind w:firstLine="480"/>
        <w:spacing w:line="360" w:lineRule="auto"/>
        <w:rPr>
          <w:rFonts w:ascii="宋体" w:hAnsi="宋体"/>
          <w:sz w:val="24"/>
        </w:rPr>
      </w:pPr>
      <w:r>
        <w:rPr>
          <w:rFonts w:hint="eastAsia" w:ascii="宋体" w:hAnsi="宋体"/>
          <w:sz w:val="24"/>
        </w:rPr>
        <w:t xml:space="preserve">6.投标函（格式见附件6）</w:t>
      </w:r>
      <w:r/>
    </w:p>
    <w:p>
      <w:pPr>
        <w:ind w:firstLine="480"/>
        <w:spacing w:line="360" w:lineRule="auto"/>
        <w:rPr>
          <w:rFonts w:ascii="宋体" w:hAnsi="宋体"/>
          <w:sz w:val="24"/>
        </w:rPr>
      </w:pPr>
      <w:r>
        <w:rPr>
          <w:rFonts w:hint="eastAsia" w:ascii="宋体" w:hAnsi="宋体"/>
          <w:sz w:val="24"/>
        </w:rPr>
        <w:t xml:space="preserve">7.主要标的信息（格式见附件7）</w:t>
      </w:r>
      <w:r/>
    </w:p>
    <w:p>
      <w:pPr>
        <w:ind w:firstLine="480"/>
        <w:spacing w:line="360" w:lineRule="auto"/>
        <w:rPr>
          <w:rFonts w:ascii="宋体" w:hAnsi="宋体"/>
          <w:sz w:val="24"/>
        </w:rPr>
      </w:pPr>
      <w:r>
        <w:rPr>
          <w:rFonts w:hint="eastAsia" w:ascii="宋体" w:hAnsi="宋体"/>
          <w:sz w:val="24"/>
        </w:rPr>
        <w:t xml:space="preserve">8.其他</w:t>
      </w:r>
      <w:r/>
    </w:p>
    <w:p>
      <w:pPr>
        <w:pStyle w:val="801"/>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w:t>
      </w:r>
      <w:r>
        <w:rPr>
          <w:rFonts w:hint="eastAsia" w:ascii="宋体" w:hAnsi="宋体"/>
          <w:sz w:val="24"/>
          <w:szCs w:val="24"/>
        </w:rPr>
        <w:t xml:space="preserve">（可提供“基本资格条件承诺函”）</w:t>
      </w:r>
      <w:r>
        <w:rPr>
          <w:rFonts w:hint="eastAsia" w:ascii="宋体" w:hAnsi="宋体" w:cs="宋体"/>
          <w:sz w:val="24"/>
          <w:szCs w:val="24"/>
          <w:lang w:bidi="ar"/>
        </w:rPr>
        <w:t xml:space="preserve">（格式见附件8）</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w:t>
      </w:r>
      <w:r>
        <w:rPr>
          <w:rFonts w:hint="eastAsia" w:ascii="宋体" w:hAnsi="宋体"/>
          <w:sz w:val="24"/>
          <w:szCs w:val="24"/>
        </w:rPr>
        <w:t xml:space="preserve">（可提供“基本资格条件承诺函”）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4具备履行合同所必需的设备和专业技术能力的书面声明（可提供“基本资格条件承诺函”）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5参加政府采购活动前3年内在经营活动中没有重大违法记录的书面声明（可提供“基本资格条件承诺函”）</w:t>
      </w:r>
      <w:r/>
    </w:p>
    <w:p>
      <w:pPr>
        <w:ind w:firstLine="480"/>
        <w:spacing w:line="360" w:lineRule="auto"/>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9）</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480"/>
        <w:spacing w:line="360" w:lineRule="auto"/>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10）。如果本项目</w:t>
      </w:r>
      <w:r>
        <w:rPr>
          <w:rFonts w:ascii="宋体" w:hAnsi="宋体"/>
          <w:sz w:val="24"/>
        </w:rPr>
        <w:t xml:space="preserve">专门面向中小企业采购，则必须提供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残疾人福利性单位声明函（格式见附件11）。如果本项目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监狱企业的证明文件。</w:t>
      </w:r>
      <w:r/>
    </w:p>
    <w:p>
      <w:pPr>
        <w:ind w:firstLine="480"/>
        <w:spacing w:line="360" w:lineRule="auto"/>
        <w:rPr>
          <w:rFonts w:ascii="宋体" w:hAnsi="宋体"/>
          <w:sz w:val="24"/>
        </w:rPr>
      </w:pPr>
      <w:r>
        <w:rPr>
          <w:rFonts w:hint="eastAsia" w:ascii="宋体" w:hAnsi="宋体"/>
          <w:sz w:val="24"/>
        </w:rPr>
        <w:t xml:space="preserve">8.联合体协议（格式见附件12）。如果本项目接受联合体投标，投标人是联合体的，则必须提供。</w:t>
      </w:r>
      <w:r/>
    </w:p>
    <w:p>
      <w:pPr>
        <w:ind w:firstLine="480"/>
        <w:spacing w:line="360" w:lineRule="auto"/>
        <w:rPr>
          <w:rFonts w:ascii="宋体" w:hAnsi="宋体"/>
          <w:sz w:val="24"/>
        </w:rPr>
      </w:pPr>
      <w:r>
        <w:rPr>
          <w:rFonts w:hint="eastAsia" w:ascii="宋体" w:hAnsi="宋体"/>
          <w:sz w:val="24"/>
        </w:rPr>
        <w:t xml:space="preserve">9.特定资格要求的证明文件。如果本项目对投标人做出特定资格要求的，则必须提供。</w:t>
      </w:r>
      <w:r/>
    </w:p>
    <w:p>
      <w:pPr>
        <w:ind w:firstLine="482"/>
        <w:spacing w:line="360" w:lineRule="auto"/>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360" w:lineRule="auto"/>
        <w:rPr>
          <w:rFonts w:ascii="宋体" w:hAnsi="宋体"/>
          <w:sz w:val="24"/>
        </w:rPr>
      </w:pPr>
      <w:r>
        <w:rPr>
          <w:rFonts w:hint="eastAsia" w:ascii="宋体" w:hAnsi="宋体"/>
          <w:sz w:val="24"/>
        </w:rPr>
        <w:t xml:space="preserve">投标人必须对技术要求和商务要求中加斜体下划线的实质性要求逐条做出响应，并按照招标文件要求提供证明材料，否则做无效投标处理。（格式见附件14）</w:t>
      </w:r>
      <w:r/>
    </w:p>
    <w:p>
      <w:pPr>
        <w:pStyle w:val="799"/>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四、价格扣除证明文件</w:t>
      </w:r>
      <w:r/>
    </w:p>
    <w:p>
      <w:pPr>
        <w:ind w:firstLine="480"/>
        <w:spacing w:line="360" w:lineRule="auto"/>
        <w:rPr>
          <w:rFonts w:ascii="宋体" w:hAnsi="宋体"/>
          <w:sz w:val="24"/>
        </w:rPr>
      </w:pPr>
      <w:r>
        <w:rPr>
          <w:rFonts w:hint="eastAsia" w:ascii="宋体" w:hAnsi="宋体"/>
          <w:sz w:val="24"/>
        </w:rPr>
        <w:t xml:space="preserve">1.中小企业声明函（格式见附件10）</w:t>
      </w:r>
      <w:r/>
    </w:p>
    <w:p>
      <w:pPr>
        <w:ind w:firstLine="480"/>
        <w:spacing w:line="360" w:lineRule="auto"/>
        <w:rPr>
          <w:rFonts w:ascii="宋体" w:hAnsi="宋体"/>
          <w:sz w:val="24"/>
        </w:rPr>
      </w:pPr>
      <w:r>
        <w:rPr>
          <w:rFonts w:hint="eastAsia" w:ascii="宋体" w:hAnsi="宋体"/>
          <w:sz w:val="24"/>
        </w:rPr>
        <w:t xml:space="preserve">2.残疾人福利性单位声明函（格式见附件11）</w:t>
      </w:r>
      <w:r/>
    </w:p>
    <w:p>
      <w:pPr>
        <w:ind w:firstLine="480"/>
        <w:spacing w:line="360" w:lineRule="auto"/>
        <w:rPr>
          <w:rFonts w:ascii="宋体" w:hAnsi="宋体"/>
          <w:sz w:val="24"/>
        </w:rPr>
      </w:pPr>
      <w:r>
        <w:rPr>
          <w:rFonts w:hint="eastAsia" w:ascii="宋体" w:hAnsi="宋体"/>
          <w:sz w:val="24"/>
        </w:rPr>
        <w:t xml:space="preserve">3.关于符合本国产品标准的声明函（格式见附件13）</w:t>
      </w:r>
      <w:r/>
    </w:p>
    <w:p>
      <w:pPr>
        <w:ind w:firstLine="480"/>
        <w:spacing w:line="360" w:lineRule="auto"/>
        <w:rPr>
          <w:rFonts w:ascii="宋体" w:hAnsi="宋体"/>
          <w:sz w:val="24"/>
        </w:rPr>
      </w:pPr>
      <w:r>
        <w:rPr>
          <w:rFonts w:ascii="宋体" w:hAnsi="宋体"/>
          <w:sz w:val="24"/>
        </w:rPr>
      </w:r>
      <w:r/>
    </w:p>
    <w:p>
      <w:pPr>
        <w:pStyle w:val="799"/>
        <w:ind w:firstLine="480"/>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79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9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99"/>
        <w:jc w:val="center"/>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799"/>
        <w:ind w:firstLine="482"/>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799"/>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799"/>
        <w:ind w:firstLine="482"/>
        <w:jc w:val="both"/>
        <w:spacing w:beforeAutospacing="0" w:afterAutospacing="0" w:line="360" w:lineRule="auto"/>
      </w:pPr>
      <w:r>
        <w:rPr>
          <w:rFonts w:hint="eastAsia" w:ascii="宋体" w:hAnsi="宋体" w:cs="宋体"/>
          <w:color w:val="000000"/>
          <w:szCs w:val="24"/>
        </w:rPr>
        <w:t xml:space="preserve">项目名称：</w:t>
      </w:r>
      <w:r/>
    </w:p>
    <w:p>
      <w:pPr>
        <w:pStyle w:val="799"/>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799"/>
        <w:spacing w:beforeAutospacing="0" w:afterAutospacing="0" w:line="360" w:lineRule="auto"/>
      </w:pPr>
      <w:r>
        <w:rPr>
          <w:rFonts w:hint="eastAsia" w:ascii="宋体" w:hAnsi="宋体" w:cs="宋体"/>
          <w:color w:val="000000"/>
          <w:szCs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22"/>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99"/>
        <w:ind w:firstLine="480"/>
        <w:jc w:val="both"/>
        <w:spacing w:beforeAutospacing="0" w:afterAutospacing="0" w:line="360" w:lineRule="auto"/>
      </w:pPr>
      <w:r>
        <w:t xml:space="preserve"> </w:t>
      </w:r>
      <w:r/>
    </w:p>
    <w:p>
      <w:pPr>
        <w:pStyle w:val="799"/>
        <w:jc w:val="both"/>
        <w:spacing w:beforeAutospacing="0" w:afterAutospacing="0" w:line="360" w:lineRule="auto"/>
      </w:pPr>
      <w:r>
        <w:t xml:space="preserve"> </w:t>
      </w:r>
      <w:r/>
    </w:p>
    <w:p>
      <w:pPr>
        <w:pStyle w:val="799"/>
        <w:jc w:val="center"/>
        <w:spacing w:beforeAutospacing="0" w:afterAutospacing="0" w:line="360" w:lineRule="auto"/>
      </w:pPr>
      <w:r>
        <w:t xml:space="preserve"> </w:t>
      </w:r>
      <w:r/>
    </w:p>
    <w:p>
      <w:pPr>
        <w:rPr>
          <w:rFonts w:ascii="宋体" w:hAnsi="宋体" w:cs="宋体"/>
          <w:b/>
          <w:bCs/>
          <w:color w:val="000000"/>
          <w:sz w:val="24"/>
          <w:szCs w:val="24"/>
        </w:rPr>
      </w:pPr>
      <w:r>
        <w:rPr>
          <w:rFonts w:hint="eastAsia" w:ascii="宋体" w:hAnsi="宋体" w:cs="宋体"/>
          <w:b/>
          <w:bCs/>
          <w:color w:val="000000"/>
          <w:sz w:val="24"/>
          <w:szCs w:val="24"/>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4"/>
        <w:gridCol w:w="1530"/>
        <w:gridCol w:w="1290"/>
        <w:gridCol w:w="1200"/>
        <w:gridCol w:w="1110"/>
        <w:gridCol w:w="1380"/>
        <w:gridCol w:w="1348"/>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val="false"/>
          </w:tcPr>
          <w:p>
            <w:pPr>
              <w:pStyle w:val="799"/>
              <w:jc w:val="center"/>
              <w:spacing w:beforeAutospacing="0" w:afterAutospacing="0" w:line="360" w:lineRule="auto"/>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9"/>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99"/>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99"/>
              <w:jc w:val="center"/>
              <w:spacing w:beforeAutospacing="0" w:afterAutospacing="0" w:line="360" w:lineRule="auto"/>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99"/>
              <w:jc w:val="center"/>
              <w:spacing w:beforeAutospacing="0" w:afterAutospacing="0" w:line="360" w:lineRule="auto"/>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99"/>
              <w:jc w:val="center"/>
              <w:spacing w:beforeAutospacing="0" w:afterAutospacing="0" w:line="360" w:lineRule="auto"/>
            </w:pPr>
            <w:r>
              <w:rPr>
                <w:rFonts w:hint="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99"/>
              <w:jc w:val="center"/>
              <w:spacing w:beforeAutospacing="0" w:afterAutospacing="0" w:line="360" w:lineRule="auto"/>
            </w:pPr>
            <w:r>
              <w:rPr>
                <w:rFonts w:hint="eastAsia"/>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9"/>
              <w:jc w:val="center"/>
              <w:spacing w:beforeAutospacing="0" w:afterAutospacing="0" w:line="360" w:lineRule="auto"/>
            </w:pPr>
            <w:r>
              <w:rPr>
                <w:rFonts w:hint="eastAsi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99"/>
              <w:jc w:val="center"/>
              <w:spacing w:beforeAutospacing="0" w:afterAutospacing="0" w:line="360" w:lineRule="auto"/>
            </w:pPr>
            <w:r>
              <w:rPr>
                <w:rFonts w:hint="eastAsi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99"/>
              <w:jc w:val="center"/>
              <w:spacing w:beforeAutospacing="0" w:afterAutospacing="0" w:line="360" w:lineRule="auto"/>
            </w:pPr>
            <w:r>
              <w:rPr>
                <w:rFonts w:hint="eastAsi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99"/>
              <w:jc w:val="center"/>
              <w:spacing w:beforeAutospacing="0" w:afterAutospacing="0"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99"/>
              <w:jc w:val="center"/>
              <w:spacing w:beforeAutospacing="0" w:afterAutospacing="0" w:line="360" w:lineRule="auto"/>
            </w:pPr>
            <w:r>
              <w:rPr>
                <w:rFonts w:hint="eastAsia"/>
              </w:rPr>
              <w:t xml:space="preserve">分项</w:t>
            </w:r>
            <w:r/>
          </w:p>
          <w:p>
            <w:pPr>
              <w:pStyle w:val="799"/>
              <w:jc w:val="center"/>
              <w:spacing w:beforeAutospacing="0" w:afterAutospacing="0" w:line="360" w:lineRule="auto"/>
            </w:pPr>
            <w:r>
              <w:rPr>
                <w:rFonts w:hint="eastAsi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99"/>
              <w:jc w:val="center"/>
              <w:spacing w:beforeAutospacing="0" w:afterAutospacing="0" w:line="360" w:lineRule="auto"/>
            </w:pPr>
            <w:r>
              <w:rPr>
                <w:rFonts w:hint="eastAsia"/>
              </w:rPr>
              <w:t xml:space="preserve">分项</w:t>
            </w:r>
            <w:r/>
          </w:p>
          <w:p>
            <w:pPr>
              <w:pStyle w:val="799"/>
              <w:jc w:val="center"/>
              <w:spacing w:beforeAutospacing="0" w:afterAutospacing="0" w:line="360" w:lineRule="auto"/>
            </w:pPr>
            <w:r>
              <w:rPr>
                <w:rFonts w:hint="eastAsia"/>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99"/>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99"/>
              <w:jc w:val="center"/>
              <w:spacing w:beforeAutospacing="0" w:afterAutospacing="0" w:line="360" w:lineRule="auto"/>
            </w:pPr>
            <w:r>
              <w:rPr>
                <w:rFonts w:hint="eastAsia"/>
              </w:rPr>
              <w:t xml:space="preserve">合同签订后</w:t>
            </w:r>
            <w:r>
              <w:rPr>
                <w:rFonts w:hint="eastAsia"/>
                <w:u w:val="single"/>
              </w:rPr>
              <w:t xml:space="preserve">   </w:t>
            </w:r>
            <w:r>
              <w:rPr>
                <w:rFonts w:hint="eastAsia"/>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99"/>
              <w:jc w:val="center"/>
              <w:spacing w:beforeAutospacing="0" w:afterAutospacing="0" w:line="360" w:lineRule="auto"/>
            </w:pPr>
            <w: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99"/>
              <w:jc w:val="center"/>
              <w:spacing w:beforeAutospacing="0" w:afterAutospacing="0" w:line="360" w:lineRule="auto"/>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9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99"/>
              <w:jc w:val="center"/>
              <w:spacing w:beforeAutospacing="0" w:afterAutospacing="0" w:line="360" w:lineRule="auto"/>
            </w:pPr>
            <w: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99"/>
              <w:jc w:val="center"/>
              <w:spacing w:beforeAutospacing="0" w:afterAutospacing="0" w:line="360" w:lineRule="auto"/>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99"/>
              <w:jc w:val="center"/>
              <w:spacing w:beforeAutospacing="0" w:afterAutospacing="0" w:line="360" w:lineRule="auto"/>
            </w:pPr>
            <w:r>
              <w:rPr>
                <w:rFonts w:hint="eastAsia"/>
              </w:rPr>
              <w:t xml:space="preserve">涉及与原系统承建单位的技术对接、改造的相关费用</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799"/>
              <w:jc w:val="center"/>
              <w:spacing w:beforeAutospacing="0" w:afterAutospacing="0" w:line="360" w:lineRule="auto"/>
            </w:p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99"/>
              <w:jc w:val="center"/>
              <w:spacing w:beforeAutospacing="0" w:afterAutospacing="0" w:line="360" w:lineRule="auto"/>
            </w:pPr>
            <w:r>
              <w:rPr>
                <w:rFonts w:hint="eastAsi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799"/>
              <w:jc w:val="center"/>
              <w:spacing w:beforeAutospacing="0" w:afterAutospacing="0" w:line="360" w:lineRule="auto"/>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pStyle w:val="799"/>
              <w:jc w:val="center"/>
              <w:spacing w:beforeAutospacing="0" w:afterAutospacing="0" w:line="360" w:lineRule="auto"/>
            </w:pPr>
            <w:r>
              <w:rPr>
                <w:rFonts w:hint="eastAsia"/>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799"/>
              <w:jc w:val="center"/>
              <w:spacing w:beforeAutospacing="0" w:afterAutospacing="0" w:line="360" w:lineRule="auto"/>
            </w:pPr>
            <w:r>
              <w:rPr>
                <w:rFonts w:hint="eastAsia"/>
              </w:rPr>
              <w:t xml:space="preserve">30000</w:t>
            </w:r>
            <w:r/>
          </w:p>
        </w:tc>
      </w:tr>
      <w:tr>
        <w:trPr>
          <w:jc w:val="center"/>
          <w:tblCellSpacing w:w="0" w:type="dxa"/>
          <w:trHeight w:val="487"/>
        </w:trPr>
        <w:tc>
          <w:tcPr>
            <w:gridSpan w:val="6"/>
            <w:shd w:val="clear" w:color="auto" w:fill="auto"/>
            <w:tcBorders>
              <w:top w:val="single" w:color="auto" w:sz="4" w:space="0"/>
              <w:left w:val="single" w:color="auto" w:sz="4" w:space="0"/>
              <w:bottom w:val="single" w:color="auto" w:sz="4" w:space="0"/>
              <w:right w:val="single" w:color="auto" w:sz="4" w:space="0"/>
            </w:tcBorders>
            <w:tcW w:w="7194" w:type="dxa"/>
            <w:vAlign w:val="center"/>
            <w:textDirection w:val="lrTb"/>
            <w:noWrap w:val="false"/>
          </w:tcPr>
          <w:p>
            <w:pPr>
              <w:pStyle w:val="799"/>
              <w:jc w:val="center"/>
              <w:spacing w:beforeAutospacing="0" w:afterAutospacing="0" w:line="360" w:lineRule="auto"/>
            </w:pPr>
            <w:r>
              <w:rPr>
                <w:rFonts w:hint="eastAsia"/>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799"/>
              <w:jc w:val="both"/>
              <w:spacing w:beforeAutospacing="0" w:afterAutospacing="0" w:line="360" w:lineRule="auto"/>
            </w:pPr>
            <w:r>
              <w:t xml:space="preserve"> </w:t>
            </w:r>
            <w:r/>
          </w:p>
        </w:tc>
      </w:tr>
    </w:tbl>
    <w:p>
      <w:pPr>
        <w:pStyle w:val="799"/>
        <w:jc w:val="both"/>
        <w:spacing w:beforeAutospacing="0" w:afterAutospacing="0" w:line="360" w:lineRule="auto"/>
        <w:rPr>
          <w:rFonts w:ascii="宋体" w:hAnsi="宋体" w:cs="宋体"/>
        </w:rPr>
      </w:pPr>
      <w:r>
        <w:rPr>
          <w:rFonts w:hint="eastAsia" w:ascii="宋体" w:hAnsi="宋体" w:cs="宋体"/>
        </w:rPr>
        <w:t xml:space="preserve">备注：</w:t>
      </w:r>
      <w:r/>
    </w:p>
    <w:p>
      <w:pPr>
        <w:pStyle w:val="799"/>
        <w:jc w:val="both"/>
        <w:spacing w:beforeAutospacing="0" w:afterAutospacing="0" w:line="360" w:lineRule="auto"/>
        <w:rPr>
          <w:rFonts w:ascii="宋体" w:hAnsi="宋体" w:cs="宋体"/>
        </w:rPr>
      </w:pPr>
      <w:r>
        <w:rPr>
          <w:rFonts w:hint="eastAsia" w:ascii="宋体" w:hAnsi="宋体" w:cs="宋体"/>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rPr>
        <w:t xml:space="preserve">“</w:t>
      </w:r>
      <w:r>
        <w:rPr>
          <w:rFonts w:hint="eastAsia" w:ascii="宋体" w:hAnsi="宋体" w:cs="宋体"/>
        </w:rPr>
        <w:t xml:space="preserve">投标总报价”数额为各“分项总价”之和。</w:t>
      </w:r>
      <w:r/>
    </w:p>
    <w:p>
      <w:pPr>
        <w:pStyle w:val="799"/>
        <w:jc w:val="both"/>
        <w:spacing w:beforeAutospacing="0" w:afterAutospacing="0" w:line="360" w:lineRule="auto"/>
        <w:rPr>
          <w:rFonts w:ascii="宋体" w:hAnsi="宋体" w:cs="宋体"/>
        </w:rPr>
      </w:pPr>
      <w:r>
        <w:rPr>
          <w:rFonts w:hint="eastAsia" w:ascii="宋体" w:hAnsi="宋体" w:cs="宋体"/>
        </w:rPr>
        <w:t xml:space="preserve">2.“投标分项报价表”中“投标总报价”数额应当与“开标一览表”中“投标总报价”数额一致。</w:t>
      </w:r>
      <w:r/>
    </w:p>
    <w:p>
      <w:pPr>
        <w:pStyle w:val="799"/>
        <w:jc w:val="both"/>
        <w:spacing w:beforeAutospacing="0" w:afterAutospacing="0" w:line="360" w:lineRule="auto"/>
        <w:rPr>
          <w:rFonts w:ascii="宋体" w:hAnsi="宋体" w:cs="宋体"/>
        </w:rPr>
      </w:pPr>
      <w:r>
        <w:rPr>
          <w:rFonts w:hint="eastAsia" w:ascii="宋体" w:hAnsi="宋体" w:cs="宋体"/>
        </w:rPr>
        <w:t xml:space="preserve">3.分项服务不需填写品牌、规格型号、制造商、产地。</w:t>
      </w:r>
      <w:r/>
    </w:p>
    <w:p>
      <w:pPr>
        <w:pStyle w:val="799"/>
        <w:jc w:val="both"/>
        <w:spacing w:beforeAutospacing="0" w:afterAutospacing="0" w:line="360" w:lineRule="auto"/>
        <w:rPr>
          <w:rFonts w:ascii="宋体" w:hAnsi="宋体" w:cs="宋体"/>
        </w:rPr>
      </w:pPr>
      <w:r>
        <w:rPr>
          <w:rFonts w:hint="eastAsia" w:ascii="宋体" w:hAnsi="宋体" w:cs="宋体"/>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799"/>
        <w:jc w:val="both"/>
        <w:spacing w:beforeAutospacing="0" w:afterAutospacing="0" w:line="360" w:lineRule="auto"/>
        <w:rPr>
          <w:rFonts w:ascii="宋体" w:hAnsi="宋体" w:cs="宋体"/>
        </w:rPr>
      </w:pPr>
      <w:r>
        <w:rPr>
          <w:rFonts w:hint="eastAsia" w:ascii="宋体" w:hAnsi="宋体" w:cs="宋体"/>
        </w:rPr>
        <w:t xml:space="preserve">5. 项目经办人可以根据项目实际需要对表格结构进行调整。</w:t>
      </w:r>
      <w:r/>
    </w:p>
    <w:p>
      <w:pPr>
        <w:pStyle w:val="799"/>
        <w:jc w:val="both"/>
        <w:spacing w:beforeAutospacing="0" w:afterAutospacing="0" w:line="360" w:lineRule="auto"/>
        <w:rPr>
          <w:rFonts w:ascii="宋体" w:hAnsi="宋体" w:cs="宋体"/>
          <w:b/>
          <w:bCs/>
          <w:i/>
          <w:iCs/>
          <w:color w:val="ff0000"/>
          <w:u w:val="single"/>
        </w:rPr>
      </w:pPr>
      <w:r>
        <w:rPr>
          <w:rFonts w:hint="eastAsia" w:ascii="宋体" w:hAnsi="宋体" w:cs="宋体"/>
          <w:b/>
          <w:bCs/>
          <w:i/>
          <w:iCs/>
          <w:color w:val="000000" w:themeColor="text1"/>
          <w:u w:val="single"/>
        </w:rPr>
        <w:t xml:space="preserve">6</w:t>
      </w:r>
      <w:r>
        <w:rPr>
          <w:rFonts w:hint="eastAsia" w:ascii="宋体" w:hAnsi="宋体" w:cs="宋体"/>
          <w:b/>
          <w:bCs/>
          <w:i/>
          <w:iCs/>
          <w:color w:val="000000" w:themeColor="text1"/>
          <w:u w:val="single"/>
        </w:rPr>
        <w:t xml:space="preserve">.</w:t>
      </w:r>
      <w:r>
        <w:rPr>
          <w:rFonts w:hint="eastAsia"/>
          <w:b/>
          <w:bCs/>
          <w:i/>
          <w:iCs/>
          <w:color w:val="000000" w:themeColor="text1"/>
          <w:u w:val="single"/>
        </w:rPr>
        <w:t xml:space="preserve">涉及与原系统承建单位的技术对接、改造的相关费用</w:t>
      </w:r>
      <w:r>
        <w:rPr>
          <w:rFonts w:hint="eastAsia" w:ascii="宋体" w:hAnsi="宋体" w:cs="宋体"/>
          <w:b/>
          <w:bCs/>
          <w:i/>
          <w:iCs/>
          <w:color w:val="000000" w:themeColor="text1"/>
          <w:u w:val="single"/>
        </w:rPr>
        <w:t xml:space="preserve">为30000元，此费用</w:t>
      </w:r>
      <w:r>
        <w:rPr>
          <w:rFonts w:hint="eastAsia" w:ascii="宋体" w:hAnsi="宋体" w:cs="宋体"/>
          <w:b/>
          <w:bCs/>
          <w:i/>
          <w:iCs/>
          <w:color w:val="000000" w:themeColor="text1"/>
          <w:szCs w:val="24"/>
          <w:u w:val="single"/>
        </w:rPr>
        <w:t xml:space="preserve">为固定费用，不可竞争。</w:t>
      </w:r>
      <w:r/>
    </w:p>
    <w:p>
      <w:pPr>
        <w:rPr>
          <w:rFonts w:ascii="宋体" w:hAnsi="宋体"/>
          <w:b/>
          <w:sz w:val="24"/>
          <w:szCs w:val="24"/>
        </w:rPr>
      </w:pPr>
      <w:r>
        <w:rPr>
          <w:rFonts w:ascii="宋体" w:hAnsi="宋体"/>
          <w:b/>
          <w:sz w:val="24"/>
          <w:szCs w:val="24"/>
        </w:rPr>
      </w:r>
      <w:r/>
    </w:p>
    <w:p>
      <w:pPr>
        <w:spacing w:line="360" w:lineRule="auto"/>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893"/>
        <w:gridCol w:w="3191"/>
        <w:gridCol w:w="2128"/>
      </w:tblGrid>
      <w:tr>
        <w:trPr>
          <w:cantSplit/>
        </w:trPr>
        <w:tc>
          <w:tcPr>
            <w:tcW w:w="71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289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71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89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1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89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01"/>
        <w:ind w:firstLine="480"/>
        <w:rPr>
          <w:rFonts w:ascii="宋体" w:hAnsi="宋体"/>
          <w:sz w:val="24"/>
          <w:szCs w:val="24"/>
        </w:rPr>
      </w:pPr>
      <w:r>
        <w:rPr>
          <w:rFonts w:ascii="宋体" w:hAnsi="宋体"/>
          <w:sz w:val="24"/>
          <w:szCs w:val="24"/>
        </w:rPr>
      </w:r>
      <w:r/>
    </w:p>
    <w:p>
      <w:pPr>
        <w:pStyle w:val="801"/>
        <w:ind w:firstLine="480"/>
        <w:rPr>
          <w:rFonts w:ascii="宋体" w:hAnsi="宋体"/>
          <w:sz w:val="24"/>
          <w:szCs w:val="24"/>
        </w:rPr>
      </w:pPr>
      <w:r>
        <w:rPr>
          <w:rFonts w:ascii="宋体" w:hAnsi="宋体"/>
          <w:sz w:val="24"/>
          <w:szCs w:val="24"/>
        </w:rPr>
      </w:r>
      <w:r/>
    </w:p>
    <w:p>
      <w:pPr>
        <w:pStyle w:val="801"/>
        <w:ind w:firstLine="480"/>
        <w:rPr>
          <w:rFonts w:ascii="宋体" w:hAnsi="宋体"/>
          <w:sz w:val="24"/>
          <w:szCs w:val="24"/>
        </w:rPr>
      </w:pPr>
      <w:r>
        <w:rPr>
          <w:rFonts w:ascii="宋体" w:hAnsi="宋体"/>
          <w:sz w:val="24"/>
          <w:szCs w:val="24"/>
        </w:rPr>
      </w:r>
      <w:r/>
    </w:p>
    <w:p>
      <w:pPr>
        <w:pStyle w:val="801"/>
        <w:ind w:firstLine="480"/>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附件4             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2908"/>
        <w:gridCol w:w="3191"/>
        <w:gridCol w:w="2128"/>
      </w:tblGrid>
      <w:tr>
        <w:trPr>
          <w:cantSplit/>
        </w:trPr>
        <w:tc>
          <w:tcPr>
            <w:tcW w:w="70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290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7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08"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0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908"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01"/>
        <w:ind w:firstLine="482"/>
        <w:rPr>
          <w:rFonts w:ascii="宋体" w:hAnsi="宋体"/>
          <w:b/>
          <w:sz w:val="24"/>
          <w:szCs w:val="21"/>
        </w:rPr>
      </w:pPr>
      <w:r>
        <w:rPr>
          <w:rFonts w:ascii="宋体" w:hAnsi="宋体"/>
          <w:b/>
          <w:sz w:val="24"/>
          <w:szCs w:val="21"/>
        </w:rPr>
      </w:r>
      <w:r/>
    </w:p>
    <w:p>
      <w:pPr>
        <w:pStyle w:val="801"/>
        <w:ind w:firstLine="482"/>
        <w:rPr>
          <w:rFonts w:ascii="宋体" w:hAnsi="宋体"/>
          <w:b/>
          <w:sz w:val="24"/>
          <w:szCs w:val="21"/>
        </w:rPr>
      </w:pPr>
      <w:r>
        <w:rPr>
          <w:rFonts w:ascii="宋体" w:hAnsi="宋体"/>
          <w:b/>
          <w:sz w:val="24"/>
          <w:szCs w:val="21"/>
        </w:rPr>
      </w:r>
      <w:r/>
    </w:p>
    <w:p>
      <w:pPr>
        <w:pStyle w:val="801"/>
        <w:ind w:firstLine="482"/>
        <w:rPr>
          <w:rFonts w:ascii="宋体" w:hAnsi="宋体"/>
          <w:b/>
          <w:sz w:val="24"/>
          <w:szCs w:val="21"/>
        </w:rPr>
      </w:pPr>
      <w:r>
        <w:rPr>
          <w:rFonts w:ascii="宋体" w:hAnsi="宋体"/>
          <w:b/>
          <w:sz w:val="24"/>
          <w:szCs w:val="21"/>
        </w:rPr>
      </w:r>
      <w:r/>
    </w:p>
    <w:p>
      <w:pPr>
        <w:pStyle w:val="801"/>
        <w:ind w:firstLine="482"/>
        <w:rPr>
          <w:rFonts w:ascii="宋体" w:hAnsi="宋体"/>
          <w:b/>
          <w:sz w:val="24"/>
          <w:szCs w:val="21"/>
        </w:rPr>
      </w:pPr>
      <w:r>
        <w:rPr>
          <w:rFonts w:ascii="宋体" w:hAnsi="宋体"/>
          <w:b/>
          <w:sz w:val="24"/>
          <w:szCs w:val="21"/>
        </w:rPr>
      </w:r>
      <w:r/>
    </w:p>
    <w:p>
      <w:pPr>
        <w:spacing w:line="460" w:lineRule="exact"/>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w:t>
      </w:r>
      <w:r/>
    </w:p>
    <w:p>
      <w:pPr>
        <w:jc w:val="center"/>
        <w:spacing w:line="460" w:lineRule="exact"/>
        <w:rPr>
          <w:rFonts w:ascii="宋体" w:hAnsi="宋体"/>
          <w:bCs/>
          <w:color w:val="000000"/>
          <w:sz w:val="24"/>
        </w:rPr>
      </w:pP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致：扬州市公共资源交易中心江都分中心：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rPr>
      </w:pPr>
      <w:r>
        <w:rPr>
          <w:rFonts w:hint="eastAsia" w:ascii="宋体" w:hAnsi="宋体"/>
          <w:sz w:val="24"/>
        </w:rPr>
        <w:t xml:space="preserve">7.我方为:□大型企业 □中型企业 □小型企业 □微型企业(在对应□内打“ √”）</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482"/>
        <w:rPr>
          <w:rFonts w:ascii="宋体" w:hAnsi="宋体"/>
          <w:b/>
          <w:color w:val="000000"/>
          <w:sz w:val="24"/>
          <w:szCs w:val="21"/>
        </w:rPr>
      </w:pPr>
      <w:r>
        <w:rPr>
          <w:rFonts w:ascii="宋体" w:hAnsi="宋体"/>
          <w:b/>
          <w:color w:val="000000"/>
          <w:sz w:val="24"/>
          <w:szCs w:val="21"/>
        </w:rPr>
      </w:r>
      <w:r/>
    </w:p>
    <w:p>
      <w:pPr>
        <w:pStyle w:val="801"/>
        <w:ind w:firstLine="0"/>
        <w:rPr>
          <w:rFonts w:ascii="宋体" w:hAnsi="宋体" w:eastAsia="宋体" w:cs="宋体"/>
          <w:b/>
          <w:sz w:val="24"/>
          <w:szCs w:val="21"/>
        </w:rPr>
      </w:pPr>
      <w:r>
        <w:rPr>
          <w:rFonts w:hint="eastAsia" w:ascii="宋体" w:hAnsi="宋体" w:eastAsia="宋体" w:cs="宋体"/>
          <w:b/>
          <w:sz w:val="24"/>
          <w:szCs w:val="21"/>
        </w:rPr>
        <w:t xml:space="preserve">附件8</w:t>
      </w:r>
      <w:r/>
    </w:p>
    <w:p>
      <w:pPr>
        <w:jc w:val="center"/>
        <w:spacing w:line="530" w:lineRule="exact"/>
        <w:tabs>
          <w:tab w:val="left" w:pos="6300" w:leader="none"/>
        </w:tabs>
        <w:rPr>
          <w:rFonts w:eastAsia="方正小标宋简体"/>
          <w:sz w:val="28"/>
          <w:szCs w:val="28"/>
        </w:rPr>
      </w:pPr>
      <w:r>
        <w:rPr>
          <w:rFonts w:hint="eastAsia" w:ascii="宋体" w:hAnsi="宋体" w:cs="宋体"/>
          <w:b/>
          <w:sz w:val="28"/>
          <w:szCs w:val="28"/>
          <w:lang w:bidi="ar"/>
        </w:rPr>
        <w:t xml:space="preserve">基本资格条件承诺函</w:t>
      </w:r>
      <w:r/>
    </w:p>
    <w:p>
      <w:pPr>
        <w:spacing w:line="530" w:lineRule="exact"/>
        <w:tabs>
          <w:tab w:val="left" w:pos="6300" w:leader="none"/>
        </w:tabs>
        <w:rPr>
          <w:sz w:val="24"/>
        </w:rPr>
      </w:pPr>
      <w:r>
        <w:rPr>
          <w:sz w:val="24"/>
        </w:rPr>
      </w:r>
      <w:r/>
    </w:p>
    <w:p>
      <w:pPr>
        <w:spacing w:line="560" w:lineRule="exact"/>
        <w:rPr>
          <w:rFonts w:ascii="宋体" w:hAnsi="宋体" w:cs="宋体"/>
        </w:rPr>
      </w:pPr>
      <w:r>
        <w:rPr>
          <w:rFonts w:hint="eastAsia" w:ascii="宋体" w:hAnsi="宋体" w:cs="宋体"/>
          <w:lang w:bidi="ar"/>
        </w:rPr>
        <w:t xml:space="preserve">致（采购代理机构名称）：</w:t>
      </w:r>
      <w:r/>
    </w:p>
    <w:p>
      <w:pPr>
        <w:ind w:firstLine="420"/>
        <w:spacing w:line="360" w:lineRule="auto"/>
        <w:rPr>
          <w:rFonts w:ascii="宋体" w:hAnsi="宋体" w:cs="宋体"/>
        </w:rPr>
      </w:pPr>
      <w:r>
        <w:rPr>
          <w:rFonts w:hint="eastAsia" w:ascii="宋体" w:hAnsi="宋体" w:cs="宋体"/>
          <w:lang w:bidi="ar"/>
        </w:rPr>
        <w:t xml:space="preserve">我公司自愿参加（项目名称）政府采购活动，并郑重承诺：</w:t>
      </w:r>
      <w:r/>
    </w:p>
    <w:p>
      <w:pPr>
        <w:ind w:firstLine="420"/>
        <w:spacing w:line="360" w:lineRule="auto"/>
        <w:rPr>
          <w:rFonts w:ascii="宋体" w:hAnsi="宋体" w:cs="宋体"/>
        </w:rPr>
      </w:pPr>
      <w:r>
        <w:rPr>
          <w:rFonts w:hint="eastAsia" w:ascii="宋体" w:hAnsi="宋体" w:cs="宋体"/>
          <w:lang w:bidi="ar"/>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ascii="宋体" w:hAnsi="宋体" w:cs="宋体"/>
        </w:rPr>
      </w:pPr>
      <w:r>
        <w:rPr>
          <w:rFonts w:hint="eastAsia" w:ascii="宋体" w:hAnsi="宋体" w:cs="宋体"/>
          <w:lang w:bidi="ar"/>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cs="宋体"/>
        </w:rPr>
      </w:pPr>
      <w:r>
        <w:rPr>
          <w:rFonts w:hint="eastAsia" w:ascii="宋体" w:hAnsi="宋体" w:cs="宋体"/>
          <w:lang w:bidi="ar"/>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ascii="宋体" w:hAnsi="宋体" w:cs="宋体"/>
        </w:rPr>
      </w:pPr>
      <w:r>
        <w:rPr>
          <w:rFonts w:hint="eastAsia" w:ascii="宋体" w:hAnsi="宋体" w:cs="宋体"/>
          <w:lang w:bidi="ar"/>
        </w:rPr>
        <w:t xml:space="preserve">我方对以上承诺负全部法律责任。</w:t>
      </w:r>
      <w:r/>
    </w:p>
    <w:p>
      <w:pPr>
        <w:ind w:firstLine="420"/>
        <w:spacing w:line="360" w:lineRule="auto"/>
        <w:rPr>
          <w:rFonts w:ascii="宋体" w:hAnsi="宋体" w:cs="宋体"/>
        </w:rPr>
      </w:pPr>
      <w:r>
        <w:rPr>
          <w:rFonts w:hint="eastAsia" w:ascii="宋体" w:hAnsi="宋体" w:cs="宋体"/>
          <w:lang w:bidi="ar"/>
        </w:rPr>
        <w:t xml:space="preserve">特此承诺。</w:t>
      </w:r>
      <w:r/>
    </w:p>
    <w:p>
      <w:pP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法定代表人（签章）：</w:t>
      </w:r>
      <w:r/>
    </w:p>
    <w:p>
      <w:pPr>
        <w:jc w:val="center"/>
        <w:spacing w:line="560" w:lineRule="exact"/>
        <w:rPr>
          <w:rFonts w:ascii="宋体" w:hAnsi="宋体" w:cs="宋体"/>
        </w:rPr>
      </w:pPr>
      <w:r>
        <w:rPr>
          <w:rFonts w:ascii="宋体" w:hAnsi="宋体" w:cs="宋体"/>
        </w:rPr>
      </w:r>
      <w:r/>
    </w:p>
    <w:p>
      <w:pPr>
        <w:jc w:val="center"/>
        <w:spacing w:line="560" w:lineRule="exact"/>
        <w:rPr>
          <w:rFonts w:ascii="宋体" w:hAnsi="宋体" w:cs="宋体"/>
        </w:rPr>
      </w:pPr>
      <w:r>
        <w:rPr>
          <w:rFonts w:hint="eastAsia" w:ascii="宋体" w:hAnsi="宋体" w:cs="宋体"/>
          <w:lang w:bidi="ar"/>
        </w:rPr>
        <w:t xml:space="preserve">                           供应商名称（签章）：</w:t>
      </w:r>
      <w:r/>
    </w:p>
    <w:p>
      <w:pPr>
        <w:jc w:val="center"/>
        <w:spacing w:line="560" w:lineRule="exact"/>
        <w:rPr>
          <w:rFonts w:ascii="宋体" w:hAnsi="宋体" w:cs="宋体"/>
        </w:rPr>
      </w:pPr>
      <w:r>
        <w:rPr>
          <w:rFonts w:ascii="宋体" w:hAnsi="宋体" w:cs="宋体"/>
        </w:rPr>
      </w:r>
      <w:r/>
    </w:p>
    <w:p>
      <w:pPr>
        <w:jc w:val="right"/>
        <w:spacing w:line="560" w:lineRule="exact"/>
        <w:rPr>
          <w:rFonts w:ascii="宋体" w:hAnsi="宋体" w:cs="宋体"/>
        </w:rPr>
      </w:pPr>
      <w:r>
        <w:rPr>
          <w:rFonts w:hint="eastAsia" w:ascii="宋体" w:hAnsi="宋体" w:cs="宋体"/>
          <w:lang w:bidi="ar"/>
        </w:rPr>
        <w:t xml:space="preserve">年   月   日</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spacing w:line="500" w:lineRule="exact"/>
        <w:rPr>
          <w:rFonts w:ascii="宋体" w:hAnsi="宋体" w:cs="宋体"/>
          <w:b/>
          <w:sz w:val="24"/>
        </w:rPr>
      </w:pPr>
      <w:r>
        <w:rPr>
          <w:rFonts w:hint="eastAsia" w:ascii="宋体" w:hAnsi="宋体"/>
          <w:b/>
          <w:color w:val="000000"/>
          <w:sz w:val="24"/>
        </w:rPr>
        <w:t xml:space="preserve">附件9</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p>
    <w:p>
      <w:pPr>
        <w:jc w:val="center"/>
        <w:spacing w:line="500" w:lineRule="exact"/>
        <w:rPr>
          <w:rFonts w:ascii="宋体" w:hAnsi="宋体" w:eastAsia="等线"/>
          <w:b/>
          <w:sz w:val="24"/>
          <w:szCs w:val="24"/>
        </w:rPr>
      </w:pP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rPr>
          <w:rFonts w:ascii="宋体" w:hAnsi="宋体"/>
          <w:b/>
          <w:sz w:val="24"/>
        </w:rPr>
      </w:pPr>
      <w:r>
        <w:rPr>
          <w:rFonts w:hint="eastAsia" w:ascii="宋体" w:hAnsi="宋体"/>
          <w:b/>
          <w:sz w:val="24"/>
        </w:rPr>
        <w:br w:type="page" w:clear="all"/>
      </w:r>
      <w:r/>
    </w:p>
    <w:p>
      <w:pPr>
        <w:pStyle w:val="799"/>
        <w:jc w:val="both"/>
        <w:spacing w:beforeAutospacing="0" w:after="240" w:afterAutospacing="0" w:line="400" w:lineRule="atLeast"/>
      </w:pPr>
      <w:r>
        <w:rPr>
          <w:rFonts w:hint="eastAsia" w:ascii="宋体" w:hAnsi="宋体"/>
          <w:b/>
        </w:rPr>
        <w:t xml:space="preserve">附件10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79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本公司（联合体）郑重声明，根据《政府采购促进中小企业发展管理办法》(财库[2020]46号)的规定，本公司（联合体）参加扬州市公共资源交易中心江都分中心组织的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799"/>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99"/>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u w:val="single"/>
        </w:rPr>
        <w:t xml:space="preserve">（软件和信息技术服务业）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99"/>
        <w:ind w:firstLine="360"/>
        <w:jc w:val="both"/>
        <w:spacing w:beforeAutospacing="0" w:afterAutospacing="0" w:line="400" w:lineRule="atLeast"/>
      </w:pPr>
      <w:r>
        <w:rPr>
          <w:rFonts w:hint="eastAsia" w:ascii="宋体" w:hAnsi="宋体" w:cs="宋体"/>
          <w:color w:val="000000"/>
          <w:szCs w:val="24"/>
        </w:rPr>
        <w:t xml:space="preserve">……</w:t>
      </w:r>
      <w:r/>
    </w:p>
    <w:p>
      <w:pPr>
        <w:pStyle w:val="79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79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799"/>
        <w:ind w:right="720"/>
        <w:jc w:val="both"/>
        <w:spacing w:beforeAutospacing="0" w:afterAutospacing="0" w:line="400" w:lineRule="atLeast"/>
      </w:pPr>
      <w:r>
        <w:t xml:space="preserve"> </w:t>
      </w:r>
      <w:r/>
    </w:p>
    <w:p>
      <w:pPr>
        <w:pStyle w:val="79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79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799"/>
        <w:ind w:firstLine="240"/>
        <w:jc w:val="both"/>
        <w:spacing w:beforeAutospacing="0" w:afterAutospacing="0" w:line="400" w:lineRule="atLeast"/>
      </w:pPr>
      <w:r>
        <w:t xml:space="preserve"> </w:t>
      </w:r>
      <w:r/>
    </w:p>
    <w:p>
      <w:pPr>
        <w:pStyle w:val="799"/>
        <w:ind w:firstLine="480"/>
        <w:jc w:val="both"/>
        <w:spacing w:beforeAutospacing="0" w:afterAutospacing="0" w:line="400" w:lineRule="atLeast"/>
      </w:pPr>
      <w:r>
        <w:rPr>
          <w:rFonts w:hint="eastAsia" w:ascii="宋体" w:hAnsi="宋体" w:cs="宋体"/>
          <w:color w:val="000000"/>
          <w:szCs w:val="24"/>
        </w:rPr>
        <w:t xml:space="preserve">备注：</w:t>
      </w:r>
      <w:r/>
    </w:p>
    <w:p>
      <w:pPr>
        <w:pStyle w:val="799"/>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799"/>
        <w:ind w:firstLine="480"/>
        <w:jc w:val="both"/>
        <w:spacing w:beforeAutospacing="0" w:afterAutospacing="0" w:line="400" w:lineRule="atLeast"/>
      </w:pPr>
      <w:r>
        <w:rPr>
          <w:rFonts w:hint="eastAsia" w:ascii="宋体" w:hAnsi="宋体" w:cs="宋体"/>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99"/>
        <w:ind w:firstLine="480"/>
        <w:jc w:val="both"/>
        <w:spacing w:beforeAutospacing="0" w:afterAutospacing="0" w:line="400" w:lineRule="atLeast"/>
        <w:rPr>
          <w:rFonts w:ascii="宋体" w:hAnsi="宋体" w:cs="宋体"/>
          <w:szCs w:val="24"/>
        </w:rPr>
      </w:pPr>
      <w:r>
        <w:rPr>
          <w:rFonts w:hint="eastAsia" w:ascii="宋体" w:hAnsi="宋体" w:cs="宋体"/>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eastAsia="等线" w:cs="仿宋"/>
          <w:b/>
          <w:color w:val="666666"/>
        </w:rPr>
      </w:pPr>
      <w:r>
        <w:rPr>
          <w:rFonts w:ascii="宋体" w:hAnsi="宋体" w:eastAsia="等线" w:cs="仿宋"/>
          <w:b/>
          <w:color w:val="666666"/>
        </w:rPr>
      </w:r>
      <w:r/>
    </w:p>
    <w:p>
      <w:pPr>
        <w:jc w:val="left"/>
        <w:spacing w:before="300" w:after="452" w:line="360" w:lineRule="auto"/>
        <w:widowControl/>
        <w:rPr>
          <w:rFonts w:ascii="宋体" w:hAnsi="宋体"/>
        </w:rPr>
      </w:pPr>
      <w:r>
        <w:rPr>
          <w:rFonts w:hint="eastAsia" w:ascii="宋体" w:hAnsi="宋体" w:eastAsia="等线" w:cs="仿宋"/>
          <w:b/>
        </w:rPr>
        <w:t xml:space="preserve">中小微企业划型标准如下：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jc w:val="left"/>
        <w:spacing w:before="300" w:after="452" w:line="360" w:lineRule="auto"/>
        <w:widowControl/>
        <w:rPr>
          <w:rFonts w:ascii="宋体" w:hAnsi="宋体"/>
          <w:color w:val="666666"/>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color w:val="ff0000"/>
          <w:sz w:val="24"/>
          <w:szCs w:val="24"/>
        </w:rPr>
      </w:pPr>
      <w:r>
        <w:rPr>
          <w:rFonts w:hint="eastAsia" w:ascii="宋体" w:hAnsi="宋体"/>
          <w:b/>
          <w:sz w:val="24"/>
        </w:rPr>
        <w:t xml:space="preserve">附件11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附件12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自愿组成联合体，参加扬州市公共资源交易中心江都分中心组织的采购编号为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br w:type="page" w:clear="all"/>
      </w:r>
      <w:r/>
    </w:p>
    <w:p>
      <w:pPr>
        <w:jc w:val="center"/>
        <w:spacing w:line="360" w:lineRule="auto"/>
        <w:rPr>
          <w:rFonts w:ascii="宋体" w:hAnsi="宋体" w:cs="宋体"/>
          <w:sz w:val="24"/>
          <w:szCs w:val="24"/>
        </w:rPr>
      </w:pPr>
      <w:r>
        <w:rPr>
          <w:rFonts w:hint="eastAsia" w:ascii="宋体" w:hAnsi="宋体" w:cs="宋体"/>
          <w:b/>
          <w:sz w:val="24"/>
          <w:szCs w:val="24"/>
        </w:rPr>
        <w:t xml:space="preserve">附件13  关于符合本国产品标准的声明函（采购包号：**）</w:t>
      </w:r>
      <w:r/>
    </w:p>
    <w:p>
      <w:pPr>
        <w:pStyle w:val="799"/>
        <w:ind w:firstLine="420"/>
        <w:spacing w:beforeAutospacing="0" w:afterAutospacing="0" w:line="360" w:lineRule="auto"/>
        <w:rPr>
          <w:rFonts w:ascii="宋体" w:hAnsi="宋体" w:cs="宋体"/>
          <w:szCs w:val="24"/>
        </w:rPr>
      </w:pPr>
      <w:r>
        <w:rPr>
          <w:rFonts w:ascii="宋体" w:hAnsi="宋体" w:cs="宋体"/>
          <w:szCs w:val="24"/>
        </w:rPr>
      </w:r>
      <w:r/>
    </w:p>
    <w:p>
      <w:pPr>
        <w:pStyle w:val="799"/>
        <w:ind w:firstLine="480"/>
        <w:spacing w:beforeAutospacing="0" w:afterAutospacing="0" w:line="400" w:lineRule="exact"/>
        <w:widowControl/>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1.</w:t>
      </w:r>
      <w:r>
        <w:rPr>
          <w:rStyle w:val="805"/>
          <w:rFonts w:hint="eastAsia" w:ascii="宋体" w:hAnsi="宋体" w:cs="宋体"/>
          <w:i w:val="0"/>
          <w:szCs w:val="24"/>
          <w:u w:val="single"/>
          <w:shd w:val="clear" w:color="auto" w:fill="ffffff"/>
        </w:rPr>
        <w:t xml:space="preserve">（产品名称1）</w:t>
      </w:r>
      <w:r>
        <w:rPr>
          <w:rStyle w:val="805"/>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05"/>
          <w:rFonts w:hint="eastAsia" w:ascii="宋体" w:hAnsi="宋体" w:cs="宋体"/>
          <w:i w:val="0"/>
          <w:szCs w:val="24"/>
          <w:u w:val="single"/>
          <w:shd w:val="clear" w:color="auto" w:fill="ffffff"/>
        </w:rPr>
        <w:t xml:space="preserve">（厂名）</w:t>
      </w:r>
      <w:r>
        <w:rPr>
          <w:rStyle w:val="805"/>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05"/>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Style w:val="805"/>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Style w:val="805"/>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Style w:val="805"/>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799"/>
        <w:ind w:firstLine="480"/>
        <w:spacing w:before="30" w:beforeAutospacing="0" w:after="30" w:afterAutospacing="0" w:line="400" w:lineRule="exact"/>
        <w:widowControl/>
        <w:rPr>
          <w:rFonts w:ascii="宋体" w:hAnsi="宋体" w:cs="宋体"/>
          <w:szCs w:val="24"/>
        </w:rPr>
      </w:pPr>
      <w:r>
        <w:rPr>
          <w:rFonts w:hint="eastAsia" w:ascii="宋体" w:hAnsi="宋体" w:cs="宋体"/>
          <w:szCs w:val="24"/>
          <w:shd w:val="clear" w:color="auto" w:fill="ffffff"/>
        </w:rPr>
        <w:t xml:space="preserve">2.</w:t>
      </w:r>
      <w:r>
        <w:rPr>
          <w:rStyle w:val="805"/>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05"/>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05"/>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的中国境内生产的组件成本占比≥</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在中国境内生产。</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的</w:t>
      </w:r>
      <w:r>
        <w:rPr>
          <w:rFonts w:hint="eastAsia" w:ascii="宋体" w:hAnsi="宋体" w:cs="宋体"/>
          <w:szCs w:val="24"/>
          <w:u w:val="single"/>
          <w:shd w:val="clear" w:color="auto" w:fill="ffffff"/>
        </w:rPr>
        <w:t xml:space="preserve">  </w:t>
      </w:r>
      <w:r>
        <w:rPr>
          <w:rStyle w:val="805"/>
          <w:rFonts w:hint="eastAsia" w:ascii="宋体" w:hAnsi="宋体" w:cs="宋体"/>
          <w:i w:val="0"/>
          <w:szCs w:val="24"/>
          <w:u w:val="single"/>
          <w:shd w:val="clear" w:color="auto" w:fill="ffffff"/>
        </w:rPr>
        <w:t xml:space="preserve">/  </w:t>
      </w:r>
      <w:r>
        <w:rPr>
          <w:rFonts w:hint="eastAsia" w:ascii="宋体" w:hAnsi="宋体" w:cs="宋体"/>
          <w:szCs w:val="24"/>
          <w:shd w:val="clear" w:color="auto" w:fill="ffffff"/>
        </w:rPr>
        <w:t xml:space="preserve">在中国境内完成。</w:t>
      </w:r>
      <w:r/>
    </w:p>
    <w:p>
      <w:pPr>
        <w:pStyle w:val="799"/>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799"/>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799"/>
        <w:spacing w:before="30" w:beforeAutospacing="0" w:after="30" w:afterAutospacing="0" w:line="360" w:lineRule="auto"/>
        <w:rPr>
          <w:rFonts w:ascii="宋体" w:hAnsi="宋体" w:cs="宋体"/>
          <w:szCs w:val="24"/>
        </w:rPr>
      </w:pPr>
      <w:r>
        <w:rPr>
          <w:rFonts w:ascii="宋体" w:hAnsi="宋体" w:cs="宋体"/>
          <w:szCs w:val="24"/>
        </w:rPr>
      </w:r>
      <w:r/>
    </w:p>
    <w:p>
      <w:pPr>
        <w:pStyle w:val="799"/>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799"/>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79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79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79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799"/>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799"/>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pStyle w:val="799"/>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6.《声明函》中标注“  /  ”的地方无需填写。</w:t>
      </w:r>
      <w:r/>
    </w:p>
    <w:p>
      <w:pPr>
        <w:rPr>
          <w:rFonts w:ascii="宋体" w:hAnsi="宋体"/>
          <w:b/>
          <w:sz w:val="24"/>
          <w:szCs w:val="24"/>
        </w:rPr>
      </w:pPr>
      <w:r>
        <w:rPr>
          <w:rFonts w:hint="eastAsia" w:ascii="宋体" w:hAnsi="宋体"/>
          <w:b/>
          <w:sz w:val="24"/>
          <w:szCs w:val="24"/>
        </w:rPr>
        <w:br w:type="page" w:clear="all"/>
      </w:r>
      <w:r/>
    </w:p>
    <w:p>
      <w:pPr>
        <w:spacing w:after="240"/>
        <w:rPr>
          <w:rFonts w:ascii="宋体" w:hAnsi="宋体"/>
          <w:b/>
          <w:sz w:val="24"/>
          <w:szCs w:val="24"/>
        </w:rPr>
      </w:pPr>
      <w:r>
        <w:rPr>
          <w:rFonts w:hint="eastAsia" w:ascii="宋体" w:hAnsi="宋体"/>
          <w:b/>
          <w:sz w:val="24"/>
          <w:szCs w:val="24"/>
        </w:rPr>
        <w:t xml:space="preserve">附件14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205"/>
      <w:r/>
      <w:bookmarkEnd w:id="206"/>
      <w:r/>
      <w:bookmarkEnd w:id="223"/>
      <w:r/>
      <w:bookmarkEnd w:id="224"/>
      <w:r/>
      <w:bookmarkEnd w:id="225"/>
      <w:r/>
      <w:r/>
    </w:p>
    <w:p>
      <w:pPr>
        <w:pStyle w:val="958"/>
        <w:ind w:firstLine="0"/>
        <w:rPr>
          <w:color w:val="000000"/>
          <w:sz w:val="24"/>
          <w:szCs w:val="24"/>
        </w:rPr>
      </w:pPr>
      <w:r>
        <w:rPr>
          <w:color w:val="000000"/>
          <w:sz w:val="24"/>
          <w:szCs w:val="24"/>
        </w:rPr>
      </w:r>
      <w:r/>
    </w:p>
    <w:sectPr>
      <w:footerReference w:type="default" r:id="rId12"/>
      <w:footerReference w:type="first" r:id="rId13"/>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Noto Serif CJK SC">
    <w:panose1 w:val="020B0503020202020204"/>
  </w:font>
  <w:font w:name="等线">
    <w:panose1 w:val="02010600030101010101"/>
  </w:font>
  <w:font w:name="仿宋">
    <w:panose1 w:val="02010609060101010101"/>
  </w:font>
  <w:font w:name="华文新魏">
    <w:panose1 w:val="02010800040101010101"/>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5</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3">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777"/>
    <w:link w:val="768"/>
    <w:uiPriority w:val="9"/>
    <w:rPr>
      <w:rFonts w:ascii="Arial" w:hAnsi="Arial" w:eastAsia="Arial" w:cs="Arial"/>
      <w:sz w:val="40"/>
      <w:szCs w:val="40"/>
    </w:rPr>
  </w:style>
  <w:style w:type="character" w:styleId="750">
    <w:name w:val="Heading 2 Char"/>
    <w:basedOn w:val="777"/>
    <w:link w:val="769"/>
    <w:uiPriority w:val="9"/>
    <w:rPr>
      <w:rFonts w:ascii="Arial" w:hAnsi="Arial" w:eastAsia="Arial" w:cs="Arial"/>
      <w:sz w:val="34"/>
    </w:rPr>
  </w:style>
  <w:style w:type="character" w:styleId="751">
    <w:name w:val="Heading 3 Char"/>
    <w:basedOn w:val="777"/>
    <w:link w:val="770"/>
    <w:uiPriority w:val="9"/>
    <w:rPr>
      <w:rFonts w:ascii="Arial" w:hAnsi="Arial" w:eastAsia="Arial" w:cs="Arial"/>
      <w:sz w:val="30"/>
      <w:szCs w:val="30"/>
    </w:rPr>
  </w:style>
  <w:style w:type="character" w:styleId="752">
    <w:name w:val="Heading 4 Char"/>
    <w:basedOn w:val="777"/>
    <w:link w:val="771"/>
    <w:uiPriority w:val="9"/>
    <w:rPr>
      <w:rFonts w:ascii="Arial" w:hAnsi="Arial" w:eastAsia="Arial" w:cs="Arial"/>
      <w:b/>
      <w:bCs/>
      <w:sz w:val="26"/>
      <w:szCs w:val="26"/>
    </w:rPr>
  </w:style>
  <w:style w:type="character" w:styleId="753">
    <w:name w:val="Heading 5 Char"/>
    <w:basedOn w:val="777"/>
    <w:link w:val="772"/>
    <w:uiPriority w:val="9"/>
    <w:rPr>
      <w:rFonts w:ascii="Arial" w:hAnsi="Arial" w:eastAsia="Arial" w:cs="Arial"/>
      <w:b/>
      <w:bCs/>
      <w:sz w:val="24"/>
      <w:szCs w:val="24"/>
    </w:rPr>
  </w:style>
  <w:style w:type="character" w:styleId="754">
    <w:name w:val="Heading 6 Char"/>
    <w:basedOn w:val="777"/>
    <w:link w:val="773"/>
    <w:uiPriority w:val="9"/>
    <w:rPr>
      <w:rFonts w:ascii="Arial" w:hAnsi="Arial" w:eastAsia="Arial" w:cs="Arial"/>
      <w:b/>
      <w:bCs/>
      <w:sz w:val="22"/>
      <w:szCs w:val="22"/>
    </w:rPr>
  </w:style>
  <w:style w:type="character" w:styleId="755">
    <w:name w:val="Heading 7 Char"/>
    <w:basedOn w:val="777"/>
    <w:link w:val="774"/>
    <w:uiPriority w:val="9"/>
    <w:rPr>
      <w:rFonts w:ascii="Arial" w:hAnsi="Arial" w:eastAsia="Arial" w:cs="Arial"/>
      <w:b/>
      <w:bCs/>
      <w:i/>
      <w:iCs/>
      <w:sz w:val="22"/>
      <w:szCs w:val="22"/>
    </w:rPr>
  </w:style>
  <w:style w:type="character" w:styleId="756">
    <w:name w:val="Heading 8 Char"/>
    <w:basedOn w:val="777"/>
    <w:link w:val="775"/>
    <w:uiPriority w:val="9"/>
    <w:rPr>
      <w:rFonts w:ascii="Arial" w:hAnsi="Arial" w:eastAsia="Arial" w:cs="Arial"/>
      <w:i/>
      <w:iCs/>
      <w:sz w:val="22"/>
      <w:szCs w:val="22"/>
    </w:rPr>
  </w:style>
  <w:style w:type="character" w:styleId="757">
    <w:name w:val="Heading 9 Char"/>
    <w:basedOn w:val="777"/>
    <w:link w:val="776"/>
    <w:uiPriority w:val="9"/>
    <w:rPr>
      <w:rFonts w:ascii="Arial" w:hAnsi="Arial" w:eastAsia="Arial" w:cs="Arial"/>
      <w:i/>
      <w:iCs/>
      <w:sz w:val="21"/>
      <w:szCs w:val="21"/>
    </w:rPr>
  </w:style>
  <w:style w:type="character" w:styleId="758">
    <w:name w:val="Title Char"/>
    <w:basedOn w:val="777"/>
    <w:link w:val="800"/>
    <w:uiPriority w:val="10"/>
    <w:rPr>
      <w:sz w:val="48"/>
      <w:szCs w:val="48"/>
    </w:rPr>
  </w:style>
  <w:style w:type="character" w:styleId="759">
    <w:name w:val="Subtitle Char"/>
    <w:basedOn w:val="777"/>
    <w:link w:val="793"/>
    <w:uiPriority w:val="11"/>
    <w:rPr>
      <w:sz w:val="24"/>
      <w:szCs w:val="24"/>
    </w:rPr>
  </w:style>
  <w:style w:type="character" w:styleId="760">
    <w:name w:val="Quote Char"/>
    <w:link w:val="821"/>
    <w:uiPriority w:val="29"/>
    <w:rPr>
      <w:i/>
    </w:rPr>
  </w:style>
  <w:style w:type="character" w:styleId="761">
    <w:name w:val="Intense Quote Char"/>
    <w:link w:val="823"/>
    <w:uiPriority w:val="30"/>
    <w:rPr>
      <w:i/>
    </w:rPr>
  </w:style>
  <w:style w:type="character" w:styleId="762">
    <w:name w:val="Header Char"/>
    <w:basedOn w:val="777"/>
    <w:link w:val="790"/>
    <w:uiPriority w:val="99"/>
  </w:style>
  <w:style w:type="character" w:styleId="763">
    <w:name w:val="Caption Char"/>
    <w:basedOn w:val="781"/>
    <w:link w:val="789"/>
    <w:uiPriority w:val="99"/>
  </w:style>
  <w:style w:type="character" w:styleId="764">
    <w:name w:val="Footnote Text Char"/>
    <w:link w:val="794"/>
    <w:uiPriority w:val="99"/>
    <w:rPr>
      <w:sz w:val="18"/>
    </w:rPr>
  </w:style>
  <w:style w:type="character" w:styleId="765">
    <w:name w:val="Endnote Text Char"/>
    <w:link w:val="788"/>
    <w:uiPriority w:val="99"/>
    <w:rPr>
      <w:sz w:val="20"/>
    </w:rPr>
  </w:style>
  <w:style w:type="paragraph" w:styleId="766">
    <w:name w:val="TOC Heading"/>
    <w:uiPriority w:val="39"/>
    <w:unhideWhenUsed/>
  </w:style>
  <w:style w:type="paragraph" w:styleId="767" w:default="1">
    <w:name w:val="Normal"/>
    <w:qFormat/>
    <w:pPr>
      <w:jc w:val="both"/>
      <w:widowControl w:val="off"/>
    </w:pPr>
    <w:rPr>
      <w:sz w:val="21"/>
      <w:szCs w:val="21"/>
    </w:rPr>
  </w:style>
  <w:style w:type="paragraph" w:styleId="768">
    <w:name w:val="Heading 1"/>
    <w:basedOn w:val="767"/>
    <w:next w:val="767"/>
    <w:link w:val="808"/>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09"/>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10"/>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11"/>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2"/>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13"/>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5"/>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6"/>
    <w:uiPriority w:val="9"/>
    <w:unhideWhenUsed/>
    <w:qFormat/>
    <w:pPr>
      <w:keepLines/>
      <w:keepNext/>
      <w:spacing w:before="320" w:after="200"/>
      <w:outlineLvl w:val="8"/>
    </w:pPr>
    <w:rPr>
      <w:rFonts w:ascii="Arial" w:hAnsi="Arial" w:eastAsia="Arial" w:cs="Arial"/>
      <w:i/>
      <w:iCs/>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name w:val="toc 7"/>
    <w:basedOn w:val="767"/>
    <w:next w:val="767"/>
    <w:uiPriority w:val="39"/>
    <w:unhideWhenUsed/>
    <w:qFormat/>
    <w:pPr>
      <w:ind w:left="1701"/>
      <w:spacing w:after="57"/>
    </w:pPr>
  </w:style>
  <w:style w:type="paragraph" w:styleId="781">
    <w:name w:val="Caption"/>
    <w:basedOn w:val="767"/>
    <w:next w:val="767"/>
    <w:uiPriority w:val="35"/>
    <w:semiHidden/>
    <w:unhideWhenUsed/>
    <w:qFormat/>
    <w:pPr>
      <w:spacing w:line="276" w:lineRule="auto"/>
    </w:pPr>
    <w:rPr>
      <w:b/>
      <w:bCs/>
      <w:color w:val="4f81bd"/>
      <w:sz w:val="18"/>
      <w:szCs w:val="18"/>
    </w:rPr>
  </w:style>
  <w:style w:type="paragraph" w:styleId="782">
    <w:name w:val="annotation text"/>
    <w:basedOn w:val="767"/>
    <w:uiPriority w:val="99"/>
    <w:semiHidden/>
    <w:unhideWhenUsed/>
    <w:qFormat/>
    <w:pPr>
      <w:jc w:val="left"/>
    </w:pPr>
  </w:style>
  <w:style w:type="paragraph" w:styleId="783">
    <w:name w:val="Body Text"/>
    <w:basedOn w:val="767"/>
    <w:qFormat/>
    <w:rPr>
      <w:rFonts w:ascii="楷体_GB2312" w:hAnsi="Arial" w:eastAsia="楷体_GB2312"/>
      <w:sz w:val="28"/>
      <w:szCs w:val="28"/>
    </w:rPr>
  </w:style>
  <w:style w:type="paragraph" w:styleId="784">
    <w:name w:val="toc 5"/>
    <w:basedOn w:val="767"/>
    <w:next w:val="767"/>
    <w:uiPriority w:val="39"/>
    <w:unhideWhenUsed/>
    <w:qFormat/>
    <w:pPr>
      <w:ind w:left="1134"/>
      <w:spacing w:after="57"/>
    </w:pPr>
  </w:style>
  <w:style w:type="paragraph" w:styleId="785">
    <w:name w:val="toc 3"/>
    <w:basedOn w:val="767"/>
    <w:next w:val="767"/>
    <w:uiPriority w:val="39"/>
    <w:unhideWhenUsed/>
    <w:qFormat/>
    <w:pPr>
      <w:ind w:left="567"/>
      <w:spacing w:after="57"/>
    </w:pPr>
  </w:style>
  <w:style w:type="paragraph" w:styleId="786">
    <w:name w:val="Plain Text"/>
    <w:basedOn w:val="767"/>
    <w:qFormat/>
    <w:rPr>
      <w:rFonts w:ascii="宋体" w:hAnsi="Courier New" w:cs="Courier New"/>
    </w:rPr>
  </w:style>
  <w:style w:type="paragraph" w:styleId="787">
    <w:name w:val="toc 8"/>
    <w:basedOn w:val="767"/>
    <w:next w:val="767"/>
    <w:uiPriority w:val="39"/>
    <w:unhideWhenUsed/>
    <w:qFormat/>
    <w:pPr>
      <w:ind w:left="1984"/>
      <w:spacing w:after="57"/>
    </w:pPr>
  </w:style>
  <w:style w:type="paragraph" w:styleId="788">
    <w:name w:val="endnote text"/>
    <w:basedOn w:val="767"/>
    <w:link w:val="954"/>
    <w:uiPriority w:val="99"/>
    <w:semiHidden/>
    <w:unhideWhenUsed/>
    <w:qFormat/>
    <w:rPr>
      <w:sz w:val="20"/>
    </w:rPr>
  </w:style>
  <w:style w:type="paragraph" w:styleId="789">
    <w:name w:val="Footer"/>
    <w:basedOn w:val="767"/>
    <w:link w:val="827"/>
    <w:uiPriority w:val="99"/>
    <w:unhideWhenUsed/>
    <w:qFormat/>
    <w:pPr>
      <w:tabs>
        <w:tab w:val="center" w:pos="7143" w:leader="none"/>
        <w:tab w:val="right" w:pos="14287" w:leader="none"/>
      </w:tabs>
    </w:pPr>
  </w:style>
  <w:style w:type="paragraph" w:styleId="790">
    <w:name w:val="Header"/>
    <w:basedOn w:val="767"/>
    <w:link w:val="825"/>
    <w:uiPriority w:val="99"/>
    <w:unhideWhenUsed/>
    <w:qFormat/>
    <w:pPr>
      <w:tabs>
        <w:tab w:val="center" w:pos="7143" w:leader="none"/>
        <w:tab w:val="right" w:pos="14287" w:leader="none"/>
      </w:tabs>
    </w:pPr>
  </w:style>
  <w:style w:type="paragraph" w:styleId="791">
    <w:name w:val="toc 1"/>
    <w:basedOn w:val="767"/>
    <w:next w:val="767"/>
    <w:uiPriority w:val="39"/>
    <w:unhideWhenUsed/>
    <w:qFormat/>
    <w:pPr>
      <w:spacing w:after="57"/>
    </w:pPr>
  </w:style>
  <w:style w:type="paragraph" w:styleId="792">
    <w:name w:val="toc 4"/>
    <w:basedOn w:val="767"/>
    <w:next w:val="767"/>
    <w:uiPriority w:val="39"/>
    <w:unhideWhenUsed/>
    <w:qFormat/>
    <w:pPr>
      <w:ind w:left="850"/>
      <w:spacing w:after="57"/>
    </w:pPr>
  </w:style>
  <w:style w:type="paragraph" w:styleId="793">
    <w:name w:val="Subtitle"/>
    <w:basedOn w:val="767"/>
    <w:next w:val="767"/>
    <w:link w:val="820"/>
    <w:uiPriority w:val="11"/>
    <w:qFormat/>
    <w:pPr>
      <w:spacing w:before="200" w:after="200"/>
    </w:pPr>
    <w:rPr>
      <w:sz w:val="24"/>
      <w:szCs w:val="24"/>
    </w:rPr>
  </w:style>
  <w:style w:type="paragraph" w:styleId="794">
    <w:name w:val="footnote text"/>
    <w:basedOn w:val="767"/>
    <w:link w:val="953"/>
    <w:uiPriority w:val="99"/>
    <w:semiHidden/>
    <w:unhideWhenUsed/>
    <w:qFormat/>
    <w:pPr>
      <w:spacing w:after="40"/>
    </w:pPr>
    <w:rPr>
      <w:sz w:val="18"/>
    </w:rPr>
  </w:style>
  <w:style w:type="paragraph" w:styleId="795">
    <w:name w:val="toc 6"/>
    <w:basedOn w:val="767"/>
    <w:next w:val="767"/>
    <w:uiPriority w:val="39"/>
    <w:unhideWhenUsed/>
    <w:qFormat/>
    <w:pPr>
      <w:ind w:left="1417"/>
      <w:spacing w:after="57"/>
    </w:pPr>
  </w:style>
  <w:style w:type="paragraph" w:styleId="796">
    <w:name w:val="table of figures"/>
    <w:basedOn w:val="767"/>
    <w:next w:val="767"/>
    <w:uiPriority w:val="99"/>
    <w:unhideWhenUsed/>
    <w:qFormat/>
  </w:style>
  <w:style w:type="paragraph" w:styleId="797">
    <w:name w:val="toc 2"/>
    <w:basedOn w:val="767"/>
    <w:next w:val="767"/>
    <w:uiPriority w:val="39"/>
    <w:unhideWhenUsed/>
    <w:qFormat/>
    <w:pPr>
      <w:ind w:left="283"/>
      <w:spacing w:after="57"/>
    </w:pPr>
  </w:style>
  <w:style w:type="paragraph" w:styleId="798">
    <w:name w:val="toc 9"/>
    <w:basedOn w:val="767"/>
    <w:next w:val="767"/>
    <w:uiPriority w:val="39"/>
    <w:unhideWhenUsed/>
    <w:qFormat/>
    <w:pPr>
      <w:ind w:left="2268"/>
      <w:spacing w:after="57"/>
    </w:pPr>
  </w:style>
  <w:style w:type="paragraph" w:styleId="799">
    <w:name w:val="Normal (Web)"/>
    <w:basedOn w:val="767"/>
    <w:uiPriority w:val="99"/>
    <w:unhideWhenUsed/>
    <w:qFormat/>
    <w:pPr>
      <w:jc w:val="left"/>
      <w:spacing w:beforeAutospacing="1" w:afterAutospacing="1"/>
    </w:pPr>
    <w:rPr>
      <w:sz w:val="24"/>
    </w:rPr>
  </w:style>
  <w:style w:type="paragraph" w:styleId="800">
    <w:name w:val="Title"/>
    <w:basedOn w:val="767"/>
    <w:next w:val="767"/>
    <w:link w:val="819"/>
    <w:uiPriority w:val="10"/>
    <w:qFormat/>
    <w:pPr>
      <w:contextualSpacing/>
      <w:spacing w:before="300" w:after="200"/>
    </w:pPr>
    <w:rPr>
      <w:sz w:val="48"/>
      <w:szCs w:val="48"/>
    </w:rPr>
  </w:style>
  <w:style w:type="paragraph" w:styleId="801">
    <w:name w:val="Body Text First Indent"/>
    <w:basedOn w:val="783"/>
    <w:qFormat/>
    <w:pPr>
      <w:ind w:firstLine="200"/>
      <w:spacing w:line="360" w:lineRule="auto"/>
    </w:pPr>
    <w:rPr>
      <w:rFonts w:ascii="仿宋_GB2312" w:hAnsi="Times New Roman" w:eastAsia="仿宋_GB2312"/>
      <w:sz w:val="30"/>
      <w:szCs w:val="30"/>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qFormat/>
    <w:rPr>
      <w:rFonts w:ascii="Arial" w:hAnsi="Arial" w:eastAsia="宋体" w:cs="Times New Roman"/>
      <w:sz w:val="24"/>
      <w:szCs w:val="24"/>
      <w:lang w:val="en-US" w:eastAsia="zh-CN" w:bidi="ar"/>
    </w:rPr>
  </w:style>
  <w:style w:type="character" w:styleId="804">
    <w:name w:val="endnote reference"/>
    <w:uiPriority w:val="99"/>
    <w:semiHidden/>
    <w:unhideWhenUsed/>
    <w:qFormat/>
    <w:rPr>
      <w:vertAlign w:val="superscript"/>
    </w:rPr>
  </w:style>
  <w:style w:type="character" w:styleId="805">
    <w:name w:val="Emphasis"/>
    <w:qFormat/>
    <w:rPr>
      <w:i/>
    </w:rPr>
  </w:style>
  <w:style w:type="character" w:styleId="806">
    <w:name w:val="Hyperlink"/>
    <w:uiPriority w:val="99"/>
    <w:unhideWhenUsed/>
    <w:qFormat/>
    <w:rPr>
      <w:color w:val="0000ff"/>
      <w:u w:val="single"/>
    </w:rPr>
  </w:style>
  <w:style w:type="character" w:styleId="807">
    <w:name w:val="footnote reference"/>
    <w:uiPriority w:val="99"/>
    <w:unhideWhenUsed/>
    <w:qFormat/>
    <w:rPr>
      <w:vertAlign w:val="superscript"/>
    </w:rPr>
  </w:style>
  <w:style w:type="character" w:styleId="808" w:customStyle="1">
    <w:name w:val="标题 1 Char1"/>
    <w:link w:val="768"/>
    <w:uiPriority w:val="9"/>
    <w:qFormat/>
    <w:rPr>
      <w:rFonts w:ascii="Arial" w:hAnsi="Arial" w:eastAsia="Arial" w:cs="Arial"/>
      <w:sz w:val="40"/>
      <w:szCs w:val="40"/>
    </w:rPr>
  </w:style>
  <w:style w:type="character" w:styleId="809" w:customStyle="1">
    <w:name w:val="标题 2 Char1"/>
    <w:link w:val="769"/>
    <w:uiPriority w:val="9"/>
    <w:qFormat/>
    <w:rPr>
      <w:rFonts w:ascii="Arial" w:hAnsi="Arial" w:eastAsia="Arial" w:cs="Arial"/>
      <w:sz w:val="34"/>
    </w:rPr>
  </w:style>
  <w:style w:type="character" w:styleId="810" w:customStyle="1">
    <w:name w:val="标题 3 Char1"/>
    <w:link w:val="770"/>
    <w:uiPriority w:val="9"/>
    <w:qFormat/>
    <w:rPr>
      <w:rFonts w:ascii="Arial" w:hAnsi="Arial" w:eastAsia="Arial" w:cs="Arial"/>
      <w:sz w:val="30"/>
      <w:szCs w:val="30"/>
    </w:rPr>
  </w:style>
  <w:style w:type="character" w:styleId="811" w:customStyle="1">
    <w:name w:val="标题 4 Char1"/>
    <w:link w:val="771"/>
    <w:uiPriority w:val="9"/>
    <w:qFormat/>
    <w:rPr>
      <w:rFonts w:ascii="Arial" w:hAnsi="Arial" w:eastAsia="Arial" w:cs="Arial"/>
      <w:b/>
      <w:bCs/>
      <w:sz w:val="26"/>
      <w:szCs w:val="26"/>
    </w:rPr>
  </w:style>
  <w:style w:type="character" w:styleId="812" w:customStyle="1">
    <w:name w:val="标题 5 Char1"/>
    <w:link w:val="772"/>
    <w:uiPriority w:val="9"/>
    <w:qFormat/>
    <w:rPr>
      <w:rFonts w:ascii="Arial" w:hAnsi="Arial" w:eastAsia="Arial" w:cs="Arial"/>
      <w:b/>
      <w:bCs/>
      <w:sz w:val="24"/>
      <w:szCs w:val="24"/>
    </w:rPr>
  </w:style>
  <w:style w:type="character" w:styleId="813" w:customStyle="1">
    <w:name w:val="标题 6 Char1"/>
    <w:link w:val="773"/>
    <w:uiPriority w:val="9"/>
    <w:qFormat/>
    <w:rPr>
      <w:rFonts w:ascii="Arial" w:hAnsi="Arial" w:eastAsia="Arial" w:cs="Arial"/>
      <w:b/>
      <w:bCs/>
      <w:sz w:val="22"/>
      <w:szCs w:val="22"/>
    </w:rPr>
  </w:style>
  <w:style w:type="character" w:styleId="814" w:customStyle="1">
    <w:name w:val="标题 7 Char1"/>
    <w:link w:val="774"/>
    <w:uiPriority w:val="9"/>
    <w:qFormat/>
    <w:rPr>
      <w:rFonts w:ascii="Arial" w:hAnsi="Arial" w:eastAsia="Arial" w:cs="Arial"/>
      <w:b/>
      <w:bCs/>
      <w:i/>
      <w:iCs/>
      <w:sz w:val="22"/>
      <w:szCs w:val="22"/>
    </w:rPr>
  </w:style>
  <w:style w:type="character" w:styleId="815" w:customStyle="1">
    <w:name w:val="标题 8 Char1"/>
    <w:link w:val="775"/>
    <w:uiPriority w:val="9"/>
    <w:qFormat/>
    <w:rPr>
      <w:rFonts w:ascii="Arial" w:hAnsi="Arial" w:eastAsia="Arial" w:cs="Arial"/>
      <w:i/>
      <w:iCs/>
      <w:sz w:val="22"/>
      <w:szCs w:val="22"/>
    </w:rPr>
  </w:style>
  <w:style w:type="character" w:styleId="816" w:customStyle="1">
    <w:name w:val="标题 9 Char1"/>
    <w:link w:val="776"/>
    <w:uiPriority w:val="9"/>
    <w:qFormat/>
    <w:rPr>
      <w:rFonts w:ascii="Arial" w:hAnsi="Arial" w:eastAsia="Arial" w:cs="Arial"/>
      <w:i/>
      <w:iCs/>
      <w:sz w:val="21"/>
      <w:szCs w:val="21"/>
    </w:rPr>
  </w:style>
  <w:style w:type="paragraph" w:styleId="817">
    <w:name w:val="List Paragraph"/>
    <w:basedOn w:val="767"/>
    <w:uiPriority w:val="34"/>
    <w:qFormat/>
    <w:pPr>
      <w:contextualSpacing/>
      <w:ind w:left="720"/>
    </w:pPr>
  </w:style>
  <w:style w:type="paragraph" w:styleId="818">
    <w:name w:val="No Spacing"/>
    <w:uiPriority w:val="1"/>
    <w:qFormat/>
    <w:rPr>
      <w:rFonts w:ascii="Calibri" w:hAnsi="Calibri"/>
    </w:rPr>
  </w:style>
  <w:style w:type="character" w:styleId="819" w:customStyle="1">
    <w:name w:val="标题 Char"/>
    <w:link w:val="800"/>
    <w:uiPriority w:val="10"/>
    <w:qFormat/>
    <w:rPr>
      <w:sz w:val="48"/>
      <w:szCs w:val="48"/>
    </w:rPr>
  </w:style>
  <w:style w:type="character" w:styleId="820" w:customStyle="1">
    <w:name w:val="副标题 Char"/>
    <w:link w:val="793"/>
    <w:uiPriority w:val="11"/>
    <w:qFormat/>
    <w:rPr>
      <w:sz w:val="24"/>
      <w:szCs w:val="24"/>
    </w:rPr>
  </w:style>
  <w:style w:type="paragraph" w:styleId="821">
    <w:name w:val="Quote"/>
    <w:basedOn w:val="767"/>
    <w:next w:val="767"/>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67"/>
    <w:next w:val="767"/>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页眉 Char1"/>
    <w:link w:val="790"/>
    <w:uiPriority w:val="99"/>
    <w:qFormat/>
  </w:style>
  <w:style w:type="character" w:styleId="826" w:customStyle="1">
    <w:name w:val="Footer Char"/>
    <w:uiPriority w:val="99"/>
    <w:qFormat/>
  </w:style>
  <w:style w:type="character" w:styleId="827" w:customStyle="1">
    <w:name w:val="页脚 Char1"/>
    <w:link w:val="789"/>
    <w:uiPriority w:val="99"/>
    <w:qFormat/>
  </w:style>
  <w:style w:type="table" w:styleId="8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1" w:customStyle="1">
    <w:name w:val="Plain Table 3"/>
    <w:uiPriority w:val="99"/>
    <w:qFormat/>
    <w:tblPr>
      <w:tblCellMar>
        <w:left w:w="0" w:type="dxa"/>
        <w:top w:w="0" w:type="dxa"/>
        <w:right w:w="0" w:type="dxa"/>
        <w:bottom w:w="0" w:type="dxa"/>
      </w:tblCellMar>
    </w:tblPr>
  </w:style>
  <w:style w:type="table" w:styleId="832" w:customStyle="1">
    <w:name w:val="Plain Table 4"/>
    <w:uiPriority w:val="99"/>
    <w:qFormat/>
    <w:tblPr>
      <w:tblCellMar>
        <w:left w:w="0" w:type="dxa"/>
        <w:top w:w="0" w:type="dxa"/>
        <w:right w:w="0" w:type="dxa"/>
        <w:bottom w:w="0" w:type="dxa"/>
      </w:tblCellMar>
    </w:tblPr>
  </w:style>
  <w:style w:type="table" w:styleId="833" w:customStyle="1">
    <w:name w:val="Plain Table 5"/>
    <w:uiPriority w:val="99"/>
    <w:qFormat/>
    <w:tblPr>
      <w:tblCellMar>
        <w:left w:w="0" w:type="dxa"/>
        <w:top w:w="0" w:type="dxa"/>
        <w:right w:w="0" w:type="dxa"/>
        <w:bottom w:w="0" w:type="dxa"/>
      </w:tblCellMar>
    </w:tblPr>
  </w:style>
  <w:style w:type="table" w:styleId="83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3" w:customStyle="1">
    <w:name w:val="List Table 1 Light"/>
    <w:uiPriority w:val="99"/>
    <w:qFormat/>
    <w:tblPr>
      <w:tblCellMar>
        <w:left w:w="0" w:type="dxa"/>
        <w:top w:w="0" w:type="dxa"/>
        <w:right w:w="0" w:type="dxa"/>
        <w:bottom w:w="0" w:type="dxa"/>
      </w:tblCellMar>
    </w:tblPr>
  </w:style>
  <w:style w:type="table" w:styleId="884" w:customStyle="1">
    <w:name w:val="List Table 1 Light - Accent 1"/>
    <w:uiPriority w:val="99"/>
    <w:qFormat/>
    <w:tblPr>
      <w:tblCellMar>
        <w:left w:w="0" w:type="dxa"/>
        <w:top w:w="0" w:type="dxa"/>
        <w:right w:w="0" w:type="dxa"/>
        <w:bottom w:w="0" w:type="dxa"/>
      </w:tblCellMar>
    </w:tblPr>
  </w:style>
  <w:style w:type="table" w:styleId="885" w:customStyle="1">
    <w:name w:val="List Table 1 Light - Accent 2"/>
    <w:uiPriority w:val="99"/>
    <w:qFormat/>
    <w:tblPr>
      <w:tblCellMar>
        <w:left w:w="0" w:type="dxa"/>
        <w:top w:w="0" w:type="dxa"/>
        <w:right w:w="0" w:type="dxa"/>
        <w:bottom w:w="0" w:type="dxa"/>
      </w:tblCellMar>
    </w:tblPr>
  </w:style>
  <w:style w:type="table" w:styleId="886" w:customStyle="1">
    <w:name w:val="List Table 1 Light - Accent 3"/>
    <w:uiPriority w:val="99"/>
    <w:qFormat/>
    <w:tblPr>
      <w:tblCellMar>
        <w:left w:w="0" w:type="dxa"/>
        <w:top w:w="0" w:type="dxa"/>
        <w:right w:w="0" w:type="dxa"/>
        <w:bottom w:w="0" w:type="dxa"/>
      </w:tblCellMar>
    </w:tblPr>
  </w:style>
  <w:style w:type="table" w:styleId="887" w:customStyle="1">
    <w:name w:val="List Table 1 Light - Accent 4"/>
    <w:uiPriority w:val="99"/>
    <w:qFormat/>
    <w:tblPr>
      <w:tblCellMar>
        <w:left w:w="0" w:type="dxa"/>
        <w:top w:w="0" w:type="dxa"/>
        <w:right w:w="0" w:type="dxa"/>
        <w:bottom w:w="0" w:type="dxa"/>
      </w:tblCellMar>
    </w:tblPr>
  </w:style>
  <w:style w:type="table" w:styleId="888" w:customStyle="1">
    <w:name w:val="List Table 1 Light - Accent 5"/>
    <w:uiPriority w:val="99"/>
    <w:qFormat/>
    <w:tblPr>
      <w:tblCellMar>
        <w:left w:w="0" w:type="dxa"/>
        <w:top w:w="0" w:type="dxa"/>
        <w:right w:w="0" w:type="dxa"/>
        <w:bottom w:w="0" w:type="dxa"/>
      </w:tblCellMar>
    </w:tblPr>
  </w:style>
  <w:style w:type="table" w:styleId="889" w:customStyle="1">
    <w:name w:val="List Table 1 Light - Accent 6"/>
    <w:uiPriority w:val="99"/>
    <w:qFormat/>
    <w:tblPr>
      <w:tblCellMar>
        <w:left w:w="0" w:type="dxa"/>
        <w:top w:w="0" w:type="dxa"/>
        <w:right w:w="0" w:type="dxa"/>
        <w:bottom w:w="0" w:type="dxa"/>
      </w:tblCellMar>
    </w:tblPr>
  </w:style>
  <w:style w:type="table" w:styleId="89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2" w:customStyle="1">
    <w:name w:val="Lined - Accent"/>
    <w:uiPriority w:val="99"/>
    <w:qFormat/>
    <w:rPr>
      <w:color w:val="404040"/>
    </w:rPr>
    <w:tblPr>
      <w:tblCellMar>
        <w:left w:w="0" w:type="dxa"/>
        <w:top w:w="0" w:type="dxa"/>
        <w:right w:w="0" w:type="dxa"/>
        <w:bottom w:w="0" w:type="dxa"/>
      </w:tblCellMar>
    </w:tblPr>
  </w:style>
  <w:style w:type="table" w:styleId="933" w:customStyle="1">
    <w:name w:val="Lined - Accent 1"/>
    <w:uiPriority w:val="99"/>
    <w:qFormat/>
    <w:rPr>
      <w:color w:val="404040"/>
    </w:rPr>
    <w:tblPr>
      <w:tblCellMar>
        <w:left w:w="0" w:type="dxa"/>
        <w:top w:w="0" w:type="dxa"/>
        <w:right w:w="0" w:type="dxa"/>
        <w:bottom w:w="0" w:type="dxa"/>
      </w:tblCellMar>
    </w:tblPr>
  </w:style>
  <w:style w:type="table" w:styleId="934" w:customStyle="1">
    <w:name w:val="Lined - Accent 2"/>
    <w:uiPriority w:val="99"/>
    <w:qFormat/>
    <w:rPr>
      <w:color w:val="404040"/>
    </w:rPr>
    <w:tblPr>
      <w:tblCellMar>
        <w:left w:w="0" w:type="dxa"/>
        <w:top w:w="0" w:type="dxa"/>
        <w:right w:w="0" w:type="dxa"/>
        <w:bottom w:w="0" w:type="dxa"/>
      </w:tblCellMar>
    </w:tblPr>
  </w:style>
  <w:style w:type="table" w:styleId="935" w:customStyle="1">
    <w:name w:val="Lined - Accent 3"/>
    <w:uiPriority w:val="99"/>
    <w:qFormat/>
    <w:rPr>
      <w:color w:val="404040"/>
    </w:rPr>
    <w:tblPr>
      <w:tblCellMar>
        <w:left w:w="0" w:type="dxa"/>
        <w:top w:w="0" w:type="dxa"/>
        <w:right w:w="0" w:type="dxa"/>
        <w:bottom w:w="0" w:type="dxa"/>
      </w:tblCellMar>
    </w:tblPr>
  </w:style>
  <w:style w:type="table" w:styleId="936" w:customStyle="1">
    <w:name w:val="Lined - Accent 4"/>
    <w:uiPriority w:val="99"/>
    <w:qFormat/>
    <w:rPr>
      <w:color w:val="404040"/>
    </w:rPr>
    <w:tblPr>
      <w:tblCellMar>
        <w:left w:w="0" w:type="dxa"/>
        <w:top w:w="0" w:type="dxa"/>
        <w:right w:w="0" w:type="dxa"/>
        <w:bottom w:w="0" w:type="dxa"/>
      </w:tblCellMar>
    </w:tblPr>
  </w:style>
  <w:style w:type="table" w:styleId="937" w:customStyle="1">
    <w:name w:val="Lined - Accent 5"/>
    <w:uiPriority w:val="99"/>
    <w:qFormat/>
    <w:rPr>
      <w:color w:val="404040"/>
    </w:rPr>
    <w:tblPr>
      <w:tblCellMar>
        <w:left w:w="0" w:type="dxa"/>
        <w:top w:w="0" w:type="dxa"/>
        <w:right w:w="0" w:type="dxa"/>
        <w:bottom w:w="0" w:type="dxa"/>
      </w:tblCellMar>
    </w:tblPr>
  </w:style>
  <w:style w:type="table" w:styleId="938" w:customStyle="1">
    <w:name w:val="Lined - Accent 6"/>
    <w:uiPriority w:val="99"/>
    <w:qFormat/>
    <w:rPr>
      <w:color w:val="404040"/>
    </w:rPr>
    <w:tblPr>
      <w:tblCellMar>
        <w:left w:w="0" w:type="dxa"/>
        <w:top w:w="0" w:type="dxa"/>
        <w:right w:w="0" w:type="dxa"/>
        <w:bottom w:w="0" w:type="dxa"/>
      </w:tblCellMar>
    </w:tblPr>
  </w:style>
  <w:style w:type="table" w:styleId="9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3" w:customStyle="1">
    <w:name w:val="脚注文本 Char"/>
    <w:link w:val="794"/>
    <w:uiPriority w:val="99"/>
    <w:qFormat/>
    <w:rPr>
      <w:sz w:val="18"/>
    </w:rPr>
  </w:style>
  <w:style w:type="character" w:styleId="954" w:customStyle="1">
    <w:name w:val="尾注文本 Char"/>
    <w:link w:val="788"/>
    <w:uiPriority w:val="99"/>
    <w:qFormat/>
    <w:rPr>
      <w:sz w:val="20"/>
    </w:rPr>
  </w:style>
  <w:style w:type="paragraph" w:styleId="955" w:customStyle="1">
    <w:name w:val="TOC 标题1"/>
    <w:uiPriority w:val="39"/>
    <w:unhideWhenUsed/>
    <w:qFormat/>
    <w:rPr>
      <w:rFonts w:ascii="Calibri" w:hAnsi="Calibri"/>
    </w:rPr>
  </w:style>
  <w:style w:type="paragraph" w:styleId="956" w:customStyle="1">
    <w:name w:val="标题 11"/>
    <w:basedOn w:val="767"/>
    <w:next w:val="767"/>
    <w:link w:val="968"/>
    <w:qFormat/>
    <w:pPr>
      <w:jc w:val="center"/>
      <w:keepNext/>
      <w:outlineLvl w:val="0"/>
    </w:pPr>
    <w:rPr>
      <w:rFonts w:ascii="楷体_GB2312" w:eastAsia="楷体_GB2312"/>
      <w:sz w:val="28"/>
      <w:szCs w:val="28"/>
    </w:rPr>
  </w:style>
  <w:style w:type="paragraph" w:styleId="957" w:customStyle="1">
    <w:name w:val="标题 21"/>
    <w:basedOn w:val="767"/>
    <w:next w:val="958"/>
    <w:link w:val="969"/>
    <w:qFormat/>
    <w:pPr>
      <w:jc w:val="center"/>
      <w:keepLines/>
      <w:keepNext/>
      <w:spacing w:before="260" w:after="260" w:line="416" w:lineRule="auto"/>
      <w:outlineLvl w:val="1"/>
    </w:pPr>
    <w:rPr>
      <w:rFonts w:ascii="Arial" w:hAnsi="Arial" w:eastAsia="幼圆" w:cs="Arial"/>
      <w:b/>
      <w:bCs/>
      <w:sz w:val="44"/>
      <w:szCs w:val="44"/>
    </w:rPr>
  </w:style>
  <w:style w:type="paragraph" w:styleId="958" w:customStyle="1">
    <w:name w:val="正文缩进1"/>
    <w:basedOn w:val="767"/>
    <w:link w:val="970"/>
    <w:qFormat/>
    <w:pPr>
      <w:ind w:firstLine="420"/>
    </w:pPr>
  </w:style>
  <w:style w:type="paragraph" w:styleId="959" w:customStyle="1">
    <w:name w:val="标题 31"/>
    <w:basedOn w:val="767"/>
    <w:next w:val="958"/>
    <w:link w:val="971"/>
    <w:qFormat/>
    <w:pPr>
      <w:keepLines/>
      <w:keepNext/>
      <w:spacing w:before="260" w:after="260" w:line="416" w:lineRule="auto"/>
      <w:outlineLvl w:val="2"/>
    </w:pPr>
    <w:rPr>
      <w:b/>
      <w:bCs/>
      <w:sz w:val="32"/>
      <w:szCs w:val="32"/>
    </w:rPr>
  </w:style>
  <w:style w:type="paragraph" w:styleId="960" w:customStyle="1">
    <w:name w:val="标题 41"/>
    <w:basedOn w:val="767"/>
    <w:next w:val="958"/>
    <w:link w:val="972"/>
    <w:qFormat/>
    <w:pPr>
      <w:keepLines/>
      <w:keepNext/>
      <w:spacing w:before="280" w:after="290" w:line="376" w:lineRule="auto"/>
      <w:outlineLvl w:val="3"/>
    </w:pPr>
    <w:rPr>
      <w:rFonts w:ascii="Arial" w:hAnsi="Arial" w:eastAsia="黑体" w:cs="Arial"/>
      <w:b/>
      <w:bCs/>
      <w:sz w:val="28"/>
      <w:szCs w:val="28"/>
    </w:rPr>
  </w:style>
  <w:style w:type="paragraph" w:styleId="961" w:customStyle="1">
    <w:name w:val="标题 51"/>
    <w:basedOn w:val="767"/>
    <w:next w:val="958"/>
    <w:link w:val="973"/>
    <w:qFormat/>
    <w:pPr>
      <w:keepNext/>
      <w:outlineLvl w:val="4"/>
    </w:pPr>
    <w:rPr>
      <w:rFonts w:ascii="宋体"/>
      <w:color w:val="000000"/>
      <w:sz w:val="28"/>
      <w:szCs w:val="28"/>
    </w:rPr>
  </w:style>
  <w:style w:type="paragraph" w:styleId="962" w:customStyle="1">
    <w:name w:val="标题 61"/>
    <w:basedOn w:val="767"/>
    <w:next w:val="767"/>
    <w:link w:val="974"/>
    <w:qFormat/>
    <w:pPr>
      <w:numPr>
        <w:ilvl w:val="5"/>
        <w:numId w:val="1"/>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767"/>
    <w:next w:val="767"/>
    <w:link w:val="975"/>
    <w:qFormat/>
    <w:pPr>
      <w:numPr>
        <w:ilvl w:val="6"/>
        <w:numId w:val="1"/>
      </w:numPr>
      <w:keepLines/>
      <w:keepNext/>
      <w:spacing w:before="240" w:after="64" w:line="320" w:lineRule="auto"/>
      <w:outlineLvl w:val="6"/>
    </w:pPr>
    <w:rPr>
      <w:b/>
      <w:bCs/>
      <w:sz w:val="24"/>
      <w:szCs w:val="24"/>
    </w:rPr>
  </w:style>
  <w:style w:type="paragraph" w:styleId="964" w:customStyle="1">
    <w:name w:val="标题 81"/>
    <w:basedOn w:val="767"/>
    <w:next w:val="767"/>
    <w:link w:val="976"/>
    <w:qFormat/>
    <w:pPr>
      <w:numPr>
        <w:ilvl w:val="7"/>
        <w:numId w:val="1"/>
      </w:numPr>
      <w:keepLines/>
      <w:keepNext/>
      <w:spacing w:before="240" w:after="64" w:line="320" w:lineRule="auto"/>
      <w:outlineLvl w:val="7"/>
    </w:pPr>
    <w:rPr>
      <w:rFonts w:ascii="Arial" w:hAnsi="Arial" w:eastAsia="黑体"/>
      <w:sz w:val="24"/>
      <w:szCs w:val="24"/>
    </w:rPr>
  </w:style>
  <w:style w:type="paragraph" w:styleId="965" w:customStyle="1">
    <w:name w:val="标题 91"/>
    <w:basedOn w:val="767"/>
    <w:next w:val="767"/>
    <w:link w:val="977"/>
    <w:qFormat/>
    <w:pPr>
      <w:numPr>
        <w:ilvl w:val="8"/>
        <w:numId w:val="1"/>
      </w:numPr>
      <w:keepLines/>
      <w:keepNext/>
      <w:spacing w:before="240" w:after="64" w:line="320" w:lineRule="auto"/>
      <w:outlineLvl w:val="8"/>
    </w:pPr>
    <w:rPr>
      <w:rFonts w:ascii="Arial" w:hAnsi="Arial" w:eastAsia="黑体"/>
    </w:rPr>
  </w:style>
  <w:style w:type="character" w:styleId="966" w:customStyle="1">
    <w:name w:val="默认段落字体1"/>
    <w:uiPriority w:val="1"/>
    <w:unhideWhenUsed/>
    <w:qFormat/>
  </w:style>
  <w:style w:type="table" w:styleId="967" w:customStyle="1">
    <w:name w:val="普通表格1"/>
    <w:uiPriority w:val="99"/>
    <w:unhideWhenUsed/>
    <w:qFormat/>
    <w:tblPr>
      <w:tblCellMar>
        <w:left w:w="0" w:type="dxa"/>
        <w:top w:w="0" w:type="dxa"/>
        <w:right w:w="0" w:type="dxa"/>
        <w:bottom w:w="0" w:type="dxa"/>
      </w:tblCellMar>
    </w:tblPr>
  </w:style>
  <w:style w:type="character" w:styleId="968" w:customStyle="1">
    <w:name w:val="标题 1 Char"/>
    <w:link w:val="956"/>
    <w:qFormat/>
    <w:rPr>
      <w:rFonts w:ascii="楷体_GB2312" w:hAnsi="Times New Roman" w:eastAsia="楷体_GB2312" w:cs="Times New Roman"/>
      <w:sz w:val="28"/>
      <w:szCs w:val="28"/>
    </w:rPr>
  </w:style>
  <w:style w:type="character" w:styleId="969" w:customStyle="1">
    <w:name w:val="标题 2 Char"/>
    <w:link w:val="957"/>
    <w:qFormat/>
    <w:rPr>
      <w:rFonts w:ascii="Arial" w:hAnsi="Arial" w:eastAsia="幼圆" w:cs="Arial"/>
      <w:b/>
      <w:bCs/>
      <w:sz w:val="44"/>
      <w:szCs w:val="44"/>
    </w:rPr>
  </w:style>
  <w:style w:type="character" w:styleId="970" w:customStyle="1">
    <w:name w:val="正文缩进 Char"/>
    <w:link w:val="958"/>
    <w:qFormat/>
    <w:rPr>
      <w:rFonts w:ascii="Times New Roman" w:hAnsi="Times New Roman" w:eastAsia="宋体" w:cs="Times New Roman"/>
      <w:szCs w:val="21"/>
    </w:rPr>
  </w:style>
  <w:style w:type="character" w:styleId="971" w:customStyle="1">
    <w:name w:val="标题 3 Char"/>
    <w:link w:val="959"/>
    <w:qFormat/>
    <w:rPr>
      <w:rFonts w:ascii="Times New Roman" w:hAnsi="Times New Roman" w:eastAsia="宋体" w:cs="Times New Roman"/>
      <w:b/>
      <w:bCs/>
      <w:sz w:val="32"/>
      <w:szCs w:val="32"/>
    </w:rPr>
  </w:style>
  <w:style w:type="character" w:styleId="972" w:customStyle="1">
    <w:name w:val="标题 4 Char"/>
    <w:link w:val="960"/>
    <w:qFormat/>
    <w:rPr>
      <w:rFonts w:ascii="Arial" w:hAnsi="Arial" w:eastAsia="黑体" w:cs="Arial"/>
      <w:b/>
      <w:bCs/>
      <w:sz w:val="28"/>
      <w:szCs w:val="28"/>
    </w:rPr>
  </w:style>
  <w:style w:type="character" w:styleId="973" w:customStyle="1">
    <w:name w:val="标题 5 Char"/>
    <w:link w:val="961"/>
    <w:qFormat/>
    <w:rPr>
      <w:rFonts w:ascii="宋体" w:hAnsi="Times New Roman" w:eastAsia="宋体" w:cs="Times New Roman"/>
      <w:color w:val="000000"/>
      <w:sz w:val="28"/>
      <w:szCs w:val="28"/>
    </w:rPr>
  </w:style>
  <w:style w:type="character" w:styleId="974" w:customStyle="1">
    <w:name w:val="标题 6 Char"/>
    <w:link w:val="962"/>
    <w:qFormat/>
    <w:rPr>
      <w:rFonts w:ascii="Arial" w:hAnsi="Arial" w:eastAsia="黑体" w:cs="Times New Roman"/>
      <w:b/>
      <w:bCs/>
      <w:sz w:val="24"/>
      <w:szCs w:val="24"/>
    </w:rPr>
  </w:style>
  <w:style w:type="character" w:styleId="975" w:customStyle="1">
    <w:name w:val="标题 7 Char"/>
    <w:link w:val="963"/>
    <w:qFormat/>
    <w:rPr>
      <w:rFonts w:ascii="Times New Roman" w:hAnsi="Times New Roman" w:eastAsia="宋体" w:cs="Times New Roman"/>
      <w:b/>
      <w:bCs/>
      <w:sz w:val="24"/>
      <w:szCs w:val="24"/>
    </w:rPr>
  </w:style>
  <w:style w:type="character" w:styleId="976" w:customStyle="1">
    <w:name w:val="标题 8 Char"/>
    <w:link w:val="964"/>
    <w:qFormat/>
    <w:rPr>
      <w:rFonts w:ascii="Arial" w:hAnsi="Arial" w:eastAsia="黑体" w:cs="Times New Roman"/>
      <w:sz w:val="24"/>
      <w:szCs w:val="24"/>
    </w:rPr>
  </w:style>
  <w:style w:type="character" w:styleId="977" w:customStyle="1">
    <w:name w:val="标题 9 Char"/>
    <w:link w:val="965"/>
    <w:qFormat/>
    <w:rPr>
      <w:rFonts w:ascii="Arial" w:hAnsi="Arial" w:eastAsia="黑体" w:cs="Times New Roman"/>
      <w:szCs w:val="21"/>
    </w:rPr>
  </w:style>
  <w:style w:type="paragraph" w:styleId="978" w:customStyle="1">
    <w:name w:val="列表 31"/>
    <w:basedOn w:val="767"/>
    <w:qFormat/>
    <w:pPr>
      <w:ind w:left="100" w:hanging="200"/>
    </w:pPr>
  </w:style>
  <w:style w:type="paragraph" w:styleId="979" w:customStyle="1">
    <w:name w:val="目录 71"/>
    <w:basedOn w:val="767"/>
    <w:next w:val="767"/>
    <w:semiHidden/>
    <w:qFormat/>
    <w:pPr>
      <w:ind w:left="1260"/>
      <w:jc w:val="left"/>
    </w:pPr>
  </w:style>
  <w:style w:type="paragraph" w:styleId="980" w:customStyle="1">
    <w:name w:val="文档结构图1"/>
    <w:basedOn w:val="767"/>
    <w:link w:val="981"/>
    <w:semiHidden/>
    <w:qFormat/>
    <w:pPr>
      <w:shd w:val="clear" w:color="auto" w:fill="000080"/>
    </w:pPr>
  </w:style>
  <w:style w:type="character" w:styleId="981" w:customStyle="1">
    <w:name w:val="文档结构图 Char"/>
    <w:link w:val="980"/>
    <w:semiHidden/>
    <w:qFormat/>
    <w:rPr>
      <w:rFonts w:ascii="Times New Roman" w:hAnsi="Times New Roman" w:eastAsia="宋体" w:cs="Times New Roman"/>
      <w:szCs w:val="21"/>
      <w:shd w:val="clear" w:color="auto" w:fill="000080"/>
    </w:rPr>
  </w:style>
  <w:style w:type="paragraph" w:styleId="982" w:customStyle="1">
    <w:name w:val="批注文字1"/>
    <w:basedOn w:val="767"/>
    <w:link w:val="983"/>
    <w:semiHidden/>
    <w:qFormat/>
    <w:pPr>
      <w:jc w:val="left"/>
    </w:pPr>
  </w:style>
  <w:style w:type="character" w:styleId="983" w:customStyle="1">
    <w:name w:val="批注文字 Char"/>
    <w:link w:val="982"/>
    <w:semiHidden/>
    <w:qFormat/>
    <w:rPr>
      <w:rFonts w:ascii="Times New Roman" w:hAnsi="Times New Roman" w:eastAsia="宋体" w:cs="Times New Roman"/>
      <w:szCs w:val="21"/>
    </w:rPr>
  </w:style>
  <w:style w:type="paragraph" w:styleId="984" w:customStyle="1">
    <w:name w:val="正文文本 31"/>
    <w:basedOn w:val="767"/>
    <w:link w:val="985"/>
    <w:qFormat/>
    <w:rPr>
      <w:rFonts w:ascii="仿宋_GB2312" w:hAnsi="Arial" w:eastAsia="仿宋_GB2312"/>
      <w:sz w:val="32"/>
      <w:szCs w:val="32"/>
    </w:rPr>
  </w:style>
  <w:style w:type="character" w:styleId="985" w:customStyle="1">
    <w:name w:val="正文文本 3 Char"/>
    <w:link w:val="984"/>
    <w:qFormat/>
    <w:rPr>
      <w:rFonts w:ascii="仿宋_GB2312" w:hAnsi="Arial" w:eastAsia="仿宋_GB2312" w:cs="Times New Roman"/>
      <w:sz w:val="32"/>
      <w:szCs w:val="32"/>
    </w:rPr>
  </w:style>
  <w:style w:type="paragraph" w:styleId="986" w:customStyle="1">
    <w:name w:val="正文文本1"/>
    <w:basedOn w:val="767"/>
    <w:link w:val="987"/>
    <w:qFormat/>
    <w:rPr>
      <w:rFonts w:ascii="楷体_GB2312" w:hAnsi="Arial" w:eastAsia="楷体_GB2312"/>
      <w:sz w:val="28"/>
      <w:szCs w:val="28"/>
    </w:rPr>
  </w:style>
  <w:style w:type="character" w:styleId="987" w:customStyle="1">
    <w:name w:val="正文文本 Char"/>
    <w:link w:val="986"/>
    <w:qFormat/>
    <w:rPr>
      <w:rFonts w:ascii="楷体_GB2312" w:hAnsi="Arial" w:eastAsia="楷体_GB2312" w:cs="Times New Roman"/>
      <w:sz w:val="28"/>
      <w:szCs w:val="28"/>
    </w:rPr>
  </w:style>
  <w:style w:type="paragraph" w:styleId="988" w:customStyle="1">
    <w:name w:val="正文文本缩进1"/>
    <w:basedOn w:val="767"/>
    <w:link w:val="989"/>
    <w:qFormat/>
    <w:pPr>
      <w:ind w:firstLine="645"/>
    </w:pPr>
    <w:rPr>
      <w:rFonts w:ascii="楷体_GB2312" w:eastAsia="楷体_GB2312"/>
      <w:sz w:val="32"/>
      <w:szCs w:val="32"/>
    </w:rPr>
  </w:style>
  <w:style w:type="character" w:styleId="989" w:customStyle="1">
    <w:name w:val="正文文本缩进 Char"/>
    <w:link w:val="988"/>
    <w:qFormat/>
    <w:rPr>
      <w:rFonts w:ascii="楷体_GB2312" w:hAnsi="Times New Roman" w:eastAsia="楷体_GB2312" w:cs="Times New Roman"/>
      <w:sz w:val="32"/>
      <w:szCs w:val="32"/>
    </w:rPr>
  </w:style>
  <w:style w:type="paragraph" w:styleId="990" w:customStyle="1">
    <w:name w:val="列表 21"/>
    <w:basedOn w:val="767"/>
    <w:qFormat/>
    <w:pPr>
      <w:ind w:left="100" w:hanging="200"/>
    </w:pPr>
  </w:style>
  <w:style w:type="paragraph" w:styleId="991" w:customStyle="1">
    <w:name w:val="目录 51"/>
    <w:basedOn w:val="767"/>
    <w:next w:val="767"/>
    <w:semiHidden/>
    <w:qFormat/>
    <w:pPr>
      <w:ind w:left="840"/>
      <w:jc w:val="left"/>
    </w:pPr>
  </w:style>
  <w:style w:type="paragraph" w:styleId="992" w:customStyle="1">
    <w:name w:val="目录 31"/>
    <w:basedOn w:val="767"/>
    <w:next w:val="767"/>
    <w:semiHidden/>
    <w:qFormat/>
    <w:pPr>
      <w:ind w:left="420"/>
      <w:jc w:val="left"/>
    </w:pPr>
    <w:rPr>
      <w:i/>
      <w:iCs/>
      <w:szCs w:val="24"/>
    </w:rPr>
  </w:style>
  <w:style w:type="paragraph" w:styleId="993" w:customStyle="1">
    <w:name w:val="纯文本1"/>
    <w:basedOn w:val="767"/>
    <w:link w:val="994"/>
    <w:qFormat/>
    <w:rPr>
      <w:rFonts w:ascii="宋体" w:hAnsi="Courier New" w:cs="Courier New"/>
    </w:rPr>
  </w:style>
  <w:style w:type="character" w:styleId="994" w:customStyle="1">
    <w:name w:val="纯文本 Char"/>
    <w:link w:val="993"/>
    <w:qFormat/>
    <w:rPr>
      <w:rFonts w:ascii="宋体" w:hAnsi="Courier New" w:eastAsia="宋体" w:cs="Courier New"/>
      <w:szCs w:val="21"/>
    </w:rPr>
  </w:style>
  <w:style w:type="paragraph" w:styleId="995" w:customStyle="1">
    <w:name w:val="目录 81"/>
    <w:basedOn w:val="767"/>
    <w:next w:val="767"/>
    <w:semiHidden/>
    <w:qFormat/>
    <w:pPr>
      <w:ind w:left="1470"/>
      <w:jc w:val="left"/>
    </w:pPr>
  </w:style>
  <w:style w:type="paragraph" w:styleId="996" w:customStyle="1">
    <w:name w:val="日期1"/>
    <w:basedOn w:val="767"/>
    <w:next w:val="767"/>
    <w:link w:val="997"/>
    <w:qFormat/>
    <w:rPr>
      <w:sz w:val="24"/>
      <w:szCs w:val="24"/>
    </w:rPr>
  </w:style>
  <w:style w:type="character" w:styleId="997" w:customStyle="1">
    <w:name w:val="日期 Char"/>
    <w:link w:val="996"/>
    <w:qFormat/>
    <w:rPr>
      <w:rFonts w:ascii="Times New Roman" w:hAnsi="Times New Roman" w:eastAsia="宋体" w:cs="Times New Roman"/>
      <w:sz w:val="24"/>
      <w:szCs w:val="24"/>
    </w:rPr>
  </w:style>
  <w:style w:type="paragraph" w:styleId="998" w:customStyle="1">
    <w:name w:val="正文文本缩进 21"/>
    <w:basedOn w:val="767"/>
    <w:link w:val="999"/>
    <w:qFormat/>
    <w:pPr>
      <w:ind w:left="630" w:firstLine="645"/>
    </w:pPr>
    <w:rPr>
      <w:rFonts w:ascii="Arial" w:hAnsi="Arial" w:eastAsia="仿宋_GB2312" w:cs="Arial"/>
      <w:sz w:val="32"/>
      <w:szCs w:val="32"/>
    </w:rPr>
  </w:style>
  <w:style w:type="character" w:styleId="999" w:customStyle="1">
    <w:name w:val="正文文本缩进 2 Char"/>
    <w:link w:val="998"/>
    <w:qFormat/>
    <w:rPr>
      <w:rFonts w:ascii="Arial" w:hAnsi="Arial" w:eastAsia="仿宋_GB2312" w:cs="Arial"/>
      <w:sz w:val="32"/>
      <w:szCs w:val="32"/>
    </w:rPr>
  </w:style>
  <w:style w:type="paragraph" w:styleId="1000" w:customStyle="1">
    <w:name w:val="批注框文本1"/>
    <w:basedOn w:val="767"/>
    <w:link w:val="1001"/>
    <w:semiHidden/>
    <w:qFormat/>
    <w:rPr>
      <w:sz w:val="18"/>
      <w:szCs w:val="18"/>
    </w:rPr>
  </w:style>
  <w:style w:type="character" w:styleId="1001" w:customStyle="1">
    <w:name w:val="批注框文本 Char"/>
    <w:link w:val="1000"/>
    <w:semiHidden/>
    <w:qFormat/>
    <w:rPr>
      <w:rFonts w:ascii="Times New Roman" w:hAnsi="Times New Roman" w:eastAsia="宋体" w:cs="Times New Roman"/>
      <w:sz w:val="18"/>
      <w:szCs w:val="18"/>
    </w:rPr>
  </w:style>
  <w:style w:type="paragraph" w:styleId="1002" w:customStyle="1">
    <w:name w:val="页脚1"/>
    <w:basedOn w:val="767"/>
    <w:link w:val="1003"/>
    <w:uiPriority w:val="99"/>
    <w:qFormat/>
    <w:pPr>
      <w:jc w:val="left"/>
      <w:tabs>
        <w:tab w:val="center" w:pos="4153" w:leader="none"/>
        <w:tab w:val="right" w:pos="8306" w:leader="none"/>
      </w:tabs>
    </w:pPr>
    <w:rPr>
      <w:sz w:val="18"/>
      <w:szCs w:val="18"/>
    </w:rPr>
  </w:style>
  <w:style w:type="character" w:styleId="1003" w:customStyle="1">
    <w:name w:val="页脚 Char"/>
    <w:link w:val="1002"/>
    <w:uiPriority w:val="99"/>
    <w:qFormat/>
    <w:rPr>
      <w:rFonts w:ascii="Times New Roman" w:hAnsi="Times New Roman" w:eastAsia="宋体" w:cs="Times New Roman"/>
      <w:sz w:val="18"/>
      <w:szCs w:val="18"/>
    </w:rPr>
  </w:style>
  <w:style w:type="paragraph" w:styleId="1004" w:customStyle="1">
    <w:name w:val="页眉1"/>
    <w:basedOn w:val="767"/>
    <w:link w:val="1005"/>
    <w:qFormat/>
    <w:pPr>
      <w:jc w:val="center"/>
      <w:tabs>
        <w:tab w:val="center" w:pos="4153" w:leader="none"/>
        <w:tab w:val="right" w:pos="8306" w:leader="none"/>
      </w:tabs>
      <w:pBdr>
        <w:bottom w:val="single" w:color="000000" w:sz="6" w:space="1"/>
      </w:pBdr>
    </w:pPr>
    <w:rPr>
      <w:sz w:val="18"/>
      <w:szCs w:val="18"/>
    </w:rPr>
  </w:style>
  <w:style w:type="character" w:styleId="1005" w:customStyle="1">
    <w:name w:val="页眉 Char"/>
    <w:link w:val="1004"/>
    <w:qFormat/>
    <w:rPr>
      <w:rFonts w:ascii="Times New Roman" w:hAnsi="Times New Roman" w:eastAsia="宋体" w:cs="Times New Roman"/>
      <w:sz w:val="18"/>
      <w:szCs w:val="18"/>
    </w:rPr>
  </w:style>
  <w:style w:type="paragraph" w:styleId="1006" w:customStyle="1">
    <w:name w:val="目录 11"/>
    <w:basedOn w:val="767"/>
    <w:next w:val="767"/>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67"/>
    <w:next w:val="767"/>
    <w:semiHidden/>
    <w:qFormat/>
    <w:pPr>
      <w:ind w:left="630"/>
      <w:jc w:val="left"/>
    </w:pPr>
  </w:style>
  <w:style w:type="paragraph" w:styleId="1008" w:customStyle="1">
    <w:name w:val="列表1"/>
    <w:basedOn w:val="767"/>
    <w:qFormat/>
    <w:pPr>
      <w:ind w:left="200" w:hanging="200"/>
    </w:pPr>
  </w:style>
  <w:style w:type="paragraph" w:styleId="1009" w:customStyle="1">
    <w:name w:val="目录 61"/>
    <w:basedOn w:val="767"/>
    <w:next w:val="767"/>
    <w:semiHidden/>
    <w:qFormat/>
    <w:pPr>
      <w:ind w:left="1050"/>
      <w:jc w:val="left"/>
    </w:pPr>
  </w:style>
  <w:style w:type="paragraph" w:styleId="1010" w:customStyle="1">
    <w:name w:val="正文文本缩进 31"/>
    <w:basedOn w:val="767"/>
    <w:link w:val="1011"/>
    <w:qFormat/>
    <w:pPr>
      <w:ind w:left="645" w:firstLine="645"/>
    </w:pPr>
    <w:rPr>
      <w:rFonts w:ascii="Arial" w:hAnsi="Arial" w:eastAsia="仿宋_GB2312" w:cs="Arial"/>
      <w:color w:val="ffff00"/>
      <w:sz w:val="32"/>
      <w:szCs w:val="32"/>
    </w:rPr>
  </w:style>
  <w:style w:type="character" w:styleId="1011" w:customStyle="1">
    <w:name w:val="正文文本缩进 3 Char"/>
    <w:link w:val="1010"/>
    <w:qFormat/>
    <w:rPr>
      <w:rFonts w:ascii="Arial" w:hAnsi="Arial" w:eastAsia="仿宋_GB2312" w:cs="Arial"/>
      <w:color w:val="ffff00"/>
      <w:sz w:val="32"/>
      <w:szCs w:val="32"/>
    </w:rPr>
  </w:style>
  <w:style w:type="paragraph" w:styleId="1012" w:customStyle="1">
    <w:name w:val="图表目录1"/>
    <w:basedOn w:val="767"/>
    <w:next w:val="767"/>
    <w:semiHidden/>
    <w:qFormat/>
    <w:pPr>
      <w:ind w:left="840" w:hanging="420"/>
    </w:pPr>
  </w:style>
  <w:style w:type="paragraph" w:styleId="1013" w:customStyle="1">
    <w:name w:val="目录 21"/>
    <w:basedOn w:val="767"/>
    <w:next w:val="767"/>
    <w:semiHidden/>
    <w:qFormat/>
    <w:pPr>
      <w:ind w:left="210"/>
      <w:jc w:val="left"/>
    </w:pPr>
    <w:rPr>
      <w:smallCaps/>
      <w:szCs w:val="24"/>
    </w:rPr>
  </w:style>
  <w:style w:type="paragraph" w:styleId="1014" w:customStyle="1">
    <w:name w:val="目录 91"/>
    <w:basedOn w:val="767"/>
    <w:next w:val="767"/>
    <w:semiHidden/>
    <w:qFormat/>
    <w:pPr>
      <w:ind w:left="1680"/>
      <w:jc w:val="left"/>
    </w:pPr>
  </w:style>
  <w:style w:type="paragraph" w:styleId="1015" w:customStyle="1">
    <w:name w:val="正文文本 21"/>
    <w:basedOn w:val="767"/>
    <w:link w:val="1016"/>
    <w:qFormat/>
    <w:pPr>
      <w:jc w:val="center"/>
      <w:widowControl/>
    </w:pPr>
    <w:rPr>
      <w:rFonts w:ascii="楷体_GB2312" w:eastAsia="楷体_GB2312"/>
      <w:sz w:val="28"/>
      <w:szCs w:val="28"/>
    </w:rPr>
  </w:style>
  <w:style w:type="character" w:styleId="1016" w:customStyle="1">
    <w:name w:val="正文文本 2 Char"/>
    <w:link w:val="1015"/>
    <w:qFormat/>
    <w:rPr>
      <w:rFonts w:ascii="楷体_GB2312" w:hAnsi="Times New Roman" w:eastAsia="楷体_GB2312" w:cs="Times New Roman"/>
      <w:sz w:val="28"/>
      <w:szCs w:val="28"/>
    </w:rPr>
  </w:style>
  <w:style w:type="paragraph" w:styleId="1017" w:customStyle="1">
    <w:name w:val="普通(网站)1"/>
    <w:basedOn w:val="767"/>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67"/>
    <w:next w:val="767"/>
    <w:semiHidden/>
    <w:qFormat/>
    <w:pPr>
      <w:spacing w:line="240" w:lineRule="atLeast"/>
    </w:pPr>
    <w:rPr>
      <w:b/>
      <w:bCs/>
    </w:rPr>
  </w:style>
  <w:style w:type="paragraph" w:styleId="1019" w:customStyle="1">
    <w:name w:val="批注主题1"/>
    <w:basedOn w:val="982"/>
    <w:next w:val="982"/>
    <w:link w:val="1020"/>
    <w:semiHidden/>
    <w:qFormat/>
    <w:rPr>
      <w:b/>
      <w:bCs/>
    </w:rPr>
  </w:style>
  <w:style w:type="character" w:styleId="1020" w:customStyle="1">
    <w:name w:val="批注主题 Char"/>
    <w:link w:val="1019"/>
    <w:semiHidden/>
    <w:qFormat/>
    <w:rPr>
      <w:rFonts w:ascii="Times New Roman" w:hAnsi="Times New Roman" w:eastAsia="宋体" w:cs="Times New Roman"/>
      <w:b/>
      <w:bCs/>
      <w:szCs w:val="21"/>
    </w:rPr>
  </w:style>
  <w:style w:type="paragraph" w:styleId="1021" w:customStyle="1">
    <w:name w:val="正文首行缩进1"/>
    <w:basedOn w:val="767"/>
    <w:link w:val="1022"/>
    <w:qFormat/>
    <w:pPr>
      <w:ind w:firstLine="200"/>
      <w:spacing w:line="360" w:lineRule="auto"/>
    </w:pPr>
    <w:rPr>
      <w:rFonts w:ascii="仿宋_GB2312" w:eastAsia="仿宋_GB2312"/>
      <w:sz w:val="30"/>
      <w:szCs w:val="30"/>
    </w:rPr>
  </w:style>
  <w:style w:type="character" w:styleId="1022" w:customStyle="1">
    <w:name w:val="正文首行缩进 Char"/>
    <w:link w:val="1021"/>
    <w:qFormat/>
    <w:rPr>
      <w:rFonts w:ascii="仿宋_GB2312" w:hAnsi="Times New Roman" w:eastAsia="仿宋_GB2312" w:cs="Times New Roman"/>
      <w:sz w:val="30"/>
      <w:szCs w:val="30"/>
    </w:rPr>
  </w:style>
  <w:style w:type="paragraph" w:styleId="1023" w:customStyle="1">
    <w:name w:val="正文首行缩进 21"/>
    <w:basedOn w:val="988"/>
    <w:link w:val="1024"/>
    <w:qFormat/>
    <w:pPr>
      <w:ind w:firstLine="420"/>
      <w:spacing w:line="360" w:lineRule="auto"/>
    </w:pPr>
    <w:rPr>
      <w:rFonts w:ascii="宋体" w:hAnsi="宋体" w:eastAsia="宋体"/>
      <w:sz w:val="21"/>
      <w:szCs w:val="20"/>
    </w:rPr>
  </w:style>
  <w:style w:type="character" w:styleId="1024" w:customStyle="1">
    <w:name w:val="正文首行缩进 2 Char"/>
    <w:link w:val="1023"/>
    <w:qFormat/>
    <w:rPr>
      <w:rFonts w:ascii="宋体" w:hAnsi="宋体" w:eastAsia="宋体" w:cs="Times New Roman"/>
      <w:sz w:val="32"/>
      <w:szCs w:val="20"/>
    </w:rPr>
  </w:style>
  <w:style w:type="table" w:styleId="1025" w:customStyle="1">
    <w:name w:val="网格型1"/>
    <w:basedOn w:val="967"/>
    <w:qFormat/>
    <w:pPr>
      <w:jc w:val="both"/>
      <w:widowControl w:val="off"/>
    </w:pPr>
    <w:tblPr/>
  </w:style>
  <w:style w:type="character" w:styleId="1026" w:customStyle="1">
    <w:name w:val="要点1"/>
    <w:qFormat/>
    <w:rPr>
      <w:b/>
      <w:bCs/>
    </w:rPr>
  </w:style>
  <w:style w:type="character" w:styleId="1027" w:customStyle="1">
    <w:name w:val="页码1"/>
    <w:qFormat/>
  </w:style>
  <w:style w:type="character" w:styleId="1028" w:customStyle="1">
    <w:name w:val="已访问的超链接1"/>
    <w:qFormat/>
    <w:rPr>
      <w:color w:val="800080"/>
      <w:u w:val="single"/>
    </w:rPr>
  </w:style>
  <w:style w:type="character" w:styleId="1029" w:customStyle="1">
    <w:name w:val="超链接1"/>
    <w:qFormat/>
    <w:rPr>
      <w:color w:val="0000ff"/>
      <w:u w:val="single"/>
    </w:rPr>
  </w:style>
  <w:style w:type="character" w:styleId="1030" w:customStyle="1">
    <w:name w:val="批注引用1"/>
    <w:semiHidden/>
    <w:qFormat/>
    <w:rPr>
      <w:sz w:val="21"/>
      <w:szCs w:val="21"/>
    </w:rPr>
  </w:style>
  <w:style w:type="character" w:styleId="1031" w:customStyle="1">
    <w:name w:val="font5 Char"/>
    <w:qFormat/>
    <w:rPr>
      <w:rFonts w:ascii="宋体" w:hAnsi="宋体" w:eastAsia="宋体"/>
      <w:sz w:val="28"/>
      <w:szCs w:val="28"/>
      <w:lang w:val="en-US" w:eastAsia="zh-CN" w:bidi="ar-SA"/>
    </w:rPr>
  </w:style>
  <w:style w:type="character" w:styleId="1032" w:customStyle="1">
    <w:name w:val="二级目录 Char"/>
    <w:link w:val="1033"/>
    <w:qFormat/>
    <w:rPr>
      <w:rFonts w:ascii="Calibri" w:hAnsi="Calibri"/>
      <w:b/>
      <w:sz w:val="30"/>
      <w:szCs w:val="28"/>
    </w:rPr>
  </w:style>
  <w:style w:type="paragraph" w:styleId="1033" w:customStyle="1">
    <w:name w:val="二级目录"/>
    <w:next w:val="767"/>
    <w:link w:val="1032"/>
    <w:qFormat/>
    <w:pPr>
      <w:ind w:left="907" w:hanging="907"/>
      <w:tabs>
        <w:tab w:val="left" w:pos="907" w:leader="none"/>
        <w:tab w:val="left" w:pos="1145" w:leader="none"/>
      </w:tabs>
      <w:outlineLvl w:val="1"/>
    </w:pPr>
    <w:rPr>
      <w:rFonts w:ascii="Calibri" w:hAnsi="Calibri"/>
      <w:b/>
      <w:sz w:val="30"/>
      <w:szCs w:val="28"/>
    </w:rPr>
  </w:style>
  <w:style w:type="character" w:styleId="1034" w:customStyle="1">
    <w:name w:val="列出段落 Char"/>
    <w:link w:val="1035"/>
    <w:qFormat/>
    <w:rPr>
      <w:rFonts w:ascii="Calibri" w:hAnsi="Calibri"/>
      <w:sz w:val="24"/>
      <w:szCs w:val="24"/>
      <w:lang w:eastAsia="en-US" w:bidi="en-US"/>
    </w:rPr>
  </w:style>
  <w:style w:type="paragraph" w:styleId="1035" w:customStyle="1">
    <w:name w:val="列出段落1"/>
    <w:basedOn w:val="767"/>
    <w:link w:val="1034"/>
    <w:qFormat/>
    <w:pPr>
      <w:contextualSpacing/>
      <w:ind w:left="720"/>
      <w:jc w:val="left"/>
      <w:widowControl/>
    </w:pPr>
    <w:rPr>
      <w:rFonts w:ascii="Calibri" w:hAnsi="Calibri"/>
      <w:sz w:val="24"/>
      <w:szCs w:val="24"/>
      <w:lang w:eastAsia="en-US" w:bidi="en-US"/>
    </w:rPr>
  </w:style>
  <w:style w:type="paragraph" w:styleId="1036" w:customStyle="1">
    <w:name w:val="Body Text(ch)"/>
    <w:basedOn w:val="767"/>
    <w:next w:val="986"/>
    <w:qFormat/>
    <w:pPr>
      <w:spacing w:after="120"/>
    </w:pPr>
    <w:rPr>
      <w:rFonts w:ascii="宋体" w:hAnsi="Arial"/>
      <w:bCs/>
      <w:iCs/>
      <w:szCs w:val="24"/>
    </w:rPr>
  </w:style>
  <w:style w:type="paragraph" w:styleId="1037" w:customStyle="1">
    <w:name w:val="xl27"/>
    <w:basedOn w:val="7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6"/>
    <w:basedOn w:val="7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w:basedOn w:val="767"/>
    <w:qFormat/>
    <w:pPr>
      <w:ind w:firstLine="200"/>
      <w:tabs>
        <w:tab w:val="left" w:pos="360" w:leader="none"/>
      </w:tabs>
    </w:pPr>
    <w:rPr>
      <w:sz w:val="28"/>
      <w:szCs w:val="30"/>
    </w:rPr>
  </w:style>
  <w:style w:type="paragraph" w:styleId="1040" w:customStyle="1">
    <w:name w:val="Char"/>
    <w:basedOn w:val="980"/>
    <w:qFormat/>
    <w:rPr>
      <w:rFonts w:ascii="Tahoma" w:hAnsi="Tahoma"/>
      <w:sz w:val="24"/>
      <w:szCs w:val="24"/>
    </w:rPr>
  </w:style>
  <w:style w:type="paragraph" w:styleId="1041" w:customStyle="1">
    <w:name w:val="普通正文"/>
    <w:basedOn w:val="767"/>
    <w:qFormat/>
    <w:pPr>
      <w:ind w:firstLine="480"/>
      <w:jc w:val="left"/>
      <w:spacing w:before="120" w:after="120" w:line="360" w:lineRule="auto"/>
    </w:pPr>
    <w:rPr>
      <w:rFonts w:ascii="Arial" w:hAnsi="Arial"/>
      <w:sz w:val="24"/>
      <w:szCs w:val="24"/>
    </w:rPr>
  </w:style>
  <w:style w:type="paragraph" w:styleId="1042" w:customStyle="1">
    <w:name w:val="table_lines"/>
    <w:basedOn w:val="767"/>
    <w:qFormat/>
    <w:pPr>
      <w:jc w:val="left"/>
      <w:widowControl/>
    </w:pPr>
    <w:rPr>
      <w:sz w:val="20"/>
      <w:szCs w:val="20"/>
      <w:lang w:val="de-DE" w:eastAsia="de-DE"/>
    </w:rPr>
  </w:style>
  <w:style w:type="paragraph" w:styleId="1043" w:customStyle="1">
    <w:name w:val="附录1"/>
    <w:qFormat/>
    <w:pPr>
      <w:numPr>
        <w:numId w:val="2"/>
      </w:numPr>
      <w:spacing w:before="240" w:line="600" w:lineRule="atLeast"/>
    </w:pPr>
    <w:rPr>
      <w:b/>
      <w:i/>
      <w:sz w:val="28"/>
    </w:rPr>
  </w:style>
  <w:style w:type="paragraph" w:styleId="1044" w:customStyle="1">
    <w:name w:val="font7"/>
    <w:basedOn w:val="767"/>
    <w:qFormat/>
    <w:pPr>
      <w:jc w:val="left"/>
      <w:spacing w:before="100" w:beforeAutospacing="1" w:after="100" w:afterAutospacing="1"/>
      <w:widowControl/>
    </w:pPr>
    <w:rPr>
      <w:rFonts w:hint="eastAsia" w:ascii="宋体" w:hAnsi="宋体"/>
      <w:sz w:val="18"/>
      <w:szCs w:val="18"/>
    </w:rPr>
  </w:style>
  <w:style w:type="paragraph" w:styleId="1045" w:customStyle="1">
    <w:name w:val="Char Char Char Char"/>
    <w:basedOn w:val="980"/>
    <w:qFormat/>
    <w:pPr>
      <w:spacing w:line="360" w:lineRule="auto"/>
    </w:pPr>
    <w:rPr>
      <w:rFonts w:ascii="Tahoma" w:hAnsi="Tahoma"/>
      <w:sz w:val="24"/>
      <w:szCs w:val="24"/>
    </w:rPr>
  </w:style>
  <w:style w:type="paragraph" w:styleId="1046" w:customStyle="1">
    <w:name w:val="列出段落2"/>
    <w:basedOn w:val="767"/>
    <w:qFormat/>
    <w:pPr>
      <w:contextualSpacing/>
      <w:ind w:left="720"/>
      <w:jc w:val="left"/>
      <w:widowControl/>
    </w:pPr>
    <w:rPr>
      <w:rFonts w:ascii="Calibri" w:hAnsi="Calibri"/>
      <w:sz w:val="24"/>
      <w:szCs w:val="24"/>
      <w:lang w:eastAsia="en-US" w:bidi="en-US"/>
    </w:rPr>
  </w:style>
  <w:style w:type="paragraph" w:styleId="1047" w:customStyle="1">
    <w:name w:val="4"/>
    <w:basedOn w:val="767"/>
    <w:next w:val="1010"/>
    <w:qFormat/>
    <w:pPr>
      <w:ind w:firstLine="420"/>
      <w:spacing w:line="360" w:lineRule="auto"/>
    </w:pPr>
    <w:rPr>
      <w:color w:val="ff0000"/>
      <w:sz w:val="24"/>
      <w:szCs w:val="24"/>
    </w:rPr>
  </w:style>
  <w:style w:type="paragraph" w:styleId="1048" w:customStyle="1">
    <w:name w:val="普通 (Web)"/>
    <w:basedOn w:val="767"/>
    <w:qFormat/>
    <w:pPr>
      <w:jc w:val="left"/>
      <w:spacing w:before="100" w:beforeAutospacing="1" w:after="100" w:afterAutospacing="1"/>
      <w:widowControl/>
    </w:pPr>
    <w:rPr>
      <w:rFonts w:ascii="宋体" w:hAnsi="宋体"/>
      <w:sz w:val="24"/>
      <w:szCs w:val="24"/>
    </w:rPr>
  </w:style>
  <w:style w:type="paragraph" w:styleId="1049" w:customStyle="1">
    <w:name w:val="Char Char Char Char Char Char Char Char Char Char"/>
    <w:basedOn w:val="767"/>
    <w:qFormat/>
    <w:pPr>
      <w:spacing w:line="360" w:lineRule="auto"/>
    </w:pPr>
    <w:rPr>
      <w:sz w:val="24"/>
      <w:szCs w:val="20"/>
    </w:rPr>
  </w:style>
  <w:style w:type="paragraph" w:styleId="1050" w:customStyle="1">
    <w:name w:val="样式1"/>
    <w:basedOn w:val="767"/>
    <w:qFormat/>
    <w:pPr>
      <w:numPr>
        <w:numId w:val="3"/>
      </w:numPr>
    </w:pPr>
    <w:rPr>
      <w:rFonts w:ascii="宋体" w:hAnsi="宋体"/>
    </w:rPr>
  </w:style>
  <w:style w:type="paragraph" w:styleId="1051" w:customStyle="1">
    <w:name w:val="font6"/>
    <w:basedOn w:val="767"/>
    <w:qFormat/>
    <w:pPr>
      <w:jc w:val="left"/>
      <w:spacing w:before="100" w:beforeAutospacing="1" w:after="100" w:afterAutospacing="1"/>
      <w:widowControl/>
    </w:pPr>
    <w:rPr>
      <w:rFonts w:hint="eastAsia" w:ascii="宋体" w:hAnsi="宋体"/>
      <w:sz w:val="28"/>
      <w:szCs w:val="28"/>
      <w:u w:val="single"/>
    </w:rPr>
  </w:style>
  <w:style w:type="paragraph" w:styleId="1052" w:customStyle="1">
    <w:name w:val="xl25"/>
    <w:basedOn w:val="76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图标"/>
    <w:basedOn w:val="767"/>
    <w:next w:val="76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customStyle="1">
    <w:name w:val="标题3"/>
    <w:basedOn w:val="767"/>
    <w:next w:val="767"/>
    <w:qFormat/>
    <w:pPr>
      <w:ind w:firstLine="624"/>
      <w:spacing w:line="590" w:lineRule="atLeast"/>
    </w:pPr>
    <w:rPr>
      <w:rFonts w:ascii="方正黑体_GBK" w:eastAsia="方正黑体_GBK"/>
      <w:sz w:val="32"/>
      <w:szCs w:val="32"/>
    </w:rPr>
  </w:style>
  <w:style w:type="paragraph" w:styleId="1055" w:customStyle="1">
    <w:name w:val="xl24"/>
    <w:basedOn w:val="7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9"/>
    <w:basedOn w:val="76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customStyle="1">
    <w:name w:val="Char Char Char Char Char Char Char Char"/>
    <w:basedOn w:val="767"/>
    <w:qFormat/>
    <w:pPr>
      <w:jc w:val="left"/>
      <w:spacing w:after="160" w:line="240" w:lineRule="exact"/>
      <w:widowControl/>
    </w:pPr>
    <w:rPr>
      <w:rFonts w:ascii="Verdana" w:hAnsi="Verdana"/>
      <w:sz w:val="20"/>
      <w:szCs w:val="20"/>
      <w:lang w:eastAsia="en-US"/>
    </w:rPr>
  </w:style>
  <w:style w:type="paragraph" w:styleId="1058" w:customStyle="1">
    <w:name w:val="xl28"/>
    <w:basedOn w:val="7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Char Char Char Char Char Char Char Char"/>
    <w:basedOn w:val="767"/>
    <w:qFormat/>
    <w:pPr>
      <w:jc w:val="left"/>
      <w:spacing w:after="160" w:line="240" w:lineRule="exact"/>
      <w:widowControl/>
    </w:pPr>
    <w:rPr>
      <w:rFonts w:ascii="Verdana" w:hAnsi="Verdana"/>
      <w:sz w:val="20"/>
      <w:szCs w:val="20"/>
      <w:lang w:eastAsia="en-US"/>
    </w:rPr>
  </w:style>
  <w:style w:type="paragraph" w:styleId="1060" w:customStyle="1">
    <w:name w:val="xl30"/>
    <w:basedOn w:val="767"/>
    <w:qFormat/>
    <w:pPr>
      <w:jc w:val="center"/>
      <w:spacing w:before="100" w:beforeAutospacing="1" w:after="100" w:afterAutospacing="1"/>
      <w:widowControl/>
    </w:pPr>
    <w:rPr>
      <w:rFonts w:ascii="宋体" w:hAnsi="宋体"/>
      <w:b/>
      <w:bCs/>
      <w:sz w:val="36"/>
      <w:szCs w:val="36"/>
    </w:rPr>
  </w:style>
  <w:style w:type="paragraph" w:styleId="1061" w:customStyle="1">
    <w:name w:val="Char Char Char Char"/>
    <w:basedOn w:val="980"/>
    <w:qFormat/>
    <w:pPr>
      <w:spacing w:line="360" w:lineRule="auto"/>
    </w:pPr>
    <w:rPr>
      <w:rFonts w:ascii="Tahoma" w:hAnsi="Tahoma"/>
      <w:sz w:val="24"/>
      <w:szCs w:val="24"/>
    </w:rPr>
  </w:style>
  <w:style w:type="paragraph" w:styleId="1062" w:customStyle="1">
    <w:name w:val="table_1stline"/>
    <w:basedOn w:val="767"/>
    <w:qFormat/>
    <w:pPr>
      <w:jc w:val="left"/>
      <w:spacing w:before="120"/>
      <w:widowControl/>
    </w:pPr>
    <w:rPr>
      <w:bCs/>
      <w:sz w:val="20"/>
      <w:szCs w:val="20"/>
      <w:lang w:val="de-DE" w:eastAsia="de-DE"/>
    </w:rPr>
  </w:style>
  <w:style w:type="paragraph" w:styleId="1063" w:customStyle="1">
    <w:name w:val="font5"/>
    <w:basedOn w:val="767"/>
    <w:qFormat/>
    <w:pPr>
      <w:jc w:val="left"/>
      <w:spacing w:before="100" w:beforeAutospacing="1" w:after="100" w:afterAutospacing="1"/>
      <w:widowControl/>
    </w:pPr>
    <w:rPr>
      <w:rFonts w:hint="eastAsia" w:ascii="宋体" w:hAnsi="宋体"/>
      <w:sz w:val="28"/>
      <w:szCs w:val="28"/>
    </w:rPr>
  </w:style>
  <w:style w:type="paragraph" w:styleId="1064" w:customStyle="1">
    <w:name w:val="标题1"/>
    <w:basedOn w:val="767"/>
    <w:next w:val="76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5" w:customStyle="1">
    <w:name w:val="修订1"/>
    <w:uiPriority w:val="99"/>
    <w:semiHidden/>
    <w:qFormat/>
    <w:rPr>
      <w:sz w:val="21"/>
      <w:szCs w:val="21"/>
    </w:rPr>
  </w:style>
  <w:style w:type="paragraph" w:styleId="1066" w:customStyle="1">
    <w:name w:val="无间隔1"/>
    <w:uiPriority w:val="99"/>
    <w:qFormat/>
    <w:pPr>
      <w:jc w:val="both"/>
      <w:widowControl w:val="off"/>
    </w:pPr>
    <w:rPr>
      <w:sz w:val="21"/>
      <w:szCs w:val="21"/>
    </w:rPr>
  </w:style>
  <w:style w:type="character" w:styleId="1067" w:customStyle="1">
    <w:name w:val="font41"/>
    <w:qFormat/>
    <w:rPr>
      <w:rFonts w:ascii="Times New Roman" w:hAnsi="Times New Roman" w:cs="Times New Roman"/>
      <w:color w:val="000000"/>
      <w:sz w:val="20"/>
      <w:szCs w:val="20"/>
      <w:u w:val="none"/>
    </w:rPr>
  </w:style>
  <w:style w:type="character" w:styleId="1068" w:customStyle="1">
    <w:name w:val="font21"/>
    <w:qFormat/>
    <w:rPr>
      <w:rFonts w:hint="eastAsia" w:ascii="宋体" w:hAnsi="宋体" w:eastAsia="宋体" w:cs="宋体"/>
      <w:b/>
      <w:bCs/>
      <w:color w:val="000000"/>
      <w:sz w:val="20"/>
      <w:szCs w:val="20"/>
      <w:u w:val="none"/>
    </w:rPr>
  </w:style>
  <w:style w:type="character" w:styleId="1069" w:customStyle="1">
    <w:name w:val="font31"/>
    <w:qFormat/>
    <w:rPr>
      <w:rFonts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王婷婷</cp:lastModifiedBy>
  <cp:revision>70</cp:revision>
  <dcterms:created xsi:type="dcterms:W3CDTF">2023-03-16T02:16:00Z</dcterms:created>
  <dcterms:modified xsi:type="dcterms:W3CDTF">2026-10-21T01:40:58Z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eyJoZGlkIjoiMTY5ZmY5YTc0YjRiNDczZDVjNTRjZWRhYTk5NDBiNWYiLCJ1c2VySWQiOiI0MDAyMDI0MTEifQ==</vt:lpwstr>
  </property>
  <property fmtid="{D5CDD505-2E9C-101B-9397-08002B2CF9AE}" pid="3" name="KSOProductBuildVer">
    <vt:lpwstr>2052-12.1.0.28043</vt:lpwstr>
  </property>
  <property fmtid="{D5CDD505-2E9C-101B-9397-08002B2CF9AE}" pid="4" name="ICV">
    <vt:lpwstr>CE447ACFC7D442F5869170EB2CF9C89F_12</vt:lpwstr>
  </property>
</Properties>
</file>