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rPr>
          <w:rFonts w:ascii="宋体" w:hAnsi="宋体" w:cs="宋体"/>
          <w:b/>
          <w:bCs/>
          <w:color w:val="auto"/>
          <w:sz w:val="28"/>
          <w:szCs w:val="20"/>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color w:val="auto"/>
          <w:sz w:val="40"/>
          <w:szCs w:val="24"/>
          <w:highlight w:val="none"/>
          <w:lang w:eastAsia="zh-CN"/>
        </w:rPr>
      </w:pPr>
      <w:r>
        <w:rPr>
          <w:rFonts w:hint="eastAsia" w:ascii="宋体" w:hAnsi="宋体" w:cs="宋体"/>
          <w:b/>
          <w:bCs/>
          <w:color w:val="auto"/>
          <w:sz w:val="32"/>
          <w:szCs w:val="21"/>
          <w:highlight w:val="none"/>
        </w:rPr>
        <w:t xml:space="preserve">编号：JSZC-321002-JSMC-C2026-0001</w:t>
      </w:r>
      <w:r/>
    </w:p>
    <w:p>
      <w:pPr>
        <w:pStyle w:val="769"/>
        <w:spacing w:before="0" w:after="0" w:line="360" w:lineRule="auto"/>
        <w:rPr>
          <w:color w:val="auto"/>
          <w:highlight w:val="none"/>
        </w:rPr>
      </w:pPr>
      <w:r>
        <w:rPr>
          <w:color w:val="auto"/>
          <w:highlight w:val="none"/>
        </w:rPr>
      </w:r>
      <w:r/>
    </w:p>
    <w:p>
      <w:pPr>
        <w:jc w:val="center"/>
        <w:spacing w:line="360" w:lineRule="auto"/>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lang w:eastAsia="zh-CN"/>
        </w:rPr>
        <w:t xml:space="preserve">小盘谷住宅区-西轴线建筑修缮工程</w:t>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竞争性磋商文件</w:t>
      </w:r>
      <w:r/>
    </w:p>
    <w:p>
      <w:pPr>
        <w:jc w:val="both"/>
        <w:spacing w:line="360" w:lineRule="auto"/>
        <w:rPr>
          <w:rFonts w:ascii="宋体" w:hAnsi="宋体" w:cs="宋体"/>
          <w:color w:val="auto"/>
          <w:sz w:val="36"/>
          <w:highlight w:val="none"/>
        </w:rPr>
      </w:pPr>
      <w:r>
        <w:rPr>
          <w:rFonts w:ascii="宋体" w:hAnsi="宋体" w:cs="宋体"/>
          <w:color w:val="auto"/>
          <w:sz w:val="36"/>
          <w:highlight w:val="none"/>
        </w:rPr>
      </w:r>
      <w:r/>
    </w:p>
    <w:p>
      <w:pPr>
        <w:jc w:val="center"/>
        <w:spacing w:line="720" w:lineRule="auto"/>
        <w:rPr>
          <w:rFonts w:ascii="宋体" w:hAnsi="宋体" w:cs="宋体"/>
          <w:color w:val="auto"/>
          <w:sz w:val="36"/>
          <w:highlight w:val="none"/>
        </w:rPr>
        <w:outlineLvl w:val="9"/>
      </w:pPr>
      <w:r>
        <w:rPr>
          <w:rFonts w:ascii="宋体" w:hAnsi="宋体"/>
          <w:sz w:val="36"/>
        </w:rPr>
        <mc:AlternateContent>
          <mc:Choice Requires="wpg">
            <w:drawing>
              <wp:inline xmlns:wp="http://schemas.openxmlformats.org/drawingml/2006/wordprocessingDrawing" distT="0" distB="0" distL="0" distR="0">
                <wp:extent cx="5612765" cy="3753485"/>
                <wp:effectExtent l="0" t="0" r="6985" b="18415"/>
                <wp:docPr id="1" name="图片 1" descr="1313568539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313568539512"/>
                        <pic:cNvPicPr>
                          <a:picLocks noChangeAspect="1"/>
                        </pic:cNvPicPr>
                        <pic:nvPr/>
                      </pic:nvPicPr>
                      <pic:blipFill>
                        <a:blip r:embed="rId12"/>
                        <a:stretch/>
                      </pic:blipFill>
                      <pic:spPr bwMode="auto">
                        <a:xfrm>
                          <a:off x="0" y="0"/>
                          <a:ext cx="5612765" cy="3753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1.9pt;height:295.6pt;mso-wrap-distance-left:0.0pt;mso-wrap-distance-top:0.0pt;mso-wrap-distance-right:0.0pt;mso-wrap-distance-bottom:0.0pt;" stroked="f">
                <v:path textboxrect="0,0,0,0"/>
                <v:imagedata r:id="rId12" o:title=""/>
              </v:shape>
            </w:pict>
          </mc:Fallback>
        </mc:AlternateContent>
      </w:r>
      <w:r/>
    </w:p>
    <w:p>
      <w:pPr>
        <w:pStyle w:val="744"/>
        <w:rPr>
          <w:color w:val="auto"/>
          <w:highlight w:val="none"/>
        </w:rPr>
      </w:pPr>
      <w:r>
        <w:rPr>
          <w:color w:val="auto"/>
          <w:highlight w:val="none"/>
        </w:rPr>
      </w:r>
      <w:r/>
    </w:p>
    <w:p>
      <w:pPr>
        <w:jc w:val="center"/>
        <w:spacing w:line="360" w:lineRule="auto"/>
        <w:rPr>
          <w:rFonts w:hint="default" w:ascii="宋体" w:hAnsi="宋体" w:eastAsia="宋体" w:cs="宋体"/>
          <w:b/>
          <w:bCs/>
          <w:color w:val="auto"/>
          <w:sz w:val="36"/>
          <w:highlight w:val="none"/>
          <w:lang w:val="en-US" w:eastAsia="zh-CN"/>
        </w:rPr>
      </w:pPr>
      <w:r/>
      <w:bookmarkStart w:id="3" w:name="FMFBSJ_1"/>
      <w:r>
        <w:rPr>
          <w:rFonts w:hint="eastAsia" w:ascii="宋体" w:hAnsi="宋体" w:cs="宋体"/>
          <w:b/>
          <w:bCs/>
          <w:color w:val="auto"/>
          <w:sz w:val="36"/>
          <w:highlight w:val="none"/>
        </w:rPr>
        <w:t xml:space="preserve">江苏</w:t>
      </w:r>
      <w:r>
        <w:rPr>
          <w:rFonts w:hint="eastAsia" w:ascii="宋体" w:hAnsi="宋体" w:cs="宋体"/>
          <w:b/>
          <w:bCs/>
          <w:color w:val="auto"/>
          <w:sz w:val="36"/>
          <w:highlight w:val="none"/>
          <w:lang w:val="en-US" w:eastAsia="zh-CN"/>
        </w:rPr>
        <w:t xml:space="preserve">明诚工程管理有限公司</w:t>
      </w:r>
      <w:r/>
    </w:p>
    <w:p>
      <w:pPr>
        <w:jc w:val="center"/>
        <w:spacing w:line="360" w:lineRule="auto"/>
        <w:rPr>
          <w:rFonts w:ascii="宋体" w:hAnsi="宋体" w:cs="宋体"/>
          <w:b/>
          <w:bCs/>
          <w:color w:val="auto"/>
          <w:sz w:val="36"/>
          <w:highlight w:val="none"/>
        </w:rPr>
      </w:pPr>
      <w:r>
        <w:rPr>
          <w:rFonts w:hint="eastAsia" w:ascii="宋体" w:hAnsi="宋体" w:cs="宋体"/>
          <w:b/>
          <w:bCs/>
          <w:color w:val="auto"/>
          <w:sz w:val="36"/>
          <w:highlight w:val="none"/>
        </w:rPr>
        <w:t xml:space="preserve">202</w:t>
      </w:r>
      <w:r>
        <w:rPr>
          <w:rFonts w:hint="eastAsia" w:ascii="宋体" w:hAnsi="宋体" w:cs="宋体"/>
          <w:b/>
          <w:bCs/>
          <w:color w:val="auto"/>
          <w:sz w:val="36"/>
          <w:highlight w:val="none"/>
          <w:lang w:val="en-US" w:eastAsia="zh-CN"/>
        </w:rPr>
        <w:t xml:space="preserve">6</w:t>
      </w:r>
      <w:r>
        <w:rPr>
          <w:rFonts w:hint="eastAsia" w:ascii="宋体" w:hAnsi="宋体" w:cs="宋体"/>
          <w:b/>
          <w:bCs/>
          <w:color w:val="auto"/>
          <w:sz w:val="36"/>
          <w:highlight w:val="none"/>
        </w:rPr>
        <w:t xml:space="preserve">年</w:t>
      </w:r>
      <w:r>
        <w:rPr>
          <w:rFonts w:hint="eastAsia" w:ascii="宋体" w:hAnsi="宋体" w:cs="宋体"/>
          <w:b/>
          <w:bCs/>
          <w:color w:val="auto"/>
          <w:sz w:val="36"/>
          <w:highlight w:val="none"/>
          <w:lang w:val="en-US" w:eastAsia="zh-CN"/>
        </w:rPr>
        <w:t xml:space="preserve">10</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22</w:t>
      </w:r>
      <w:r>
        <w:rPr>
          <w:rFonts w:hint="eastAsia" w:ascii="宋体" w:hAnsi="宋体" w:cs="宋体"/>
          <w:b/>
          <w:bCs/>
          <w:color w:val="auto"/>
          <w:sz w:val="36"/>
          <w:highlight w:val="none"/>
        </w:rPr>
        <w:t xml:space="preserve">日</w:t>
      </w:r>
      <w:bookmarkEnd w:id="3"/>
      <w:r/>
      <w:r/>
    </w:p>
    <w:p>
      <w:pPr>
        <w:jc w:val="center"/>
        <w:spacing w:line="360" w:lineRule="auto"/>
        <w:rPr>
          <w:color w:val="auto"/>
          <w:highlight w:val="none"/>
        </w:rPr>
      </w:pPr>
      <w:r>
        <w:rPr>
          <w:rFonts w:hint="eastAsia" w:ascii="宋体" w:hAnsi="宋体" w:cs="宋体"/>
          <w:color w:val="auto"/>
          <w:highlight w:val="none"/>
        </w:rPr>
        <w:br w:type="page" w:clear="all"/>
      </w:r>
      <w:r>
        <w:rPr>
          <w:rFonts w:hint="eastAsia" w:ascii="宋体" w:hAnsi="宋体" w:cs="宋体"/>
          <w:color w:val="auto"/>
          <w:sz w:val="32"/>
          <w:highlight w:val="none"/>
        </w:rPr>
        <w:t xml:space="preserve">目 录</w:t>
      </w:r>
      <w:r/>
    </w:p>
    <w:p>
      <w:pPr>
        <w:pStyle w:val="749"/>
        <w:tabs>
          <w:tab w:val="right" w:pos="8306" w:leader="dot"/>
        </w:tabs>
      </w:pPr>
      <w:r>
        <w:rPr>
          <w:rFonts w:hint="eastAsia" w:ascii="宋体" w:hAnsi="宋体" w:cs="宋体"/>
          <w:color w:val="auto"/>
          <w:sz w:val="28"/>
          <w:highlight w:val="none"/>
        </w:rPr>
        <w:fldChar w:fldCharType="begin"/>
      </w:r>
      <w:r>
        <w:rPr>
          <w:rFonts w:hint="eastAsia" w:ascii="宋体" w:hAnsi="宋体" w:cs="宋体"/>
          <w:color w:val="auto"/>
          <w:sz w:val="28"/>
          <w:highlight w:val="none"/>
        </w:rPr>
        <w:instrText xml:space="preserve"> TOC \o "1-3" \f </w:instrText>
      </w:r>
      <w:r>
        <w:rPr>
          <w:rFonts w:hint="eastAsia" w:ascii="宋体" w:hAnsi="宋体" w:cs="宋体"/>
          <w:color w:val="auto"/>
          <w:sz w:val="28"/>
          <w:highlight w:val="none"/>
        </w:rPr>
        <w:fldChar w:fldCharType="separate"/>
      </w:r>
      <w:r>
        <w:rPr>
          <w:rFonts w:hint="eastAsia" w:ascii="宋体" w:hAnsi="宋体" w:cs="宋体"/>
          <w:color w:val="auto"/>
          <w:szCs w:val="36"/>
          <w:highlight w:val="none"/>
        </w:rPr>
        <w:t xml:space="preserve">第一章 竞争性磋商采购公告</w:t>
      </w:r>
      <w:r>
        <w:tab/>
      </w:r>
      <w:r>
        <w:fldChar w:fldCharType="begin"/>
      </w:r>
      <w:r>
        <w:instrText xml:space="preserve"> PAGEREF _Toc20270 \h </w:instrText>
      </w:r>
      <w:r>
        <w:fldChar w:fldCharType="separate"/>
      </w:r>
      <w:r>
        <w:t xml:space="preserve">3</w:t>
      </w:r>
      <w:r>
        <w:fldChar w:fldCharType="end"/>
      </w:r>
      <w:r/>
    </w:p>
    <w:p>
      <w:pPr>
        <w:pStyle w:val="749"/>
        <w:tabs>
          <w:tab w:val="right" w:pos="8306" w:leader="dot"/>
        </w:tabs>
      </w:pPr>
      <w:r>
        <w:rPr>
          <w:rFonts w:hint="eastAsia" w:ascii="宋体" w:hAnsi="宋体" w:cs="宋体"/>
          <w:color w:val="auto"/>
          <w:highlight w:val="none"/>
        </w:rPr>
        <w:t xml:space="preserve">第二章 磋商须知</w:t>
      </w:r>
      <w:r>
        <w:tab/>
      </w:r>
      <w:r>
        <w:fldChar w:fldCharType="begin"/>
      </w:r>
      <w:r>
        <w:instrText xml:space="preserve"> PAGEREF _Toc9821 \h </w:instrText>
      </w:r>
      <w:r>
        <w:fldChar w:fldCharType="separate"/>
      </w:r>
      <w:r>
        <w:t xml:space="preserve">7</w:t>
      </w:r>
      <w:r>
        <w:fldChar w:fldCharType="end"/>
      </w:r>
      <w:r/>
    </w:p>
    <w:p>
      <w:pPr>
        <w:pStyle w:val="749"/>
        <w:tabs>
          <w:tab w:val="right" w:pos="8306" w:leader="dot"/>
        </w:tabs>
      </w:pPr>
      <w:r>
        <w:rPr>
          <w:rFonts w:hint="eastAsia" w:ascii="宋体" w:hAnsi="宋体" w:cs="宋体"/>
          <w:color w:val="auto"/>
          <w:highlight w:val="none"/>
        </w:rPr>
        <w:t xml:space="preserve">第三章 合同条款及格式</w:t>
      </w:r>
      <w:r>
        <w:tab/>
      </w:r>
      <w:r>
        <w:fldChar w:fldCharType="begin"/>
      </w:r>
      <w:r>
        <w:instrText xml:space="preserve"> PAGEREF _Toc5462 \h </w:instrText>
      </w:r>
      <w:r>
        <w:fldChar w:fldCharType="separate"/>
      </w:r>
      <w:r>
        <w:t xml:space="preserve">17</w:t>
      </w:r>
      <w:r>
        <w:fldChar w:fldCharType="end"/>
      </w:r>
      <w:r/>
    </w:p>
    <w:p>
      <w:pPr>
        <w:pStyle w:val="749"/>
        <w:tabs>
          <w:tab w:val="right" w:pos="8306" w:leader="dot"/>
        </w:tabs>
      </w:pPr>
      <w:r>
        <w:rPr>
          <w:rFonts w:hint="eastAsia" w:ascii="宋体" w:hAnsi="宋体" w:cs="宋体"/>
          <w:color w:val="auto"/>
          <w:highlight w:val="none"/>
        </w:rPr>
        <w:t xml:space="preserve">第四章 项目需求</w:t>
      </w:r>
      <w:r>
        <w:tab/>
      </w:r>
      <w:r>
        <w:fldChar w:fldCharType="begin"/>
      </w:r>
      <w:r>
        <w:instrText xml:space="preserve"> PAGEREF _Toc32723 \h </w:instrText>
      </w:r>
      <w:r>
        <w:fldChar w:fldCharType="separate"/>
      </w:r>
      <w:r>
        <w:t xml:space="preserve">28</w:t>
      </w:r>
      <w:r>
        <w:fldChar w:fldCharType="end"/>
      </w:r>
      <w:r/>
    </w:p>
    <w:p>
      <w:pPr>
        <w:pStyle w:val="749"/>
        <w:tabs>
          <w:tab w:val="right" w:pos="8306" w:leader="dot"/>
        </w:tabs>
      </w:pPr>
      <w:r>
        <w:rPr>
          <w:rFonts w:hint="eastAsia" w:ascii="宋体" w:hAnsi="宋体" w:cs="宋体"/>
          <w:color w:val="auto"/>
          <w:highlight w:val="none"/>
        </w:rPr>
        <w:t xml:space="preserve">第五章 评审方法及评审标准</w:t>
      </w:r>
      <w:r>
        <w:tab/>
      </w:r>
      <w:r>
        <w:fldChar w:fldCharType="begin"/>
      </w:r>
      <w:r>
        <w:instrText xml:space="preserve"> PAGEREF _Toc23572 \h </w:instrText>
      </w:r>
      <w:r>
        <w:fldChar w:fldCharType="separate"/>
      </w:r>
      <w:r>
        <w:t xml:space="preserve">32</w:t>
      </w:r>
      <w:r>
        <w:fldChar w:fldCharType="end"/>
      </w:r>
      <w:r/>
    </w:p>
    <w:p>
      <w:pPr>
        <w:pStyle w:val="749"/>
        <w:tabs>
          <w:tab w:val="right" w:pos="8306" w:leader="dot"/>
        </w:tabs>
      </w:pPr>
      <w:r>
        <w:rPr>
          <w:rFonts w:hint="eastAsia" w:ascii="宋体" w:hAnsi="宋体" w:cs="宋体"/>
          <w:color w:val="auto"/>
          <w:highlight w:val="none"/>
        </w:rPr>
        <w:t xml:space="preserve">第六章 竞争性磋商响应文件格式</w:t>
      </w:r>
      <w:r>
        <w:tab/>
      </w:r>
      <w:r>
        <w:fldChar w:fldCharType="begin"/>
      </w:r>
      <w:r>
        <w:instrText xml:space="preserve"> PAGEREF _Toc28246 \h </w:instrText>
      </w:r>
      <w:r>
        <w:fldChar w:fldCharType="separate"/>
      </w:r>
      <w:r>
        <w:t xml:space="preserve">35</w:t>
      </w:r>
      <w:r>
        <w:fldChar w:fldCharType="end"/>
      </w:r>
      <w:r/>
    </w:p>
    <w:p>
      <w:pPr>
        <w:jc w:val="center"/>
        <w:spacing w:line="360" w:lineRule="auto"/>
        <w:rPr>
          <w:rFonts w:ascii="宋体" w:hAnsi="宋体" w:cs="宋体"/>
          <w:color w:val="auto"/>
          <w:sz w:val="28"/>
          <w:highlight w:val="none"/>
        </w:rPr>
      </w:pPr>
      <w:r>
        <w:rPr>
          <w:rFonts w:hint="eastAsia" w:ascii="宋体" w:hAnsi="宋体" w:cs="宋体"/>
          <w:color w:val="auto"/>
          <w:highlight w:val="none"/>
        </w:rPr>
        <w:fldChar w:fldCharType="end"/>
      </w:r>
      <w:r/>
    </w:p>
    <w:p>
      <w:pPr>
        <w:spacing w:line="360" w:lineRule="auto"/>
        <w:rPr>
          <w:rFonts w:ascii="宋体" w:hAnsi="宋体" w:cs="宋体"/>
          <w:color w:val="auto"/>
          <w:highlight w:val="none"/>
        </w:rPr>
      </w:pPr>
      <w:r>
        <w:rPr>
          <w:rFonts w:ascii="宋体" w:hAnsi="宋体" w:cs="宋体"/>
          <w:color w:val="auto"/>
          <w:highlight w:val="none"/>
        </w:rPr>
      </w:r>
      <w:r/>
    </w:p>
    <w:p>
      <w:pPr>
        <w:pStyle w:val="944"/>
        <w:jc w:val="cente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br w:type="page" w:clear="all"/>
      </w:r>
      <w:bookmarkStart w:id="4" w:name="_Toc20270"/>
      <w:r>
        <w:rPr>
          <w:rFonts w:hint="eastAsia" w:ascii="宋体" w:hAnsi="宋体" w:cs="宋体"/>
          <w:color w:val="auto"/>
          <w:szCs w:val="36"/>
          <w:highlight w:val="none"/>
        </w:rPr>
        <w:t xml:space="preserve">第一章 竞争性磋商采购公告</w:t>
      </w:r>
      <w:bookmarkEnd w:id="4"/>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扬州市公房管理中心</w:t>
      </w:r>
      <w:r>
        <w:rPr>
          <w:rFonts w:hint="eastAsia" w:ascii="宋体" w:hAnsi="宋体" w:cs="宋体"/>
          <w:color w:val="auto"/>
          <w:szCs w:val="21"/>
          <w:highlight w:val="none"/>
        </w:rPr>
        <w:t xml:space="preserve">的委托，江苏</w:t>
      </w:r>
      <w:r>
        <w:rPr>
          <w:rFonts w:hint="eastAsia" w:ascii="宋体" w:hAnsi="宋体" w:cs="宋体"/>
          <w:color w:val="auto"/>
          <w:szCs w:val="21"/>
          <w:highlight w:val="none"/>
          <w:lang w:val="en-US" w:eastAsia="zh-CN"/>
        </w:rPr>
        <w:t xml:space="preserve">明诚工程管理有限公司</w:t>
      </w:r>
      <w:r>
        <w:rPr>
          <w:rFonts w:hint="eastAsia" w:ascii="宋体" w:hAnsi="宋体" w:cs="宋体"/>
          <w:color w:val="auto"/>
          <w:szCs w:val="21"/>
          <w:highlight w:val="none"/>
        </w:rPr>
        <w:t xml:space="preserve">就</w:t>
      </w:r>
      <w:r>
        <w:rPr>
          <w:rFonts w:hint="eastAsia" w:ascii="宋体" w:hAnsi="宋体" w:cs="宋体"/>
          <w:color w:val="auto"/>
          <w:szCs w:val="21"/>
          <w:highlight w:val="none"/>
          <w:lang w:eastAsia="zh-CN"/>
        </w:rPr>
        <w:t xml:space="preserve">小盘谷住宅区-西轴线建筑修缮工程采购项目</w:t>
      </w:r>
      <w:r>
        <w:rPr>
          <w:rFonts w:hint="eastAsia" w:ascii="宋体" w:hAnsi="宋体" w:cs="宋体"/>
          <w:color w:val="auto"/>
          <w:szCs w:val="21"/>
          <w:highlight w:val="none"/>
        </w:rPr>
        <w:t xml:space="preserve">实施政府采购，本次采购采用竞争性磋商方式，欢迎符合条件的供应商参加磋商。</w:t>
      </w:r>
      <w:r/>
    </w:p>
    <w:p>
      <w:pPr>
        <w:ind w:firstLine="422"/>
        <w:spacing w:line="360" w:lineRule="auto"/>
        <w:rPr>
          <w:rFonts w:ascii="宋体" w:hAnsi="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auto"/>
          <w:szCs w:val="21"/>
          <w:highlight w:val="none"/>
        </w:rPr>
        <w:t xml:space="preserve">项目概况</w:t>
      </w:r>
      <w:r/>
    </w:p>
    <w:p>
      <w:pPr>
        <w:ind w:firstLine="420"/>
        <w:spacing w:line="360" w:lineRule="auto"/>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小盘谷住宅区-西轴线建筑修缮工程</w:t>
      </w:r>
      <w:r>
        <w:rPr>
          <w:rFonts w:hint="eastAsia" w:ascii="宋体" w:hAnsi="宋体" w:cs="宋体"/>
          <w:color w:val="auto"/>
          <w:szCs w:val="21"/>
          <w:highlight w:val="none"/>
        </w:rPr>
        <w:t xml:space="preserve">的潜在供应商</w:t>
      </w:r>
      <w:r>
        <w:rPr>
          <w:rFonts w:hint="eastAsia" w:ascii="宋体" w:hAnsi="宋体" w:cs="宋体"/>
          <w:color w:val="auto"/>
          <w:szCs w:val="21"/>
          <w:highlight w:val="none"/>
          <w:u w:val="single"/>
        </w:rPr>
        <w:t xml:space="preserve">可在“扬州市广陵区政府采购网”</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rPr>
        <w:t xml:space="preserve">“扬州市政府采购网”、“江苏省政府采购网”、“中国政府采购网”</w:t>
      </w:r>
      <w:r>
        <w:rPr>
          <w:rFonts w:hint="eastAsia" w:ascii="宋体" w:hAnsi="宋体" w:cs="宋体"/>
          <w:color w:val="auto"/>
          <w:szCs w:val="21"/>
          <w:highlight w:val="none"/>
        </w:rPr>
        <w:t xml:space="preserve">自行免费下载采购文件，并于</w:t>
      </w:r>
      <w:bookmarkStart w:id="5" w:name="XMTBJSR_1"/>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11</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4</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点30分</w:t>
      </w:r>
      <w:bookmarkEnd w:id="5"/>
      <w:r>
        <w:rPr>
          <w:rFonts w:hint="eastAsia" w:ascii="宋体" w:hAnsi="宋体" w:cs="宋体"/>
          <w:bCs/>
          <w:color w:val="auto"/>
          <w:szCs w:val="21"/>
          <w:highlight w:val="none"/>
        </w:rPr>
        <w:t xml:space="preserve">（北京时间）前提交响应文件</w:t>
      </w:r>
      <w:r>
        <w:rPr>
          <w:rFonts w:hint="eastAsia" w:ascii="宋体" w:hAnsi="宋体" w:cs="宋体"/>
          <w:color w:val="auto"/>
          <w:szCs w:val="21"/>
          <w:highlight w:val="none"/>
        </w:rPr>
        <w:t xml:space="preserve">。</w:t>
      </w:r>
      <w:r/>
    </w:p>
    <w:p>
      <w:pPr>
        <w:pStyle w:val="945"/>
        <w:ind w:firstLine="422"/>
        <w:spacing w:before="0" w:after="0" w:line="360" w:lineRule="auto"/>
        <w:rPr>
          <w:rFonts w:ascii="宋体" w:hAnsi="宋体" w:cs="宋体"/>
          <w:bCs w:val="0"/>
          <w:color w:val="auto"/>
          <w:sz w:val="21"/>
          <w:szCs w:val="21"/>
          <w:highlight w:val="none"/>
        </w:rPr>
      </w:pPr>
      <w:r/>
      <w:bookmarkStart w:id="6" w:name="_Toc23034"/>
      <w:r/>
      <w:bookmarkStart w:id="7" w:name="_Toc109304963"/>
      <w:r>
        <w:rPr>
          <w:rFonts w:hint="eastAsia" w:ascii="宋体" w:hAnsi="宋体" w:cs="宋体"/>
          <w:bCs w:val="0"/>
          <w:color w:val="auto"/>
          <w:sz w:val="21"/>
          <w:szCs w:val="21"/>
          <w:highlight w:val="none"/>
        </w:rPr>
        <w:t xml:space="preserve">一、项目基本情况</w:t>
      </w:r>
      <w:bookmarkEnd w:id="6"/>
      <w:r/>
      <w:bookmarkEnd w:id="7"/>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1.项目编号：JSZC-321002-JSMC-C2026-0001</w:t>
      </w:r>
      <w:r/>
    </w:p>
    <w:p>
      <w:pPr>
        <w:ind w:firstLine="420"/>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2.项目名称：</w:t>
      </w:r>
      <w:r>
        <w:rPr>
          <w:rFonts w:hint="eastAsia" w:ascii="宋体" w:hAnsi="宋体" w:cs="宋体"/>
          <w:color w:val="auto"/>
          <w:szCs w:val="21"/>
          <w:highlight w:val="none"/>
          <w:lang w:eastAsia="zh-CN"/>
        </w:rPr>
        <w:t xml:space="preserve">小盘谷住宅区-西轴线建筑修缮工程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3.采购方式：竞争性磋商</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4.预算金额：</w:t>
      </w:r>
      <w:r>
        <w:rPr>
          <w:rFonts w:hint="eastAsia" w:ascii="宋体" w:hAnsi="宋体" w:cs="宋体"/>
          <w:color w:val="auto"/>
          <w:szCs w:val="21"/>
          <w:highlight w:val="none"/>
          <w:lang w:val="en-US" w:eastAsia="zh-CN"/>
        </w:rPr>
        <w:t xml:space="preserve"> 1091817.44</w:t>
      </w:r>
      <w:r>
        <w:rPr>
          <w:rFonts w:hint="eastAsia" w:ascii="宋体" w:hAnsi="宋体" w:cs="宋体"/>
          <w:color w:val="auto"/>
          <w:szCs w:val="21"/>
          <w:highlight w:val="none"/>
        </w:rPr>
        <w:t xml:space="preserve">元（</w:t>
      </w:r>
      <w:r>
        <w:rPr>
          <w:rFonts w:hint="eastAsia" w:ascii="宋体" w:hAnsi="宋体" w:cs="宋体"/>
          <w:color w:val="auto"/>
          <w:highlight w:val="none"/>
        </w:rPr>
        <w:t xml:space="preserve">本项目设置最高限价，</w:t>
      </w:r>
      <w:r>
        <w:rPr>
          <w:rFonts w:hint="eastAsia" w:ascii="宋体" w:hAnsi="宋体" w:cs="宋体"/>
          <w:color w:val="auto"/>
          <w:szCs w:val="21"/>
          <w:highlight w:val="none"/>
          <w:lang w:val="en-US" w:eastAsia="zh-CN"/>
        </w:rPr>
        <w:t xml:space="preserve">1091817.44</w:t>
      </w:r>
      <w:r>
        <w:rPr>
          <w:rFonts w:hint="eastAsia" w:ascii="宋体" w:hAnsi="宋体" w:cs="宋体"/>
          <w:color w:val="auto"/>
          <w:highlight w:val="none"/>
        </w:rPr>
        <w:t xml:space="preserve">元</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投标价不得超过最高限价，否则作废标处理）</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5.采购需求：见采购文件第四章</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6.合同履行期限：详见磋商文件第四章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7.本项目不接受联合体响应。</w:t>
      </w:r>
      <w:r/>
    </w:p>
    <w:p>
      <w:pPr>
        <w:pStyle w:val="945"/>
        <w:ind w:firstLine="422"/>
        <w:spacing w:before="0" w:after="0" w:line="360" w:lineRule="auto"/>
        <w:rPr>
          <w:rFonts w:ascii="宋体" w:hAnsi="宋体" w:cs="宋体"/>
          <w:bCs w:val="0"/>
          <w:color w:val="auto"/>
          <w:sz w:val="21"/>
          <w:szCs w:val="21"/>
          <w:highlight w:val="none"/>
        </w:rPr>
      </w:pPr>
      <w:r/>
      <w:bookmarkStart w:id="8" w:name="_Toc24320"/>
      <w:r/>
      <w:bookmarkStart w:id="9" w:name="_Toc109304964"/>
      <w:r>
        <w:rPr>
          <w:rFonts w:hint="eastAsia" w:ascii="宋体" w:hAnsi="宋体" w:cs="宋体"/>
          <w:bCs w:val="0"/>
          <w:color w:val="auto"/>
          <w:sz w:val="21"/>
          <w:szCs w:val="21"/>
          <w:highlight w:val="none"/>
        </w:rPr>
        <w:t xml:space="preserve">二、申请人的资格要求：</w:t>
      </w:r>
      <w:bookmarkEnd w:id="8"/>
      <w:r/>
      <w:bookmarkEnd w:id="9"/>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1.满足《中华人民共和国政府采购法》第二十二条规定，并提供下列材料：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依法缴纳职工社会保障资金的证明材料</w:t>
      </w:r>
      <w:r>
        <w:rPr>
          <w:rFonts w:hint="eastAsia" w:ascii="宋体" w:hAnsi="宋体" w:cs="宋体"/>
          <w:b/>
          <w:bCs/>
          <w:i/>
          <w:iCs/>
          <w:color w:val="auto"/>
          <w:szCs w:val="21"/>
          <w:highlight w:val="none"/>
          <w:u w:val="single"/>
        </w:rPr>
        <w:t xml:space="preserve">(税务、银行或社会保险基金管理部门出具的近</w:t>
      </w:r>
      <w:r>
        <w:rPr>
          <w:rFonts w:hint="eastAsia" w:ascii="宋体" w:hAnsi="宋体" w:cs="宋体"/>
          <w:b/>
          <w:bCs/>
          <w:i/>
          <w:iCs/>
          <w:color w:val="auto"/>
          <w:szCs w:val="21"/>
          <w:highlight w:val="none"/>
          <w:u w:val="single"/>
          <w:lang w:val="en-US" w:eastAsia="zh-CN"/>
        </w:rPr>
        <w:t xml:space="preserve">一年内</w:t>
      </w:r>
      <w:r>
        <w:rPr>
          <w:rFonts w:hint="eastAsia" w:ascii="宋体" w:hAnsi="宋体" w:eastAsia="宋体" w:cs="宋体"/>
          <w:b/>
          <w:bCs/>
          <w:i/>
          <w:iCs/>
          <w:color w:val="auto"/>
          <w:szCs w:val="21"/>
          <w:highlight w:val="none"/>
          <w:u w:val="single"/>
        </w:rPr>
        <w:t xml:space="preserve">内任</w:t>
      </w:r>
      <w:r>
        <w:rPr>
          <w:rFonts w:hint="eastAsia" w:ascii="宋体" w:hAnsi="宋体" w:cs="宋体"/>
          <w:b/>
          <w:bCs/>
          <w:i/>
          <w:iCs/>
          <w:color w:val="auto"/>
          <w:szCs w:val="21"/>
          <w:highlight w:val="none"/>
          <w:u w:val="single"/>
        </w:rPr>
        <w:t xml:space="preserve">意一个月缴纳职工社会保障资金的缴款凭证或缴款证明)（供应商依法享受缓缴、免缴的提供证明材料）</w:t>
      </w:r>
      <w:r/>
    </w:p>
    <w:p>
      <w:pPr>
        <w:ind w:firstLine="420"/>
        <w:spacing w:line="360" w:lineRule="auto"/>
        <w:rPr>
          <w:rFonts w:ascii="宋体" w:hAnsi="宋体" w:cs="宋体"/>
          <w:b/>
          <w:bCs/>
          <w:i/>
          <w:iCs/>
          <w:color w:val="auto"/>
          <w:highlight w:val="none"/>
          <w:u w:val="single"/>
        </w:rPr>
      </w:pPr>
      <w:r>
        <w:rPr>
          <w:rFonts w:hint="eastAsia" w:ascii="宋体" w:hAnsi="宋体" w:cs="宋体"/>
          <w:i/>
          <w:iCs/>
          <w:color w:val="auto"/>
          <w:szCs w:val="21"/>
          <w:highlight w:val="none"/>
          <w:u w:val="single"/>
        </w:rPr>
        <w:t xml:space="preserve">1.3 供应商</w:t>
      </w:r>
      <w:r>
        <w:rPr>
          <w:rFonts w:hint="eastAsia" w:ascii="宋体" w:hAnsi="宋体" w:cs="宋体"/>
          <w:b/>
          <w:bCs/>
          <w:i/>
          <w:iCs/>
          <w:color w:val="auto"/>
          <w:szCs w:val="21"/>
          <w:highlight w:val="none"/>
          <w:u w:val="single"/>
        </w:rPr>
        <w:t xml:space="preserve">近</w:t>
      </w:r>
      <w:r>
        <w:rPr>
          <w:rFonts w:hint="eastAsia" w:ascii="宋体" w:hAnsi="宋体" w:cs="宋体"/>
          <w:b/>
          <w:bCs/>
          <w:i/>
          <w:iCs/>
          <w:color w:val="auto"/>
          <w:szCs w:val="21"/>
          <w:highlight w:val="none"/>
          <w:u w:val="single"/>
          <w:lang w:val="en-US" w:eastAsia="zh-CN"/>
        </w:rPr>
        <w:t xml:space="preserve">一年内</w:t>
      </w:r>
      <w:r>
        <w:rPr>
          <w:rFonts w:hint="eastAsia" w:ascii="宋体" w:hAnsi="宋体" w:cs="宋体"/>
          <w:i/>
          <w:iCs/>
          <w:color w:val="auto"/>
          <w:szCs w:val="21"/>
          <w:highlight w:val="none"/>
          <w:u w:val="single"/>
        </w:rPr>
        <w:t xml:space="preserve">任意一份依法纳税的缴款凭证</w:t>
      </w:r>
      <w:r>
        <w:rPr>
          <w:rFonts w:hint="eastAsia" w:ascii="宋体" w:hAnsi="宋体" w:cs="宋体"/>
          <w:b/>
          <w:bCs/>
          <w:i/>
          <w:iCs/>
          <w:color w:val="auto"/>
          <w:szCs w:val="21"/>
          <w:highlight w:val="none"/>
          <w:u w:val="single"/>
        </w:rPr>
        <w:t xml:space="preserve">（供应商依法享受缓缴、免缴的提供证明材料）</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上一年度的财务报告情况</w:t>
      </w:r>
      <w:r>
        <w:rPr>
          <w:rFonts w:hint="eastAsia" w:ascii="宋体" w:hAnsi="宋体" w:cs="宋体"/>
          <w:b/>
          <w:bCs/>
          <w:i/>
          <w:iCs/>
          <w:color w:val="auto"/>
          <w:szCs w:val="21"/>
          <w:highlight w:val="none"/>
          <w:u w:val="single"/>
        </w:rPr>
        <w:t xml:space="preserve">（成立不满一年不需提供）</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具备履行合同所必需的设备和专业技术能力的证明材料</w:t>
      </w:r>
      <w:r/>
    </w:p>
    <w:p>
      <w:pPr>
        <w:ind w:firstLine="420"/>
        <w:spacing w:line="360" w:lineRule="auto"/>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i/>
          <w:iCs/>
          <w:color w:val="auto"/>
          <w:highlight w:val="none"/>
          <w:u w:val="single"/>
        </w:rPr>
      </w:pPr>
      <w:r>
        <w:rPr>
          <w:rFonts w:hint="eastAsia" w:ascii="宋体" w:hAnsi="宋体" w:cs="宋体"/>
          <w:i/>
          <w:iCs/>
          <w:color w:val="auto"/>
          <w:szCs w:val="21"/>
          <w:highlight w:val="none"/>
          <w:u w:val="single"/>
        </w:rPr>
        <w:t xml:space="preserve">1.8供应商信用承诺函</w:t>
      </w:r>
      <w:r/>
    </w:p>
    <w:p>
      <w:pPr>
        <w:ind w:firstLine="420"/>
        <w:spacing w:line="360" w:lineRule="auto"/>
        <w:rPr>
          <w:rFonts w:hint="eastAsia" w:ascii="宋体" w:hAnsi="宋体" w:cs="宋体"/>
          <w:bCs/>
          <w:i/>
          <w:color w:val="auto"/>
          <w:highlight w:val="none"/>
          <w:u w:val="single"/>
        </w:rPr>
      </w:pPr>
      <w:r>
        <w:rPr>
          <w:rFonts w:hint="eastAsia" w:ascii="宋体" w:hAnsi="宋体" w:cs="宋体"/>
          <w:i/>
          <w:iCs/>
          <w:color w:val="auto"/>
          <w:szCs w:val="21"/>
          <w:highlight w:val="none"/>
          <w:u w:val="single"/>
        </w:rPr>
        <w:t xml:space="preserve">1.9磋商响应函</w:t>
      </w:r>
      <w:r>
        <w:rPr>
          <w:rFonts w:hint="eastAsia" w:ascii="宋体" w:hAnsi="宋体" w:cs="宋体"/>
          <w:i/>
          <w:iCs/>
          <w:color w:val="auto"/>
          <w:szCs w:val="21"/>
          <w:highlight w:val="none"/>
          <w:u w:val="single"/>
        </w:rPr>
      </w:r>
    </w:p>
    <w:p>
      <w:pPr>
        <w:ind w:firstLine="420"/>
        <w:spacing w:line="360" w:lineRule="auto"/>
        <w:rPr>
          <w:rFonts w:ascii="宋体" w:hAnsi="宋体" w:cs="宋体"/>
          <w:bCs/>
          <w:i/>
          <w:color w:val="auto"/>
          <w:highlight w:val="none"/>
          <w:u w:val="single"/>
        </w:rPr>
      </w:pPr>
      <w:r>
        <w:rPr>
          <w:rFonts w:hint="eastAsia" w:ascii="宋体" w:hAnsi="宋体" w:cs="宋体"/>
          <w:i/>
          <w:iCs/>
          <w:color w:val="auto"/>
          <w:szCs w:val="21"/>
          <w:highlight w:val="none"/>
          <w:u w:val="single"/>
        </w:rPr>
        <w:t xml:space="preserve">1.10法人授权书</w:t>
      </w:r>
      <w:r>
        <w:rPr>
          <w:rFonts w:hint="eastAsia" w:ascii="宋体" w:hAnsi="宋体" w:cs="宋体"/>
          <w:i/>
          <w:iCs/>
          <w:color w:val="auto"/>
          <w:szCs w:val="21"/>
          <w:highlight w:val="none"/>
          <w:u w:val="single"/>
        </w:rP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rPr>
          <w:rFonts w:hint="eastAsia" w:ascii="宋体" w:hAnsi="宋体" w:cs="宋体"/>
          <w:i/>
          <w:iCs/>
          <w:color w:val="auto"/>
          <w:szCs w:val="21"/>
          <w:highlight w:val="none"/>
          <w:u w:val="single"/>
        </w:rPr>
        <w:t xml:space="preserve">根据江苏省财政厅苏财购【2020】52号文规定，本项目专门面向中小企业采购。投标人投标时须提供《中小企业声明函》，《中小企业声明函》不符合要求或未提供的，投标文件无效。</w:t>
      </w:r>
      <w:r/>
    </w:p>
    <w:p>
      <w:pPr>
        <w:ind w:firstLine="420"/>
        <w:spacing w:line="360" w:lineRule="auto"/>
        <w:rPr>
          <w:rFonts w:ascii="宋体" w:hAnsi="宋体" w:cs="宋体"/>
          <w:bCs/>
          <w:iCs/>
          <w:color w:val="auto"/>
          <w:szCs w:val="21"/>
          <w:highlight w:val="none"/>
        </w:rPr>
      </w:pPr>
      <w:r>
        <w:rPr>
          <w:rFonts w:hint="eastAsia" w:ascii="宋体" w:hAnsi="宋体" w:cs="宋体"/>
          <w:bCs/>
          <w:iCs/>
          <w:color w:val="auto"/>
          <w:szCs w:val="21"/>
          <w:highlight w:val="none"/>
        </w:rPr>
        <w:t xml:space="preserve">本项目采购标的按中小企业划分标准所属行业区分为：</w:t>
      </w:r>
      <w:r>
        <w:rPr>
          <w:rFonts w:hint="eastAsia" w:ascii="宋体" w:hAnsi="宋体" w:cs="宋体"/>
          <w:bCs/>
          <w:iCs/>
          <w:color w:val="auto"/>
          <w:szCs w:val="21"/>
          <w:highlight w:val="none"/>
          <w:lang w:val="en-US" w:eastAsia="zh-CN"/>
        </w:rPr>
        <w:t xml:space="preserve">建筑</w:t>
      </w:r>
      <w:r>
        <w:rPr>
          <w:rFonts w:hint="eastAsia" w:ascii="宋体" w:hAnsi="宋体" w:cs="宋体"/>
          <w:bCs/>
          <w:iCs/>
          <w:color w:val="auto"/>
          <w:szCs w:val="21"/>
          <w:highlight w:val="none"/>
        </w:rPr>
        <w:t xml:space="preserve">业（中小微企业划型标准网</w:t>
      </w:r>
      <w:r>
        <w:rPr>
          <w:color w:val="auto"/>
          <w:highlight w:val="none"/>
        </w:rPr>
        <w:fldChar w:fldCharType="begin"/>
      </w:r>
      <w:r>
        <w:rPr>
          <w:color w:val="auto"/>
          <w:highlight w:val="none"/>
        </w:rPr>
        <w:instrText xml:space="preserve"> HYPERLINK "http://www.ccgp.gov.cn/zcfg/mof/201310/t20131029_3587674.htm" </w:instrText>
      </w:r>
      <w:r>
        <w:rPr>
          <w:color w:val="auto"/>
          <w:highlight w:val="none"/>
        </w:rPr>
        <w:fldChar w:fldCharType="separate"/>
      </w:r>
      <w:r>
        <w:rPr>
          <w:rFonts w:hint="eastAsia" w:ascii="宋体" w:hAnsi="宋体" w:cs="宋体"/>
          <w:bCs/>
          <w:iCs/>
          <w:color w:val="auto"/>
          <w:highlight w:val="none"/>
        </w:rPr>
        <w:t xml:space="preserve">http://www.ccgp.gov.cn/zcfg/mof/201310/t20131029_3587674.htm</w:t>
      </w:r>
      <w:r>
        <w:rPr>
          <w:rFonts w:hint="eastAsia" w:ascii="宋体" w:hAnsi="宋体" w:cs="宋体"/>
          <w:bCs/>
          <w:iCs/>
          <w:color w:val="auto"/>
          <w:highlight w:val="none"/>
        </w:rPr>
        <w:fldChar w:fldCharType="end"/>
      </w:r>
      <w:r>
        <w:rPr>
          <w:rFonts w:hint="eastAsia" w:ascii="宋体" w:hAnsi="宋体" w:cs="宋体"/>
          <w:bCs/>
          <w:iCs/>
          <w:color w:val="auto"/>
          <w:szCs w:val="21"/>
          <w:highlight w:val="none"/>
        </w:rPr>
        <w:t xml:space="preserve">）。</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t xml:space="preserve">本项目的特定资格要求：</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（1）供应商应具备文物保护工程施工一级资质（证书原件扫描上传)</w:t>
      </w:r>
      <w:r/>
    </w:p>
    <w:p>
      <w:pPr>
        <w:ind w:firstLine="420"/>
        <w:spacing w:line="360" w:lineRule="auto"/>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lang w:val="en-US" w:eastAsia="zh-CN"/>
        </w:rPr>
        <w:t xml:space="preserve">（2）供应商具备安全生产条件，并取得有效期内的安全生产许可证</w:t>
      </w:r>
      <w:r>
        <w:rPr>
          <w:rFonts w:hint="eastAsia" w:ascii="宋体" w:hAnsi="宋体" w:eastAsia="宋体" w:cs="宋体"/>
          <w:i/>
          <w:iCs/>
          <w:color w:val="auto"/>
          <w:szCs w:val="21"/>
          <w:highlight w:val="none"/>
          <w:u w:val="single"/>
          <w:lang w:eastAsia="zh-CN"/>
        </w:rPr>
        <w:t xml:space="preserve">（</w:t>
      </w:r>
      <w:r>
        <w:rPr>
          <w:rFonts w:hint="eastAsia" w:ascii="宋体" w:hAnsi="宋体" w:eastAsia="宋体" w:cs="宋体"/>
          <w:i/>
          <w:iCs/>
          <w:color w:val="auto"/>
          <w:szCs w:val="21"/>
          <w:highlight w:val="none"/>
          <w:u w:val="single"/>
          <w:lang w:val="en-US" w:eastAsia="zh-CN"/>
        </w:rPr>
        <w:t xml:space="preserve">证书原件扫描上传）</w:t>
      </w:r>
      <w:r/>
    </w:p>
    <w:p>
      <w:pPr>
        <w:ind w:firstLine="420"/>
        <w:spacing w:line="360" w:lineRule="auto"/>
        <w:rPr>
          <w:rFonts w:hint="default"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t xml:space="preserve">（3）拟派项目经理为本公司正式员工，正常缴纳社会保险，具备文物保护工程责任工程师(（须提供证书原件及供应商为其缴纳的</w:t>
      </w:r>
      <w:r>
        <w:rPr>
          <w:rFonts w:hint="eastAsia" w:ascii="宋体" w:hAnsi="宋体" w:cs="宋体"/>
          <w:i/>
          <w:iCs/>
          <w:color w:val="auto"/>
          <w:szCs w:val="21"/>
          <w:highlight w:val="none"/>
          <w:u w:val="single"/>
          <w:lang w:val="en-US" w:eastAsia="zh-CN"/>
        </w:rPr>
        <w:t xml:space="preserve">近一年</w:t>
      </w:r>
      <w:r>
        <w:rPr>
          <w:rFonts w:hint="eastAsia" w:ascii="宋体" w:hAnsi="宋体" w:eastAsia="宋体" w:cs="宋体"/>
          <w:i/>
          <w:iCs/>
          <w:color w:val="auto"/>
          <w:szCs w:val="21"/>
          <w:highlight w:val="none"/>
          <w:u w:val="single"/>
          <w:lang w:val="en-US" w:eastAsia="zh-CN"/>
        </w:rPr>
        <w:t xml:space="preserve">内任意一个月社保证明,原件扫描上传）） </w:t>
      </w:r>
      <w:r/>
    </w:p>
    <w:p>
      <w:pPr>
        <w:ind w:firstLine="420"/>
        <w:spacing w:line="360" w:lineRule="auto"/>
        <w:rPr>
          <w:rFonts w:hint="eastAsia" w:ascii="宋体" w:hAnsi="宋体" w:cs="宋体"/>
          <w:color w:val="auto"/>
          <w:szCs w:val="21"/>
          <w:highlight w:val="none"/>
          <w:lang w:val="en-US" w:eastAsia="zh-CN"/>
        </w:rPr>
      </w:pPr>
      <w:r>
        <w:rPr>
          <w:rFonts w:hint="eastAsia" w:ascii="宋体" w:hAnsi="宋体" w:eastAsia="宋体" w:cs="宋体"/>
          <w:i/>
          <w:iCs/>
          <w:color w:val="auto"/>
          <w:szCs w:val="21"/>
          <w:highlight w:val="none"/>
          <w:u w:val="single"/>
          <w:lang w:val="en-US" w:eastAsia="zh-CN"/>
        </w:rPr>
        <w:t xml:space="preserve">（4）项目经理无在建工程承诺书（原件扫描上传）</w:t>
      </w:r>
      <w:r/>
    </w:p>
    <w:p>
      <w:pPr>
        <w:pStyle w:val="945"/>
        <w:ind w:firstLine="422"/>
        <w:spacing w:before="0" w:after="0" w:line="360" w:lineRule="auto"/>
        <w:rPr>
          <w:rFonts w:ascii="宋体" w:hAnsi="宋体" w:cs="宋体"/>
          <w:bCs w:val="0"/>
          <w:color w:val="auto"/>
          <w:sz w:val="21"/>
          <w:szCs w:val="21"/>
          <w:highlight w:val="none"/>
        </w:rPr>
      </w:pPr>
      <w:r/>
      <w:bookmarkStart w:id="10" w:name="_Toc109304965"/>
      <w:r/>
      <w:bookmarkStart w:id="11" w:name="_Toc30747"/>
      <w:r>
        <w:rPr>
          <w:rFonts w:hint="eastAsia" w:ascii="宋体" w:hAnsi="宋体" w:cs="宋体"/>
          <w:bCs w:val="0"/>
          <w:color w:val="auto"/>
          <w:sz w:val="21"/>
          <w:szCs w:val="21"/>
          <w:highlight w:val="none"/>
        </w:rPr>
        <w:t xml:space="preserve">三、获取采购文件</w:t>
      </w:r>
      <w:bookmarkEnd w:id="10"/>
      <w:r/>
      <w:bookmarkEnd w:id="11"/>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1.时间：</w:t>
      </w:r>
      <w:r>
        <w:rPr>
          <w:rFonts w:hint="eastAsia" w:ascii="宋体" w:hAnsi="宋体" w:cs="宋体"/>
          <w:color w:val="auto"/>
          <w:highlight w:val="none"/>
        </w:rPr>
        <w:t xml:space="preserve">自磋商公告发布之日起5个工作日。5个工作日后仍可下载采购文件，但不作为供应商权益受到损害的证明材料和依据。</w:t>
      </w:r>
      <w:r/>
    </w:p>
    <w:p>
      <w:pPr>
        <w:ind w:firstLine="422"/>
        <w:spacing w:line="360" w:lineRule="auto"/>
        <w:rPr>
          <w:rFonts w:ascii="宋体" w:hAnsi="宋体" w:cs="宋体"/>
          <w:b/>
          <w:bCs/>
          <w:color w:val="auto"/>
          <w:sz w:val="24"/>
          <w:szCs w:val="24"/>
          <w:highlight w:val="none"/>
        </w:rPr>
      </w:pPr>
      <w:r>
        <w:rPr>
          <w:rFonts w:hint="eastAsia" w:ascii="宋体" w:hAnsi="宋体" w:cs="宋体"/>
          <w:b/>
          <w:bCs/>
          <w:color w:val="auto"/>
          <w:highlight w:val="none"/>
        </w:rPr>
        <w:t xml:space="preserve">2.获取方式：</w:t>
      </w:r>
      <w:r>
        <w:rPr>
          <w:rFonts w:hint="eastAsia" w:ascii="宋体" w:hAnsi="宋体" w:cs="宋体"/>
          <w:b/>
          <w:bCs/>
          <w:color w:val="auto"/>
          <w:szCs w:val="21"/>
          <w:highlight w:val="none"/>
        </w:rPr>
        <w:t xml:space="preserve">本项目采用网上注册登记方式。</w:t>
      </w:r>
      <w:r/>
    </w:p>
    <w:p>
      <w:pPr>
        <w:ind w:firstLine="422"/>
        <w:spacing w:line="360" w:lineRule="auto"/>
        <w:rPr>
          <w:rFonts w:ascii="宋体" w:hAnsi="宋体" w:cs="宋体"/>
          <w:b/>
          <w:bCs/>
          <w:color w:val="auto"/>
          <w:highlight w:val="none"/>
        </w:rPr>
      </w:pPr>
      <w:r>
        <w:rPr>
          <w:rFonts w:hint="eastAsia" w:ascii="宋体" w:hAnsi="宋体" w:cs="宋体"/>
          <w:b/>
          <w:bCs/>
          <w:color w:val="auto"/>
          <w:highlight w:val="none"/>
        </w:rPr>
        <w:t xml:space="preserve">3.潜在供应商访问</w:t>
      </w:r>
      <w:r>
        <w:rPr>
          <w:rFonts w:hint="eastAsia" w:ascii="宋体" w:hAnsi="宋体" w:cs="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rPr>
          <w:rFonts w:ascii="宋体" w:hAnsi="宋体" w:cs="宋体"/>
          <w:b/>
          <w:bCs/>
          <w:color w:val="auto"/>
          <w:szCs w:val="21"/>
          <w:highlight w:val="none"/>
        </w:rPr>
      </w:pPr>
      <w:r/>
      <w:bookmarkStart w:id="12" w:name="_Toc109304966"/>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http://zfcg.yangzhou.gov.cn/zfcg/xzzx/202309/4d7de1f7865f4a2894fc22bc452f94d8.shtml。</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pStyle w:val="945"/>
        <w:ind w:firstLine="422"/>
        <w:spacing w:before="0" w:after="0" w:line="360" w:lineRule="auto"/>
        <w:rPr>
          <w:rFonts w:ascii="宋体" w:hAnsi="宋体" w:cs="宋体"/>
          <w:bCs w:val="0"/>
          <w:color w:val="auto"/>
          <w:sz w:val="21"/>
          <w:szCs w:val="21"/>
          <w:highlight w:val="none"/>
        </w:rPr>
      </w:pPr>
      <w:r/>
      <w:bookmarkStart w:id="13" w:name="_Toc10994"/>
      <w:r>
        <w:rPr>
          <w:rFonts w:hint="eastAsia" w:ascii="宋体" w:hAnsi="宋体" w:cs="宋体"/>
          <w:bCs w:val="0"/>
          <w:color w:val="auto"/>
          <w:sz w:val="21"/>
          <w:szCs w:val="21"/>
          <w:highlight w:val="none"/>
        </w:rPr>
        <w:t xml:space="preserve">四、响应文件提交</w:t>
      </w:r>
      <w:bookmarkEnd w:id="12"/>
      <w:r/>
      <w:bookmarkEnd w:id="13"/>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1.截止时间：</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4</w:t>
      </w:r>
      <w:r>
        <w:rPr>
          <w:rFonts w:hint="eastAsia" w:ascii="宋体" w:hAnsi="宋体" w:cs="宋体"/>
          <w:color w:val="auto"/>
          <w:szCs w:val="21"/>
          <w:highlight w:val="none"/>
          <w:u w:val="single"/>
        </w:rPr>
        <w:t xml:space="preserve">日</w:t>
      </w:r>
      <w:r>
        <w:rPr>
          <w:rFonts w:hint="eastAsia" w:ascii="宋体" w:hAnsi="宋体" w:cs="宋体"/>
          <w:color w:val="auto"/>
          <w:szCs w:val="21"/>
          <w:highlight w:val="none"/>
          <w:u w:val="single"/>
          <w:lang w:val="en-US" w:eastAsia="zh-CN"/>
        </w:rPr>
        <w:t xml:space="preserve">14</w:t>
      </w:r>
      <w:r>
        <w:rPr>
          <w:rFonts w:hint="eastAsia" w:ascii="宋体" w:hAnsi="宋体" w:cs="宋体"/>
          <w:color w:val="auto"/>
          <w:szCs w:val="21"/>
          <w:highlight w:val="none"/>
          <w:u w:val="single"/>
        </w:rPr>
        <w:t xml:space="preserve">点30分</w:t>
      </w:r>
      <w:r>
        <w:rPr>
          <w:rFonts w:hint="eastAsia" w:ascii="宋体" w:hAnsi="宋体" w:cs="宋体"/>
          <w:color w:val="auto"/>
          <w:szCs w:val="21"/>
          <w:highlight w:val="none"/>
        </w:rPr>
        <w:t xml:space="preserve">（北京时间）</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2.投标地点：“苏采云”系统（网址： http://jszfcg.jsczt.cn/）</w:t>
      </w:r>
      <w:r/>
    </w:p>
    <w:p>
      <w:pPr>
        <w:pStyle w:val="945"/>
        <w:ind w:firstLine="422"/>
        <w:spacing w:before="0" w:after="0" w:line="360" w:lineRule="auto"/>
        <w:rPr>
          <w:rFonts w:ascii="宋体" w:hAnsi="宋体" w:cs="宋体"/>
          <w:bCs w:val="0"/>
          <w:color w:val="auto"/>
          <w:sz w:val="21"/>
          <w:szCs w:val="21"/>
          <w:highlight w:val="none"/>
        </w:rPr>
      </w:pPr>
      <w:r/>
      <w:bookmarkStart w:id="14" w:name="_Toc29675"/>
      <w:r/>
      <w:bookmarkStart w:id="15" w:name="_Toc109304967"/>
      <w:r>
        <w:rPr>
          <w:rFonts w:hint="eastAsia" w:ascii="宋体" w:hAnsi="宋体" w:cs="宋体"/>
          <w:bCs w:val="0"/>
          <w:color w:val="auto"/>
          <w:sz w:val="21"/>
          <w:szCs w:val="21"/>
          <w:highlight w:val="none"/>
        </w:rPr>
        <w:t xml:space="preserve">五、开启</w:t>
      </w:r>
      <w:bookmarkEnd w:id="14"/>
      <w:r/>
      <w:bookmarkEnd w:id="15"/>
      <w:r/>
      <w:r/>
    </w:p>
    <w:p>
      <w:pPr>
        <w:pStyle w:val="946"/>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1.时间：：</w:t>
      </w: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年</w:t>
      </w:r>
      <w:r>
        <w:rPr>
          <w:rFonts w:hint="eastAsia" w:ascii="宋体" w:hAnsi="宋体" w:cs="宋体"/>
          <w:color w:val="auto"/>
          <w:szCs w:val="21"/>
          <w:highlight w:val="none"/>
          <w:u w:val="single"/>
          <w:lang w:val="en-US" w:eastAsia="zh-CN"/>
        </w:rPr>
        <w:t xml:space="preserve">11</w:t>
      </w:r>
      <w:r>
        <w:rPr>
          <w:rFonts w:hint="eastAsia" w:ascii="宋体" w:hAnsi="宋体" w:cs="宋体"/>
          <w:color w:val="auto"/>
          <w:szCs w:val="21"/>
          <w:highlight w:val="none"/>
          <w:u w:val="single"/>
        </w:rPr>
        <w:t xml:space="preserve">月</w:t>
      </w:r>
      <w:r>
        <w:rPr>
          <w:rFonts w:hint="eastAsia" w:ascii="宋体" w:hAnsi="宋体" w:cs="宋体"/>
          <w:color w:val="auto"/>
          <w:szCs w:val="21"/>
          <w:highlight w:val="none"/>
          <w:u w:val="single"/>
          <w:lang w:val="en-US" w:eastAsia="zh-CN"/>
        </w:rPr>
        <w:t xml:space="preserve">4</w:t>
      </w:r>
      <w:r>
        <w:rPr>
          <w:rFonts w:hint="eastAsia" w:ascii="宋体" w:hAnsi="宋体" w:cs="宋体"/>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14</w:t>
      </w:r>
      <w:r>
        <w:rPr>
          <w:rFonts w:hint="eastAsia" w:ascii="宋体" w:hAnsi="宋体" w:cs="宋体"/>
          <w:bCs/>
          <w:color w:val="auto"/>
          <w:szCs w:val="21"/>
          <w:highlight w:val="none"/>
          <w:u w:val="single"/>
        </w:rPr>
        <w:t xml:space="preserve">点30分</w:t>
      </w:r>
      <w:r>
        <w:rPr>
          <w:rFonts w:hint="eastAsia" w:ascii="宋体" w:hAnsi="宋体" w:cs="宋体"/>
          <w:bCs/>
          <w:color w:val="auto"/>
          <w:szCs w:val="21"/>
          <w:highlight w:val="none"/>
        </w:rPr>
        <w:t xml:space="preserve">（北京时间）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2.开标地点：“苏采云”系统（网址： http://jszfcg.jsczt.cn/）“开标大厅”</w:t>
      </w:r>
      <w:r/>
    </w:p>
    <w:p>
      <w:pPr>
        <w:pStyle w:val="945"/>
        <w:ind w:firstLine="422"/>
        <w:spacing w:before="0" w:after="0" w:line="360" w:lineRule="auto"/>
        <w:rPr>
          <w:rFonts w:ascii="宋体" w:hAnsi="宋体" w:cs="宋体"/>
          <w:bCs w:val="0"/>
          <w:color w:val="auto"/>
          <w:sz w:val="21"/>
          <w:szCs w:val="21"/>
          <w:highlight w:val="none"/>
        </w:rPr>
      </w:pPr>
      <w:r/>
      <w:bookmarkStart w:id="16" w:name="_Toc8376"/>
      <w:r/>
      <w:bookmarkStart w:id="17" w:name="_Toc109304968"/>
      <w:r>
        <w:rPr>
          <w:rFonts w:hint="eastAsia" w:ascii="宋体" w:hAnsi="宋体" w:cs="宋体"/>
          <w:bCs w:val="0"/>
          <w:color w:val="auto"/>
          <w:sz w:val="21"/>
          <w:szCs w:val="21"/>
          <w:highlight w:val="none"/>
        </w:rPr>
        <w:t xml:space="preserve">六、公告期限</w:t>
      </w:r>
      <w:bookmarkEnd w:id="16"/>
      <w:r/>
      <w:bookmarkEnd w:id="17"/>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pStyle w:val="945"/>
        <w:ind w:firstLine="422"/>
        <w:spacing w:before="0" w:after="0" w:line="360" w:lineRule="auto"/>
        <w:rPr>
          <w:rFonts w:ascii="宋体" w:hAnsi="宋体" w:cs="宋体"/>
          <w:color w:val="auto"/>
          <w:sz w:val="21"/>
          <w:szCs w:val="21"/>
          <w:highlight w:val="none"/>
        </w:rPr>
      </w:pPr>
      <w:r/>
      <w:bookmarkStart w:id="18" w:name="_Toc109304969"/>
      <w:r/>
      <w:bookmarkStart w:id="19" w:name="_Toc16024"/>
      <w:r>
        <w:rPr>
          <w:rFonts w:hint="eastAsia" w:ascii="宋体" w:hAnsi="宋体" w:cs="宋体"/>
          <w:color w:val="auto"/>
          <w:sz w:val="21"/>
          <w:szCs w:val="21"/>
          <w:highlight w:val="none"/>
        </w:rPr>
        <w:t xml:space="preserve">七、其他补充事宜</w:t>
      </w:r>
      <w:bookmarkEnd w:id="18"/>
      <w:r/>
      <w:bookmarkEnd w:id="19"/>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无</w:t>
      </w:r>
      <w:r/>
    </w:p>
    <w:p>
      <w:pPr>
        <w:pStyle w:val="945"/>
        <w:ind w:firstLine="422"/>
        <w:spacing w:before="0" w:after="0" w:line="360" w:lineRule="auto"/>
        <w:rPr>
          <w:rFonts w:ascii="宋体" w:hAnsi="宋体" w:cs="宋体"/>
          <w:bCs w:val="0"/>
          <w:color w:val="auto"/>
          <w:sz w:val="21"/>
          <w:szCs w:val="21"/>
          <w:highlight w:val="none"/>
        </w:rPr>
      </w:pPr>
      <w:r/>
      <w:bookmarkStart w:id="20" w:name="_Toc1489"/>
      <w:r/>
      <w:bookmarkStart w:id="21" w:name="_Toc109304970"/>
      <w:r>
        <w:rPr>
          <w:rFonts w:hint="eastAsia" w:ascii="宋体" w:hAnsi="宋体" w:cs="宋体"/>
          <w:bCs w:val="0"/>
          <w:color w:val="auto"/>
          <w:sz w:val="21"/>
          <w:szCs w:val="21"/>
          <w:highlight w:val="none"/>
        </w:rPr>
        <w:t xml:space="preserve">八、本次竞争性磋商联系方式</w:t>
      </w:r>
      <w:bookmarkEnd w:id="20"/>
      <w:r/>
      <w:bookmarkEnd w:id="21"/>
      <w:r/>
      <w:r/>
    </w:p>
    <w:p>
      <w:pPr>
        <w:pStyle w:val="961"/>
        <w:ind w:firstLine="420"/>
        <w:spacing w:line="360" w:lineRule="auto"/>
        <w:rPr>
          <w:rFonts w:hAnsi="宋体" w:cs="宋体"/>
          <w:color w:val="auto"/>
          <w:sz w:val="21"/>
          <w:szCs w:val="21"/>
          <w:highlight w:val="none"/>
        </w:rPr>
      </w:pPr>
      <w:r>
        <w:rPr>
          <w:rFonts w:hint="eastAsia" w:hAnsi="宋体" w:cs="宋体"/>
          <w:color w:val="auto"/>
          <w:sz w:val="21"/>
          <w:szCs w:val="21"/>
          <w:highlight w:val="none"/>
        </w:rPr>
        <w:t xml:space="preserve">1.采购人信息</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名    称：</w:t>
      </w:r>
      <w:r>
        <w:rPr>
          <w:rFonts w:hint="eastAsia" w:ascii="宋体" w:hAnsi="宋体" w:cs="宋体"/>
          <w:bCs/>
          <w:color w:val="auto"/>
          <w:szCs w:val="21"/>
          <w:highlight w:val="none"/>
          <w:lang w:eastAsia="zh-CN"/>
        </w:rPr>
        <w:t xml:space="preserve">扬州市公房管理中心</w:t>
      </w:r>
      <w:r/>
    </w:p>
    <w:p>
      <w:pPr>
        <w:ind w:firstLine="420"/>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地    址：</w:t>
      </w:r>
      <w:r>
        <w:rPr>
          <w:rFonts w:hint="eastAsia" w:ascii="宋体" w:hAnsi="宋体" w:cs="宋体"/>
          <w:bCs/>
          <w:color w:val="auto"/>
          <w:szCs w:val="21"/>
          <w:highlight w:val="none"/>
          <w:lang w:val="en-US" w:eastAsia="zh-CN"/>
        </w:rPr>
        <w:t xml:space="preserve">扬州市广陵路190号</w:t>
      </w:r>
      <w:r/>
    </w:p>
    <w:p>
      <w:pPr>
        <w:ind w:firstLine="420"/>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联系方式：</w:t>
      </w:r>
      <w:r/>
    </w:p>
    <w:p>
      <w:pPr>
        <w:pStyle w:val="961"/>
        <w:numPr>
          <w:ilvl w:val="0"/>
          <w:numId w:val="5"/>
        </w:numPr>
        <w:ind w:firstLine="420"/>
        <w:spacing w:line="360" w:lineRule="auto"/>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招标代理机构信息</w:t>
      </w:r>
      <w:r/>
    </w:p>
    <w:p>
      <w:pPr>
        <w:pStyle w:val="961"/>
        <w:numPr>
          <w:ilvl w:val="0"/>
          <w:numId w:val="0"/>
        </w:numPr>
        <w:ind w:firstLine="400"/>
        <w:spacing w:line="360" w:lineRule="auto"/>
        <w:rPr>
          <w:rFonts w:hAnsi="宋体" w:cs="宋体"/>
          <w:color w:val="auto"/>
          <w:sz w:val="21"/>
          <w:szCs w:val="21"/>
          <w:highlight w:val="none"/>
        </w:rPr>
      </w:pPr>
      <w:r>
        <w:rPr>
          <w:rFonts w:hint="eastAsia" w:hAnsi="宋体" w:cs="宋体"/>
          <w:color w:val="auto"/>
          <w:szCs w:val="21"/>
          <w:highlight w:val="none"/>
          <w:lang w:val="en-US" w:eastAsia="zh-CN"/>
        </w:rPr>
        <w:t xml:space="preserve">名    称：</w:t>
      </w:r>
      <w:r>
        <w:rPr>
          <w:rFonts w:hint="eastAsia" w:ascii="宋体" w:hAnsi="宋体" w:cs="宋体"/>
          <w:color w:val="auto"/>
          <w:szCs w:val="21"/>
          <w:highlight w:val="none"/>
        </w:rPr>
        <w:t xml:space="preserve">江苏</w:t>
      </w:r>
      <w:r>
        <w:rPr>
          <w:rFonts w:hint="eastAsia" w:ascii="宋体" w:hAnsi="宋体" w:cs="宋体"/>
          <w:color w:val="auto"/>
          <w:szCs w:val="21"/>
          <w:highlight w:val="none"/>
          <w:lang w:val="en-US" w:eastAsia="zh-CN"/>
        </w:rPr>
        <w:t xml:space="preserve">明诚工程管理有限</w:t>
      </w:r>
      <w:r>
        <w:rPr>
          <w:rFonts w:hint="eastAsia" w:hAnsi="宋体" w:cs="宋体"/>
          <w:color w:val="auto"/>
          <w:szCs w:val="21"/>
          <w:highlight w:val="none"/>
          <w:lang w:val="en-US" w:eastAsia="zh-CN"/>
        </w:rPr>
        <w:t xml:space="preserve">公司</w:t>
      </w:r>
      <w:r>
        <w:rPr>
          <w:rFonts w:hint="eastAsia" w:hAnsi="宋体" w:cs="宋体"/>
          <w:color w:val="auto"/>
          <w:sz w:val="21"/>
          <w:szCs w:val="21"/>
          <w:highlight w:val="none"/>
        </w:rPr>
        <w:t xml:space="preserve">信息</w:t>
      </w:r>
      <w:r/>
    </w:p>
    <w:p>
      <w:pPr>
        <w:pStyle w:val="961"/>
        <w:ind w:firstLine="420"/>
        <w:spacing w:line="360" w:lineRule="auto"/>
        <w:rPr>
          <w:rFonts w:hint="default" w:hAnsi="宋体" w:eastAsia="宋体" w:cs="宋体"/>
          <w:color w:val="auto"/>
          <w:sz w:val="21"/>
          <w:szCs w:val="21"/>
          <w:highlight w:val="none"/>
          <w:lang w:val="en-US" w:eastAsia="zh-CN"/>
        </w:rPr>
      </w:pPr>
      <w:r>
        <w:rPr>
          <w:rFonts w:hint="eastAsia" w:hAnsi="宋体" w:cs="宋体"/>
          <w:color w:val="auto"/>
          <w:sz w:val="21"/>
          <w:szCs w:val="21"/>
          <w:highlight w:val="none"/>
        </w:rPr>
        <w:t xml:space="preserve">地</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址：扬州市</w:t>
      </w:r>
      <w:r>
        <w:rPr>
          <w:rFonts w:hint="eastAsia" w:hAnsi="宋体" w:cs="宋体"/>
          <w:color w:val="auto"/>
          <w:sz w:val="21"/>
          <w:szCs w:val="21"/>
          <w:highlight w:val="none"/>
          <w:lang w:val="en-US" w:eastAsia="zh-CN"/>
        </w:rPr>
        <w:t xml:space="preserve">鸿扬路20号文汇工业园A区9号楼1楼(东半层）</w:t>
      </w:r>
      <w:r/>
    </w:p>
    <w:p>
      <w:pPr>
        <w:pStyle w:val="961"/>
        <w:ind w:firstLine="420"/>
        <w:spacing w:line="360" w:lineRule="auto"/>
        <w:rPr>
          <w:rFonts w:hint="default" w:hAnsi="宋体" w:eastAsia="宋体" w:cs="宋体"/>
          <w:color w:val="auto"/>
          <w:sz w:val="21"/>
          <w:szCs w:val="21"/>
          <w:highlight w:val="none"/>
          <w:lang w:val="en-US" w:eastAsia="zh-CN"/>
        </w:rPr>
      </w:pPr>
      <w:r>
        <w:rPr>
          <w:rFonts w:hint="eastAsia" w:hAnsi="宋体" w:cs="宋体"/>
          <w:color w:val="auto"/>
          <w:sz w:val="21"/>
          <w:szCs w:val="21"/>
          <w:highlight w:val="none"/>
        </w:rPr>
        <w:t xml:space="preserve">联 系 人：</w:t>
      </w:r>
      <w:r>
        <w:rPr>
          <w:rFonts w:hint="eastAsia" w:hAnsi="宋体" w:cs="宋体"/>
          <w:color w:val="auto"/>
          <w:sz w:val="21"/>
          <w:szCs w:val="21"/>
          <w:highlight w:val="none"/>
          <w:lang w:val="en-US" w:eastAsia="zh-CN"/>
        </w:rPr>
        <w:t xml:space="preserve">王工</w:t>
      </w:r>
      <w:r/>
    </w:p>
    <w:p>
      <w:pPr>
        <w:pStyle w:val="961"/>
        <w:ind w:firstLine="420"/>
        <w:spacing w:line="360" w:lineRule="auto"/>
        <w:rPr>
          <w:rFonts w:hint="default" w:hAnsi="宋体" w:eastAsia="宋体" w:cs="宋体"/>
          <w:color w:val="auto"/>
          <w:sz w:val="21"/>
          <w:szCs w:val="21"/>
          <w:highlight w:val="none"/>
          <w:lang w:val="en-US" w:eastAsia="zh-CN"/>
        </w:rPr>
      </w:pPr>
      <w:r>
        <w:rPr>
          <w:rFonts w:hint="eastAsia" w:hAnsi="宋体" w:cs="宋体"/>
          <w:color w:val="auto"/>
          <w:sz w:val="21"/>
          <w:szCs w:val="21"/>
          <w:highlight w:val="none"/>
        </w:rPr>
        <w:t xml:space="preserve">联系方式：18</w:t>
      </w:r>
      <w:r>
        <w:rPr>
          <w:rFonts w:hint="eastAsia" w:hAnsi="宋体" w:cs="宋体"/>
          <w:color w:val="auto"/>
          <w:sz w:val="21"/>
          <w:szCs w:val="21"/>
          <w:highlight w:val="none"/>
          <w:lang w:val="en-US" w:eastAsia="zh-CN"/>
        </w:rPr>
        <w:t xml:space="preserve">352780802</w:t>
      </w:r>
      <w:r/>
    </w:p>
    <w:p>
      <w:pPr>
        <w:ind w:firstLine="422"/>
        <w:spacing w:line="360" w:lineRule="auto"/>
        <w:tabs>
          <w:tab w:val="left" w:pos="266" w:leader="none"/>
        </w:tabs>
        <w:rPr>
          <w:rFonts w:ascii="宋体" w:hAnsi="宋体" w:cs="宋体"/>
          <w:b/>
          <w:bCs/>
          <w:color w:val="auto"/>
          <w:highlight w:val="none"/>
        </w:rPr>
      </w:pPr>
      <w:r>
        <w:rPr>
          <w:rFonts w:hint="eastAsia" w:hAnsi="宋体" w:cs="宋体"/>
          <w:b/>
          <w:bCs/>
          <w:color w:val="auto"/>
          <w:szCs w:val="21"/>
          <w:highlight w:val="none"/>
        </w:rPr>
        <w:t xml:space="preserve">九、</w:t>
      </w:r>
      <w:r>
        <w:rPr>
          <w:rFonts w:hint="eastAsia" w:hAnsi="宋体" w:cs="宋体"/>
          <w:b/>
          <w:color w:val="auto"/>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
          <w:bCs/>
          <w:color w:val="auto"/>
          <w:highlight w:val="none"/>
        </w:rPr>
        <w:t xml:space="preserve">成交供应商可凭政府采购合同办理融资贷款，详见江苏政府采购网“政采贷”专栏。</w:t>
      </w:r>
      <w:r/>
    </w:p>
    <w:p>
      <w:pPr>
        <w:pStyle w:val="945"/>
        <w:ind w:firstLine="422"/>
        <w:spacing w:before="0" w:after="0" w:line="360" w:lineRule="auto"/>
        <w:rPr>
          <w:rFonts w:ascii="宋体" w:hAnsi="宋体" w:cs="宋体"/>
          <w:color w:val="auto"/>
          <w:sz w:val="21"/>
          <w:szCs w:val="21"/>
          <w:highlight w:val="none"/>
        </w:rPr>
      </w:pPr>
      <w:r/>
      <w:bookmarkStart w:id="22" w:name="_Toc109304971"/>
      <w:r/>
      <w:bookmarkStart w:id="23" w:name="_Toc25739"/>
      <w:r>
        <w:rPr>
          <w:rFonts w:hint="eastAsia" w:ascii="宋体" w:hAnsi="宋体" w:cs="宋体"/>
          <w:color w:val="auto"/>
          <w:sz w:val="21"/>
          <w:szCs w:val="21"/>
          <w:highlight w:val="none"/>
        </w:rPr>
        <w:t xml:space="preserve">十、其他</w:t>
      </w:r>
      <w:bookmarkEnd w:id="22"/>
      <w:r/>
      <w:bookmarkEnd w:id="23"/>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pStyle w:val="985"/>
        <w:ind w:firstLine="422"/>
        <w:spacing w:line="360" w:lineRule="auto"/>
        <w:shd w:val="clear" w:color="auto" w:fill="ffffff"/>
        <w:rPr>
          <w:rFonts w:ascii="宋体" w:hAnsi="宋体" w:cs="宋体"/>
          <w:b/>
          <w:bCs/>
          <w:color w:val="auto"/>
          <w:szCs w:val="21"/>
          <w:highlight w:val="none"/>
        </w:rPr>
      </w:pPr>
      <w:r>
        <w:rPr>
          <w:rFonts w:hint="eastAsia" w:ascii="宋体" w:hAnsi="宋体" w:cs="宋体"/>
          <w:b/>
          <w:color w:val="auto"/>
          <w:szCs w:val="21"/>
          <w:highlight w:val="none"/>
        </w:rPr>
        <w:t xml:space="preserve">4.</w:t>
      </w:r>
      <w:r>
        <w:rPr>
          <w:rFonts w:hint="eastAsia" w:ascii="宋体" w:hAnsi="宋体" w:cs="宋体"/>
          <w:b/>
          <w:bCs/>
          <w:color w:val="auto"/>
          <w:szCs w:val="21"/>
          <w:highlight w:val="none"/>
        </w:rPr>
        <w:t xml:space="preserve">严格执行政府采购关于支持</w:t>
      </w:r>
      <w:r>
        <w:rPr>
          <w:rFonts w:hint="eastAsia" w:ascii="宋体" w:hAnsi="宋体" w:cs="宋体"/>
          <w:b/>
          <w:bCs/>
          <w:color w:val="auto"/>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5.供应商对于投标产品的包装应按照“财办库〔2020〕123号《关于印发《商品包装政府采购需求标准（试行）》、《快递包装政府采购需求标准（试行）》的通知》”执行。</w:t>
      </w:r>
      <w:r/>
    </w:p>
    <w:p>
      <w:pPr>
        <w:ind w:firstLine="422"/>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6.潜在供应商对采购文件项目需求部分的询问、质疑请向采购人提出，由采购人负责答复。</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w:t>
      </w:r>
      <w:r>
        <w:rPr>
          <w:rFonts w:hint="eastAsia" w:ascii="宋体" w:hAnsi="宋体" w:cs="宋体"/>
          <w:color w:val="auto"/>
          <w:szCs w:val="21"/>
          <w:highlight w:val="none"/>
        </w:rPr>
        <w:t xml:space="preserve">本次采购不收取保证金。</w:t>
      </w:r>
      <w:r/>
    </w:p>
    <w:p>
      <w:pPr>
        <w:ind w:firstLine="420"/>
        <w:spacing w:line="360" w:lineRule="auto"/>
        <w:rPr>
          <w:rFonts w:ascii="宋体" w:hAnsi="宋体" w:cs="宋体"/>
          <w:bCs/>
          <w:color w:val="auto"/>
          <w:szCs w:val="21"/>
          <w:highlight w:val="none"/>
        </w:rPr>
      </w:pPr>
      <w:r>
        <w:rPr>
          <w:rFonts w:hint="eastAsia" w:ascii="宋体" w:hAnsi="宋体" w:cs="宋体"/>
          <w:color w:val="auto"/>
          <w:szCs w:val="21"/>
          <w:highlight w:val="none"/>
        </w:rPr>
        <w:t xml:space="preserve">8.</w:t>
      </w:r>
      <w:r>
        <w:rPr>
          <w:rFonts w:hint="eastAsia" w:ascii="宋体" w:hAnsi="宋体" w:cs="宋体"/>
          <w:bCs/>
          <w:color w:val="auto"/>
          <w:szCs w:val="21"/>
          <w:highlight w:val="none"/>
        </w:rPr>
        <w:t xml:space="preserve">有关本次采购的事项若存在变动或修改，敬请及时关注“扬州市广陵区政府采购网”</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“扬州市政府采购网”、“江苏省政府采购网”、“中国政府采购网”发布的信息。</w:t>
      </w:r>
      <w:r/>
    </w:p>
    <w:p>
      <w:pPr>
        <w:ind w:firstLine="422"/>
        <w:spacing w:line="360" w:lineRule="auto"/>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9.本项目采购文件中所有斜体下划线部分为实质性条款，如不满足，则为无效响应。</w:t>
      </w:r>
      <w:bookmarkEnd w:id="0"/>
      <w:r/>
      <w:r/>
    </w:p>
    <w:p>
      <w:pPr>
        <w:pStyle w:val="944"/>
        <w:jc w:val="center"/>
        <w:spacing w:line="360" w:lineRule="auto"/>
        <w:rPr>
          <w:rFonts w:ascii="宋体" w:hAnsi="宋体" w:cs="宋体"/>
          <w:color w:val="auto"/>
          <w:highlight w:val="none"/>
        </w:rPr>
      </w:pPr>
      <w:r>
        <w:rPr>
          <w:rFonts w:hint="eastAsia" w:ascii="宋体" w:hAnsi="宋体" w:cs="宋体"/>
          <w:color w:val="auto"/>
          <w:sz w:val="36"/>
          <w:highlight w:val="none"/>
        </w:rPr>
        <w:br w:type="page" w:clear="all"/>
      </w:r>
      <w:bookmarkStart w:id="24" w:name="_Toc9821"/>
      <w:r>
        <w:rPr>
          <w:rFonts w:hint="eastAsia" w:ascii="宋体" w:hAnsi="宋体" w:cs="宋体"/>
          <w:color w:val="auto"/>
          <w:highlight w:val="none"/>
        </w:rPr>
        <w:t xml:space="preserve">第二章 磋商须知</w:t>
      </w:r>
      <w:bookmarkEnd w:id="24"/>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1、采购方式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 本次采购采取竞争性磋商方式，本采购文件仅适用于JSZC-321002-JSMC-C2026-0001</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号项目。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2.2合格的供应商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2.2.1 满足采购公告中供应商的资格条件要求的规定。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2.2.2 满足本文件实质性条款的规定。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3、适用法律</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3.1 本次采购及由此产生的合同受中华人民共和国有关的法律法规制约和保护。</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4、参加磋商费用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4.1 供应商应自行承担所有与参加磋商有关的费用，无论磋商过程中的做法和结果如何，</w:t>
      </w:r>
      <w:r>
        <w:rPr>
          <w:rFonts w:hint="eastAsia" w:ascii="宋体" w:hAnsi="宋体" w:cs="宋体"/>
          <w:color w:val="auto"/>
          <w:szCs w:val="21"/>
          <w:highlight w:val="none"/>
        </w:rPr>
        <w:t xml:space="preserve">江苏</w:t>
      </w:r>
      <w:r>
        <w:rPr>
          <w:rFonts w:hint="eastAsia" w:ascii="宋体" w:hAnsi="宋体" w:cs="宋体"/>
          <w:color w:val="auto"/>
          <w:szCs w:val="21"/>
          <w:highlight w:val="none"/>
          <w:lang w:val="en-US" w:eastAsia="zh-CN"/>
        </w:rPr>
        <w:t xml:space="preserve">明诚工程管理有限公司</w:t>
      </w:r>
      <w:bookmarkStart w:id="59" w:name="_GoBack"/>
      <w:r/>
      <w:bookmarkEnd w:id="59"/>
      <w:r>
        <w:rPr>
          <w:rFonts w:hint="eastAsia" w:ascii="宋体" w:hAnsi="宋体" w:cs="宋体"/>
          <w:color w:val="auto"/>
          <w:highlight w:val="none"/>
        </w:rPr>
        <w:t xml:space="preserve">(以下简称代理机构)在任何情况下均无义务和责任承担这些费用。</w:t>
      </w:r>
      <w:r/>
    </w:p>
    <w:p>
      <w:pPr>
        <w:ind w:firstLine="420"/>
        <w:spacing w:line="360" w:lineRule="auto"/>
        <w:rPr>
          <w:rFonts w:hint="eastAsia" w:ascii="宋体" w:hAnsi="宋体" w:eastAsia="宋体" w:cs="宋体"/>
          <w:color w:val="auto"/>
          <w:highlight w:val="none"/>
        </w:rPr>
      </w:pPr>
      <w:r>
        <w:rPr>
          <w:rFonts w:hint="eastAsia" w:ascii="宋体" w:hAnsi="宋体" w:cs="宋体"/>
          <w:color w:val="auto"/>
          <w:highlight w:val="none"/>
        </w:rPr>
        <w:t xml:space="preserve">4.2</w:t>
      </w:r>
      <w:bookmarkStart w:id="25" w:name="_Hlk115095815"/>
      <w:r>
        <w:rPr>
          <w:rFonts w:hint="eastAsia" w:ascii="宋体" w:hAnsi="宋体" w:eastAsia="宋体" w:cs="宋体"/>
          <w:color w:val="auto"/>
          <w:highlight w:val="none"/>
        </w:rPr>
        <w:t xml:space="preserve">本次采购由</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人在领取</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通知书前根据发改价格[2</w:t>
      </w:r>
      <w:r>
        <w:rPr>
          <w:rFonts w:hint="eastAsia" w:ascii="宋体" w:hAnsi="宋体" w:eastAsia="宋体" w:cs="宋体"/>
          <w:color w:val="auto"/>
          <w:highlight w:val="none"/>
          <w:lang w:val="en-US" w:eastAsia="zh-CN"/>
        </w:rPr>
        <w:t xml:space="preserve">002</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1980</w:t>
      </w:r>
      <w:r>
        <w:rPr>
          <w:rFonts w:hint="eastAsia" w:ascii="宋体" w:hAnsi="宋体" w:eastAsia="宋体" w:cs="宋体"/>
          <w:color w:val="auto"/>
          <w:highlight w:val="none"/>
        </w:rPr>
        <w:t xml:space="preserve">号文件</w:t>
      </w:r>
      <w:r>
        <w:rPr>
          <w:rFonts w:hint="eastAsia" w:ascii="宋体" w:hAnsi="宋体" w:eastAsia="宋体" w:cs="宋体"/>
          <w:color w:val="auto"/>
          <w:highlight w:val="none"/>
          <w:lang w:val="en-US" w:eastAsia="zh-CN"/>
        </w:rPr>
        <w:t xml:space="preserve">的45%</w:t>
      </w:r>
      <w:r>
        <w:rPr>
          <w:rFonts w:hint="eastAsia" w:ascii="宋体" w:hAnsi="宋体" w:eastAsia="宋体" w:cs="宋体"/>
          <w:color w:val="auto"/>
          <w:highlight w:val="none"/>
        </w:rPr>
        <w:t xml:space="preserve">一次性支付给招标代理机构。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（1）代理服务费以人民币支付；</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（2）代理服务费一次性以电汇、转账等非现金形式支付；</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（3）招标代理服务费不在磋商报价中单列，包含在磋商总价中，由成交单位支付给代理机构。 </w:t>
      </w:r>
      <w:bookmarkEnd w:id="25"/>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招标代理服务费开户银行：</w:t>
      </w:r>
      <w:bookmarkStart w:id="26" w:name="OLE_LINK6"/>
      <w:r/>
      <w:bookmarkStart w:id="27" w:name="OLE_LINK5"/>
      <w:r>
        <w:rPr>
          <w:rFonts w:hint="eastAsia" w:ascii="宋体" w:hAnsi="宋体" w:cs="宋体"/>
          <w:color w:val="auto"/>
          <w:highlight w:val="none"/>
        </w:rPr>
        <w:t xml:space="preserve">中国建设银行扬州百合园支行 </w:t>
      </w:r>
      <w:bookmarkEnd w:id="26"/>
      <w:r/>
      <w:bookmarkEnd w:id="27"/>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开户名称：</w:t>
      </w:r>
      <w:r>
        <w:rPr>
          <w:rFonts w:hint="eastAsia" w:ascii="宋体" w:hAnsi="宋体" w:cs="宋体"/>
          <w:color w:val="auto"/>
          <w:szCs w:val="21"/>
          <w:highlight w:val="none"/>
        </w:rPr>
        <w:t xml:space="preserve">江苏</w:t>
      </w:r>
      <w:r>
        <w:rPr>
          <w:rFonts w:hint="eastAsia" w:ascii="宋体" w:hAnsi="宋体" w:cs="宋体"/>
          <w:color w:val="auto"/>
          <w:szCs w:val="21"/>
          <w:highlight w:val="none"/>
          <w:lang w:val="en-US" w:eastAsia="zh-CN"/>
        </w:rPr>
        <w:t xml:space="preserve">明诚工程管理有限公</w:t>
      </w:r>
      <w:r>
        <w:rPr>
          <w:rFonts w:hint="eastAsia" w:ascii="宋体" w:hAnsi="宋体" w:cs="宋体"/>
          <w:color w:val="auto"/>
          <w:highlight w:val="none"/>
        </w:rPr>
        <w:t xml:space="preserve">司</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开户帐号：</w:t>
      </w:r>
      <w:bookmarkStart w:id="28" w:name="OLE_LINK2"/>
      <w:r/>
      <w:bookmarkStart w:id="29" w:name="OLE_LINK1"/>
      <w:r>
        <w:rPr>
          <w:rFonts w:hint="eastAsia" w:ascii="宋体" w:hAnsi="宋体" w:cs="宋体"/>
          <w:color w:val="auto"/>
          <w:highlight w:val="none"/>
        </w:rPr>
        <w:t xml:space="preserve">32050174433609666666 </w:t>
      </w:r>
      <w:bookmarkEnd w:id="28"/>
      <w:r/>
      <w:bookmarkEnd w:id="29"/>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4.3专家评审费按《扬州市财政局关于进一步规范扬州市政府采购专家评审费标准的通知》（扬财购〔2020〕40号）执行。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5、采购文件的约束力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5.1 供应商一旦参加本项目采购活动，即被认为接受了本采购文件的规定和约束。</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6、采购文件构成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6.1 采购文件有以下部分组成：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（1）采购公告</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（2）磋商须知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（3）合同条款及格式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（4）项目需求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（5）评审方法与评审标准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（6）竞争性磋商响应文件格式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请仔细检查采购文件是否齐全，如有缺漏请立即与代理机构联系解决。</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6.3 采购文件如果要求供应商提交备选响应方案的，供应商可以提交备选方案；否则，备选方案将被拒绝。</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7、采购文件的澄清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8、采购文件的修改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8.2采购文件的修改将在“扬州市广陵区政府采购网”</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“扬州市政府采购网”、“江苏省政府采购网”、“中国政府采购网”公布，补充文件将作为采购文件的组成部分，并对供应商具有约束力。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9、采购文件的语言、度量衡单位、货币</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9.2 除技术性能另有规定外，采购文件所使用的度量衡单位，均须采用国家法定计量单位。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9.3采购文件中的服务单价和总价无特殊规定的采用人民币报价，以元为单位标注。采购文件中另有规定的按规定执行。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10、响应文件构成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10.1磋商文件由以下部分组成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（1）资格审查响应对照表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（2）符合性审查响应对照表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（3）非实质性响应对照表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（4）磋商响应报价表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（5）技术参数响应及偏离表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（6）商务条款响应及偏离表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（7）其他（供应商认为有必要提供的声明和文件，如有自拟并自行添加）</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11、证明供应商资格及符合采购文件规定的文件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11.1供应商应按要求提交资格证明文件及符合采购文件规定的文件。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11.2供应商应提交证明其有资格参加磋商和成交后有能力独立履行合同的文件。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11.4供应商应提交根据合同要求提供的证明服务质量合格以及符合采购文件规定的证明文件。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11.5证明供应商所提供服务与采购文件的要求相一致的文件可以是手册、图纸、文字资料和数据。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12、磋商响应报价表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12.1 供应商应按照采购文件规定格式填报磋商响应报价表，每项服务只允许有一个报价，任何有选择的报价将不予接受。</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12.2 标的物</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采购人需求的服务供应、安装，调试及有关技术服务等。</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12.3其它费用处理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采购文件未列明，而供应商认为必需的费用也需列入报价。</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13、技术参数响应及偏离表、商务条款响应及偏离表及磋商服务说明</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13.1 对采购文件中的技术与商务条款要求逐项作出响应或偏离，并说明原因；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13.2 提供参加本项目类似案例简介；</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13.3 详细阐述所投服务的主要组成部分、功能设计、实现思路及关键技术；</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13.4 供应商认为需要的其他技术文件或说明。</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14、服务承诺及售后服务机构、人员的情况介绍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14.1供应商的服务承诺应按不低于采购文件中商务要求的标准。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15、磋商响应函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15.1 供应商应按照扬州市政府采购交易管理系统提供的格式完整、正确填写磋商响应函。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16、磋商响应有效期</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16.1 磋商响应有效期为代理机构规定的响应文件接收截止时间后</w:t>
      </w:r>
      <w:r>
        <w:rPr>
          <w:rFonts w:hint="eastAsia" w:ascii="宋体" w:hAnsi="宋体" w:cs="宋体"/>
          <w:color w:val="auto"/>
          <w:highlight w:val="none"/>
          <w:u w:val="single"/>
        </w:rPr>
        <w:t xml:space="preserve">六十（60）天</w:t>
      </w:r>
      <w:r>
        <w:rPr>
          <w:rFonts w:hint="eastAsia" w:ascii="宋体" w:hAnsi="宋体" w:cs="宋体"/>
          <w:color w:val="auto"/>
          <w:highlight w:val="none"/>
        </w:rPr>
        <w:t xml:space="preserve">。磋商响应有效期比规定短的将被视为非实质性响应性而予以拒绝。</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ascii="宋体" w:hAnsi="宋体" w:cs="宋体"/>
          <w:color w:val="auto"/>
          <w:highlight w:val="none"/>
        </w:rPr>
      </w:pPr>
      <w:r/>
      <w:bookmarkStart w:id="30" w:name="_Toc20823297"/>
      <w:r/>
      <w:bookmarkStart w:id="31" w:name="_Toc16938541"/>
      <w:r>
        <w:rPr>
          <w:rFonts w:hint="eastAsia" w:ascii="宋体" w:hAnsi="宋体" w:cs="宋体"/>
          <w:color w:val="auto"/>
          <w:highlight w:val="none"/>
        </w:rPr>
        <w:t xml:space="preserve">17、响应文件</w:t>
      </w:r>
      <w:bookmarkEnd w:id="30"/>
      <w:r/>
      <w:bookmarkEnd w:id="31"/>
      <w:r>
        <w:rPr>
          <w:rFonts w:hint="eastAsia" w:ascii="宋体" w:hAnsi="宋体" w:cs="宋体"/>
          <w:color w:val="auto"/>
          <w:highlight w:val="none"/>
        </w:rPr>
        <w:t xml:space="preserve">的递交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17.1 电子响应文件的递交供应商应当按照《操作手册》规定，在磋商响应截止时间前制作并上传电子响应文件。</w:t>
      </w:r>
      <w:bookmarkStart w:id="32" w:name="_Toc16938542"/>
      <w:r/>
      <w:bookmarkStart w:id="33" w:name="_Toc20823298"/>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17.2政府采购管理交易系统（苏采云）相关要求是本采购文件的组成部分。</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17.3供应商应对 CA 证书妥善保管，如被他人盗用投标，因此带来的结果均由供应商自行承担。</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17.4供应商应当对采购文件提出的要求和条件作出实质性响应，并在电子投标系统逐条应答。</w:t>
      </w:r>
      <w:r/>
    </w:p>
    <w:p>
      <w:pPr>
        <w:ind w:firstLine="422"/>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17.5供应商应对要求提供的资格证明文件（如资质证书、资格证书）、技术资料（如白皮书、彩页、手册、检测报告等）扫描上传至投标系统。</w:t>
      </w:r>
      <w:r/>
    </w:p>
    <w:p>
      <w:pPr>
        <w:ind w:firstLine="422"/>
        <w:spacing w:line="360" w:lineRule="auto"/>
        <w:rPr>
          <w:rFonts w:ascii="宋体" w:hAnsi="宋体" w:cs="宋体"/>
          <w:color w:val="auto"/>
          <w:highlight w:val="none"/>
        </w:rPr>
      </w:pPr>
      <w:r>
        <w:rPr>
          <w:rFonts w:hint="eastAsia" w:ascii="宋体" w:hAnsi="宋体" w:cs="宋体"/>
          <w:color w:val="auto"/>
          <w:szCs w:val="21"/>
          <w:highlight w:val="none"/>
        </w:rPr>
        <w:t xml:space="preserve">17.6各供应商应在规定时间内凭CA证书进行网上解密。</w:t>
      </w:r>
      <w:r/>
    </w:p>
    <w:p>
      <w:pPr>
        <w:ind w:firstLine="422"/>
        <w:spacing w:line="360" w:lineRule="auto"/>
        <w:rPr>
          <w:rFonts w:ascii="宋体" w:hAnsi="宋体" w:cs="宋体"/>
          <w:color w:val="auto"/>
          <w:sz w:val="24"/>
          <w:highlight w:val="none"/>
        </w:rPr>
      </w:pPr>
      <w:r>
        <w:rPr>
          <w:rFonts w:hint="eastAsia" w:ascii="宋体" w:hAnsi="宋体" w:cs="宋体"/>
          <w:color w:val="auto"/>
          <w:highlight w:val="none"/>
        </w:rPr>
        <w:t xml:space="preserve">18、磋商响应截止日期</w:t>
      </w:r>
      <w:bookmarkEnd w:id="32"/>
      <w:r/>
      <w:bookmarkEnd w:id="33"/>
      <w:r/>
      <w:r/>
    </w:p>
    <w:p>
      <w:pPr>
        <w:ind w:firstLine="420"/>
        <w:spacing w:line="360" w:lineRule="auto"/>
        <w:rPr>
          <w:rFonts w:ascii="宋体" w:hAnsi="宋体" w:cs="宋体"/>
          <w:i/>
          <w:color w:val="auto"/>
          <w:highlight w:val="none"/>
          <w:u w:val="single"/>
        </w:rPr>
      </w:pPr>
      <w:r>
        <w:rPr>
          <w:rFonts w:hint="eastAsia" w:ascii="宋体" w:hAnsi="宋体" w:cs="宋体"/>
          <w:i/>
          <w:color w:val="auto"/>
          <w:highlight w:val="none"/>
          <w:u w:val="single"/>
        </w:rPr>
        <w:t xml:space="preserve">18.1 供应商上传电子响应文件的时间不得迟于采购公告中规定的磋商响应截止时间。</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ascii="宋体" w:hAnsi="宋体" w:cs="宋体"/>
          <w:color w:val="auto"/>
          <w:highlight w:val="none"/>
        </w:rPr>
      </w:pPr>
      <w:r/>
      <w:bookmarkStart w:id="34" w:name="_Toc16938543"/>
      <w:r/>
      <w:bookmarkStart w:id="35" w:name="_Toc20823299"/>
      <w:r>
        <w:rPr>
          <w:rFonts w:hint="eastAsia" w:ascii="宋体" w:hAnsi="宋体" w:cs="宋体"/>
          <w:color w:val="auto"/>
          <w:highlight w:val="none"/>
        </w:rPr>
        <w:t xml:space="preserve">19、响应文件</w:t>
      </w:r>
      <w:bookmarkEnd w:id="34"/>
      <w:r/>
      <w:bookmarkEnd w:id="35"/>
      <w:r>
        <w:rPr>
          <w:rFonts w:hint="eastAsia" w:ascii="宋体" w:hAnsi="宋体" w:cs="宋体"/>
          <w:color w:val="auto"/>
          <w:highlight w:val="none"/>
        </w:rPr>
        <w:t xml:space="preserve">的拒收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19.1代理机构拒绝接收在其规定的磋商截止时间后上传的任何响应文件。</w:t>
      </w:r>
      <w:r/>
    </w:p>
    <w:p>
      <w:pPr>
        <w:ind w:firstLine="420"/>
        <w:spacing w:line="360" w:lineRule="auto"/>
        <w:rPr>
          <w:rFonts w:ascii="宋体" w:hAnsi="宋体" w:cs="宋体"/>
          <w:color w:val="auto"/>
          <w:highlight w:val="none"/>
        </w:rPr>
      </w:pPr>
      <w:r/>
      <w:bookmarkStart w:id="36" w:name="_Toc20823300"/>
      <w:r/>
      <w:bookmarkStart w:id="37" w:name="_Toc16938544"/>
      <w:r>
        <w:rPr>
          <w:rFonts w:hint="eastAsia" w:ascii="宋体" w:hAnsi="宋体" w:cs="宋体"/>
          <w:color w:val="auto"/>
          <w:highlight w:val="none"/>
        </w:rPr>
        <w:t xml:space="preserve">20、响应文件的撤回和修改</w:t>
      </w:r>
      <w:bookmarkEnd w:id="36"/>
      <w:r/>
      <w:bookmarkEnd w:id="37"/>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20.1 响应文件的撤回</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20.1.1 电子响应文件的撤回</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供应商可在磋商截止时间前，撤回其电子响应文件，具体操作方法见《操作手册》。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20.1.2 供应商撤回电子响应文件，则认为其不再参与本项目磋商谈判。</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20.2 响应文件的修改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供应商可在磋商截止时间前，对其电子响应文件进行修改，具体操作方法见《操作手册》。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20.3 在磋商截止时间之后，供应商不得对其电子响应文件作任何修改。</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20.4 在磋商截止时间至采购文件中规定的磋商有效期满之间的这段时间内，供应商不得撤回其响应文件。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21、磋商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21.1 代理机构将在采购公告中规定的时间和地点组织磋商开始仪式。供应商应当按照《操作手册》规定，参加磋商活动。</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21.2供应商在磋商过程中涉及到的响应文件解密等工作，应按照《操作手册》规定执行。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22、磋商小组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22.1 磋商开始后，代理机构将立即组织磋商小组进行评审。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22.2磋商小组由采购人代表和有关技术、经济等方面的专家组成，且人员构成符合政府采购有关规定。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22.3磋商小组独立工作，负责评审有效响应文件并确定成交候选供应商。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23、评审过程的保密与公正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23.1评审专家应当遵守评审工作纪律，不得泄露评审情况和评审中获悉的商业秘密。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23.2在评审过程中，供应商不得以任何行为影响评审过程，否则其响应文件将被作为无效响应文件。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23.3 在评审期间，代理机构将设专门工作人员与供应商联系。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23.4 代理机构和磋商小组不向未成交的供应商解释未成交原因，也不公布评审过程中的相关细节。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24、磋商的澄清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24.3 接到磋商小组澄清要求的供应商如未按规定做出澄清，其风险由供应商自行承担。</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25、对响应文件的初审</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25.1响应文件初审分为资格审查和符合性审查。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25.4 供应商在开、评标全过程中应保持通讯畅通，并安排专人与代理机构及磋商小组联系。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26、磋商程序及评审方法和标准</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26.1磋商程序</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26.2 评审方法和标准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26.2.2评审标准</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见本采购文件第五章规定。</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27、无效响应及采购活动终止的情况</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27.1无效响应条款</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27.1.1 供应商未按照采购文件要求上传电子磋商响应文件的。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27.1.2 供应商未成功解密电子磋商响应文件的。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27.1.3 供应商不具备采购文件中规定资格要求的。</w:t>
      </w:r>
      <w:r/>
    </w:p>
    <w:p>
      <w:pPr>
        <w:ind w:firstLine="420"/>
        <w:spacing w:line="360" w:lineRule="auto"/>
        <w:rPr>
          <w:rFonts w:ascii="宋体" w:hAnsi="宋体" w:cs="宋体"/>
          <w:i/>
          <w:color w:val="auto"/>
          <w:highlight w:val="none"/>
          <w:u w:val="single"/>
        </w:rPr>
      </w:pPr>
      <w:r>
        <w:rPr>
          <w:rFonts w:hint="eastAsia" w:ascii="宋体" w:hAnsi="宋体" w:cs="宋体"/>
          <w:color w:val="auto"/>
          <w:highlight w:val="none"/>
        </w:rPr>
        <w:t xml:space="preserve">27.1.4 未通过符合性审查的。</w:t>
      </w:r>
      <w:r/>
    </w:p>
    <w:p>
      <w:pPr>
        <w:ind w:firstLine="420"/>
        <w:spacing w:line="360" w:lineRule="auto"/>
        <w:rPr>
          <w:rFonts w:ascii="宋体" w:hAnsi="宋体" w:cs="宋体"/>
          <w:i/>
          <w:color w:val="auto"/>
          <w:highlight w:val="none"/>
          <w:u w:val="single"/>
        </w:rPr>
      </w:pPr>
      <w:r>
        <w:rPr>
          <w:rFonts w:hint="eastAsia" w:ascii="宋体" w:hAnsi="宋体" w:cs="宋体"/>
          <w:color w:val="auto"/>
          <w:highlight w:val="none"/>
        </w:rPr>
        <w:t xml:space="preserve">27.1.5 不符合采购文件中规定的其他实质性要求和条件的（</w:t>
      </w:r>
      <w:r>
        <w:rPr>
          <w:rFonts w:hint="eastAsia" w:ascii="宋体" w:hAnsi="宋体" w:cs="宋体"/>
          <w:i/>
          <w:color w:val="auto"/>
          <w:highlight w:val="none"/>
          <w:u w:val="single"/>
        </w:rPr>
        <w:t xml:space="preserve">本采购文件中斜体且有下划线部分为实质性要求和条件）。</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27.1.8 响应文件未按照采购文件要求加盖电子签章。</w:t>
      </w:r>
      <w:r/>
    </w:p>
    <w:p>
      <w:pPr>
        <w:ind w:firstLine="420"/>
        <w:spacing w:line="360" w:lineRule="auto"/>
        <w:rPr>
          <w:rFonts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异常低价投标（响应）</w:t>
      </w:r>
      <w:r/>
    </w:p>
    <w:p>
      <w:pPr>
        <w:ind w:firstLine="420"/>
        <w:spacing w:line="360" w:lineRule="auto"/>
        <w:rPr>
          <w:rFonts w:hint="eastAsia" w:ascii="宋体" w:hAnsi="宋体"/>
          <w:bCs/>
          <w:color w:val="auto"/>
          <w:szCs w:val="21"/>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.1</w:t>
      </w:r>
      <w:r>
        <w:rPr>
          <w:rFonts w:hint="eastAsia" w:ascii="宋体" w:hAnsi="宋体"/>
          <w:bCs/>
          <w:color w:val="auto"/>
          <w:szCs w:val="21"/>
          <w:highlight w:val="none"/>
        </w:rPr>
        <w:t xml:space="preserve">投标（响应）报价低于全部通过符合性审查供应商投标（响应）报价平均值50%的，即投标（响应）报价&lt;全部通过符合性审查供应商投标（响应）报价平均值×50%； </w:t>
      </w:r>
      <w:r/>
    </w:p>
    <w:p>
      <w:pPr>
        <w:ind w:firstLine="420"/>
        <w:spacing w:line="360" w:lineRule="auto"/>
        <w:rPr>
          <w:rFonts w:hint="eastAsia" w:ascii="宋体" w:hAnsi="宋体"/>
          <w:bCs/>
          <w:color w:val="auto"/>
          <w:szCs w:val="21"/>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w:t>
      </w:r>
      <w:r>
        <w:rPr>
          <w:rFonts w:hint="eastAsia" w:ascii="宋体" w:hAnsi="宋体" w:cs="宋体"/>
          <w:color w:val="auto"/>
          <w:highlight w:val="none"/>
          <w:lang w:val="en-US" w:eastAsia="zh-CN"/>
        </w:rPr>
        <w:t xml:space="preserve">2</w:t>
      </w:r>
      <w:r>
        <w:rPr>
          <w:rFonts w:hint="eastAsia" w:ascii="宋体" w:hAnsi="宋体"/>
          <w:bCs/>
          <w:color w:val="auto"/>
          <w:szCs w:val="21"/>
          <w:highlight w:val="none"/>
        </w:rPr>
        <w:t xml:space="preserve">投标（响应）报价低于通过符合性审查的次低报价供应商投标（响应）报价50%的，即投标（响应）报价&lt;通过符合性审查的次低报价供应商投标（响应）报价×50%； </w:t>
      </w:r>
      <w:r/>
    </w:p>
    <w:p>
      <w:pPr>
        <w:ind w:firstLine="420"/>
        <w:spacing w:line="360" w:lineRule="auto"/>
        <w:rPr>
          <w:rFonts w:hint="eastAsia" w:ascii="宋体" w:hAnsi="宋体"/>
          <w:bCs/>
          <w:color w:val="auto"/>
          <w:szCs w:val="21"/>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w:t>
      </w:r>
      <w:r>
        <w:rPr>
          <w:rFonts w:hint="eastAsia" w:ascii="宋体" w:hAnsi="宋体" w:cs="宋体"/>
          <w:color w:val="auto"/>
          <w:highlight w:val="none"/>
          <w:lang w:val="en-US" w:eastAsia="zh-CN"/>
        </w:rPr>
        <w:t xml:space="preserve">3</w:t>
      </w:r>
      <w:r>
        <w:rPr>
          <w:rFonts w:hint="eastAsia" w:ascii="宋体" w:hAnsi="宋体"/>
          <w:bCs/>
          <w:color w:val="auto"/>
          <w:szCs w:val="21"/>
          <w:highlight w:val="none"/>
        </w:rPr>
        <w:t xml:space="preserve">投标（响应）报价低于采购项目最高限价45%的，即投标（响应）报价&lt;采购项目最高限价×45%； </w:t>
      </w:r>
      <w:r/>
    </w:p>
    <w:p>
      <w:pPr>
        <w:ind w:firstLine="420"/>
        <w:spacing w:line="360" w:lineRule="auto"/>
        <w:rPr>
          <w:rFonts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w:t>
      </w:r>
      <w:r>
        <w:rPr>
          <w:rFonts w:hint="eastAsia" w:ascii="宋体" w:hAnsi="宋体" w:cs="宋体"/>
          <w:color w:val="auto"/>
          <w:highlight w:val="none"/>
          <w:lang w:val="en-US" w:eastAsia="zh-CN"/>
        </w:rPr>
        <w:t xml:space="preserve">4</w:t>
      </w:r>
      <w:r>
        <w:rPr>
          <w:rFonts w:ascii="宋体" w:hAnsi="宋体" w:cs="宋体"/>
          <w:color w:val="auto"/>
          <w:highlight w:val="none"/>
        </w:rPr>
        <w:t xml:space="preserve">评审委员会认定的供应商报价过低、有可能影响产品质量或者不能诚信履约的其他情形。</w:t>
      </w:r>
      <w:r/>
    </w:p>
    <w:p>
      <w:pPr>
        <w:ind w:firstLine="420"/>
        <w:spacing w:line="360" w:lineRule="auto"/>
        <w:rPr>
          <w:rFonts w:ascii="宋体" w:hAns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7</w:t>
      </w:r>
      <w:r>
        <w:rPr>
          <w:rFonts w:ascii="宋体" w:hAnsi="宋体" w:cs="宋体"/>
          <w:color w:val="auto"/>
          <w:highlight w:val="none"/>
        </w:rPr>
        <w:t xml:space="preserve">.1.</w:t>
      </w:r>
      <w:r>
        <w:rPr>
          <w:rFonts w:hint="eastAsia" w:ascii="宋体" w:hAnsi="宋体" w:cs="宋体"/>
          <w:color w:val="auto"/>
          <w:highlight w:val="none"/>
        </w:rPr>
        <w:t xml:space="preserve">9</w:t>
      </w:r>
      <w:r>
        <w:rPr>
          <w:rFonts w:ascii="宋体" w:hAnsi="宋体" w:cs="宋体"/>
          <w:color w:val="auto"/>
          <w:highlight w:val="none"/>
        </w:rPr>
        <w:t xml:space="preserve">.</w:t>
      </w:r>
      <w:r>
        <w:rPr>
          <w:rFonts w:hint="eastAsia" w:ascii="宋体" w:hAnsi="宋体" w:cs="宋体"/>
          <w:color w:val="auto"/>
          <w:highlight w:val="none"/>
          <w:lang w:val="en-US" w:eastAsia="zh-CN"/>
        </w:rPr>
        <w:t xml:space="preserve">5</w:t>
      </w:r>
      <w:r>
        <w:rPr>
          <w:rFonts w:ascii="宋体" w:hAnsi="宋体" w:cs="宋体"/>
          <w:color w:val="auto"/>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27.1.</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 其他法律、法规及本采购文件规定的属无效响应的情形。</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27.2 采购活动终止的情况：</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27.2.1 因情况变化，不再符合规定的竞争性磋商采购方式适用情形的；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27.2.2 出现影响采购公正的违法、违规行为的；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27.2.3 除本磋商文件第26.1.2条第三款规定的情形外，在采购过程中符合要求的供应商或者报价未超过采购预算的供应商不足3家的。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27.2.4 因重大变故，采购任务取消的。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28、确定成交单位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28.2 采购人应根据磋商推荐的成交候选人，按照排序由高到低的原件确定成交供应商。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28.3 代理机构将在“扬州市广陵区政府采购网”</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“扬州市政府采购网”、”江苏省政府采购网”、“中国政府采购网”发布成交公告，公告期限为1个工作日。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 若有充分证据证明，成交供应商出现下列情况之一的，一经查实，将被取消成交资格：</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28.4.1 提供虚假材料谋取成交的；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28.4.2 向采购人、代理机构行贿或者提供其他不正当利益的；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28.4.3 恶意竞争，最终总报价明显低于其自身合理成本且又无法提供证明的；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28.4.4 属于本文件规定的无效条件，但在评审过程中又未被磋商小组发现的；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28.4.5 与采购人或者其他供应商恶意串通的；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28.4.6 采取不正当手段诋毁、排挤其他供应商的；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28.4.7 不符合法律、法规的规定的。</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29、质疑处理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对项目需求部分的质疑，潜在供应商应向采购人提出，由采购人负责答复。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29.2.1对采购文件提出质疑的，应当在获取采购文件之日或者采购文件公告期限届满之日起7个工作日内提出。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29.2.2对采购过程提出质疑的，为各采购程序环节结束之日起7个工作日内提出。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29.2.3对成交结果提出质疑的，为成交结果公告期限届满之日起7个工作日内提出。</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29.5 代理机构及采购人只接收以纸质原件形式送达的质疑。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采购人质疑接收人及联系方式见采购文件第一章。</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29.7质疑人应当在法定质疑期限内进行补正并重新提交质疑函。</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 以下情形的质疑不予受理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29.8.1 内容不符合《政府采购质疑和投诉办法》第十二条规定的质疑。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29.8.2 超出政府采购法定期限的质疑。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29.8.3 以传真、电子邮件等方式递交的非原件形式的质疑。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29.8.4 未参加磋商活动的供应商或在磋商活动中自身权益未受到损害的供应商所提出的质疑。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29.8.5供应商组成联合体参加磋商，联合体中任何一方或多方未按要求签字、盖章、加盖公章的质疑。</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30、成交通知书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30.l 成交结果确定后，代理机构将向成交供应商发出成通知书。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30.2 成交供应商可在”扬州市政府采购交易管理系统（苏采云）”成交通知书下载模块中自行下载成交通知书。</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 签订合同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31.l成交供应商应在成交通知书发出之日起三十日内，按照采购文件确定的事项与采购人签订政府采购合同。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31.2 采购文件、成交供应商的响应文件及磋商过程中有关澄清、承诺文件均应作为合同附件。</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rPr>
        <w:t xml:space="preserve">31.3 合同在“政府采购管理交易系统（苏采云）”中签订，签订合同后，</w:t>
      </w:r>
      <w:r>
        <w:rPr>
          <w:rFonts w:hint="eastAsia" w:ascii="宋体" w:hAnsi="宋体" w:cs="宋体"/>
          <w:i/>
          <w:iCs/>
          <w:color w:val="auto"/>
          <w:szCs w:val="21"/>
          <w:highlight w:val="none"/>
          <w:u w:val="single"/>
        </w:rPr>
        <w:t xml:space="preserve">成交供应商不得将服务及其他服务进行转包</w:t>
      </w:r>
      <w:r>
        <w:rPr>
          <w:rFonts w:hint="eastAsia" w:ascii="宋体" w:hAnsi="宋体" w:cs="宋体"/>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ascii="宋体" w:hAnsi="宋体" w:cs="宋体"/>
          <w:color w:val="auto"/>
          <w:highlight w:val="none"/>
        </w:rPr>
      </w:pPr>
      <w:r>
        <w:rPr>
          <w:rFonts w:hint="eastAsia" w:ascii="宋体" w:hAnsi="宋体" w:cs="宋体"/>
          <w:color w:val="auto"/>
          <w:highlight w:val="none"/>
        </w:rPr>
        <w:t xml:space="preserve">32、其他</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32.1 依据《政府采购促进中小企业发展管理办法》享受享受扶持政策获得政府采购合同的，小微企业不得将合同分包给大中型企业，中型企业不得将合同分包给大型企业。</w:t>
      </w:r>
      <w:r/>
    </w:p>
    <w:p>
      <w:pPr>
        <w:pStyle w:val="944"/>
        <w:jc w:val="center"/>
        <w:spacing w:line="360" w:lineRule="auto"/>
        <w:rPr>
          <w:rFonts w:ascii="宋体" w:hAnsi="宋体" w:cs="宋体"/>
          <w:color w:val="auto"/>
          <w:highlight w:val="none"/>
        </w:rPr>
      </w:pPr>
      <w:r>
        <w:rPr>
          <w:rFonts w:hint="eastAsia" w:ascii="宋体" w:hAnsi="宋体" w:cs="宋体"/>
          <w:color w:val="auto"/>
          <w:highlight w:val="none"/>
        </w:rPr>
        <w:br w:type="page" w:clear="all"/>
      </w:r>
      <w:bookmarkStart w:id="38" w:name="_Toc5462"/>
      <w:r>
        <w:rPr>
          <w:rFonts w:hint="eastAsia" w:ascii="宋体" w:hAnsi="宋体" w:cs="宋体"/>
          <w:color w:val="auto"/>
          <w:highlight w:val="none"/>
        </w:rPr>
        <w:t xml:space="preserve">第三章 合同条款及格式</w:t>
      </w:r>
      <w:bookmarkEnd w:id="38"/>
      <w:r/>
      <w:r/>
    </w:p>
    <w:p>
      <w:pPr>
        <w:jc w:val="center"/>
        <w:spacing w:line="300" w:lineRule="auto"/>
        <w:rPr>
          <w:rFonts w:ascii="宋体" w:hAnsi="宋体"/>
          <w:b/>
          <w:color w:val="auto"/>
          <w:sz w:val="28"/>
          <w:szCs w:val="28"/>
          <w:highlight w:val="none"/>
        </w:rPr>
        <w:outlineLvl w:val="0"/>
      </w:pPr>
      <w:r/>
      <w:bookmarkStart w:id="39" w:name="_Toc18738"/>
      <w:r/>
      <w:bookmarkStart w:id="40" w:name="_Hlk121994984"/>
      <w:r>
        <w:rPr>
          <w:rFonts w:hint="eastAsia" w:ascii="宋体" w:hAnsi="宋体"/>
          <w:b/>
          <w:color w:val="auto"/>
          <w:sz w:val="28"/>
          <w:szCs w:val="28"/>
          <w:highlight w:val="none"/>
        </w:rPr>
        <w:t xml:space="preserve">政府采购合同</w:t>
      </w:r>
      <w:bookmarkEnd w:id="39"/>
      <w:r/>
      <w:bookmarkEnd w:id="40"/>
      <w:r/>
      <w:r/>
    </w:p>
    <w:p>
      <w:pPr>
        <w:ind w:left="0" w:firstLine="420"/>
        <w:keepLines w:val="0"/>
        <w:keepNext w:val="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项目名称：</w:t>
      </w:r>
      <w:r/>
    </w:p>
    <w:p>
      <w:pPr>
        <w:ind w:left="0" w:firstLine="420"/>
        <w:keepLines w:val="0"/>
        <w:keepNext w:val="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项目编号：</w:t>
      </w:r>
      <w:r/>
    </w:p>
    <w:p>
      <w:pPr>
        <w:ind w:left="0" w:firstLine="420"/>
        <w:keepLines w:val="0"/>
        <w:keepNext w:val="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甲方（采购人/买方）：</w:t>
      </w:r>
      <w:r/>
    </w:p>
    <w:p>
      <w:pPr>
        <w:ind w:left="0" w:firstLine="420"/>
        <w:keepLines w:val="0"/>
        <w:keepNext w:val="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乙方（供应商/卖方）：</w:t>
      </w:r>
      <w:r>
        <w:rPr>
          <w:rFonts w:ascii="宋体" w:hAnsi="宋体" w:cs="宋体"/>
          <w:color w:val="auto"/>
          <w:sz w:val="21"/>
          <w:szCs w:val="21"/>
          <w:highlight w:val="none"/>
          <w:u w:val="single"/>
        </w:rPr>
        <w:t xml:space="preserve">              </w:t>
      </w:r>
      <w:r/>
    </w:p>
    <w:p>
      <w:pPr>
        <w:ind w:left="0" w:firstLine="420"/>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ascii="宋体" w:hAnsi="宋体" w:cs="宋体"/>
          <w:color w:val="auto"/>
          <w:sz w:val="21"/>
          <w:szCs w:val="21"/>
          <w:highlight w:val="none"/>
        </w:rPr>
        <w:t xml:space="preserve">见证方：</w:t>
      </w:r>
      <w:r>
        <w:rPr>
          <w:rFonts w:hint="eastAsia" w:ascii="宋体" w:hAnsi="宋体" w:cs="宋体"/>
          <w:color w:val="auto"/>
          <w:szCs w:val="21"/>
          <w:highlight w:val="none"/>
        </w:rPr>
        <w:t xml:space="preserve">江苏</w:t>
      </w:r>
      <w:r>
        <w:rPr>
          <w:rFonts w:hint="eastAsia" w:ascii="宋体" w:hAnsi="宋体" w:cs="宋体"/>
          <w:color w:val="auto"/>
          <w:szCs w:val="21"/>
          <w:highlight w:val="none"/>
          <w:lang w:val="en-US" w:eastAsia="zh-CN"/>
        </w:rPr>
        <w:t xml:space="preserve">明诚工程管理有限公</w:t>
      </w:r>
      <w:r>
        <w:rPr>
          <w:rFonts w:hint="eastAsia" w:ascii="宋体" w:hAnsi="宋体" w:cs="宋体"/>
          <w:color w:val="auto"/>
          <w:sz w:val="21"/>
          <w:szCs w:val="21"/>
          <w:highlight w:val="none"/>
          <w:lang w:val="en-US" w:eastAsia="zh-CN"/>
        </w:rPr>
        <w:t xml:space="preserve">司</w:t>
      </w:r>
      <w:r/>
    </w:p>
    <w:p>
      <w:pPr>
        <w:ind w:left="0" w:firstLine="420"/>
        <w:keepLines w:val="0"/>
        <w:keepNext w:val="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根据《中华人民共和国政府采购法》、《中华人民共和国</w:t>
      </w:r>
      <w:r>
        <w:rPr>
          <w:rFonts w:hint="eastAsia" w:ascii="宋体" w:hAnsi="宋体" w:cs="宋体"/>
          <w:color w:val="auto"/>
          <w:sz w:val="21"/>
          <w:szCs w:val="21"/>
          <w:highlight w:val="none"/>
        </w:rPr>
        <w:t xml:space="preserve">民法典</w:t>
      </w:r>
      <w:r>
        <w:rPr>
          <w:rFonts w:ascii="宋体" w:hAnsi="宋体" w:cs="宋体"/>
          <w:color w:val="auto"/>
          <w:sz w:val="21"/>
          <w:szCs w:val="21"/>
          <w:highlight w:val="none"/>
        </w:rPr>
        <w:t xml:space="preserve">》等法律法规的规定，甲乙双方按照</w:t>
      </w:r>
      <w:r>
        <w:rPr>
          <w:rFonts w:hint="eastAsia" w:ascii="宋体" w:hAnsi="宋体" w:cs="宋体"/>
          <w:color w:val="auto"/>
          <w:szCs w:val="21"/>
          <w:highlight w:val="none"/>
        </w:rPr>
        <w:t xml:space="preserve">江苏</w:t>
      </w:r>
      <w:r>
        <w:rPr>
          <w:rFonts w:hint="eastAsia" w:ascii="宋体" w:hAnsi="宋体" w:cs="宋体"/>
          <w:color w:val="auto"/>
          <w:szCs w:val="21"/>
          <w:highlight w:val="none"/>
          <w:lang w:val="en-US" w:eastAsia="zh-CN"/>
        </w:rPr>
        <w:t xml:space="preserve">明诚工程管理有限公</w:t>
      </w:r>
      <w:r>
        <w:rPr>
          <w:rFonts w:hint="eastAsia" w:ascii="宋体" w:hAnsi="宋体" w:eastAsia="宋体" w:cs="宋体"/>
          <w:color w:val="auto"/>
          <w:sz w:val="21"/>
          <w:szCs w:val="21"/>
          <w:highlight w:val="none"/>
          <w:lang w:val="zh-CN"/>
        </w:rPr>
        <w:t xml:space="preserve">司</w:t>
      </w:r>
      <w:r>
        <w:rPr>
          <w:rFonts w:ascii="宋体" w:hAnsi="宋体" w:cs="宋体"/>
          <w:color w:val="auto"/>
          <w:sz w:val="21"/>
          <w:szCs w:val="21"/>
          <w:highlight w:val="none"/>
        </w:rPr>
        <w:t xml:space="preserve">关于本项目招标结果签订本合同。</w:t>
      </w:r>
      <w:r/>
    </w:p>
    <w:p>
      <w:pPr>
        <w:ind w:left="0" w:firstLine="422"/>
        <w:jc w:val="left"/>
        <w:keepLines w:val="0"/>
        <w:keepNext w:val="0"/>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1、合同组成</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下列关于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文件、乙方提交的响应文件均是构成本合同不可分割的部分，还包括：</w:t>
      </w:r>
      <w:r/>
    </w:p>
    <w:p>
      <w:pPr>
        <w:ind w:left="0" w:firstLine="315"/>
        <w:jc w:val="left"/>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（1）合同条款；</w:t>
      </w:r>
      <w:r/>
    </w:p>
    <w:p>
      <w:pPr>
        <w:ind w:left="0" w:firstLine="315"/>
        <w:jc w:val="left"/>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（2）响应承诺函；</w:t>
      </w:r>
      <w:r/>
    </w:p>
    <w:p>
      <w:pPr>
        <w:ind w:left="0" w:firstLine="315"/>
        <w:jc w:val="left"/>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（3）最后报价表；</w:t>
      </w:r>
      <w:r/>
    </w:p>
    <w:p>
      <w:pPr>
        <w:ind w:left="0" w:firstLine="315"/>
        <w:jc w:val="left"/>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（4）报价明细表；</w:t>
      </w:r>
      <w:r/>
    </w:p>
    <w:p>
      <w:pPr>
        <w:ind w:left="0" w:firstLine="315"/>
        <w:jc w:val="left"/>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（5）工程方案及服务承诺；</w:t>
      </w:r>
      <w:r/>
    </w:p>
    <w:p>
      <w:pPr>
        <w:ind w:left="0" w:firstLine="315"/>
        <w:jc w:val="left"/>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（6）成交通知书；</w:t>
      </w:r>
      <w:r/>
    </w:p>
    <w:p>
      <w:pPr>
        <w:ind w:left="0" w:firstLine="315"/>
        <w:jc w:val="left"/>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（7）图纸；</w:t>
      </w:r>
      <w:r/>
    </w:p>
    <w:p>
      <w:pPr>
        <w:ind w:left="0" w:firstLine="315"/>
        <w:jc w:val="left"/>
        <w:keepLines w:val="0"/>
        <w:keepNext w:val="0"/>
        <w:pageBreakBefore w:val="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（8）甲方、乙方商定的其他必要文件。</w:t>
      </w:r>
      <w:r/>
    </w:p>
    <w:p>
      <w:pPr>
        <w:ind w:left="0" w:firstLine="316"/>
        <w:jc w:val="left"/>
        <w:keepLines w:val="0"/>
        <w:keepNext w:val="0"/>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 2、工程概况</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 工程名称：</w:t>
      </w:r>
      <w:r/>
    </w:p>
    <w:p>
      <w:pPr>
        <w:ind w:left="0" w:firstLine="420"/>
        <w:keepLines w:val="0"/>
        <w:keepNext w:val="0"/>
        <w:pageBreakBefore w:val="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工程地点：</w:t>
      </w:r>
      <w:r/>
    </w:p>
    <w:p>
      <w:pPr>
        <w:ind w:left="0" w:firstLine="420"/>
        <w:keepLines w:val="0"/>
        <w:keepNext w:val="0"/>
        <w:pageBreakBefore w:val="0"/>
        <w:spacing w:line="360" w:lineRule="auto"/>
        <w:rPr>
          <w:rFonts w:ascii="宋体" w:hAnsi="宋体"/>
          <w:color w:val="auto"/>
          <w:sz w:val="21"/>
          <w:szCs w:val="21"/>
          <w:highlight w:val="none"/>
        </w:rPr>
      </w:pPr>
      <w:r>
        <w:rPr>
          <w:rFonts w:hint="eastAsia" w:ascii="宋体" w:hAnsi="宋体" w:eastAsia="宋体" w:cs="宋体"/>
          <w:color w:val="auto"/>
          <w:sz w:val="21"/>
          <w:szCs w:val="21"/>
          <w:highlight w:val="none"/>
        </w:rPr>
        <w:t xml:space="preserve">2.3 承包范围：</w:t>
      </w:r>
      <w:r>
        <w:rPr>
          <w:rFonts w:ascii="宋体" w:hAnsi="宋体" w:eastAsia="宋体" w:cs="宋体"/>
          <w:color w:val="auto"/>
          <w:sz w:val="21"/>
          <w:szCs w:val="21"/>
          <w:highlight w:val="none"/>
          <w:lang w:val="en-US" w:eastAsia="zh-CN"/>
        </w:rPr>
        <w:t xml:space="preserve">图纸及清单范围内全部工程施工、人工、材料、机械、运输、装卸、二次搬运、成品保护、安全文明施工、临时设施、检测检验、竣工验收、资料编制归档、质保维修、税费、不可预见风险等全部工作内容。</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2.4 承包方式：包工包料</w:t>
      </w:r>
      <w:r/>
    </w:p>
    <w:p>
      <w:pPr>
        <w:ind w:left="0" w:firstLine="420"/>
        <w:keepLines w:val="0"/>
        <w:keepNext w:val="0"/>
        <w:pageBreakBefore w:val="0"/>
        <w:spacing w:line="360" w:lineRule="auto"/>
        <w:rPr>
          <w:rFonts w:ascii="宋体" w:hAnsi="宋体" w:eastAsia="宋体" w:cs="宋体"/>
          <w:color w:val="auto"/>
          <w:sz w:val="21"/>
          <w:szCs w:val="21"/>
          <w:highlight w:val="none"/>
          <w:lang w:val="en-US" w:eastAsia="zh-CN"/>
        </w:rPr>
      </w:pPr>
      <w:r>
        <w:rPr>
          <w:rFonts w:hint="eastAsia" w:ascii="宋体" w:hAnsi="宋体"/>
          <w:color w:val="auto"/>
          <w:sz w:val="21"/>
          <w:szCs w:val="21"/>
          <w:highlight w:val="none"/>
        </w:rPr>
        <w:t xml:space="preserve">2.5 工期：本工程工期</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天，拟于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日开工，</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日竣工，具体开</w:t>
      </w:r>
      <w:r>
        <w:rPr>
          <w:rFonts w:hint="eastAsia" w:ascii="宋体" w:hAnsi="宋体" w:eastAsia="宋体" w:cs="宋体"/>
          <w:color w:val="auto"/>
          <w:sz w:val="21"/>
          <w:szCs w:val="21"/>
          <w:highlight w:val="none"/>
          <w:lang w:val="en-US" w:eastAsia="zh-CN"/>
        </w:rPr>
        <w:t xml:space="preserve">工时间以采购人通知为准。</w:t>
      </w:r>
      <w:r/>
    </w:p>
    <w:p>
      <w:pPr>
        <w:ind w:left="0" w:firstLine="420"/>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2.6 工程质量：</w:t>
      </w:r>
      <w:r>
        <w:rPr>
          <w:rFonts w:ascii="宋体" w:hAnsi="宋体" w:eastAsia="宋体" w:cs="宋体"/>
          <w:color w:val="auto"/>
          <w:sz w:val="21"/>
          <w:szCs w:val="21"/>
          <w:highlight w:val="none"/>
          <w:lang w:val="en-US" w:eastAsia="zh-CN"/>
        </w:rPr>
        <w:t xml:space="preserve">合格，严格符合国家、行业、地方现行施工质量验收规范、技术标准、设计图纸及招标文件要求，一次性通过甲方、监理单位及行业主管部门竣工验收，达到项目备案交付标准。</w:t>
      </w:r>
      <w:r/>
    </w:p>
    <w:p>
      <w:pPr>
        <w:ind w:left="0" w:firstLine="420"/>
        <w:keepLines w:val="0"/>
        <w:keepNext w:val="0"/>
        <w:pageBreakBefore w:val="0"/>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2.7 合同价款（人民币大写）：             元，￥： 元。</w:t>
      </w:r>
      <w:r/>
    </w:p>
    <w:p>
      <w:pPr>
        <w:ind w:left="0" w:firstLine="420"/>
        <w:keepLines w:val="0"/>
        <w:keepNext w:val="0"/>
        <w:pageBreakBefore w:val="0"/>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其中：</w:t>
      </w:r>
      <w:r/>
    </w:p>
    <w:p>
      <w:pPr>
        <w:ind w:left="0" w:firstLine="420"/>
        <w:keepLines w:val="0"/>
        <w:keepNext w:val="0"/>
        <w:pageBreakBefore w:val="0"/>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（1）安全文明施工费：人民币（大写）           (¥       元)；</w:t>
      </w:r>
      <w:r/>
    </w:p>
    <w:p>
      <w:pPr>
        <w:ind w:left="0" w:firstLine="420"/>
        <w:keepLines w:val="0"/>
        <w:keepNext w:val="0"/>
        <w:pageBreakBefore w:val="0"/>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（2）材料和工程设备暂估价金额：人民币（大写）         (¥       元)；</w:t>
      </w:r>
      <w:r/>
    </w:p>
    <w:p>
      <w:pPr>
        <w:ind w:left="0" w:firstLine="420"/>
        <w:keepLines w:val="0"/>
        <w:keepNext w:val="0"/>
        <w:pageBreakBefore w:val="0"/>
        <w:spacing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（3）专业工程暂估价金额：人民币（大写）             (¥        元)；</w:t>
      </w:r>
      <w:r/>
    </w:p>
    <w:p>
      <w:pPr>
        <w:ind w:left="0" w:firstLine="420"/>
        <w:keepLines w:val="0"/>
        <w:keepNext w:val="0"/>
        <w:pageBreakBefore w:val="0"/>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（4）暂列金额：人民币（大写）                 (¥       </w:t>
      </w:r>
      <w:r>
        <w:rPr>
          <w:rFonts w:hint="eastAsia" w:ascii="宋体" w:hAnsi="宋体" w:cs="宋体"/>
          <w:color w:val="auto"/>
          <w:sz w:val="21"/>
          <w:szCs w:val="21"/>
          <w:highlight w:val="none"/>
        </w:rPr>
        <w:t xml:space="preserve">     元)。</w:t>
      </w:r>
      <w:r/>
    </w:p>
    <w:p>
      <w:pPr>
        <w:ind w:left="0" w:firstLine="420"/>
        <w:keepLines w:val="0"/>
        <w:keepNext w:val="0"/>
        <w:pageBreakBefore w:val="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以上详见招标文件及投标文件。</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2.8 付款方式：</w:t>
      </w:r>
      <w:r/>
    </w:p>
    <w:p>
      <w:pPr>
        <w:ind w:firstLine="420"/>
        <w:spacing w:line="360" w:lineRule="auto"/>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中标价即为合同价。本合同无预付款，施工进度完成至工程量的50%付至合同价款的40%，工程竣工验收合格后付至合同价款的70%，工程结算审核完成后付至审定价的97％，3%作为质保金，待质保期满后付清余款。所有价款支付均需乙方开具有效发票。付款时合同价均扣除暂列金额和未实施的专业工程暂估价</w:t>
      </w:r>
      <w:r>
        <w:rPr>
          <w:rFonts w:hint="eastAsia" w:ascii="宋体" w:hAnsi="宋体" w:cs="宋体"/>
          <w:color w:val="auto"/>
          <w:szCs w:val="21"/>
          <w:highlight w:val="none"/>
          <w:lang w:eastAsia="zh-CN"/>
        </w:rPr>
        <w:t xml:space="preserve">。</w:t>
      </w:r>
      <w:r/>
    </w:p>
    <w:p>
      <w:pPr>
        <w:ind w:left="0" w:firstLine="420"/>
        <w:keepLines w:val="0"/>
        <w:keepNext w:val="0"/>
        <w:pageBreakBefore w:val="0"/>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上述款项的支付，须以承包人提供合法票据为前提。工程结算需经审计，并按审计后结算金额进行结算。承包人应按时、足额发放农民工工资，同时按省、市治欠保支相关规定落实好农民工实名制以及银行专户代发工资等相关工作。因承包人拖欠农民工工资所造成的一切后果均由其全部承担。</w:t>
      </w:r>
      <w:r/>
    </w:p>
    <w:p>
      <w:pPr>
        <w:ind w:left="0" w:firstLine="422"/>
        <w:jc w:val="left"/>
        <w:keepLines w:val="0"/>
        <w:keepNext w:val="0"/>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3、甲方权利义务</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3.1 开工前</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天，向乙方提供经确认的施工图纸或做法说明 </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份，并向乙方进行现场交底。</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3.2 指派</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为甲方驻工地代表，负责合同履行。对工程质量进行监督检查，办理验收，变更，登记手续和其他事宜。</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3.3 委托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监理公司进行工程监理，监理公司任命</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为总监理工程师，其职责在监理合同中应明确，并将合同副本交监理公司壹份 （如有需填写）。</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3.4 如确实需要拆改原建筑物结构或设备管线，负责到有关部门办理相应审批手续。</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3.5 协调有关部门做好现场保卫、消防、垃圾处理等工作。</w:t>
      </w:r>
      <w:r/>
    </w:p>
    <w:p>
      <w:pPr>
        <w:ind w:left="0" w:firstLine="424"/>
        <w:jc w:val="left"/>
        <w:keepLines w:val="0"/>
        <w:keepNext w:val="0"/>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4 、乙方权利义务</w:t>
      </w:r>
      <w:r/>
    </w:p>
    <w:p>
      <w:pPr>
        <w:ind w:left="0" w:firstLine="424"/>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4.1 参加甲方组织的施工图纸或作法说明的现场交底，拟定施工方案和进度计划，交甲方审定。</w:t>
      </w:r>
      <w:r/>
    </w:p>
    <w:p>
      <w:pPr>
        <w:ind w:left="0" w:firstLine="424"/>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4.2 指派</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为乙方项目负责人（项目经理），负责合同履行。按要求组织施工，保质、保量、按期完成施工任务，解决由乙方负责的各项事宜。</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4.3 严格执行施工规范、安全操作规程、防火安全规定、环境保护规定。严格按照图纸或做法说明进行施工，做好各项质量检查记录，参加竣工验收，编制工程决算。</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4.5 施工中未经甲方同意或有关部门批准，不得随意拆改原建筑物结构及各种设备管线。</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4.6 工程竣工未移交甲方之前，负责对现场的一切设施和工程成品进行保护。</w:t>
      </w:r>
      <w:r/>
    </w:p>
    <w:p>
      <w:pPr>
        <w:ind w:left="0" w:firstLine="422"/>
        <w:jc w:val="left"/>
        <w:keepLines w:val="0"/>
        <w:keepNext w:val="0"/>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5 、税费</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5.1 中国政府根据现行税法规定对甲方征收的与本合同有关的一切税费均由甲方负担（免税部分除外）。</w:t>
      </w:r>
      <w:r/>
    </w:p>
    <w:p>
      <w:pPr>
        <w:ind w:left="0" w:firstLine="424"/>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5.2 中国政府根据现行税法规定对乙方征收的与本合同有关的一切税费均由乙方负担（免税部分除外）。</w:t>
      </w:r>
      <w:r/>
    </w:p>
    <w:p>
      <w:pPr>
        <w:ind w:left="0"/>
        <w:jc w:val="left"/>
        <w:keepLines w:val="0"/>
        <w:keepNext w:val="0"/>
        <w:pageBreakBefore w:val="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    </w:t>
      </w:r>
      <w:r>
        <w:rPr>
          <w:rFonts w:hint="eastAsia" w:ascii="宋体" w:hAnsi="宋体"/>
          <w:b/>
          <w:color w:val="auto"/>
          <w:sz w:val="21"/>
          <w:szCs w:val="21"/>
          <w:highlight w:val="none"/>
        </w:rPr>
        <w:t xml:space="preserve">6、履约保证金</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本项目无履约保证金。</w:t>
      </w:r>
      <w:r/>
    </w:p>
    <w:p>
      <w:pPr>
        <w:ind w:left="0" w:firstLine="422"/>
        <w:jc w:val="left"/>
        <w:keepLines w:val="0"/>
        <w:keepNext w:val="0"/>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7、关于工期的约定及其他相关的约定</w:t>
      </w:r>
      <w:r/>
    </w:p>
    <w:p>
      <w:pPr>
        <w:ind w:left="0" w:firstLine="420"/>
        <w:jc w:val="left"/>
        <w:keepLines w:val="0"/>
        <w:keepNext w:val="0"/>
        <w:pageBreakBefore w:val="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7.1 </w:t>
      </w:r>
      <w:r>
        <w:rPr>
          <w:rFonts w:hint="eastAsia" w:ascii="宋体" w:hAnsi="宋体" w:eastAsia="宋体" w:cs="Times New Roman"/>
          <w:color w:val="auto"/>
          <w:sz w:val="21"/>
          <w:szCs w:val="21"/>
          <w:highlight w:val="none"/>
          <w:lang w:val="en-US" w:eastAsia="zh-CN"/>
        </w:rPr>
        <w:t xml:space="preserve">本合同工期为固定工期，除本合同明确约定可顺延情形外，工期不予任何调整，乙方不得以任何理由拖延工期。</w:t>
      </w:r>
      <w:r/>
    </w:p>
    <w:p>
      <w:pPr>
        <w:ind w:left="0" w:firstLine="420"/>
        <w:jc w:val="left"/>
        <w:keepLines w:val="0"/>
        <w:keepNext w:val="0"/>
        <w:pageBreakBefore w:val="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7.</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 若出现以下情况造成工期延误的：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24小时以上的。承包人在前述情况发生后14 日内向发包人提出延期并附随详细资料，经发包人代表书面签证后,工期按实际影响相应顺延，承包人逾期提出，发包人不予考虑。但以上事件是因承包人原因导致或承包人延迟履行期间发生，工期一律不予以延长。</w:t>
      </w:r>
      <w:r/>
    </w:p>
    <w:p>
      <w:pPr>
        <w:ind w:left="0" w:firstLine="420"/>
        <w:jc w:val="left"/>
        <w:keepLines w:val="0"/>
        <w:keepNext w:val="0"/>
        <w:pageBreakBefore w:val="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若乙方未按约定的日期完工，每延期一天予以合同价款千分之一的经济处罚，同时承担因延期而导致的甲方损失。因承包人原因造成工期延误，逾期竣工违约金的上限：合同价5% 。</w:t>
      </w:r>
      <w:r/>
    </w:p>
    <w:p>
      <w:pPr>
        <w:ind w:left="0" w:firstLine="422"/>
        <w:jc w:val="left"/>
        <w:keepLines w:val="0"/>
        <w:keepNext w:val="0"/>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8、关于工程质量、验收及质保的约定</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8.1 本工程以施工图纸或作法说明、设计变更和国家制订的最新施工及验收规范为质量评定验收标准。</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8.2 所有材料进场前须进行环保检测。竣工后对成品进行甲醛检测。如果检验合格，检验费由甲方负担；如果检验不合格，则检验费由乙方负担。</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8.3 本工程质量应达到最新国家质量评定合格标准。</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8.4 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left="0" w:firstLine="424"/>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8.5 由于乙方原因造成质量事故，其返工费用由乙方承担，工期不顺延。</w:t>
      </w:r>
      <w:r/>
    </w:p>
    <w:p>
      <w:pPr>
        <w:ind w:left="0" w:firstLine="424"/>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8.6 工程竣工后，乙方应通知甲方验收，甲方自接到验收通知</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日内组织验收，并办理验收、移交手续。如甲方在规定时间内未能组织验收，需及时通知乙方，另定验收日期。但甲方应承认乙方竣工日期。</w:t>
      </w:r>
      <w:r/>
    </w:p>
    <w:p>
      <w:pPr>
        <w:ind w:left="0" w:firstLine="424"/>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8.7 本工程应符合国家环保质量要求,否则应承担违约责任并赔偿甲方损失。</w:t>
      </w:r>
      <w:r/>
    </w:p>
    <w:p>
      <w:pPr>
        <w:ind w:left="0" w:firstLine="424"/>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8.8 工程交付尚未使用期间凡属工程遗留问题，乙方在接到甲方书面通知后三天内组织整改。逾期甲方将组织整改，一切费用由乙方承担。</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8.9 通过验收后 5 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8.10 本工程质量保修期为</w:t>
      </w:r>
      <w:r>
        <w:rPr>
          <w:rFonts w:hint="eastAsia" w:ascii="宋体" w:hAnsi="宋体"/>
          <w:color w:val="auto"/>
          <w:sz w:val="21"/>
          <w:szCs w:val="21"/>
          <w:highlight w:val="none"/>
          <w:u w:val="single"/>
          <w:lang w:val="en-US" w:eastAsia="zh-CN"/>
        </w:rPr>
        <w:t xml:space="preserve">2</w:t>
      </w:r>
      <w:r>
        <w:rPr>
          <w:rFonts w:hint="eastAsia" w:ascii="宋体" w:hAnsi="宋体"/>
          <w:color w:val="auto"/>
          <w:sz w:val="21"/>
          <w:szCs w:val="21"/>
          <w:highlight w:val="none"/>
        </w:rPr>
        <w:t xml:space="preserve">年，自工程竣工验收合格之日起算。保修期届满前，乙方须对工程进行全面检查，使本工程达到合同所要求的条件及甲方认为合格的程度。</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8.11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8.12实际进入施工现场组织施工的项目经理必须是投标项目经理，施工过程中不得更换。如更换，被更换的项目经理资质等级及所完成工程业绩等不得低于原项目经理相应条件，并征得甲方书面同意。</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8.13甲方及工程师有权要求乙方立即从工程中撤换在发包人或监理人认为行为不轨或在履行其职责时不能胜任、玩忽职守的人员及甲方或监理人认为其在现场出现是不适宜的人员。被要求撤换的人员应从速替换，无甲方的批准不得重新进入现场工作。</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8.14遵守政府和发包人对施工现场的规定和要求，承担因自身原因违反有关规定造成的损失和罚款。</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8.15乙方应服从甲方的制度、会议、通知等形式的管理，以整个项目全局为重，除履行合同义务外应积极配合其他进场施工单位完成项目目标。甲方对确有证据证明承包人配合、协调不力的行为有权予以罚款。</w:t>
      </w:r>
      <w:r/>
    </w:p>
    <w:p>
      <w:pPr>
        <w:ind w:left="0" w:firstLine="420"/>
        <w:keepLines w:val="0"/>
        <w:keepNext w:val="0"/>
        <w:pageBreakBefore w:val="0"/>
        <w:spacing w:line="360" w:lineRule="auto"/>
        <w:widowControl w:val="off"/>
        <w:tabs>
          <w:tab w:val="left" w:pos="900" w:leader="none"/>
        </w:tabs>
        <w:rPr>
          <w:rFonts w:ascii="宋体" w:hAnsi="宋体"/>
          <w:color w:val="auto"/>
          <w:sz w:val="21"/>
          <w:szCs w:val="21"/>
          <w:highlight w:val="none"/>
        </w:rPr>
      </w:pPr>
      <w:r>
        <w:rPr>
          <w:rFonts w:hint="eastAsia" w:ascii="宋体" w:hAnsi="宋体"/>
          <w:color w:val="auto"/>
          <w:sz w:val="21"/>
          <w:szCs w:val="21"/>
          <w:highlight w:val="none"/>
        </w:rPr>
        <w:t xml:space="preserve">8.16乙方不得将本工程违法分包给其他施工单位，否则一经发现，甲方有权解除合同，勒令乙方退场，并且上报建设行政主管部门进行查处。现场已完成工作量将委托第三方机构进行认定。乙方应赔偿因其违约给发包人造成的所有损失。</w:t>
      </w:r>
      <w:r/>
    </w:p>
    <w:p>
      <w:pPr>
        <w:ind w:left="0" w:firstLine="420"/>
        <w:keepLines w:val="0"/>
        <w:keepNext w:val="0"/>
        <w:pageBreakBefore w:val="0"/>
        <w:spacing w:line="360" w:lineRule="auto"/>
        <w:widowControl w:val="off"/>
        <w:tabs>
          <w:tab w:val="left" w:pos="900" w:leader="none"/>
        </w:tabs>
        <w:rPr>
          <w:color w:val="auto"/>
          <w:sz w:val="21"/>
          <w:szCs w:val="21"/>
          <w:highlight w:val="none"/>
        </w:rPr>
      </w:pPr>
      <w:r>
        <w:rPr>
          <w:rFonts w:hint="eastAsia" w:ascii="宋体" w:hAnsi="宋体"/>
          <w:color w:val="auto"/>
          <w:sz w:val="21"/>
          <w:szCs w:val="21"/>
          <w:highlight w:val="none"/>
        </w:rPr>
        <w:t xml:space="preserve">8.17因乙方违反本合同约定而发生诉讼或仲裁的，甲方因此所产生的包括但不限于诉讼费、仲裁费、律师费等均由乙方承担。</w:t>
      </w:r>
      <w:r/>
    </w:p>
    <w:p>
      <w:pPr>
        <w:numPr>
          <w:ilvl w:val="0"/>
          <w:numId w:val="6"/>
        </w:numPr>
        <w:ind w:left="0" w:firstLine="0"/>
        <w:jc w:val="left"/>
        <w:keepLines w:val="0"/>
        <w:keepNext w:val="0"/>
        <w:pageBreakBefore w:val="0"/>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关于工程价款及结算的约定</w:t>
      </w:r>
      <w:r/>
    </w:p>
    <w:p>
      <w:pPr>
        <w:numPr>
          <w:ilvl w:val="0"/>
          <w:numId w:val="0"/>
        </w:numPr>
        <w:ind w:left="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本合同为固定单价合同，本工程需要进行结算审计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上报结算核减率在5%以下(含5%)的审核费用由</w:t>
      </w:r>
      <w:r>
        <w:rPr>
          <w:rFonts w:hint="eastAsia" w:ascii="宋体" w:hAnsi="宋体" w:cs="宋体"/>
          <w:color w:val="auto"/>
          <w:szCs w:val="21"/>
          <w:highlight w:val="none"/>
          <w:lang w:val="en-US" w:eastAsia="zh-CN"/>
        </w:rPr>
        <w:t xml:space="preserve">甲方</w:t>
      </w:r>
      <w:r>
        <w:rPr>
          <w:rFonts w:hint="eastAsia" w:ascii="宋体" w:hAnsi="宋体" w:cs="宋体"/>
          <w:color w:val="auto"/>
          <w:szCs w:val="21"/>
          <w:highlight w:val="none"/>
        </w:rPr>
        <w:t xml:space="preserve">承担，核减率在5%-10%之间(含10%)，由</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承担一半审核费用，结算核减率在10%以上，由</w:t>
      </w:r>
      <w:r>
        <w:rPr>
          <w:rFonts w:hint="eastAsia" w:ascii="宋体" w:hAnsi="宋体" w:cs="宋体"/>
          <w:color w:val="auto"/>
          <w:szCs w:val="21"/>
          <w:highlight w:val="none"/>
          <w:lang w:val="en-US" w:eastAsia="zh-CN"/>
        </w:rPr>
        <w:t xml:space="preserve">乙方</w:t>
      </w:r>
      <w:r>
        <w:rPr>
          <w:rFonts w:hint="eastAsia" w:ascii="宋体" w:hAnsi="宋体" w:cs="宋体"/>
          <w:color w:val="auto"/>
          <w:szCs w:val="21"/>
          <w:highlight w:val="none"/>
        </w:rPr>
        <w:t xml:space="preserve">承担全部审核费用。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综合单价包含的风险范围：</w:t>
      </w:r>
      <w:r>
        <w:rPr>
          <w:rFonts w:hint="eastAsia" w:ascii="宋体" w:hAnsi="宋体" w:cs="宋体"/>
          <w:color w:val="auto"/>
          <w:szCs w:val="21"/>
          <w:highlight w:val="none"/>
          <w:u w:val="single"/>
        </w:rPr>
        <w:t xml:space="preserve">除了设计变更、发包人要求变动的内容、人工价格、政策性调整以外的风险。</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出现工程量清单错误时，是否调整合同价格：执行通用条款，按图施工过程中实际发生工程量与招标控制价清单不一致，发生工程量增减，清单缺项、漏项的，施工单位需要及时办理签证变更备案流程。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市场价格波动是否调整合同价格的约定：</w:t>
      </w:r>
      <w:r>
        <w:rPr>
          <w:rFonts w:hint="eastAsia" w:ascii="宋体" w:hAnsi="宋体" w:cs="宋体"/>
          <w:color w:val="auto"/>
          <w:szCs w:val="21"/>
          <w:highlight w:val="none"/>
          <w:u w:val="single"/>
        </w:rPr>
        <w:t xml:space="preserve">不调整</w:t>
      </w:r>
      <w:r>
        <w:rPr>
          <w:rFonts w:hint="eastAsia" w:ascii="宋体" w:hAnsi="宋体" w:cs="宋体"/>
          <w:color w:val="auto"/>
          <w:szCs w:val="21"/>
          <w:highlight w:val="none"/>
        </w:rPr>
        <w:t xml:space="preserve">。</w:t>
      </w:r>
      <w:r/>
    </w:p>
    <w:p>
      <w:pPr>
        <w:ind w:left="0" w:firstLine="422"/>
        <w:jc w:val="left"/>
        <w:keepLines w:val="0"/>
        <w:keepNext w:val="0"/>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10、关于材料及配件供应的约定</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10.1 凡由乙方采购的材料及配件、设备，如不符合质量要求或规格有差异，应禁止使用。若已使用，对工程造成的损失由乙方负责。</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10.2 工程项目中所用所有主材必须征得甲方认可，甲方保留主材甲供的权利。</w:t>
      </w:r>
      <w:r/>
    </w:p>
    <w:p>
      <w:pPr>
        <w:ind w:left="0" w:firstLine="422"/>
        <w:jc w:val="left"/>
        <w:keepLines w:val="0"/>
        <w:keepNext w:val="0"/>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11、有关安全生产和防火的约定</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11.1 甲方提供的施工图纸或作法说明，应符合《中华人民共和国消防条例》和有关防火设计规范。</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11.2 乙方在施工期间应严格遵守《建设工程安全生产管理条例》、《建筑安装工人安全技术操作规程》、《中华人民共和国消防条例》和其它相关的法规、规范。</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11.3 由于甲方确认的图纸或作法说明，违反有关安全操作规程、消防条例和防火设计规范，导致发生安全或火灾事故，甲方应承担由此产生的一切经济损失。</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11.4 由于乙方在施工生产过程中违反有关安全操作规程、消防条例，导致发生安全或火灾等事故，乙方应承担由此引发的一切经济损失及法律责任。</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11.5 本</w:t>
      </w:r>
      <w:r>
        <w:rPr>
          <w:rFonts w:hint="eastAsia" w:ascii="宋体" w:hAnsi="宋体"/>
          <w:color w:val="auto"/>
          <w:sz w:val="21"/>
          <w:szCs w:val="21"/>
          <w:highlight w:val="none"/>
        </w:rPr>
        <w:t xml:space="preserve">建筑</w:t>
      </w:r>
      <w:r>
        <w:rPr>
          <w:rFonts w:hint="eastAsia" w:ascii="宋体" w:hAnsi="宋体"/>
          <w:color w:val="auto"/>
          <w:sz w:val="21"/>
          <w:szCs w:val="21"/>
          <w:highlight w:val="none"/>
        </w:rPr>
        <w:t xml:space="preserve">安装施工工程必须达到现行版的国家及江苏省的一切有关法律、法规要求，若本工程实施期间有新的相关法律、法规标准出台，则仍应满足新的标准要求。</w:t>
      </w:r>
      <w:r/>
    </w:p>
    <w:p>
      <w:pPr>
        <w:ind w:left="0" w:firstLine="422"/>
        <w:jc w:val="left"/>
        <w:keepLines w:val="0"/>
        <w:keepNext w:val="0"/>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12、奖励和违约责任</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12.1 由于乙方原因，逾期竣工，每逾期一天，乙方支付甲方</w:t>
      </w:r>
      <w:r>
        <w:rPr>
          <w:rFonts w:hint="eastAsia" w:ascii="宋体" w:hAnsi="宋体"/>
          <w:color w:val="auto"/>
          <w:sz w:val="21"/>
          <w:szCs w:val="21"/>
          <w:highlight w:val="none"/>
          <w:u w:val="single"/>
        </w:rPr>
        <w:t xml:space="preserve">5000</w:t>
      </w:r>
      <w:r>
        <w:rPr>
          <w:rFonts w:hint="eastAsia" w:ascii="宋体" w:hAnsi="宋体"/>
          <w:color w:val="auto"/>
          <w:sz w:val="21"/>
          <w:szCs w:val="21"/>
          <w:highlight w:val="none"/>
        </w:rPr>
        <w:t xml:space="preserve">元违约金，逾期竣工超过 30天的甲方及委托采购机构有权不予退还乙方的履约保证金。</w:t>
      </w:r>
      <w:r/>
    </w:p>
    <w:p>
      <w:pPr>
        <w:ind w:left="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12.2 未经甲方同意乙方不得更换项目负责人及项目管理班子人员 ，否则每更换项目负责人一次，甲方将从工程款中扣除违约金</w:t>
      </w:r>
      <w:r>
        <w:rPr>
          <w:rFonts w:hint="eastAsia" w:ascii="宋体" w:hAnsi="宋体"/>
          <w:color w:val="auto"/>
          <w:sz w:val="21"/>
          <w:szCs w:val="21"/>
          <w:highlight w:val="none"/>
          <w:u w:val="single"/>
        </w:rPr>
        <w:t xml:space="preserve"> 1万元</w:t>
      </w:r>
      <w:r>
        <w:rPr>
          <w:rFonts w:hint="eastAsia" w:ascii="宋体" w:hAnsi="宋体"/>
          <w:color w:val="auto"/>
          <w:sz w:val="21"/>
          <w:szCs w:val="21"/>
          <w:highlight w:val="none"/>
        </w:rPr>
        <w:t xml:space="preserve">；项目管理班子其它人员每更换一次，或项目经理月到位率不足</w:t>
      </w:r>
      <w:r>
        <w:rPr>
          <w:rFonts w:hint="eastAsia" w:ascii="宋体" w:hAnsi="宋体"/>
          <w:color w:val="auto"/>
          <w:sz w:val="21"/>
          <w:szCs w:val="21"/>
          <w:highlight w:val="none"/>
          <w:u w:val="single"/>
        </w:rPr>
        <w:t xml:space="preserve">80%</w:t>
      </w:r>
      <w:r>
        <w:rPr>
          <w:rFonts w:hint="eastAsia" w:ascii="宋体" w:hAnsi="宋体"/>
          <w:color w:val="auto"/>
          <w:sz w:val="21"/>
          <w:szCs w:val="21"/>
          <w:highlight w:val="none"/>
        </w:rPr>
        <w:t xml:space="preserve">的，甲方将从工程款中扣除违约金</w:t>
      </w:r>
      <w:r>
        <w:rPr>
          <w:rFonts w:hint="eastAsia" w:ascii="宋体" w:hAnsi="宋体"/>
          <w:color w:val="auto"/>
          <w:sz w:val="21"/>
          <w:szCs w:val="21"/>
          <w:highlight w:val="none"/>
          <w:u w:val="single"/>
        </w:rPr>
        <w:t xml:space="preserve">5000</w:t>
      </w:r>
      <w:r>
        <w:rPr>
          <w:rFonts w:hint="eastAsia" w:ascii="宋体" w:hAnsi="宋体"/>
          <w:color w:val="auto"/>
          <w:sz w:val="21"/>
          <w:szCs w:val="21"/>
          <w:highlight w:val="none"/>
        </w:rPr>
        <w:t xml:space="preserve">元；项目班子管理人员（除项目经理外）月到位率达不到</w:t>
      </w:r>
      <w:r>
        <w:rPr>
          <w:rFonts w:hint="eastAsia" w:ascii="宋体" w:hAnsi="宋体"/>
          <w:color w:val="auto"/>
          <w:sz w:val="21"/>
          <w:szCs w:val="21"/>
          <w:highlight w:val="none"/>
          <w:u w:val="single"/>
        </w:rPr>
        <w:t xml:space="preserve"> 90%</w:t>
      </w:r>
      <w:r>
        <w:rPr>
          <w:rFonts w:hint="eastAsia" w:ascii="宋体" w:hAnsi="宋体"/>
          <w:color w:val="auto"/>
          <w:sz w:val="21"/>
          <w:szCs w:val="21"/>
          <w:highlight w:val="none"/>
        </w:rPr>
        <w:t xml:space="preserve">的，每人次罚</w:t>
      </w:r>
      <w:r>
        <w:rPr>
          <w:rFonts w:hint="eastAsia" w:ascii="宋体" w:hAnsi="宋体"/>
          <w:color w:val="auto"/>
          <w:sz w:val="21"/>
          <w:szCs w:val="21"/>
          <w:highlight w:val="none"/>
          <w:u w:val="single"/>
        </w:rPr>
        <w:t xml:space="preserve">1000</w:t>
      </w:r>
      <w:r>
        <w:rPr>
          <w:rFonts w:hint="eastAsia" w:ascii="宋体" w:hAnsi="宋体"/>
          <w:color w:val="auto"/>
          <w:sz w:val="21"/>
          <w:szCs w:val="21"/>
          <w:highlight w:val="none"/>
        </w:rPr>
        <w:t xml:space="preserve">元。</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12.3 乙方应妥善保护甲方提供的设备及工程成品，如造成损失，应照价赔偿。</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12.4 甲方未办理任何手续，擅自同意拆改原有建筑物或设备管线，由此发生的损失或事故（包括罚款），由甲方负责并承担损失。</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12.5 未经甲方同意，乙方擅自拆改原建筑物</w:t>
      </w:r>
      <w:r>
        <w:rPr>
          <w:rFonts w:hint="eastAsia" w:ascii="宋体" w:hAnsi="宋体"/>
          <w:color w:val="auto"/>
          <w:sz w:val="21"/>
          <w:szCs w:val="21"/>
          <w:highlight w:val="none"/>
        </w:rPr>
        <w:t xml:space="preserve">结构</w:t>
      </w:r>
      <w:r>
        <w:rPr>
          <w:rFonts w:hint="eastAsia" w:ascii="宋体" w:hAnsi="宋体"/>
          <w:color w:val="auto"/>
          <w:sz w:val="21"/>
          <w:szCs w:val="21"/>
          <w:highlight w:val="none"/>
        </w:rPr>
        <w:t xml:space="preserve">或设备管线，由此发生的损失或事故（包括罚款），由乙方负责并承担损失。</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12.6 未办理验收手续，甲方提前使用或擅自动用造成损失由甲方负责。</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12.7 因一方原因，合同无法继续履行时，应通知对方，办理合同终止协议，并由责任方赔偿对方由此造成的经济损失。</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12.8 甲乙双方应严格履约，如违约，由违约方承付本合同标的总价 5﹪的违约金给受损方，并赔偿受损方由此造成的一切经济损失。</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12.9乙方要加强渣土运输车辆的管理，应安排专人负责车辆的冲洗及工地出入口的清理保洁工作，不得污染城市道路，否则处于5000元/次的罚款。</w:t>
      </w:r>
      <w:r/>
    </w:p>
    <w:p>
      <w:pPr>
        <w:ind w:left="0" w:firstLine="422"/>
        <w:jc w:val="left"/>
        <w:keepLines w:val="0"/>
        <w:keepNext w:val="0"/>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13、不可抗力</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13.2 不可抗力影响时间持续 30 日以上时，甲乙双方及时解除合同；</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13.3 本条所述“不可抗力”是指不可预见、不能克服及不能避免的事件，包括战争、严重火灾、洪水、地震等。</w:t>
      </w:r>
      <w:r/>
    </w:p>
    <w:p>
      <w:pPr>
        <w:ind w:left="0" w:firstLine="422"/>
        <w:jc w:val="left"/>
        <w:keepLines w:val="0"/>
        <w:keepNext w:val="0"/>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14、纠纷解决办法</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 在执行本合同中所发生的或与本合同有关的一切争端，甲方和乙方应通过友好协商的办法进行解决。如协商仍不能解决，则通过由甲方所在地人民法院诉讼。</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14.2 在诉讼期间，本合同应继续执行。</w:t>
      </w:r>
      <w:r/>
    </w:p>
    <w:p>
      <w:pPr>
        <w:ind w:left="0" w:firstLine="422"/>
        <w:jc w:val="left"/>
        <w:keepLines w:val="0"/>
        <w:keepNext w:val="0"/>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15、破产终止合同</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15.1 如果乙方破产或无清偿能力时，甲方在任何时候书面通知乙方终止合同而不给乙方补偿。该终止合同将不损害或影响甲方已经或将要采取的补救措施的权利。</w:t>
      </w:r>
      <w:r/>
    </w:p>
    <w:p>
      <w:pPr>
        <w:ind w:left="0" w:firstLine="422"/>
        <w:jc w:val="left"/>
        <w:keepLines w:val="0"/>
        <w:keepNext w:val="0"/>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16、分包和转让</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16.1 本合同不得转让。</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left="0" w:firstLine="422"/>
        <w:jc w:val="left"/>
        <w:keepLines w:val="0"/>
        <w:keepNext w:val="0"/>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17、合同生效及其它</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17.1 合同应在甲方、乙方签字后生效。</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17.2 本合同一式陆份，以中文书写，由甲方贰份、乙方贰份，见证方及政府采购管理部门各执壹份。</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17.3 本合同服务实施期间所发生的合同纠纷，甲方与乙方进行处理。</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17.4 本合同在执行过程中，如随项目的深化，如合同内容需修改或追加补充，应经甲方、乙方协商，并签署书面修改或补充协议，提交一份给见证方备案。该协议将作为本合同不可分割的一部分。</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17.5 本合同应按照中华人民共和国的现行法律进行解释。</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甲  方（单位盖章）：      </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                               电  话：</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代表签字：</w:t>
      </w:r>
      <w:r/>
    </w:p>
    <w:p>
      <w:pPr>
        <w:ind w:left="0" w:firstLine="420"/>
        <w:jc w:val="left"/>
        <w:keepLines w:val="0"/>
        <w:keepNext w:val="0"/>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乙  方（单位盖章）：</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                               电  话：</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代表签字：</w:t>
      </w:r>
      <w:r/>
    </w:p>
    <w:p>
      <w:pPr>
        <w:ind w:left="0" w:firstLine="420"/>
        <w:jc w:val="left"/>
        <w:keepLines w:val="0"/>
        <w:keepNext w:val="0"/>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见证方（单位盖章）：</w:t>
      </w:r>
      <w:r>
        <w:rPr>
          <w:rFonts w:ascii="宋体" w:hAnsi="宋体"/>
          <w:color w:val="auto"/>
          <w:sz w:val="21"/>
          <w:szCs w:val="21"/>
          <w:highlight w:val="none"/>
        </w:rPr>
        <w:t xml:space="preserve"> </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地  址：</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电  话：</w:t>
      </w:r>
      <w:r/>
    </w:p>
    <w:p>
      <w:pPr>
        <w:ind w:left="0" w:firstLine="420"/>
        <w:jc w:val="left"/>
        <w:keepLines w:val="0"/>
        <w:keepNext w:val="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代表签字：</w:t>
      </w:r>
      <w:r/>
    </w:p>
    <w:p>
      <w:pPr>
        <w:ind w:left="0" w:firstLine="420"/>
        <w:jc w:val="left"/>
        <w:keepLines w:val="0"/>
        <w:keepNext w:val="0"/>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0"/>
        <w:jc w:val="left"/>
        <w:keepLines w:val="0"/>
        <w:keepNext w:val="0"/>
        <w:pageBreakBefore w:val="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合同签订日期：   年   月   日</w:t>
      </w:r>
      <w:r/>
    </w:p>
    <w:p>
      <w:pPr>
        <w:pStyle w:val="1003"/>
        <w:ind w:firstLine="420"/>
        <w:jc w:val="left"/>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03"/>
        <w:ind w:firstLine="420"/>
        <w:jc w:val="left"/>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4"/>
        <w:jc w:val="center"/>
        <w:spacing w:before="120" w:after="120"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1014"/>
        <w:jc w:val="center"/>
        <w:spacing w:before="120" w:after="120"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1014"/>
        <w:jc w:val="center"/>
        <w:spacing w:before="120" w:after="120"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1014"/>
        <w:jc w:val="center"/>
        <w:spacing w:before="120" w:after="120"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1014"/>
        <w:jc w:val="center"/>
        <w:spacing w:before="120" w:after="120"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jc w:val="center"/>
        <w:spacing w:before="156" w:after="156" w:line="440" w:lineRule="exact"/>
        <w:rPr>
          <w:rFonts w:ascii="宋体" w:hAnsi="宋体"/>
          <w:b/>
          <w:color w:val="auto"/>
          <w:sz w:val="21"/>
          <w:szCs w:val="21"/>
          <w:highlight w:val="none"/>
        </w:rPr>
      </w:pPr>
      <w:r>
        <w:rPr>
          <w:rFonts w:ascii="宋体" w:hAnsi="宋体"/>
          <w:b/>
          <w:color w:val="auto"/>
          <w:sz w:val="21"/>
          <w:szCs w:val="21"/>
          <w:highlight w:val="none"/>
        </w:rPr>
        <w:br w:type="page" w:clear="all"/>
      </w:r>
      <w:r>
        <w:rPr>
          <w:rFonts w:hint="eastAsia" w:ascii="宋体" w:hAnsi="宋体"/>
          <w:b/>
          <w:color w:val="auto"/>
          <w:sz w:val="21"/>
          <w:szCs w:val="21"/>
          <w:highlight w:val="none"/>
        </w:rPr>
        <w:t xml:space="preserve">工程质量保修书</w:t>
      </w:r>
      <w:r/>
    </w:p>
    <w:p>
      <w:pPr>
        <w:ind w:firstLine="420"/>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发包人（全称）：             </w:t>
      </w:r>
      <w:r>
        <w:rPr>
          <w:rFonts w:ascii="宋体" w:hAnsi="宋体" w:cs="宋体"/>
          <w:color w:val="auto"/>
          <w:sz w:val="21"/>
          <w:szCs w:val="21"/>
          <w:highlight w:val="none"/>
          <w:shd w:val="clear" w:color="auto" w:fill="ffffff"/>
        </w:rPr>
        <w:t xml:space="preserve">   </w:t>
      </w:r>
      <w:r/>
    </w:p>
    <w:p>
      <w:pPr>
        <w:ind w:firstLine="420"/>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承包人（全称）：                          </w:t>
      </w:r>
      <w:r>
        <w:rPr>
          <w:rFonts w:ascii="宋体" w:hAnsi="宋体" w:cs="宋体"/>
          <w:color w:val="auto"/>
          <w:sz w:val="21"/>
          <w:szCs w:val="21"/>
          <w:highlight w:val="none"/>
          <w:shd w:val="clear" w:color="auto" w:fill="ffffff"/>
        </w:rPr>
        <w:t xml:space="preserve"> </w:t>
      </w:r>
      <w:r/>
    </w:p>
    <w:p>
      <w:pPr>
        <w:ind w:firstLine="525"/>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发包人和承包人根据《中华人民共和国建筑法》、《建设工程质量管理条例》和《房屋建筑工程质量保修办法》，经协商一致，就</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 xml:space="preserve">（工程全称）签订工程质量保修书。</w:t>
      </w:r>
      <w:r/>
    </w:p>
    <w:p>
      <w:pPr>
        <w:ind w:firstLine="420"/>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一、工程质量保修范围和内容</w:t>
      </w:r>
      <w:r/>
    </w:p>
    <w:p>
      <w:pPr>
        <w:pStyle w:val="975"/>
        <w:contextualSpacing/>
        <w:ind w:firstLine="420"/>
        <w:spacing w:before="0" w:beforeAutospacing="0" w:after="0" w:afterAutospacing="0" w:line="360" w:lineRule="auto"/>
        <w:rPr>
          <w:b/>
          <w:color w:val="auto"/>
          <w:sz w:val="21"/>
          <w:szCs w:val="21"/>
          <w:highlight w:val="none"/>
          <w:u w:val="single"/>
        </w:rPr>
      </w:pPr>
      <w:r>
        <w:rPr>
          <w:rFonts w:hint="eastAsia"/>
          <w:color w:val="auto"/>
          <w:sz w:val="21"/>
          <w:szCs w:val="21"/>
          <w:highlight w:val="none"/>
        </w:rPr>
        <w:t xml:space="preserve">承包人在质量保修期内，按照有关法律、法规、规章的管理规定和双方约定，承担本工程质量保修责任。质量保修范围内包括合同约定的全部承包项目。具体质量保修内容双方约定如下：</w:t>
      </w:r>
      <w:r>
        <w:rPr>
          <w:rFonts w:hint="eastAsia"/>
          <w:b/>
          <w:color w:val="auto"/>
          <w:sz w:val="21"/>
          <w:szCs w:val="21"/>
          <w:highlight w:val="none"/>
          <w:u w:val="single"/>
        </w:rPr>
        <w:t xml:space="preserve">凡属承包人加工及施工工艺、施工方法及材料质量等质量问题造成的需返工修补的情况。</w:t>
      </w:r>
      <w:r/>
    </w:p>
    <w:p>
      <w:pPr>
        <w:ind w:firstLine="420"/>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二、质量保修期</w:t>
      </w:r>
      <w:r/>
    </w:p>
    <w:p>
      <w:pPr>
        <w:ind w:firstLine="420"/>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w:t>
      </w:r>
      <w:r>
        <w:rPr>
          <w:rFonts w:ascii="宋体" w:hAnsi="宋体" w:cs="宋体"/>
          <w:color w:val="auto"/>
          <w:sz w:val="21"/>
          <w:szCs w:val="21"/>
          <w:highlight w:val="none"/>
          <w:shd w:val="clear" w:color="auto" w:fill="ffffff"/>
        </w:rPr>
        <w:t xml:space="preserve">1</w:t>
      </w:r>
      <w:r>
        <w:rPr>
          <w:rFonts w:hint="eastAsia" w:ascii="宋体" w:hAnsi="宋体" w:cs="宋体"/>
          <w:color w:val="auto"/>
          <w:sz w:val="21"/>
          <w:szCs w:val="21"/>
          <w:highlight w:val="none"/>
          <w:shd w:val="clear" w:color="auto" w:fill="ffffff"/>
        </w:rPr>
        <w:t xml:space="preserve">．地基基础工程和主体结构工程为设计文件规定的工程合理使用年限；</w:t>
      </w:r>
      <w:r/>
    </w:p>
    <w:p>
      <w:pPr>
        <w:ind w:firstLine="420"/>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本工程质量保修期为</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b/>
          <w:bCs/>
          <w:color w:val="auto"/>
          <w:sz w:val="21"/>
          <w:szCs w:val="21"/>
          <w:highlight w:val="none"/>
          <w:u w:val="single"/>
          <w:shd w:val="clear" w:color="auto" w:fill="ffffff"/>
        </w:rPr>
        <w:t xml:space="preserve">2 </w:t>
      </w:r>
      <w:r>
        <w:rPr>
          <w:rFonts w:hint="eastAsia" w:ascii="宋体" w:hAnsi="宋体" w:cs="宋体"/>
          <w:b/>
          <w:bCs/>
          <w:color w:val="auto"/>
          <w:sz w:val="21"/>
          <w:szCs w:val="21"/>
          <w:highlight w:val="none"/>
          <w:shd w:val="clear" w:color="auto" w:fill="ffffff"/>
        </w:rPr>
        <w:t xml:space="preserve">年</w:t>
      </w:r>
      <w:r>
        <w:rPr>
          <w:rFonts w:hint="eastAsia" w:ascii="宋体" w:hAnsi="宋体" w:cs="宋体"/>
          <w:color w:val="auto"/>
          <w:sz w:val="21"/>
          <w:szCs w:val="21"/>
          <w:highlight w:val="none"/>
          <w:shd w:val="clear" w:color="auto" w:fill="ffffff"/>
        </w:rPr>
        <w:t xml:space="preserve"> ，从工程竣工验收合格之日起，2 年内因工程质量问题所发生的材料费、保修人工费等均由乙方负责免费维修和更换。</w:t>
      </w:r>
      <w:r/>
    </w:p>
    <w:p>
      <w:pPr>
        <w:ind w:firstLine="420"/>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2、在乙方对质量保证期内出现的质量问题进行维修时，乙方应相应延长维修或更换部分的质量保证期。</w:t>
      </w:r>
      <w:r/>
    </w:p>
    <w:p>
      <w:pPr>
        <w:ind w:firstLine="420"/>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三、质量保修责任</w:t>
      </w:r>
      <w:r/>
    </w:p>
    <w:p>
      <w:pPr>
        <w:ind w:firstLine="420"/>
        <w:jc w:val="left"/>
        <w:spacing w:line="360" w:lineRule="auto"/>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t xml:space="preserve">1</w:t>
      </w:r>
      <w:r>
        <w:rPr>
          <w:rFonts w:hint="eastAsia" w:ascii="宋体" w:hAnsi="宋体" w:cs="宋体"/>
          <w:color w:val="auto"/>
          <w:sz w:val="21"/>
          <w:szCs w:val="21"/>
          <w:highlight w:val="none"/>
          <w:shd w:val="clear" w:color="auto" w:fill="ffffff"/>
        </w:rPr>
        <w:t xml:space="preserve">．属于保修范围、内容的项目，承包人应当在接到保修通知之日起</w:t>
      </w:r>
      <w:r>
        <w:rPr>
          <w:rFonts w:ascii="宋体" w:hAnsi="宋体" w:cs="宋体"/>
          <w:color w:val="auto"/>
          <w:sz w:val="21"/>
          <w:szCs w:val="21"/>
          <w:highlight w:val="none"/>
          <w:shd w:val="clear" w:color="auto" w:fill="ffffff"/>
        </w:rPr>
        <w:t xml:space="preserve">7</w:t>
      </w:r>
      <w:r>
        <w:rPr>
          <w:rFonts w:hint="eastAsia" w:ascii="宋体" w:hAnsi="宋体" w:cs="宋体"/>
          <w:color w:val="auto"/>
          <w:sz w:val="21"/>
          <w:szCs w:val="21"/>
          <w:highlight w:val="none"/>
          <w:shd w:val="clear" w:color="auto" w:fill="ffffff"/>
        </w:rPr>
        <w:t xml:space="preserve">天内派人保修。承包人不在约定期限内派人保修的，发包人可以委托他人修理，保修费用从质量保修金内扣除，不足部分承包人需另行支付。</w:t>
      </w:r>
      <w:r/>
    </w:p>
    <w:p>
      <w:pPr>
        <w:ind w:firstLine="420"/>
        <w:jc w:val="left"/>
        <w:spacing w:line="360" w:lineRule="auto"/>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t xml:space="preserve">2</w:t>
      </w:r>
      <w:r>
        <w:rPr>
          <w:rFonts w:hint="eastAsia" w:ascii="宋体" w:hAnsi="宋体" w:cs="宋体"/>
          <w:color w:val="auto"/>
          <w:sz w:val="21"/>
          <w:szCs w:val="21"/>
          <w:highlight w:val="none"/>
          <w:shd w:val="clear" w:color="auto" w:fill="ffffff"/>
        </w:rPr>
        <w:t xml:space="preserve">．发生紧急事故需抢修的，承包人在接到事故通知后，应当立即到达事故现场抢修。非承包人施工质量引起的事故，费用由发包人承担。</w:t>
      </w:r>
      <w:r/>
    </w:p>
    <w:p>
      <w:pPr>
        <w:ind w:firstLine="420"/>
        <w:jc w:val="left"/>
        <w:spacing w:line="360" w:lineRule="auto"/>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t xml:space="preserve">3</w:t>
      </w:r>
      <w:r>
        <w:rPr>
          <w:rFonts w:hint="eastAsia" w:ascii="宋体" w:hAnsi="宋体" w:cs="宋体"/>
          <w:color w:val="auto"/>
          <w:sz w:val="21"/>
          <w:szCs w:val="21"/>
          <w:highlight w:val="none"/>
          <w:shd w:val="clear" w:color="auto" w:fill="ffffff"/>
        </w:rPr>
        <w:t xml:space="preserve">．在国家规定的工程合理使用年限内，承包人要确保工程质量。因承包人原因致使工程在合理使用年限内成人身和财产损害的，承包人应承担损害赔偿责任。</w:t>
      </w:r>
      <w:r/>
    </w:p>
    <w:p>
      <w:pPr>
        <w:ind w:firstLine="420"/>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四、保修费用</w:t>
      </w:r>
      <w:r/>
    </w:p>
    <w:p>
      <w:pPr>
        <w:ind w:firstLine="420"/>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　保修费用由造成质量缺陷的责任方承担。本工程约定的工程质量保修金为施工合同价的 3%。本工程双方约定的乙方向甲方支付工程质量保修金的金额为人民币（大写）</w:t>
      </w:r>
      <w:r>
        <w:rPr>
          <w:rFonts w:hint="eastAsia"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 xml:space="preserve"> ；质量保修金银行利率不计。</w:t>
      </w:r>
      <w:r/>
    </w:p>
    <w:p>
      <w:pPr>
        <w:ind w:firstLine="420"/>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五、质量保修金的退还</w:t>
      </w:r>
      <w:r/>
    </w:p>
    <w:p>
      <w:pPr>
        <w:ind w:firstLine="420"/>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发包人在质量保修期满后，承包人向发包人开具发票（税率</w:t>
      </w:r>
      <w:r>
        <w:rPr>
          <w:rFonts w:hint="eastAsia" w:ascii="宋体" w:hAnsi="宋体" w:cs="宋体"/>
          <w:color w:val="auto"/>
          <w:sz w:val="21"/>
          <w:szCs w:val="21"/>
          <w:highlight w:val="none"/>
          <w:u w:val="single"/>
          <w:shd w:val="clear" w:color="auto" w:fill="ffffff"/>
        </w:rPr>
        <w:t xml:space="preserve"> </w:t>
      </w:r>
      <w:r>
        <w:rPr>
          <w:rFonts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 xml:space="preserve">），发包人自收到发票</w:t>
      </w:r>
      <w:r>
        <w:rPr>
          <w:rFonts w:hint="eastAsia" w:ascii="宋体" w:hAnsi="宋体" w:cs="宋体"/>
          <w:color w:val="auto"/>
          <w:sz w:val="21"/>
          <w:szCs w:val="21"/>
          <w:highlight w:val="none"/>
          <w:u w:val="single"/>
          <w:shd w:val="clear" w:color="auto" w:fill="ffffff"/>
        </w:rPr>
        <w:t xml:space="preserve"> </w:t>
      </w:r>
      <w:r>
        <w:rPr>
          <w:rFonts w:ascii="宋体" w:hAnsi="宋体" w:cs="宋体"/>
          <w:color w:val="auto"/>
          <w:sz w:val="21"/>
          <w:szCs w:val="21"/>
          <w:highlight w:val="none"/>
          <w:u w:val="single"/>
          <w:shd w:val="clear" w:color="auto" w:fill="ffffff"/>
        </w:rPr>
        <w:t xml:space="preserve">    </w:t>
      </w:r>
      <w:r>
        <w:rPr>
          <w:rFonts w:hint="eastAsia" w:ascii="宋体" w:hAnsi="宋体" w:cs="宋体"/>
          <w:color w:val="auto"/>
          <w:sz w:val="21"/>
          <w:szCs w:val="21"/>
          <w:highlight w:val="none"/>
          <w:shd w:val="clear" w:color="auto" w:fill="ffffff"/>
        </w:rPr>
        <w:t xml:space="preserve">日内，将剩余质量保修金（不计利息）返还承包人。</w:t>
      </w:r>
      <w:r/>
    </w:p>
    <w:p>
      <w:pPr>
        <w:ind w:firstLine="525"/>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六、双方约定的其他工程质量保修事项：</w:t>
      </w:r>
      <w:r>
        <w:rPr>
          <w:rFonts w:hint="eastAsia" w:ascii="宋体" w:hAnsi="宋体" w:cs="宋体"/>
          <w:color w:val="auto"/>
          <w:sz w:val="21"/>
          <w:szCs w:val="21"/>
          <w:highlight w:val="none"/>
          <w:u w:val="single"/>
          <w:shd w:val="clear" w:color="auto" w:fill="ffffff"/>
        </w:rPr>
        <w:t xml:space="preserve">保修期内因承包人不能及时履行保修义务，发包人有权另请第三方维修，费用按实际发生费用的</w:t>
      </w:r>
      <w:r>
        <w:rPr>
          <w:rFonts w:ascii="宋体" w:hAnsi="宋体" w:cs="宋体"/>
          <w:color w:val="auto"/>
          <w:sz w:val="21"/>
          <w:szCs w:val="21"/>
          <w:highlight w:val="none"/>
          <w:u w:val="single"/>
          <w:shd w:val="clear" w:color="auto" w:fill="ffffff"/>
        </w:rPr>
        <w:t xml:space="preserve">2</w:t>
      </w:r>
      <w:r>
        <w:rPr>
          <w:rFonts w:hint="eastAsia" w:ascii="宋体" w:hAnsi="宋体" w:cs="宋体"/>
          <w:color w:val="auto"/>
          <w:sz w:val="21"/>
          <w:szCs w:val="21"/>
          <w:highlight w:val="none"/>
          <w:u w:val="single"/>
          <w:shd w:val="clear" w:color="auto" w:fill="ffffff"/>
        </w:rPr>
        <w:t xml:space="preserve">倍从保修金中扣除。</w:t>
      </w:r>
      <w:r>
        <w:rPr>
          <w:rFonts w:ascii="宋体" w:hAnsi="宋体" w:cs="宋体"/>
          <w:color w:val="auto"/>
          <w:sz w:val="21"/>
          <w:szCs w:val="21"/>
          <w:highlight w:val="none"/>
          <w:shd w:val="clear" w:color="auto" w:fill="ffffff"/>
        </w:rPr>
        <w:t xml:space="preserve">                                                </w:t>
      </w:r>
      <w:r/>
    </w:p>
    <w:p>
      <w:pPr>
        <w:ind w:firstLine="420"/>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本工程质量保修书由发包人、承包人在工程竣工验收前共同签署，作为施工合同附件，其有效期限至保修期满。</w:t>
      </w:r>
      <w:r/>
    </w:p>
    <w:p>
      <w:pPr>
        <w:ind w:firstLine="420"/>
        <w:jc w:val="left"/>
        <w:spacing w:line="360" w:lineRule="auto"/>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p>
      <w:pPr>
        <w:ind w:firstLine="420"/>
        <w:jc w:val="left"/>
        <w:spacing w:line="360" w:lineRule="auto"/>
        <w:rPr>
          <w:rFonts w:ascii="宋体" w:hAnsi="宋体" w:cs="宋体"/>
          <w:color w:val="auto"/>
          <w:sz w:val="21"/>
          <w:szCs w:val="21"/>
          <w:highlight w:val="none"/>
          <w:shd w:val="clear" w:color="auto" w:fill="ffffff"/>
        </w:rPr>
      </w:pPr>
      <w:r>
        <w:rPr>
          <w:rFonts w:ascii="宋体" w:hAnsi="宋体" w:cs="宋体"/>
          <w:color w:val="auto"/>
          <w:sz w:val="21"/>
          <w:szCs w:val="21"/>
          <w:highlight w:val="none"/>
          <w:shd w:val="clear" w:color="auto" w:fill="ffffff"/>
        </w:rPr>
      </w:r>
      <w:r/>
    </w:p>
    <w:p>
      <w:pPr>
        <w:ind w:firstLine="210"/>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发包人</w:t>
      </w:r>
      <w:r>
        <w:rPr>
          <w:rFonts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shd w:val="clear" w:color="auto" w:fill="ffffff"/>
        </w:rPr>
        <w:t xml:space="preserve">公章</w:t>
      </w:r>
      <w:r>
        <w:rPr>
          <w:rFonts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shd w:val="clear" w:color="auto" w:fill="ffffff"/>
        </w:rPr>
        <w:t xml:space="preserve">：</w:t>
      </w:r>
      <w:r>
        <w:rPr>
          <w:rFonts w:ascii="宋体" w:hAnsi="宋体" w:cs="宋体"/>
          <w:color w:val="auto"/>
          <w:sz w:val="21"/>
          <w:szCs w:val="21"/>
          <w:highlight w:val="none"/>
          <w:shd w:val="clear" w:color="auto" w:fill="ffffff"/>
        </w:rPr>
        <w:t xml:space="preserve">                              </w:t>
      </w:r>
      <w:r>
        <w:rPr>
          <w:rFonts w:hint="eastAsia" w:ascii="宋体" w:hAnsi="宋体" w:cs="宋体"/>
          <w:color w:val="auto"/>
          <w:sz w:val="21"/>
          <w:szCs w:val="21"/>
          <w:highlight w:val="none"/>
          <w:shd w:val="clear" w:color="auto" w:fill="ffffff"/>
        </w:rPr>
        <w:t xml:space="preserve">承包人</w:t>
      </w:r>
      <w:r>
        <w:rPr>
          <w:rFonts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shd w:val="clear" w:color="auto" w:fill="ffffff"/>
        </w:rPr>
        <w:t xml:space="preserve">公章</w:t>
      </w:r>
      <w:r>
        <w:rPr>
          <w:rFonts w:ascii="宋体" w:hAnsi="宋体" w:cs="宋体"/>
          <w:color w:val="auto"/>
          <w:sz w:val="21"/>
          <w:szCs w:val="21"/>
          <w:highlight w:val="none"/>
          <w:shd w:val="clear" w:color="auto" w:fill="ffffff"/>
        </w:rPr>
        <w:t xml:space="preserve">) </w:t>
      </w:r>
      <w:r>
        <w:rPr>
          <w:rFonts w:hint="eastAsia" w:ascii="宋体" w:hAnsi="宋体" w:cs="宋体"/>
          <w:color w:val="auto"/>
          <w:sz w:val="21"/>
          <w:szCs w:val="21"/>
          <w:highlight w:val="none"/>
          <w:shd w:val="clear" w:color="auto" w:fill="ffffff"/>
        </w:rPr>
        <w:t xml:space="preserve">：</w:t>
      </w:r>
      <w:r>
        <w:rPr>
          <w:rFonts w:ascii="宋体" w:hAnsi="宋体" w:cs="宋体"/>
          <w:color w:val="auto"/>
          <w:sz w:val="21"/>
          <w:szCs w:val="21"/>
          <w:highlight w:val="none"/>
          <w:shd w:val="clear" w:color="auto" w:fill="ffffff"/>
        </w:rPr>
        <w:t xml:space="preserve"> </w:t>
      </w:r>
      <w:r/>
    </w:p>
    <w:p>
      <w:pPr>
        <w:ind w:firstLine="210"/>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地</w:t>
      </w:r>
      <w:r>
        <w:rPr>
          <w:rFonts w:ascii="宋体" w:hAnsi="宋体" w:cs="宋体"/>
          <w:color w:val="auto"/>
          <w:sz w:val="21"/>
          <w:szCs w:val="21"/>
          <w:highlight w:val="none"/>
          <w:shd w:val="clear" w:color="auto" w:fill="ffffff"/>
        </w:rPr>
        <w:t xml:space="preserve">  </w:t>
      </w:r>
      <w:r>
        <w:rPr>
          <w:rFonts w:hint="eastAsia" w:ascii="宋体" w:hAnsi="宋体" w:cs="宋体"/>
          <w:color w:val="auto"/>
          <w:sz w:val="21"/>
          <w:szCs w:val="21"/>
          <w:highlight w:val="none"/>
          <w:shd w:val="clear" w:color="auto" w:fill="ffffff"/>
        </w:rPr>
        <w:t xml:space="preserve">址：</w:t>
      </w:r>
      <w:r>
        <w:rPr>
          <w:rFonts w:ascii="宋体" w:hAnsi="宋体" w:cs="宋体"/>
          <w:color w:val="auto"/>
          <w:sz w:val="21"/>
          <w:szCs w:val="21"/>
          <w:highlight w:val="none"/>
          <w:shd w:val="clear" w:color="auto" w:fill="ffffff"/>
        </w:rPr>
        <w:t xml:space="preserve">                                    </w:t>
      </w:r>
      <w:r>
        <w:rPr>
          <w:rFonts w:hint="eastAsia" w:ascii="宋体" w:hAnsi="宋体" w:cs="宋体"/>
          <w:color w:val="auto"/>
          <w:sz w:val="21"/>
          <w:szCs w:val="21"/>
          <w:highlight w:val="none"/>
          <w:shd w:val="clear" w:color="auto" w:fill="ffffff"/>
        </w:rPr>
        <w:t xml:space="preserve">地</w:t>
      </w:r>
      <w:r>
        <w:rPr>
          <w:rFonts w:ascii="宋体" w:hAnsi="宋体" w:cs="宋体"/>
          <w:color w:val="auto"/>
          <w:sz w:val="21"/>
          <w:szCs w:val="21"/>
          <w:highlight w:val="none"/>
          <w:shd w:val="clear" w:color="auto" w:fill="ffffff"/>
        </w:rPr>
        <w:t xml:space="preserve">  </w:t>
      </w:r>
      <w:r>
        <w:rPr>
          <w:rFonts w:hint="eastAsia" w:ascii="宋体" w:hAnsi="宋体" w:cs="宋体"/>
          <w:color w:val="auto"/>
          <w:sz w:val="21"/>
          <w:szCs w:val="21"/>
          <w:highlight w:val="none"/>
          <w:shd w:val="clear" w:color="auto" w:fill="ffffff"/>
        </w:rPr>
        <w:t xml:space="preserve">址：</w:t>
      </w:r>
      <w:r/>
    </w:p>
    <w:p>
      <w:pPr>
        <w:ind w:firstLine="210"/>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法定代表人</w:t>
      </w:r>
      <w:r>
        <w:rPr>
          <w:rFonts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shd w:val="clear" w:color="auto" w:fill="ffffff"/>
        </w:rPr>
        <w:t xml:space="preserve">签字</w:t>
      </w:r>
      <w:r>
        <w:rPr>
          <w:rFonts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shd w:val="clear" w:color="auto" w:fill="ffffff"/>
        </w:rPr>
        <w:t xml:space="preserve">：</w:t>
      </w:r>
      <w:r>
        <w:rPr>
          <w:rFonts w:ascii="宋体" w:hAnsi="宋体" w:cs="宋体"/>
          <w:color w:val="auto"/>
          <w:sz w:val="21"/>
          <w:szCs w:val="21"/>
          <w:highlight w:val="none"/>
          <w:shd w:val="clear" w:color="auto" w:fill="ffffff"/>
        </w:rPr>
        <w:t xml:space="preserve">             </w:t>
      </w:r>
      <w:r>
        <w:rPr>
          <w:rFonts w:hint="eastAsia" w:ascii="宋体" w:hAnsi="宋体" w:cs="宋体"/>
          <w:color w:val="auto"/>
          <w:sz w:val="21"/>
          <w:szCs w:val="21"/>
          <w:highlight w:val="none"/>
          <w:shd w:val="clear" w:color="auto" w:fill="ffffff"/>
        </w:rPr>
        <w:t xml:space="preserve">             法定代表人</w:t>
      </w:r>
      <w:r>
        <w:rPr>
          <w:rFonts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shd w:val="clear" w:color="auto" w:fill="ffffff"/>
        </w:rPr>
        <w:t xml:space="preserve">签字</w:t>
      </w:r>
      <w:r>
        <w:rPr>
          <w:rFonts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shd w:val="clear" w:color="auto" w:fill="ffffff"/>
        </w:rPr>
        <w:t xml:space="preserve">：</w:t>
      </w:r>
      <w:r/>
    </w:p>
    <w:p>
      <w:pPr>
        <w:ind w:left="0" w:firstLine="193"/>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委托代理人</w:t>
      </w:r>
      <w:r>
        <w:rPr>
          <w:rFonts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shd w:val="clear" w:color="auto" w:fill="ffffff"/>
        </w:rPr>
        <w:t xml:space="preserve">签字</w:t>
      </w:r>
      <w:r>
        <w:rPr>
          <w:rFonts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shd w:val="clear" w:color="auto" w:fill="ffffff"/>
        </w:rPr>
        <w:t xml:space="preserve">：</w:t>
      </w:r>
      <w:r>
        <w:rPr>
          <w:rFonts w:ascii="宋体" w:hAnsi="宋体" w:cs="宋体"/>
          <w:color w:val="auto"/>
          <w:sz w:val="21"/>
          <w:szCs w:val="21"/>
          <w:highlight w:val="none"/>
          <w:shd w:val="clear" w:color="auto" w:fill="ffffff"/>
        </w:rPr>
        <w:t xml:space="preserve">                         </w:t>
      </w:r>
      <w:r>
        <w:rPr>
          <w:rFonts w:hint="eastAsia" w:ascii="宋体" w:hAnsi="宋体" w:cs="宋体"/>
          <w:color w:val="auto"/>
          <w:sz w:val="21"/>
          <w:szCs w:val="21"/>
          <w:highlight w:val="none"/>
          <w:shd w:val="clear" w:color="auto" w:fill="ffffff"/>
        </w:rPr>
        <w:t xml:space="preserve"> 委托代理人</w:t>
      </w:r>
      <w:r>
        <w:rPr>
          <w:rFonts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shd w:val="clear" w:color="auto" w:fill="ffffff"/>
        </w:rPr>
        <w:t xml:space="preserve">签字</w:t>
      </w:r>
      <w:r>
        <w:rPr>
          <w:rFonts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shd w:val="clear" w:color="auto" w:fill="ffffff"/>
        </w:rPr>
        <w:t xml:space="preserve">：</w:t>
      </w:r>
      <w:r/>
    </w:p>
    <w:p>
      <w:pPr>
        <w:ind w:left="0" w:firstLine="193"/>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电</w:t>
      </w:r>
      <w:r>
        <w:rPr>
          <w:rFonts w:ascii="宋体" w:hAnsi="宋体" w:cs="宋体"/>
          <w:color w:val="auto"/>
          <w:sz w:val="21"/>
          <w:szCs w:val="21"/>
          <w:highlight w:val="none"/>
          <w:shd w:val="clear" w:color="auto" w:fill="ffffff"/>
        </w:rPr>
        <w:t xml:space="preserve">  </w:t>
      </w:r>
      <w:r>
        <w:rPr>
          <w:rFonts w:hint="eastAsia" w:ascii="宋体" w:hAnsi="宋体" w:cs="宋体"/>
          <w:color w:val="auto"/>
          <w:sz w:val="21"/>
          <w:szCs w:val="21"/>
          <w:highlight w:val="none"/>
          <w:shd w:val="clear" w:color="auto" w:fill="ffffff"/>
        </w:rPr>
        <w:t xml:space="preserve">话：</w:t>
      </w:r>
      <w:r>
        <w:rPr>
          <w:rFonts w:ascii="宋体" w:hAnsi="宋体" w:cs="宋体"/>
          <w:color w:val="auto"/>
          <w:sz w:val="21"/>
          <w:szCs w:val="21"/>
          <w:highlight w:val="none"/>
          <w:shd w:val="clear" w:color="auto" w:fill="ffffff"/>
        </w:rPr>
        <w:t xml:space="preserve">                                    </w:t>
      </w:r>
      <w:r>
        <w:rPr>
          <w:rFonts w:hint="eastAsia" w:ascii="宋体" w:hAnsi="宋体" w:cs="宋体"/>
          <w:color w:val="auto"/>
          <w:sz w:val="21"/>
          <w:szCs w:val="21"/>
          <w:highlight w:val="none"/>
          <w:shd w:val="clear" w:color="auto" w:fill="ffffff"/>
        </w:rPr>
        <w:t xml:space="preserve">电</w:t>
      </w:r>
      <w:r>
        <w:rPr>
          <w:rFonts w:ascii="宋体" w:hAnsi="宋体" w:cs="宋体"/>
          <w:color w:val="auto"/>
          <w:sz w:val="21"/>
          <w:szCs w:val="21"/>
          <w:highlight w:val="none"/>
          <w:shd w:val="clear" w:color="auto" w:fill="ffffff"/>
        </w:rPr>
        <w:t xml:space="preserve">  </w:t>
      </w:r>
      <w:r>
        <w:rPr>
          <w:rFonts w:hint="eastAsia" w:ascii="宋体" w:hAnsi="宋体" w:cs="宋体"/>
          <w:color w:val="auto"/>
          <w:sz w:val="21"/>
          <w:szCs w:val="21"/>
          <w:highlight w:val="none"/>
          <w:shd w:val="clear" w:color="auto" w:fill="ffffff"/>
        </w:rPr>
        <w:t xml:space="preserve">话：</w:t>
      </w:r>
      <w:r/>
    </w:p>
    <w:p>
      <w:pPr>
        <w:ind w:left="0" w:firstLine="193"/>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传</w:t>
      </w:r>
      <w:r>
        <w:rPr>
          <w:rFonts w:ascii="宋体" w:hAnsi="宋体" w:cs="宋体"/>
          <w:color w:val="auto"/>
          <w:sz w:val="21"/>
          <w:szCs w:val="21"/>
          <w:highlight w:val="none"/>
          <w:shd w:val="clear" w:color="auto" w:fill="ffffff"/>
        </w:rPr>
        <w:t xml:space="preserve">  </w:t>
      </w:r>
      <w:r>
        <w:rPr>
          <w:rFonts w:hint="eastAsia" w:ascii="宋体" w:hAnsi="宋体" w:cs="宋体"/>
          <w:color w:val="auto"/>
          <w:sz w:val="21"/>
          <w:szCs w:val="21"/>
          <w:highlight w:val="none"/>
          <w:shd w:val="clear" w:color="auto" w:fill="ffffff"/>
        </w:rPr>
        <w:t xml:space="preserve">真：</w:t>
      </w:r>
      <w:r>
        <w:rPr>
          <w:rFonts w:ascii="宋体" w:hAnsi="宋体" w:cs="宋体"/>
          <w:color w:val="auto"/>
          <w:sz w:val="21"/>
          <w:szCs w:val="21"/>
          <w:highlight w:val="none"/>
          <w:shd w:val="clear" w:color="auto" w:fill="ffffff"/>
        </w:rPr>
        <w:t xml:space="preserve">                                    </w:t>
      </w:r>
      <w:r>
        <w:rPr>
          <w:rFonts w:hint="eastAsia" w:ascii="宋体" w:hAnsi="宋体" w:cs="宋体"/>
          <w:color w:val="auto"/>
          <w:sz w:val="21"/>
          <w:szCs w:val="21"/>
          <w:highlight w:val="none"/>
          <w:shd w:val="clear" w:color="auto" w:fill="ffffff"/>
        </w:rPr>
        <w:t xml:space="preserve">传</w:t>
      </w:r>
      <w:r>
        <w:rPr>
          <w:rFonts w:ascii="宋体" w:hAnsi="宋体" w:cs="宋体"/>
          <w:color w:val="auto"/>
          <w:sz w:val="21"/>
          <w:szCs w:val="21"/>
          <w:highlight w:val="none"/>
          <w:shd w:val="clear" w:color="auto" w:fill="ffffff"/>
        </w:rPr>
        <w:t xml:space="preserve">  </w:t>
      </w:r>
      <w:r>
        <w:rPr>
          <w:rFonts w:hint="eastAsia" w:ascii="宋体" w:hAnsi="宋体" w:cs="宋体"/>
          <w:color w:val="auto"/>
          <w:sz w:val="21"/>
          <w:szCs w:val="21"/>
          <w:highlight w:val="none"/>
          <w:shd w:val="clear" w:color="auto" w:fill="ffffff"/>
        </w:rPr>
        <w:t xml:space="preserve">真：</w:t>
      </w:r>
      <w:r/>
    </w:p>
    <w:p>
      <w:pPr>
        <w:ind w:left="0" w:firstLine="193"/>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开户银行：                                  开户银行：</w:t>
      </w:r>
      <w:r/>
    </w:p>
    <w:p>
      <w:pPr>
        <w:ind w:left="0" w:firstLine="193"/>
        <w:jc w:val="left"/>
        <w:spacing w:line="360" w:lineRule="auto"/>
        <w:rPr>
          <w:rFonts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账</w:t>
      </w:r>
      <w:r>
        <w:rPr>
          <w:rFonts w:ascii="宋体" w:hAnsi="宋体" w:cs="宋体"/>
          <w:color w:val="auto"/>
          <w:sz w:val="21"/>
          <w:szCs w:val="21"/>
          <w:highlight w:val="none"/>
          <w:shd w:val="clear" w:color="auto" w:fill="ffffff"/>
        </w:rPr>
        <w:t xml:space="preserve">  </w:t>
      </w:r>
      <w:r>
        <w:rPr>
          <w:rFonts w:hint="eastAsia" w:ascii="宋体" w:hAnsi="宋体" w:cs="宋体"/>
          <w:color w:val="auto"/>
          <w:sz w:val="21"/>
          <w:szCs w:val="21"/>
          <w:highlight w:val="none"/>
          <w:shd w:val="clear" w:color="auto" w:fill="ffffff"/>
        </w:rPr>
        <w:t xml:space="preserve">号：                    </w:t>
      </w:r>
      <w:r>
        <w:rPr>
          <w:rFonts w:ascii="宋体" w:hAnsi="宋体" w:cs="宋体"/>
          <w:color w:val="auto"/>
          <w:sz w:val="21"/>
          <w:szCs w:val="21"/>
          <w:highlight w:val="none"/>
          <w:shd w:val="clear" w:color="auto" w:fill="ffffff"/>
        </w:rPr>
        <w:t xml:space="preserve">                </w:t>
      </w:r>
      <w:r>
        <w:rPr>
          <w:rFonts w:hint="eastAsia" w:ascii="宋体" w:hAnsi="宋体" w:cs="宋体"/>
          <w:color w:val="auto"/>
          <w:sz w:val="21"/>
          <w:szCs w:val="21"/>
          <w:highlight w:val="none"/>
          <w:shd w:val="clear" w:color="auto" w:fill="ffffff"/>
        </w:rPr>
        <w:t xml:space="preserve">账</w:t>
      </w:r>
      <w:r>
        <w:rPr>
          <w:rFonts w:ascii="宋体" w:hAnsi="宋体" w:cs="宋体"/>
          <w:color w:val="auto"/>
          <w:sz w:val="21"/>
          <w:szCs w:val="21"/>
          <w:highlight w:val="none"/>
          <w:shd w:val="clear" w:color="auto" w:fill="ffffff"/>
        </w:rPr>
        <w:t xml:space="preserve">  </w:t>
      </w:r>
      <w:r>
        <w:rPr>
          <w:rFonts w:hint="eastAsia" w:ascii="宋体" w:hAnsi="宋体" w:cs="宋体"/>
          <w:color w:val="auto"/>
          <w:sz w:val="21"/>
          <w:szCs w:val="21"/>
          <w:highlight w:val="none"/>
          <w:shd w:val="clear" w:color="auto" w:fill="ffffff"/>
        </w:rPr>
        <w:t xml:space="preserve">号：</w:t>
      </w:r>
      <w:r/>
    </w:p>
    <w:p>
      <w:pPr>
        <w:pStyle w:val="961"/>
        <w:ind w:firstLine="210"/>
        <w:spacing w:before="120" w:after="120" w:line="360" w:lineRule="auto"/>
        <w:rPr>
          <w:rFonts w:hint="eastAsia" w:ascii="宋体" w:hAnsi="宋体" w:cs="宋体"/>
          <w:color w:val="auto"/>
          <w:sz w:val="21"/>
          <w:szCs w:val="21"/>
          <w:highlight w:val="none"/>
          <w:shd w:val="clear" w:color="auto" w:fill="ffffff"/>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21"/>
          <w:szCs w:val="21"/>
          <w:highlight w:val="none"/>
          <w:shd w:val="clear" w:color="auto" w:fill="ffffff"/>
        </w:rPr>
        <w:t xml:space="preserve">邮政编码：</w:t>
      </w:r>
      <w:r>
        <w:rPr>
          <w:rFonts w:ascii="宋体" w:hAnsi="宋体" w:cs="宋体"/>
          <w:color w:val="auto"/>
          <w:sz w:val="21"/>
          <w:szCs w:val="21"/>
          <w:highlight w:val="none"/>
          <w:shd w:val="clear" w:color="auto" w:fill="ffffff"/>
        </w:rPr>
        <w:t xml:space="preserve">                                  </w:t>
      </w:r>
      <w:r>
        <w:rPr>
          <w:rFonts w:hint="eastAsia" w:ascii="宋体" w:hAnsi="宋体" w:cs="宋体"/>
          <w:color w:val="auto"/>
          <w:sz w:val="21"/>
          <w:szCs w:val="21"/>
          <w:highlight w:val="none"/>
          <w:shd w:val="clear" w:color="auto" w:fill="ffffff"/>
        </w:rPr>
        <w:t xml:space="preserve">邮政编码：</w:t>
      </w:r>
      <w:r/>
    </w:p>
    <w:p>
      <w:pPr>
        <w:jc w:val="center"/>
        <w:spacing w:line="360" w:lineRule="auto"/>
        <w:tabs>
          <w:tab w:val="left" w:pos="0" w:leader="none"/>
          <w:tab w:val="left" w:pos="993" w:leader="none"/>
          <w:tab w:val="left" w:pos="1134" w:leader="none"/>
        </w:tabs>
        <w:rPr>
          <w:rFonts w:ascii="宋体" w:hAnsi="宋体" w:cs="宋体"/>
          <w:b/>
          <w:bCs/>
          <w:color w:val="auto"/>
          <w:sz w:val="32"/>
          <w:szCs w:val="32"/>
          <w:highlight w:val="none"/>
        </w:rPr>
        <w:outlineLvl w:val="1"/>
      </w:pPr>
      <w:r>
        <w:rPr>
          <w:rFonts w:hint="eastAsia" w:ascii="宋体" w:hAnsi="宋体" w:cs="宋体"/>
          <w:b/>
          <w:bCs/>
          <w:color w:val="auto"/>
          <w:sz w:val="32"/>
          <w:szCs w:val="32"/>
          <w:highlight w:val="none"/>
        </w:rPr>
        <w:t xml:space="preserve">安全协议</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甲方： </w:t>
      </w:r>
      <w:r/>
    </w:p>
    <w:p>
      <w:pPr>
        <w:ind w:firstLine="420"/>
        <w:jc w:val="left"/>
        <w:keepLines w:val="0"/>
        <w:keepNext w:val="0"/>
        <w:pageBreakBefore w:val="0"/>
        <w:spacing w:line="360" w:lineRule="auto"/>
        <w:widowControl w:val="off"/>
        <w:rPr>
          <w:rFonts w:ascii="宋体" w:hAnsi="宋体" w:cs="宋体"/>
          <w:color w:val="auto"/>
          <w:szCs w:val="21"/>
          <w:highlight w:val="none"/>
          <w:u w:val="single"/>
        </w:rPr>
      </w:pPr>
      <w:r>
        <w:rPr>
          <w:rFonts w:hint="eastAsia" w:ascii="宋体" w:hAnsi="宋体" w:cs="宋体"/>
          <w:color w:val="auto"/>
          <w:szCs w:val="21"/>
          <w:highlight w:val="none"/>
        </w:rPr>
        <w:t xml:space="preserve">乙方： </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为了加强本项目施工中的安全管理，保证本项目人身、设备安全，确保本项目的顺利完成，根据国家有关法律规定以及“安全第一，预防为主、综合治理”安全生产方针，经甲乙双方平等协商，自愿签订如下安全生产协议，并作为政府采购合同的附件：</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第一条：甲乙双方必须认真贯彻执行国家安全生产政策、法律、法规。</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第二条：甲方承担的安全责任、权利；</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甲方有权要求乙方必须严格遵守安全生产法律、法规、标准、安全生产规章制度和操作规程，并熟练掌握事故防范措施和事故应急处理预案；</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甲方管理人员有权制止乙方人员违法、违规作业，并按规定给予处罚；</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（三） 甲方有权对安全意识差、不服从安全生产指挥的乙方人员责令退场。</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第三条：乙方的责任、权利；</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乙方是本项目的安全生产的直接责任人，必须严格执行安全生产法律、法规、标准、安全生产规章制度和操作规程，并熟练掌握事故防范措施和事故应急处理预案；</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乙方必须为乙方工作人员办理医疗及工伤社会保险，并根据需要为从事高度危险作业的人员购买人身意外伤害保险，在施工过程中如发生人身伤亡事故和财产损失，由乙方承担全部责任；</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（三） 乙方应对现场安全负完全责任，乙方工作人员不得违规作业、冒险作业、疲劳作业，并按规定做好保护工作；</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（四） 乙方在工程现场人员必须配备安全防护用品，未配备安全防护用品的人员不得进入工程现场。</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第四条：乙方工作人员必须严格遵守安全管理法律和制度，服从现场安全管理，在施工现场必须做到：</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高空悬空作业必须系好安全带；</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班前不得喝酒，不得在禁止吸烟的区域吸烟；</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（三） 现场内不得赤脚、不得穿拖鞋、不得穿高跟鞋，高空作业不得穿皮鞋、带钉鞋、易滑鞋；</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（四） 未经批准，不得随便拆除已架设的安全防护设施及安全装置和安全标牌；</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（五） 不得私自乱接乱拉电线，不得破坏工地上电缆及配电箱，不得用材料、工具等压砸电缆电线，确保用电安全；</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（六） 不得在工程现场烧火；</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（七） 不得从高处向下抛扔任何物资、材料，堆放物资、材料时不得超过支撑限重的70%；</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（八） 不得在高处临边一米范围内堆放活动材料；</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（九） 不得在操作面上及高处临边竖立放置工具和线材；</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（十） 使用电动工具，必须按操作规程和说明书要求正确佩戴防护用品；</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（十一） 施工过程中必须严格遵守安全操作规程。</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第五条：安全责任</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（一） 本协议约定期间 由于乙方原因造成安全事故的，乙方负全部责任，并由乙方承担造成的经济损失和刑事责任；</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（二） 本协议约定期间如因乙方原因给甲方造成损失，由乙方负责向甲方赔偿，甲方有权直接从乙方工程款中扣除赔偿款。</w:t>
      </w:r>
      <w:r/>
    </w:p>
    <w:p>
      <w:pPr>
        <w:ind w:firstLine="420"/>
        <w:jc w:val="left"/>
        <w:keepLines w:val="0"/>
        <w:keepNext w:val="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第六条：本协议自签订之日起生效，一式四份，甲乙双方各二份。</w:t>
      </w:r>
      <w:r/>
    </w:p>
    <w:p>
      <w:pPr>
        <w:ind w:firstLine="420"/>
        <w:jc w:val="left"/>
        <w:spacing w:line="480" w:lineRule="exact"/>
        <w:rPr>
          <w:rFonts w:ascii="宋体" w:hAnsi="宋体" w:cs="宋体"/>
          <w:color w:val="auto"/>
          <w:szCs w:val="21"/>
          <w:highlight w:val="none"/>
        </w:rPr>
      </w:pPr>
      <w:r>
        <w:rPr>
          <w:rFonts w:ascii="宋体" w:hAnsi="宋体" w:cs="宋体"/>
          <w:color w:val="auto"/>
          <w:szCs w:val="21"/>
          <w:highlight w:val="none"/>
        </w:rPr>
      </w:r>
      <w:r/>
    </w:p>
    <w:p>
      <w:pPr>
        <w:ind w:firstLine="630"/>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甲方： （盖章）                     乙方： （盖章）</w:t>
      </w:r>
      <w:r/>
    </w:p>
    <w:p>
      <w:pPr>
        <w:ind w:firstLine="1365"/>
        <w:jc w:val="left"/>
        <w:spacing w:line="480" w:lineRule="exact"/>
        <w:rPr>
          <w:rFonts w:ascii="宋体" w:hAnsi="宋体" w:cs="宋体"/>
          <w:color w:val="auto"/>
          <w:szCs w:val="21"/>
          <w:highlight w:val="none"/>
        </w:rPr>
      </w:pPr>
      <w:r>
        <w:rPr>
          <w:rFonts w:ascii="宋体" w:hAnsi="宋体" w:cs="宋体"/>
          <w:color w:val="auto"/>
          <w:szCs w:val="21"/>
          <w:highlight w:val="none"/>
        </w:rPr>
      </w:r>
      <w:r/>
    </w:p>
    <w:p>
      <w:pPr>
        <w:ind w:firstLine="630"/>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甲方负责人（签章）：                乙方负责人（签章）：</w:t>
      </w:r>
      <w:r/>
    </w:p>
    <w:p>
      <w:pPr>
        <w:spacing w:line="480" w:lineRule="exact"/>
        <w:rPr>
          <w:rFonts w:ascii="宋体" w:hAnsi="宋体" w:cs="宋体"/>
          <w:color w:val="auto"/>
          <w:szCs w:val="21"/>
          <w:highlight w:val="none"/>
        </w:rPr>
      </w:pPr>
      <w:r>
        <w:rPr>
          <w:rFonts w:ascii="宋体" w:hAnsi="宋体" w:cs="宋体"/>
          <w:color w:val="auto"/>
          <w:szCs w:val="21"/>
          <w:highlight w:val="none"/>
        </w:rPr>
      </w:r>
      <w:r/>
    </w:p>
    <w:p>
      <w:pPr>
        <w:pStyle w:val="961"/>
        <w:ind w:firstLine="210"/>
        <w:spacing w:before="120" w:after="120" w:line="360" w:lineRule="auto"/>
        <w:rPr>
          <w:rFonts w:hint="eastAsia" w:ascii="宋体" w:hAnsi="宋体" w:cs="宋体"/>
          <w:color w:val="auto"/>
          <w:sz w:val="21"/>
          <w:szCs w:val="21"/>
          <w:highlight w:val="none"/>
          <w:shd w:val="clear" w:color="auto" w:fill="ffffff"/>
        </w:rPr>
      </w:pPr>
      <w:r>
        <w:rPr>
          <w:rFonts w:hint="eastAsia" w:ascii="宋体" w:hAnsi="宋体" w:eastAsia="宋体" w:cs="宋体"/>
          <w:b w:val="0"/>
          <w:bCs w:val="0"/>
          <w:color w:val="auto"/>
          <w:sz w:val="21"/>
          <w:szCs w:val="21"/>
          <w:highlight w:val="none"/>
        </w:rPr>
        <w:t xml:space="preserve">年  月  日                         年   月   日</w:t>
      </w:r>
      <w:r/>
    </w:p>
    <w:p>
      <w:pPr>
        <w:ind w:firstLine="84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pStyle w:val="961"/>
        <w:ind w:firstLine="210"/>
        <w:spacing w:before="120" w:after="120" w:line="360" w:lineRule="auto"/>
        <w:rPr>
          <w:rFonts w:hAnsi="宋体" w:cs="宋体"/>
          <w:color w:val="auto"/>
          <w:sz w:val="21"/>
          <w:szCs w:val="21"/>
          <w:highlight w:val="none"/>
        </w:rPr>
      </w:pPr>
      <w:r>
        <w:rPr>
          <w:rFonts w:hAnsi="宋体" w:cs="宋体"/>
          <w:color w:val="auto"/>
          <w:sz w:val="21"/>
          <w:szCs w:val="21"/>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pStyle w:val="944"/>
        <w:jc w:val="center"/>
        <w:spacing w:line="360" w:lineRule="auto"/>
        <w:rPr>
          <w:rFonts w:ascii="宋体" w:hAnsi="宋体" w:cs="宋体"/>
          <w:color w:val="auto"/>
          <w:highlight w:val="none"/>
        </w:rPr>
      </w:pPr>
      <w:r>
        <w:rPr>
          <w:rFonts w:hint="eastAsia" w:ascii="宋体" w:hAnsi="宋体" w:cs="宋体"/>
          <w:color w:val="auto"/>
          <w:highlight w:val="none"/>
        </w:rPr>
        <w:br w:type="page" w:clear="all"/>
      </w:r>
      <w:bookmarkStart w:id="41" w:name="_Toc32723"/>
      <w:r>
        <w:rPr>
          <w:rFonts w:hint="eastAsia" w:ascii="宋体" w:hAnsi="宋体" w:cs="宋体"/>
          <w:color w:val="auto"/>
          <w:highlight w:val="none"/>
        </w:rPr>
        <w:t xml:space="preserve">第四章 项目需求</w:t>
      </w:r>
      <w:bookmarkEnd w:id="41"/>
      <w:r/>
      <w:r/>
    </w:p>
    <w:p>
      <w:pPr>
        <w:ind w:left="500" w:right="0" w:hanging="84"/>
        <w:jc w:val="both"/>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项目属性:</w:t>
      </w:r>
      <w:r>
        <w:rPr>
          <w:rFonts w:hint="eastAsia" w:ascii="宋体" w:hAnsi="宋体" w:eastAsia="宋体" w:cs="宋体"/>
          <w:b/>
          <w:color w:val="000000"/>
          <w:sz w:val="21"/>
          <w:szCs w:val="21"/>
          <w:highlight w:val="none"/>
          <w:lang w:val="en-US" w:eastAsia="zh-CN"/>
        </w:rPr>
        <w:t xml:space="preserve">工程</w:t>
      </w:r>
      <w:r>
        <w:rPr>
          <w:rFonts w:hint="eastAsia" w:ascii="宋体" w:hAnsi="宋体" w:eastAsia="宋体" w:cs="宋体"/>
          <w:b/>
          <w:color w:val="000000"/>
          <w:sz w:val="21"/>
          <w:szCs w:val="21"/>
          <w:highlight w:val="none"/>
        </w:rPr>
        <w:t xml:space="preserve">类项目</w:t>
      </w:r>
      <w:r/>
    </w:p>
    <w:p>
      <w:pPr>
        <w:ind w:left="0" w:right="0" w:firstLine="480"/>
        <w:jc w:val="both"/>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如本项目采购产品被财政部、</w:t>
      </w:r>
      <w:r>
        <w:rPr>
          <w:rFonts w:hint="eastAsia" w:ascii="宋体" w:hAnsi="宋体" w:eastAsia="宋体" w:cs="宋体"/>
          <w:color w:val="000000"/>
          <w:sz w:val="21"/>
          <w:szCs w:val="21"/>
          <w:highlight w:val="none"/>
          <w:lang w:eastAsia="zh-CN"/>
        </w:rPr>
        <w:t xml:space="preserve">国家发展改革委</w:t>
      </w:r>
      <w:r>
        <w:rPr>
          <w:rFonts w:hint="eastAsia" w:ascii="宋体" w:hAnsi="宋体" w:eastAsia="宋体" w:cs="宋体"/>
          <w:color w:val="000000"/>
          <w:sz w:val="21"/>
          <w:szCs w:val="21"/>
          <w:highlight w:val="none"/>
        </w:rPr>
        <w:t xml:space="preserve">、生态环境部等列入“节能产品政府采购品目清单”强制采购范围，投标文件中必须提供国家确定的认证机构出具的、处于有效期之内的该节能产品认证证书。本项目强制节能产品有：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u w:val="single"/>
          <w:lang w:val="en-US" w:eastAsia="zh-CN"/>
        </w:rPr>
        <w:t xml:space="preserve">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ind w:left="0" w:right="0" w:firstLine="480"/>
        <w:jc w:val="both"/>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供应商对于投标产品的包装应按照“财办库〔2020〕123号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关于印发《商品包装政府采购需求标准（试行）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快递包装政府采购需求标准（试行）》的通知”执行。</w:t>
      </w:r>
      <w:r/>
    </w:p>
    <w:p>
      <w:pPr>
        <w:ind w:left="0" w:right="0" w:firstLine="480"/>
        <w:jc w:val="both"/>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采购标的清单</w:t>
      </w:r>
      <w:r/>
    </w:p>
    <w:tbl>
      <w:tblPr>
        <w:tblStyle w:val="76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3837"/>
        <w:gridCol w:w="3343"/>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37"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43"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对应中小企业划分标准所属行业</w:t>
            </w:r>
            <w:r/>
          </w:p>
        </w:tc>
      </w:tr>
      <w:tr>
        <w:trPr>
          <w:jc w:val="cente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2"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37"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小盘谷住宅区-西轴线建筑修缮工程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43" w:type="dxa"/>
            <w:vAlign w:val="center"/>
            <w:textDirection w:val="lrTb"/>
            <w:noWrap w:val="false"/>
          </w:tcPr>
          <w:p>
            <w:pPr>
              <w:ind w:left="0" w:right="0" w:firstLine="0"/>
              <w:jc w:val="center"/>
              <w:keepLines w:val="0"/>
              <w:keepNext w:val="0"/>
              <w:pageBreakBefore w:val="0"/>
              <w:spacing w:before="0"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建筑业</w:t>
            </w:r>
            <w:r>
              <w:rPr>
                <w:rFonts w:hint="eastAsia" w:ascii="宋体" w:hAnsi="宋体" w:eastAsia="宋体" w:cs="宋体"/>
                <w:color w:val="000000"/>
                <w:sz w:val="21"/>
                <w:szCs w:val="21"/>
                <w:highlight w:val="none"/>
                <w:lang w:val="en-US" w:eastAsia="zh-CN"/>
              </w:rPr>
              <w:t xml:space="preserve"> </w:t>
            </w:r>
            <w:r/>
          </w:p>
        </w:tc>
      </w:tr>
    </w:tbl>
    <w:p>
      <w:pPr>
        <w:contextualSpacing/>
        <w:ind w:right="0" w:firstLine="422"/>
        <w:jc w:val="both"/>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cs="宋体"/>
          <w:b/>
          <w:bCs/>
          <w:sz w:val="21"/>
          <w:szCs w:val="21"/>
          <w:lang w:val="en-US" w:eastAsia="zh-CN"/>
        </w:rPr>
        <w:t xml:space="preserve">二</w:t>
      </w:r>
      <w:r>
        <w:rPr>
          <w:rFonts w:hint="eastAsia" w:ascii="宋体" w:hAnsi="宋体" w:eastAsia="宋体" w:cs="宋体"/>
          <w:b/>
          <w:bCs/>
          <w:sz w:val="21"/>
          <w:szCs w:val="21"/>
        </w:rPr>
        <w:t xml:space="preserve">、项目基本概况</w:t>
      </w:r>
      <w:r/>
    </w:p>
    <w:p>
      <w:pPr>
        <w:numPr>
          <w:ilvl w:val="0"/>
          <w:numId w:val="0"/>
        </w:numPr>
        <w:ind w:left="0" w:firstLine="420"/>
        <w:spacing w:line="360" w:lineRule="auto"/>
        <w:rPr>
          <w:rFonts w:ascii="宋体" w:hAnsi="宋体" w:cs="宋体"/>
          <w:color w:val="auto"/>
          <w:szCs w:val="21"/>
          <w:highlight w:val="none"/>
        </w:rPr>
      </w:pPr>
      <w:r>
        <w:rPr>
          <w:rFonts w:hint="default" w:ascii="宋体" w:hAnsi="宋体" w:eastAsia="宋体" w:cs="宋体"/>
          <w:color w:val="auto"/>
          <w:sz w:val="21"/>
          <w:szCs w:val="21"/>
          <w:highlight w:val="none"/>
          <w:lang w:val="en-US" w:eastAsia="zh-CN" w:bidi="ar-SA"/>
        </w:rPr>
        <w:t xml:space="preserve">1．</w:t>
      </w:r>
      <w:r>
        <w:rPr>
          <w:rFonts w:hint="eastAsia" w:ascii="宋体" w:hAnsi="宋体" w:cs="宋体"/>
          <w:color w:val="auto"/>
          <w:szCs w:val="21"/>
          <w:highlight w:val="none"/>
        </w:rPr>
        <w:t xml:space="preserve">项目编号：JSZC-321002-JSMC-C2026-0001</w:t>
      </w:r>
      <w:r/>
    </w:p>
    <w:p>
      <w:pPr>
        <w:numPr>
          <w:ilvl w:val="0"/>
          <w:numId w:val="0"/>
        </w:numPr>
        <w:ind w:left="0" w:firstLine="420"/>
        <w:jc w:val="left"/>
        <w:spacing w:line="360" w:lineRule="auto"/>
        <w:rPr>
          <w:rFonts w:ascii="宋体" w:hAnsi="宋体" w:cs="宋体"/>
          <w:color w:val="auto"/>
          <w:szCs w:val="21"/>
          <w:highlight w:val="none"/>
          <w:lang w:val="zh-CN"/>
        </w:rPr>
      </w:pPr>
      <w:r>
        <w:rPr>
          <w:rFonts w:hint="default" w:ascii="宋体" w:hAnsi="宋体" w:eastAsia="宋体" w:cs="宋体"/>
          <w:color w:val="auto"/>
          <w:sz w:val="21"/>
          <w:szCs w:val="21"/>
          <w:lang w:val="zh-CN" w:eastAsia="zh-CN" w:bidi="ar-SA"/>
        </w:rPr>
        <w:t xml:space="preserve">2．</w:t>
      </w:r>
      <w:r>
        <w:rPr>
          <w:rFonts w:hint="eastAsia" w:ascii="宋体" w:hAnsi="宋体" w:cs="宋体"/>
          <w:color w:val="auto"/>
          <w:szCs w:val="21"/>
          <w:highlight w:val="none"/>
        </w:rPr>
        <w:t xml:space="preserve">项目名称：</w:t>
      </w:r>
      <w:r>
        <w:rPr>
          <w:rFonts w:hint="eastAsia" w:ascii="宋体" w:hAnsi="宋体" w:eastAsia="宋体" w:cs="宋体"/>
          <w:sz w:val="21"/>
          <w:szCs w:val="21"/>
          <w:highlight w:val="none"/>
          <w:lang w:val="en-US" w:eastAsia="zh-CN"/>
        </w:rPr>
        <w:t xml:space="preserve">小盘谷住宅区-西轴线建筑修缮工程</w:t>
      </w:r>
      <w:r/>
    </w:p>
    <w:p>
      <w:pPr>
        <w:numPr>
          <w:ilvl w:val="0"/>
          <w:numId w:val="0"/>
        </w:numPr>
        <w:ind w:left="0" w:firstLine="420"/>
        <w:spacing w:line="360" w:lineRule="auto"/>
        <w:rPr>
          <w:rFonts w:ascii="宋体" w:hAnsi="宋体" w:cs="宋体"/>
          <w:color w:val="auto"/>
          <w:szCs w:val="21"/>
          <w:highlight w:val="none"/>
        </w:rPr>
      </w:pPr>
      <w:r>
        <w:rPr>
          <w:rFonts w:hint="default" w:ascii="宋体" w:hAnsi="宋体" w:eastAsia="宋体" w:cs="宋体"/>
          <w:color w:val="auto"/>
          <w:sz w:val="21"/>
          <w:szCs w:val="21"/>
          <w:lang w:val="en-US" w:eastAsia="zh-CN" w:bidi="ar-SA"/>
        </w:rPr>
        <w:t xml:space="preserve">3．</w:t>
      </w:r>
      <w:r>
        <w:rPr>
          <w:rFonts w:hint="eastAsia" w:ascii="宋体" w:hAnsi="宋体" w:cs="宋体"/>
          <w:color w:val="auto"/>
          <w:szCs w:val="21"/>
          <w:highlight w:val="none"/>
        </w:rPr>
        <w:t xml:space="preserve">采购方式：竞争性磋商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4.预算金额：</w:t>
      </w:r>
      <w:r>
        <w:rPr>
          <w:rFonts w:hint="eastAsia" w:ascii="宋体" w:hAnsi="宋体" w:cs="宋体"/>
          <w:color w:val="auto"/>
          <w:szCs w:val="21"/>
          <w:highlight w:val="none"/>
          <w:lang w:val="en-US" w:eastAsia="zh-CN"/>
        </w:rPr>
        <w:t xml:space="preserve">1091817.44</w:t>
      </w:r>
      <w:r>
        <w:rPr>
          <w:rFonts w:hint="eastAsia" w:ascii="宋体" w:hAnsi="宋体" w:cs="宋体"/>
          <w:color w:val="auto"/>
          <w:szCs w:val="21"/>
          <w:highlight w:val="none"/>
        </w:rPr>
        <w:t xml:space="preserve">元</w:t>
      </w:r>
      <w:r/>
    </w:p>
    <w:p>
      <w:pPr>
        <w:ind w:firstLine="388"/>
        <w:jc w:val="left"/>
        <w:spacing w:line="360" w:lineRule="auto"/>
        <w:widowControl/>
        <w:rPr>
          <w:rFonts w:ascii="宋体" w:hAnsi="宋体" w:cs="宋体"/>
          <w:color w:val="auto"/>
          <w:szCs w:val="21"/>
          <w:highlight w:val="none"/>
        </w:rPr>
      </w:pPr>
      <w:r>
        <w:rPr>
          <w:rFonts w:hint="eastAsia" w:ascii="宋体" w:hAnsi="宋体" w:cs="宋体"/>
          <w:color w:val="auto"/>
          <w:spacing w:val="-8"/>
          <w:szCs w:val="21"/>
          <w:highlight w:val="none"/>
          <w:lang w:val="zh-CN"/>
        </w:rPr>
        <w:t xml:space="preserve">5</w:t>
      </w:r>
      <w:r>
        <w:rPr>
          <w:rFonts w:hint="eastAsia" w:ascii="宋体" w:hAnsi="宋体" w:cs="宋体"/>
          <w:color w:val="auto"/>
          <w:spacing w:val="-8"/>
          <w:szCs w:val="21"/>
          <w:highlight w:val="none"/>
        </w:rPr>
        <w:t xml:space="preserve">.</w:t>
      </w:r>
      <w:r>
        <w:rPr>
          <w:rFonts w:hint="eastAsia" w:ascii="宋体" w:hAnsi="宋体" w:cs="宋体"/>
          <w:color w:val="auto"/>
          <w:szCs w:val="21"/>
          <w:highlight w:val="none"/>
        </w:rPr>
        <w:t xml:space="preserve">本项目设定最高限价：</w:t>
      </w:r>
      <w:r>
        <w:rPr>
          <w:rFonts w:hint="eastAsia" w:ascii="宋体" w:hAnsi="宋体" w:cs="宋体"/>
          <w:color w:val="auto"/>
          <w:szCs w:val="21"/>
          <w:highlight w:val="none"/>
          <w:lang w:val="en-US" w:eastAsia="zh-CN"/>
        </w:rPr>
        <w:t xml:space="preserve">1091817.44元</w:t>
      </w:r>
      <w:r>
        <w:rPr>
          <w:rFonts w:hint="eastAsia" w:ascii="宋体" w:hAnsi="宋体" w:cs="宋体"/>
          <w:color w:val="0000ff"/>
          <w:szCs w:val="21"/>
          <w:highlight w:val="none"/>
        </w:rPr>
        <w:t xml:space="preserve">，</w:t>
      </w:r>
      <w:r>
        <w:rPr>
          <w:rFonts w:hint="eastAsia" w:ascii="宋体" w:hAnsi="宋体" w:cs="宋体"/>
          <w:color w:val="auto"/>
          <w:szCs w:val="21"/>
          <w:highlight w:val="none"/>
        </w:rPr>
        <w:t xml:space="preserve">响应报价超过最高限价的为无效报价，按照无效响应处理。</w:t>
      </w:r>
      <w:r/>
    </w:p>
    <w:p>
      <w:pPr>
        <w:pStyle w:val="1027"/>
        <w:numPr>
          <w:ilvl w:val="0"/>
          <w:numId w:val="0"/>
        </w:numPr>
        <w:ind w:left="0" w:firstLine="420"/>
        <w:jc w:val="left"/>
        <w:spacing w:line="360" w:lineRule="auto"/>
        <w:rPr>
          <w:rFonts w:ascii="宋体" w:hAnsi="宋体" w:cs="宋体"/>
          <w:color w:val="auto"/>
          <w:szCs w:val="21"/>
          <w:highlight w:val="none"/>
        </w:rPr>
      </w:pPr>
      <w:r>
        <w:rPr>
          <w:rFonts w:hint="eastAsia" w:ascii="宋体" w:hAnsi="宋体" w:cs="宋体"/>
          <w:color w:val="auto"/>
          <w:sz w:val="21"/>
          <w:szCs w:val="21"/>
          <w:lang w:val="en-US" w:eastAsia="zh-CN" w:bidi="ar-SA"/>
        </w:rPr>
        <w:t xml:space="preserve">6</w:t>
      </w:r>
      <w:r>
        <w:rPr>
          <w:rFonts w:hint="default" w:ascii="宋体" w:hAnsi="宋体" w:eastAsia="宋体" w:cs="宋体"/>
          <w:color w:val="auto"/>
          <w:sz w:val="21"/>
          <w:szCs w:val="21"/>
          <w:lang w:val="en-US" w:eastAsia="zh-CN" w:bidi="ar-SA"/>
        </w:rPr>
        <w:t xml:space="preserve">．</w:t>
      </w:r>
      <w:r>
        <w:rPr>
          <w:rFonts w:hint="eastAsia" w:ascii="宋体" w:hAnsi="宋体" w:cs="宋体"/>
          <w:color w:val="auto"/>
          <w:szCs w:val="21"/>
          <w:highlight w:val="none"/>
        </w:rPr>
        <w:t xml:space="preserve">合同工期要求：</w:t>
      </w:r>
      <w:r>
        <w:rPr>
          <w:rFonts w:hint="eastAsia" w:ascii="宋体" w:hAnsi="宋体" w:cs="宋体"/>
          <w:color w:val="auto"/>
          <w:szCs w:val="21"/>
          <w:highlight w:val="none"/>
          <w:lang w:val="en-US" w:eastAsia="zh-CN"/>
        </w:rPr>
        <w:t xml:space="preserve">60</w:t>
      </w:r>
      <w:r>
        <w:rPr>
          <w:rFonts w:hint="eastAsia" w:ascii="宋体" w:hAnsi="宋体" w:cs="宋体"/>
          <w:color w:val="auto"/>
          <w:szCs w:val="21"/>
          <w:highlight w:val="none"/>
        </w:rPr>
        <w:t xml:space="preserve">日历天（具体开工日期以</w:t>
      </w:r>
      <w:r>
        <w:rPr>
          <w:rFonts w:hint="eastAsia" w:ascii="宋体" w:hAnsi="宋体" w:cs="宋体"/>
          <w:color w:val="auto"/>
          <w:szCs w:val="21"/>
          <w:highlight w:val="none"/>
          <w:lang w:val="en-US" w:eastAsia="zh-CN"/>
        </w:rPr>
        <w:t xml:space="preserve">接到开工令为</w:t>
      </w:r>
      <w:r>
        <w:rPr>
          <w:rFonts w:hint="eastAsia" w:ascii="宋体" w:hAnsi="宋体" w:cs="宋体"/>
          <w:color w:val="auto"/>
          <w:szCs w:val="21"/>
          <w:highlight w:val="none"/>
        </w:rPr>
        <w:t xml:space="preserve">准）。</w:t>
      </w:r>
      <w:r/>
    </w:p>
    <w:p>
      <w:pPr>
        <w:numPr>
          <w:ilvl w:val="0"/>
          <w:numId w:val="0"/>
        </w:numPr>
        <w:ind w:left="0" w:firstLine="420"/>
        <w:spacing w:line="360" w:lineRule="auto"/>
        <w:rPr>
          <w:rFonts w:ascii="宋体" w:hAnsi="宋体" w:cs="宋体"/>
          <w:color w:val="auto"/>
          <w:szCs w:val="21"/>
          <w:highlight w:val="none"/>
        </w:rPr>
      </w:pPr>
      <w:r>
        <w:rPr>
          <w:rFonts w:hint="eastAsia" w:ascii="宋体" w:hAnsi="宋体" w:cs="宋体"/>
          <w:color w:val="auto"/>
          <w:sz w:val="21"/>
          <w:szCs w:val="21"/>
          <w:lang w:val="en-US" w:eastAsia="zh-CN" w:bidi="ar-SA"/>
        </w:rPr>
        <w:t xml:space="preserve">7</w:t>
      </w:r>
      <w:r>
        <w:rPr>
          <w:rFonts w:hint="default" w:ascii="宋体" w:hAnsi="宋体" w:eastAsia="宋体" w:cs="宋体"/>
          <w:color w:val="auto"/>
          <w:sz w:val="21"/>
          <w:szCs w:val="21"/>
          <w:lang w:val="en-US" w:eastAsia="zh-CN" w:bidi="ar-SA"/>
        </w:rPr>
        <w:t xml:space="preserve">．</w:t>
      </w:r>
      <w:r>
        <w:rPr>
          <w:rFonts w:hint="eastAsia" w:ascii="宋体" w:hAnsi="宋体" w:cs="宋体"/>
          <w:color w:val="auto"/>
          <w:szCs w:val="21"/>
          <w:highlight w:val="none"/>
        </w:rPr>
        <w:t xml:space="preserve">工作内容：</w:t>
      </w:r>
      <w:r>
        <w:rPr>
          <w:rFonts w:hint="eastAsia" w:ascii="宋体" w:hAnsi="宋体" w:eastAsia="宋体" w:cs="宋体"/>
          <w:sz w:val="21"/>
          <w:szCs w:val="21"/>
          <w:highlight w:val="none"/>
          <w:lang w:val="en-US" w:eastAsia="zh-CN"/>
        </w:rPr>
        <w:t xml:space="preserve">小盘谷住宅区-西轴线建筑修缮工程</w:t>
      </w:r>
      <w:r>
        <w:rPr>
          <w:rFonts w:hint="eastAsia" w:ascii="宋体" w:hAnsi="宋体" w:cs="宋体"/>
          <w:color w:val="auto"/>
          <w:szCs w:val="21"/>
          <w:highlight w:val="none"/>
        </w:rPr>
        <w:t xml:space="preserve">工程量清单和施工图范围内的所有施工内容。</w:t>
      </w:r>
      <w:r/>
    </w:p>
    <w:p>
      <w:pPr>
        <w:ind w:firstLine="422"/>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二、其他磋商须知</w:t>
      </w:r>
      <w:r/>
    </w:p>
    <w:p>
      <w:pPr>
        <w:ind w:firstLine="420"/>
        <w:keepLines w:val="0"/>
        <w:keepNext w:val="0"/>
        <w:pageBreakBefore w:val="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报价应按照采购人提供的工程量清单的格式，不得改变工程量清单，不可竞争费用不得让利。供应商首轮报价应有详细的报价组成，其中暂列金额、税金为不可竞争费，应按采购人提供的工程量清单及相关费用、费率报价。安全生产措施费用不得低于《江苏省建设工程费用参考》中的相关费率。</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2、最终以总价方式报价，首轮报价中的不可竞争费仍适用于最终报价，成交价即合同价为最终报价。首轮报价明细仍为合同价的组成部分，总价汇总表在</w:t>
      </w:r>
      <w:r>
        <w:rPr>
          <w:rFonts w:hint="eastAsia" w:ascii="宋体" w:hAnsi="宋体" w:eastAsia="宋体" w:cs="宋体"/>
          <w:sz w:val="21"/>
          <w:szCs w:val="21"/>
          <w:highlight w:val="none"/>
          <w:lang w:eastAsia="zh-CN"/>
        </w:rPr>
        <w:t xml:space="preserve">签订合同</w:t>
      </w:r>
      <w:r>
        <w:rPr>
          <w:rFonts w:hint="eastAsia" w:ascii="宋体" w:hAnsi="宋体" w:eastAsia="宋体" w:cs="宋体"/>
          <w:sz w:val="21"/>
          <w:szCs w:val="21"/>
          <w:highlight w:val="none"/>
        </w:rPr>
        <w:t xml:space="preserve">前根据成交结果修正。</w:t>
      </w:r>
      <w:r/>
    </w:p>
    <w:p>
      <w:pPr>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cs="Calibri"/>
          <w:color w:val="auto"/>
          <w:szCs w:val="21"/>
          <w:highlight w:val="none"/>
        </w:rPr>
        <w:t xml:space="preserve">本工程结算价需经有关部门审定确认，合同价中的安全</w:t>
      </w:r>
      <w:r>
        <w:rPr>
          <w:rFonts w:hint="eastAsia" w:ascii="宋体" w:hAnsi="宋体" w:cs="Calibri"/>
          <w:color w:val="auto"/>
          <w:szCs w:val="21"/>
          <w:highlight w:val="none"/>
          <w:lang w:val="en-US" w:eastAsia="zh-CN"/>
        </w:rPr>
        <w:t xml:space="preserve">生产</w:t>
      </w:r>
      <w:r>
        <w:rPr>
          <w:rFonts w:hint="eastAsia" w:ascii="宋体" w:hAnsi="宋体" w:cs="Calibri"/>
          <w:color w:val="auto"/>
          <w:szCs w:val="21"/>
          <w:highlight w:val="none"/>
        </w:rPr>
        <w:t xml:space="preserve">措施费</w:t>
      </w:r>
      <w:r>
        <w:rPr>
          <w:rFonts w:hint="eastAsia" w:ascii="宋体" w:hAnsi="宋体" w:cs="Calibri"/>
          <w:color w:val="auto"/>
          <w:szCs w:val="21"/>
          <w:highlight w:val="none"/>
          <w:lang w:val="en-US" w:eastAsia="zh-CN"/>
        </w:rPr>
        <w:t xml:space="preserve">用工程</w:t>
      </w:r>
      <w:r>
        <w:rPr>
          <w:rFonts w:hint="eastAsia" w:ascii="宋体" w:hAnsi="宋体" w:cs="Calibri"/>
          <w:color w:val="auto"/>
          <w:szCs w:val="21"/>
          <w:highlight w:val="none"/>
        </w:rPr>
        <w:t xml:space="preserve">结算时按照我市安全生产管理相关规定执行；合同价中的暂列金额（税金前）在工程款支付时、结算审定结果中扣除。</w:t>
      </w:r>
      <w:r/>
    </w:p>
    <w:p>
      <w:pPr>
        <w:pStyle w:val="961"/>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Calibri"/>
          <w:color w:val="auto"/>
          <w:sz w:val="21"/>
          <w:szCs w:val="21"/>
          <w:highlight w:val="none"/>
          <w:lang w:val="en-US" w:eastAsia="zh-CN" w:bidi="ar-SA"/>
        </w:rPr>
        <w:t xml:space="preserve">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rPr>
          <w:rFonts w:ascii="宋体" w:hAnsi="宋体"/>
          <w:color w:val="auto"/>
          <w:szCs w:val="21"/>
          <w:highlight w:val="none"/>
        </w:rPr>
        <w:t xml:space="preserve">。</w:t>
      </w:r>
      <w:r/>
    </w:p>
    <w:p>
      <w:pPr>
        <w:pStyle w:val="961"/>
        <w:ind w:firstLine="422"/>
        <w:keepLines w:val="0"/>
        <w:keepNext w:val="0"/>
        <w:pageBreakBefore w:val="0"/>
        <w:spacing w:line="360" w:lineRule="auto"/>
        <w:rPr>
          <w:rFonts w:hint="eastAsia" w:ascii="宋体" w:hAnsi="宋体" w:eastAsia="宋体" w:cs="宋体"/>
          <w:b w:val="0"/>
          <w:bCs w:val="0"/>
          <w:i/>
          <w:iCs/>
          <w:color w:val="000000"/>
          <w:sz w:val="21"/>
          <w:szCs w:val="21"/>
          <w:highlight w:val="none"/>
          <w:u w:val="single"/>
          <w:lang w:val="en-US" w:eastAsia="zh-CN" w:bidi="en-US"/>
        </w:rPr>
      </w:pPr>
      <w:r>
        <w:rPr>
          <w:rFonts w:hint="eastAsia" w:ascii="宋体" w:hAnsi="宋体" w:eastAsia="宋体" w:cs="宋体"/>
          <w:b w:val="0"/>
          <w:bCs w:val="0"/>
          <w:i/>
          <w:sz w:val="21"/>
          <w:szCs w:val="21"/>
          <w:highlight w:val="none"/>
          <w:u w:val="single"/>
        </w:rPr>
        <w:t xml:space="preserve">5、</w:t>
      </w:r>
      <w:r>
        <w:rPr>
          <w:rFonts w:hint="eastAsia" w:ascii="宋体" w:hAnsi="宋体" w:eastAsia="宋体" w:cs="宋体"/>
          <w:b w:val="0"/>
          <w:bCs w:val="0"/>
          <w:i/>
          <w:iCs/>
          <w:color w:val="000000"/>
          <w:sz w:val="21"/>
          <w:szCs w:val="21"/>
          <w:highlight w:val="none"/>
          <w:u w:val="single"/>
          <w:lang w:val="en-US" w:eastAsia="zh-CN" w:bidi="en-US"/>
        </w:rPr>
        <w:t xml:space="preserve">本项目采用固定单价包干，承包范围为磋商文件、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本项目须承诺保留采购人需求（须提供承诺，格式自拟）。</w:t>
      </w:r>
      <w:r/>
    </w:p>
    <w:p>
      <w:pPr>
        <w:pStyle w:val="961"/>
        <w:ind w:firstLine="422"/>
        <w:keepLines w:val="0"/>
        <w:keepNext w:val="0"/>
        <w:pageBreakBefore w:val="0"/>
        <w:spacing w:line="360" w:lineRule="auto"/>
        <w:rPr>
          <w:rFonts w:hint="eastAsia" w:ascii="宋体" w:hAnsi="宋体" w:eastAsia="宋体" w:cs="宋体"/>
          <w:b w:val="0"/>
          <w:bCs w:val="0"/>
          <w:i/>
          <w:sz w:val="21"/>
          <w:szCs w:val="21"/>
          <w:highlight w:val="none"/>
          <w:u w:val="single"/>
        </w:rPr>
      </w:pPr>
      <w:r>
        <w:rPr>
          <w:rFonts w:hint="eastAsia" w:ascii="宋体" w:hAnsi="宋体" w:eastAsia="宋体" w:cs="宋体"/>
          <w:b w:val="0"/>
          <w:bCs w:val="0"/>
          <w:i/>
          <w:sz w:val="21"/>
          <w:szCs w:val="21"/>
          <w:highlight w:val="none"/>
          <w:u w:val="single"/>
        </w:rPr>
        <w:t xml:space="preserve">6、</w:t>
      </w:r>
      <w:r>
        <w:rPr>
          <w:rFonts w:hint="eastAsia" w:ascii="宋体" w:hAnsi="宋体" w:eastAsia="宋体" w:cs="宋体"/>
          <w:b w:val="0"/>
          <w:bCs w:val="0"/>
          <w:i/>
          <w:iCs/>
          <w:color w:val="000000"/>
          <w:sz w:val="21"/>
          <w:szCs w:val="21"/>
          <w:highlight w:val="none"/>
          <w:u w:val="single"/>
          <w:lang w:val="en-US" w:eastAsia="zh-CN" w:bidi="en-US"/>
        </w:rPr>
        <w:t xml:space="preserve">施工质量要求：合格，项目免费质保期：</w:t>
      </w:r>
      <w:r>
        <w:rPr>
          <w:rFonts w:hint="eastAsia" w:hAnsi="宋体" w:cs="宋体"/>
          <w:b w:val="0"/>
          <w:bCs w:val="0"/>
          <w:i/>
          <w:iCs/>
          <w:color w:val="000000"/>
          <w:sz w:val="21"/>
          <w:szCs w:val="21"/>
          <w:highlight w:val="none"/>
          <w:u w:val="single"/>
          <w:lang w:val="en-US" w:eastAsia="zh-CN" w:bidi="en-US"/>
        </w:rPr>
        <w:t xml:space="preserve">不少于</w:t>
      </w:r>
      <w:r>
        <w:rPr>
          <w:rFonts w:hint="eastAsia" w:ascii="宋体" w:hAnsi="宋体" w:eastAsia="宋体" w:cs="宋体"/>
          <w:b w:val="0"/>
          <w:bCs w:val="0"/>
          <w:i/>
          <w:iCs/>
          <w:color w:val="000000"/>
          <w:sz w:val="21"/>
          <w:szCs w:val="21"/>
          <w:highlight w:val="none"/>
          <w:u w:val="single"/>
          <w:lang w:val="en-US" w:eastAsia="zh-CN" w:bidi="en-US"/>
        </w:rPr>
        <w:t xml:space="preserve">两年。按工程质量保修书执行</w:t>
      </w:r>
      <w:r>
        <w:rPr>
          <w:rFonts w:hint="eastAsia" w:ascii="宋体" w:hAnsi="宋体" w:eastAsia="宋体" w:cs="宋体"/>
          <w:b/>
          <w:bCs/>
          <w:i/>
          <w:iCs/>
          <w:color w:val="000000"/>
          <w:sz w:val="21"/>
          <w:szCs w:val="21"/>
          <w:highlight w:val="none"/>
          <w:u w:val="single"/>
          <w:lang w:val="en-US" w:eastAsia="zh-CN" w:bidi="en-US"/>
        </w:rPr>
        <w:t xml:space="preserve">（须提供承诺，格式自拟）</w:t>
      </w:r>
      <w:r>
        <w:rPr>
          <w:rFonts w:hint="eastAsia" w:ascii="宋体" w:hAnsi="宋体" w:eastAsia="宋体" w:cs="宋体"/>
          <w:b/>
          <w:bCs/>
          <w:i/>
          <w:sz w:val="21"/>
          <w:szCs w:val="21"/>
          <w:highlight w:val="none"/>
          <w:u w:val="single"/>
        </w:rPr>
        <w:t xml:space="preserve">。</w:t>
      </w:r>
      <w:r/>
    </w:p>
    <w:p>
      <w:pPr>
        <w:pStyle w:val="961"/>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7、成交供应商必须服从现场管理，对工序和材料及时报验，原材料及配件必须符合国家标准，经复试合格后方可使用。 </w:t>
      </w:r>
      <w:r/>
    </w:p>
    <w:p>
      <w:pPr>
        <w:pStyle w:val="961"/>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8、施工过程中产生的垃圾及时清运，费用由成交供应商承担；建设工程不能影响整体美观，不能影响其他设施、设备的使用及功能，不能影响采购人正常工作开展。</w:t>
      </w:r>
      <w:r/>
    </w:p>
    <w:p>
      <w:pPr>
        <w:pStyle w:val="961"/>
        <w:ind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9、施工过程中，供应商需采取措施保护现场及周边相关</w:t>
      </w:r>
      <w:r>
        <w:rPr>
          <w:rFonts w:hint="eastAsia" w:ascii="宋体" w:hAnsi="宋体" w:eastAsia="宋体" w:cs="宋体"/>
          <w:sz w:val="21"/>
          <w:szCs w:val="21"/>
          <w:highlight w:val="none"/>
          <w:lang w:eastAsia="zh-CN"/>
        </w:rPr>
        <w:t xml:space="preserve">财物</w:t>
      </w:r>
      <w:r>
        <w:rPr>
          <w:rFonts w:hint="eastAsia" w:ascii="宋体" w:hAnsi="宋体" w:eastAsia="宋体" w:cs="宋体"/>
          <w:sz w:val="21"/>
          <w:szCs w:val="21"/>
          <w:highlight w:val="none"/>
        </w:rPr>
        <w:t xml:space="preserve">、物品、设施等，因供应商的不规范操作、误操作等原因造成相关设施的损坏、设备的停用等后果均由供应商承担，由供应商原样修复并自行承担相关费用。</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10、磋商报价编制要求 </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10.1所有磋商报价以人民币表示，供应商报价单位为元，保留小数点后两位。</w:t>
      </w:r>
      <w:r/>
    </w:p>
    <w:p>
      <w:pPr>
        <w:pStyle w:val="961"/>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10.2供应商在磋商截止时间前修改磋商函中的磋商总报价，应同时修改“工程量清单”中的相应报价。</w:t>
      </w:r>
      <w:r/>
    </w:p>
    <w:p>
      <w:pPr>
        <w:pStyle w:val="961"/>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10.3除磋商文件有强制性规定以及不可竞争部分以外，磋商报价应根据磋商文件中的有关计价要求，并按照下列依据供应商根据工程实际情况和本企业经营管理水平自主合理报价，但不得低于企业成本价。</w:t>
      </w:r>
      <w:r/>
    </w:p>
    <w:p>
      <w:pPr>
        <w:pStyle w:val="961"/>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(1)本工程磋商文件、磋商文件(包括工程量清单)的澄清、补充和修改文件；</w:t>
      </w:r>
      <w:r/>
    </w:p>
    <w:p>
      <w:pPr>
        <w:pStyle w:val="961"/>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r/>
    </w:p>
    <w:p>
      <w:pPr>
        <w:pStyle w:val="961"/>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(3)建设工程设计文件及相关资料；与建设项目相关的标准、规定等技术资料；</w:t>
      </w:r>
      <w:r/>
    </w:p>
    <w:p>
      <w:pPr>
        <w:pStyle w:val="961"/>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(4)其他的相关资料。包括不限于：工程量清单报价中的项目单价与其数量相乘的总和，应与投标报价汇总表总价及磋商响应函中的总价相符，不符时以单价数量的总和为准。</w:t>
      </w:r>
      <w:r/>
    </w:p>
    <w:p>
      <w:pPr>
        <w:pStyle w:val="961"/>
        <w:ind w:firstLine="420"/>
        <w:keepLines w:val="0"/>
        <w:keepNext w:val="0"/>
        <w:pageBreakBefore w:val="0"/>
        <w:spacing w:line="36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10.4报价中单价、合价均采用人民</w:t>
      </w:r>
      <w:r>
        <w:rPr>
          <w:rFonts w:hint="eastAsia" w:ascii="宋体" w:hAnsi="宋体" w:eastAsia="宋体" w:cs="宋体"/>
          <w:sz w:val="21"/>
          <w:szCs w:val="21"/>
          <w:highlight w:val="none"/>
          <w:lang w:bidi="ar"/>
        </w:rPr>
        <w:t xml:space="preserve">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10.5工程量清单成交价的单价或金额，应包括所需人工费、材料费、施工机械使用费和管理费及利润，以及一定范围内的风险费用。所谓“一定范围内的风险”是指合同约定的风险。</w:t>
      </w:r>
      <w:r/>
    </w:p>
    <w:p>
      <w:pPr>
        <w:ind w:firstLine="420"/>
        <w:jc w:val="left"/>
        <w:keepLines w:val="0"/>
        <w:keepNext w:val="0"/>
        <w:pageBreakBefore w:val="0"/>
        <w:spacing w:line="360" w:lineRule="auto"/>
        <w:widowControl/>
        <w:rPr>
          <w:rFonts w:hint="eastAsia" w:ascii="宋体" w:hAnsi="宋体" w:eastAsia="宋体" w:cs="宋体"/>
          <w:i/>
          <w:iCs/>
          <w:sz w:val="21"/>
          <w:szCs w:val="21"/>
          <w:highlight w:val="none"/>
          <w:u w:val="single"/>
          <w:lang w:bidi="ar"/>
        </w:rPr>
      </w:pPr>
      <w:r>
        <w:rPr>
          <w:rFonts w:hint="eastAsia" w:ascii="宋体" w:hAnsi="宋体" w:eastAsia="宋体" w:cs="宋体"/>
          <w:i/>
          <w:iCs/>
          <w:sz w:val="21"/>
          <w:szCs w:val="21"/>
          <w:highlight w:val="none"/>
          <w:u w:val="single"/>
          <w:lang w:bidi="ar"/>
        </w:rPr>
        <w:t xml:space="preserve">10.6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p>
    <w:p>
      <w:pPr>
        <w:ind w:firstLine="420"/>
        <w:jc w:val="left"/>
        <w:keepLines w:val="0"/>
        <w:keepNext w:val="0"/>
        <w:pageBreakBefore w:val="0"/>
        <w:spacing w:line="360" w:lineRule="auto"/>
        <w:widowControl/>
        <w:rPr>
          <w:rFonts w:hint="eastAsia" w:ascii="宋体" w:hAnsi="宋体" w:eastAsia="宋体" w:cs="宋体"/>
          <w:i/>
          <w:iCs/>
          <w:sz w:val="21"/>
          <w:szCs w:val="21"/>
          <w:highlight w:val="none"/>
          <w:u w:val="single"/>
          <w:lang w:bidi="ar"/>
        </w:rPr>
      </w:pPr>
      <w:r>
        <w:rPr>
          <w:rFonts w:hint="eastAsia" w:ascii="宋体" w:hAnsi="宋体" w:eastAsia="宋体" w:cs="宋体"/>
          <w:i/>
          <w:iCs/>
          <w:sz w:val="21"/>
          <w:szCs w:val="21"/>
          <w:highlight w:val="none"/>
          <w:u w:val="single"/>
          <w:lang w:bidi="ar"/>
        </w:rPr>
        <w:t xml:space="preserve">10.7</w:t>
      </w:r>
      <w:r>
        <w:rPr>
          <w:rFonts w:hint="eastAsia" w:ascii="宋体" w:hAnsi="宋体" w:cs="宋体"/>
          <w:i/>
          <w:color w:val="auto"/>
          <w:szCs w:val="21"/>
          <w:highlight w:val="none"/>
          <w:u w:val="single"/>
          <w:lang w:bidi="ar"/>
        </w:rPr>
        <w:t xml:space="preserve">磋商报价汇总表”中的磋商总价由分部分项工程费、措施项目费、其他项目费、税金组成，并且“磋商报价汇总表”中的磋商总价应当与构成已标价工程量清单的分部分项工程费、措施项目费、其他项目费、税金的合计金额一致。</w:t>
      </w:r>
      <w:r/>
    </w:p>
    <w:p>
      <w:pPr>
        <w:ind w:firstLine="420"/>
        <w:jc w:val="left"/>
        <w:spacing w:line="380" w:lineRule="exact"/>
        <w:widowControl/>
        <w:rPr>
          <w:rFonts w:hint="eastAsia" w:ascii="宋体" w:hAnsi="宋体" w:cs="宋体"/>
          <w:i/>
          <w:color w:val="auto"/>
          <w:szCs w:val="21"/>
          <w:highlight w:val="none"/>
          <w:u w:val="single"/>
          <w:lang w:eastAsia="zh-CN" w:bidi="ar"/>
        </w:rPr>
      </w:pPr>
      <w:r>
        <w:rPr>
          <w:rFonts w:hint="eastAsia" w:ascii="宋体" w:hAnsi="宋体" w:eastAsia="宋体" w:cs="宋体"/>
          <w:i/>
          <w:iCs/>
          <w:color w:val="000000"/>
          <w:sz w:val="21"/>
          <w:szCs w:val="21"/>
          <w:highlight w:val="none"/>
          <w:u w:val="single"/>
          <w:lang w:bidi="en-US"/>
        </w:rPr>
        <w:t xml:space="preserve">10.8</w:t>
      </w:r>
      <w:r>
        <w:rPr>
          <w:rFonts w:hint="eastAsia" w:ascii="宋体" w:hAnsi="宋体" w:cs="宋体"/>
          <w:i/>
          <w:color w:val="auto"/>
          <w:szCs w:val="21"/>
          <w:highlight w:val="none"/>
          <w:u w:val="single"/>
          <w:lang w:bidi="ar"/>
        </w:rPr>
        <w:t xml:space="preserve">供应商应将下列不可竞争费用按照规定的标准计取，不得让利或降低标准计取：（</w:t>
      </w:r>
      <w:r>
        <w:rPr>
          <w:rFonts w:hint="eastAsia" w:ascii="宋体" w:hAnsi="宋体" w:cs="宋体"/>
          <w:i/>
          <w:color w:val="auto"/>
          <w:szCs w:val="21"/>
          <w:highlight w:val="none"/>
          <w:u w:val="single"/>
          <w:lang w:val="en-US" w:eastAsia="zh-CN" w:bidi="ar"/>
        </w:rPr>
        <w:t xml:space="preserve">1</w:t>
      </w:r>
      <w:r>
        <w:rPr>
          <w:rFonts w:hint="eastAsia" w:ascii="宋体" w:hAnsi="宋体" w:cs="宋体"/>
          <w:i/>
          <w:color w:val="auto"/>
          <w:szCs w:val="21"/>
          <w:highlight w:val="none"/>
          <w:u w:val="single"/>
          <w:lang w:bidi="ar"/>
        </w:rPr>
        <w:t xml:space="preserve">）省级以上财政、税收、物价等部门批准的税金；（</w:t>
      </w:r>
      <w:r>
        <w:rPr>
          <w:rFonts w:hint="eastAsia" w:ascii="宋体" w:hAnsi="宋体" w:cs="宋体"/>
          <w:i/>
          <w:color w:val="auto"/>
          <w:szCs w:val="21"/>
          <w:highlight w:val="none"/>
          <w:u w:val="single"/>
          <w:lang w:val="en-US" w:eastAsia="zh-CN" w:bidi="ar"/>
        </w:rPr>
        <w:t xml:space="preserve">2</w:t>
      </w:r>
      <w:r>
        <w:rPr>
          <w:rFonts w:hint="eastAsia" w:ascii="宋体" w:hAnsi="宋体" w:cs="宋体"/>
          <w:i/>
          <w:color w:val="auto"/>
          <w:szCs w:val="21"/>
          <w:highlight w:val="none"/>
          <w:u w:val="single"/>
          <w:lang w:bidi="ar"/>
        </w:rPr>
        <w:t xml:space="preserve">）其他按照法律、法规规定的不可竞争费用；（</w:t>
      </w:r>
      <w:r>
        <w:rPr>
          <w:rFonts w:hint="eastAsia" w:ascii="宋体" w:hAnsi="宋体" w:cs="宋体"/>
          <w:i/>
          <w:color w:val="auto"/>
          <w:szCs w:val="21"/>
          <w:highlight w:val="none"/>
          <w:u w:val="single"/>
          <w:lang w:val="en-US" w:eastAsia="zh-CN" w:bidi="ar"/>
        </w:rPr>
        <w:t xml:space="preserve">3</w:t>
      </w:r>
      <w:r>
        <w:rPr>
          <w:rFonts w:hint="eastAsia" w:ascii="宋体" w:hAnsi="宋体" w:cs="宋体"/>
          <w:i/>
          <w:color w:val="auto"/>
          <w:szCs w:val="21"/>
          <w:highlight w:val="none"/>
          <w:u w:val="single"/>
          <w:lang w:bidi="ar"/>
        </w:rPr>
        <w:t xml:space="preserve">）材料暂估价格（详见附件）（</w:t>
      </w:r>
      <w:r>
        <w:rPr>
          <w:rFonts w:hint="eastAsia" w:ascii="宋体" w:hAnsi="宋体" w:cs="宋体"/>
          <w:i/>
          <w:color w:val="auto"/>
          <w:szCs w:val="21"/>
          <w:highlight w:val="none"/>
          <w:u w:val="single"/>
          <w:lang w:val="en-US" w:eastAsia="zh-CN" w:bidi="ar"/>
        </w:rPr>
        <w:t xml:space="preserve">4</w:t>
      </w:r>
      <w:r>
        <w:rPr>
          <w:rFonts w:hint="eastAsia" w:ascii="宋体" w:hAnsi="宋体" w:cs="宋体"/>
          <w:i/>
          <w:color w:val="auto"/>
          <w:szCs w:val="21"/>
          <w:highlight w:val="none"/>
          <w:u w:val="single"/>
          <w:lang w:bidi="ar"/>
        </w:rPr>
        <w:t xml:space="preserve">）专业工程暂估价（详见附件）；（</w:t>
      </w:r>
      <w:r>
        <w:rPr>
          <w:rFonts w:hint="eastAsia" w:ascii="宋体" w:hAnsi="宋体" w:cs="宋体"/>
          <w:i/>
          <w:color w:val="auto"/>
          <w:szCs w:val="21"/>
          <w:highlight w:val="none"/>
          <w:u w:val="single"/>
          <w:lang w:val="en-US" w:eastAsia="zh-CN" w:bidi="ar"/>
        </w:rPr>
        <w:t xml:space="preserve">5</w:t>
      </w:r>
      <w:r>
        <w:rPr>
          <w:rFonts w:hint="eastAsia" w:ascii="宋体" w:hAnsi="宋体" w:cs="宋体"/>
          <w:i/>
          <w:color w:val="auto"/>
          <w:szCs w:val="21"/>
          <w:highlight w:val="none"/>
          <w:u w:val="single"/>
          <w:lang w:bidi="ar"/>
        </w:rPr>
        <w:t xml:space="preserve">）暂列金额（详见附件）</w:t>
      </w:r>
      <w:r>
        <w:rPr>
          <w:rFonts w:hint="eastAsia" w:ascii="宋体" w:hAnsi="宋体" w:cs="宋体"/>
          <w:i/>
          <w:color w:val="auto"/>
          <w:szCs w:val="21"/>
          <w:highlight w:val="none"/>
          <w:u w:val="single"/>
          <w:lang w:eastAsia="zh-CN" w:bidi="ar"/>
        </w:rPr>
        <w:t xml:space="preserve">。</w:t>
      </w:r>
      <w:r/>
    </w:p>
    <w:p>
      <w:pPr>
        <w:ind w:firstLine="420"/>
        <w:jc w:val="left"/>
        <w:keepLines w:val="0"/>
        <w:keepNext w:val="0"/>
        <w:pageBreakBefore w:val="0"/>
        <w:spacing w:line="360" w:lineRule="auto"/>
        <w:widowControl/>
        <w:rPr>
          <w:rFonts w:hint="eastAsia" w:ascii="宋体" w:hAnsi="宋体" w:eastAsia="宋体" w:cs="宋体"/>
          <w:i w:val="0"/>
          <w:iCs w:val="0"/>
          <w:sz w:val="21"/>
          <w:szCs w:val="21"/>
          <w:highlight w:val="none"/>
          <w:u w:val="none"/>
          <w:lang w:bidi="ar"/>
        </w:rPr>
      </w:pPr>
      <w:r>
        <w:rPr>
          <w:rFonts w:hint="eastAsia" w:ascii="宋体" w:hAnsi="宋体" w:eastAsia="宋体" w:cs="宋体"/>
          <w:i w:val="0"/>
          <w:iCs w:val="0"/>
          <w:sz w:val="21"/>
          <w:szCs w:val="21"/>
          <w:highlight w:val="none"/>
          <w:u w:val="none"/>
          <w:lang w:bidi="ar"/>
        </w:rPr>
        <w:t xml:space="preserve">10.</w:t>
      </w:r>
      <w:r>
        <w:rPr>
          <w:rFonts w:hint="eastAsia" w:ascii="宋体" w:hAnsi="宋体" w:cs="宋体"/>
          <w:i w:val="0"/>
          <w:iCs w:val="0"/>
          <w:sz w:val="21"/>
          <w:szCs w:val="21"/>
          <w:highlight w:val="none"/>
          <w:u w:val="none"/>
          <w:lang w:val="en-US" w:eastAsia="zh-CN" w:bidi="ar"/>
        </w:rPr>
        <w:t xml:space="preserve">9</w:t>
      </w:r>
      <w:r>
        <w:rPr>
          <w:rFonts w:hint="eastAsia" w:ascii="宋体" w:hAnsi="宋体" w:cs="宋体"/>
          <w:i/>
          <w:color w:val="auto"/>
          <w:szCs w:val="21"/>
          <w:highlight w:val="none"/>
          <w:u w:val="single"/>
          <w:lang w:bidi="ar"/>
        </w:rPr>
        <w:t xml:space="preserve">工程量清单报价中的项目单价与其数量相乘的总和，应与报价总价及磋商函中的磋商总价相符，不符时以单价与数量乘积的总和为准。</w:t>
      </w:r>
      <w:r/>
    </w:p>
    <w:p>
      <w:pPr>
        <w:ind w:firstLine="420"/>
        <w:jc w:val="left"/>
        <w:keepLines w:val="0"/>
        <w:keepNext w:val="0"/>
        <w:pageBreakBefore w:val="0"/>
        <w:spacing w:line="360" w:lineRule="auto"/>
        <w:widowControl/>
        <w:rPr>
          <w:rFonts w:hint="eastAsia" w:ascii="宋体" w:hAnsi="宋体" w:eastAsia="宋体" w:cs="宋体"/>
          <w:i w:val="0"/>
          <w:iCs w:val="0"/>
          <w:sz w:val="21"/>
          <w:szCs w:val="21"/>
          <w:highlight w:val="none"/>
          <w:u w:val="none"/>
          <w:lang w:bidi="ar"/>
        </w:rPr>
      </w:pPr>
      <w:r>
        <w:rPr>
          <w:rFonts w:hint="eastAsia" w:ascii="宋体" w:hAnsi="宋体" w:eastAsia="宋体" w:cs="宋体"/>
          <w:i w:val="0"/>
          <w:iCs w:val="0"/>
          <w:sz w:val="21"/>
          <w:szCs w:val="21"/>
          <w:highlight w:val="none"/>
          <w:u w:val="none"/>
          <w:lang w:bidi="ar"/>
        </w:rPr>
        <w:t xml:space="preserve">10.</w:t>
      </w:r>
      <w:r>
        <w:rPr>
          <w:rFonts w:hint="eastAsia" w:ascii="宋体" w:hAnsi="宋体" w:cs="宋体"/>
          <w:i w:val="0"/>
          <w:iCs w:val="0"/>
          <w:sz w:val="21"/>
          <w:szCs w:val="21"/>
          <w:highlight w:val="none"/>
          <w:u w:val="none"/>
          <w:lang w:val="en-US" w:eastAsia="zh-CN" w:bidi="ar"/>
        </w:rPr>
        <w:t xml:space="preserve">10</w:t>
      </w:r>
      <w:r>
        <w:rPr>
          <w:rFonts w:hint="eastAsia" w:ascii="宋体" w:hAnsi="宋体" w:cs="宋体"/>
          <w:i/>
          <w:color w:val="auto"/>
          <w:szCs w:val="21"/>
          <w:highlight w:val="none"/>
          <w:u w:val="single"/>
          <w:lang w:bidi="ar"/>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w:t>
      </w:r>
      <w:r>
        <w:rPr>
          <w:rFonts w:hint="eastAsia" w:ascii="宋体" w:hAnsi="宋体" w:cs="宋体"/>
          <w:i/>
          <w:color w:val="auto"/>
          <w:szCs w:val="21"/>
          <w:highlight w:val="none"/>
          <w:u w:val="single"/>
          <w:lang w:eastAsia="zh-CN" w:bidi="ar"/>
        </w:rPr>
        <w:t xml:space="preserve">、</w:t>
      </w:r>
      <w:r>
        <w:rPr>
          <w:rFonts w:hint="eastAsia" w:ascii="宋体" w:hAnsi="宋体" w:cs="宋体"/>
          <w:i/>
          <w:color w:val="auto"/>
          <w:szCs w:val="21"/>
          <w:highlight w:val="none"/>
          <w:u w:val="single"/>
          <w:lang w:val="en-US" w:eastAsia="zh-CN" w:bidi="ar"/>
        </w:rPr>
        <w:t xml:space="preserve">规费</w:t>
      </w:r>
      <w:r>
        <w:rPr>
          <w:rFonts w:hint="eastAsia" w:ascii="宋体" w:hAnsi="宋体" w:cs="宋体"/>
          <w:i/>
          <w:color w:val="auto"/>
          <w:szCs w:val="21"/>
          <w:highlight w:val="none"/>
          <w:u w:val="single"/>
          <w:lang w:bidi="ar"/>
        </w:rPr>
        <w:t xml:space="preserve">、管理费、利润远低于计国家及省计价规范标准时，应提供详细的分析资料。</w:t>
      </w:r>
      <w:r/>
    </w:p>
    <w:p>
      <w:pPr>
        <w:numPr>
          <w:ilvl w:val="0"/>
          <w:numId w:val="7"/>
        </w:numPr>
        <w:ind w:firstLine="420"/>
        <w:jc w:val="left"/>
        <w:keepLines w:val="0"/>
        <w:keepNext w:val="0"/>
        <w:pageBreakBefore w:val="0"/>
        <w:spacing w:line="360" w:lineRule="auto"/>
        <w:widowControl/>
        <w:rPr>
          <w:rFonts w:hint="eastAsia" w:ascii="宋体" w:hAnsi="宋体" w:cs="宋体"/>
          <w:color w:val="auto"/>
          <w:spacing w:val="-4"/>
          <w:szCs w:val="21"/>
          <w:highlight w:val="none"/>
          <w:lang w:bidi="ar"/>
        </w:rPr>
      </w:pPr>
      <w:r>
        <w:rPr>
          <w:rFonts w:hint="eastAsia" w:ascii="宋体" w:hAnsi="宋体" w:cs="宋体"/>
          <w:color w:val="auto"/>
          <w:spacing w:val="-4"/>
          <w:szCs w:val="21"/>
          <w:highlight w:val="none"/>
          <w:lang w:bidi="ar"/>
        </w:rPr>
        <w:t xml:space="preserve">供应商在报价时应按《建设工程工程量清单计价标准》（GB/T50500-2024）和磋商文件规定的格式，提供完整齐全的文件。</w:t>
      </w:r>
      <w:r/>
    </w:p>
    <w:p>
      <w:pPr>
        <w:numPr>
          <w:ilvl w:val="0"/>
          <w:numId w:val="7"/>
        </w:numPr>
        <w:ind w:firstLine="420"/>
        <w:jc w:val="left"/>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磋商分项报价表即按照附件提供的工程量清单的格式进行填报，分别填报综合单价和合价，要求填报完整，漏报项视为价格已分摊到其他清单项中。</w:t>
      </w:r>
      <w:r/>
    </w:p>
    <w:p>
      <w:pPr>
        <w:ind w:firstLine="376"/>
        <w:jc w:val="left"/>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pacing w:val="-11"/>
          <w:sz w:val="21"/>
          <w:szCs w:val="21"/>
          <w:highlight w:val="none"/>
          <w:lang w:bidi="ar"/>
        </w:rPr>
        <w:t xml:space="preserve">13、单</w:t>
      </w:r>
      <w:r>
        <w:rPr>
          <w:rFonts w:hint="eastAsia" w:ascii="宋体" w:hAnsi="宋体" w:eastAsia="宋体" w:cs="宋体"/>
          <w:sz w:val="21"/>
          <w:szCs w:val="21"/>
          <w:highlight w:val="none"/>
          <w:lang w:bidi="ar"/>
        </w:rPr>
        <w:t xml:space="preserve">价和总价均应包括但不限于所有设备、材料、税金、包装费、运杂费、保险费、</w:t>
      </w:r>
      <w:r>
        <w:rPr>
          <w:rFonts w:hint="eastAsia" w:ascii="宋体" w:hAnsi="宋体" w:eastAsia="宋体" w:cs="宋体"/>
          <w:sz w:val="21"/>
          <w:szCs w:val="21"/>
          <w:highlight w:val="none"/>
          <w:lang w:eastAsia="zh-CN" w:bidi="ar"/>
        </w:rPr>
        <w:t xml:space="preserve">卸料</w:t>
      </w:r>
      <w:r>
        <w:rPr>
          <w:rFonts w:hint="eastAsia" w:ascii="宋体" w:hAnsi="宋体" w:eastAsia="宋体" w:cs="宋体"/>
          <w:sz w:val="21"/>
          <w:szCs w:val="21"/>
          <w:highlight w:val="none"/>
          <w:lang w:bidi="ar"/>
        </w:rPr>
        <w:t xml:space="preserve">费、安装调试费、资料费、保修期内维修费用及招标代理服务费、前期咨询费等直至完全交付采购人使用的所有费用。</w:t>
      </w:r>
      <w:r/>
    </w:p>
    <w:p>
      <w:pPr>
        <w:ind w:firstLine="420"/>
        <w:jc w:val="left"/>
        <w:keepLines w:val="0"/>
        <w:keepNext w:val="0"/>
        <w:pageBreakBefore w:val="0"/>
        <w:spacing w:line="360" w:lineRule="auto"/>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14、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r/>
    </w:p>
    <w:p>
      <w:pPr>
        <w:ind w:firstLine="422"/>
        <w:keepLines w:val="0"/>
        <w:keepNext w:val="0"/>
        <w:pageBreakBefore w:val="0"/>
        <w:spacing w:line="360" w:lineRule="auto"/>
        <w:rPr>
          <w:rFonts w:hint="default" w:ascii="宋体" w:hAnsi="宋体" w:cs="宋体"/>
          <w:sz w:val="21"/>
          <w:szCs w:val="21"/>
          <w:highlight w:val="yellow"/>
          <w:lang w:val="en-US" w:eastAsia="zh-CN"/>
        </w:rPr>
      </w:pPr>
      <w:r>
        <w:rPr>
          <w:rFonts w:hint="eastAsia" w:ascii="宋体" w:hAnsi="宋体" w:eastAsia="宋体" w:cs="宋体"/>
          <w:spacing w:val="-4"/>
          <w:sz w:val="21"/>
          <w:szCs w:val="21"/>
          <w:highlight w:val="none"/>
          <w:lang w:bidi="ar"/>
        </w:rPr>
        <w:t xml:space="preserve">15、供应商应综合考虑与本项目有关的所有因素与风险，若出现缺项、漏项等情况，由供应商自行承担</w:t>
      </w:r>
      <w:r>
        <w:rPr>
          <w:rFonts w:hint="default" w:ascii="宋体" w:hAnsi="宋体" w:cs="宋体"/>
          <w:sz w:val="21"/>
          <w:szCs w:val="21"/>
          <w:highlight w:val="none"/>
          <w:lang w:val="en-US" w:eastAsia="zh-CN"/>
        </w:rPr>
        <w:t xml:space="preserve">。</w:t>
      </w:r>
      <w:r/>
    </w:p>
    <w:p>
      <w:pPr>
        <w:pStyle w:val="944"/>
        <w:jc w:val="center"/>
        <w:spacing w:line="360" w:lineRule="auto"/>
        <w:rPr>
          <w:rFonts w:ascii="宋体" w:hAnsi="宋体" w:cs="宋体"/>
          <w:color w:val="auto"/>
          <w:highlight w:val="none"/>
        </w:rPr>
      </w:pPr>
      <w:r>
        <w:rPr>
          <w:rFonts w:hint="eastAsia" w:ascii="宋体" w:hAnsi="宋体" w:cs="宋体"/>
          <w:color w:val="auto"/>
          <w:sz w:val="36"/>
          <w:highlight w:val="none"/>
        </w:rPr>
        <w:br w:type="page" w:clear="all"/>
      </w:r>
      <w:bookmarkStart w:id="42" w:name="_Toc23572"/>
      <w:r>
        <w:rPr>
          <w:rFonts w:hint="eastAsia" w:ascii="宋体" w:hAnsi="宋体" w:cs="宋体"/>
          <w:color w:val="auto"/>
          <w:highlight w:val="none"/>
        </w:rPr>
        <w:t xml:space="preserve">第五章 评审方法及评审标准</w:t>
      </w:r>
      <w:bookmarkEnd w:id="1"/>
      <w:r/>
      <w:bookmarkEnd w:id="42"/>
      <w:r/>
      <w:r/>
    </w:p>
    <w:p>
      <w:pPr>
        <w:pStyle w:val="980"/>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一、评审方法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pStyle w:val="980"/>
        <w:ind w:firstLine="422"/>
        <w:keepLines w:val="0"/>
        <w:keepNext w:val="0"/>
        <w:pageBreakBefore w:val="0"/>
        <w:spacing w:before="0" w:after="0"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二、落实政府采购政策及政府采购不诚信记录扣分评审 </w:t>
      </w:r>
      <w:r/>
    </w:p>
    <w:p>
      <w:pPr>
        <w:pStyle w:val="980"/>
        <w:ind w:firstLine="420"/>
        <w:jc w:val="both"/>
        <w:keepLines w:val="0"/>
        <w:keepNext w:val="0"/>
        <w:pageBreakBefore w:val="0"/>
        <w:spacing w:before="0" w:after="0"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80"/>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80"/>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%的扣除价格，用扣除后的价格参与评审。</w:t>
      </w:r>
      <w:r/>
    </w:p>
    <w:p>
      <w:pPr>
        <w:pStyle w:val="980"/>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（2）供应商需按照采购文件的要求提供相应的《企业声明函》。</w:t>
      </w:r>
      <w:r/>
    </w:p>
    <w:p>
      <w:pPr>
        <w:pStyle w:val="980"/>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80"/>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980"/>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80"/>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980"/>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80"/>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w:t>
      </w:r>
      <w:r/>
    </w:p>
    <w:p>
      <w:pPr>
        <w:pStyle w:val="980"/>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0"/>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80"/>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80"/>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%的价格扣除，用扣除后的价格参与评审。 </w:t>
      </w:r>
      <w:r/>
    </w:p>
    <w:p>
      <w:pPr>
        <w:pStyle w:val="980"/>
        <w:ind w:firstLine="420"/>
        <w:jc w:val="both"/>
        <w:keepLines w:val="0"/>
        <w:keepNext w:val="0"/>
        <w:pageBreakBefore w:val="0"/>
        <w:spacing w:before="0" w:after="0"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w:t>
      </w:r>
      <w:r>
        <w:rPr>
          <w:rFonts w:hint="eastAsia" w:ascii="宋体" w:hAnsi="宋体" w:cs="宋体"/>
          <w:color w:val="auto"/>
          <w:sz w:val="21"/>
          <w:szCs w:val="21"/>
          <w:highlight w:val="none"/>
          <w:u w:val="single"/>
          <w:lang w:val="en-US" w:eastAsia="zh-CN"/>
        </w:rPr>
        <w:t xml:space="preserve">/</w:t>
      </w:r>
      <w:r>
        <w:rPr>
          <w:rFonts w:hint="eastAsia" w:ascii="宋体" w:hAnsi="宋体" w:cs="宋体"/>
          <w:color w:val="auto"/>
          <w:sz w:val="21"/>
          <w:szCs w:val="21"/>
          <w:highlight w:val="none"/>
        </w:rPr>
        <w:t xml:space="preserve">%价格扣除，用扣除后的价格参与评审。</w:t>
      </w:r>
      <w:r/>
    </w:p>
    <w:p>
      <w:pPr>
        <w:pStyle w:val="980"/>
        <w:ind w:firstLine="422"/>
        <w:keepLines w:val="0"/>
        <w:keepNext w:val="0"/>
        <w:pageBreakBefore w:val="0"/>
        <w:spacing w:before="0" w:after="0"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三、评审标准</w:t>
      </w:r>
      <w:r/>
    </w:p>
    <w:tbl>
      <w:tblPr>
        <w:tblStyle w:val="731"/>
        <w:tblW w:w="48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7"/>
        <w:gridCol w:w="6490"/>
        <w:gridCol w:w="684"/>
      </w:tblGrid>
      <w:tr>
        <w:trPr>
          <w:jc w:val="center"/>
          <w:trHeight w:val="567"/>
        </w:trPr>
        <w:tc>
          <w:tcPr>
            <w:tcW w:w="663" w:type="pct"/>
            <w:vAlign w:val="center"/>
            <w:textDirection w:val="lrTb"/>
            <w:noWrap/>
          </w:tcPr>
          <w:p>
            <w:pPr>
              <w:jc w:val="center"/>
              <w:widowControl/>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 xml:space="preserve">评分因素</w:t>
            </w:r>
            <w:r/>
          </w:p>
        </w:tc>
        <w:tc>
          <w:tcPr>
            <w:tcW w:w="3923" w:type="pct"/>
            <w:vAlign w:val="center"/>
            <w:textDirection w:val="lrTb"/>
            <w:noWrap/>
          </w:tcPr>
          <w:p>
            <w:pPr>
              <w:jc w:val="center"/>
              <w:widowControl/>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 xml:space="preserve">评审标准</w:t>
            </w:r>
            <w:r/>
          </w:p>
        </w:tc>
        <w:tc>
          <w:tcPr>
            <w:tcW w:w="413" w:type="pct"/>
            <w:vAlign w:val="center"/>
            <w:textDirection w:val="lrTb"/>
            <w:noWrap/>
          </w:tcPr>
          <w:p>
            <w:pPr>
              <w:jc w:val="center"/>
              <w:widowControl/>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 xml:space="preserve">分值</w:t>
            </w:r>
            <w:r/>
          </w:p>
        </w:tc>
      </w:tr>
      <w:tr>
        <w:trPr>
          <w:jc w:val="center"/>
          <w:trHeight w:val="567"/>
        </w:trPr>
        <w:tc>
          <w:tcPr>
            <w:tcW w:w="66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投标报价</w:t>
            </w:r>
            <w:r/>
          </w:p>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（30分）</w:t>
            </w:r>
            <w:r/>
          </w:p>
        </w:tc>
        <w:tc>
          <w:tcPr>
            <w:tcW w:w="3923" w:type="pct"/>
            <w:vAlign w:val="center"/>
            <w:textDirection w:val="lrTb"/>
            <w:noWrap/>
          </w:tcPr>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以满足磋商文件要求且最终报价最低的为评标基准价，其价格分为满分。</w:t>
            </w:r>
            <w:r/>
          </w:p>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其他供应商的价格分统一按照下列公式计算（小数点保留两位）：</w:t>
            </w:r>
            <w:r/>
          </w:p>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报价得分=(评标基准价／最终报价)×30。</w:t>
            </w:r>
            <w:r/>
          </w:p>
        </w:tc>
        <w:tc>
          <w:tcPr>
            <w:tcW w:w="413" w:type="pct"/>
            <w:vAlign w:val="center"/>
            <w:textDirection w:val="lrTb"/>
            <w:noWrap/>
          </w:tcPr>
          <w:p>
            <w:pPr>
              <w:jc w:val="center"/>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30</w:t>
            </w:r>
            <w:r/>
          </w:p>
        </w:tc>
      </w:tr>
      <w:tr>
        <w:trPr>
          <w:jc w:val="center"/>
          <w:trHeight w:val="567"/>
        </w:trPr>
        <w:tc>
          <w:tcPr>
            <w:tcW w:w="663" w:type="pct"/>
            <w:vAlign w:val="center"/>
            <w:vMerge w:val="restart"/>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施工组织方案</w:t>
            </w:r>
            <w:r/>
          </w:p>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w:t>
            </w:r>
            <w:r>
              <w:rPr>
                <w:rFonts w:hint="eastAsia" w:asciiTheme="minorEastAsia" w:hAnsiTheme="minorEastAsia" w:eastAsiaTheme="minorEastAsia" w:cstheme="minorEastAsia"/>
                <w:bCs/>
                <w:color w:val="auto"/>
                <w:sz w:val="21"/>
                <w:szCs w:val="21"/>
                <w:highlight w:val="none"/>
                <w:lang w:val="en-US" w:eastAsia="zh-CN"/>
              </w:rPr>
              <w:t xml:space="preserve">9</w:t>
            </w:r>
            <w:r>
              <w:rPr>
                <w:rFonts w:hint="eastAsia" w:asciiTheme="minorEastAsia" w:hAnsiTheme="minorEastAsia" w:eastAsiaTheme="minorEastAsia" w:cstheme="minorEastAsia"/>
                <w:bCs/>
                <w:color w:val="auto"/>
                <w:sz w:val="21"/>
                <w:szCs w:val="21"/>
                <w:highlight w:val="none"/>
              </w:rPr>
              <w:t xml:space="preserve">分）</w:t>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1施工组织总体方案</w:t>
            </w:r>
            <w:r/>
          </w:p>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根据响应文件提供的施工组织方案（包括但不限于施工前期准备、施工任务部署、施工现场布置、施工方法、技术措施等）进行综合评分：施工方案计划结合实际，可操作性强的得8分；施工方案计划结合实际，可操作性较强的得5分；施工方案计划结合实际，可操作性一般的得2分，无此项内容不得分。</w:t>
            </w:r>
            <w:r/>
          </w:p>
        </w:tc>
        <w:tc>
          <w:tcPr>
            <w:tcW w:w="41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w:t>
            </w:r>
            <w:r/>
          </w:p>
        </w:tc>
      </w:tr>
      <w:tr>
        <w:trPr>
          <w:jc w:val="center"/>
          <w:trHeight w:val="567"/>
        </w:trPr>
        <w:tc>
          <w:tcPr>
            <w:tcW w:w="663" w:type="pct"/>
            <w:vAlign w:val="center"/>
            <w:vMerge w:val="continue"/>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2关键施工技术、重点难点分析及解决方案</w:t>
            </w:r>
            <w:r/>
          </w:p>
          <w:p>
            <w:pPr>
              <w:jc w:val="left"/>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供应商根据本项目特点并结合现场勘查提供的关键施工技术、重点难点分析及解决方案进行综合评分：方案科学合理，措施详细具体，针对性及时效性强的得8分，方案较为合理可行，措施较为详细，针对性及时效性较强的得5分，方案合理可行一般，措施针对性一般的得2分，无此项内容不得分。</w:t>
            </w:r>
            <w:r/>
          </w:p>
        </w:tc>
        <w:tc>
          <w:tcPr>
            <w:tcW w:w="41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w:t>
            </w:r>
            <w:r/>
          </w:p>
        </w:tc>
      </w:tr>
      <w:tr>
        <w:trPr>
          <w:jc w:val="center"/>
          <w:trHeight w:val="567"/>
        </w:trPr>
        <w:tc>
          <w:tcPr>
            <w:tcW w:w="663" w:type="pct"/>
            <w:vAlign w:val="center"/>
            <w:vMerge w:val="continue"/>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3文物保护专项规划</w:t>
            </w:r>
            <w:r/>
          </w:p>
          <w:p>
            <w:pPr>
              <w:jc w:val="left"/>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委根据响应文件提供的文物保护专项规划的针对性、合理性、可操作性进行综合评分：规划合理，具体详实、切合实际的得8分，规划较为合理，较为切合实际的得5分，规划合理性一般的得2分，无此项内容不得分。</w:t>
            </w:r>
            <w:r/>
          </w:p>
        </w:tc>
        <w:tc>
          <w:tcPr>
            <w:tcW w:w="41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w:t>
            </w:r>
            <w:r/>
          </w:p>
        </w:tc>
      </w:tr>
      <w:tr>
        <w:trPr>
          <w:jc w:val="center"/>
          <w:trHeight w:val="567"/>
        </w:trPr>
        <w:tc>
          <w:tcPr>
            <w:tcW w:w="663" w:type="pct"/>
            <w:vAlign w:val="center"/>
            <w:vMerge w:val="continue"/>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4施工进度计划及保障措施</w:t>
            </w:r>
            <w:r/>
          </w:p>
          <w:p>
            <w:pPr>
              <w:jc w:val="left"/>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委根据供应商提供的施工进度计划及保障措施进行综合评分：计划科学合理，措施详细具体，针对性及时效性强的得8分，计划较为合理可行，措施较为详细，针对性及时效性较强的得5分，计划合理可行一般，措施针对性一般的得2分，无此项内容不得分。</w:t>
            </w:r>
            <w:r/>
          </w:p>
        </w:tc>
        <w:tc>
          <w:tcPr>
            <w:tcW w:w="41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w:t>
            </w:r>
            <w:r/>
          </w:p>
        </w:tc>
      </w:tr>
      <w:tr>
        <w:trPr>
          <w:jc w:val="center"/>
          <w:trHeight w:val="567"/>
        </w:trPr>
        <w:tc>
          <w:tcPr>
            <w:tcW w:w="663" w:type="pct"/>
            <w:vAlign w:val="center"/>
            <w:vMerge w:val="continue"/>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5施工质量保证措施</w:t>
            </w:r>
            <w:r/>
          </w:p>
          <w:p>
            <w:pPr>
              <w:jc w:val="left"/>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评委根据供应商提供的施工质量保证措施进行综合评分：方案措施科学、合理、具有针对性的</w:t>
            </w:r>
            <w:r>
              <w:rPr>
                <w:rFonts w:hint="eastAsia" w:asciiTheme="minorEastAsia" w:hAnsiTheme="minorEastAsia" w:eastAsiaTheme="minorEastAsia" w:cstheme="minorEastAsia"/>
                <w:bCs/>
                <w:color w:val="auto"/>
                <w:sz w:val="21"/>
                <w:szCs w:val="21"/>
                <w:highlight w:val="none"/>
                <w:lang w:val="en-US" w:eastAsia="zh-CN"/>
              </w:rPr>
              <w:t xml:space="preserve">8</w:t>
            </w:r>
            <w:r>
              <w:rPr>
                <w:rFonts w:hint="eastAsia" w:asciiTheme="minorEastAsia" w:hAnsiTheme="minorEastAsia" w:eastAsiaTheme="minorEastAsia" w:cstheme="minorEastAsia"/>
                <w:bCs/>
                <w:color w:val="auto"/>
                <w:sz w:val="21"/>
                <w:szCs w:val="21"/>
                <w:highlight w:val="none"/>
              </w:rPr>
              <w:t xml:space="preserve">分，方案措施较为科学、合理的得</w:t>
            </w:r>
            <w:r>
              <w:rPr>
                <w:rFonts w:hint="eastAsia" w:asciiTheme="minorEastAsia" w:hAnsiTheme="minorEastAsia" w:eastAsiaTheme="minorEastAsia" w:cstheme="minorEastAsia"/>
                <w:bCs/>
                <w:color w:val="auto"/>
                <w:sz w:val="21"/>
                <w:szCs w:val="21"/>
                <w:highlight w:val="none"/>
                <w:lang w:val="en-US" w:eastAsia="zh-CN"/>
              </w:rPr>
              <w:t xml:space="preserve">5</w:t>
            </w:r>
            <w:r>
              <w:rPr>
                <w:rFonts w:hint="eastAsia" w:asciiTheme="minorEastAsia" w:hAnsiTheme="minorEastAsia" w:eastAsiaTheme="minorEastAsia" w:cstheme="minorEastAsia"/>
                <w:bCs/>
                <w:color w:val="auto"/>
                <w:sz w:val="21"/>
                <w:szCs w:val="21"/>
                <w:highlight w:val="none"/>
              </w:rPr>
              <w:t xml:space="preserve">分，方案措施科学、合理性一般的得2分，无此项内容不得分。</w:t>
            </w:r>
            <w:r/>
          </w:p>
        </w:tc>
        <w:tc>
          <w:tcPr>
            <w:tcW w:w="413" w:type="pct"/>
            <w:vAlign w:val="center"/>
            <w:textDirection w:val="lrTb"/>
            <w:noWrap/>
          </w:tcPr>
          <w:p>
            <w:pPr>
              <w:jc w:val="center"/>
              <w:widowControl/>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val="en-US" w:eastAsia="zh-CN"/>
              </w:rPr>
              <w:t xml:space="preserve">8</w:t>
            </w:r>
            <w:r/>
          </w:p>
        </w:tc>
      </w:tr>
      <w:tr>
        <w:trPr>
          <w:jc w:val="center"/>
          <w:trHeight w:val="567"/>
        </w:trPr>
        <w:tc>
          <w:tcPr>
            <w:tcW w:w="663" w:type="pct"/>
            <w:vAlign w:val="center"/>
            <w:vMerge w:val="continue"/>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6安全生产保证措施、文明施工及环境保护措施</w:t>
            </w:r>
            <w:r/>
          </w:p>
          <w:p>
            <w:pPr>
              <w:jc w:val="left"/>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委根据供应商提供的安全生产保证措施、文明施工及环境保护措施等进行综合评分：方案措施科学、合理、具有针对性的得6分，方案措施较为科学、合理的得4分，方案措施科学、合理性一般的得2分，无此项内容不得分。</w:t>
            </w:r>
            <w:r/>
          </w:p>
        </w:tc>
        <w:tc>
          <w:tcPr>
            <w:tcW w:w="413" w:type="pct"/>
            <w:vAlign w:val="center"/>
            <w:textDirection w:val="lrTb"/>
            <w:noWrap/>
          </w:tcPr>
          <w:p>
            <w:pPr>
              <w:jc w:val="center"/>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6</w:t>
            </w:r>
            <w:r/>
          </w:p>
        </w:tc>
      </w:tr>
      <w:tr>
        <w:trPr>
          <w:jc w:val="center"/>
          <w:trHeight w:val="567"/>
        </w:trPr>
        <w:tc>
          <w:tcPr>
            <w:tcW w:w="663" w:type="pct"/>
            <w:vAlign w:val="center"/>
            <w:vMerge w:val="continue"/>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r>
            <w:r/>
          </w:p>
        </w:tc>
        <w:tc>
          <w:tcPr>
            <w:tcW w:w="3923" w:type="pct"/>
            <w:vAlign w:val="center"/>
            <w:textDirection w:val="lrTb"/>
            <w:noWrap/>
          </w:tcPr>
          <w:p>
            <w:pPr>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7 售后服务承诺</w:t>
            </w:r>
            <w:r/>
          </w:p>
          <w:p>
            <w:pPr>
              <w:jc w:val="left"/>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评委根据响应文件中提供的售后服务承诺进行综合评分：服务承诺详细、考虑周全、能及时响应采购人要求的，服务承诺全面、完善、具有针对性的得</w:t>
            </w:r>
            <w:r>
              <w:rPr>
                <w:rFonts w:hint="eastAsia" w:asciiTheme="minorEastAsia" w:hAnsiTheme="minorEastAsia" w:eastAsiaTheme="minorEastAsia" w:cstheme="minorEastAsia"/>
                <w:bCs/>
                <w:color w:val="auto"/>
                <w:sz w:val="21"/>
                <w:szCs w:val="21"/>
                <w:highlight w:val="none"/>
                <w:lang w:val="en-US" w:eastAsia="zh-CN"/>
              </w:rPr>
              <w:t xml:space="preserve">3</w:t>
            </w:r>
            <w:r>
              <w:rPr>
                <w:rFonts w:hint="eastAsia" w:asciiTheme="minorEastAsia" w:hAnsiTheme="minorEastAsia" w:eastAsiaTheme="minorEastAsia" w:cstheme="minorEastAsia"/>
                <w:bCs/>
                <w:color w:val="auto"/>
                <w:sz w:val="21"/>
                <w:szCs w:val="21"/>
                <w:highlight w:val="none"/>
              </w:rPr>
              <w:t xml:space="preserve">分，服务承诺较为全面、完善，可行性较强的得</w:t>
            </w:r>
            <w:r>
              <w:rPr>
                <w:rFonts w:hint="eastAsia" w:asciiTheme="minorEastAsia" w:hAnsiTheme="minorEastAsia" w:eastAsiaTheme="minorEastAsia" w:cstheme="minorEastAsia"/>
                <w:bCs/>
                <w:color w:val="auto"/>
                <w:sz w:val="21"/>
                <w:szCs w:val="21"/>
                <w:highlight w:val="none"/>
                <w:lang w:val="en-US" w:eastAsia="zh-CN"/>
              </w:rPr>
              <w:t xml:space="preserve">2</w:t>
            </w:r>
            <w:r>
              <w:rPr>
                <w:rFonts w:hint="eastAsia" w:asciiTheme="minorEastAsia" w:hAnsiTheme="minorEastAsia" w:eastAsiaTheme="minorEastAsia" w:cstheme="minorEastAsia"/>
                <w:bCs/>
                <w:color w:val="auto"/>
                <w:sz w:val="21"/>
                <w:szCs w:val="21"/>
                <w:highlight w:val="none"/>
              </w:rPr>
              <w:t xml:space="preserve">分，服务承诺全面性、可行性一般的得</w:t>
            </w: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rPr>
              <w:t xml:space="preserve">分，无此项内容不得分。</w:t>
            </w:r>
            <w:r/>
          </w:p>
        </w:tc>
        <w:tc>
          <w:tcPr>
            <w:tcW w:w="41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Cs/>
                <w:color w:val="auto"/>
                <w:sz w:val="21"/>
                <w:szCs w:val="21"/>
                <w:highlight w:val="none"/>
                <w:lang w:val="en-US" w:eastAsia="zh-CN"/>
              </w:rPr>
              <w:t xml:space="preserve">3</w:t>
            </w:r>
            <w:r/>
          </w:p>
        </w:tc>
      </w:tr>
      <w:tr>
        <w:trPr>
          <w:jc w:val="center"/>
          <w:trHeight w:val="567"/>
        </w:trPr>
        <w:tc>
          <w:tcPr>
            <w:tcW w:w="663" w:type="pct"/>
            <w:vAlign w:val="center"/>
            <w:textDirection w:val="lrTb"/>
            <w:noWrap/>
          </w:tcPr>
          <w:p>
            <w:pPr>
              <w:pStyle w:val="759"/>
              <w:ind w:left="0"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综合实力（1</w:t>
            </w:r>
            <w:r>
              <w:rPr>
                <w:rFonts w:hint="eastAsia" w:asciiTheme="minorEastAsia" w:hAnsiTheme="minorEastAsia" w:eastAsiaTheme="minorEastAsia" w:cstheme="minorEastAsia"/>
                <w:bCs/>
                <w:color w:val="auto"/>
                <w:sz w:val="21"/>
                <w:szCs w:val="21"/>
                <w:highlight w:val="none"/>
                <w:lang w:val="en-US" w:eastAsia="zh-CN"/>
              </w:rPr>
              <w:t xml:space="preserve">0</w:t>
            </w:r>
            <w:r>
              <w:rPr>
                <w:rFonts w:hint="eastAsia" w:asciiTheme="minorEastAsia" w:hAnsiTheme="minorEastAsia" w:eastAsiaTheme="minorEastAsia" w:cstheme="minorEastAsia"/>
                <w:bCs/>
                <w:color w:val="auto"/>
                <w:sz w:val="21"/>
                <w:szCs w:val="21"/>
                <w:highlight w:val="none"/>
              </w:rPr>
              <w:t xml:space="preserve">分）</w:t>
            </w:r>
            <w:r/>
          </w:p>
        </w:tc>
        <w:tc>
          <w:tcPr>
            <w:tcW w:w="3923" w:type="pct"/>
            <w:vAlign w:val="center"/>
            <w:textDirection w:val="lrTb"/>
            <w:noWrap/>
          </w:tcPr>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rPr>
              <w:t xml:space="preserve">供应商自2021年</w:t>
            </w: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rPr>
              <w:t xml:space="preserve">月</w:t>
            </w:r>
            <w:r>
              <w:rPr>
                <w:rFonts w:hint="eastAsia" w:asciiTheme="minorEastAsia" w:hAnsiTheme="minorEastAsia" w:eastAsiaTheme="minorEastAsia" w:cstheme="minorEastAsia"/>
                <w:bCs/>
                <w:color w:val="auto"/>
                <w:sz w:val="21"/>
                <w:szCs w:val="21"/>
                <w:highlight w:val="none"/>
                <w:lang w:val="en-US" w:eastAsia="zh-CN"/>
              </w:rPr>
              <w:t xml:space="preserve">1</w:t>
            </w:r>
            <w:r>
              <w:rPr>
                <w:rFonts w:hint="eastAsia" w:asciiTheme="minorEastAsia" w:hAnsiTheme="minorEastAsia" w:eastAsiaTheme="minorEastAsia" w:cstheme="minorEastAsia"/>
                <w:bCs/>
                <w:color w:val="auto"/>
                <w:sz w:val="21"/>
                <w:szCs w:val="21"/>
                <w:highlight w:val="none"/>
              </w:rPr>
              <w:t xml:space="preserve">日（含）以来（以竣工验收证明时间为准）承担过全国重点文保护单位修缮工程，每提供一个业绩合同的得2分，最多得10分。</w:t>
            </w:r>
            <w:r/>
          </w:p>
          <w:p>
            <w:pPr>
              <w:rPr>
                <w:rFonts w:hint="eastAsia" w:asciiTheme="minorEastAsia" w:hAnsiTheme="minorEastAsia" w:eastAsiaTheme="minorEastAsia" w:cstheme="minorEastAsia"/>
                <w:b/>
                <w:bCs w:val="0"/>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 xml:space="preserve">以上业绩证明材料需提供以下资料：</w:t>
            </w:r>
            <w:r>
              <w:rPr>
                <w:rFonts w:hint="eastAsia" w:asciiTheme="minorEastAsia" w:hAnsiTheme="minorEastAsia" w:eastAsiaTheme="minorEastAsia" w:cstheme="minorEastAsia"/>
                <w:b/>
                <w:bCs w:val="0"/>
                <w:color w:val="auto"/>
                <w:sz w:val="21"/>
                <w:szCs w:val="21"/>
                <w:highlight w:val="none"/>
                <w:lang w:val="en-US" w:eastAsia="zh-CN"/>
              </w:rPr>
              <w:t xml:space="preserve">①</w:t>
            </w:r>
            <w:r>
              <w:rPr>
                <w:rFonts w:hint="eastAsia" w:asciiTheme="minorEastAsia" w:hAnsiTheme="minorEastAsia" w:eastAsiaTheme="minorEastAsia" w:cstheme="minorEastAsia"/>
                <w:b/>
                <w:bCs w:val="0"/>
                <w:color w:val="auto"/>
                <w:sz w:val="21"/>
                <w:szCs w:val="21"/>
                <w:highlight w:val="none"/>
              </w:rPr>
              <w:t xml:space="preserve">依法承发包的交易结果（中标或成交）文件；</w:t>
            </w:r>
            <w:r>
              <w:rPr>
                <w:rFonts w:hint="eastAsia" w:asciiTheme="minorEastAsia" w:hAnsiTheme="minorEastAsia" w:eastAsiaTheme="minorEastAsia" w:cstheme="minorEastAsia"/>
                <w:b/>
                <w:bCs w:val="0"/>
                <w:color w:val="auto"/>
                <w:sz w:val="21"/>
                <w:szCs w:val="21"/>
                <w:highlight w:val="none"/>
                <w:lang w:val="en-US" w:eastAsia="zh-CN"/>
              </w:rPr>
              <w:t xml:space="preserve">②</w:t>
            </w:r>
            <w:r>
              <w:rPr>
                <w:rFonts w:hint="eastAsia" w:asciiTheme="minorEastAsia" w:hAnsiTheme="minorEastAsia" w:eastAsiaTheme="minorEastAsia" w:cstheme="minorEastAsia"/>
                <w:b/>
                <w:bCs w:val="0"/>
                <w:color w:val="auto"/>
                <w:sz w:val="21"/>
                <w:szCs w:val="21"/>
                <w:highlight w:val="none"/>
              </w:rPr>
              <w:t xml:space="preserve">合同；</w:t>
            </w:r>
            <w:r>
              <w:rPr>
                <w:rFonts w:hint="eastAsia" w:asciiTheme="minorEastAsia" w:hAnsiTheme="minorEastAsia" w:eastAsiaTheme="minorEastAsia" w:cstheme="minorEastAsia"/>
                <w:b/>
                <w:bCs w:val="0"/>
                <w:color w:val="auto"/>
                <w:sz w:val="21"/>
                <w:szCs w:val="21"/>
                <w:highlight w:val="none"/>
                <w:lang w:val="en-US" w:eastAsia="zh-CN"/>
              </w:rPr>
              <w:t xml:space="preserve">③</w:t>
            </w:r>
            <w:r>
              <w:rPr>
                <w:rFonts w:hint="eastAsia" w:asciiTheme="minorEastAsia" w:hAnsiTheme="minorEastAsia" w:eastAsiaTheme="minorEastAsia" w:cstheme="minorEastAsia"/>
                <w:b/>
                <w:bCs w:val="0"/>
                <w:color w:val="auto"/>
                <w:sz w:val="21"/>
                <w:szCs w:val="21"/>
                <w:highlight w:val="none"/>
              </w:rPr>
              <w:t xml:space="preserve">符合国家规定的竣工验收证明材料（须经建设单位、设计单位、监理单位和施工单位四方盖章齐全）；</w:t>
            </w:r>
            <w:r>
              <w:rPr>
                <w:rFonts w:hint="eastAsia" w:asciiTheme="minorEastAsia" w:hAnsiTheme="minorEastAsia" w:eastAsiaTheme="minorEastAsia" w:cstheme="minorEastAsia"/>
                <w:b/>
                <w:bCs w:val="0"/>
                <w:color w:val="auto"/>
                <w:sz w:val="21"/>
                <w:szCs w:val="21"/>
                <w:highlight w:val="none"/>
                <w:lang w:val="en-US" w:eastAsia="zh-CN"/>
              </w:rPr>
              <w:t xml:space="preserve">④</w:t>
            </w:r>
            <w:r>
              <w:rPr>
                <w:rFonts w:hint="eastAsia" w:asciiTheme="minorEastAsia" w:hAnsiTheme="minorEastAsia" w:eastAsiaTheme="minorEastAsia" w:cstheme="minorEastAsia"/>
                <w:b/>
                <w:bCs w:val="0"/>
                <w:color w:val="auto"/>
                <w:sz w:val="21"/>
                <w:szCs w:val="21"/>
                <w:highlight w:val="none"/>
              </w:rPr>
              <w:t xml:space="preserve">文物主管部门出具《文物保护工程竣工验收结果通知书》；</w:t>
            </w:r>
            <w:r>
              <w:rPr>
                <w:rFonts w:hint="eastAsia" w:asciiTheme="minorEastAsia" w:hAnsiTheme="minorEastAsia" w:eastAsiaTheme="minorEastAsia" w:cstheme="minorEastAsia"/>
                <w:b/>
                <w:bCs w:val="0"/>
                <w:color w:val="auto"/>
                <w:sz w:val="21"/>
                <w:szCs w:val="21"/>
                <w:highlight w:val="none"/>
                <w:lang w:val="en-US" w:eastAsia="zh-CN"/>
              </w:rPr>
              <w:t xml:space="preserve">⑤</w:t>
            </w:r>
            <w:r>
              <w:rPr>
                <w:rFonts w:hint="eastAsia" w:asciiTheme="minorEastAsia" w:hAnsiTheme="minorEastAsia" w:eastAsiaTheme="minorEastAsia" w:cstheme="minorEastAsia"/>
                <w:b/>
                <w:bCs w:val="0"/>
                <w:color w:val="auto"/>
                <w:sz w:val="21"/>
                <w:szCs w:val="21"/>
                <w:highlight w:val="none"/>
              </w:rPr>
              <w:t xml:space="preserve">国家文物局官方网站全国重点文物保护单位查询截图；</w:t>
            </w:r>
            <w:r>
              <w:rPr>
                <w:rFonts w:hint="eastAsia" w:asciiTheme="minorEastAsia" w:hAnsiTheme="minorEastAsia" w:eastAsiaTheme="minorEastAsia" w:cstheme="minorEastAsia"/>
                <w:b/>
                <w:bCs w:val="0"/>
                <w:color w:val="auto"/>
                <w:sz w:val="21"/>
                <w:szCs w:val="21"/>
                <w:highlight w:val="none"/>
                <w:lang w:val="en-US" w:eastAsia="zh-CN"/>
              </w:rPr>
              <w:t xml:space="preserve">⑥</w:t>
            </w:r>
            <w:r>
              <w:rPr>
                <w:rFonts w:hint="eastAsia" w:asciiTheme="minorEastAsia" w:hAnsiTheme="minorEastAsia" w:eastAsiaTheme="minorEastAsia" w:cstheme="minorEastAsia"/>
                <w:b/>
                <w:bCs w:val="0"/>
                <w:color w:val="auto"/>
                <w:sz w:val="21"/>
                <w:szCs w:val="21"/>
                <w:highlight w:val="none"/>
              </w:rPr>
              <w:t xml:space="preserve">其他证明资料（如有）</w:t>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val="0"/>
                <w:color w:val="auto"/>
                <w:sz w:val="21"/>
                <w:szCs w:val="21"/>
                <w:highlight w:val="none"/>
              </w:rPr>
              <w:t xml:space="preserve">（以上内容</w:t>
            </w:r>
            <w:r>
              <w:rPr>
                <w:rFonts w:hint="eastAsia" w:asciiTheme="minorEastAsia" w:hAnsiTheme="minorEastAsia" w:eastAsiaTheme="minorEastAsia" w:cstheme="minorEastAsia"/>
                <w:b/>
                <w:bCs w:val="0"/>
                <w:color w:val="auto"/>
                <w:sz w:val="21"/>
                <w:szCs w:val="21"/>
                <w:highlight w:val="none"/>
                <w:lang w:val="en-US" w:eastAsia="zh-CN"/>
              </w:rPr>
              <w:t xml:space="preserve">扫描件</w:t>
            </w:r>
            <w:r>
              <w:rPr>
                <w:rFonts w:hint="eastAsia" w:asciiTheme="minorEastAsia" w:hAnsiTheme="minorEastAsia" w:eastAsiaTheme="minorEastAsia" w:cstheme="minorEastAsia"/>
                <w:b/>
                <w:bCs w:val="0"/>
                <w:color w:val="auto"/>
                <w:sz w:val="21"/>
                <w:szCs w:val="21"/>
                <w:highlight w:val="none"/>
              </w:rPr>
              <w:t xml:space="preserve">加盖公章，缺一项不得分，合同应能反映相关信息。）</w:t>
            </w:r>
            <w:r/>
          </w:p>
        </w:tc>
        <w:tc>
          <w:tcPr>
            <w:tcW w:w="413" w:type="pct"/>
            <w:vAlign w:val="center"/>
            <w:textDirection w:val="lrTb"/>
            <w:noWrap/>
          </w:tcPr>
          <w:p>
            <w:pPr>
              <w:jc w:val="center"/>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10</w:t>
            </w:r>
            <w:r/>
          </w:p>
        </w:tc>
      </w:tr>
      <w:tr>
        <w:trPr>
          <w:jc w:val="center"/>
          <w:trHeight w:val="567"/>
        </w:trPr>
        <w:tc>
          <w:tcPr>
            <w:tcW w:w="66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项目人员配置</w:t>
            </w:r>
            <w:r/>
          </w:p>
          <w:p>
            <w:pPr>
              <w:pStyle w:val="759"/>
              <w:ind w:left="0"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（8分）</w:t>
            </w:r>
            <w:r/>
          </w:p>
        </w:tc>
        <w:tc>
          <w:tcPr>
            <w:tcW w:w="3923" w:type="pct"/>
            <w:vAlign w:val="center"/>
            <w:textDirection w:val="lrTb"/>
            <w:noWrap/>
          </w:tcPr>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1.</w:t>
            </w:r>
            <w:r>
              <w:rPr>
                <w:rFonts w:hint="eastAsia" w:asciiTheme="minorEastAsia" w:hAnsiTheme="minorEastAsia" w:eastAsiaTheme="minorEastAsia" w:cstheme="minorEastAsia"/>
                <w:color w:val="auto"/>
                <w:sz w:val="21"/>
                <w:szCs w:val="21"/>
                <w:highlight w:val="none"/>
              </w:rPr>
              <w:t xml:space="preserve">项目组成员（不含项目负责人）中具有文物保护责任工程师证书的每提供一人得2分，最高得6分</w:t>
            </w:r>
            <w:r>
              <w:rPr>
                <w:rFonts w:hint="eastAsia" w:asciiTheme="minorEastAsia" w:hAnsiTheme="minorEastAsia" w:eastAsiaTheme="minorEastAsia" w:cstheme="minorEastAsia"/>
                <w:b/>
                <w:bCs/>
                <w:color w:val="auto"/>
                <w:sz w:val="21"/>
                <w:szCs w:val="21"/>
                <w:highlight w:val="none"/>
              </w:rPr>
              <w:t xml:space="preserve">（提供有效的证书扫描件加盖公章）。</w:t>
            </w:r>
            <w:r/>
          </w:p>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 xml:space="preserve">2.</w:t>
            </w:r>
            <w:r>
              <w:rPr>
                <w:rFonts w:hint="eastAsia" w:asciiTheme="minorEastAsia" w:hAnsiTheme="minorEastAsia" w:eastAsiaTheme="minorEastAsia" w:cstheme="minorEastAsia"/>
                <w:color w:val="auto"/>
                <w:sz w:val="21"/>
                <w:szCs w:val="21"/>
                <w:highlight w:val="none"/>
              </w:rPr>
              <w:t xml:space="preserve">项目组成员（不含项目负责人）中有高级及以上工程师职称的</w:t>
            </w:r>
            <w:r>
              <w:rPr>
                <w:rFonts w:hint="eastAsia" w:asciiTheme="minorEastAsia" w:hAnsiTheme="minorEastAsia" w:eastAsiaTheme="minorEastAsia" w:cstheme="minorEastAsia"/>
                <w:color w:val="auto"/>
                <w:sz w:val="21"/>
                <w:szCs w:val="21"/>
                <w:highlight w:val="none"/>
                <w:lang w:eastAsia="zh-CN"/>
              </w:rPr>
              <w:t xml:space="preserve">，</w:t>
            </w:r>
            <w:r>
              <w:rPr>
                <w:rFonts w:hint="eastAsia" w:asciiTheme="minorEastAsia" w:hAnsiTheme="minorEastAsia" w:eastAsiaTheme="minorEastAsia" w:cstheme="minorEastAsia"/>
                <w:color w:val="auto"/>
                <w:sz w:val="21"/>
                <w:szCs w:val="21"/>
                <w:highlight w:val="none"/>
              </w:rPr>
              <w:t xml:space="preserve">每提供一份得1分；本项最高得2分</w:t>
            </w:r>
            <w:r>
              <w:rPr>
                <w:rFonts w:hint="eastAsia" w:asciiTheme="minorEastAsia" w:hAnsiTheme="minorEastAsia" w:eastAsiaTheme="minorEastAsia" w:cstheme="minorEastAsia"/>
                <w:b/>
                <w:bCs/>
                <w:color w:val="auto"/>
                <w:sz w:val="21"/>
                <w:szCs w:val="21"/>
                <w:highlight w:val="none"/>
              </w:rPr>
              <w:t xml:space="preserve">（提供有效的证书扫描件加盖公章）。</w:t>
            </w:r>
            <w:r/>
          </w:p>
          <w:p>
            <w:pPr>
              <w:pStyle w:val="981"/>
              <w:spacing w:line="240" w:lineRule="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 xml:space="preserve">注：提供近一年内任意一个月社保缴费证明</w:t>
            </w:r>
            <w:r>
              <w:rPr>
                <w:rFonts w:hint="eastAsia" w:asciiTheme="minorEastAsia" w:hAnsiTheme="minorEastAsia" w:eastAsiaTheme="minorEastAsia" w:cstheme="minorEastAsia"/>
                <w:b/>
                <w:bCs/>
                <w:color w:val="auto"/>
                <w:sz w:val="21"/>
                <w:szCs w:val="21"/>
                <w:highlight w:val="none"/>
                <w:lang w:eastAsia="zh-CN"/>
              </w:rPr>
              <w:t xml:space="preserve">。</w:t>
            </w:r>
            <w:r/>
          </w:p>
        </w:tc>
        <w:tc>
          <w:tcPr>
            <w:tcW w:w="413" w:type="pct"/>
            <w:vAlign w:val="center"/>
            <w:textDirection w:val="lrTb"/>
            <w:noWrap/>
          </w:tcPr>
          <w:p>
            <w:pPr>
              <w:jc w:val="center"/>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8</w:t>
            </w:r>
            <w:r/>
          </w:p>
        </w:tc>
      </w:tr>
      <w:tr>
        <w:trPr>
          <w:jc w:val="center"/>
          <w:trHeight w:val="567"/>
        </w:trPr>
        <w:tc>
          <w:tcPr>
            <w:tcW w:w="663" w:type="pct"/>
            <w:vAlign w:val="center"/>
            <w:textDirection w:val="lrTb"/>
            <w:noWrap/>
          </w:tcPr>
          <w:p>
            <w:pPr>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企业资信</w:t>
            </w:r>
            <w:r/>
          </w:p>
          <w:p>
            <w:pPr>
              <w:pStyle w:val="759"/>
              <w:ind w:left="0" w:firstLine="0"/>
              <w:jc w:val="cente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（3分）</w:t>
            </w:r>
            <w:r/>
          </w:p>
        </w:tc>
        <w:tc>
          <w:tcPr>
            <w:tcW w:w="3923" w:type="pct"/>
            <w:vAlign w:val="center"/>
            <w:textDirection w:val="lrTb"/>
            <w:noWrap/>
          </w:tcPr>
          <w:p>
            <w:pPr>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供应商有有效的质量管理体系认证证书、环境管理体系认证证书、健康管理体系认证证书的，提供一个得1分，最高得3分</w:t>
            </w:r>
            <w:r>
              <w:rPr>
                <w:rFonts w:hint="eastAsia" w:asciiTheme="minorEastAsia" w:hAnsiTheme="minorEastAsia" w:eastAsiaTheme="minorEastAsia" w:cstheme="minorEastAsia"/>
                <w:b/>
                <w:bCs w:val="0"/>
                <w:color w:val="auto"/>
                <w:sz w:val="21"/>
                <w:szCs w:val="21"/>
                <w:highlight w:val="none"/>
              </w:rPr>
              <w:t xml:space="preserve">（提供有效的证书及全国认证认可信息公共服务平台（http://cx.cnca.cn/CertECloud/index/index/page）的证书查询记录截图，证书状态须显示“有效”）。</w:t>
            </w:r>
            <w:r/>
          </w:p>
        </w:tc>
        <w:tc>
          <w:tcPr>
            <w:tcW w:w="413" w:type="pct"/>
            <w:vAlign w:val="center"/>
            <w:textDirection w:val="lrTb"/>
            <w:noWrap/>
          </w:tcPr>
          <w:p>
            <w:pPr>
              <w:jc w:val="center"/>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w:t>
            </w:r>
            <w:r/>
          </w:p>
        </w:tc>
      </w:tr>
    </w:tbl>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720"/>
        <w:spacing w:line="360" w:lineRule="auto"/>
        <w:rPr>
          <w:rFonts w:hint="eastAsia" w:ascii="宋体" w:hAnsi="宋体" w:cs="宋体"/>
          <w:color w:val="auto"/>
          <w:sz w:val="36"/>
          <w:highlight w:val="none"/>
        </w:rPr>
      </w:pPr>
      <w:r>
        <w:rPr>
          <w:rFonts w:hint="eastAsia" w:ascii="宋体" w:hAnsi="宋体" w:cs="宋体"/>
          <w:color w:val="auto"/>
          <w:sz w:val="36"/>
          <w:highlight w:val="none"/>
        </w:rPr>
        <w:br w:type="page" w:clear="all"/>
      </w:r>
      <w:r/>
    </w:p>
    <w:p>
      <w:pPr>
        <w:pStyle w:val="944"/>
        <w:jc w:val="center"/>
        <w:spacing w:line="360" w:lineRule="auto"/>
        <w:rPr>
          <w:rFonts w:ascii="宋体" w:hAnsi="宋体" w:cs="宋体"/>
          <w:color w:val="auto"/>
          <w:highlight w:val="none"/>
        </w:rPr>
      </w:pPr>
      <w:r>
        <w:rPr>
          <w:rFonts w:ascii="宋体" w:hAnsi="宋体" w:cs="宋体"/>
          <w:color w:val="auto"/>
          <w:highlight w:val="none"/>
        </w:rPr>
      </w:r>
      <w:r/>
    </w:p>
    <w:p>
      <w:pPr>
        <w:pStyle w:val="944"/>
        <w:jc w:val="center"/>
        <w:spacing w:line="360" w:lineRule="auto"/>
        <w:rPr>
          <w:rFonts w:ascii="宋体" w:hAnsi="宋体" w:cs="宋体"/>
          <w:color w:val="auto"/>
          <w:sz w:val="52"/>
          <w:highlight w:val="none"/>
        </w:rPr>
      </w:pPr>
      <w:r/>
      <w:bookmarkStart w:id="43" w:name="_Toc28246"/>
      <w:r>
        <w:rPr>
          <w:rFonts w:hint="eastAsia" w:ascii="宋体" w:hAnsi="宋体" w:cs="宋体"/>
          <w:color w:val="auto"/>
          <w:highlight w:val="none"/>
        </w:rPr>
        <w:t xml:space="preserve">第六章 竞争性磋商响应文件格式</w:t>
      </w:r>
      <w:bookmarkEnd w:id="2"/>
      <w:r/>
      <w:bookmarkEnd w:id="43"/>
      <w:r/>
      <w:r/>
    </w:p>
    <w:p>
      <w:pPr>
        <w:jc w:val="center"/>
        <w:spacing w:line="360" w:lineRule="auto"/>
        <w:rPr>
          <w:rFonts w:ascii="宋体" w:hAnsi="宋体" w:cs="宋体"/>
          <w:b/>
          <w:color w:val="auto"/>
          <w:sz w:val="22"/>
          <w:highlight w:val="none"/>
        </w:rPr>
      </w:pPr>
      <w:r>
        <w:rPr>
          <w:rFonts w:ascii="宋体" w:hAnsi="宋体" w:cs="宋体"/>
          <w:b/>
          <w:color w:val="auto"/>
          <w:sz w:val="22"/>
          <w:highlight w:val="none"/>
        </w:rPr>
      </w:r>
      <w:r/>
    </w:p>
    <w:p>
      <w:pPr>
        <w:jc w:val="center"/>
        <w:spacing w:line="360" w:lineRule="auto"/>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竞争性磋商响应文件</w:t>
      </w:r>
      <w:r/>
    </w:p>
    <w:p>
      <w:pPr>
        <w:jc w:val="center"/>
        <w:spacing w:line="360" w:lineRule="auto"/>
        <w:rPr>
          <w:rFonts w:ascii="宋体" w:hAnsi="宋体" w:cs="宋体"/>
          <w:b/>
          <w:color w:val="auto"/>
          <w:sz w:val="72"/>
          <w:szCs w:val="21"/>
          <w:highlight w:val="none"/>
        </w:rPr>
      </w:pPr>
      <w:r>
        <w:rPr>
          <w:rFonts w:ascii="宋体" w:hAnsi="宋体" w:cs="宋体"/>
          <w:b/>
          <w:color w:val="auto"/>
          <w:sz w:val="72"/>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szCs w:val="21"/>
          <w:highlight w:val="none"/>
        </w:rPr>
      </w:pPr>
      <w:r>
        <w:rPr>
          <w:rFonts w:ascii="宋体" w:hAnsi="宋体" w:cs="宋体"/>
          <w:b/>
          <w:color w:val="auto"/>
          <w:sz w:val="36"/>
          <w:szCs w:val="21"/>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磋商供应商名称 ：</w:t>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供  应  商：（电子签章）</w:t>
      </w:r>
      <w:r/>
    </w:p>
    <w:p>
      <w:pPr>
        <w:jc w:val="center"/>
        <w:spacing w:line="360" w:lineRule="auto"/>
        <w:rPr>
          <w:rFonts w:ascii="宋体" w:hAnsi="宋体" w:cs="宋体"/>
          <w:b/>
          <w:bCs/>
          <w:color w:val="auto"/>
          <w:sz w:val="32"/>
          <w:szCs w:val="32"/>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32"/>
          <w:highlight w:val="none"/>
        </w:rPr>
        <w:t xml:space="preserve">磋商主要文件目录</w:t>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磋商响应报价表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w:t>
      </w:r>
      <w:r>
        <w:rPr>
          <w:rFonts w:hint="eastAsia" w:ascii="宋体" w:hAnsi="宋体" w:cs="宋体"/>
          <w:color w:val="auto"/>
          <w:sz w:val="24"/>
          <w:szCs w:val="24"/>
          <w:highlight w:val="none"/>
        </w:rPr>
        <w:t xml:space="preserve">技术参数响应及偏离表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商务条款响应及偏离表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七、其他 （供应商认为有必要提供的声明和文件，如有自拟并自行添加）</w:t>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一、资格审查响应对照表</w:t>
      </w:r>
      <w:r/>
    </w:p>
    <w:tbl>
      <w:tblPr>
        <w:tblStyle w:val="731"/>
        <w:tblW w:w="0" w:type="auto"/>
        <w:tblInd w:w="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5580"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1824"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706" w:type="dxa"/>
            <w:vAlign w:val="center"/>
            <w:textDirection w:val="lrTb"/>
            <w:noWrap w:val="false"/>
          </w:tcPr>
          <w:p>
            <w:pPr>
              <w:jc w:val="center"/>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1</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1824" w:type="dxa"/>
            <w:vAlign w:val="center"/>
            <w:textDirection w:val="lrTb"/>
            <w:noWrap w:val="false"/>
          </w:tcPr>
          <w:p>
            <w:pPr>
              <w:spacing w:line="360" w:lineRule="auto"/>
              <w:rPr>
                <w:rFonts w:ascii="宋体" w:hAnsi="宋体" w:cs="宋体"/>
                <w:b/>
                <w:color w:val="auto"/>
                <w:szCs w:val="21"/>
                <w:highlight w:val="none"/>
              </w:rPr>
            </w:pPr>
            <w:r>
              <w:rPr>
                <w:rFonts w:ascii="宋体" w:hAnsi="宋体" w:cs="宋体"/>
                <w:b/>
                <w:color w:val="auto"/>
                <w:szCs w:val="21"/>
                <w:highlight w:val="none"/>
              </w:rPr>
            </w:r>
            <w:r/>
          </w:p>
        </w:tc>
      </w:tr>
      <w:tr>
        <w:trPr>
          <w:trHeight w:val="585"/>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依法缴纳职工社会保障资金的证明材料</w:t>
            </w:r>
            <w:r>
              <w:rPr>
                <w:rFonts w:hint="eastAsia" w:ascii="宋体" w:hAnsi="宋体" w:cs="宋体"/>
                <w:b/>
                <w:bCs/>
                <w:color w:val="auto"/>
                <w:szCs w:val="21"/>
                <w:highlight w:val="none"/>
              </w:rPr>
              <w:t xml:space="preserve">(税务、银行或社会保险基金管理部门出具的近</w:t>
            </w:r>
            <w:r>
              <w:rPr>
                <w:rFonts w:hint="eastAsia" w:ascii="宋体" w:hAnsi="宋体" w:cs="宋体"/>
                <w:b/>
                <w:bCs/>
                <w:color w:val="auto"/>
                <w:szCs w:val="21"/>
                <w:highlight w:val="none"/>
                <w:lang w:val="en-US" w:eastAsia="zh-CN"/>
              </w:rPr>
              <w:t xml:space="preserve">一年</w:t>
            </w:r>
            <w:r>
              <w:rPr>
                <w:rFonts w:hint="eastAsia" w:ascii="宋体" w:hAnsi="宋体" w:eastAsia="宋体" w:cs="宋体"/>
                <w:b/>
                <w:bCs/>
                <w:color w:val="auto"/>
                <w:szCs w:val="21"/>
                <w:highlight w:val="none"/>
              </w:rPr>
              <w:t xml:space="preserve">内任意一个月缴纳职工社会</w:t>
            </w:r>
            <w:r>
              <w:rPr>
                <w:rFonts w:hint="eastAsia" w:ascii="宋体" w:hAnsi="宋体" w:cs="宋体"/>
                <w:b/>
                <w:bCs/>
                <w:color w:val="auto"/>
                <w:szCs w:val="21"/>
                <w:highlight w:val="none"/>
              </w:rPr>
              <w:t xml:space="preserve">保障资金的缴款凭证或缴款证明)</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585"/>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供应商近</w:t>
            </w:r>
            <w:r>
              <w:rPr>
                <w:rFonts w:hint="eastAsia" w:ascii="宋体" w:hAnsi="宋体" w:cs="宋体"/>
                <w:color w:val="auto"/>
                <w:szCs w:val="21"/>
                <w:highlight w:val="none"/>
                <w:lang w:val="en-US" w:eastAsia="zh-CN"/>
              </w:rPr>
              <w:t xml:space="preserve">一年</w:t>
            </w:r>
            <w:r>
              <w:rPr>
                <w:rFonts w:hint="eastAsia" w:ascii="宋体" w:hAnsi="宋体" w:eastAsia="宋体" w:cs="宋体"/>
                <w:color w:val="auto"/>
                <w:szCs w:val="21"/>
                <w:highlight w:val="none"/>
              </w:rPr>
              <w:t xml:space="preserve">内任意一份依法纳税的缴款凭证</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17"/>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上一年度的财务状况情况</w:t>
            </w:r>
            <w:r>
              <w:rPr>
                <w:rFonts w:hint="eastAsia" w:ascii="宋体" w:hAnsi="宋体" w:cs="宋体"/>
                <w:b/>
                <w:bCs/>
                <w:color w:val="auto"/>
                <w:szCs w:val="21"/>
                <w:highlight w:val="none"/>
              </w:rPr>
              <w:t xml:space="preserve">（成立不满一年不需提供）</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color w:val="auto"/>
                <w:szCs w:val="21"/>
                <w:highlight w:val="none"/>
              </w:rPr>
              <w:t xml:space="preserve"> 参加本次政府采购活动前3年内在经营活动中没有重大违法记录的书面声明</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w:t>
            </w:r>
            <w:r/>
          </w:p>
        </w:tc>
        <w:tc>
          <w:tcPr>
            <w:tcW w:w="558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780"/>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w:t>
            </w:r>
            <w:r/>
          </w:p>
        </w:tc>
        <w:tc>
          <w:tcPr>
            <w:tcW w:w="558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90"/>
        </w:trPr>
        <w:tc>
          <w:tcPr>
            <w:gridSpan w:val="3"/>
            <w:tcW w:w="811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400"/>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w:t>
            </w:r>
            <w:r/>
          </w:p>
        </w:tc>
        <w:tc>
          <w:tcPr>
            <w:tcW w:w="558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i/>
                <w:iCs/>
                <w:color w:val="auto"/>
                <w:szCs w:val="21"/>
                <w:highlight w:val="none"/>
                <w:u w:val="single"/>
              </w:rPr>
              <w:t xml:space="preserve">根据江苏省财政厅苏财购【2020】52号文规定，本项目专门面向中小企业采购。投标人投标时须提供《中小企业声明函》，《中小企业声明函》不符合要求或未提供的，投标文件无效。</w:t>
            </w:r>
            <w:r>
              <w:rPr>
                <w:rFonts w:hint="eastAsia" w:ascii="宋体" w:hAnsi="宋体" w:cs="宋体"/>
                <w:color w:val="auto"/>
                <w:szCs w:val="21"/>
                <w:highlight w:val="none"/>
              </w:rPr>
              <w:t xml:space="preserve">本项目采购标的按中小企业划分标准所属行业区分为：</w:t>
            </w:r>
            <w:r>
              <w:rPr>
                <w:rFonts w:hint="eastAsia" w:ascii="宋体" w:hAnsi="宋体" w:cs="宋体"/>
                <w:color w:val="auto"/>
                <w:szCs w:val="21"/>
                <w:highlight w:val="none"/>
                <w:lang w:val="en-US" w:eastAsia="zh-CN"/>
              </w:rPr>
              <w:t xml:space="preserve">建筑</w:t>
            </w:r>
            <w:r>
              <w:rPr>
                <w:rFonts w:hint="eastAsia" w:ascii="宋体" w:hAnsi="宋体" w:cs="宋体"/>
                <w:color w:val="auto"/>
                <w:szCs w:val="21"/>
                <w:highlight w:val="none"/>
              </w:rPr>
              <w:t xml:space="preserve">业（中小微企业划型标准网http://www.ccgp.gov.cn/zcfg/mof/201310/t20131029_3587674.htm）。</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gridSpan w:val="3"/>
            <w:tcW w:w="811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特定资格条件</w:t>
            </w:r>
            <w:r/>
          </w:p>
        </w:tc>
      </w:tr>
      <w:tr>
        <w:trPr>
          <w:trHeight w:val="738"/>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w:t>
            </w:r>
            <w:r/>
          </w:p>
        </w:tc>
        <w:tc>
          <w:tcPr>
            <w:tcW w:w="558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（1）供应商应具备 文物保护工程施工一级 资质(（证书原件扫描上传）)</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（2）供应商具备安全生产条件，并取得有效期内的安全生产许可证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证书原件扫描上传）</w:t>
            </w:r>
            <w:r/>
          </w:p>
          <w:p>
            <w:pP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（3）拟派项目经理为本公司正式员工，正常缴纳社会保险，具备文物保护工程责任工程师(（须提供证书原件及供应商为其缴纳的近</w:t>
            </w:r>
            <w:r>
              <w:rPr>
                <w:rFonts w:hint="eastAsia" w:ascii="宋体" w:hAnsi="宋体" w:cs="宋体"/>
                <w:color w:val="auto"/>
                <w:szCs w:val="21"/>
                <w:highlight w:val="none"/>
                <w:lang w:val="en-US" w:eastAsia="zh-CN"/>
              </w:rPr>
              <w:t xml:space="preserve">一年</w:t>
            </w:r>
            <w:r>
              <w:rPr>
                <w:rFonts w:hint="eastAsia" w:ascii="宋体" w:hAnsi="宋体" w:eastAsia="宋体" w:cs="宋体"/>
                <w:color w:val="auto"/>
                <w:szCs w:val="21"/>
                <w:highlight w:val="none"/>
                <w:lang w:val="en-US" w:eastAsia="zh-CN"/>
              </w:rPr>
              <w:t xml:space="preserve">内任意一个月社保证明,原件扫描上传）） </w:t>
            </w:r>
            <w:r/>
          </w:p>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（4）项目经理无在建工程承诺书（原件扫描上传）</w:t>
            </w:r>
            <w:r/>
          </w:p>
        </w:tc>
        <w:tc>
          <w:tcPr>
            <w:tcW w:w="1824" w:type="dxa"/>
            <w:vAlign w:val="center"/>
            <w:textDirection w:val="lrTb"/>
            <w:noWrap w:val="false"/>
          </w:tcPr>
          <w:p>
            <w:pPr>
              <w:pStyle w:val="769"/>
              <w:rPr>
                <w:rFonts w:ascii="宋体" w:hAnsi="宋体" w:cs="宋体"/>
                <w:color w:val="auto"/>
                <w:sz w:val="21"/>
                <w:szCs w:val="21"/>
                <w:highlight w:val="none"/>
              </w:rPr>
            </w:pPr>
            <w:r>
              <w:rPr>
                <w:rFonts w:ascii="宋体" w:hAnsi="宋体" w:cs="宋体"/>
                <w:color w:val="auto"/>
                <w:sz w:val="21"/>
                <w:szCs w:val="21"/>
                <w:highlight w:val="none"/>
              </w:rPr>
            </w:r>
            <w:r/>
          </w:p>
        </w:tc>
      </w:tr>
      <w:tr>
        <w:trPr>
          <w:trHeight w:val="400"/>
        </w:trPr>
        <w:tc>
          <w:tcPr>
            <w:gridSpan w:val="3"/>
            <w:tcW w:w="811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磋商响应函</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0"/>
        </w:trPr>
        <w:tc>
          <w:tcPr>
            <w:tcW w:w="706"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p>
        </w:tc>
        <w:tc>
          <w:tcPr>
            <w:tcW w:w="5580" w:type="dxa"/>
            <w:vAlign w:val="center"/>
            <w:textDirection w:val="lrTb"/>
            <w:noWrap w:val="false"/>
          </w:tcPr>
          <w:p>
            <w:pPr>
              <w:spacing w:line="360" w:lineRule="auto"/>
              <w:rPr>
                <w:rFonts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1824" w:type="dxa"/>
            <w:vAlign w:val="center"/>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center"/>
        <w:spacing w:before="156" w:after="156" w:line="360" w:lineRule="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rPr>
          <w:rFonts w:ascii="宋体" w:hAnsi="宋体" w:cs="宋体"/>
          <w:b/>
          <w:bCs/>
          <w:color w:val="auto"/>
          <w:highlight w:val="none"/>
        </w:rPr>
      </w:pPr>
      <w:r>
        <w:rPr>
          <w:rFonts w:ascii="宋体" w:hAnsi="宋体" w:cs="宋体"/>
          <w:b/>
          <w:bCs/>
          <w:color w:val="auto"/>
          <w:highlight w:val="none"/>
        </w:rPr>
      </w:r>
      <w:r/>
    </w:p>
    <w:p>
      <w:pPr>
        <w:jc w:val="center"/>
        <w:spacing w:before="156" w:after="156" w:line="360" w:lineRule="auto"/>
        <w:rPr>
          <w:rFonts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sz w:val="30"/>
          <w:szCs w:val="30"/>
          <w:highlight w:val="none"/>
        </w:rPr>
        <w:t xml:space="preserve">具备履行合同所必需的设备和专业技术能力的书面声明</w:t>
      </w:r>
      <w:r/>
    </w:p>
    <w:p>
      <w:pPr>
        <w:ind w:firstLine="49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主要设备有：</w:t>
      </w:r>
      <w:r/>
    </w:p>
    <w:p>
      <w:pPr>
        <w:ind w:firstLine="492"/>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主要专业技术能力有：</w:t>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highlight w:val="none"/>
        </w:rPr>
        <w:br w:type="page" w:clear="all"/>
      </w:r>
      <w:r>
        <w:rPr>
          <w:rFonts w:hint="eastAsia" w:ascii="宋体" w:hAnsi="宋体" w:cs="宋体"/>
          <w:b/>
          <w:bCs/>
          <w:color w:val="auto"/>
          <w:sz w:val="30"/>
          <w:szCs w:val="30"/>
          <w:highlight w:val="none"/>
        </w:rPr>
        <w:t xml:space="preserve">参加本次政府采购活动前 3 年内在经营活动中没有重大违法记录的书面声明</w:t>
      </w:r>
      <w:r/>
    </w:p>
    <w:p>
      <w:pPr>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jc w:val="center"/>
        <w:spacing w:after="312"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声  明</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                               供应商名称（公章）：</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                               法定代表人签章：_______________________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                               日期：______年    月    日</w:t>
      </w:r>
      <w:r/>
    </w:p>
    <w:p>
      <w:pPr>
        <w:spacing w:line="360" w:lineRule="auto"/>
        <w:rPr>
          <w:rFonts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highlight w:val="none"/>
        </w:rPr>
      </w:r>
      <w:r/>
    </w:p>
    <w:p>
      <w:pPr>
        <w:jc w:val="center"/>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供应商信用承诺书</w:t>
      </w:r>
      <w:r/>
    </w:p>
    <w:p>
      <w:pPr>
        <w:spacing w:line="360" w:lineRule="auto"/>
        <w:rPr>
          <w:rFonts w:ascii="宋体" w:hAnsi="宋体" w:cs="宋体"/>
          <w:color w:val="auto"/>
          <w:szCs w:val="32"/>
          <w:highlight w:val="none"/>
        </w:rPr>
      </w:pPr>
      <w:r>
        <w:rPr>
          <w:rFonts w:ascii="宋体" w:hAnsi="宋体" w:cs="宋体"/>
          <w:color w:val="auto"/>
          <w:szCs w:val="32"/>
          <w:highlight w:val="none"/>
        </w:rPr>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承诺主体名称：</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统一社会信用代码：</w:t>
      </w:r>
      <w:r/>
    </w:p>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四、自觉接受行政管理部门、行业组织、社会公众、新闻舆论的监督；</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七、严格遵守信用信息公示相关规定，向社会公示信用信息；</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八、在“信用中国”和“中国政府采购网”网站中无违法违规、较重或严重失信记录；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十、本承诺书自签订之日起生效。</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（注：法定代表人或负责人、主体名称发生变更的应当重新做出承诺。）</w:t>
      </w:r>
      <w:r/>
    </w:p>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承诺单位（签章）：           </w:t>
      </w:r>
      <w:r/>
    </w:p>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法定代表人（负责人）：</w:t>
      </w:r>
      <w:r/>
    </w:p>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年    月    日</w:t>
      </w:r>
      <w:r/>
    </w:p>
    <w:p>
      <w:pPr>
        <w:jc w:val="center"/>
        <w:spacing w:line="360" w:lineRule="auto"/>
        <w:rPr>
          <w:rFonts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bCs/>
          <w:color w:val="auto"/>
          <w:highlight w:val="none"/>
        </w:rPr>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磋商响应函</w:t>
      </w:r>
      <w:r/>
    </w:p>
    <w:p>
      <w:pPr>
        <w:pStyle w:val="991"/>
        <w:ind w:firstLine="420"/>
        <w:spacing w:line="360" w:lineRule="auto"/>
        <w:rPr>
          <w:rFonts w:hint="default" w:ascii="宋体" w:hAnsi="宋体" w:cs="宋体"/>
          <w:color w:val="auto"/>
          <w:sz w:val="21"/>
          <w:szCs w:val="21"/>
          <w:highlight w:val="none"/>
          <w:lang w:val="en-US"/>
        </w:rPr>
      </w:pPr>
      <w:r>
        <w:rPr>
          <w:rFonts w:hint="eastAsia" w:ascii="宋体" w:hAnsi="宋体" w:cs="宋体"/>
          <w:color w:val="auto"/>
          <w:sz w:val="21"/>
          <w:szCs w:val="21"/>
          <w:highlight w:val="none"/>
        </w:rPr>
        <w:t xml:space="preserve">致：江苏</w:t>
      </w:r>
      <w:r>
        <w:rPr>
          <w:rFonts w:hint="eastAsia" w:ascii="宋体" w:hAnsi="宋体" w:cs="宋体"/>
          <w:color w:val="auto"/>
          <w:sz w:val="21"/>
          <w:szCs w:val="21"/>
          <w:highlight w:val="none"/>
          <w:lang w:val="en-US" w:eastAsia="zh-CN"/>
        </w:rPr>
        <w:t xml:space="preserve">明诚工程管理有限公司</w:t>
      </w:r>
      <w:r/>
    </w:p>
    <w:p>
      <w:pPr>
        <w:pStyle w:val="99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根据贵方的号磋商文件，正式授权下述签字人_________ (姓名和职务)代表我方______________（供应商的名称），全权处理本次项目磋商采购的有关事宜。</w:t>
      </w:r>
      <w:r/>
    </w:p>
    <w:p>
      <w:pPr>
        <w:pStyle w:val="99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据此函，__________（签字人）兹宣布同意如下：</w:t>
      </w:r>
      <w:r/>
    </w:p>
    <w:p>
      <w:pPr>
        <w:pStyle w:val="99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1.按磋商文件规定的各项要求，向买方提供所需服务。</w:t>
      </w:r>
      <w:r/>
    </w:p>
    <w:p>
      <w:pPr>
        <w:pStyle w:val="99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2.我们已详细审核全部磋商文件及其有效补充文件，我们知道必须放弃提出含糊不清或误解问题的权利。</w:t>
      </w:r>
      <w:r/>
    </w:p>
    <w:p>
      <w:pPr>
        <w:pStyle w:val="99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3.我们同意从规定的响应文件接收截止时间起遵循本响应文件，并在规定的磋商有效期期满之前均具有约束力。</w:t>
      </w:r>
      <w:r/>
    </w:p>
    <w:p>
      <w:pPr>
        <w:pStyle w:val="99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99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99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6.遵守磋商文件中要求的收费项目和标准。</w:t>
      </w:r>
      <w:r/>
    </w:p>
    <w:p>
      <w:pPr>
        <w:pStyle w:val="99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7.与本磋商采购有关的正式通讯地址为：</w:t>
      </w:r>
      <w:r/>
    </w:p>
    <w:p>
      <w:pPr>
        <w:pStyle w:val="99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 编：</w:t>
      </w:r>
      <w:r/>
    </w:p>
    <w:p>
      <w:pPr>
        <w:pStyle w:val="99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电 话：                         传 真：</w:t>
      </w:r>
      <w:r/>
    </w:p>
    <w:p>
      <w:pPr>
        <w:pStyle w:val="99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供应商开户行：                  账 户： </w:t>
      </w:r>
      <w:r/>
    </w:p>
    <w:p>
      <w:pPr>
        <w:pStyle w:val="99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法定代表人姓名（签章）：         联系电话：</w:t>
      </w:r>
      <w:r/>
    </w:p>
    <w:p>
      <w:pPr>
        <w:pStyle w:val="99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供应商名称（公章）：            </w:t>
      </w:r>
      <w:r/>
    </w:p>
    <w:p>
      <w:pPr>
        <w:pStyle w:val="99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pStyle w:val="991"/>
        <w:ind w:firstLine="0"/>
        <w:jc w:val="center"/>
        <w:spacing w:after="312" w:line="360" w:lineRule="auto"/>
        <w:rPr>
          <w:rFonts w:ascii="宋体" w:hAnsi="宋体" w:cs="宋体"/>
          <w:b/>
          <w:color w:val="auto"/>
          <w:sz w:val="28"/>
          <w:szCs w:val="28"/>
          <w:highlight w:val="none"/>
        </w:rPr>
      </w:pPr>
      <w:r>
        <w:rPr>
          <w:rFonts w:hint="eastAsia" w:ascii="宋体" w:hAnsi="宋体" w:cs="宋体"/>
          <w:b/>
          <w:color w:val="auto"/>
          <w:sz w:val="21"/>
          <w:szCs w:val="21"/>
          <w:highlight w:val="none"/>
        </w:rPr>
        <w:br w:type="page" w:clear="all"/>
      </w:r>
      <w:r>
        <w:rPr>
          <w:rFonts w:hint="eastAsia" w:ascii="宋体" w:hAnsi="宋体" w:cs="宋体"/>
          <w:b/>
          <w:color w:val="auto"/>
          <w:sz w:val="28"/>
          <w:szCs w:val="28"/>
          <w:highlight w:val="none"/>
        </w:rPr>
        <w:t xml:space="preserve">法人授权书</w:t>
      </w:r>
      <w:r/>
    </w:p>
    <w:p>
      <w:pPr>
        <w:pStyle w:val="99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本授权书声明：________________（供应商名称）授权________________（被授权人的姓名）为我方就（项目编号）号（项目名称）项目采购活动的合法代理人，以本公司名义全权处理一切与该项目采购有关的事务。</w:t>
      </w:r>
      <w:r/>
    </w:p>
    <w:p>
      <w:pPr>
        <w:pStyle w:val="99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99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被授权人姓名：_______________________     </w:t>
      </w:r>
      <w:r/>
    </w:p>
    <w:p>
      <w:pPr>
        <w:pStyle w:val="991"/>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991"/>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    单位名称：____________________________________</w:t>
      </w:r>
      <w:r/>
    </w:p>
    <w:p>
      <w:pPr>
        <w:pStyle w:val="991"/>
        <w:ind w:firstLine="420"/>
        <w:spacing w:line="360" w:lineRule="auto"/>
        <w:rPr>
          <w:rFonts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991"/>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p>
      <w:pPr>
        <w:ind w:firstLine="420"/>
        <w:spacing w:line="360" w:lineRule="auto"/>
        <w:rPr>
          <w:rFonts w:ascii="宋体" w:hAnsi="宋体" w:cs="宋体"/>
          <w:bCs/>
          <w:color w:val="auto"/>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sz w:val="21"/>
          <w:szCs w:val="21"/>
          <w:highlight w:val="none"/>
        </w:rPr>
        <w:t xml:space="preserve">被授权人身份证复印件</w:t>
      </w:r>
      <w:r/>
    </w:p>
    <w:p>
      <w:pPr>
        <w:numPr>
          <w:ilvl w:val="0"/>
          <w:numId w:val="8"/>
        </w:num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符合性审查响应对照表</w:t>
      </w:r>
      <w:r/>
    </w:p>
    <w:tbl>
      <w:tblPr>
        <w:tblStyle w:val="73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W w:w="4644" w:type="dxa"/>
            <w:vAlign w:val="center"/>
            <w:textDirection w:val="lrTb"/>
            <w:noWrap w:val="false"/>
          </w:tcPr>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符合性审查响应内容</w:t>
            </w:r>
            <w:r/>
          </w:p>
        </w:tc>
        <w:tc>
          <w:tcPr>
            <w:tcW w:w="1943" w:type="dxa"/>
            <w:vAlign w:val="center"/>
            <w:textDirection w:val="lrTb"/>
            <w:noWrap w:val="false"/>
          </w:tcPr>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是否响应</w:t>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（填是或者否）</w:t>
            </w:r>
            <w:r/>
          </w:p>
        </w:tc>
        <w:tc>
          <w:tcPr>
            <w:tcW w:w="1306" w:type="dxa"/>
            <w:vAlign w:val="center"/>
            <w:textDirection w:val="lrTb"/>
            <w:noWrap w:val="false"/>
          </w:tcPr>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响应情况</w:t>
            </w:r>
            <w:r/>
          </w:p>
        </w:tc>
      </w:tr>
      <w:tr>
        <w:trPr>
          <w:trHeight w:val="585"/>
        </w:trPr>
        <w:tc>
          <w:tcPr>
            <w:tcW w:w="626" w:type="dxa"/>
            <w:vAlign w:val="center"/>
            <w:textDirection w:val="lrTb"/>
            <w:noWrap w:val="false"/>
          </w:tcPr>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p>
        </w:tc>
        <w:tc>
          <w:tcPr>
            <w:tcW w:w="4644" w:type="dxa"/>
            <w:vAlign w:val="center"/>
            <w:textDirection w:val="lrTb"/>
            <w:noWrap w:val="false"/>
          </w:tcPr>
          <w:p>
            <w:pPr>
              <w:spacing w:line="360" w:lineRule="auto"/>
              <w:rPr>
                <w:rFonts w:ascii="宋体" w:hAnsi="宋体" w:cs="宋体"/>
                <w:iCs/>
                <w:color w:val="auto"/>
                <w:sz w:val="21"/>
                <w:szCs w:val="21"/>
                <w:highlight w:val="none"/>
              </w:rPr>
            </w:pPr>
            <w:r>
              <w:rPr>
                <w:rFonts w:hint="eastAsia" w:ascii="宋体" w:hAnsi="宋体" w:cs="宋体"/>
                <w:iCs/>
                <w:color w:val="auto"/>
                <w:sz w:val="21"/>
                <w:szCs w:val="21"/>
                <w:highlight w:val="none"/>
              </w:rPr>
              <w:t xml:space="preserve">采购需求中必须满足的实质性要求（即加斜体下划线内容，每条详细列出）</w:t>
            </w:r>
            <w:r/>
          </w:p>
        </w:tc>
        <w:tc>
          <w:tcPr>
            <w:tcW w:w="1943" w:type="dxa"/>
            <w:vAlign w:val="center"/>
            <w:textDirection w:val="lrTb"/>
            <w:noWrap w:val="false"/>
          </w:tcPr>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306" w:type="dxa"/>
            <w:vAlign w:val="center"/>
            <w:textDirection w:val="lrTb"/>
            <w:noWrap w:val="false"/>
          </w:tcPr>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trHeight w:val="585"/>
        </w:trPr>
        <w:tc>
          <w:tcPr>
            <w:tcW w:w="626"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4644" w:type="dxa"/>
            <w:vAlign w:val="center"/>
            <w:textDirection w:val="lrTb"/>
            <w:noWrap w:val="false"/>
          </w:tcPr>
          <w:p>
            <w:pPr>
              <w:spacing w:line="360" w:lineRule="auto"/>
              <w:rPr>
                <w:rFonts w:ascii="宋体" w:hAnsi="宋体" w:cs="宋体"/>
                <w:iCs/>
                <w:color w:val="auto"/>
                <w:sz w:val="21"/>
                <w:szCs w:val="21"/>
                <w:highlight w:val="none"/>
              </w:rPr>
            </w:pPr>
            <w:r>
              <w:rPr>
                <w:rFonts w:ascii="宋体" w:hAnsi="宋体" w:cs="宋体"/>
                <w:iCs/>
                <w:color w:val="auto"/>
                <w:sz w:val="21"/>
                <w:szCs w:val="21"/>
                <w:highlight w:val="none"/>
              </w:rPr>
            </w:r>
            <w:r/>
          </w:p>
        </w:tc>
        <w:tc>
          <w:tcPr>
            <w:tcW w:w="194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0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585"/>
        </w:trPr>
        <w:tc>
          <w:tcPr>
            <w:tcW w:w="626"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4644" w:type="dxa"/>
            <w:vAlign w:val="center"/>
            <w:textDirection w:val="lrTb"/>
            <w:noWrap w:val="false"/>
          </w:tcPr>
          <w:p>
            <w:pPr>
              <w:spacing w:line="360" w:lineRule="auto"/>
              <w:rPr>
                <w:rFonts w:ascii="宋体" w:hAnsi="宋体" w:cs="宋体"/>
                <w:iCs/>
                <w:color w:val="auto"/>
                <w:sz w:val="21"/>
                <w:szCs w:val="21"/>
                <w:highlight w:val="none"/>
              </w:rPr>
            </w:pPr>
            <w:r>
              <w:rPr>
                <w:rFonts w:ascii="宋体" w:hAnsi="宋体" w:cs="宋体"/>
                <w:iCs/>
                <w:color w:val="auto"/>
                <w:sz w:val="21"/>
                <w:szCs w:val="21"/>
                <w:highlight w:val="none"/>
              </w:rPr>
            </w:r>
            <w:r/>
          </w:p>
        </w:tc>
        <w:tc>
          <w:tcPr>
            <w:tcW w:w="194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0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417"/>
        </w:trPr>
        <w:tc>
          <w:tcPr>
            <w:tcW w:w="626"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4644" w:type="dxa"/>
            <w:vAlign w:val="center"/>
            <w:textDirection w:val="lrTb"/>
            <w:noWrap w:val="false"/>
          </w:tcPr>
          <w:p>
            <w:pPr>
              <w:spacing w:line="360" w:lineRule="auto"/>
              <w:rPr>
                <w:rFonts w:ascii="宋体" w:hAnsi="宋体" w:cs="宋体"/>
                <w:iCs/>
                <w:color w:val="auto"/>
                <w:sz w:val="21"/>
                <w:szCs w:val="21"/>
                <w:highlight w:val="none"/>
              </w:rPr>
            </w:pPr>
            <w:r>
              <w:rPr>
                <w:rFonts w:ascii="宋体" w:hAnsi="宋体" w:cs="宋体"/>
                <w:iCs/>
                <w:color w:val="auto"/>
                <w:sz w:val="21"/>
                <w:szCs w:val="21"/>
                <w:highlight w:val="none"/>
              </w:rPr>
            </w:r>
            <w:r/>
          </w:p>
        </w:tc>
        <w:tc>
          <w:tcPr>
            <w:tcW w:w="194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0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780"/>
        </w:trPr>
        <w:tc>
          <w:tcPr>
            <w:tcW w:w="626"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4644" w:type="dxa"/>
            <w:vAlign w:val="center"/>
            <w:textDirection w:val="lrTb"/>
            <w:noWrap w:val="false"/>
          </w:tcPr>
          <w:p>
            <w:pPr>
              <w:spacing w:line="360" w:lineRule="auto"/>
              <w:rPr>
                <w:rFonts w:ascii="宋体" w:hAnsi="宋体" w:cs="宋体"/>
                <w:iCs/>
                <w:color w:val="auto"/>
                <w:sz w:val="21"/>
                <w:szCs w:val="21"/>
                <w:highlight w:val="none"/>
              </w:rPr>
            </w:pPr>
            <w:r>
              <w:rPr>
                <w:rFonts w:hint="eastAsia" w:ascii="宋体" w:hAnsi="宋体" w:cs="宋体"/>
                <w:iCs/>
                <w:color w:val="auto"/>
                <w:sz w:val="21"/>
                <w:szCs w:val="21"/>
                <w:highlight w:val="none"/>
              </w:rPr>
              <w:t xml:space="preserve">……</w:t>
            </w:r>
            <w:r/>
          </w:p>
        </w:tc>
        <w:tc>
          <w:tcPr>
            <w:tcW w:w="1943"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06"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contextualSpacing/>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numPr>
          <w:ilvl w:val="0"/>
          <w:numId w:val="8"/>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rPr>
        <w:t xml:space="preserve">非实质性响应对照表</w:t>
      </w:r>
      <w:r/>
    </w:p>
    <w:p>
      <w:pP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tbl>
      <w:tblPr>
        <w:tblStyle w:val="73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4489"/>
        <w:gridCol w:w="1931"/>
        <w:gridCol w:w="1465"/>
      </w:tblGrid>
      <w:tr>
        <w:trPr>
          <w:trHeight w:val="882"/>
        </w:trPr>
        <w:tc>
          <w:tcPr>
            <w:tcW w:w="634" w:type="dxa"/>
            <w:vAlign w:val="center"/>
            <w:textDirection w:val="lrTb"/>
            <w:noWrap w:val="false"/>
          </w:tcPr>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W w:w="4489" w:type="dxa"/>
            <w:vAlign w:val="center"/>
            <w:textDirection w:val="lrTb"/>
            <w:noWrap w:val="false"/>
          </w:tcPr>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非实质性响应内容</w:t>
            </w:r>
            <w:r/>
          </w:p>
        </w:tc>
        <w:tc>
          <w:tcPr>
            <w:tcW w:w="1931" w:type="dxa"/>
            <w:vAlign w:val="center"/>
            <w:textDirection w:val="lrTb"/>
            <w:noWrap w:val="false"/>
          </w:tcPr>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是否响应</w:t>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（填是或者否）</w:t>
            </w:r>
            <w:r/>
          </w:p>
        </w:tc>
        <w:tc>
          <w:tcPr>
            <w:tcW w:w="1465" w:type="dxa"/>
            <w:vAlign w:val="center"/>
            <w:textDirection w:val="lrTb"/>
            <w:noWrap w:val="false"/>
          </w:tcPr>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响应情况</w:t>
            </w:r>
            <w:r/>
          </w:p>
        </w:tc>
      </w:tr>
      <w:tr>
        <w:trPr>
          <w:trHeight w:val="585"/>
        </w:trPr>
        <w:tc>
          <w:tcPr>
            <w:tcW w:w="634" w:type="dxa"/>
            <w:vAlign w:val="center"/>
            <w:textDirection w:val="lrTb"/>
            <w:noWrap w:val="false"/>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W w:w="4489" w:type="dxa"/>
            <w:vAlign w:val="center"/>
            <w:textDirection w:val="lrTb"/>
            <w:noWrap w:val="false"/>
          </w:tcPr>
          <w:p>
            <w:pPr>
              <w:spacing w:line="360" w:lineRule="auto"/>
              <w:rPr>
                <w:rFonts w:ascii="宋体" w:hAnsi="宋体" w:cs="宋体"/>
                <w:bCs/>
                <w:iCs/>
                <w:color w:val="auto"/>
                <w:sz w:val="21"/>
                <w:szCs w:val="21"/>
                <w:highlight w:val="none"/>
              </w:rPr>
            </w:pPr>
            <w:r>
              <w:rPr>
                <w:rFonts w:hint="eastAsia" w:ascii="宋体" w:hAnsi="宋体" w:cs="宋体"/>
                <w:bCs/>
                <w:color w:val="auto"/>
                <w:sz w:val="21"/>
                <w:szCs w:val="21"/>
                <w:highlight w:val="none"/>
              </w:rPr>
              <w:t xml:space="preserve">《企业声明函》</w:t>
            </w:r>
            <w:r/>
          </w:p>
        </w:tc>
        <w:tc>
          <w:tcPr>
            <w:tcW w:w="1931" w:type="dxa"/>
            <w:vAlign w:val="center"/>
            <w:textDirection w:val="lrTb"/>
            <w:noWrap w:val="false"/>
          </w:tcPr>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c>
          <w:tcPr>
            <w:tcW w:w="1465" w:type="dxa"/>
            <w:vAlign w:val="center"/>
            <w:textDirection w:val="lrTb"/>
            <w:noWrap w:val="false"/>
          </w:tcPr>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tc>
      </w:tr>
      <w:tr>
        <w:trPr>
          <w:trHeight w:val="585"/>
        </w:trPr>
        <w:tc>
          <w:tcPr>
            <w:tcW w:w="634"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4489" w:type="dxa"/>
            <w:vAlign w:val="center"/>
            <w:textDirection w:val="lrTb"/>
            <w:noWrap w:val="false"/>
          </w:tcPr>
          <w:p>
            <w:pPr>
              <w:spacing w:line="360" w:lineRule="auto"/>
              <w:rPr>
                <w:rFonts w:ascii="宋体" w:hAnsi="宋体" w:cs="宋体"/>
                <w:iCs/>
                <w:color w:val="auto"/>
                <w:sz w:val="21"/>
                <w:szCs w:val="21"/>
                <w:highlight w:val="none"/>
              </w:rPr>
            </w:pPr>
            <w:r>
              <w:rPr>
                <w:rFonts w:hint="eastAsia" w:ascii="宋体" w:hAnsi="宋体" w:cs="宋体"/>
                <w:color w:val="auto"/>
                <w:sz w:val="21"/>
                <w:szCs w:val="21"/>
                <w:highlight w:val="none"/>
              </w:rPr>
              <w:t xml:space="preserve">《残疾人福利性单位声明函》</w:t>
            </w:r>
            <w:r/>
          </w:p>
        </w:tc>
        <w:tc>
          <w:tcPr>
            <w:tcW w:w="1931"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6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trHeight w:val="780"/>
        </w:trPr>
        <w:tc>
          <w:tcPr>
            <w:tcW w:w="634"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4489" w:type="dxa"/>
            <w:vAlign w:val="center"/>
            <w:textDirection w:val="lrTb"/>
            <w:noWrap w:val="false"/>
          </w:tcPr>
          <w:p>
            <w:pPr>
              <w:spacing w:line="360" w:lineRule="auto"/>
              <w:rPr>
                <w:rFonts w:ascii="宋体" w:hAnsi="宋体" w:cs="宋体"/>
                <w:iCs/>
                <w:color w:val="auto"/>
                <w:sz w:val="21"/>
                <w:szCs w:val="21"/>
                <w:highlight w:val="none"/>
              </w:rPr>
            </w:pPr>
            <w:r>
              <w:rPr>
                <w:rFonts w:hint="eastAsia" w:ascii="宋体" w:hAnsi="宋体" w:cs="宋体"/>
                <w:iCs/>
                <w:color w:val="auto"/>
                <w:sz w:val="21"/>
                <w:szCs w:val="21"/>
                <w:highlight w:val="none"/>
              </w:rPr>
              <w:t xml:space="preserve">……</w:t>
            </w:r>
            <w:r/>
          </w:p>
        </w:tc>
        <w:tc>
          <w:tcPr>
            <w:tcW w:w="1931"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65" w:type="dxa"/>
            <w:vAlign w:val="center"/>
            <w:textDirection w:val="lrTb"/>
            <w:noWrap w:val="false"/>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jc w:val="left"/>
        <w:spacing w:line="360" w:lineRule="auto"/>
        <w:widowControl/>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before="312" w:after="312" w:line="360" w:lineRule="auto"/>
        <w:rPr>
          <w:rFonts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中小企业声明函（工程、服务）</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bCs/>
          <w:color w:val="auto"/>
          <w:szCs w:val="21"/>
          <w:highlight w:val="none"/>
          <w:u w:val="single"/>
          <w:lang w:val="en-US" w:eastAsia="zh-CN"/>
        </w:rPr>
        <w:t xml:space="preserve">建筑</w:t>
      </w:r>
      <w:r>
        <w:rPr>
          <w:rFonts w:hint="eastAsia" w:ascii="宋体" w:hAnsi="宋体" w:cs="宋体"/>
          <w:b/>
          <w:bCs/>
          <w:color w:val="auto"/>
          <w:szCs w:val="21"/>
          <w:highlight w:val="none"/>
          <w:u w:val="single"/>
        </w:rPr>
        <w:t xml:space="preserve">业</w:t>
      </w:r>
      <w:r>
        <w:rPr>
          <w:rFonts w:hint="eastAsia" w:ascii="宋体" w:hAnsi="宋体" w:cs="宋体"/>
          <w:color w:val="auto"/>
          <w:highlight w:val="none"/>
        </w:rPr>
        <w:t xml:space="preserve">（</w:t>
      </w:r>
      <w:r>
        <w:rPr>
          <w:rFonts w:hint="eastAsia" w:ascii="宋体" w:hAnsi="宋体" w:cs="宋体"/>
          <w:color w:val="auto"/>
          <w:highlight w:val="none"/>
          <w:u w:val="single"/>
        </w:rPr>
        <w:t xml:space="preserve">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 ，属于</w:t>
      </w:r>
      <w:r>
        <w:rPr>
          <w:rFonts w:hint="eastAsia" w:ascii="宋体" w:hAnsi="宋体" w:cs="宋体"/>
          <w:color w:val="auto"/>
          <w:highlight w:val="none"/>
          <w:u w:val="single"/>
        </w:rPr>
        <w:t xml:space="preserve">（采购文件中明确的所属行业）（该行业类别不可修改）</w:t>
      </w:r>
      <w:r>
        <w:rPr>
          <w:rFonts w:hint="eastAsia" w:ascii="宋体" w:hAnsi="宋体" w:cs="宋体"/>
          <w:color w:val="auto"/>
          <w:highlight w:val="none"/>
        </w:rPr>
        <w:t xml:space="preserve">；承建（承接）企业为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（中型企业、小型企业、微型企业）；</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spacing w:line="360" w:lineRule="auto"/>
        <w:rPr>
          <w:rFonts w:ascii="宋体" w:hAnsi="宋体" w:cs="宋体"/>
          <w:color w:val="auto"/>
          <w:highlight w:val="none"/>
        </w:rPr>
      </w:pPr>
      <w:r>
        <w:rPr>
          <w:rFonts w:hint="eastAsia" w:ascii="宋体" w:hAnsi="宋体" w:cs="宋体"/>
          <w:b/>
          <w:bCs/>
          <w:color w:val="auto"/>
          <w:highlight w:val="none"/>
        </w:rPr>
        <w:t xml:space="preserve">注</w:t>
      </w:r>
      <w:r>
        <w:rPr>
          <w:rFonts w:hint="eastAsia" w:ascii="宋体" w:hAnsi="宋体" w:cs="宋体"/>
          <w:color w:val="auto"/>
          <w:highlight w:val="none"/>
        </w:rPr>
        <w:t xml:space="preserve">：1、从业人员（不仅指在职职工）、营业收入、资产总额填报上一年度数据，无上一年度数据的新成立企业可不填报。</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2、供应商如不提供此声明函，价格将不做相应扣除。</w:t>
      </w:r>
      <w:r/>
    </w:p>
    <w:p>
      <w:pPr>
        <w:spacing w:line="360" w:lineRule="auto"/>
        <w:rPr>
          <w:rFonts w:ascii="宋体" w:hAnsi="宋体" w:cs="宋体"/>
          <w:color w:val="auto"/>
          <w:highlight w:val="none"/>
        </w:rPr>
      </w:pPr>
      <w:r>
        <w:rPr>
          <w:rFonts w:hint="eastAsia" w:ascii="宋体" w:hAnsi="宋体" w:cs="宋体"/>
          <w:color w:val="auto"/>
          <w:highlight w:val="none"/>
        </w:rPr>
        <w:t xml:space="preserve">    3、企业声明函请完整填写，成交后将公示。</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宋体" w:hAnsi="宋体" w:cs="宋体"/>
          <w:color w:val="auto"/>
          <w:highlight w:val="none"/>
        </w:rPr>
      </w:pPr>
      <w:r>
        <w:rPr>
          <w:rFonts w:hint="eastAsia" w:ascii="宋体" w:hAnsi="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企业名称（盖章）：</w:t>
      </w:r>
      <w:r/>
    </w:p>
    <w:p>
      <w:pPr>
        <w:ind w:firstLine="4620"/>
        <w:jc w:val="left"/>
        <w:spacing w:line="360" w:lineRule="auto"/>
        <w:rPr>
          <w:rFonts w:ascii="宋体" w:hAnsi="宋体" w:cs="宋体"/>
          <w:color w:val="auto"/>
          <w:highlight w:val="none"/>
        </w:rPr>
      </w:pPr>
      <w:r>
        <w:rPr>
          <w:rFonts w:hint="eastAsia" w:ascii="宋体" w:hAnsi="宋体" w:cs="宋体"/>
          <w:color w:val="auto"/>
          <w:highlight w:val="none"/>
        </w:rPr>
        <w:t xml:space="preserve">日 期：</w:t>
      </w:r>
      <w:r/>
    </w:p>
    <w:p>
      <w:pPr>
        <w:ind w:firstLine="4620"/>
        <w:jc w:val="left"/>
        <w:spacing w:line="360" w:lineRule="auto"/>
        <w:rPr>
          <w:rFonts w:ascii="宋体" w:hAnsi="宋体" w:cs="宋体"/>
          <w:color w:val="auto"/>
          <w:highlight w:val="none"/>
        </w:rPr>
      </w:pPr>
      <w:r>
        <w:rPr>
          <w:rFonts w:ascii="宋体" w:hAnsi="宋体" w:cs="宋体"/>
          <w:color w:val="auto"/>
          <w:highlight w:val="none"/>
        </w:rPr>
      </w:r>
      <w:r/>
    </w:p>
    <w:p>
      <w:pPr>
        <w:pStyle w:val="945"/>
        <w:jc w:val="center"/>
        <w:spacing w:before="300" w:after="300" w:line="360" w:lineRule="auto"/>
        <w:widowControl/>
        <w:rPr>
          <w:rFonts w:ascii="宋体" w:hAnsi="宋体" w:cs="宋体"/>
          <w:color w:val="auto"/>
          <w:sz w:val="21"/>
          <w:szCs w:val="21"/>
          <w:highlight w:val="none"/>
        </w:rPr>
      </w:pPr>
      <w:r/>
      <w:bookmarkStart w:id="44" w:name="_Toc109304977"/>
      <w:r/>
      <w:bookmarkStart w:id="45" w:name="_Toc5105"/>
      <w:r>
        <w:rPr>
          <w:rFonts w:hint="eastAsia" w:ascii="宋体" w:hAnsi="宋体" w:cs="宋体"/>
          <w:bCs w:val="0"/>
          <w:color w:val="auto"/>
          <w:sz w:val="21"/>
          <w:szCs w:val="21"/>
          <w:highlight w:val="none"/>
        </w:rPr>
        <w:t xml:space="preserve">中小微企业划型标准</w:t>
      </w:r>
      <w:bookmarkEnd w:id="44"/>
      <w:r>
        <w:rPr>
          <w:rFonts w:hint="eastAsia" w:ascii="宋体" w:hAnsi="宋体" w:cs="宋体"/>
          <w:bCs w:val="0"/>
          <w:color w:val="auto"/>
          <w:sz w:val="21"/>
          <w:szCs w:val="21"/>
          <w:highlight w:val="none"/>
        </w:rPr>
        <w:t xml:space="preserve"> </w:t>
      </w:r>
      <w:bookmarkEnd w:id="45"/>
      <w:r/>
      <w:r/>
    </w:p>
    <w:p>
      <w:pPr>
        <w:pStyle w:val="975"/>
        <w:ind w:firstLine="420"/>
        <w:spacing w:before="300" w:after="452"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中小微企业划型标准如下：</w:t>
      </w:r>
      <w:r/>
    </w:p>
    <w:tbl>
      <w:tblPr>
        <w:tblStyle w:val="731"/>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5"/>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5"/>
              <w:jc w:val="center"/>
              <w:spacing w:line="360" w:lineRule="auto"/>
              <w:widowControl/>
              <w:rPr>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X＜10</w:t>
            </w:r>
            <w:r/>
          </w:p>
        </w:tc>
      </w:tr>
    </w:tbl>
    <w:p>
      <w:pPr>
        <w:pStyle w:val="975"/>
        <w:ind w:firstLine="420"/>
        <w:spacing w:before="300" w:after="452" w:line="360" w:lineRule="auto"/>
        <w:widowControl/>
        <w:rPr>
          <w:rStyle w:val="978"/>
          <w:rFonts w:ascii="宋体" w:hAnsi="宋体" w:cs="宋体"/>
          <w:color w:val="auto"/>
          <w:sz w:val="21"/>
          <w:szCs w:val="21"/>
          <w:highlight w:val="none"/>
        </w:rPr>
      </w:pPr>
      <w:r>
        <w:rPr>
          <w:rStyle w:val="978"/>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cs="宋体"/>
          <w:color w:val="auto"/>
          <w:sz w:val="28"/>
          <w:szCs w:val="28"/>
          <w:highlight w:val="none"/>
        </w:rPr>
      </w:pPr>
      <w:r>
        <w:rPr>
          <w:rStyle w:val="978"/>
          <w:rFonts w:hint="eastAsia" w:ascii="宋体" w:hAnsi="宋体" w:cs="宋体"/>
          <w:color w:val="auto"/>
          <w:szCs w:val="21"/>
          <w:highlight w:val="none"/>
        </w:rPr>
        <w:br w:type="page" w:clear="all"/>
      </w:r>
      <w:r>
        <w:rPr>
          <w:rFonts w:hint="eastAsia" w:ascii="宋体" w:hAnsi="宋体" w:cs="宋体"/>
          <w:b/>
          <w:bCs/>
          <w:color w:val="auto"/>
          <w:sz w:val="28"/>
          <w:szCs w:val="28"/>
          <w:highlight w:val="none"/>
        </w:rPr>
        <w:t xml:space="preserve">残疾人福利性单位声明函</w:t>
      </w:r>
      <w:r/>
    </w:p>
    <w:p>
      <w:pPr>
        <w:ind w:firstLine="624"/>
        <w:spacing w:line="360" w:lineRule="auto"/>
        <w:rPr>
          <w:rFonts w:ascii="宋体" w:hAnsi="宋体" w:cs="宋体"/>
          <w:color w:val="auto"/>
          <w:spacing w:val="6"/>
          <w:sz w:val="28"/>
          <w:szCs w:val="28"/>
          <w:highlight w:val="none"/>
        </w:rPr>
      </w:pPr>
      <w:r>
        <w:rPr>
          <w:rFonts w:ascii="宋体" w:hAnsi="宋体" w:cs="宋体"/>
          <w:color w:val="auto"/>
          <w:spacing w:val="6"/>
          <w:sz w:val="28"/>
          <w:szCs w:val="28"/>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本单位在本次政府采购活动中提供的残疾人福利单位产品报价合计为人民币（大写）圆整（￥：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宋体" w:hAnsi="宋体" w:cs="宋体"/>
          <w:color w:val="auto"/>
          <w:spacing w:val="6"/>
          <w:sz w:val="21"/>
          <w:szCs w:val="21"/>
          <w:highlight w:val="none"/>
        </w:rPr>
      </w:pPr>
      <w:r>
        <w:rPr>
          <w:rFonts w:ascii="宋体" w:hAnsi="宋体" w:cs="宋体"/>
          <w:color w:val="auto"/>
          <w:spacing w:val="6"/>
          <w:sz w:val="21"/>
          <w:szCs w:val="21"/>
          <w:highlight w:val="none"/>
        </w:rPr>
      </w:r>
      <w:r/>
    </w:p>
    <w:p>
      <w:pPr>
        <w:ind w:right="1560" w:firstLine="444"/>
        <w:jc w:val="center"/>
        <w:spacing w:line="360" w:lineRule="auto"/>
        <w:tabs>
          <w:tab w:val="left" w:pos="486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               供应商全称（盖章）：</w:t>
      </w:r>
      <w:r/>
    </w:p>
    <w:p>
      <w:pPr>
        <w:ind w:right="1560" w:firstLine="420"/>
        <w:jc w:val="center"/>
        <w:spacing w:line="360" w:lineRule="auto"/>
        <w:tabs>
          <w:tab w:val="left" w:pos="486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四、磋商响应报价表</w:t>
      </w:r>
      <w:r/>
    </w:p>
    <w:p>
      <w:pPr>
        <w:spacing w:line="360" w:lineRule="auto"/>
        <w:rPr>
          <w:rFonts w:ascii="宋体" w:hAnsi="宋体" w:cs="宋体"/>
          <w:color w:val="auto"/>
          <w:highlight w:val="none"/>
        </w:rPr>
      </w:pPr>
      <w:r>
        <w:rPr>
          <w:rFonts w:ascii="宋体" w:hAnsi="宋体" w:cs="宋体"/>
          <w:color w:val="auto"/>
          <w:highlight w:val="none"/>
        </w:rPr>
      </w:r>
      <w:r/>
    </w:p>
    <w:p>
      <w:pPr>
        <w:pStyle w:val="964"/>
        <w:spacing w:line="360" w:lineRule="auto"/>
        <w:rPr>
          <w:rFonts w:hint="eastAsia" w:ascii="宋体" w:hAnsi="宋体"/>
          <w:color w:val="auto"/>
          <w:sz w:val="21"/>
          <w:szCs w:val="21"/>
          <w:highlight w:val="none"/>
        </w:rPr>
      </w:pPr>
      <w:r/>
      <w:bookmarkStart w:id="46" w:name="_Toc109304978"/>
      <w:r/>
      <w:bookmarkStart w:id="47" w:name="_Toc22962"/>
      <w:r>
        <w:rPr>
          <w:rFonts w:hint="eastAsia" w:ascii="宋体" w:hAnsi="宋体"/>
          <w:color w:val="auto"/>
          <w:sz w:val="21"/>
          <w:szCs w:val="21"/>
          <w:highlight w:val="none"/>
        </w:rPr>
        <w:t xml:space="preserve">项目名称： </w:t>
      </w:r>
      <w:r/>
    </w:p>
    <w:p>
      <w:pPr>
        <w:spacing w:line="360" w:lineRule="auto"/>
        <w:rPr>
          <w:rFonts w:hint="eastAsia" w:ascii="宋体" w:hAnsi="宋体"/>
          <w:color w:val="auto"/>
          <w:highlight w:val="none"/>
        </w:rPr>
      </w:pPr>
      <w:r>
        <w:rPr>
          <w:rFonts w:hint="eastAsia" w:ascii="宋体" w:hAnsi="宋体"/>
          <w:color w:val="auto"/>
          <w:highlight w:val="none"/>
        </w:rPr>
        <w:t xml:space="preserve">项目编号：     </w:t>
      </w:r>
      <w:r/>
    </w:p>
    <w:p>
      <w:pPr>
        <w:spacing w:line="360" w:lineRule="auto"/>
        <w:rPr>
          <w:rFonts w:hint="eastAsia" w:ascii="宋体" w:hAnsi="宋体"/>
          <w:color w:val="auto"/>
          <w:szCs w:val="21"/>
          <w:highlight w:val="none"/>
        </w:rPr>
      </w:pPr>
      <w:r>
        <w:rPr>
          <w:rFonts w:hint="eastAsia" w:ascii="宋体" w:hAnsi="宋体"/>
          <w:color w:val="auto"/>
          <w:highlight w:val="none"/>
        </w:rPr>
        <w:t xml:space="preserve">本次为首次报价                                                      </w:t>
      </w:r>
      <w:r/>
    </w:p>
    <w:tbl>
      <w:tblPr>
        <w:tblStyle w:val="73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63"/>
        <w:gridCol w:w="6956"/>
      </w:tblGrid>
      <w:tr>
        <w:trPr>
          <w:cantSplit/>
          <w:trHeight w:val="1849"/>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highlight w:val="none"/>
              </w:rPr>
              <w:t xml:space="preserve">名称</w:t>
            </w:r>
            <w:r/>
          </w:p>
        </w:tc>
        <w:tc>
          <w:tcPr>
            <w:tcW w:w="408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第一轮报价</w:t>
            </w:r>
            <w:r/>
          </w:p>
        </w:tc>
      </w:tr>
      <w:tr>
        <w:trPr>
          <w:cantSplit/>
          <w:trHeight w:val="1800"/>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报价</w:t>
            </w:r>
            <w:r/>
          </w:p>
        </w:tc>
        <w:tc>
          <w:tcPr>
            <w:tcW w:w="4082" w:type="dxa"/>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大写：</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小写：            (人民币)元</w:t>
            </w:r>
            <w:r/>
          </w:p>
        </w:tc>
      </w:tr>
      <w:tr>
        <w:trPr>
          <w:cantSplit/>
          <w:trHeight w:val="1849"/>
        </w:trPr>
        <w:tc>
          <w:tcPr>
            <w:tcW w:w="917"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备注</w:t>
            </w:r>
            <w:r/>
          </w:p>
        </w:tc>
        <w:tc>
          <w:tcPr>
            <w:tcW w:w="408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r>
            <w:r/>
          </w:p>
        </w:tc>
      </w:tr>
    </w:tbl>
    <w:p>
      <w:pPr>
        <w:spacing w:line="360" w:lineRule="auto"/>
        <w:rPr>
          <w:rFonts w:hint="eastAsia" w:ascii="宋体" w:hAnsi="宋体"/>
          <w:color w:val="auto"/>
          <w:highlight w:val="none"/>
        </w:rPr>
      </w:pPr>
      <w:r>
        <w:rPr>
          <w:rFonts w:hint="eastAsia" w:ascii="宋体" w:hAnsi="宋体"/>
          <w:color w:val="auto"/>
          <w:highlight w:val="none"/>
        </w:rPr>
        <w:t xml:space="preserve">                                               </w:t>
      </w:r>
      <w:r/>
    </w:p>
    <w:p>
      <w:pPr>
        <w:jc w:val="right"/>
        <w:spacing w:line="360" w:lineRule="auto"/>
        <w:rPr>
          <w:rFonts w:hint="eastAsia" w:ascii="宋体" w:hAnsi="宋体"/>
          <w:color w:val="auto"/>
          <w:highlight w:val="none"/>
        </w:rPr>
      </w:pPr>
      <w:r>
        <w:rPr>
          <w:rFonts w:hint="eastAsia" w:ascii="宋体" w:hAnsi="宋体"/>
          <w:color w:val="auto"/>
          <w:highlight w:val="none"/>
        </w:rPr>
        <w:t xml:space="preserve">日期：    年   月    日</w:t>
      </w:r>
      <w:r/>
    </w:p>
    <w:p>
      <w:pPr>
        <w:pStyle w:val="769"/>
        <w:jc w:val="center"/>
        <w:rPr>
          <w:rFonts w:hint="eastAsia"/>
          <w:color w:val="auto"/>
          <w:highlight w:val="none"/>
        </w:rPr>
      </w:pPr>
      <w:r>
        <w:rPr>
          <w:rFonts w:ascii="宋体" w:hAnsi="宋体"/>
          <w:bCs w:val="0"/>
          <w:color w:val="auto"/>
          <w:highlight w:val="none"/>
        </w:rPr>
        <w:br w:type="page" w:clear="all"/>
      </w:r>
      <w:r>
        <w:rPr>
          <w:rFonts w:hint="eastAsia" w:ascii="宋体" w:hAnsi="宋体"/>
          <w:bCs w:val="0"/>
          <w:color w:val="auto"/>
          <w:highlight w:val="none"/>
        </w:rPr>
        <w:t xml:space="preserve">分项报价表</w:t>
      </w:r>
      <w:r/>
    </w:p>
    <w:p>
      <w:pPr>
        <w:rPr>
          <w:rFonts w:hint="eastAsia"/>
          <w:color w:val="auto"/>
          <w:highlight w:val="none"/>
        </w:rPr>
      </w:pPr>
      <w:r>
        <w:rPr>
          <w:rFonts w:hint="eastAsia"/>
          <w:color w:val="auto"/>
          <w:highlight w:val="none"/>
        </w:rPr>
        <w:t xml:space="preserve">本次为首轮报价</w:t>
      </w:r>
      <w:r/>
    </w:p>
    <w:p>
      <w:pPr>
        <w:pStyle w:val="964"/>
        <w:spacing w:line="360" w:lineRule="auto"/>
        <w:rPr>
          <w:rFonts w:hint="eastAsia"/>
          <w:color w:val="auto"/>
          <w:sz w:val="21"/>
          <w:szCs w:val="22"/>
          <w:highlight w:val="none"/>
        </w:rPr>
      </w:pPr>
      <w:r>
        <w:rPr>
          <w:rFonts w:hint="eastAsia"/>
          <w:color w:val="auto"/>
          <w:sz w:val="21"/>
          <w:szCs w:val="22"/>
          <w:highlight w:val="none"/>
        </w:rPr>
        <w:t xml:space="preserve">项目名称： </w:t>
      </w:r>
      <w:r/>
    </w:p>
    <w:p>
      <w:pPr>
        <w:pStyle w:val="964"/>
        <w:spacing w:line="360" w:lineRule="auto"/>
        <w:rPr>
          <w:rFonts w:hint="eastAsia"/>
          <w:color w:val="auto"/>
          <w:sz w:val="21"/>
          <w:szCs w:val="22"/>
          <w:highlight w:val="none"/>
        </w:rPr>
      </w:pPr>
      <w:r>
        <w:rPr>
          <w:rFonts w:hint="eastAsia"/>
          <w:color w:val="auto"/>
          <w:sz w:val="21"/>
          <w:szCs w:val="22"/>
          <w:highlight w:val="none"/>
        </w:rPr>
        <w:t xml:space="preserve">项目编号：</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备注：</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1、行数不够，可自行添加。</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供应商在报价时应按《建设工程工程量清单计价标准》（GB/T50500-2024）和采购文件规定的格式。分项报价表按照附件提供的工程量清单的格式进行填报，分别填报单价和合价，要求填报完整，漏报项视为价格已分摊到其他清单项中。</w:t>
      </w:r>
      <w:r/>
    </w:p>
    <w:p>
      <w:pPr>
        <w:jc w:val="left"/>
        <w:spacing w:line="360" w:lineRule="auto"/>
        <w:rPr>
          <w:rFonts w:hint="eastAsia" w:ascii="宋体" w:hAnsi="宋体" w:cs="宋体"/>
          <w:color w:val="auto"/>
          <w:highlight w:val="none"/>
        </w:rPr>
      </w:pPr>
      <w:r>
        <w:rPr>
          <w:rFonts w:hint="eastAsia" w:ascii="宋体" w:hAnsi="宋体"/>
          <w:color w:val="auto"/>
          <w:szCs w:val="21"/>
          <w:highlight w:val="none"/>
        </w:rPr>
        <w:t xml:space="preserve">3、供应商成交后根据本单位的最终总报价和首轮明细报价，自行调整各明细单价（原则上除暂列金额外，其他各分项报价同比例下浮）直至合价和最终总报价（以元为单位，保留两位小数）相符，报采购人审核，审核通过后，后期根据审核后的综合单价结算。</w:t>
      </w:r>
      <w:r>
        <w:rPr>
          <w:rFonts w:hint="eastAsia" w:ascii="宋体" w:hAnsi="宋体" w:cs="宋体"/>
          <w:color w:val="auto"/>
          <w:highlight w:val="none"/>
        </w:rPr>
        <w:t xml:space="preserve">    </w:t>
      </w:r>
      <w:r/>
    </w:p>
    <w:p>
      <w:pPr>
        <w:pStyle w:val="945"/>
        <w:jc w:val="both"/>
        <w:spacing w:line="360" w:lineRule="auto"/>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6"/>
        <w:rPr>
          <w:rFonts w:hint="eastAsia" w:ascii="宋体" w:hAnsi="宋体" w:cs="宋体"/>
          <w:bCs w:val="0"/>
          <w:color w:val="auto"/>
          <w:highlight w:val="none"/>
        </w:rPr>
      </w:pPr>
      <w:r>
        <w:rPr>
          <w:rFonts w:hint="eastAsia" w:ascii="宋体" w:hAnsi="宋体" w:cs="宋体"/>
          <w:bCs w:val="0"/>
          <w:color w:val="auto"/>
          <w:highlight w:val="none"/>
        </w:rPr>
      </w:r>
      <w:r/>
    </w:p>
    <w:p>
      <w:pPr>
        <w:pStyle w:val="945"/>
        <w:jc w:val="center"/>
        <w:spacing w:line="360" w:lineRule="auto"/>
        <w:rPr>
          <w:rFonts w:ascii="宋体" w:hAnsi="宋体" w:cs="宋体"/>
          <w:bCs w:val="0"/>
          <w:color w:val="auto"/>
          <w:highlight w:val="none"/>
        </w:rPr>
      </w:pPr>
      <w:r>
        <w:rPr>
          <w:rFonts w:hint="eastAsia" w:ascii="宋体" w:hAnsi="宋体" w:cs="宋体"/>
          <w:bCs w:val="0"/>
          <w:color w:val="auto"/>
          <w:highlight w:val="none"/>
        </w:rPr>
        <w:t xml:space="preserve">五、技术参数响应及偏离表</w:t>
      </w:r>
      <w:bookmarkEnd w:id="46"/>
      <w:r/>
      <w:bookmarkEnd w:id="47"/>
      <w:r/>
      <w:r/>
    </w:p>
    <w:tbl>
      <w:tblPr>
        <w:tblStyle w:val="73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948"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232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采购要求</w:t>
            </w:r>
            <w:r/>
          </w:p>
        </w:tc>
        <w:tc>
          <w:tcPr>
            <w:tcW w:w="2204"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磋商响应</w:t>
            </w:r>
            <w:r/>
          </w:p>
        </w:tc>
        <w:tc>
          <w:tcPr>
            <w:tcW w:w="19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097"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640"/>
        </w:trPr>
        <w:tc>
          <w:tcPr>
            <w:tcW w:w="948"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32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2204"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945"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097" w:type="dxa"/>
            <w:textDirection w:val="lrTb"/>
            <w:noWrap w:val="false"/>
          </w:tcPr>
          <w:p>
            <w:pPr>
              <w:jc w:val="center"/>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注：1、按照基本技术要求详细填列。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2、行数不够，可自行添加。</w:t>
      </w:r>
      <w:r/>
    </w:p>
    <w:p>
      <w:pPr>
        <w:pStyle w:val="945"/>
        <w:jc w:val="center"/>
        <w:spacing w:line="360" w:lineRule="auto"/>
        <w:rPr>
          <w:rFonts w:ascii="宋体" w:hAnsi="宋体" w:cs="宋体"/>
          <w:bCs w:val="0"/>
          <w:color w:val="auto"/>
          <w:highlight w:val="none"/>
        </w:rPr>
      </w:pPr>
      <w:r/>
      <w:bookmarkStart w:id="48" w:name="_Hlt26955054"/>
      <w:r/>
      <w:bookmarkEnd w:id="48"/>
      <w:r/>
      <w:bookmarkStart w:id="49" w:name="_Toc109304979"/>
      <w:r>
        <w:rPr>
          <w:rFonts w:hint="eastAsia" w:ascii="宋体" w:hAnsi="宋体" w:cs="宋体"/>
          <w:bCs w:val="0"/>
          <w:color w:val="auto"/>
          <w:highlight w:val="none"/>
        </w:rPr>
        <w:br w:type="page" w:clear="all"/>
      </w:r>
      <w:bookmarkStart w:id="50" w:name="_Toc16807"/>
      <w:r>
        <w:rPr>
          <w:rFonts w:hint="eastAsia" w:ascii="宋体" w:hAnsi="宋体" w:cs="宋体"/>
          <w:bCs w:val="0"/>
          <w:color w:val="auto"/>
          <w:highlight w:val="none"/>
        </w:rPr>
        <w:t xml:space="preserve">六、商务条款响应及偏离表</w:t>
      </w:r>
      <w:bookmarkEnd w:id="49"/>
      <w:r/>
      <w:bookmarkEnd w:id="50"/>
      <w:r/>
      <w:r/>
    </w:p>
    <w:tbl>
      <w:tblPr>
        <w:tblStyle w:val="731"/>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供应商的承诺或说明</w:t>
            </w:r>
            <w:r/>
          </w:p>
        </w:tc>
      </w:tr>
      <w:tr>
        <w:trPr>
          <w:trHeight w:val="5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交付时间</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交货方式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交货地点</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ind w:left="43"/>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r>
        <w:trPr>
          <w:trHeight w:val="402"/>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1633"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496" w:type="dxa"/>
            <w:textDirection w:val="lrTb"/>
            <w:noWrap w:val="false"/>
          </w:tcPr>
          <w:p>
            <w:pPr>
              <w:jc w:val="center"/>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3"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557" w:type="dxa"/>
            <w:textDirection w:val="lrTb"/>
            <w:noWrap w:val="false"/>
          </w:tcPr>
          <w:p>
            <w:pPr>
              <w:jc w:val="center"/>
              <w:spacing w:before="156" w:line="360" w:lineRule="auto"/>
              <w:rPr>
                <w:rFonts w:ascii="宋体" w:hAnsi="宋体" w:cs="宋体"/>
                <w:color w:val="auto"/>
                <w:szCs w:val="21"/>
                <w:highlight w:val="none"/>
              </w:rPr>
            </w:pPr>
            <w:r>
              <w:rPr>
                <w:rFonts w:ascii="宋体" w:hAnsi="宋体" w:cs="宋体"/>
                <w:color w:val="auto"/>
                <w:szCs w:val="21"/>
                <w:highlight w:val="none"/>
              </w:rPr>
            </w:r>
            <w:r/>
          </w:p>
        </w:tc>
      </w:tr>
    </w:tbl>
    <w:p>
      <w:pPr>
        <w:jc w:val="center"/>
        <w:spacing w:line="360" w:lineRule="auto"/>
        <w:widowControl/>
        <w:rPr>
          <w:rFonts w:ascii="宋体" w:hAnsi="宋体" w:cs="宋体"/>
          <w:b/>
          <w:color w:val="auto"/>
          <w:highlight w:val="none"/>
        </w:rPr>
      </w:pPr>
      <w:r/>
      <w:bookmarkStart w:id="51" w:name="_Hlt24879081"/>
      <w:r/>
      <w:bookmarkEnd w:id="51"/>
      <w:r/>
      <w:bookmarkStart w:id="52" w:name="_Hlt26580838"/>
      <w:r/>
      <w:bookmarkEnd w:id="52"/>
      <w:r/>
      <w:bookmarkStart w:id="53" w:name="_Hlt26955056"/>
      <w:r/>
      <w:bookmarkEnd w:id="53"/>
      <w:r/>
      <w:bookmarkStart w:id="54" w:name="_Hlt26955064"/>
      <w:r/>
      <w:bookmarkEnd w:id="54"/>
      <w:r/>
      <w:bookmarkStart w:id="55" w:name="_Hlt26671372"/>
      <w:r/>
      <w:bookmarkEnd w:id="55"/>
      <w:r/>
      <w:bookmarkStart w:id="56" w:name="_Hlt26671343"/>
      <w:r/>
      <w:bookmarkEnd w:id="56"/>
      <w:r/>
      <w:bookmarkStart w:id="57" w:name="_Hlt26609391"/>
      <w:r/>
      <w:bookmarkEnd w:id="57"/>
      <w:r/>
      <w:bookmarkStart w:id="58" w:name="_Hlt26782999"/>
      <w:r/>
      <w:bookmarkEnd w:id="58"/>
      <w:r>
        <w:rPr>
          <w:rFonts w:hint="eastAsia" w:ascii="宋体" w:hAnsi="宋体" w:cs="宋体"/>
          <w:b/>
          <w:color w:val="auto"/>
          <w:highlight w:val="none"/>
        </w:rPr>
        <w:br w:type="page" w:clear="all"/>
      </w:r>
      <w:r>
        <w:rPr>
          <w:rFonts w:hint="eastAsia" w:ascii="宋体" w:hAnsi="宋体" w:cs="宋体"/>
          <w:b/>
          <w:color w:val="auto"/>
          <w:highlight w:val="none"/>
        </w:rPr>
        <w:t xml:space="preserve">主要标的信息（成交后将公示）</w:t>
      </w:r>
      <w:r/>
    </w:p>
    <w:p>
      <w:pPr>
        <w:spacing w:after="312" w:line="360" w:lineRule="auto"/>
        <w:rPr>
          <w:rFonts w:ascii="宋体" w:hAnsi="宋体" w:cs="宋体"/>
          <w:b/>
          <w:color w:val="auto"/>
          <w:highlight w:val="none"/>
        </w:rPr>
      </w:pPr>
      <w:r>
        <w:rPr>
          <w:rFonts w:hint="eastAsia" w:ascii="宋体" w:hAnsi="宋体" w:cs="宋体"/>
          <w:color w:val="auto"/>
          <w:highlight w:val="none"/>
        </w:rPr>
        <w:t xml:space="preserve">供应商全称：</w:t>
      </w:r>
      <w:r/>
    </w:p>
    <w:tbl>
      <w:tblPr>
        <w:tblStyle w:val="731"/>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9"/>
      </w:tblGrid>
      <w:tr>
        <w:trPr/>
        <w:tc>
          <w:tcPr>
            <w:tcW w:w="8519" w:type="dxa"/>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工程</w:t>
            </w:r>
            <w:r>
              <w:rPr>
                <w:rFonts w:hint="eastAsia" w:ascii="宋体" w:hAnsi="宋体" w:cs="宋体"/>
                <w:color w:val="auto"/>
                <w:highlight w:val="none"/>
              </w:rPr>
              <w:t xml:space="preserve">类</w:t>
            </w:r>
            <w:r/>
          </w:p>
        </w:tc>
      </w:tr>
      <w:tr>
        <w:trPr>
          <w:trHeight w:val="1650"/>
        </w:trPr>
        <w:tc>
          <w:tcPr>
            <w:tcW w:w="8519"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施工范围：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施工工期：</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项目经理：</w:t>
            </w:r>
            <w:r/>
          </w:p>
          <w:p>
            <w:pPr>
              <w:spacing w:line="360" w:lineRule="auto"/>
              <w:rPr>
                <w:rFonts w:hint="default" w:ascii="宋体" w:hAnsi="宋体" w:cs="宋体"/>
                <w:color w:val="auto"/>
                <w:highlight w:val="none"/>
                <w:lang w:val="en-US" w:eastAsia="zh-CN"/>
              </w:rPr>
            </w:pPr>
            <w:r>
              <w:rPr>
                <w:rFonts w:hint="eastAsia" w:ascii="宋体" w:hAnsi="宋体" w:cs="宋体"/>
                <w:color w:val="auto"/>
                <w:highlight w:val="none"/>
              </w:rPr>
              <w:t xml:space="preserve">执业证书信息：</w:t>
            </w:r>
            <w:r/>
          </w:p>
        </w:tc>
      </w:tr>
    </w:tbl>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ind w:firstLine="211"/>
        <w:jc w:val="center"/>
        <w:spacing w:line="360" w:lineRule="auto"/>
        <w:rPr>
          <w:rFonts w:ascii="宋体" w:hAnsi="宋体" w:cs="宋体"/>
          <w:b/>
          <w:color w:val="auto"/>
          <w:highlight w:val="none"/>
        </w:rPr>
      </w:pPr>
      <w:r>
        <w:rPr>
          <w:rFonts w:ascii="宋体" w:hAnsi="宋体" w:cs="宋体"/>
          <w:b/>
          <w:color w:val="auto"/>
          <w:highlight w:val="none"/>
        </w:rPr>
      </w:r>
      <w:r/>
    </w:p>
    <w:p>
      <w:pPr>
        <w:jc w:val="left"/>
        <w:spacing w:line="360" w:lineRule="auto"/>
        <w:widowControl/>
        <w:rPr>
          <w:rFonts w:ascii="宋体" w:hAnsi="宋体" w:cs="宋体"/>
          <w:color w:val="auto"/>
          <w:highlight w:val="none"/>
        </w:rPr>
      </w:pPr>
      <w:r>
        <w:rPr>
          <w:rFonts w:ascii="宋体" w:hAnsi="宋体" w:cs="宋体"/>
          <w:color w:val="auto"/>
          <w:highlight w:val="none"/>
        </w:rPr>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等线">
    <w:panose1 w:val="02010600030101010101"/>
  </w:font>
  <w:font w:name="仿宋">
    <w:panose1 w:val="02010609060101010101"/>
  </w:font>
  <w:font w:name="黑体">
    <w:panose1 w:val="02010609060101010101"/>
  </w:font>
  <w:font w:name="方正黑体_GBK">
    <w:panose1 w:val="020B0503020202020204"/>
  </w:font>
  <w:font w:name="Cambria">
    <w:panose1 w:val="02040503050406030204"/>
  </w:font>
  <w:font w:name="Courier New">
    <w:panose1 w:val="02070309020205020404"/>
  </w:font>
  <w:font w:name="Consolas">
    <w:panose1 w:val="020B0609020204030204"/>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pPr>
    <w:r>
      <w:fldChar w:fldCharType="begin"/>
    </w:r>
    <w:r>
      <w:instrText xml:space="preserve">PAGE   \* MERGEFORMAT</w:instrText>
    </w:r>
    <w:r>
      <w:fldChar w:fldCharType="separate"/>
    </w:r>
    <w:r>
      <w:rPr>
        <w:lang w:val="zh-CN"/>
      </w:rPr>
      <w:t xml:space="preserve">22</w:t>
    </w:r>
    <w:r>
      <w:fldChar w:fldCharType="end"/>
    </w:r>
    <w:r/>
  </w:p>
  <w:p>
    <w:pPr>
      <w:pStyle w:val="9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center"/>
    </w:pPr>
    <w:r>
      <w:fldChar w:fldCharType="begin"/>
    </w:r>
    <w:r>
      <w:instrText xml:space="preserve">PAGE   \* MERGEFORMAT</w:instrText>
    </w:r>
    <w:r>
      <w:fldChar w:fldCharType="separate"/>
    </w:r>
    <w:r>
      <w:rPr>
        <w:lang w:val="zh-CN"/>
      </w:rPr>
      <w:t xml:space="preserve">46</w:t>
    </w:r>
    <w:r>
      <w:fldChar w:fldCharType="end"/>
    </w:r>
    <w:r/>
  </w:p>
  <w:p>
    <w:pPr>
      <w:pStyle w:val="96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both"/>
      <w:rPr>
        <w:rFonts w:hint="default" w:eastAsia="宋体"/>
        <w:szCs w:val="22"/>
        <w:lang w:val="en-US" w:eastAsia="zh-CN"/>
      </w:rPr>
    </w:pPr>
    <w:r>
      <w:rPr>
        <w:rFonts w:hint="eastAsia"/>
      </w:rPr>
      <w:t xml:space="preserve">江苏</w:t>
    </w:r>
    <w:r>
      <w:rPr>
        <w:rFonts w:hint="eastAsia"/>
        <w:lang w:val="en-US" w:eastAsia="zh-CN"/>
      </w:rPr>
      <w:t xml:space="preserve">明诚工程管理</w:t>
    </w:r>
    <w:r>
      <w:rPr>
        <w:rFonts w:hint="eastAsia"/>
      </w:rPr>
      <w:t xml:space="preserve">有限公司</w:t>
    </w:r>
    <w:r>
      <w:rPr>
        <w:rFonts w:hint="eastAsia"/>
        <w:lang w:val="en-US" w:eastAsia="zh-CN"/>
      </w:rPr>
      <w:t xml:space="preserve">                                  </w:t>
    </w:r>
    <w:r>
      <w:rPr>
        <w:rFonts w:ascii="Segoe UI" w:hAnsi="Segoe UI" w:eastAsia="Segoe UI" w:cs="Segoe UI"/>
        <w:i w:val="0"/>
        <w:iCs w:val="0"/>
        <w:caps w:val="0"/>
        <w:spacing w:val="0"/>
        <w:sz w:val="21"/>
        <w:szCs w:val="21"/>
        <w:shd w:val="clear" w:color="auto" w:fill="ffffff"/>
      </w:rPr>
      <w:t xml:space="preserve">JSZC-321002-JSMC-C2026-0001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3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01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9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77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6"/>
  </w:num>
  <w:num w:numId="3">
    <w:abstractNumId w:val="4"/>
  </w:num>
  <w:num w:numId="4">
    <w:abstractNumId w:val="3"/>
  </w:num>
  <w:num w:numId="5">
    <w:abstractNumId w:val="5"/>
  </w:num>
  <w:num w:numId="6">
    <w:abstractNumId w:val="0"/>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0">
    <w:name w:val="Plain Table 1"/>
    <w:basedOn w:val="7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9">
    <w:name w:val="TOC Heading"/>
    <w:uiPriority w:val="39"/>
    <w:unhideWhenUsed/>
  </w:style>
  <w:style w:type="paragraph" w:styleId="720" w:default="1">
    <w:name w:val="Normal"/>
    <w:next w:val="732"/>
    <w:uiPriority w:val="0"/>
    <w:qFormat/>
    <w:pPr>
      <w:jc w:val="both"/>
      <w:widowControl w:val="off"/>
    </w:pPr>
    <w:rPr>
      <w:rFonts w:ascii="Times New Roman" w:hAnsi="Times New Roman" w:eastAsia="宋体" w:cs="Times New Roman"/>
      <w:sz w:val="21"/>
      <w:szCs w:val="22"/>
      <w:lang w:val="en-US" w:eastAsia="zh-CN" w:bidi="ar-SA"/>
    </w:rPr>
  </w:style>
  <w:style w:type="paragraph" w:styleId="721">
    <w:name w:val="Heading 1"/>
    <w:basedOn w:val="720"/>
    <w:next w:val="720"/>
    <w:link w:val="815"/>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816"/>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817"/>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818"/>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19"/>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820"/>
    <w:uiPriority w:val="9"/>
    <w:unhideWhenUsed/>
    <w:qFormat/>
    <w:pPr>
      <w:keepLines/>
      <w:keepNext/>
      <w:spacing w:before="320" w:after="200"/>
      <w:outlineLvl w:val="5"/>
    </w:pPr>
    <w:rPr>
      <w:rFonts w:ascii="Arial" w:hAnsi="Arial" w:eastAsia="Arial" w:cs="Arial"/>
      <w:b/>
      <w:bCs/>
      <w:sz w:val="22"/>
    </w:rPr>
  </w:style>
  <w:style w:type="paragraph" w:styleId="727">
    <w:name w:val="Heading 7"/>
    <w:basedOn w:val="720"/>
    <w:next w:val="720"/>
    <w:link w:val="821"/>
    <w:uiPriority w:val="9"/>
    <w:unhideWhenUsed/>
    <w:qFormat/>
    <w:pPr>
      <w:keepLines/>
      <w:keepNext/>
      <w:spacing w:before="320" w:after="200"/>
      <w:outlineLvl w:val="6"/>
    </w:pPr>
    <w:rPr>
      <w:rFonts w:ascii="Arial" w:hAnsi="Arial" w:eastAsia="Arial" w:cs="Arial"/>
      <w:b/>
      <w:bCs/>
      <w:i/>
      <w:iCs/>
      <w:sz w:val="22"/>
    </w:rPr>
  </w:style>
  <w:style w:type="paragraph" w:styleId="728">
    <w:name w:val="Heading 8"/>
    <w:basedOn w:val="720"/>
    <w:next w:val="720"/>
    <w:link w:val="822"/>
    <w:uiPriority w:val="9"/>
    <w:unhideWhenUsed/>
    <w:qFormat/>
    <w:pPr>
      <w:keepLines/>
      <w:keepNext/>
      <w:spacing w:before="320" w:after="200"/>
      <w:outlineLvl w:val="7"/>
    </w:pPr>
    <w:rPr>
      <w:rFonts w:ascii="Arial" w:hAnsi="Arial" w:eastAsia="Arial" w:cs="Arial"/>
      <w:i/>
      <w:iCs/>
      <w:sz w:val="22"/>
    </w:rPr>
  </w:style>
  <w:style w:type="paragraph" w:styleId="729">
    <w:name w:val="Heading 9"/>
    <w:basedOn w:val="720"/>
    <w:next w:val="720"/>
    <w:link w:val="823"/>
    <w:uiPriority w:val="9"/>
    <w:unhideWhenUsed/>
    <w:qFormat/>
    <w:pPr>
      <w:keepLines/>
      <w:keepNext/>
      <w:spacing w:before="320" w:after="200"/>
      <w:outlineLvl w:val="8"/>
    </w:pPr>
    <w:rPr>
      <w:rFonts w:ascii="Arial" w:hAnsi="Arial" w:eastAsia="Arial" w:cs="Arial"/>
      <w:i/>
      <w:iCs/>
      <w:szCs w:val="21"/>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index 4"/>
    <w:basedOn w:val="720"/>
    <w:next w:val="720"/>
    <w:uiPriority w:val="0"/>
    <w:qFormat/>
    <w:pPr>
      <w:ind w:left="600"/>
    </w:pPr>
    <w:rPr>
      <w:rFonts w:ascii="Calibri" w:hAnsi="Calibri"/>
      <w:szCs w:val="24"/>
    </w:rPr>
  </w:style>
  <w:style w:type="paragraph" w:styleId="733">
    <w:name w:val="toc 7"/>
    <w:basedOn w:val="720"/>
    <w:next w:val="720"/>
    <w:uiPriority w:val="39"/>
    <w:unhideWhenUsed/>
    <w:qFormat/>
    <w:pPr>
      <w:ind w:left="1701"/>
      <w:spacing w:after="57"/>
    </w:pPr>
  </w:style>
  <w:style w:type="paragraph" w:styleId="734">
    <w:name w:val="Normal Indent"/>
    <w:basedOn w:val="720"/>
    <w:uiPriority w:val="0"/>
    <w:qFormat/>
    <w:pPr>
      <w:ind w:firstLine="482"/>
      <w:spacing w:line="360" w:lineRule="atLeast"/>
    </w:pPr>
    <w:rPr>
      <w:sz w:val="24"/>
      <w:szCs w:val="20"/>
    </w:rPr>
  </w:style>
  <w:style w:type="paragraph" w:styleId="735">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6">
    <w:name w:val="annotation text"/>
    <w:basedOn w:val="720"/>
    <w:uiPriority w:val="99"/>
    <w:semiHidden/>
    <w:unhideWhenUsed/>
    <w:qFormat/>
    <w:pPr>
      <w:jc w:val="left"/>
    </w:pPr>
  </w:style>
  <w:style w:type="paragraph" w:styleId="737">
    <w:name w:val="Body Text"/>
    <w:basedOn w:val="720"/>
    <w:uiPriority w:val="0"/>
    <w:qFormat/>
    <w:rPr>
      <w:rFonts w:ascii="楷体_GB2312" w:hAnsi="Arial" w:eastAsia="楷体_GB2312"/>
      <w:sz w:val="28"/>
      <w:szCs w:val="28"/>
    </w:rPr>
  </w:style>
  <w:style w:type="paragraph" w:styleId="738">
    <w:name w:val="Body Text Indent"/>
    <w:basedOn w:val="720"/>
    <w:uiPriority w:val="99"/>
    <w:semiHidden/>
    <w:unhideWhenUsed/>
    <w:qFormat/>
    <w:pPr>
      <w:ind w:left="420"/>
      <w:spacing w:after="120"/>
    </w:pPr>
  </w:style>
  <w:style w:type="paragraph" w:styleId="739">
    <w:name w:val="List Bullet 2"/>
    <w:basedOn w:val="720"/>
    <w:uiPriority w:val="99"/>
    <w:semiHidden/>
    <w:unhideWhenUsed/>
    <w:qFormat/>
    <w:pPr>
      <w:numPr>
        <w:ilvl w:val="0"/>
        <w:numId w:val="1"/>
      </w:numPr>
    </w:pPr>
  </w:style>
  <w:style w:type="paragraph" w:styleId="740">
    <w:name w:val="toc 5"/>
    <w:basedOn w:val="720"/>
    <w:next w:val="720"/>
    <w:uiPriority w:val="39"/>
    <w:unhideWhenUsed/>
    <w:qFormat/>
    <w:pPr>
      <w:ind w:left="1134"/>
      <w:spacing w:after="57"/>
    </w:pPr>
  </w:style>
  <w:style w:type="paragraph" w:styleId="741">
    <w:name w:val="toc 3"/>
    <w:basedOn w:val="720"/>
    <w:next w:val="720"/>
    <w:uiPriority w:val="39"/>
    <w:unhideWhenUsed/>
    <w:qFormat/>
    <w:pPr>
      <w:ind w:left="567"/>
      <w:spacing w:after="57"/>
    </w:pPr>
  </w:style>
  <w:style w:type="paragraph" w:styleId="742">
    <w:name w:val="Plain Text"/>
    <w:basedOn w:val="720"/>
    <w:uiPriority w:val="0"/>
    <w:qFormat/>
    <w:rPr>
      <w:rFonts w:ascii="宋体" w:hAnsi="Courier New"/>
      <w:sz w:val="20"/>
      <w:szCs w:val="21"/>
    </w:rPr>
  </w:style>
  <w:style w:type="paragraph" w:styleId="743">
    <w:name w:val="toc 8"/>
    <w:basedOn w:val="720"/>
    <w:next w:val="720"/>
    <w:uiPriority w:val="39"/>
    <w:unhideWhenUsed/>
    <w:qFormat/>
    <w:pPr>
      <w:ind w:left="1984"/>
      <w:spacing w:after="57"/>
    </w:pPr>
  </w:style>
  <w:style w:type="paragraph" w:styleId="744">
    <w:name w:val="Body Text Indent 2"/>
    <w:basedOn w:val="720"/>
    <w:uiPriority w:val="99"/>
    <w:qFormat/>
    <w:pPr>
      <w:ind w:firstLine="562"/>
      <w:spacing w:line="480" w:lineRule="exact"/>
    </w:pPr>
    <w:rPr>
      <w:rFonts w:ascii="楷体_GB2312" w:eastAsia="楷体_GB2312"/>
      <w:b/>
      <w:bCs/>
      <w:sz w:val="28"/>
      <w:szCs w:val="24"/>
    </w:rPr>
  </w:style>
  <w:style w:type="paragraph" w:styleId="745">
    <w:name w:val="endnote text"/>
    <w:basedOn w:val="720"/>
    <w:link w:val="942"/>
    <w:uiPriority w:val="99"/>
    <w:semiHidden/>
    <w:unhideWhenUsed/>
    <w:qFormat/>
    <w:rPr>
      <w:sz w:val="20"/>
    </w:rPr>
  </w:style>
  <w:style w:type="paragraph" w:styleId="746">
    <w:name w:val="Balloon Text"/>
    <w:basedOn w:val="720"/>
    <w:link w:val="1011"/>
    <w:uiPriority w:val="99"/>
    <w:semiHidden/>
    <w:unhideWhenUsed/>
    <w:qFormat/>
    <w:rPr>
      <w:sz w:val="18"/>
      <w:szCs w:val="18"/>
    </w:rPr>
  </w:style>
  <w:style w:type="paragraph" w:styleId="747">
    <w:name w:val="Footer"/>
    <w:basedOn w:val="720"/>
    <w:link w:val="834"/>
    <w:uiPriority w:val="99"/>
    <w:unhideWhenUsed/>
    <w:qFormat/>
    <w:pPr>
      <w:tabs>
        <w:tab w:val="center" w:pos="7143" w:leader="none"/>
        <w:tab w:val="right" w:pos="14287" w:leader="none"/>
      </w:tabs>
    </w:pPr>
  </w:style>
  <w:style w:type="paragraph" w:styleId="748">
    <w:name w:val="Header"/>
    <w:basedOn w:val="720"/>
    <w:link w:val="832"/>
    <w:uiPriority w:val="99"/>
    <w:unhideWhenUsed/>
    <w:qFormat/>
    <w:pPr>
      <w:tabs>
        <w:tab w:val="center" w:pos="7143" w:leader="none"/>
        <w:tab w:val="right" w:pos="14287" w:leader="none"/>
      </w:tabs>
    </w:pPr>
  </w:style>
  <w:style w:type="paragraph" w:styleId="749">
    <w:name w:val="toc 1"/>
    <w:basedOn w:val="720"/>
    <w:next w:val="720"/>
    <w:uiPriority w:val="39"/>
    <w:unhideWhenUsed/>
    <w:qFormat/>
    <w:pPr>
      <w:spacing w:after="57"/>
    </w:pPr>
  </w:style>
  <w:style w:type="paragraph" w:styleId="750">
    <w:name w:val="toc 4"/>
    <w:basedOn w:val="720"/>
    <w:next w:val="720"/>
    <w:uiPriority w:val="39"/>
    <w:unhideWhenUsed/>
    <w:qFormat/>
    <w:pPr>
      <w:ind w:left="850"/>
      <w:spacing w:after="57"/>
    </w:pPr>
  </w:style>
  <w:style w:type="paragraph" w:styleId="751">
    <w:name w:val="Subtitle"/>
    <w:basedOn w:val="720"/>
    <w:next w:val="720"/>
    <w:link w:val="827"/>
    <w:uiPriority w:val="11"/>
    <w:qFormat/>
    <w:pPr>
      <w:spacing w:before="200" w:after="200"/>
    </w:pPr>
    <w:rPr>
      <w:sz w:val="24"/>
      <w:szCs w:val="24"/>
    </w:rPr>
  </w:style>
  <w:style w:type="paragraph" w:styleId="752">
    <w:name w:val="footnote text"/>
    <w:basedOn w:val="720"/>
    <w:link w:val="941"/>
    <w:uiPriority w:val="99"/>
    <w:semiHidden/>
    <w:unhideWhenUsed/>
    <w:qFormat/>
    <w:pPr>
      <w:spacing w:after="40"/>
    </w:pPr>
    <w:rPr>
      <w:sz w:val="18"/>
    </w:rPr>
  </w:style>
  <w:style w:type="paragraph" w:styleId="753">
    <w:name w:val="toc 6"/>
    <w:basedOn w:val="720"/>
    <w:next w:val="720"/>
    <w:uiPriority w:val="39"/>
    <w:unhideWhenUsed/>
    <w:qFormat/>
    <w:pPr>
      <w:ind w:left="1417"/>
      <w:spacing w:after="57"/>
    </w:pPr>
  </w:style>
  <w:style w:type="paragraph" w:styleId="754">
    <w:name w:val="table of figures"/>
    <w:basedOn w:val="720"/>
    <w:next w:val="720"/>
    <w:uiPriority w:val="99"/>
    <w:unhideWhenUsed/>
    <w:qFormat/>
  </w:style>
  <w:style w:type="paragraph" w:styleId="755">
    <w:name w:val="toc 2"/>
    <w:basedOn w:val="720"/>
    <w:next w:val="720"/>
    <w:uiPriority w:val="39"/>
    <w:unhideWhenUsed/>
    <w:qFormat/>
    <w:pPr>
      <w:ind w:left="283"/>
      <w:spacing w:after="57"/>
    </w:pPr>
  </w:style>
  <w:style w:type="paragraph" w:styleId="756">
    <w:name w:val="toc 9"/>
    <w:basedOn w:val="720"/>
    <w:next w:val="720"/>
    <w:uiPriority w:val="39"/>
    <w:unhideWhenUsed/>
    <w:qFormat/>
    <w:pPr>
      <w:ind w:left="2268"/>
      <w:spacing w:after="57"/>
    </w:pPr>
  </w:style>
  <w:style w:type="paragraph" w:styleId="757">
    <w:name w:val="Body Text 2"/>
    <w:basedOn w:val="720"/>
    <w:uiPriority w:val="0"/>
    <w:qFormat/>
    <w:pPr>
      <w:spacing w:after="120" w:line="480" w:lineRule="auto"/>
    </w:pPr>
  </w:style>
  <w:style w:type="paragraph" w:styleId="758">
    <w:name w:val="Title"/>
    <w:basedOn w:val="720"/>
    <w:next w:val="720"/>
    <w:link w:val="826"/>
    <w:uiPriority w:val="10"/>
    <w:qFormat/>
    <w:pPr>
      <w:contextualSpacing/>
      <w:spacing w:before="300" w:after="200"/>
    </w:pPr>
    <w:rPr>
      <w:sz w:val="48"/>
      <w:szCs w:val="48"/>
    </w:rPr>
  </w:style>
  <w:style w:type="paragraph" w:styleId="759">
    <w:name w:val="Body Text First Indent 2"/>
    <w:basedOn w:val="738"/>
    <w:next w:val="720"/>
    <w:uiPriority w:val="99"/>
    <w:semiHidden/>
    <w:unhideWhenUsed/>
    <w:qFormat/>
    <w:pPr>
      <w:ind w:firstLine="420"/>
    </w:pPr>
  </w:style>
  <w:style w:type="table" w:styleId="7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Strong"/>
    <w:basedOn w:val="730"/>
    <w:uiPriority w:val="22"/>
    <w:qFormat/>
    <w:rPr>
      <w:b/>
      <w:bCs/>
    </w:rPr>
  </w:style>
  <w:style w:type="character" w:styleId="762">
    <w:name w:val="endnote reference"/>
    <w:uiPriority w:val="99"/>
    <w:semiHidden/>
    <w:unhideWhenUsed/>
    <w:qFormat/>
    <w:rPr>
      <w:vertAlign w:val="superscript"/>
    </w:rPr>
  </w:style>
  <w:style w:type="character" w:styleId="763">
    <w:name w:val="FollowedHyperlink"/>
    <w:basedOn w:val="730"/>
    <w:uiPriority w:val="99"/>
    <w:semiHidden/>
    <w:unhideWhenUsed/>
    <w:qFormat/>
    <w:rPr>
      <w:color w:val="333333"/>
      <w:u w:val="none"/>
    </w:rPr>
  </w:style>
  <w:style w:type="character" w:styleId="764">
    <w:name w:val="Hyperlink"/>
    <w:uiPriority w:val="99"/>
    <w:unhideWhenUsed/>
    <w:qFormat/>
    <w:rPr>
      <w:color w:val="0000ff" w:themeColor="hyperlink"/>
      <w:u w:val="single"/>
      <w14:textFill>
        <w14:solidFill>
          <w14:schemeClr w14:val="hlink"/>
        </w14:solidFill>
      </w14:textFill>
    </w:rPr>
  </w:style>
  <w:style w:type="character" w:styleId="765">
    <w:name w:val="HTML Code"/>
    <w:basedOn w:val="730"/>
    <w:uiPriority w:val="99"/>
    <w:semiHidden/>
    <w:unhideWhenUsed/>
    <w:qFormat/>
    <w:rPr>
      <w:rFonts w:ascii="Consolas" w:hAnsi="Consolas" w:eastAsia="Consolas" w:cs="Consolas"/>
      <w:color w:val="e83e8c"/>
      <w:sz w:val="21"/>
      <w:szCs w:val="21"/>
    </w:rPr>
  </w:style>
  <w:style w:type="character" w:styleId="766">
    <w:name w:val="footnote reference"/>
    <w:uiPriority w:val="99"/>
    <w:unhideWhenUsed/>
    <w:qFormat/>
    <w:rPr>
      <w:vertAlign w:val="superscript"/>
    </w:rPr>
  </w:style>
  <w:style w:type="character" w:styleId="767">
    <w:name w:val="HTML Keyboard"/>
    <w:basedOn w:val="730"/>
    <w:uiPriority w:val="99"/>
    <w:semiHidden/>
    <w:unhideWhenUsed/>
    <w:qFormat/>
    <w:rPr>
      <w:rFonts w:hint="default" w:ascii="Consolas" w:hAnsi="Consolas" w:eastAsia="Consolas" w:cs="Consolas"/>
      <w:color w:val="ffffff"/>
      <w:sz w:val="21"/>
      <w:szCs w:val="21"/>
      <w:shd w:val="clear" w:color="auto" w:fill="212529"/>
    </w:rPr>
  </w:style>
  <w:style w:type="character" w:styleId="768">
    <w:name w:val="HTML Sample"/>
    <w:basedOn w:val="730"/>
    <w:uiPriority w:val="99"/>
    <w:semiHidden/>
    <w:unhideWhenUsed/>
    <w:qFormat/>
    <w:rPr>
      <w:rFonts w:hint="default" w:ascii="Consolas" w:hAnsi="Consolas" w:eastAsia="Consolas" w:cs="Consolas"/>
      <w:sz w:val="21"/>
      <w:szCs w:val="21"/>
    </w:rPr>
  </w:style>
  <w:style w:type="paragraph" w:styleId="769" w:customStyle="1">
    <w:name w:val="标题 31"/>
    <w:basedOn w:val="720"/>
    <w:next w:val="720"/>
    <w:link w:val="953"/>
    <w:uiPriority w:val="0"/>
    <w:qFormat/>
    <w:pPr>
      <w:keepLines/>
      <w:keepNext/>
      <w:spacing w:before="260" w:after="260" w:line="416" w:lineRule="auto"/>
      <w:outlineLvl w:val="2"/>
    </w:pPr>
    <w:rPr>
      <w:rFonts w:ascii="Calibri" w:hAnsi="Calibri"/>
      <w:b/>
      <w:bCs/>
      <w:sz w:val="32"/>
      <w:szCs w:val="32"/>
    </w:rPr>
  </w:style>
  <w:style w:type="paragraph" w:styleId="770" w:customStyle="1">
    <w:name w:val="ListBullet2"/>
    <w:basedOn w:val="720"/>
    <w:uiPriority w:val="0"/>
    <w:qFormat/>
    <w:pPr>
      <w:numPr>
        <w:ilvl w:val="0"/>
        <w:numId w:val="2"/>
      </w:numPr>
    </w:pPr>
  </w:style>
  <w:style w:type="paragraph" w:styleId="771" w:customStyle="1">
    <w:name w:val="正文（缩进）"/>
    <w:basedOn w:val="720"/>
    <w:next w:val="772"/>
    <w:uiPriority w:val="0"/>
    <w:qFormat/>
    <w:pPr>
      <w:ind w:firstLine="480"/>
    </w:pPr>
  </w:style>
  <w:style w:type="paragraph" w:styleId="772" w:customStyle="1">
    <w:name w:val="Char Char Char Char Char Char Char Char Char"/>
    <w:basedOn w:val="720"/>
    <w:next w:val="773"/>
    <w:uiPriority w:val="99"/>
    <w:qFormat/>
    <w:pPr>
      <w:ind w:left="360" w:firstLine="5784"/>
    </w:pPr>
  </w:style>
  <w:style w:type="paragraph" w:styleId="773" w:customStyle="1">
    <w:name w:val="正文文本 21"/>
    <w:basedOn w:val="720"/>
    <w:next w:val="774"/>
    <w:uiPriority w:val="99"/>
    <w:qFormat/>
    <w:pPr>
      <w:ind w:left="720" w:firstLine="5680"/>
      <w:widowControl/>
    </w:pPr>
  </w:style>
  <w:style w:type="paragraph" w:styleId="774" w:customStyle="1">
    <w:name w:val="默认段落字体 Para Char Char Char Char Char Char Char"/>
    <w:basedOn w:val="720"/>
    <w:next w:val="775"/>
    <w:uiPriority w:val="99"/>
    <w:qFormat/>
    <w:pPr>
      <w:ind w:firstLine="200"/>
    </w:pPr>
    <w:rPr>
      <w:rFonts w:cs="Arial"/>
    </w:rPr>
  </w:style>
  <w:style w:type="paragraph" w:styleId="775" w:customStyle="1">
    <w:name w:val="样式 首行缩进:  2 字符"/>
    <w:basedOn w:val="720"/>
    <w:next w:val="776"/>
    <w:uiPriority w:val="99"/>
    <w:qFormat/>
    <w:pPr>
      <w:ind w:left="480" w:firstLine="5856"/>
      <w:spacing w:line="360" w:lineRule="auto"/>
    </w:pPr>
  </w:style>
  <w:style w:type="paragraph" w:styleId="776" w:customStyle="1">
    <w:name w:val="样式 段后: 0.25 行"/>
    <w:basedOn w:val="720"/>
    <w:next w:val="777"/>
    <w:uiPriority w:val="99"/>
    <w:qFormat/>
    <w:pPr>
      <w:ind w:left="420" w:firstLine="5796"/>
      <w:spacing w:line="300" w:lineRule="auto"/>
      <w:widowControl/>
    </w:pPr>
  </w:style>
  <w:style w:type="paragraph" w:styleId="777" w:customStyle="1">
    <w:name w:val="正文 New New New New New New New New New New New New New New"/>
    <w:next w:val="756"/>
    <w:uiPriority w:val="99"/>
    <w:qFormat/>
    <w:pPr>
      <w:ind w:firstLine="2048"/>
      <w:jc w:val="both"/>
      <w:widowControl w:val="off"/>
    </w:pPr>
    <w:rPr>
      <w:rFonts w:ascii="Calibri" w:hAnsi="Calibri" w:eastAsia="宋体" w:cs="Times New Roman"/>
      <w:lang w:val="en-US" w:eastAsia="zh-CN" w:bidi="ar-SA"/>
    </w:rPr>
  </w:style>
  <w:style w:type="character" w:styleId="778" w:customStyle="1">
    <w:name w:val="Heading 1 Char"/>
    <w:basedOn w:val="730"/>
    <w:uiPriority w:val="9"/>
    <w:qFormat/>
    <w:rPr>
      <w:rFonts w:ascii="Arial" w:hAnsi="Arial" w:eastAsia="Arial" w:cs="Arial"/>
      <w:sz w:val="40"/>
      <w:szCs w:val="40"/>
    </w:rPr>
  </w:style>
  <w:style w:type="character" w:styleId="779" w:customStyle="1">
    <w:name w:val="Heading 2 Char"/>
    <w:basedOn w:val="730"/>
    <w:uiPriority w:val="9"/>
    <w:qFormat/>
    <w:rPr>
      <w:rFonts w:ascii="Arial" w:hAnsi="Arial" w:eastAsia="Arial" w:cs="Arial"/>
      <w:sz w:val="34"/>
    </w:rPr>
  </w:style>
  <w:style w:type="character" w:styleId="780" w:customStyle="1">
    <w:name w:val="Heading 3 Char"/>
    <w:basedOn w:val="730"/>
    <w:uiPriority w:val="9"/>
    <w:qFormat/>
    <w:rPr>
      <w:rFonts w:ascii="Arial" w:hAnsi="Arial" w:eastAsia="Arial" w:cs="Arial"/>
      <w:sz w:val="30"/>
      <w:szCs w:val="30"/>
    </w:rPr>
  </w:style>
  <w:style w:type="character" w:styleId="781" w:customStyle="1">
    <w:name w:val="Heading 4 Char"/>
    <w:basedOn w:val="730"/>
    <w:uiPriority w:val="9"/>
    <w:qFormat/>
    <w:rPr>
      <w:rFonts w:ascii="Arial" w:hAnsi="Arial" w:eastAsia="Arial" w:cs="Arial"/>
      <w:b/>
      <w:bCs/>
      <w:sz w:val="26"/>
      <w:szCs w:val="26"/>
    </w:rPr>
  </w:style>
  <w:style w:type="character" w:styleId="782" w:customStyle="1">
    <w:name w:val="Heading 5 Char"/>
    <w:basedOn w:val="730"/>
    <w:uiPriority w:val="9"/>
    <w:qFormat/>
    <w:rPr>
      <w:rFonts w:ascii="Arial" w:hAnsi="Arial" w:eastAsia="Arial" w:cs="Arial"/>
      <w:b/>
      <w:bCs/>
      <w:sz w:val="24"/>
      <w:szCs w:val="24"/>
    </w:rPr>
  </w:style>
  <w:style w:type="character" w:styleId="783" w:customStyle="1">
    <w:name w:val="Heading 6 Char"/>
    <w:basedOn w:val="730"/>
    <w:uiPriority w:val="9"/>
    <w:qFormat/>
    <w:rPr>
      <w:rFonts w:ascii="Arial" w:hAnsi="Arial" w:eastAsia="Arial" w:cs="Arial"/>
      <w:b/>
      <w:bCs/>
      <w:sz w:val="22"/>
      <w:szCs w:val="22"/>
    </w:rPr>
  </w:style>
  <w:style w:type="character" w:styleId="784" w:customStyle="1">
    <w:name w:val="Heading 7 Char"/>
    <w:basedOn w:val="730"/>
    <w:uiPriority w:val="9"/>
    <w:qFormat/>
    <w:rPr>
      <w:rFonts w:ascii="Arial" w:hAnsi="Arial" w:eastAsia="Arial" w:cs="Arial"/>
      <w:b/>
      <w:bCs/>
      <w:i/>
      <w:iCs/>
      <w:sz w:val="22"/>
      <w:szCs w:val="22"/>
    </w:rPr>
  </w:style>
  <w:style w:type="character" w:styleId="785" w:customStyle="1">
    <w:name w:val="Heading 8 Char"/>
    <w:basedOn w:val="730"/>
    <w:uiPriority w:val="9"/>
    <w:qFormat/>
    <w:rPr>
      <w:rFonts w:ascii="Arial" w:hAnsi="Arial" w:eastAsia="Arial" w:cs="Arial"/>
      <w:i/>
      <w:iCs/>
      <w:sz w:val="22"/>
      <w:szCs w:val="22"/>
    </w:rPr>
  </w:style>
  <w:style w:type="character" w:styleId="786" w:customStyle="1">
    <w:name w:val="Heading 9 Char"/>
    <w:basedOn w:val="730"/>
    <w:uiPriority w:val="9"/>
    <w:qFormat/>
    <w:rPr>
      <w:rFonts w:ascii="Arial" w:hAnsi="Arial" w:eastAsia="Arial" w:cs="Arial"/>
      <w:i/>
      <w:iCs/>
      <w:sz w:val="21"/>
      <w:szCs w:val="21"/>
    </w:rPr>
  </w:style>
  <w:style w:type="character" w:styleId="787" w:customStyle="1">
    <w:name w:val="Title Char"/>
    <w:basedOn w:val="730"/>
    <w:uiPriority w:val="10"/>
    <w:qFormat/>
    <w:rPr>
      <w:sz w:val="48"/>
      <w:szCs w:val="48"/>
    </w:rPr>
  </w:style>
  <w:style w:type="character" w:styleId="788" w:customStyle="1">
    <w:name w:val="Subtitle Char"/>
    <w:basedOn w:val="730"/>
    <w:uiPriority w:val="11"/>
    <w:qFormat/>
    <w:rPr>
      <w:sz w:val="24"/>
      <w:szCs w:val="24"/>
    </w:rPr>
  </w:style>
  <w:style w:type="character" w:styleId="789" w:customStyle="1">
    <w:name w:val="Quote Char"/>
    <w:uiPriority w:val="29"/>
    <w:qFormat/>
    <w:rPr>
      <w:i/>
    </w:rPr>
  </w:style>
  <w:style w:type="character" w:styleId="790" w:customStyle="1">
    <w:name w:val="Intense Quote Char"/>
    <w:uiPriority w:val="30"/>
    <w:qFormat/>
    <w:rPr>
      <w:i/>
    </w:rPr>
  </w:style>
  <w:style w:type="character" w:styleId="791" w:customStyle="1">
    <w:name w:val="Header Char"/>
    <w:basedOn w:val="730"/>
    <w:uiPriority w:val="99"/>
    <w:qFormat/>
  </w:style>
  <w:style w:type="character" w:styleId="792" w:customStyle="1">
    <w:name w:val="Caption Char"/>
    <w:uiPriority w:val="99"/>
    <w:qFormat/>
  </w:style>
  <w:style w:type="table" w:styleId="793" w:customStyle="1">
    <w:name w:val="无格式表格 11"/>
    <w:basedOn w:val="7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21"/>
    <w:basedOn w:val="7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31"/>
    <w:basedOn w:val="7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无格式表格 41"/>
    <w:basedOn w:val="7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无格式表格 51"/>
    <w:basedOn w:val="7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网格表 1 浅色1"/>
    <w:basedOn w:val="7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网格表 2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网格表 31"/>
    <w:basedOn w:val="7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网格表 41"/>
    <w:basedOn w:val="7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网格表 5 深色1"/>
    <w:basedOn w:val="7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网格表 6 彩色1"/>
    <w:basedOn w:val="7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网格表 7 彩色1"/>
    <w:basedOn w:val="7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清单表 1 浅色1"/>
    <w:basedOn w:val="73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清单表 21"/>
    <w:basedOn w:val="7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清单表 3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清单表 41"/>
    <w:basedOn w:val="7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清单表 5 深色1"/>
    <w:basedOn w:val="7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清单表 6 彩色1"/>
    <w:basedOn w:val="73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清单表 7 彩色1"/>
    <w:basedOn w:val="73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2" w:customStyle="1">
    <w:name w:val="Footnote Text Char"/>
    <w:uiPriority w:val="99"/>
    <w:qFormat/>
    <w:rPr>
      <w:sz w:val="18"/>
    </w:rPr>
  </w:style>
  <w:style w:type="character" w:styleId="813" w:customStyle="1">
    <w:name w:val="Endnote Text Char"/>
    <w:uiPriority w:val="99"/>
    <w:qFormat/>
    <w:rPr>
      <w:sz w:val="20"/>
    </w:rPr>
  </w:style>
  <w:style w:type="paragraph" w:styleId="814" w:customStyle="1">
    <w:name w:val="TOC 标题1"/>
    <w:uiPriority w:val="39"/>
    <w:unhideWhenUsed/>
    <w:qFormat/>
    <w:rPr>
      <w:rFonts w:ascii="Times New Roman" w:hAnsi="Times New Roman" w:eastAsia="宋体" w:cs="Times New Roman"/>
      <w:lang w:val="en-US" w:eastAsia="zh-CN" w:bidi="ar-SA"/>
    </w:rPr>
  </w:style>
  <w:style w:type="character" w:styleId="815" w:customStyle="1">
    <w:name w:val="标题 1 字符"/>
    <w:link w:val="721"/>
    <w:uiPriority w:val="9"/>
    <w:qFormat/>
    <w:rPr>
      <w:rFonts w:ascii="Arial" w:hAnsi="Arial" w:eastAsia="Arial" w:cs="Arial"/>
      <w:sz w:val="40"/>
      <w:szCs w:val="40"/>
    </w:rPr>
  </w:style>
  <w:style w:type="character" w:styleId="816" w:customStyle="1">
    <w:name w:val="标题 2 字符"/>
    <w:link w:val="722"/>
    <w:uiPriority w:val="9"/>
    <w:qFormat/>
    <w:rPr>
      <w:rFonts w:ascii="Arial" w:hAnsi="Arial" w:eastAsia="Arial" w:cs="Arial"/>
      <w:sz w:val="34"/>
    </w:rPr>
  </w:style>
  <w:style w:type="character" w:styleId="817" w:customStyle="1">
    <w:name w:val="标题 3 字符"/>
    <w:link w:val="723"/>
    <w:uiPriority w:val="9"/>
    <w:qFormat/>
    <w:rPr>
      <w:rFonts w:ascii="Arial" w:hAnsi="Arial" w:eastAsia="Arial" w:cs="Arial"/>
      <w:sz w:val="30"/>
      <w:szCs w:val="30"/>
    </w:rPr>
  </w:style>
  <w:style w:type="character" w:styleId="818" w:customStyle="1">
    <w:name w:val="标题 4 字符"/>
    <w:link w:val="724"/>
    <w:uiPriority w:val="9"/>
    <w:qFormat/>
    <w:rPr>
      <w:rFonts w:ascii="Arial" w:hAnsi="Arial" w:eastAsia="Arial" w:cs="Arial"/>
      <w:b/>
      <w:bCs/>
      <w:sz w:val="26"/>
      <w:szCs w:val="26"/>
    </w:rPr>
  </w:style>
  <w:style w:type="character" w:styleId="819" w:customStyle="1">
    <w:name w:val="标题 5 字符"/>
    <w:link w:val="725"/>
    <w:uiPriority w:val="9"/>
    <w:qFormat/>
    <w:rPr>
      <w:rFonts w:ascii="Arial" w:hAnsi="Arial" w:eastAsia="Arial" w:cs="Arial"/>
      <w:b/>
      <w:bCs/>
      <w:sz w:val="24"/>
      <w:szCs w:val="24"/>
    </w:rPr>
  </w:style>
  <w:style w:type="character" w:styleId="820" w:customStyle="1">
    <w:name w:val="标题 6 字符"/>
    <w:link w:val="726"/>
    <w:uiPriority w:val="9"/>
    <w:qFormat/>
    <w:rPr>
      <w:rFonts w:ascii="Arial" w:hAnsi="Arial" w:eastAsia="Arial" w:cs="Arial"/>
      <w:b/>
      <w:bCs/>
      <w:sz w:val="22"/>
      <w:szCs w:val="22"/>
    </w:rPr>
  </w:style>
  <w:style w:type="character" w:styleId="821" w:customStyle="1">
    <w:name w:val="标题 7 字符"/>
    <w:link w:val="727"/>
    <w:uiPriority w:val="9"/>
    <w:qFormat/>
    <w:rPr>
      <w:rFonts w:ascii="Arial" w:hAnsi="Arial" w:eastAsia="Arial" w:cs="Arial"/>
      <w:b/>
      <w:bCs/>
      <w:i/>
      <w:iCs/>
      <w:sz w:val="22"/>
      <w:szCs w:val="22"/>
    </w:rPr>
  </w:style>
  <w:style w:type="character" w:styleId="822" w:customStyle="1">
    <w:name w:val="标题 8 字符"/>
    <w:link w:val="728"/>
    <w:uiPriority w:val="9"/>
    <w:qFormat/>
    <w:rPr>
      <w:rFonts w:ascii="Arial" w:hAnsi="Arial" w:eastAsia="Arial" w:cs="Arial"/>
      <w:i/>
      <w:iCs/>
      <w:sz w:val="22"/>
      <w:szCs w:val="22"/>
    </w:rPr>
  </w:style>
  <w:style w:type="character" w:styleId="823" w:customStyle="1">
    <w:name w:val="标题 9 字符"/>
    <w:link w:val="729"/>
    <w:uiPriority w:val="9"/>
    <w:qFormat/>
    <w:rPr>
      <w:rFonts w:ascii="Arial" w:hAnsi="Arial" w:eastAsia="Arial" w:cs="Arial"/>
      <w:i/>
      <w:iCs/>
      <w:sz w:val="21"/>
      <w:szCs w:val="21"/>
    </w:rPr>
  </w:style>
  <w:style w:type="paragraph" w:styleId="824">
    <w:name w:val="List Paragraph"/>
    <w:basedOn w:val="720"/>
    <w:uiPriority w:val="34"/>
    <w:qFormat/>
    <w:pPr>
      <w:contextualSpacing/>
      <w:ind w:left="720"/>
    </w:pPr>
  </w:style>
  <w:style w:type="paragraph" w:styleId="825">
    <w:name w:val="No Spacing"/>
    <w:uiPriority w:val="1"/>
    <w:qFormat/>
    <w:rPr>
      <w:rFonts w:ascii="Times New Roman" w:hAnsi="Times New Roman" w:eastAsia="宋体" w:cs="Times New Roman"/>
      <w:lang w:val="en-US" w:eastAsia="zh-CN" w:bidi="ar-SA"/>
    </w:rPr>
  </w:style>
  <w:style w:type="character" w:styleId="826" w:customStyle="1">
    <w:name w:val="标题 字符"/>
    <w:link w:val="758"/>
    <w:uiPriority w:val="10"/>
    <w:qFormat/>
    <w:rPr>
      <w:sz w:val="48"/>
      <w:szCs w:val="48"/>
    </w:rPr>
  </w:style>
  <w:style w:type="character" w:styleId="827" w:customStyle="1">
    <w:name w:val="副标题 字符"/>
    <w:link w:val="751"/>
    <w:uiPriority w:val="11"/>
    <w:qFormat/>
    <w:rPr>
      <w:sz w:val="24"/>
      <w:szCs w:val="24"/>
    </w:rPr>
  </w:style>
  <w:style w:type="paragraph" w:styleId="828">
    <w:name w:val="Quote"/>
    <w:basedOn w:val="720"/>
    <w:next w:val="720"/>
    <w:link w:val="829"/>
    <w:uiPriority w:val="29"/>
    <w:qFormat/>
    <w:pPr>
      <w:ind w:left="720" w:right="720"/>
    </w:pPr>
    <w:rPr>
      <w:i/>
    </w:rPr>
  </w:style>
  <w:style w:type="character" w:styleId="829" w:customStyle="1">
    <w:name w:val="引用 字符"/>
    <w:link w:val="828"/>
    <w:uiPriority w:val="29"/>
    <w:qFormat/>
    <w:rPr>
      <w:i/>
    </w:rPr>
  </w:style>
  <w:style w:type="paragraph" w:styleId="830">
    <w:name w:val="Intense Quote"/>
    <w:basedOn w:val="720"/>
    <w:next w:val="720"/>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明显引用 字符"/>
    <w:link w:val="830"/>
    <w:uiPriority w:val="30"/>
    <w:qFormat/>
    <w:rPr>
      <w:i/>
    </w:rPr>
  </w:style>
  <w:style w:type="character" w:styleId="832" w:customStyle="1">
    <w:name w:val="页眉 字符"/>
    <w:link w:val="748"/>
    <w:uiPriority w:val="99"/>
    <w:qFormat/>
  </w:style>
  <w:style w:type="character" w:styleId="833" w:customStyle="1">
    <w:name w:val="Footer Char"/>
    <w:uiPriority w:val="99"/>
    <w:qFormat/>
  </w:style>
  <w:style w:type="character" w:styleId="834" w:customStyle="1">
    <w:name w:val="页脚 字符"/>
    <w:link w:val="747"/>
    <w:uiPriority w:val="99"/>
    <w:qFormat/>
  </w:style>
  <w:style w:type="table" w:styleId="83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1" w:customStyle="1">
    <w:name w:val="脚注文本 字符"/>
    <w:link w:val="752"/>
    <w:uiPriority w:val="99"/>
    <w:qFormat/>
    <w:rPr>
      <w:sz w:val="18"/>
    </w:rPr>
  </w:style>
  <w:style w:type="character" w:styleId="942" w:customStyle="1">
    <w:name w:val="尾注文本 字符"/>
    <w:link w:val="745"/>
    <w:uiPriority w:val="99"/>
    <w:qFormat/>
    <w:rPr>
      <w:sz w:val="20"/>
    </w:rPr>
  </w:style>
  <w:style w:type="paragraph" w:styleId="943" w:customStyle="1">
    <w:name w:val="TOC 标题11"/>
    <w:uiPriority w:val="39"/>
    <w:unhideWhenUsed/>
    <w:qFormat/>
    <w:rPr>
      <w:rFonts w:ascii="Times New Roman" w:hAnsi="Times New Roman" w:eastAsia="宋体" w:cs="Times New Roman"/>
      <w:lang w:val="en-US" w:eastAsia="zh-CN" w:bidi="ar-SA"/>
    </w:rPr>
  </w:style>
  <w:style w:type="paragraph" w:styleId="944" w:customStyle="1">
    <w:name w:val="标题 11"/>
    <w:basedOn w:val="720"/>
    <w:next w:val="720"/>
    <w:link w:val="951"/>
    <w:uiPriority w:val="0"/>
    <w:qFormat/>
    <w:pPr>
      <w:keepLines/>
      <w:keepNext/>
      <w:spacing w:before="340" w:after="330" w:line="578" w:lineRule="auto"/>
      <w:outlineLvl w:val="0"/>
    </w:pPr>
    <w:rPr>
      <w:rFonts w:ascii="Calibri" w:hAnsi="Calibri"/>
      <w:b/>
      <w:bCs/>
      <w:sz w:val="44"/>
      <w:szCs w:val="44"/>
    </w:rPr>
  </w:style>
  <w:style w:type="paragraph" w:styleId="945" w:customStyle="1">
    <w:name w:val="标题 21"/>
    <w:basedOn w:val="720"/>
    <w:next w:val="946"/>
    <w:link w:val="952"/>
    <w:uiPriority w:val="0"/>
    <w:qFormat/>
    <w:pPr>
      <w:keepLines/>
      <w:keepNext/>
      <w:spacing w:before="260" w:after="260" w:line="416" w:lineRule="auto"/>
      <w:outlineLvl w:val="1"/>
    </w:pPr>
    <w:rPr>
      <w:rFonts w:ascii="Cambria" w:hAnsi="Cambria"/>
      <w:b/>
      <w:bCs/>
      <w:sz w:val="32"/>
      <w:szCs w:val="32"/>
    </w:rPr>
  </w:style>
  <w:style w:type="paragraph" w:styleId="946" w:customStyle="1">
    <w:name w:val="正文缩进1"/>
    <w:basedOn w:val="720"/>
    <w:uiPriority w:val="0"/>
    <w:qFormat/>
    <w:pPr>
      <w:ind w:firstLine="420"/>
    </w:pPr>
    <w:rPr>
      <w:rFonts w:ascii="Calibri" w:hAnsi="Calibri"/>
    </w:rPr>
  </w:style>
  <w:style w:type="paragraph" w:styleId="947" w:customStyle="1">
    <w:name w:val="标题 41"/>
    <w:basedOn w:val="720"/>
    <w:next w:val="946"/>
    <w:link w:val="954"/>
    <w:uiPriority w:val="0"/>
    <w:qFormat/>
    <w:pPr>
      <w:spacing w:before="280" w:after="290" w:line="377" w:lineRule="auto"/>
      <w:outlineLvl w:val="3"/>
    </w:pPr>
    <w:rPr>
      <w:rFonts w:ascii="Arial" w:hAnsi="Arial" w:eastAsia="黑体"/>
      <w:b/>
      <w:bCs/>
      <w:sz w:val="28"/>
      <w:szCs w:val="28"/>
    </w:rPr>
  </w:style>
  <w:style w:type="character" w:styleId="948" w:customStyle="1">
    <w:name w:val="默认段落字体1"/>
    <w:uiPriority w:val="0"/>
    <w:qFormat/>
    <w:rPr>
      <w:rFonts w:ascii="Times New Roman" w:hAnsi="Times New Roman" w:eastAsia="宋体" w:cs="Times New Roman"/>
    </w:rPr>
  </w:style>
  <w:style w:type="table" w:styleId="949" w:customStyle="1">
    <w:name w:val="普通表格1"/>
    <w:uiPriority w:val="0"/>
    <w:qFormat/>
    <w:tblPr>
      <w:tblCellMar>
        <w:left w:w="0" w:type="dxa"/>
        <w:top w:w="0" w:type="dxa"/>
        <w:right w:w="0" w:type="dxa"/>
        <w:bottom w:w="0" w:type="dxa"/>
      </w:tblCellMar>
    </w:tblPr>
  </w:style>
  <w:style w:type="paragraph" w:styleId="950" w:customStyle="1">
    <w:name w:val="文本块1"/>
    <w:basedOn w:val="720"/>
    <w:uiPriority w:val="99"/>
    <w:unhideWhenUsed/>
    <w:qFormat/>
    <w:pPr>
      <w:ind w:left="1440" w:right="1440"/>
      <w:spacing w:after="120"/>
    </w:pPr>
  </w:style>
  <w:style w:type="character" w:styleId="951" w:customStyle="1">
    <w:name w:val="标题 1 Char"/>
    <w:link w:val="944"/>
    <w:uiPriority w:val="0"/>
    <w:qFormat/>
    <w:rPr>
      <w:rFonts w:ascii="Calibri" w:hAnsi="Calibri" w:eastAsia="宋体" w:cs="Times New Roman"/>
      <w:b/>
      <w:bCs/>
      <w:sz w:val="44"/>
      <w:szCs w:val="44"/>
    </w:rPr>
  </w:style>
  <w:style w:type="character" w:styleId="952" w:customStyle="1">
    <w:name w:val="标题 2 Char"/>
    <w:link w:val="945"/>
    <w:uiPriority w:val="0"/>
    <w:qFormat/>
    <w:rPr>
      <w:rFonts w:ascii="Cambria" w:hAnsi="Cambria" w:eastAsia="宋体" w:cs="Times New Roman"/>
      <w:b/>
      <w:bCs/>
      <w:sz w:val="32"/>
      <w:szCs w:val="32"/>
    </w:rPr>
  </w:style>
  <w:style w:type="character" w:styleId="953" w:customStyle="1">
    <w:name w:val="标题 3 Char"/>
    <w:link w:val="769"/>
    <w:uiPriority w:val="0"/>
    <w:qFormat/>
    <w:rPr>
      <w:rFonts w:ascii="Calibri" w:hAnsi="Calibri" w:eastAsia="宋体" w:cs="Times New Roman"/>
      <w:b/>
      <w:bCs/>
      <w:sz w:val="32"/>
      <w:szCs w:val="32"/>
    </w:rPr>
  </w:style>
  <w:style w:type="character" w:styleId="954" w:customStyle="1">
    <w:name w:val="标题 4 Char"/>
    <w:link w:val="947"/>
    <w:uiPriority w:val="0"/>
    <w:qFormat/>
    <w:rPr>
      <w:rFonts w:ascii="Arial" w:hAnsi="Arial" w:eastAsia="黑体" w:cs="Times New Roman"/>
      <w:b/>
      <w:bCs/>
      <w:sz w:val="28"/>
      <w:szCs w:val="28"/>
    </w:rPr>
  </w:style>
  <w:style w:type="paragraph" w:styleId="955" w:customStyle="1">
    <w:name w:val="文档结构图1"/>
    <w:basedOn w:val="720"/>
    <w:link w:val="956"/>
    <w:uiPriority w:val="0"/>
    <w:qFormat/>
    <w:rPr>
      <w:rFonts w:ascii="宋体"/>
      <w:sz w:val="18"/>
      <w:szCs w:val="18"/>
    </w:rPr>
  </w:style>
  <w:style w:type="character" w:styleId="956" w:customStyle="1">
    <w:name w:val="文档结构图 Char"/>
    <w:link w:val="955"/>
    <w:uiPriority w:val="0"/>
    <w:qFormat/>
    <w:rPr>
      <w:rFonts w:ascii="宋体" w:hAnsi="Times New Roman" w:eastAsia="宋体" w:cs="Times New Roman"/>
      <w:sz w:val="18"/>
      <w:szCs w:val="18"/>
    </w:rPr>
  </w:style>
  <w:style w:type="paragraph" w:styleId="957" w:customStyle="1">
    <w:name w:val="引文目录标题1"/>
    <w:basedOn w:val="720"/>
    <w:next w:val="720"/>
    <w:uiPriority w:val="0"/>
    <w:qFormat/>
    <w:pPr>
      <w:spacing w:before="120"/>
    </w:pPr>
    <w:rPr>
      <w:rFonts w:ascii="Cambria" w:hAnsi="Cambria"/>
      <w:sz w:val="24"/>
    </w:rPr>
  </w:style>
  <w:style w:type="paragraph" w:styleId="958" w:customStyle="1">
    <w:name w:val="批注文字1"/>
    <w:basedOn w:val="720"/>
    <w:uiPriority w:val="0"/>
    <w:qFormat/>
    <w:pPr>
      <w:jc w:val="left"/>
    </w:pPr>
  </w:style>
  <w:style w:type="paragraph" w:styleId="959" w:customStyle="1">
    <w:name w:val="正文文本11"/>
    <w:basedOn w:val="720"/>
    <w:next w:val="720"/>
    <w:uiPriority w:val="0"/>
    <w:qFormat/>
    <w:rPr>
      <w:rFonts w:ascii="楷体_GB2312" w:hAnsi="Arial" w:eastAsia="楷体_GB2312"/>
      <w:sz w:val="28"/>
      <w:szCs w:val="28"/>
    </w:rPr>
  </w:style>
  <w:style w:type="paragraph" w:styleId="960" w:customStyle="1">
    <w:name w:val="正文文本缩进1"/>
    <w:basedOn w:val="720"/>
    <w:next w:val="720"/>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961" w:customStyle="1">
    <w:name w:val="纯文本1"/>
    <w:basedOn w:val="962"/>
    <w:link w:val="963"/>
    <w:uiPriority w:val="0"/>
    <w:qFormat/>
    <w:rPr>
      <w:rFonts w:ascii="宋体" w:hAnsi="Courier New"/>
      <w:sz w:val="20"/>
      <w:szCs w:val="20"/>
    </w:rPr>
  </w:style>
  <w:style w:type="paragraph" w:styleId="962" w:customStyle="1">
    <w:name w:val="正文111"/>
    <w:next w:val="950"/>
    <w:uiPriority w:val="0"/>
    <w:qFormat/>
    <w:pPr>
      <w:jc w:val="both"/>
      <w:widowControl w:val="off"/>
    </w:pPr>
    <w:rPr>
      <w:rFonts w:hint="default" w:ascii="Calibri" w:hAnsi="Calibri" w:eastAsia="宋体" w:cs="Times New Roman"/>
      <w:sz w:val="21"/>
      <w:szCs w:val="24"/>
      <w:lang w:val="en-US" w:eastAsia="zh-CN" w:bidi="ar-SA"/>
    </w:rPr>
  </w:style>
  <w:style w:type="character" w:styleId="963" w:customStyle="1">
    <w:name w:val="纯文本 Char"/>
    <w:link w:val="961"/>
    <w:uiPriority w:val="0"/>
    <w:qFormat/>
    <w:rPr>
      <w:rFonts w:ascii="宋体" w:hAnsi="Courier New" w:eastAsia="宋体" w:cs="Times New Roman"/>
    </w:rPr>
  </w:style>
  <w:style w:type="paragraph" w:styleId="964" w:customStyle="1">
    <w:name w:val="日期1"/>
    <w:basedOn w:val="720"/>
    <w:next w:val="720"/>
    <w:link w:val="965"/>
    <w:uiPriority w:val="0"/>
    <w:qFormat/>
    <w:rPr>
      <w:sz w:val="24"/>
      <w:szCs w:val="20"/>
    </w:rPr>
  </w:style>
  <w:style w:type="character" w:styleId="965" w:customStyle="1">
    <w:name w:val="日期 Char"/>
    <w:link w:val="964"/>
    <w:uiPriority w:val="0"/>
    <w:qFormat/>
    <w:rPr>
      <w:rFonts w:ascii="Times New Roman" w:hAnsi="Times New Roman" w:eastAsia="宋体" w:cs="Times New Roman"/>
      <w:sz w:val="24"/>
    </w:rPr>
  </w:style>
  <w:style w:type="paragraph" w:styleId="966" w:customStyle="1">
    <w:name w:val="批注框文本1"/>
    <w:basedOn w:val="720"/>
    <w:link w:val="967"/>
    <w:uiPriority w:val="0"/>
    <w:qFormat/>
    <w:rPr>
      <w:sz w:val="18"/>
      <w:szCs w:val="18"/>
    </w:rPr>
  </w:style>
  <w:style w:type="character" w:styleId="967" w:customStyle="1">
    <w:name w:val="批注框文本 Char"/>
    <w:link w:val="966"/>
    <w:uiPriority w:val="0"/>
    <w:qFormat/>
    <w:rPr>
      <w:rFonts w:ascii="Times New Roman" w:hAnsi="Times New Roman" w:eastAsia="宋体" w:cs="Times New Roman"/>
      <w:sz w:val="18"/>
      <w:szCs w:val="18"/>
    </w:rPr>
  </w:style>
  <w:style w:type="paragraph" w:styleId="968" w:customStyle="1">
    <w:name w:val="页脚1"/>
    <w:basedOn w:val="720"/>
    <w:link w:val="969"/>
    <w:uiPriority w:val="0"/>
    <w:qFormat/>
    <w:pPr>
      <w:jc w:val="left"/>
      <w:tabs>
        <w:tab w:val="center" w:pos="4153" w:leader="none"/>
        <w:tab w:val="right" w:pos="8306" w:leader="none"/>
      </w:tabs>
    </w:pPr>
    <w:rPr>
      <w:sz w:val="18"/>
      <w:szCs w:val="18"/>
    </w:rPr>
  </w:style>
  <w:style w:type="character" w:styleId="969" w:customStyle="1">
    <w:name w:val="页脚 Char"/>
    <w:link w:val="968"/>
    <w:uiPriority w:val="0"/>
    <w:qFormat/>
    <w:rPr>
      <w:rFonts w:ascii="Times New Roman" w:hAnsi="Times New Roman" w:eastAsia="宋体" w:cs="Times New Roman"/>
      <w:sz w:val="18"/>
      <w:szCs w:val="18"/>
    </w:rPr>
  </w:style>
  <w:style w:type="paragraph" w:styleId="970" w:customStyle="1">
    <w:name w:val="寄信人地址1"/>
    <w:basedOn w:val="720"/>
    <w:uiPriority w:val="0"/>
    <w:qFormat/>
    <w:rPr>
      <w:rFonts w:ascii="Arial" w:hAnsi="Arial"/>
    </w:rPr>
  </w:style>
  <w:style w:type="paragraph" w:styleId="971" w:customStyle="1">
    <w:name w:val="页眉1"/>
    <w:basedOn w:val="720"/>
    <w:link w:val="972"/>
    <w:uiPriority w:val="0"/>
    <w:qFormat/>
    <w:pPr>
      <w:jc w:val="center"/>
      <w:tabs>
        <w:tab w:val="center" w:pos="4153" w:leader="none"/>
        <w:tab w:val="right" w:pos="8306" w:leader="none"/>
      </w:tabs>
      <w:pBdr>
        <w:bottom w:val="single" w:color="000000" w:sz="6" w:space="1"/>
      </w:pBdr>
    </w:pPr>
    <w:rPr>
      <w:sz w:val="18"/>
      <w:szCs w:val="18"/>
    </w:rPr>
  </w:style>
  <w:style w:type="character" w:styleId="972" w:customStyle="1">
    <w:name w:val="页眉 Char"/>
    <w:link w:val="971"/>
    <w:uiPriority w:val="0"/>
    <w:qFormat/>
    <w:rPr>
      <w:rFonts w:ascii="Times New Roman" w:hAnsi="Times New Roman" w:eastAsia="宋体" w:cs="Times New Roman"/>
      <w:sz w:val="18"/>
      <w:szCs w:val="18"/>
    </w:rPr>
  </w:style>
  <w:style w:type="paragraph" w:styleId="973" w:customStyle="1">
    <w:name w:val="目录 11"/>
    <w:basedOn w:val="720"/>
    <w:next w:val="720"/>
    <w:uiPriority w:val="0"/>
    <w:qFormat/>
    <w:rPr>
      <w:rFonts w:ascii="Calibri" w:hAnsi="Calibri"/>
    </w:rPr>
  </w:style>
  <w:style w:type="paragraph" w:styleId="974" w:customStyle="1">
    <w:name w:val="目录 21"/>
    <w:basedOn w:val="720"/>
    <w:next w:val="720"/>
    <w:uiPriority w:val="0"/>
    <w:qFormat/>
    <w:pPr>
      <w:ind w:left="420"/>
    </w:pPr>
  </w:style>
  <w:style w:type="paragraph" w:styleId="975" w:customStyle="1">
    <w:name w:val="普通(网站)1"/>
    <w:basedOn w:val="720"/>
    <w:uiPriority w:val="0"/>
    <w:qFormat/>
    <w:pPr>
      <w:jc w:val="left"/>
    </w:pPr>
    <w:rPr>
      <w:rFonts w:ascii="Calibri" w:hAnsi="Calibri"/>
      <w:sz w:val="24"/>
      <w:szCs w:val="24"/>
    </w:rPr>
  </w:style>
  <w:style w:type="paragraph" w:styleId="976" w:customStyle="1">
    <w:name w:val="正文首行缩进1"/>
    <w:basedOn w:val="959"/>
    <w:next w:val="720"/>
    <w:uiPriority w:val="0"/>
    <w:qFormat/>
    <w:pPr>
      <w:ind w:firstLine="420"/>
    </w:pPr>
  </w:style>
  <w:style w:type="paragraph" w:styleId="977" w:customStyle="1">
    <w:name w:val="正文首行缩进 21"/>
    <w:basedOn w:val="960"/>
    <w:next w:val="976"/>
    <w:uiPriority w:val="0"/>
    <w:qFormat/>
    <w:pPr>
      <w:ind w:firstLine="420"/>
    </w:pPr>
    <w:rPr>
      <w:rFonts w:ascii="Times New Roman" w:cs="宋体"/>
      <w:szCs w:val="21"/>
    </w:rPr>
  </w:style>
  <w:style w:type="character" w:styleId="978" w:customStyle="1">
    <w:name w:val="要点1"/>
    <w:uiPriority w:val="0"/>
    <w:qFormat/>
    <w:rPr>
      <w:rFonts w:ascii="Times New Roman" w:hAnsi="Times New Roman" w:eastAsia="宋体" w:cs="Times New Roman"/>
      <w:b/>
    </w:rPr>
  </w:style>
  <w:style w:type="paragraph" w:styleId="979" w:customStyle="1">
    <w:name w:val="列出段落1"/>
    <w:basedOn w:val="720"/>
    <w:uiPriority w:val="0"/>
    <w:qFormat/>
    <w:pPr>
      <w:ind w:firstLine="420"/>
    </w:pPr>
  </w:style>
  <w:style w:type="paragraph" w:styleId="980" w:customStyle="1">
    <w:name w:val="普通正文"/>
    <w:basedOn w:val="981"/>
    <w:uiPriority w:val="0"/>
    <w:qFormat/>
    <w:pPr>
      <w:ind w:firstLine="480"/>
      <w:spacing w:before="120" w:after="120" w:line="360" w:lineRule="auto"/>
    </w:pPr>
    <w:rPr>
      <w:rFonts w:ascii="Arial" w:hAnsi="Arial"/>
      <w:szCs w:val="24"/>
    </w:rPr>
  </w:style>
  <w:style w:type="paragraph" w:styleId="981" w:customStyle="1">
    <w:name w:val="正文1"/>
    <w:basedOn w:val="720"/>
    <w:next w:val="720"/>
    <w:uiPriority w:val="0"/>
    <w:qFormat/>
    <w:pPr>
      <w:jc w:val="left"/>
      <w:spacing w:line="360" w:lineRule="atLeast"/>
    </w:pPr>
    <w:rPr>
      <w:rFonts w:ascii="宋体" w:hAnsi="Calibri"/>
      <w:sz w:val="24"/>
      <w:szCs w:val="20"/>
    </w:rPr>
  </w:style>
  <w:style w:type="paragraph" w:styleId="982" w:customStyle="1">
    <w:name w:val="正文文本1"/>
    <w:basedOn w:val="981"/>
    <w:next w:val="983"/>
    <w:uiPriority w:val="0"/>
    <w:qFormat/>
    <w:pPr>
      <w:spacing w:after="120"/>
    </w:pPr>
    <w:rPr>
      <w:rFonts w:ascii="Times New Roman" w:hAnsi="Times New Roman"/>
      <w:lang w:eastAsia="en-US"/>
    </w:rPr>
  </w:style>
  <w:style w:type="paragraph" w:styleId="983" w:customStyle="1">
    <w:name w:val="一级条标题"/>
    <w:basedOn w:val="984"/>
    <w:next w:val="986"/>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84" w:customStyle="1">
    <w:name w:val="章标题"/>
    <w:next w:val="98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85" w:customStyle="1">
    <w:name w:val="正文11"/>
    <w:next w:val="981"/>
    <w:uiPriority w:val="0"/>
    <w:qFormat/>
    <w:pPr>
      <w:jc w:val="both"/>
      <w:widowControl w:val="off"/>
    </w:pPr>
    <w:rPr>
      <w:rFonts w:ascii="Times New Roman" w:hAnsi="Times New Roman" w:eastAsia="宋体" w:cs="Times New Roman"/>
      <w:sz w:val="21"/>
      <w:szCs w:val="22"/>
      <w:lang w:val="en-US" w:eastAsia="zh-CN" w:bidi="ar-SA"/>
    </w:rPr>
  </w:style>
  <w:style w:type="paragraph" w:styleId="986" w:customStyle="1">
    <w:name w:val="段"/>
    <w:basedOn w:val="981"/>
    <w:next w:val="985"/>
    <w:uiPriority w:val="0"/>
    <w:qFormat/>
    <w:pPr>
      <w:ind w:firstLine="200"/>
      <w:widowControl/>
    </w:pPr>
    <w:rPr>
      <w:rFonts w:hAnsi="Times New Roman"/>
      <w:sz w:val="20"/>
    </w:rPr>
  </w:style>
  <w:style w:type="paragraph" w:styleId="987" w:customStyle="1">
    <w:name w:val="UserStyle_52"/>
    <w:basedOn w:val="720"/>
    <w:uiPriority w:val="0"/>
    <w:qFormat/>
    <w:pPr>
      <w:spacing w:line="240" w:lineRule="exact"/>
    </w:pPr>
    <w:rPr>
      <w:rFonts w:ascii="宋体" w:hAnsi="宋体"/>
      <w:lang w:val="zh-TW" w:eastAsia="zh-TW" w:bidi="zh-TW"/>
    </w:rPr>
  </w:style>
  <w:style w:type="character" w:styleId="988" w:customStyle="1">
    <w:name w:val="HtmlCite1"/>
    <w:uiPriority w:val="0"/>
    <w:qFormat/>
    <w:rPr>
      <w:rFonts w:ascii="Times New Roman" w:hAnsi="Times New Roman" w:eastAsia="宋体" w:cs="Times New Roman"/>
    </w:rPr>
  </w:style>
  <w:style w:type="paragraph" w:styleId="989" w:customStyle="1">
    <w:name w:val="Table Paragraph"/>
    <w:basedOn w:val="720"/>
    <w:uiPriority w:val="0"/>
    <w:qFormat/>
    <w:rPr>
      <w:rFonts w:ascii="宋体" w:hAnsi="宋体" w:cs="宋体"/>
      <w:sz w:val="22"/>
      <w:lang w:val="zh-CN" w:bidi="zh-CN"/>
    </w:rPr>
  </w:style>
  <w:style w:type="paragraph" w:styleId="990" w:customStyle="1">
    <w:name w:val="ListBullet21"/>
    <w:basedOn w:val="720"/>
    <w:uiPriority w:val="0"/>
    <w:qFormat/>
    <w:pPr>
      <w:numPr>
        <w:ilvl w:val="0"/>
        <w:numId w:val="3"/>
      </w:numPr>
    </w:pPr>
  </w:style>
  <w:style w:type="paragraph" w:styleId="991" w:customStyle="1">
    <w:name w:val="Char"/>
    <w:basedOn w:val="720"/>
    <w:uiPriority w:val="0"/>
    <w:qFormat/>
    <w:pPr>
      <w:ind w:firstLine="200"/>
      <w:tabs>
        <w:tab w:val="left" w:pos="360" w:leader="none"/>
      </w:tabs>
    </w:pPr>
    <w:rPr>
      <w:sz w:val="28"/>
      <w:szCs w:val="30"/>
    </w:rPr>
  </w:style>
  <w:style w:type="character" w:styleId="992" w:customStyle="1">
    <w:name w:val="页脚 Char1"/>
    <w:uiPriority w:val="0"/>
    <w:qFormat/>
    <w:rPr>
      <w:rFonts w:ascii="Times New Roman" w:hAnsi="Times New Roman" w:eastAsia="宋体" w:cs="Times New Roman"/>
      <w:sz w:val="18"/>
      <w:szCs w:val="18"/>
    </w:rPr>
  </w:style>
  <w:style w:type="character" w:styleId="993" w:customStyle="1">
    <w:name w:val="日期 Char1"/>
    <w:uiPriority w:val="0"/>
    <w:qFormat/>
    <w:rPr>
      <w:rFonts w:ascii="Times New Roman" w:hAnsi="Times New Roman" w:eastAsia="宋体" w:cs="Times New Roman"/>
    </w:rPr>
  </w:style>
  <w:style w:type="character" w:styleId="994" w:customStyle="1">
    <w:name w:val="纯文本 Char1"/>
    <w:uiPriority w:val="0"/>
    <w:qFormat/>
    <w:rPr>
      <w:rFonts w:ascii="宋体" w:hAnsi="Courier New" w:eastAsia="宋体" w:cs="Courier New"/>
      <w:szCs w:val="21"/>
    </w:rPr>
  </w:style>
  <w:style w:type="character" w:styleId="995" w:customStyle="1">
    <w:name w:val="页眉 Char1"/>
    <w:uiPriority w:val="0"/>
    <w:qFormat/>
    <w:rPr>
      <w:rFonts w:ascii="Times New Roman" w:hAnsi="Times New Roman" w:eastAsia="宋体" w:cs="Times New Roman"/>
      <w:sz w:val="18"/>
      <w:szCs w:val="18"/>
    </w:rPr>
  </w:style>
  <w:style w:type="paragraph" w:styleId="996"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997" w:customStyle="1">
    <w:name w:val="正文空2格  1."/>
    <w:basedOn w:val="720"/>
    <w:uiPriority w:val="0"/>
    <w:qFormat/>
    <w:pPr>
      <w:ind w:firstLine="480"/>
    </w:pPr>
    <w:rPr>
      <w:rFonts w:cs="宋体"/>
      <w:sz w:val="28"/>
      <w:szCs w:val="20"/>
    </w:rPr>
  </w:style>
  <w:style w:type="paragraph" w:styleId="998" w:customStyle="1">
    <w:name w:val="Default"/>
    <w:uiPriority w:val="0"/>
    <w:qFormat/>
    <w:pPr>
      <w:widowControl w:val="off"/>
    </w:pPr>
    <w:rPr>
      <w:rFonts w:ascii="仿宋" w:hAnsi="等线" w:eastAsia="仿宋" w:cs="仿宋"/>
      <w:color w:val="000000"/>
      <w:sz w:val="24"/>
      <w:szCs w:val="24"/>
      <w:lang w:val="en-US" w:eastAsia="zh-CN" w:bidi="ar-SA"/>
    </w:rPr>
  </w:style>
  <w:style w:type="paragraph" w:styleId="999" w:customStyle="1">
    <w:name w:val="1级标题"/>
    <w:uiPriority w:val="0"/>
    <w:qFormat/>
    <w:pPr>
      <w:ind w:firstLine="200"/>
      <w:spacing w:line="660" w:lineRule="exact"/>
      <w:widowControl w:val="off"/>
      <w:outlineLvl w:val="0"/>
    </w:pPr>
    <w:rPr>
      <w:rFonts w:ascii="Times New Roman" w:hAnsi="Times New Roman" w:eastAsia="方正黑体_GBK" w:cs="Times New Roman"/>
      <w:b/>
      <w:sz w:val="32"/>
      <w:szCs w:val="24"/>
      <w:lang w:val="en-US" w:eastAsia="zh-CN" w:bidi="ar-SA"/>
    </w:rPr>
  </w:style>
  <w:style w:type="character" w:styleId="1000" w:customStyle="1">
    <w:name w:val="标题 1 Char Char Char"/>
    <w:uiPriority w:val="0"/>
    <w:qFormat/>
    <w:rPr>
      <w:rFonts w:eastAsia="宋体"/>
      <w:b/>
      <w:bCs/>
      <w:sz w:val="44"/>
      <w:szCs w:val="44"/>
      <w:lang w:val="en-US" w:eastAsia="zh-CN" w:bidi="ar-SA"/>
    </w:rPr>
  </w:style>
  <w:style w:type="paragraph" w:styleId="1001"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1002" w:customStyle="1">
    <w:name w:val="Normal_19"/>
    <w:uiPriority w:val="0"/>
    <w:qFormat/>
    <w:pPr>
      <w:jc w:val="both"/>
      <w:spacing w:before="120" w:after="240"/>
    </w:pPr>
    <w:rPr>
      <w:rFonts w:ascii="Times New Roman" w:hAnsi="Times New Roman" w:eastAsia="Calibri" w:cs="Times New Roman"/>
      <w:sz w:val="22"/>
      <w:szCs w:val="22"/>
      <w:lang w:val="en-US" w:eastAsia="en-US" w:bidi="ar-SA"/>
    </w:rPr>
  </w:style>
  <w:style w:type="paragraph" w:styleId="1003" w:customStyle="1">
    <w:name w:val="正文_0_0"/>
    <w:basedOn w:val="1004"/>
    <w:uiPriority w:val="0"/>
    <w:qFormat/>
    <w:rPr>
      <w:szCs w:val="21"/>
    </w:rPr>
  </w:style>
  <w:style w:type="paragraph" w:styleId="1004"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05" w:customStyle="1">
    <w:name w:val="Normal_20"/>
    <w:link w:val="1006"/>
    <w:uiPriority w:val="0"/>
    <w:qFormat/>
    <w:pPr>
      <w:jc w:val="both"/>
      <w:spacing w:before="120" w:after="240"/>
    </w:pPr>
    <w:rPr>
      <w:rFonts w:ascii="Times New Roman" w:hAnsi="Times New Roman" w:eastAsia="Calibri" w:cs="Times New Roman"/>
      <w:sz w:val="22"/>
      <w:szCs w:val="22"/>
      <w:lang w:val="en-US" w:eastAsia="en-US" w:bidi="ar-SA"/>
    </w:rPr>
  </w:style>
  <w:style w:type="character" w:styleId="1006" w:customStyle="1">
    <w:name w:val="Normal_20 Char"/>
    <w:link w:val="1005"/>
    <w:uiPriority w:val="0"/>
    <w:qFormat/>
    <w:rPr>
      <w:rFonts w:ascii="Times New Roman" w:hAnsi="Times New Roman" w:eastAsia="Calibri" w:cs="Times New Roman"/>
      <w:sz w:val="22"/>
      <w:szCs w:val="22"/>
      <w:lang w:val="en-US" w:eastAsia="en-US" w:bidi="ar-SA"/>
    </w:rPr>
  </w:style>
  <w:style w:type="paragraph" w:styleId="1007" w:customStyle="1">
    <w:name w:val="Body text|1"/>
    <w:basedOn w:val="720"/>
    <w:uiPriority w:val="0"/>
    <w:qFormat/>
    <w:pPr>
      <w:spacing w:after="220"/>
    </w:pPr>
    <w:rPr>
      <w:rFonts w:ascii="宋体" w:hAnsi="宋体" w:cs="宋体"/>
      <w:sz w:val="22"/>
      <w:lang w:val="zh-TW" w:eastAsia="zh-TW" w:bidi="zh-TW"/>
    </w:rPr>
  </w:style>
  <w:style w:type="character" w:styleId="1008" w:customStyle="1">
    <w:name w:val="font21"/>
    <w:basedOn w:val="730"/>
    <w:uiPriority w:val="0"/>
    <w:qFormat/>
    <w:rPr>
      <w:rFonts w:hint="eastAsia" w:ascii="宋体" w:hAnsi="宋体" w:eastAsia="宋体" w:cs="宋体"/>
      <w:color w:val="000000"/>
      <w:sz w:val="20"/>
      <w:szCs w:val="20"/>
      <w:u w:val="none"/>
    </w:rPr>
  </w:style>
  <w:style w:type="character" w:styleId="1009" w:customStyle="1">
    <w:name w:val="font31"/>
    <w:basedOn w:val="730"/>
    <w:uiPriority w:val="0"/>
    <w:qFormat/>
    <w:rPr>
      <w:rFonts w:hint="default" w:ascii="Times New Roman" w:hAnsi="Times New Roman" w:cs="Times New Roman"/>
      <w:color w:val="000000"/>
      <w:sz w:val="20"/>
      <w:szCs w:val="20"/>
      <w:u w:val="none"/>
    </w:rPr>
  </w:style>
  <w:style w:type="paragraph" w:styleId="1010" w:customStyle="1">
    <w:name w:val="修订1"/>
    <w:hidden/>
    <w:uiPriority w:val="99"/>
    <w:unhideWhenUsed/>
    <w:qFormat/>
    <w:rPr>
      <w:rFonts w:ascii="Times New Roman" w:hAnsi="Times New Roman" w:eastAsia="宋体" w:cs="Times New Roman"/>
      <w:sz w:val="21"/>
      <w:szCs w:val="22"/>
      <w:lang w:val="en-US" w:eastAsia="zh-CN" w:bidi="ar-SA"/>
    </w:rPr>
  </w:style>
  <w:style w:type="character" w:styleId="1011" w:customStyle="1">
    <w:name w:val="批注框文本 字符"/>
    <w:basedOn w:val="730"/>
    <w:link w:val="746"/>
    <w:uiPriority w:val="99"/>
    <w:semiHidden/>
    <w:qFormat/>
    <w:rPr>
      <w:sz w:val="18"/>
      <w:szCs w:val="18"/>
    </w:rPr>
  </w:style>
  <w:style w:type="paragraph" w:styleId="1012" w:customStyle="1">
    <w:name w:val="目录 111"/>
    <w:basedOn w:val="720"/>
    <w:next w:val="720"/>
    <w:uiPriority w:val="39"/>
    <w:unhideWhenUsed/>
    <w:qFormat/>
    <w:pPr>
      <w:jc w:val="left"/>
      <w:spacing w:after="100" w:line="259" w:lineRule="auto"/>
      <w:widowControl/>
    </w:pPr>
    <w:rPr>
      <w:rFonts w:ascii="Calibri" w:hAnsi="Calibri" w:eastAsia="宋体"/>
      <w:sz w:val="22"/>
      <w:szCs w:val="22"/>
    </w:rPr>
  </w:style>
  <w:style w:type="paragraph" w:styleId="1013" w:customStyle="1">
    <w:name w:val="正文_2_0"/>
    <w:uiPriority w:val="0"/>
    <w:qFormat/>
    <w:rPr>
      <w:rFonts w:ascii="Times New Roman" w:hAnsi="Times New Roman" w:eastAsia="宋体" w:cs="Times New Roman"/>
      <w:lang w:val="en-US" w:eastAsia="zh-CN" w:bidi="ar-SA"/>
    </w:rPr>
  </w:style>
  <w:style w:type="paragraph" w:styleId="1014"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015" w:customStyle="1">
    <w:name w:val="UserStyle_0"/>
    <w:basedOn w:val="720"/>
    <w:uiPriority w:val="0"/>
    <w:qFormat/>
    <w:pPr>
      <w:numPr>
        <w:ilvl w:val="0"/>
        <w:numId w:val="4"/>
      </w:numPr>
    </w:pPr>
  </w:style>
  <w:style w:type="paragraph" w:styleId="1016" w:customStyle="1">
    <w:name w:val="表格文字"/>
    <w:basedOn w:val="720"/>
    <w:next w:val="737"/>
    <w:uiPriority w:val="0"/>
    <w:qFormat/>
    <w:pPr>
      <w:jc w:val="left"/>
      <w:spacing w:before="25" w:after="25"/>
    </w:pPr>
    <w:rPr>
      <w:bCs/>
      <w:spacing w:val="10"/>
      <w:sz w:val="24"/>
      <w:szCs w:val="20"/>
    </w:rPr>
  </w:style>
  <w:style w:type="paragraph" w:styleId="1017" w:customStyle="1">
    <w:name w:val="首行缩进"/>
    <w:basedOn w:val="720"/>
    <w:uiPriority w:val="0"/>
    <w:qFormat/>
    <w:pPr>
      <w:ind w:firstLine="480"/>
    </w:pPr>
    <w:rPr>
      <w:szCs w:val="20"/>
      <w:lang w:val="zh-CN"/>
    </w:rPr>
  </w:style>
  <w:style w:type="character" w:styleId="1018" w:customStyle="1">
    <w:name w:val="first-child"/>
    <w:basedOn w:val="730"/>
    <w:uiPriority w:val="0"/>
    <w:qFormat/>
  </w:style>
  <w:style w:type="character" w:styleId="1019" w:customStyle="1">
    <w:name w:val="first-child1"/>
    <w:basedOn w:val="730"/>
    <w:uiPriority w:val="0"/>
    <w:qFormat/>
  </w:style>
  <w:style w:type="character" w:styleId="1020" w:customStyle="1">
    <w:name w:val="first-child2"/>
    <w:basedOn w:val="730"/>
    <w:uiPriority w:val="0"/>
    <w:qFormat/>
  </w:style>
  <w:style w:type="character" w:styleId="1021" w:customStyle="1">
    <w:name w:val="layui-laypage-curr"/>
    <w:basedOn w:val="730"/>
    <w:uiPriority w:val="0"/>
    <w:qFormat/>
  </w:style>
  <w:style w:type="character" w:styleId="1022" w:customStyle="1">
    <w:name w:val="hover13"/>
    <w:basedOn w:val="730"/>
    <w:uiPriority w:val="0"/>
    <w:qFormat/>
    <w:rPr>
      <w:color w:val="427fda"/>
    </w:rPr>
  </w:style>
  <w:style w:type="character" w:styleId="1023" w:customStyle="1">
    <w:name w:val="hover14"/>
    <w:basedOn w:val="730"/>
    <w:uiPriority w:val="0"/>
    <w:qFormat/>
    <w:rPr>
      <w:color w:val="5fb878"/>
    </w:rPr>
  </w:style>
  <w:style w:type="character" w:styleId="1024" w:customStyle="1">
    <w:name w:val="hover15"/>
    <w:basedOn w:val="730"/>
    <w:uiPriority w:val="0"/>
    <w:qFormat/>
    <w:rPr>
      <w:color w:val="5fb878"/>
    </w:rPr>
  </w:style>
  <w:style w:type="character" w:styleId="1025" w:customStyle="1">
    <w:name w:val="hover16"/>
    <w:basedOn w:val="730"/>
    <w:uiPriority w:val="0"/>
    <w:qFormat/>
    <w:rPr>
      <w:color w:val="ffffff"/>
    </w:rPr>
  </w:style>
  <w:style w:type="character" w:styleId="1026" w:customStyle="1">
    <w:name w:val="layui-this4"/>
    <w:basedOn w:val="730"/>
    <w:uiPriority w:val="0"/>
    <w:qFormat/>
    <w:rPr>
      <w:shd w:val="clear" w:color="auto" w:fill="ffffff"/>
    </w:rPr>
  </w:style>
  <w:style w:type="paragraph" w:styleId="1027" w:customStyle="1">
    <w:name w:val="正文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8" w:customStyle="1">
    <w:name w:val="Heading 1"/>
    <w:basedOn w:val="1029"/>
    <w:next w:val="1029"/>
    <w:uiPriority w:val="9"/>
    <w:qFormat/>
    <w:pPr>
      <w:keepLines/>
      <w:keepNext/>
      <w:spacing w:line="360" w:lineRule="auto"/>
      <w:outlineLvl w:val="0"/>
    </w:pPr>
    <w:rPr>
      <w:rFonts w:eastAsia="黑体"/>
      <w:b/>
      <w:bCs/>
      <w:sz w:val="32"/>
      <w:szCs w:val="44"/>
    </w:rPr>
  </w:style>
  <w:style w:type="paragraph" w:styleId="1029" w:customStyle="1">
    <w:name w:val="正文2"/>
    <w:next w:val="1028"/>
    <w:uiPriority w:val="0"/>
    <w:qFormat/>
    <w:pPr>
      <w:jc w:val="both"/>
      <w:widowControl w:val="off"/>
    </w:pPr>
    <w:rPr>
      <w:rFonts w:hint="default" w:ascii="Times New Roman" w:hAnsi="Times New Roman" w:eastAsia="宋体" w:cs="Times New Roman"/>
      <w:sz w:val="21"/>
      <w:szCs w:val="22"/>
      <w:lang w:val="en-US" w:eastAsia="zh-CN" w:bidi="ar-SA"/>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蔡娟</cp:lastModifiedBy>
  <cp:revision>18</cp:revision>
  <dcterms:created xsi:type="dcterms:W3CDTF">2025-01-13T02:34:00Z</dcterms:created>
  <dcterms:modified xsi:type="dcterms:W3CDTF">2026-10-20T01:28:40Z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54D4C9759CA64ACB89F17D0D0AF6D168_13</vt:lpwstr>
  </property>
  <property fmtid="{D5CDD505-2E9C-101B-9397-08002B2CF9AE}" pid="4" name="KSOTemplateDocerSaveRecord">
    <vt:lpwstr>eyJoZGlkIjoiMWYxOGZmMGIzYmUyMjZhYTk2MjM4ODU3OGZjMTgzMTgiLCJ1c2VySWQiOiI5ODc5MTk5OTYifQ==</vt:lpwstr>
  </property>
</Properties>
</file>