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eastAsia="宋体"/>
          <w:b/>
          <w:sz w:val="32"/>
          <w:szCs w:val="32"/>
          <w:lang w:eastAsia="zh-CN"/>
        </w:rPr>
      </w:pPr>
      <w:r>
        <w:rPr>
          <w:rFonts w:hint="eastAsia" w:eastAsia="宋体"/>
          <w:b/>
          <w:sz w:val="32"/>
          <w:szCs w:val="32"/>
          <w:lang w:eastAsia="zh-CN"/>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83"/>
        <w:ind w:firstLine="0"/>
        <w:jc w:val="center"/>
        <w:rPr>
          <w:rFonts w:ascii="方正小标宋简体" w:eastAsia="方正小标宋简体"/>
          <w:bCs/>
          <w:sz w:val="52"/>
          <w:szCs w:val="52"/>
        </w:rPr>
      </w:pPr>
      <w:r>
        <w:rPr>
          <w:rFonts w:hint="eastAsia" w:ascii="方正小标宋简体" w:eastAsia="方正小标宋简体"/>
          <w:bCs/>
          <w:sz w:val="52"/>
          <w:szCs w:val="52"/>
        </w:rPr>
        <w:t xml:space="preserve">如皋市政府采购询价文件</w:t>
      </w:r>
      <w:r/>
    </w:p>
    <w:p>
      <w:pPr>
        <w:pStyle w:val="883"/>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83"/>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83"/>
        <w:ind w:left="0" w:firstLine="643"/>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2026年地膜科学使用（第二轮）项目采购地膜</w:t>
      </w:r>
      <w:r/>
    </w:p>
    <w:p>
      <w:pPr>
        <w:pStyle w:val="883"/>
        <w:ind w:left="0" w:firstLine="643"/>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JSZC-320682-NTGS-X2026-0009</w:t>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如皋市农业技术推广中心</w:t>
      </w:r>
      <w:r/>
    </w:p>
    <w:p>
      <w:pPr>
        <w:pStyle w:val="883"/>
        <w:ind w:firstLine="993"/>
        <w:rPr>
          <w:rFonts w:hint="eastAsia" w:eastAsia="宋体"/>
          <w:b/>
          <w:bCs/>
          <w:sz w:val="32"/>
          <w:u w:val="single"/>
          <w:lang w:eastAsia="zh-CN"/>
        </w:rPr>
      </w:pPr>
      <w:r>
        <w:rPr>
          <w:rFonts w:hint="eastAsia"/>
          <w:b/>
          <w:bCs/>
          <w:sz w:val="32"/>
        </w:rPr>
        <w:t xml:space="preserve">采购代理机构名称：</w:t>
      </w:r>
      <w:r>
        <w:rPr>
          <w:rFonts w:hint="eastAsia"/>
          <w:b/>
          <w:bCs/>
          <w:sz w:val="32"/>
          <w:u w:val="single"/>
          <w:lang w:eastAsia="zh-CN"/>
        </w:rPr>
        <w:t xml:space="preserve">南通皋审工程项目管理有限公司</w:t>
      </w:r>
      <w:r/>
    </w:p>
    <w:p>
      <w:pPr>
        <w:pStyle w:val="883"/>
        <w:ind w:firstLine="0"/>
        <w:jc w:val="center"/>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pStyle w:val="883"/>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询价公告</w:t>
      </w:r>
      <w:r/>
    </w:p>
    <w:p>
      <w:pPr>
        <w:pStyle w:val="701"/>
        <w:ind w:firstLine="560"/>
        <w:spacing w:after="0" w:line="500" w:lineRule="exact"/>
        <w:rPr>
          <w:rFonts w:ascii="黑体" w:hAnsi="黑体" w:eastAsia="黑体"/>
          <w:sz w:val="28"/>
          <w:szCs w:val="28"/>
        </w:rPr>
        <w:outlineLvl w:val="1"/>
      </w:pPr>
      <w:r/>
      <w:bookmarkStart w:id="0" w:name="_Toc28359089"/>
      <w:r/>
      <w:bookmarkStart w:id="1" w:name="_Toc35393798"/>
      <w:r/>
      <w:bookmarkStart w:id="2" w:name="_Toc35393629"/>
      <w:r/>
      <w:bookmarkStart w:id="3" w:name="_Toc28359012"/>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2026年地膜科学使用（第二轮）项目采购地膜</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eastAsia="zh-CN"/>
        </w:rPr>
        <w:t xml:space="preserve">JSZC-320682-NTGS-X2026-0009</w:t>
      </w:r>
      <w:r>
        <w:rPr>
          <w:rFonts w:hint="eastAsia" w:ascii="仿宋" w:hAnsi="仿宋" w:eastAsia="仿宋"/>
          <w:sz w:val="28"/>
          <w:szCs w:val="28"/>
          <w:lang w:val="en-US" w:eastAsia="zh-CN"/>
        </w:rPr>
        <w:t xml:space="preserve">                                                      </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w:t>
      </w:r>
      <w:r>
        <w:rPr>
          <w:rFonts w:hint="eastAsia" w:ascii="仿宋" w:hAnsi="仿宋" w:eastAsia="仿宋"/>
          <w:color w:val="auto"/>
          <w:sz w:val="28"/>
          <w:szCs w:val="28"/>
          <w:highlight w:val="none"/>
          <w:lang w:val="en-US" w:eastAsia="zh-CN"/>
        </w:rPr>
        <w:t xml:space="preserve">359.55万元，</w:t>
      </w:r>
      <w:r>
        <w:rPr>
          <w:rFonts w:hint="eastAsia" w:ascii="仿宋" w:hAnsi="仿宋" w:eastAsia="仿宋" w:cs="Times New Roman"/>
          <w:color w:val="auto"/>
          <w:sz w:val="28"/>
          <w:szCs w:val="28"/>
          <w:highlight w:val="none"/>
          <w:lang w:val="en-US" w:eastAsia="zh-CN"/>
        </w:rPr>
        <w:t xml:space="preserve">本项目共分两个</w:t>
      </w:r>
      <w:r>
        <w:rPr>
          <w:rFonts w:hint="eastAsia" w:ascii="仿宋" w:hAnsi="仿宋" w:eastAsia="仿宋"/>
          <w:color w:val="auto"/>
          <w:sz w:val="28"/>
          <w:szCs w:val="28"/>
          <w:highlight w:val="none"/>
          <w:lang w:val="en-US" w:eastAsia="zh-CN"/>
        </w:rPr>
        <w:t xml:space="preserve">采购包，其中采购包一(加厚高强度地膜)预算金额208.25万元，采购包二（全生物可降解地膜）预算金额151.3万元。</w:t>
      </w:r>
      <w:r/>
    </w:p>
    <w:p>
      <w:pPr>
        <w:ind w:firstLine="560"/>
        <w:spacing w:before="156"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u w:val="none"/>
          <w:lang w:eastAsia="zh-CN"/>
        </w:rPr>
        <w:t xml:space="preserve">：</w:t>
      </w:r>
      <w:r>
        <w:rPr>
          <w:rFonts w:hint="eastAsia" w:ascii="仿宋" w:hAnsi="仿宋" w:eastAsia="仿宋"/>
          <w:color w:val="auto"/>
          <w:sz w:val="28"/>
          <w:szCs w:val="28"/>
          <w:highlight w:val="none"/>
          <w:lang w:val="en-US" w:eastAsia="zh-CN"/>
        </w:rPr>
        <w:t xml:space="preserve">采购包一(加厚高强度地膜)</w:t>
      </w:r>
      <w:r>
        <w:rPr>
          <w:rFonts w:hint="eastAsia" w:ascii="仿宋" w:hAnsi="仿宋" w:eastAsia="仿宋"/>
          <w:color w:val="auto"/>
          <w:sz w:val="28"/>
          <w:szCs w:val="28"/>
          <w:highlight w:val="none"/>
          <w:lang w:eastAsia="zh-CN"/>
        </w:rPr>
        <w:t xml:space="preserve">最高限价</w:t>
      </w:r>
      <w:r>
        <w:rPr>
          <w:rFonts w:hint="eastAsia" w:ascii="仿宋" w:hAnsi="仿宋" w:eastAsia="仿宋"/>
          <w:color w:val="auto"/>
          <w:sz w:val="28"/>
          <w:szCs w:val="28"/>
          <w:highlight w:val="none"/>
          <w:lang w:val="en-US" w:eastAsia="zh-CN"/>
        </w:rPr>
        <w:t xml:space="preserve">单价13000元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吨，采购包二（全生物可降解地膜）</w:t>
      </w:r>
      <w:r>
        <w:rPr>
          <w:rFonts w:hint="eastAsia" w:ascii="仿宋" w:hAnsi="仿宋" w:eastAsia="仿宋"/>
          <w:color w:val="auto"/>
          <w:sz w:val="28"/>
          <w:szCs w:val="28"/>
          <w:highlight w:val="none"/>
          <w:lang w:eastAsia="zh-CN"/>
        </w:rPr>
        <w:t xml:space="preserve">最高限价</w:t>
      </w:r>
      <w:r>
        <w:rPr>
          <w:rFonts w:hint="eastAsia" w:ascii="仿宋" w:hAnsi="仿宋" w:eastAsia="仿宋"/>
          <w:color w:val="auto"/>
          <w:sz w:val="28"/>
          <w:szCs w:val="28"/>
          <w:highlight w:val="none"/>
          <w:lang w:val="en-US" w:eastAsia="zh-CN"/>
        </w:rPr>
        <w:t xml:space="preserve">单价24000元/吨，报价超过最高限价视为无效响应。</w:t>
      </w:r>
      <w:r/>
    </w:p>
    <w:p>
      <w:pPr>
        <w:ind w:firstLine="560"/>
        <w:spacing w:line="4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5.采购需求：</w:t>
      </w:r>
      <w:bookmarkStart w:id="5" w:name="OLE_LINK1"/>
      <w:r>
        <w:rPr>
          <w:rFonts w:hint="eastAsia" w:ascii="仿宋" w:hAnsi="仿宋" w:eastAsia="仿宋"/>
          <w:color w:val="auto"/>
          <w:sz w:val="28"/>
          <w:szCs w:val="28"/>
          <w:highlight w:val="none"/>
        </w:rPr>
        <w:t xml:space="preserve">项目预算</w:t>
      </w:r>
      <w:r>
        <w:rPr>
          <w:rFonts w:hint="eastAsia" w:ascii="仿宋" w:hAnsi="仿宋" w:eastAsia="仿宋" w:cs="Times New Roman"/>
          <w:color w:val="auto"/>
          <w:sz w:val="28"/>
          <w:szCs w:val="28"/>
          <w:highlight w:val="none"/>
        </w:rPr>
        <w:t xml:space="preserve">资金</w:t>
      </w:r>
      <w:r>
        <w:rPr>
          <w:rFonts w:hint="eastAsia" w:ascii="仿宋" w:hAnsi="仿宋" w:eastAsia="仿宋" w:cs="Times New Roman"/>
          <w:color w:val="auto"/>
          <w:sz w:val="28"/>
          <w:szCs w:val="28"/>
          <w:highlight w:val="none"/>
          <w:lang w:val="en-US" w:eastAsia="zh-CN"/>
        </w:rPr>
        <w:t xml:space="preserve">359.55</w:t>
      </w:r>
      <w:r>
        <w:rPr>
          <w:rFonts w:hint="eastAsia" w:ascii="仿宋" w:hAnsi="仿宋" w:eastAsia="仿宋" w:cs="Times New Roman"/>
          <w:color w:val="auto"/>
          <w:sz w:val="28"/>
          <w:szCs w:val="28"/>
          <w:highlight w:val="none"/>
        </w:rPr>
        <w:t xml:space="preserve">万元</w:t>
      </w:r>
      <w:r>
        <w:rPr>
          <w:rFonts w:hint="eastAsia" w:ascii="仿宋" w:hAnsi="仿宋" w:eastAsia="仿宋" w:cs="Times New Roman"/>
          <w:color w:val="auto"/>
          <w:sz w:val="28"/>
          <w:szCs w:val="28"/>
          <w:highlight w:val="none"/>
          <w:lang w:eastAsia="zh-CN"/>
        </w:rPr>
        <w:t xml:space="preserve">，全额采购</w:t>
      </w:r>
      <w:r>
        <w:rPr>
          <w:rFonts w:hint="eastAsia" w:ascii="仿宋" w:hAnsi="仿宋" w:eastAsia="仿宋"/>
          <w:color w:val="auto"/>
          <w:sz w:val="28"/>
          <w:szCs w:val="28"/>
          <w:highlight w:val="none"/>
          <w:lang w:val="en-US" w:eastAsia="zh-CN"/>
        </w:rPr>
        <w:t xml:space="preserve">加厚高强度地膜及全生物降解地膜，</w:t>
      </w:r>
      <w:r>
        <w:rPr>
          <w:rFonts w:hint="eastAsia" w:ascii="仿宋" w:hAnsi="仿宋" w:eastAsia="仿宋"/>
          <w:color w:val="auto"/>
          <w:sz w:val="28"/>
          <w:szCs w:val="28"/>
          <w:highlight w:val="none"/>
        </w:rPr>
        <w:t xml:space="preserve">详细内容见本采购文件第</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章</w:t>
      </w:r>
      <w:r>
        <w:rPr>
          <w:rFonts w:hint="eastAsia" w:ascii="仿宋" w:hAnsi="仿宋" w:eastAsia="仿宋"/>
          <w:color w:val="auto"/>
          <w:sz w:val="28"/>
          <w:szCs w:val="28"/>
          <w:highlight w:val="none"/>
          <w:lang w:eastAsia="zh-CN"/>
        </w:rPr>
        <w:t xml:space="preserve">。</w:t>
      </w:r>
      <w:bookmarkEnd w:id="5"/>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25</w:t>
      </w:r>
      <w:r>
        <w:rPr>
          <w:rFonts w:hint="eastAsia" w:ascii="仿宋" w:hAnsi="仿宋" w:eastAsia="仿宋"/>
          <w:color w:val="auto"/>
          <w:sz w:val="28"/>
          <w:szCs w:val="28"/>
          <w:highlight w:val="none"/>
          <w:lang w:eastAsia="zh-CN"/>
        </w:rPr>
        <w:t xml:space="preserve">日内供货至采购人指定地点，</w:t>
      </w:r>
      <w:r>
        <w:rPr>
          <w:rFonts w:hint="eastAsia" w:ascii="仿宋" w:hAnsi="仿宋" w:eastAsia="仿宋"/>
          <w:color w:val="auto"/>
          <w:sz w:val="28"/>
          <w:szCs w:val="28"/>
          <w:highlight w:val="none"/>
          <w:lang w:val="en-US" w:eastAsia="zh-CN"/>
        </w:rPr>
        <w:t xml:space="preserve">具体以采购人通知为准</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ascii="仿宋" w:hAnsi="仿宋" w:eastAsia="仿宋"/>
          <w:sz w:val="28"/>
          <w:szCs w:val="28"/>
        </w:rPr>
        <w:t xml:space="preserve">工业。</w:t>
      </w:r>
      <w:r/>
    </w:p>
    <w:p>
      <w:pPr>
        <w:pStyle w:val="701"/>
        <w:ind w:firstLine="560"/>
        <w:spacing w:after="0" w:line="500" w:lineRule="exact"/>
        <w:rPr>
          <w:rFonts w:ascii="黑体" w:hAnsi="黑体" w:eastAsia="黑体"/>
          <w:sz w:val="28"/>
          <w:szCs w:val="28"/>
        </w:rPr>
        <w:outlineLvl w:val="1"/>
      </w:pPr>
      <w:r/>
      <w:bookmarkStart w:id="6" w:name="_Toc28359013"/>
      <w:r/>
      <w:bookmarkStart w:id="7" w:name="_Toc28359090"/>
      <w:r/>
      <w:bookmarkStart w:id="8" w:name="_Toc35393799"/>
      <w:r/>
      <w:bookmarkStart w:id="9" w:name="_Toc35393630"/>
      <w:r>
        <w:rPr>
          <w:rFonts w:hint="eastAsia" w:ascii="黑体" w:hAnsi="黑体" w:eastAsia="黑体"/>
          <w:sz w:val="28"/>
          <w:szCs w:val="28"/>
        </w:rPr>
        <w:t xml:space="preserve">二、询价响应供应商的资格要求</w:t>
      </w:r>
      <w:bookmarkEnd w:id="6"/>
      <w:r/>
      <w:bookmarkEnd w:id="7"/>
      <w:r/>
      <w:bookmarkEnd w:id="8"/>
      <w:r/>
      <w:bookmarkEnd w:id="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（1）具有独立承担民事责任的能力;</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（2）具有良好的商业信誉和健全的财务会计制度;</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（3）具有履行合同所必需的设备和专业技术能力;</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（4）有依法缴纳税收和社会保障资金的良好记录;</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（5）参加政府采购活动前三年内，在经营活动中没有重大违法记录;</w:t>
      </w:r>
      <w:r/>
    </w:p>
    <w:p>
      <w:pPr>
        <w:ind w:firstLine="560"/>
        <w:jc w:val="left"/>
        <w:spacing w:line="500" w:lineRule="exact"/>
        <w:widowControl/>
        <w:rPr>
          <w:rFonts w:ascii="仿宋" w:hAnsi="仿宋" w:eastAsia="仿宋"/>
          <w:sz w:val="28"/>
          <w:szCs w:val="28"/>
        </w:rPr>
      </w:pPr>
      <w:r>
        <w:rPr>
          <w:rFonts w:hint="eastAsia" w:ascii="仿宋" w:hAnsi="仿宋" w:eastAsia="仿宋"/>
          <w:sz w:val="28"/>
          <w:szCs w:val="28"/>
          <w:shd w:val="clear" w:color="auto" w:fill="ffffff"/>
        </w:rPr>
        <w:t xml:space="preserve">（6）</w:t>
      </w:r>
      <w:r>
        <w:rPr>
          <w:rFonts w:hint="eastAsia" w:ascii="仿宋" w:hAnsi="仿宋" w:eastAsia="仿宋"/>
          <w:sz w:val="28"/>
          <w:szCs w:val="28"/>
        </w:rPr>
        <w:t xml:space="preserve">法律、行政法规规定的其他条件。</w:t>
      </w:r>
      <w:r/>
    </w:p>
    <w:p>
      <w:pPr>
        <w:ind w:firstLine="560"/>
        <w:spacing w:line="500" w:lineRule="exact"/>
        <w:rPr>
          <w:rFonts w:ascii="仿宋" w:hAnsi="仿宋" w:eastAsia="仿宋"/>
          <w:sz w:val="28"/>
          <w:szCs w:val="28"/>
          <w:u w:val="single"/>
        </w:rPr>
      </w:pPr>
      <w:r/>
      <w:bookmarkStart w:id="10" w:name="_Toc28359014"/>
      <w:r/>
      <w:bookmarkStart w:id="11" w:name="_Toc28359091"/>
      <w:r>
        <w:rPr>
          <w:rFonts w:hint="eastAsia" w:ascii="仿宋" w:hAnsi="仿宋" w:eastAsia="仿宋"/>
          <w:sz w:val="28"/>
          <w:szCs w:val="28"/>
        </w:rPr>
        <w:t xml:space="preserve">2.落实政府采购政策需满足的资格要求：</w:t>
      </w:r>
      <w:r/>
    </w:p>
    <w:p>
      <w:pPr>
        <w:pStyle w:val="716"/>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（1）</w:t>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16"/>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16"/>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16"/>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sz w:val="28"/>
          <w:szCs w:val="28"/>
        </w:rPr>
        <w:t xml:space="preserve">3.</w:t>
      </w:r>
      <w:r>
        <w:rPr>
          <w:rFonts w:hint="eastAsia" w:ascii="仿宋" w:hAnsi="仿宋" w:eastAsia="仿宋" w:cs="Times New Roman"/>
          <w:sz w:val="28"/>
          <w:szCs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716"/>
        <w:ind w:firstLine="567"/>
        <w:spacing w:before="0" w:beforeAutospacing="0" w:after="0" w:afterAutospacing="0" w:line="500" w:lineRule="exact"/>
        <w:shd w:val="clear" w:color="auto" w:fill="ffffff"/>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716"/>
        <w:ind w:firstLine="567"/>
        <w:spacing w:before="0" w:beforeAutospacing="0" w:after="0" w:afterAutospacing="0" w:line="500" w:lineRule="exact"/>
        <w:shd w:val="clear" w:color="auto" w:fill="ffff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本项目专门面向中小企业采购，响应供应商须提供《中小企业声明函》，该项目所属行业为工业。</w:t>
      </w:r>
      <w:r/>
    </w:p>
    <w:p>
      <w:pPr>
        <w:pStyle w:val="716"/>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sz w:val="28"/>
          <w:szCs w:val="28"/>
          <w:highlight w:val="none"/>
        </w:rPr>
        <w:t xml:space="preserve">5.供应商的法定代表人参加询价采购活动的，须在响应文件中提供法定</w:t>
      </w:r>
      <w:r>
        <w:rPr>
          <w:rFonts w:hint="eastAsia" w:ascii="仿宋" w:hAnsi="仿宋" w:eastAsia="仿宋"/>
          <w:sz w:val="28"/>
          <w:szCs w:val="28"/>
        </w:rPr>
        <w:t xml:space="preserve">代表人身份证明和身份证复印件；委托代理人参加询价采购活动的，还须在响应文件中提供法定代表人的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01"/>
        <w:ind w:firstLine="560"/>
        <w:spacing w:after="0" w:line="500" w:lineRule="exact"/>
        <w:rPr>
          <w:rFonts w:ascii="黑体" w:hAnsi="黑体" w:eastAsia="黑体"/>
          <w:sz w:val="28"/>
          <w:szCs w:val="28"/>
        </w:rPr>
        <w:outlineLvl w:val="1"/>
      </w:pPr>
      <w:r/>
      <w:bookmarkStart w:id="12" w:name="_Toc35393800"/>
      <w:r/>
      <w:bookmarkStart w:id="13" w:name="_Toc35393631"/>
      <w:r>
        <w:rPr>
          <w:rFonts w:hint="eastAsia" w:ascii="黑体" w:hAnsi="黑体" w:eastAsia="黑体"/>
          <w:sz w:val="28"/>
          <w:szCs w:val="28"/>
        </w:rPr>
        <w:t xml:space="preserve">三、获取询价文件</w:t>
      </w:r>
      <w:bookmarkEnd w:id="10"/>
      <w:r/>
      <w:bookmarkEnd w:id="11"/>
      <w:r/>
      <w:bookmarkEnd w:id="12"/>
      <w:r/>
      <w:bookmarkEnd w:id="13"/>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询价公告发布之日起3个工作日内</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701"/>
        <w:ind w:firstLine="560"/>
        <w:spacing w:after="0" w:line="500" w:lineRule="exact"/>
        <w:rPr>
          <w:rFonts w:ascii="黑体" w:hAnsi="黑体" w:eastAsia="黑体"/>
          <w:sz w:val="28"/>
          <w:szCs w:val="28"/>
        </w:rPr>
        <w:outlineLvl w:val="1"/>
      </w:pPr>
      <w:r/>
      <w:bookmarkStart w:id="14" w:name="_Toc28359092"/>
      <w:r/>
      <w:bookmarkStart w:id="15" w:name="_Toc28359015"/>
      <w:r/>
      <w:bookmarkStart w:id="16" w:name="_Toc35393801"/>
      <w:r/>
      <w:bookmarkStart w:id="17" w:name="_Toc35393632"/>
      <w:r>
        <w:rPr>
          <w:rFonts w:hint="eastAsia" w:ascii="黑体" w:hAnsi="黑体" w:eastAsia="黑体"/>
          <w:sz w:val="28"/>
          <w:szCs w:val="28"/>
        </w:rPr>
        <w:t xml:space="preserve">四、询价响应文件提交</w:t>
      </w:r>
      <w:bookmarkEnd w:id="14"/>
      <w:r/>
      <w:bookmarkEnd w:id="15"/>
      <w:r/>
      <w:bookmarkEnd w:id="16"/>
      <w:r/>
      <w:bookmarkEnd w:id="17"/>
      <w:r>
        <w:rPr>
          <w:rFonts w:hint="eastAsia" w:ascii="黑体" w:hAnsi="黑体" w:eastAsia="黑体"/>
          <w:sz w:val="28"/>
          <w:szCs w:val="28"/>
        </w:rPr>
        <w:t xml:space="preserve">和开启</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11</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01"/>
        <w:ind w:firstLine="560"/>
        <w:spacing w:after="0" w:line="500" w:lineRule="exact"/>
        <w:rPr>
          <w:rFonts w:ascii="黑体" w:hAnsi="黑体" w:eastAsia="黑体"/>
          <w:sz w:val="28"/>
          <w:szCs w:val="28"/>
        </w:rPr>
        <w:outlineLvl w:val="1"/>
      </w:pPr>
      <w:r/>
      <w:bookmarkStart w:id="18" w:name="_Toc28359094"/>
      <w:r/>
      <w:bookmarkStart w:id="19" w:name="_Toc28359017"/>
      <w:r/>
      <w:bookmarkStart w:id="20" w:name="_Toc35393803"/>
      <w:r/>
      <w:bookmarkStart w:id="21" w:name="_Toc35393634"/>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701"/>
        <w:ind w:firstLine="560"/>
        <w:spacing w:after="0" w:line="500" w:lineRule="exact"/>
        <w:rPr>
          <w:rFonts w:ascii="黑体" w:hAnsi="黑体" w:eastAsia="黑体"/>
          <w:sz w:val="28"/>
          <w:szCs w:val="28"/>
        </w:rPr>
        <w:outlineLvl w:val="1"/>
      </w:pPr>
      <w:r/>
      <w:bookmarkStart w:id="22" w:name="_Toc35393635"/>
      <w:r/>
      <w:bookmarkStart w:id="23" w:name="_Toc35393804"/>
      <w:r>
        <w:rPr>
          <w:rFonts w:hint="eastAsia" w:ascii="黑体" w:hAnsi="黑体" w:eastAsia="黑体"/>
          <w:sz w:val="28"/>
          <w:szCs w:val="28"/>
        </w:rPr>
        <w:t xml:space="preserve">六、其他补充事宜</w:t>
      </w:r>
      <w:bookmarkEnd w:id="22"/>
      <w:r/>
      <w:bookmarkEnd w:id="23"/>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724"/>
          <w:rFonts w:ascii="仿宋" w:hAnsi="仿宋" w:eastAsia="仿宋" w:cs="宋体"/>
          <w:bCs/>
          <w:sz w:val="28"/>
          <w:szCs w:val="28"/>
        </w:rPr>
        <w:t xml:space="preserve">http://jsxcmm.com/help/gys.html</w:t>
      </w:r>
      <w:r>
        <w:rPr>
          <w:rStyle w:val="724"/>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cs="宋体"/>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2.询价</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1"/>
        <w:ind w:firstLine="560"/>
        <w:spacing w:after="0" w:line="500" w:lineRule="exact"/>
        <w:rPr>
          <w:rFonts w:ascii="黑体" w:hAnsi="黑体" w:cs="宋体"/>
          <w:b/>
          <w:sz w:val="28"/>
          <w:szCs w:val="28"/>
        </w:rPr>
        <w:outlineLvl w:val="1"/>
      </w:pPr>
      <w:r/>
      <w:bookmarkStart w:id="24" w:name="_Toc28359095"/>
      <w:r/>
      <w:bookmarkStart w:id="25" w:name="_Toc35393636"/>
      <w:r/>
      <w:bookmarkStart w:id="26" w:name="_Toc35393805"/>
      <w:r/>
      <w:bookmarkStart w:id="27"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rPr>
      </w:pPr>
      <w:r/>
      <w:bookmarkStart w:id="28" w:name="_Toc28359019"/>
      <w:r/>
      <w:bookmarkStart w:id="29" w:name="_Toc28359096"/>
      <w:r/>
      <w:bookmarkStart w:id="30" w:name="_Toc35393637"/>
      <w:r/>
      <w:bookmarkStart w:id="31" w:name="_Toc35393806"/>
      <w:r>
        <w:rPr>
          <w:rFonts w:hint="eastAsia" w:ascii="仿宋" w:hAnsi="仿宋" w:eastAsia="仿宋" w:cs="宋体"/>
          <w:sz w:val="28"/>
          <w:szCs w:val="28"/>
        </w:rPr>
        <w:t xml:space="preserve">1.采购人信息</w:t>
      </w:r>
      <w:bookmarkEnd w:id="28"/>
      <w:r/>
      <w:bookmarkEnd w:id="29"/>
      <w:r/>
      <w:bookmarkEnd w:id="30"/>
      <w:r/>
      <w:bookmarkEnd w:id="31"/>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名    称：如皋市农业技术推广中心</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w:t>
      </w:r>
      <w:r>
        <w:rPr>
          <w:rFonts w:hint="eastAsia" w:ascii="仿宋" w:hAnsi="仿宋" w:eastAsia="仿宋"/>
          <w:sz w:val="28"/>
          <w:szCs w:val="28"/>
          <w:u w:val="none"/>
          <w:lang w:val="en-US" w:eastAsia="zh-CN"/>
        </w:rPr>
        <w:t xml:space="preserve">如城街道</w:t>
      </w:r>
      <w:r>
        <w:rPr>
          <w:rFonts w:hint="eastAsia" w:ascii="仿宋" w:hAnsi="仿宋" w:eastAsia="仿宋"/>
          <w:sz w:val="28"/>
          <w:szCs w:val="28"/>
          <w:u w:val="none"/>
        </w:rPr>
        <w:t xml:space="preserve">解放路</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薛亚鹏</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w:t>
      </w:r>
      <w:r>
        <w:rPr>
          <w:rFonts w:hint="eastAsia" w:ascii="仿宋" w:hAnsi="仿宋" w:eastAsia="仿宋"/>
          <w:sz w:val="28"/>
          <w:szCs w:val="28"/>
          <w:u w:val="none"/>
          <w:lang w:val="en-US" w:eastAsia="zh-CN"/>
        </w:rPr>
        <w:t xml:space="preserve">18862929202</w:t>
      </w:r>
      <w:r>
        <w:rPr>
          <w:rFonts w:hint="eastAsia" w:ascii="仿宋" w:hAnsi="仿宋" w:eastAsia="仿宋"/>
          <w:sz w:val="28"/>
          <w:szCs w:val="28"/>
          <w:u w:val="none"/>
        </w:rPr>
        <w:t xml:space="preserve"> </w:t>
      </w:r>
      <w:r/>
    </w:p>
    <w:p>
      <w:pPr>
        <w:ind w:firstLine="540"/>
        <w:spacing w:line="500" w:lineRule="exact"/>
        <w:rPr>
          <w:rFonts w:ascii="仿宋" w:hAnsi="仿宋" w:eastAsia="仿宋" w:cs="宋体"/>
          <w:sz w:val="28"/>
          <w:szCs w:val="28"/>
        </w:rPr>
      </w:pPr>
      <w:r/>
      <w:bookmarkStart w:id="32" w:name="_Toc35393638"/>
      <w:r/>
      <w:bookmarkStart w:id="33" w:name="_Toc28359020"/>
      <w:r/>
      <w:bookmarkStart w:id="34" w:name="_Toc35393807"/>
      <w:r/>
      <w:bookmarkStart w:id="35" w:name="_Toc28359097"/>
      <w:r>
        <w:rPr>
          <w:rFonts w:hint="eastAsia" w:ascii="仿宋" w:hAnsi="仿宋" w:eastAsia="仿宋" w:cs="宋体"/>
          <w:sz w:val="28"/>
          <w:szCs w:val="28"/>
        </w:rPr>
        <w:t xml:space="preserve">2.采购代理机构信息</w:t>
      </w:r>
      <w:bookmarkEnd w:id="32"/>
      <w:r/>
      <w:bookmarkEnd w:id="33"/>
      <w:r/>
      <w:bookmarkEnd w:id="34"/>
      <w:r/>
      <w:bookmarkEnd w:id="35"/>
      <w:r/>
      <w:r/>
    </w:p>
    <w:p>
      <w:pPr>
        <w:ind w:firstLine="840"/>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南通皋审工程项目管理有限公司</w:t>
      </w:r>
      <w:r/>
    </w:p>
    <w:p>
      <w:pPr>
        <w:ind w:firstLine="84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地　　址：如皋市</w:t>
      </w:r>
      <w:r>
        <w:rPr>
          <w:rFonts w:hint="eastAsia" w:ascii="仿宋" w:hAnsi="仿宋" w:eastAsia="仿宋"/>
          <w:sz w:val="28"/>
          <w:szCs w:val="28"/>
          <w:lang w:val="en-US" w:eastAsia="zh-CN"/>
        </w:rPr>
        <w:t xml:space="preserve">健康路1号</w:t>
      </w:r>
      <w:r/>
    </w:p>
    <w:p>
      <w:pPr>
        <w:ind w:firstLine="84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钱敏航</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项目经办人联系方式：</w:t>
      </w:r>
      <w:r>
        <w:rPr>
          <w:rFonts w:hint="eastAsia" w:ascii="仿宋" w:hAnsi="仿宋" w:eastAsia="仿宋"/>
          <w:sz w:val="28"/>
          <w:szCs w:val="28"/>
          <w:lang w:val="en-US" w:eastAsia="zh-CN"/>
        </w:rPr>
        <w:t xml:space="preserve">13862967155</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2.询价</w:t>
      </w:r>
      <w:r>
        <w:rPr>
          <w:rFonts w:ascii="仿宋" w:hAnsi="仿宋" w:eastAsia="仿宋"/>
          <w:b/>
          <w:sz w:val="28"/>
          <w:szCs w:val="28"/>
        </w:rPr>
        <w:t xml:space="preserve">文件</w:t>
      </w:r>
      <w:r/>
    </w:p>
    <w:p>
      <w:pPr>
        <w:spacing w:line="500" w:lineRule="exact"/>
        <w:rPr>
          <w:rFonts w:ascii="仿宋" w:hAnsi="仿宋" w:eastAsia="仿宋"/>
          <w:sz w:val="28"/>
          <w:szCs w:val="28"/>
          <w:u w:val="single"/>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pStyle w:val="883"/>
        <w:ind w:firstLine="0"/>
        <w:jc w:val="center"/>
        <w:rPr>
          <w:rFonts w:ascii="方正小标宋简体" w:eastAsia="方正小标宋简体"/>
          <w:bCs/>
          <w:sz w:val="32"/>
          <w:szCs w:val="32"/>
        </w:rPr>
        <w:outlineLvl w:val="0"/>
      </w:pPr>
      <w:r>
        <w:rPr>
          <w:rFonts w:ascii="宋体" w:hAnsi="宋体"/>
        </w:rPr>
        <w:br w:type="page" w:clear="all"/>
      </w:r>
      <w:r>
        <w:rPr>
          <w:rFonts w:hint="eastAsia" w:ascii="方正小标宋简体" w:eastAsia="方正小标宋简体"/>
          <w:bCs/>
          <w:sz w:val="32"/>
          <w:szCs w:val="32"/>
        </w:rPr>
        <w:t xml:space="preserve">第2章 询价须知</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1. 询价费用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供应商自行承担所有与准备和参加询价采购活动有关的费用，无论询价过程中做法和结果如何，采购人或者代理机构在任何情况下均无义务和责任承担这些费用。</w:t>
      </w:r>
      <w:bookmarkEnd w:id="4"/>
      <w:r/>
      <w:r/>
    </w:p>
    <w:p>
      <w:pPr>
        <w:ind w:firstLine="560"/>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询价文件的约束力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2.1供应商一旦参加本项目询价采购活动，即被认为接受了本询价文件的规定和约束。询价文件由询价公告、询价须知、采购需求、合同文本、响应文件组成以及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ascii="黑体" w:hAnsi="黑体" w:eastAsia="黑体"/>
          <w:sz w:val="28"/>
          <w:szCs w:val="28"/>
        </w:rPr>
        <w:outlineLvl w:val="1"/>
      </w:pPr>
      <w:r/>
      <w:bookmarkStart w:id="36" w:name="_Hlt26954830"/>
      <w:r/>
      <w:bookmarkEnd w:id="36"/>
      <w:r/>
      <w:bookmarkStart w:id="37" w:name="_Hlt26954828"/>
      <w:r/>
      <w:bookmarkEnd w:id="37"/>
      <w:r/>
      <w:bookmarkStart w:id="38" w:name="_Hlt26670354"/>
      <w:r/>
      <w:bookmarkEnd w:id="38"/>
      <w:r/>
      <w:bookmarkStart w:id="39" w:name="_Hlt26668969"/>
      <w:r/>
      <w:bookmarkEnd w:id="39"/>
      <w:r/>
      <w:bookmarkStart w:id="40" w:name="_Hlt26670345"/>
      <w:r/>
      <w:bookmarkEnd w:id="40"/>
      <w:r/>
      <w:bookmarkStart w:id="41" w:name="_Hlt26670348"/>
      <w:r/>
      <w:bookmarkEnd w:id="41"/>
      <w:r/>
      <w:bookmarkStart w:id="42" w:name="_Hlt26954832"/>
      <w:r/>
      <w:bookmarkEnd w:id="42"/>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3.3 供应商编写的响应文件应包括资格审文件、商务技术文件、报价文件等部分，具体按照“第5章响应文件组成”要求编写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供应商可在响应文件提交截止时间前，撤回其电子响应文件，具体操作方法见《江苏省政府采购（供应商）国信CA数字证书及电子签章办理指南》。供应商撤回电子响应文件的，则认为其不再参与本项目询价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4.9采购代理机构可以通过修改询价文件，酌情延长响应文件提交截止时间。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询价响应文件有效期：从提交响应文件截止日起90天。</w:t>
      </w:r>
      <w:r/>
    </w:p>
    <w:p>
      <w:pPr>
        <w:ind w:firstLine="408"/>
        <w:spacing w:line="500" w:lineRule="exact"/>
        <w:rPr>
          <w:rFonts w:ascii="黑体" w:hAnsi="黑体" w:eastAsia="黑体"/>
          <w:sz w:val="28"/>
          <w:szCs w:val="28"/>
        </w:rPr>
        <w:outlineLvl w:val="1"/>
      </w:pPr>
      <w:r/>
      <w:bookmarkStart w:id="43" w:name="_Hlt26670523"/>
      <w:r/>
      <w:bookmarkEnd w:id="43"/>
      <w:r/>
      <w:bookmarkStart w:id="44" w:name="_Hlt26954864"/>
      <w:r/>
      <w:bookmarkEnd w:id="44"/>
      <w:r>
        <w:rPr>
          <w:rFonts w:hint="eastAsia" w:ascii="黑体" w:hAnsi="黑体" w:eastAsia="黑体"/>
          <w:sz w:val="28"/>
          <w:szCs w:val="28"/>
        </w:rPr>
        <w:t xml:space="preserve">5. 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5.1采购人或者代理机构将在询价公告中规定的时间和地点组织询价采购活动。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bookmarkStart w:id="45" w:name="_Toc513029231"/>
      <w:r/>
      <w:bookmarkStart w:id="46" w:name="_Toc20823303"/>
      <w:r/>
      <w:bookmarkStart w:id="47" w:name="_Toc16938547"/>
      <w:r>
        <w:rPr>
          <w:rFonts w:hint="eastAsia" w:ascii="仿宋" w:hAnsi="仿宋" w:eastAsia="仿宋"/>
          <w:bCs/>
          <w:sz w:val="28"/>
          <w:szCs w:val="28"/>
        </w:rPr>
        <w:t xml:space="preserve">5.5</w:t>
      </w:r>
      <w:r>
        <w:rPr>
          <w:rFonts w:hint="eastAsia" w:ascii="仿宋" w:hAnsi="仿宋" w:eastAsia="仿宋"/>
          <w:sz w:val="28"/>
          <w:szCs w:val="28"/>
        </w:rPr>
        <w:t xml:space="preserve">询价小组由政府采购评审专家、采购人代表组成。评审专家不得以评审专家身份参加本部门或本单位采购项目的评审。</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5.6</w:t>
      </w:r>
      <w:r>
        <w:rPr>
          <w:rFonts w:hint="eastAsia" w:ascii="仿宋" w:hAnsi="仿宋" w:eastAsia="仿宋"/>
          <w:sz w:val="28"/>
          <w:szCs w:val="28"/>
        </w:rPr>
        <w:t xml:space="preserve">询价小组对响应文件的有效性、完整性和响应程度进行审查。审查分为资格性审查和符合性审查。响应供应商未通过审查的，告知具体原因。</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5.7</w:t>
      </w:r>
      <w:r>
        <w:rPr>
          <w:rFonts w:hint="eastAsia" w:ascii="仿宋" w:hAnsi="仿宋" w:eastAsia="仿宋"/>
          <w:sz w:val="28"/>
          <w:szCs w:val="28"/>
        </w:rPr>
        <w:t xml:space="preserve">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5.8接到澄清要求的供应商，应在询价小组规定的时间内做出澄清，澄清的内容作为响应文件的补充部分，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有下列情形之一的，视为供应商串通，其响应无效：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5.9.1不同供应商的响应文件由同一单位或者个人编制；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5.9.2不同供应商的电子响应文件由同一台电子设备编制、打包、加密或者上传；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5.9.3 不同供应商的响应文件由同一供应商的电子设备打印、复印；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5.9.4不同供应商的响应报价用同一个预算编制软件密码锁制作或者出自同一供应商的电子文档；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5.9.5不同供应商从同一个单位或者同一个自然人的互联网协议地址下载竞争性</w:t>
      </w:r>
      <w:r>
        <w:rPr>
          <w:rFonts w:hint="eastAsia" w:ascii="仿宋" w:hAnsi="仿宋" w:eastAsia="仿宋"/>
          <w:sz w:val="28"/>
          <w:szCs w:val="28"/>
          <w:lang w:eastAsia="zh-CN"/>
        </w:rPr>
        <w:t xml:space="preserve">询价文件</w:t>
      </w:r>
      <w:r>
        <w:rPr>
          <w:rFonts w:hint="eastAsia" w:ascii="仿宋" w:hAnsi="仿宋" w:eastAsia="仿宋"/>
          <w:sz w:val="28"/>
          <w:szCs w:val="28"/>
        </w:rPr>
        <w:t xml:space="preserve">、上传响应文件；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5.9.6 不同供应商的响应文件异常一致或者响应报价呈规律性差异；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5.9.7 不同供应商委托同一单位或者个人办理询价事宜；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5.9.9不同供应商的询价保证金虽然经由供应商自己的基本账户转出，但所需资金来自同一单位或者个人的账户。</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6.7 采购人与成交供应商应当根据合同的约定依法履行合同义务。政府采购合同的履行、违约责任和解决争议的方法等适用《中华人民共和国民法典》。</w:t>
      </w:r>
      <w:bookmarkEnd w:id="45"/>
      <w:r/>
      <w:bookmarkEnd w:id="46"/>
      <w:r/>
      <w:bookmarkEnd w:id="47"/>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小微型企业价格扣除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 采购人、采购代理机构应当对符合《政府采购促进中小企业发展管理办法》（财库〔2020〕46号）规定的小微企业报价给予10%的扣除。</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30%以上的，采购人、采购代理机构应当对联合体或者大中型企业的报价给予 4%的扣除，用扣除后的价格参加评审。组成联合体或者接受分包的小微企业与联合体内其他企业、分包企</w:t>
      </w:r>
      <w:r>
        <w:rPr>
          <w:rFonts w:hint="eastAsia" w:ascii="仿宋" w:hAnsi="仿宋" w:eastAsia="仿宋"/>
          <w:sz w:val="28"/>
          <w:szCs w:val="28"/>
        </w:rPr>
        <w:t xml:space="preserve">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W w:w="219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3" w:type="dxa"/>
            <w:vAlign w:val="center"/>
            <w:textDirection w:val="lrTb"/>
            <w:noWrap w:val="false"/>
          </w:tcPr>
          <w:p>
            <w:pPr>
              <w:jc w:val="center"/>
              <w:spacing w:line="500" w:lineRule="exact"/>
              <w:rPr>
                <w:rFonts w:eastAsia="仿宋"/>
              </w:rPr>
            </w:pPr>
            <w:r>
              <w:rPr>
                <w:rFonts w:eastAsia="仿宋"/>
              </w:rPr>
              <w:t xml:space="preserve">Z&lt;300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3" w:type="dxa"/>
            <w:vAlign w:val="center"/>
            <w:textDirection w:val="lrTb"/>
            <w:noWrap w:val="false"/>
          </w:tcPr>
          <w:p>
            <w:pPr>
              <w:jc w:val="center"/>
              <w:spacing w:line="500" w:lineRule="exact"/>
              <w:rPr>
                <w:rFonts w:eastAsia="仿宋"/>
              </w:rPr>
            </w:pPr>
            <w:r>
              <w:rPr>
                <w:rFonts w:eastAsia="仿宋"/>
              </w:rPr>
              <w:t xml:space="preserve">X&lt;5</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3" w:type="dxa"/>
            <w:vAlign w:val="center"/>
            <w:textDirection w:val="lrTb"/>
            <w:noWrap w:val="false"/>
          </w:tcPr>
          <w:p>
            <w:pPr>
              <w:jc w:val="center"/>
              <w:spacing w:line="500" w:lineRule="exact"/>
              <w:rPr>
                <w:rFonts w:eastAsia="仿宋"/>
              </w:rPr>
            </w:pPr>
            <w:r>
              <w:rPr>
                <w:rFonts w:eastAsia="仿宋"/>
              </w:rPr>
              <w:t xml:space="preserve">Y&lt;1000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3" w:type="dxa"/>
            <w:vAlign w:val="center"/>
            <w:textDirection w:val="lrTb"/>
            <w:noWrap w:val="false"/>
          </w:tcPr>
          <w:p>
            <w:pPr>
              <w:jc w:val="center"/>
              <w:spacing w:line="500" w:lineRule="exact"/>
              <w:rPr>
                <w:rFonts w:eastAsia="仿宋"/>
              </w:rPr>
            </w:pPr>
            <w:r>
              <w:rPr>
                <w:rFonts w:eastAsia="仿宋"/>
              </w:rPr>
              <w:t xml:space="preserve">Y&lt;200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3" w:type="dxa"/>
            <w:vAlign w:val="center"/>
            <w:textDirection w:val="lrTb"/>
            <w:noWrap w:val="false"/>
          </w:tcPr>
          <w:p>
            <w:pPr>
              <w:jc w:val="center"/>
              <w:spacing w:line="500" w:lineRule="exact"/>
              <w:rPr>
                <w:rFonts w:eastAsia="仿宋"/>
              </w:rPr>
            </w:pPr>
            <w:r>
              <w:rPr>
                <w:rFonts w:eastAsia="仿宋"/>
              </w:rPr>
              <w:t xml:space="preserve">Z&lt;2000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3" w:type="dxa"/>
            <w:vAlign w:val="center"/>
            <w:textDirection w:val="lrTb"/>
            <w:noWrap w:val="false"/>
          </w:tcPr>
          <w:p>
            <w:pPr>
              <w:jc w:val="center"/>
              <w:spacing w:line="500" w:lineRule="exact"/>
              <w:rPr>
                <w:rFonts w:eastAsia="仿宋"/>
              </w:rPr>
            </w:pPr>
            <w:r>
              <w:rPr>
                <w:rFonts w:eastAsia="仿宋"/>
              </w:rPr>
              <w:t xml:space="preserve">X&lt;100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3" w:type="dxa"/>
            <w:vAlign w:val="center"/>
            <w:textDirection w:val="lrTb"/>
            <w:noWrap w:val="false"/>
          </w:tcPr>
          <w:p>
            <w:pPr>
              <w:jc w:val="center"/>
              <w:spacing w:line="500" w:lineRule="exact"/>
              <w:rPr>
                <w:rFonts w:eastAsia="仿宋"/>
              </w:rPr>
            </w:pPr>
            <w:r>
              <w:rPr>
                <w:rFonts w:eastAsia="仿宋"/>
              </w:rPr>
              <w:t xml:space="preserve">Y&lt;500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3" w:type="dxa"/>
            <w:vAlign w:val="center"/>
            <w:textDirection w:val="lrTb"/>
            <w:noWrap w:val="false"/>
          </w:tcPr>
          <w:p>
            <w:pPr>
              <w:jc w:val="center"/>
              <w:spacing w:line="500" w:lineRule="exact"/>
              <w:rPr>
                <w:rFonts w:eastAsia="仿宋"/>
              </w:rPr>
            </w:pPr>
            <w:r>
              <w:rPr>
                <w:rFonts w:eastAsia="仿宋"/>
              </w:rPr>
              <w:t xml:space="preserve">Z&lt;100</w:t>
            </w:r>
            <w:r/>
          </w:p>
        </w:tc>
      </w:tr>
      <w:tr>
        <w:trPr>
          <w:jc w:val="center"/>
        </w:trPr>
        <w:tc>
          <w:tcPr>
            <w:tcW w:w="219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）要求，对于下列属于节能产品政府采购品目清单内的产品实行强制采购或者优先采购：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8.无效响应和询价活动终止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同一供应商提交两个（含两个）以上不同的响应报价的。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不具备询价文件中规定的资格要求的。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响应报价超过了采购预算或最高限价的。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不符合法律、法规和询价文件中规定的其他实质性要求的。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响应文件未按照询价文件要求加盖电子签章。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其他法律、法规及本询价文件规定的属无效响应的情形。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出现下列情形之一的，本次询价采购活动将被终止：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w:t>
      </w:r>
      <w:r>
        <w:rPr>
          <w:rFonts w:hint="eastAsia" w:ascii="仿宋" w:hAnsi="仿宋" w:eastAsia="仿宋"/>
          <w:sz w:val="28"/>
          <w:szCs w:val="28"/>
        </w:rPr>
        <w:t xml:space="preserve">询价</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8.3 出现下列情形之一的，询价小组应当启动异常低价响应审查程序： </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w:t>
      </w:r>
      <w:r>
        <w:rPr>
          <w:rFonts w:hint="eastAsia" w:ascii="仿宋" w:hAnsi="仿宋" w:eastAsia="仿宋"/>
          <w:sz w:val="28"/>
          <w:szCs w:val="28"/>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8.3.2</w:t>
      </w:r>
      <w:r>
        <w:rPr>
          <w:rFonts w:hint="eastAsia" w:ascii="仿宋" w:hAnsi="仿宋" w:eastAsia="仿宋"/>
          <w:sz w:val="28"/>
          <w:szCs w:val="28"/>
        </w:rPr>
        <w:t xml:space="preserve">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8.3.3</w:t>
      </w:r>
      <w:r>
        <w:rPr>
          <w:rFonts w:hint="eastAsia" w:ascii="仿宋" w:hAnsi="仿宋" w:eastAsia="仿宋"/>
          <w:sz w:val="28"/>
          <w:szCs w:val="28"/>
        </w:rPr>
        <w:t xml:space="preserve">响应报价低于采购项目最高限价45%的，即响应报价&lt;采购项目最高限价×45%；</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8.3.4</w:t>
      </w:r>
      <w:r>
        <w:rPr>
          <w:rFonts w:hint="eastAsia" w:ascii="仿宋" w:hAnsi="仿宋" w:eastAsia="仿宋"/>
          <w:sz w:val="28"/>
          <w:szCs w:val="28"/>
        </w:rPr>
        <w:t xml:space="preserve">谈判小组基于专业判断，认为供应商报价过低，有可能影响产品质量或者不能诚信履约的其他情形。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询价小组应当要求相关供应商在评审现场不少于30分钟时间内对响应价格作出解释，提供项目具体成本测算等与报价合理性相关的书面说明及必要的证明材料，包括但不限于原材料成本、人工成本、制造费用等。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lang w:eastAsia="zh-CN"/>
        </w:rPr>
        <w:outlineLvl w:val="1"/>
      </w:pPr>
      <w:r>
        <w:rPr>
          <w:rFonts w:hint="eastAsia" w:ascii="仿宋" w:hAnsi="仿宋" w:eastAsia="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9.5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sz w:val="28"/>
          <w:szCs w:val="28"/>
        </w:rPr>
        <w:t xml:space="preserve">，见</w:t>
      </w:r>
      <w:r>
        <w:rPr>
          <w:rFonts w:hint="eastAsia" w:ascii="仿宋" w:hAnsi="仿宋" w:eastAsia="仿宋"/>
          <w:sz w:val="28"/>
          <w:szCs w:val="28"/>
        </w:rPr>
        <w:t xml:space="preserve">询价</w:t>
      </w:r>
      <w:r>
        <w:rPr>
          <w:rFonts w:ascii="仿宋" w:hAnsi="仿宋" w:eastAsia="仿宋"/>
          <w:sz w:val="28"/>
          <w:szCs w:val="28"/>
        </w:rPr>
        <w:t xml:space="preserve">文件第一章。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w:t>
      </w:r>
      <w:r>
        <w:rPr>
          <w:rFonts w:hint="eastAsia" w:ascii="仿宋" w:hAnsi="仿宋" w:eastAsia="仿宋"/>
          <w:sz w:val="28"/>
          <w:szCs w:val="28"/>
        </w:rPr>
        <w:t xml:space="preserve">询价</w:t>
      </w:r>
      <w:r>
        <w:rPr>
          <w:rFonts w:ascii="仿宋" w:hAnsi="仿宋" w:eastAsia="仿宋"/>
          <w:sz w:val="28"/>
          <w:szCs w:val="28"/>
        </w:rPr>
        <w:t xml:space="preserve">活动的供应商或在</w:t>
      </w:r>
      <w:r>
        <w:rPr>
          <w:rFonts w:hint="eastAsia" w:ascii="仿宋" w:hAnsi="仿宋" w:eastAsia="仿宋"/>
          <w:sz w:val="28"/>
          <w:szCs w:val="28"/>
        </w:rPr>
        <w:t xml:space="preserve">询价</w:t>
      </w:r>
      <w:r>
        <w:rPr>
          <w:rFonts w:ascii="仿宋" w:hAnsi="仿宋" w:eastAsia="仿宋"/>
          <w:sz w:val="28"/>
          <w:szCs w:val="28"/>
        </w:rPr>
        <w:t xml:space="preserve">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w:t>
      </w:r>
      <w:r>
        <w:rPr>
          <w:rFonts w:hint="eastAsia" w:ascii="仿宋" w:hAnsi="仿宋" w:eastAsia="仿宋"/>
          <w:sz w:val="28"/>
          <w:szCs w:val="28"/>
        </w:rPr>
        <w:t xml:space="preserve">询价</w:t>
      </w:r>
      <w:r>
        <w:rPr>
          <w:rFonts w:ascii="仿宋" w:hAnsi="仿宋" w:eastAsia="仿宋"/>
          <w:sz w:val="28"/>
          <w:szCs w:val="28"/>
        </w:rPr>
        <w:t xml:space="preserve">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24"/>
          <w:szCs w:val="24"/>
        </w:rPr>
      </w:pPr>
      <w:r>
        <w:rPr>
          <w:rFonts w:hint="eastAsia" w:ascii="仿宋" w:hAnsi="仿宋" w:eastAsia="仿宋" w:cs="仿宋"/>
          <w:b/>
          <w:bCs/>
          <w:sz w:val="24"/>
          <w:szCs w:val="24"/>
        </w:rPr>
        <w:t xml:space="preserve">质疑函</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_GB2312" w:eastAsia="仿宋_GB2312"/>
          <w:sz w:val="24"/>
          <w:szCs w:val="24"/>
        </w:rPr>
      </w:pPr>
      <w:r>
        <w:rPr>
          <w:rFonts w:hint="eastAsia" w:ascii="仿宋_GB2312" w:eastAsia="仿宋_GB2312"/>
          <w:sz w:val="24"/>
          <w:szCs w:val="24"/>
        </w:rPr>
        <w:t xml:space="preserve">签字(签章)：              公章：                      </w:t>
      </w:r>
      <w:r/>
    </w:p>
    <w:p>
      <w:pPr>
        <w:ind w:right="560" w:firstLine="480"/>
        <w:spacing w:line="500" w:lineRule="exact"/>
        <w:rPr>
          <w:rFonts w:ascii="仿宋" w:hAnsi="仿宋" w:eastAsia="仿宋"/>
          <w:sz w:val="24"/>
          <w:szCs w:val="24"/>
        </w:rPr>
      </w:pPr>
      <w:r>
        <w:rPr>
          <w:rFonts w:hint="eastAsia" w:ascii="仿宋_GB2312" w:eastAsia="仿宋_GB2312"/>
          <w:sz w:val="24"/>
          <w:szCs w:val="24"/>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11.1</w:t>
      </w:r>
      <w:r>
        <w:rPr>
          <w:rFonts w:hint="eastAsia" w:ascii="仿宋" w:hAnsi="仿宋" w:eastAsia="仿宋"/>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w:t>
      </w:r>
      <w:r>
        <w:rPr>
          <w:rFonts w:hint="eastAsia" w:ascii="仿宋" w:hAnsi="仿宋" w:eastAsia="仿宋"/>
          <w:color w:val="auto"/>
          <w:sz w:val="28"/>
          <w:szCs w:val="28"/>
          <w:highlight w:val="none"/>
          <w:lang w:val="en-US" w:eastAsia="zh-CN"/>
        </w:rPr>
        <w:t xml:space="preserve">亿元~50亿元（含）部分,费率为0.01%；50亿元以上部分，费率为0.005%）分段计算后汇总，由成交供应商承担。</w:t>
      </w:r>
      <w:r>
        <w:rPr>
          <w:rFonts w:hint="eastAsia" w:ascii="仿宋" w:hAnsi="仿宋" w:eastAsia="仿宋" w:cs="仿宋"/>
          <w:color w:val="auto"/>
          <w:sz w:val="28"/>
          <w:szCs w:val="28"/>
          <w:lang w:val="en-US" w:eastAsia="zh-CN" w:bidi="ar"/>
        </w:rPr>
        <w:t xml:space="preserve">本项目采购代理服务费按上述标准的3.2折收取，</w:t>
      </w:r>
      <w:r>
        <w:rPr>
          <w:rFonts w:hint="eastAsia" w:ascii="仿宋" w:hAnsi="仿宋" w:eastAsia="仿宋"/>
          <w:color w:val="auto"/>
          <w:sz w:val="28"/>
          <w:szCs w:val="28"/>
          <w:highlight w:val="none"/>
          <w:lang w:val="en-US" w:eastAsia="zh-CN"/>
        </w:rPr>
        <w:t xml:space="preserve">不足贰仟元按贰仟元计取</w:t>
      </w:r>
      <w:r>
        <w:rPr>
          <w:rFonts w:hint="eastAsia" w:ascii="仿宋" w:hAnsi="仿宋" w:eastAsia="仿宋" w:cs="仿宋"/>
          <w:color w:val="auto"/>
          <w:sz w:val="28"/>
          <w:szCs w:val="28"/>
          <w:lang w:val="en-US" w:eastAsia="zh-CN" w:bidi="ar"/>
        </w:rPr>
        <w:t xml:space="preserve">。</w:t>
      </w:r>
      <w:r>
        <w:rPr>
          <w:rFonts w:hint="eastAsia" w:ascii="仿宋" w:hAnsi="仿宋" w:eastAsia="仿宋"/>
          <w:color w:val="auto"/>
          <w:sz w:val="28"/>
          <w:szCs w:val="28"/>
          <w:highlight w:val="none"/>
          <w:lang w:val="en-US" w:eastAsia="zh-CN"/>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开户行：中国工商银行股份有限公司如皋环南支行。</w:t>
      </w:r>
      <w:r/>
    </w:p>
    <w:p>
      <w:pPr>
        <w:numPr>
          <w:ilvl w:val="0"/>
          <w:numId w:val="0"/>
        </w:numPr>
        <w:ind w:left="63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12.其他事项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（一）推荐品牌（如有）：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项目中有列明的品牌、型号为优先选用的品牌、型号，磋商响应供应商也可选用其他品牌、型号替代，但替代的品牌、型号在实质性要求和条件上要相当于或优于参考品牌、型号。相当于或优于参考品牌、型号的证明材料由磋商响应供应商提供，由评委确认。磋商响应供应商未提供证明材料的，视为无效投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（二）产品要求：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（三）产品品牌与型号：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83"/>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left="0" w:firstLine="562"/>
        <w:jc w:val="left"/>
        <w:keepLines w:val="0"/>
        <w:keepNext w:val="0"/>
        <w:pageBreakBefore w:val="0"/>
        <w:spacing w:line="500" w:lineRule="exact"/>
        <w:widowControl w:val="off"/>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应商不能简单照搬照抄询价文件项目需求说明中的技术、商务要求，必须作实事求是的响应。如响应供应商提供的货物和服务同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rPr>
        <w:t xml:space="preserve">按照</w:t>
      </w:r>
      <w:r>
        <w:rPr>
          <w:rFonts w:hint="eastAsia" w:ascii="仿宋" w:hAnsi="仿宋" w:eastAsia="仿宋"/>
          <w:color w:val="auto"/>
          <w:sz w:val="28"/>
          <w:szCs w:val="28"/>
          <w:lang w:eastAsia="zh-CN"/>
        </w:rPr>
        <w:t xml:space="preserve">2026年地膜科学使用</w:t>
      </w:r>
      <w:r>
        <w:rPr>
          <w:rFonts w:hint="eastAsia" w:ascii="仿宋" w:hAnsi="仿宋" w:eastAsia="仿宋"/>
          <w:color w:val="auto"/>
          <w:sz w:val="28"/>
          <w:szCs w:val="28"/>
          <w:highlight w:val="none"/>
          <w:lang w:eastAsia="zh-CN"/>
        </w:rPr>
        <w:t xml:space="preserve">（第二轮）项目采购地膜</w:t>
      </w:r>
      <w:r>
        <w:rPr>
          <w:rFonts w:hint="eastAsia" w:ascii="仿宋" w:hAnsi="仿宋" w:eastAsia="仿宋"/>
          <w:color w:val="auto"/>
          <w:sz w:val="28"/>
          <w:szCs w:val="28"/>
          <w:highlight w:val="none"/>
        </w:rPr>
        <w:t xml:space="preserve">实施方案要求，采购加厚高强度地膜和</w:t>
      </w:r>
      <w:r>
        <w:rPr>
          <w:rFonts w:hint="eastAsia" w:ascii="仿宋" w:hAnsi="仿宋" w:eastAsia="仿宋"/>
          <w:color w:val="auto"/>
          <w:sz w:val="28"/>
          <w:szCs w:val="28"/>
          <w:highlight w:val="none"/>
          <w:lang w:eastAsia="zh-CN"/>
        </w:rPr>
        <w:t xml:space="preserve">全生物可降解地膜</w:t>
      </w:r>
      <w:r>
        <w:rPr>
          <w:rFonts w:hint="eastAsia" w:ascii="仿宋" w:hAnsi="仿宋" w:eastAsia="仿宋"/>
          <w:color w:val="auto"/>
          <w:sz w:val="28"/>
          <w:szCs w:val="28"/>
          <w:highlight w:val="none"/>
        </w:rPr>
        <w:t xml:space="preserve">，进一步推进我市农业绿色循环发展。</w:t>
      </w:r>
      <w:r/>
    </w:p>
    <w:p>
      <w:pPr>
        <w:numPr>
          <w:ilvl w:val="0"/>
          <w:numId w:val="1"/>
        </w:numPr>
        <w:ind w:firstLine="56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采购内容</w:t>
      </w:r>
      <w:r/>
    </w:p>
    <w:p>
      <w:pPr>
        <w:numPr>
          <w:ilvl w:val="0"/>
          <w:numId w:val="0"/>
        </w:numPr>
        <w:jc w:val="center"/>
        <w:spacing w:line="500" w:lineRule="exact"/>
        <w:rPr>
          <w:rFonts w:hint="eastAsia" w:ascii="黑体" w:hAnsi="黑体" w:eastAsia="黑体"/>
          <w:color w:val="auto"/>
          <w:sz w:val="28"/>
          <w:szCs w:val="28"/>
          <w:highlight w:val="none"/>
        </w:rPr>
        <w:outlineLvl w:val="1"/>
      </w:pPr>
      <w:r>
        <w:rPr>
          <w:rFonts w:hint="eastAsia" w:ascii="仿宋" w:hAnsi="仿宋" w:eastAsia="仿宋"/>
          <w:b w:val="0"/>
          <w:bCs w:val="0"/>
          <w:color w:val="auto"/>
          <w:sz w:val="28"/>
          <w:szCs w:val="28"/>
          <w:highlight w:val="none"/>
          <w:lang w:val="en-US" w:eastAsia="zh-CN"/>
        </w:rPr>
        <w:t xml:space="preserve">采购内容明细表</w:t>
      </w:r>
      <w:r/>
    </w:p>
    <w:tbl>
      <w:tblPr>
        <w:tblStyle w:val="692"/>
        <w:tblW w:w="9717" w:type="dxa"/>
        <w:tblInd w:w="91" w:type="dxa"/>
        <w:tblLayout w:type="fixed"/>
        <w:tblCellMar>
          <w:left w:w="108" w:type="dxa"/>
          <w:top w:w="0" w:type="dxa"/>
          <w:right w:w="108" w:type="dxa"/>
          <w:bottom w:w="0" w:type="dxa"/>
        </w:tblCellMar>
        <w:tblLook w:val="04A0" w:firstRow="1" w:lastRow="0" w:firstColumn="1" w:lastColumn="0" w:noHBand="0" w:noVBand="1"/>
      </w:tblPr>
      <w:tblGrid>
        <w:gridCol w:w="959"/>
        <w:gridCol w:w="1029"/>
        <w:gridCol w:w="4558"/>
        <w:gridCol w:w="1475"/>
        <w:gridCol w:w="1696"/>
      </w:tblGrid>
      <w:tr>
        <w:trPr>
          <w:trHeight w:val="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45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采购金额（万元）</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最高限价单价</w:t>
            </w:r>
            <w:r/>
          </w:p>
        </w:tc>
      </w:tr>
      <w:tr>
        <w:trPr>
          <w:trHeight w:val="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加厚高强度地膜</w:t>
            </w:r>
            <w:r/>
          </w:p>
        </w:tc>
        <w:tc>
          <w:tcPr>
            <w:tcBorders>
              <w:top w:val="single" w:color="000000" w:sz="4" w:space="0"/>
              <w:left w:val="single" w:color="000000" w:sz="4" w:space="0"/>
              <w:bottom w:val="single" w:color="000000" w:sz="4" w:space="0"/>
              <w:right w:val="single" w:color="000000" w:sz="4" w:space="0"/>
            </w:tcBorders>
            <w:tcW w:w="4558" w:type="dxa"/>
            <w:vAlign w:val="top"/>
            <w:textDirection w:val="lrTb"/>
            <w:noWrap/>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1.质量标准：产品等级为合格品（符合国家标准GB 13735-2017 I类）。</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2.颜色：黑色、白色、银灰双色三种，其中黑色约占30%，白色约占25%，银灰双色约占45%。</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3.厚度：0.015mm、0.04mm两种。厚度0.015mm，厚度极限偏差+0.004mm,-0.003mm；厚度0.04mm，厚度极限偏差±35%。</w:t>
            </w:r>
            <w:r/>
          </w:p>
          <w:p>
            <w:pPr>
              <w:jc w:val="left"/>
              <w:keepLines w:val="0"/>
              <w:keepNext w:val="0"/>
              <w:pageBreakBefore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4.幅宽：1.5m、2m、3m、4m四种。宽度1.5m，宽度极限偏差+40mm，-10mm；宽度2m和3m，宽度极限偏差+50mm，-10mm；宽度4m，宽度极限偏差+80mm，-20mm。</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5.外观：地膜不应有影响使用的气泡、杂质、条纹、穿孔、褶皱等缺陷。膜卷应卷绕整齐,不应有明显的暴筋。错位宽度≤30mm，每卷段数≤2段，每段长度≥100m。</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包装及规格：10kg包装（每卷净质量极限偏差+0.25kg、-0.10kg），每卷膜的内包装应附产品合格证，内容包括：产品名称、类别、标称厚度、宽度、参考长度、净质量、生产日期、生产厂名称、生产厂地址、执行标准、检验员印章。每卷膜的外包装应注明产品名称、类别、宽度、厚度、长度、净质量、生产日期、生产厂名、生产厂地址。</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7.力学性能：</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①0.015mm，纵横向拉伸负荷≥2.2N，纵横向断裂标称应变≥300%，纵横向直角撕裂负荷≥1.2N。</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②0.04mm，纵横向拉伸强度≥18MPa，纵横向断裂标称应变≥250%，纵横向直角撕裂强度≥70kN/m。</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8.其他要求：全新聚乙烯原生树脂生产，严禁添加再生料、回收塑料、有害助剂；防雨分卷包装，适配分镇转运、基层发放；每卷标注提示语：政府补助，严禁买卖。</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208.25</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13000元/吨</w:t>
            </w:r>
            <w:r/>
          </w:p>
        </w:tc>
      </w:tr>
      <w:tr>
        <w:trPr>
          <w:trHeight w:val="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全生物可降解地膜</w:t>
            </w:r>
            <w:r/>
          </w:p>
        </w:tc>
        <w:tc>
          <w:tcPr>
            <w:tcBorders>
              <w:top w:val="single" w:color="000000" w:sz="4" w:space="0"/>
              <w:left w:val="single" w:color="000000" w:sz="4" w:space="0"/>
              <w:bottom w:val="single" w:color="000000" w:sz="4" w:space="0"/>
              <w:right w:val="single" w:color="000000" w:sz="4" w:space="0"/>
            </w:tcBorders>
            <w:tcW w:w="4558" w:type="dxa"/>
            <w:vAlign w:val="top"/>
            <w:textDirection w:val="lrTb"/>
            <w:noWrap/>
          </w:tcPr>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1.质量标准：产品等级为合格品（符合国家标准GB/T35795—2017 Ⅱ类）。</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2.颜色：黑色、白色两种。</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3.厚度：0.010mm，厚度极限偏差±0.003mm。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4.宽幅：2m，宽幅极限偏差+50mm，-10mm。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5.外观：地膜不应有影响使用的气泡、杂质、条纹、穿孔、褶皱等缺陷。膜卷应卷绕整齐,不应有明显的暴筋。错位宽度≤30mm，每卷段数≤2 段，每段长度≥100m。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包装及规格：10kg包装（每卷净质量极限偏差+0.20kg、-0.15kg），每卷膜的内包装应附产品合格证，内容包括：产品名称、类别、标称厚度、宽度、参考长度、净质量、生产日期、生产厂名称、生产厂地址、执行标准、检验员印章。每卷膜的外包装应注明产品名称、类别、宽度、厚度、长度、净质量、生产日期、生产厂名、生产厂地址。</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7.力学性能：纵横向拉伸负荷≥2.0N，纵向断裂标称应变≥150%，横向断裂标称应变≥250%，纵横向直角撕裂负荷≥0.8N。</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8.水汽透过量：≤300g/(m²・24h)。</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9.生物降解性能：相对生物分解率≥90%，有机成分含量≥51%。</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10.其他要求：</w:t>
            </w:r>
            <w:r/>
          </w:p>
          <w:p>
            <w:pPr>
              <w:jc w:val="both"/>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①有效覆盖使用时间≥90天（覆膜后至表面出现≤2cm裂缝的时期），不出现提前碎裂、也不长期残留，最终降解产物为二氧化碳、水、生物质，无塑料微膜残留。</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②原料要求：产品主体成分为PBAT/PLA等聚酯类全生物降解材料，严禁添加光氧剂、光敏剂、热氧促降解剂等氧化裂解类助剂，不得属于光降解/光氧降解/氧化崩解型地膜；严禁添加聚乙烯PE、聚丙烯等聚烯烃类不可降解原料。</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③成品总灰分≤3%，检测方法为GB/T 9345.1-2008(直接煅烧，温度850±50℃)。</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④防雨分卷包装，适配分镇转运。每卷标注提示语：政府补助，严禁买卖。</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151.3</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24000元/吨</w:t>
            </w:r>
            <w:r/>
          </w:p>
        </w:tc>
      </w:tr>
    </w:tbl>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说明：</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（1）本项目按照采购包一、采购包二的顺序开标，响应供应商可多投多中。</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2</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报价高于最高限价</w:t>
      </w:r>
      <w:r>
        <w:rPr>
          <w:rFonts w:hint="eastAsia" w:ascii="仿宋" w:hAnsi="仿宋" w:eastAsia="仿宋"/>
          <w:b w:val="0"/>
          <w:bCs w:val="0"/>
          <w:color w:val="auto"/>
          <w:sz w:val="28"/>
          <w:szCs w:val="28"/>
          <w:highlight w:val="none"/>
          <w:lang w:val="en-US" w:eastAsia="zh-CN"/>
        </w:rPr>
        <w:t xml:space="preserve">单价</w:t>
      </w:r>
      <w:r>
        <w:rPr>
          <w:rFonts w:hint="eastAsia" w:ascii="仿宋" w:hAnsi="仿宋" w:eastAsia="仿宋"/>
          <w:b w:val="0"/>
          <w:bCs w:val="0"/>
          <w:color w:val="auto"/>
          <w:sz w:val="28"/>
          <w:szCs w:val="28"/>
          <w:highlight w:val="none"/>
        </w:rPr>
        <w:t xml:space="preserve">的报价文件视为无效报价文件。报价最低的报价人为本项目成交供应商。</w:t>
      </w:r>
      <w:r/>
    </w:p>
    <w:p>
      <w:pPr>
        <w:ind w:firstLine="560"/>
        <w:spacing w:line="500" w:lineRule="exact"/>
        <w:rPr>
          <w:rFonts w:hint="eastAsia" w:ascii="仿宋" w:hAnsi="仿宋" w:eastAsia="仿宋"/>
          <w:b w:val="0"/>
          <w:bCs w:val="0"/>
          <w:color w:val="auto"/>
          <w:sz w:val="28"/>
          <w:szCs w:val="28"/>
          <w:highlight w:val="none"/>
          <w:u w:val="none"/>
          <w:lang w:val="en-US" w:eastAsia="zh-CN"/>
        </w:rPr>
      </w:pPr>
      <w:r>
        <w:rPr>
          <w:rFonts w:hint="eastAsia" w:ascii="仿宋" w:hAnsi="仿宋" w:eastAsia="仿宋"/>
          <w:b w:val="0"/>
          <w:bCs w:val="0"/>
          <w:color w:val="auto"/>
          <w:sz w:val="28"/>
          <w:szCs w:val="28"/>
          <w:highlight w:val="none"/>
          <w:u w:val="none"/>
          <w:lang w:val="en-US" w:eastAsia="zh-CN"/>
        </w:rPr>
        <w:t xml:space="preserve">（3）报价采用单价报价，根据预算金额全额采购。</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三、技术要求</w:t>
      </w:r>
      <w:r/>
    </w:p>
    <w:p>
      <w:pPr>
        <w:ind w:firstLine="560"/>
        <w:keepLines w:val="0"/>
        <w:keepNext w:val="0"/>
        <w:pageBreakBefore w:val="0"/>
        <w:spacing w:line="520" w:lineRule="exact"/>
        <w:widowControl w:val="off"/>
        <w:rPr>
          <w:rFonts w:hint="eastAsia" w:ascii="仿宋" w:hAnsi="仿宋" w:eastAsia="仿宋"/>
          <w:b w:val="0"/>
          <w:bCs w:val="0"/>
          <w:color w:val="auto"/>
          <w:sz w:val="28"/>
          <w:szCs w:val="28"/>
          <w:highlight w:val="none"/>
          <w:lang w:val="en-US" w:eastAsia="zh-CN"/>
        </w:rPr>
        <w:outlineLvl w:val="1"/>
      </w:pPr>
      <w:r>
        <w:rPr>
          <w:rFonts w:hint="eastAsia" w:ascii="仿宋" w:hAnsi="仿宋" w:eastAsia="仿宋"/>
          <w:b w:val="0"/>
          <w:bCs w:val="0"/>
          <w:color w:val="auto"/>
          <w:sz w:val="28"/>
          <w:szCs w:val="28"/>
          <w:highlight w:val="none"/>
          <w:lang w:val="en-US" w:eastAsia="zh-CN"/>
        </w:rPr>
        <w:t xml:space="preserve">1.成分、规格参数详见《采购内容明细表》；</w:t>
      </w:r>
      <w:r/>
    </w:p>
    <w:p>
      <w:pPr>
        <w:ind w:firstLine="560"/>
        <w:keepLines w:val="0"/>
        <w:keepNext w:val="0"/>
        <w:pageBreakBefore w:val="0"/>
        <w:spacing w:line="520" w:lineRule="exact"/>
        <w:widowControl w:val="off"/>
        <w:rPr>
          <w:rFonts w:hint="eastAsia" w:ascii="仿宋" w:hAnsi="仿宋" w:eastAsia="仿宋"/>
          <w:b/>
          <w:bCs/>
          <w:color w:val="auto"/>
          <w:sz w:val="28"/>
          <w:szCs w:val="28"/>
          <w:highlight w:val="none"/>
          <w:lang w:val="en-US" w:eastAsia="zh-CN"/>
        </w:rPr>
        <w:outlineLvl w:val="1"/>
      </w:pPr>
      <w:r>
        <w:rPr>
          <w:rFonts w:hint="eastAsia" w:ascii="仿宋" w:hAnsi="仿宋" w:eastAsia="仿宋"/>
          <w:b/>
          <w:bCs/>
          <w:color w:val="auto"/>
          <w:sz w:val="28"/>
          <w:szCs w:val="28"/>
          <w:highlight w:val="none"/>
          <w:lang w:val="en-US" w:eastAsia="zh-CN"/>
        </w:rPr>
        <w:t xml:space="preserve">采购包一：供应商需提供两种规格（厚0.015mm、0.04mm）加厚地膜由第三方检测机构出具的带CMA的产品检验/检测报告作为响应材料，CMA检测报告包含：厚度、力学性能等指标。如未提供或指标不符合采购内容明细表中的要求，作无效响应处理。</w:t>
      </w:r>
      <w:r/>
    </w:p>
    <w:p>
      <w:pPr>
        <w:ind w:firstLine="560"/>
        <w:keepLines w:val="0"/>
        <w:keepNext w:val="0"/>
        <w:pageBreakBefore w:val="0"/>
        <w:spacing w:line="520" w:lineRule="exact"/>
        <w:widowControl w:val="off"/>
        <w:rPr>
          <w:rFonts w:hint="eastAsia" w:ascii="仿宋" w:hAnsi="仿宋" w:eastAsia="仿宋"/>
          <w:b/>
          <w:bCs/>
          <w:color w:val="auto"/>
          <w:sz w:val="28"/>
          <w:szCs w:val="28"/>
          <w:highlight w:val="none"/>
          <w:lang w:val="en-US" w:eastAsia="zh-CN"/>
        </w:rPr>
        <w:outlineLvl w:val="1"/>
      </w:pPr>
      <w:r>
        <w:rPr>
          <w:rFonts w:hint="eastAsia" w:ascii="仿宋" w:hAnsi="仿宋" w:eastAsia="仿宋"/>
          <w:b/>
          <w:bCs/>
          <w:color w:val="auto"/>
          <w:sz w:val="28"/>
          <w:szCs w:val="28"/>
          <w:highlight w:val="none"/>
          <w:lang w:val="en-US" w:eastAsia="zh-CN"/>
        </w:rPr>
        <w:t xml:space="preserve">采购包二：供应商需提供由第三方检测机构出具的带CMA的产品检验/检测报告作为响应材料，CMA检测报告包含：厚度、力学性能、水蒸气透过量、相对生物分解率、有机成分含量等指标。除此之外还需提供正规第三方检测机构出具的灰分检测报告，检测方法为GB/T 9345.1-2008(直接煅烧，温度850±50℃)。如未提供或指标不符合采购内容明细表中的要求，作无效响应处理。</w:t>
      </w:r>
      <w:r/>
    </w:p>
    <w:p>
      <w:pPr>
        <w:ind w:firstLine="560"/>
        <w:keepLines w:val="0"/>
        <w:keepNext w:val="0"/>
        <w:pageBreakBefore w:val="0"/>
        <w:spacing w:line="520" w:lineRule="exact"/>
        <w:widowControl w:val="off"/>
        <w:rPr>
          <w:rFonts w:hint="eastAsia" w:ascii="仿宋" w:hAnsi="仿宋" w:eastAsia="仿宋"/>
          <w:b/>
          <w:bCs/>
          <w:color w:val="auto"/>
          <w:sz w:val="28"/>
          <w:szCs w:val="28"/>
          <w:highlight w:val="none"/>
          <w:lang w:val="en-US" w:eastAsia="zh-CN"/>
        </w:rPr>
        <w:outlineLvl w:val="1"/>
      </w:pPr>
      <w:r>
        <w:rPr>
          <w:rFonts w:hint="eastAsia" w:ascii="仿宋" w:hAnsi="仿宋" w:eastAsia="仿宋"/>
          <w:b/>
          <w:bCs/>
          <w:color w:val="auto"/>
          <w:sz w:val="28"/>
          <w:szCs w:val="28"/>
          <w:highlight w:val="none"/>
          <w:lang w:val="en-US" w:eastAsia="zh-CN"/>
        </w:rPr>
        <w:t xml:space="preserve">特别提醒：检测报告所载厚度应为检测机构实测结果，不得仅采用委托方申报标称厚度</w:t>
      </w:r>
      <w:r>
        <w:rPr>
          <w:rFonts w:hint="eastAsia" w:ascii="仿宋" w:hAnsi="仿宋" w:eastAsia="仿宋"/>
          <w:b/>
          <w:bCs/>
          <w:color w:val="auto"/>
          <w:sz w:val="28"/>
          <w:szCs w:val="28"/>
          <w:highlight w:val="none"/>
          <w:lang w:val="en-US" w:eastAsia="zh-CN"/>
        </w:rPr>
        <w:t xml:space="preserve">。</w:t>
      </w:r>
      <w:r/>
    </w:p>
    <w:p>
      <w:pPr>
        <w:ind w:firstLine="560"/>
        <w:keepLines w:val="0"/>
        <w:keepNext w:val="0"/>
        <w:pageBreakBefore w:val="0"/>
        <w:spacing w:line="520" w:lineRule="exact"/>
        <w:widowControl w:val="off"/>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2.产品包装按采购要求提供。其他包装要求按国家或行业主管部门规定执行。</w:t>
      </w:r>
      <w:r/>
    </w:p>
    <w:p>
      <w:pPr>
        <w:ind w:firstLine="560"/>
        <w:keepLines w:val="0"/>
        <w:keepNext w:val="0"/>
        <w:pageBreakBefore w:val="0"/>
        <w:spacing w:line="520" w:lineRule="exact"/>
        <w:widowControl w:val="off"/>
        <w:rPr>
          <w:rFonts w:hint="default" w:ascii="仿宋" w:hAnsi="仿宋" w:eastAsia="仿宋"/>
          <w:b w:val="0"/>
          <w:bCs w:val="0"/>
          <w:color w:val="auto"/>
          <w:sz w:val="28"/>
          <w:szCs w:val="28"/>
          <w:highlight w:val="none"/>
          <w:lang w:val="en-US" w:eastAsia="zh-CN"/>
        </w:rPr>
        <w:outlineLvl w:val="1"/>
      </w:pPr>
      <w:r>
        <w:rPr>
          <w:rFonts w:hint="eastAsia" w:ascii="仿宋" w:hAnsi="仿宋" w:eastAsia="仿宋"/>
          <w:b w:val="0"/>
          <w:bCs w:val="0"/>
          <w:color w:val="auto"/>
          <w:sz w:val="28"/>
          <w:szCs w:val="28"/>
          <w:highlight w:val="none"/>
          <w:lang w:val="en-US" w:eastAsia="zh-CN"/>
        </w:rPr>
        <w:t xml:space="preserve">3.</w:t>
      </w:r>
      <w:r>
        <w:rPr>
          <w:rFonts w:hint="default" w:ascii="仿宋" w:hAnsi="仿宋" w:eastAsia="仿宋"/>
          <w:b w:val="0"/>
          <w:bCs w:val="0"/>
          <w:color w:val="auto"/>
          <w:sz w:val="28"/>
          <w:szCs w:val="28"/>
          <w:highlight w:val="none"/>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1.成交人应保证货物是全新、未使用过的原装合格正品，并完全符合采购文件及本合同规定的质量、规格和性能的要求。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3.产品的包装，国家或行业主管部门有规定的，按规定执行。 </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4.成交人应保证提供的产品不得侵犯第三方专利权、商标权和工业设计权、版权等。否则，成交人应负全部责任，并承担由此引起的一切后果。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5.成交人应保证其货物在正确使用条件下，在其使用期内应具有满意的效果。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6.成交人应采取必要的安全措施保证货物的运输及安装的安全，并承担货物的运输及安装过程中产生的风险。</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7.成交人所供货物最终验收后，成交人应对由于工艺或产品的缺陷而发生的任何问题负责，并承担由此引起的一切后果。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8.成交人必须保证所提供的产品符合国家相应质量要求，所有产品必须具备合格证书，并随货同行。</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交货期限：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25</w:t>
      </w:r>
      <w:r>
        <w:rPr>
          <w:rFonts w:hint="eastAsia" w:ascii="仿宋" w:hAnsi="仿宋" w:eastAsia="仿宋"/>
          <w:color w:val="auto"/>
          <w:sz w:val="28"/>
          <w:szCs w:val="28"/>
          <w:highlight w:val="none"/>
          <w:lang w:eastAsia="zh-CN"/>
        </w:rPr>
        <w:t xml:space="preserve">日内供货至采购人指定地点，具体以采购人通知为准。</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交货</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按采购方要求配送至各乡镇指定地点。</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货到现场，各镇（街道）逐批次核对规格、数量、合格证、外观、包装，清点登记发放清册。采购方随机抽取部分产品委托国家认可的专业检测机构检测，相关费用由供应商承担。验收不合格的货物，供货商应在3个工作日内予以召回和更换合格产品，由此产生的费用和损失由供应商承担。供应商所交付的货物品种、型号、规格不符合合同规定的，采购人有权拒收。采购人拒收的，供应商向采购人支付货款总额5%的违约金。同时，供应商还须赔偿甲方因此遭受的损失。</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lang w:val="en-US" w:eastAsia="zh-CN"/>
        </w:rPr>
        <w:t xml:space="preserve">采购包一</w:t>
      </w:r>
      <w:r>
        <w:rPr>
          <w:rFonts w:hint="eastAsia" w:ascii="仿宋" w:hAnsi="仿宋" w:eastAsia="仿宋"/>
          <w:sz w:val="28"/>
          <w:szCs w:val="28"/>
          <w:highlight w:val="none"/>
          <w:lang w:eastAsia="zh-CN"/>
        </w:rPr>
        <w:t xml:space="preserve">加厚高强度地膜</w:t>
      </w:r>
      <w:r>
        <w:rPr>
          <w:rFonts w:hint="eastAsia" w:ascii="仿宋" w:hAnsi="仿宋" w:eastAsia="仿宋"/>
          <w:sz w:val="28"/>
          <w:szCs w:val="28"/>
          <w:highlight w:val="none"/>
        </w:rPr>
        <w:t xml:space="preserve">交付之日起不少于12个月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采购包二</w:t>
      </w:r>
      <w:r>
        <w:rPr>
          <w:rFonts w:hint="eastAsia" w:ascii="仿宋" w:hAnsi="仿宋" w:eastAsia="仿宋"/>
          <w:sz w:val="28"/>
          <w:szCs w:val="28"/>
          <w:highlight w:val="none"/>
          <w:lang w:eastAsia="zh-CN"/>
        </w:rPr>
        <w:t xml:space="preserve">全生物可降解地膜</w:t>
      </w:r>
      <w:r>
        <w:rPr>
          <w:rFonts w:hint="eastAsia" w:ascii="仿宋" w:hAnsi="仿宋" w:eastAsia="仿宋"/>
          <w:sz w:val="28"/>
          <w:szCs w:val="28"/>
          <w:highlight w:val="none"/>
        </w:rPr>
        <w:t xml:space="preserve">交付之日起不少于8个月，正常仓储条件下不发生老化粘连；供货质量不合格无条件包退包换。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（一）技术服务信息（成交后须提供成交人设有的售后服务机构名称、地址以及专业技术人员名单和联系电话）</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（二）经采购人验收或检测，发现所供产品为不合格产品，成交人无条件退换。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hint="default" w:ascii="仿宋" w:hAnsi="仿宋" w:eastAsia="仿宋"/>
          <w:sz w:val="28"/>
          <w:szCs w:val="28"/>
          <w:highlight w:val="none"/>
          <w:lang w:val="en-US" w:eastAsia="zh-CN"/>
        </w:rPr>
        <w:outlineLvl w:val="9"/>
      </w:pPr>
      <w:r>
        <w:rPr>
          <w:rFonts w:hint="default" w:ascii="仿宋" w:hAnsi="仿宋" w:eastAsia="仿宋"/>
          <w:sz w:val="28"/>
          <w:szCs w:val="28"/>
          <w:highlight w:val="none"/>
          <w:lang w:val="en-US" w:eastAsia="zh-CN"/>
        </w:rPr>
        <w:t xml:space="preserve">采购包一：本采购包一次性供货，全部供货完成，并经项目履约验收合格后，待财政拨款支付项目合同价款。</w:t>
      </w:r>
      <w:r/>
    </w:p>
    <w:p>
      <w:pPr>
        <w:ind w:firstLine="560"/>
        <w:spacing w:line="500" w:lineRule="exact"/>
        <w:rPr>
          <w:rFonts w:hint="default" w:ascii="仿宋" w:hAnsi="仿宋" w:eastAsia="仿宋"/>
          <w:sz w:val="28"/>
          <w:szCs w:val="28"/>
          <w:highlight w:val="none"/>
          <w:lang w:val="en-US" w:eastAsia="zh-CN"/>
        </w:rPr>
        <w:outlineLvl w:val="9"/>
      </w:pPr>
      <w:r>
        <w:rPr>
          <w:rFonts w:hint="default" w:ascii="仿宋" w:hAnsi="仿宋" w:eastAsia="仿宋"/>
          <w:sz w:val="28"/>
          <w:szCs w:val="28"/>
          <w:highlight w:val="none"/>
          <w:lang w:val="en-US" w:eastAsia="zh-CN"/>
        </w:rPr>
        <w:t xml:space="preserve">采购包二：本采购包分两批供货、分批验收、分批支付。每一批货物供货完成并验收合格后，待财政拨款支付项目合同价款。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十、其他要求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1.报价要求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（1）本项目报价方式：本项目采用单价报价</w:t>
      </w:r>
      <w:r>
        <w:rPr>
          <w:rFonts w:hint="eastAsia" w:ascii="仿宋" w:hAnsi="仿宋" w:eastAsia="仿宋" w:cs="仿宋"/>
          <w:sz w:val="28"/>
          <w:szCs w:val="28"/>
          <w:lang w:val="en-US" w:eastAsia="zh-CN" w:bidi="ar"/>
        </w:rPr>
        <w:t xml:space="preserve">（元/吨），</w:t>
      </w:r>
      <w:r>
        <w:rPr>
          <w:rFonts w:hint="eastAsia" w:ascii="仿宋" w:hAnsi="仿宋" w:eastAsia="仿宋"/>
          <w:sz w:val="28"/>
          <w:szCs w:val="28"/>
          <w:highlight w:val="none"/>
        </w:rPr>
        <w:t xml:space="preserve">成交后根据预算金额全额采购。响应供</w:t>
      </w:r>
      <w:r>
        <w:rPr>
          <w:rFonts w:hint="eastAsia" w:ascii="仿宋" w:hAnsi="仿宋" w:eastAsia="仿宋"/>
          <w:sz w:val="28"/>
          <w:szCs w:val="28"/>
        </w:rPr>
        <w:t xml:space="preserve">应商报价应包含</w:t>
      </w:r>
      <w:r>
        <w:rPr>
          <w:rFonts w:hint="eastAsia" w:ascii="仿宋" w:hAnsi="仿宋" w:eastAsia="仿宋"/>
          <w:sz w:val="28"/>
          <w:szCs w:val="28"/>
          <w:lang w:eastAsia="zh-CN"/>
        </w:rPr>
        <w:t xml:space="preserve">货物</w:t>
      </w:r>
      <w:r>
        <w:rPr>
          <w:rFonts w:hint="eastAsia" w:ascii="仿宋" w:hAnsi="仿宋" w:eastAsia="仿宋"/>
          <w:sz w:val="28"/>
          <w:szCs w:val="28"/>
          <w:highlight w:val="none"/>
          <w:lang w:eastAsia="zh-CN"/>
        </w:rPr>
        <w:t xml:space="preserve">的制造</w:t>
      </w:r>
      <w:r>
        <w:rPr>
          <w:rFonts w:hint="eastAsia" w:ascii="仿宋" w:hAnsi="仿宋" w:eastAsia="仿宋"/>
          <w:sz w:val="28"/>
          <w:szCs w:val="28"/>
          <w:highlight w:val="none"/>
        </w:rPr>
        <w:t xml:space="preserve">、包装、运输、装卸、保险、验收、人员培训、检验、税金、检测及代理服务费等与本项目相关的一切费用。</w:t>
      </w:r>
      <w:r/>
    </w:p>
    <w:p>
      <w:pPr>
        <w:contextualSpacing/>
        <w:ind w:firstLine="560"/>
        <w:spacing w:line="500" w:lineRule="exact"/>
        <w:shd w:val="clear" w:color="auto" w:fill="ffffff"/>
        <w:widowControl/>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（2）响应供应商应对</w:t>
      </w:r>
      <w:r>
        <w:rPr>
          <w:rFonts w:hint="eastAsia" w:ascii="仿宋" w:hAnsi="仿宋" w:eastAsia="仿宋"/>
          <w:sz w:val="28"/>
          <w:szCs w:val="28"/>
          <w:highlight w:val="none"/>
          <w:lang w:eastAsia="zh-CN"/>
        </w:rPr>
        <w:t xml:space="preserve">询价文件</w:t>
      </w:r>
      <w:r>
        <w:rPr>
          <w:rFonts w:hint="eastAsia" w:ascii="仿宋" w:hAnsi="仿宋" w:eastAsia="仿宋"/>
          <w:sz w:val="28"/>
          <w:szCs w:val="28"/>
          <w:highlight w:val="none"/>
        </w:rPr>
        <w:t xml:space="preserve">内的全部内容进行报价，</w:t>
      </w:r>
      <w:r>
        <w:rPr>
          <w:rFonts w:hint="eastAsia" w:ascii="仿宋" w:hAnsi="仿宋" w:eastAsia="仿宋"/>
          <w:sz w:val="28"/>
          <w:szCs w:val="28"/>
          <w:highlight w:val="none"/>
          <w:lang w:val="en-US" w:eastAsia="zh-CN"/>
        </w:rPr>
        <w:t xml:space="preserve">询价</w:t>
      </w:r>
      <w:r>
        <w:rPr>
          <w:rFonts w:hint="eastAsia" w:ascii="仿宋" w:hAnsi="仿宋" w:eastAsia="仿宋"/>
          <w:sz w:val="28"/>
          <w:szCs w:val="28"/>
          <w:highlight w:val="none"/>
        </w:rPr>
        <w:t xml:space="preserve">文件未列明，而供应商认为其他必需的费用也需列入报价。</w:t>
      </w:r>
      <w:r>
        <w:rPr>
          <w:rFonts w:hint="eastAsia" w:ascii="仿宋" w:hAnsi="仿宋" w:eastAsia="仿宋"/>
          <w:sz w:val="28"/>
          <w:szCs w:val="28"/>
        </w:rPr>
        <w:t xml:space="preserve">在合同实施时，采购方将不予支付成交人任</w:t>
      </w:r>
      <w:r>
        <w:rPr>
          <w:rFonts w:hint="eastAsia" w:ascii="仿宋" w:hAnsi="仿宋" w:eastAsia="仿宋"/>
          <w:sz w:val="28"/>
          <w:szCs w:val="28"/>
          <w:highlight w:val="none"/>
          <w:lang w:eastAsia="zh-CN"/>
        </w:rPr>
        <w:t xml:space="preserve">何其他增项费用。</w:t>
      </w:r>
      <w:r/>
    </w:p>
    <w:p>
      <w:pPr>
        <w:contextualSpacing/>
        <w:ind w:firstLine="560"/>
        <w:spacing w:line="500" w:lineRule="exact"/>
        <w:shd w:val="clear" w:color="auto" w:fill="ffffff"/>
        <w:widowControl/>
        <w:rPr>
          <w:rFonts w:hint="default"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采购方随机抽取部分产品委托国家认可的专业检测机构检测，加厚高强度地膜检测厚度、总灰分、力学性能等指标。全生物可降解地膜检测材质、厚度、水蒸气透过量、力学性能等指标。</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w:t>
      </w:r>
      <w:r>
        <w:rPr>
          <w:rFonts w:hint="eastAsia" w:ascii="仿宋" w:hAnsi="仿宋" w:eastAsia="仿宋"/>
          <w:sz w:val="28"/>
          <w:szCs w:val="28"/>
        </w:rPr>
        <w:t xml:space="preserve">承担。</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.成交后项目不允许分包和转包。</w:t>
      </w:r>
      <w:r/>
    </w:p>
    <w:p>
      <w:pPr>
        <w:pStyle w:val="883"/>
        <w:ind w:firstLine="0"/>
        <w:jc w:val="center"/>
        <w:rPr>
          <w:rFonts w:hint="eastAsia" w:ascii="仿宋" w:hAnsi="仿宋" w:eastAsia="仿宋" w:cs="仿宋"/>
          <w:bCs/>
          <w:color w:val="ff0000"/>
          <w:sz w:val="32"/>
          <w:szCs w:val="32"/>
          <w:highlight w:val="none"/>
          <w:lang w:eastAsia="zh-CN"/>
        </w:rPr>
      </w:pPr>
      <w:r>
        <w:rPr>
          <w:rFonts w:ascii="方正小标宋简体" w:eastAsia="方正小标宋简体"/>
          <w:bCs/>
          <w:sz w:val="32"/>
          <w:szCs w:val="32"/>
        </w:rPr>
        <w:br w:type="page" w:clear="all"/>
      </w:r>
      <w:r>
        <w:rPr>
          <w:rFonts w:hint="eastAsia" w:ascii="仿宋" w:hAnsi="仿宋" w:eastAsia="仿宋" w:cs="仿宋"/>
          <w:b/>
          <w:bCs w:val="0"/>
          <w:sz w:val="32"/>
          <w:szCs w:val="32"/>
          <w:highlight w:val="none"/>
        </w:rPr>
        <w:t xml:space="preserve">第4章 合同文本</w:t>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甲方 : </w:t>
      </w:r>
      <w:r>
        <w:rPr>
          <w:rFonts w:hint="eastAsia" w:ascii="仿宋" w:hAnsi="仿宋" w:eastAsia="仿宋"/>
          <w:sz w:val="24"/>
          <w:highlight w:val="none"/>
          <w:lang w:val="en-US" w:eastAsia="zh-CN"/>
        </w:rPr>
        <w:t xml:space="preserve">如皋市农业技术推广中心</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乙方 : </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sz w:val="24"/>
          <w:highlight w:val="none"/>
          <w:lang w:val="en-US" w:eastAsia="zh-CN"/>
        </w:rPr>
        <w:t xml:space="preserve">如皋市农业技术推广中心</w:t>
      </w:r>
      <w:r>
        <w:rPr>
          <w:rFonts w:hint="eastAsia" w:ascii="仿宋" w:hAnsi="仿宋" w:eastAsia="仿宋" w:cs="仿宋"/>
          <w:sz w:val="24"/>
          <w:highlight w:val="none"/>
        </w:rPr>
        <w:t xml:space="preserve">）（</w:t>
      </w:r>
      <w:r>
        <w:rPr>
          <w:rFonts w:hint="eastAsia" w:ascii="仿宋" w:hAnsi="仿宋" w:eastAsia="仿宋"/>
          <w:sz w:val="24"/>
          <w:lang w:val="en-US" w:eastAsia="zh-CN"/>
        </w:rPr>
        <w:t xml:space="preserve">2026年地膜科学使用（第二轮）项目采购地膜采购包一/二</w:t>
      </w:r>
      <w:r>
        <w:rPr>
          <w:rFonts w:hint="eastAsia" w:ascii="仿宋" w:hAnsi="仿宋" w:eastAsia="仿宋"/>
          <w:sz w:val="24"/>
        </w:rPr>
        <w:t xml:space="preserve">）委托（</w:t>
      </w:r>
      <w:r>
        <w:rPr>
          <w:rFonts w:hint="eastAsia" w:ascii="仿宋" w:hAnsi="仿宋" w:eastAsia="仿宋"/>
          <w:sz w:val="24"/>
          <w:lang w:val="en-US" w:eastAsia="zh-CN"/>
        </w:rPr>
        <w:t xml:space="preserve">南通皋审工程项目管理有限公司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hint="eastAsia" w:ascii="仿宋" w:hAnsi="仿宋" w:eastAsia="仿宋" w:cs="仿宋"/>
          <w:sz w:val="24"/>
          <w:highlight w:val="none"/>
          <w:u w:val="single"/>
        </w:rPr>
      </w:pPr>
      <w:r>
        <w:rPr>
          <w:rFonts w:hint="eastAsia" w:ascii="仿宋" w:hAnsi="仿宋" w:eastAsia="仿宋" w:cs="仿宋"/>
          <w:b/>
          <w:sz w:val="24"/>
          <w:szCs w:val="24"/>
          <w:highlight w:val="none"/>
          <w:lang w:val="en-US" w:eastAsia="zh-CN" w:bidi="ar-SA"/>
        </w:rPr>
        <w:t xml:space="preserve">一、</w:t>
      </w:r>
      <w:r>
        <w:rPr>
          <w:rFonts w:hint="eastAsia" w:ascii="仿宋" w:hAnsi="仿宋" w:eastAsia="仿宋" w:cs="仿宋"/>
          <w:b/>
          <w:bCs/>
          <w:sz w:val="24"/>
          <w:highlight w:val="none"/>
        </w:rPr>
        <w:t xml:space="preserve">货物及其数量如下表</w:t>
      </w:r>
      <w:r>
        <w:rPr>
          <w:rFonts w:hint="eastAsia" w:ascii="仿宋" w:hAnsi="仿宋" w:eastAsia="仿宋" w:cs="仿宋"/>
          <w:sz w:val="24"/>
          <w:highlight w:val="none"/>
        </w:rPr>
        <w:t xml:space="preserve">：</w:t>
      </w:r>
      <w:r/>
    </w:p>
    <w:tbl>
      <w:tblPr>
        <w:tblStyle w:val="692"/>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915"/>
        <w:gridCol w:w="1440"/>
        <w:gridCol w:w="705"/>
        <w:gridCol w:w="1121"/>
        <w:gridCol w:w="1260"/>
        <w:gridCol w:w="1412"/>
      </w:tblGrid>
      <w:tr>
        <w:trPr>
          <w:cantSplit/>
          <w:jc w:val="center"/>
          <w:trHeight w:val="510"/>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货物名称</w:t>
            </w:r>
            <w:r/>
          </w:p>
        </w:tc>
        <w:tc>
          <w:tcPr>
            <w:tcW w:w="91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规格型号</w:t>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生产厂家</w:t>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单位</w:t>
            </w:r>
            <w:r/>
          </w:p>
        </w:tc>
        <w:tc>
          <w:tcPr>
            <w:tcW w:w="112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数量</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单价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元/吨</w:t>
            </w:r>
            <w:r>
              <w:rPr>
                <w:rFonts w:hint="eastAsia" w:ascii="仿宋" w:hAnsi="仿宋" w:eastAsia="仿宋" w:cs="Times New Roman"/>
                <w:sz w:val="24"/>
                <w:highlight w:val="none"/>
                <w:lang w:eastAsia="zh-CN"/>
              </w:rPr>
              <w:t xml:space="preserve">）</w:t>
            </w:r>
            <w:r/>
          </w:p>
        </w:tc>
        <w:tc>
          <w:tcPr>
            <w:tcW w:w="141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总价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万元</w:t>
            </w:r>
            <w:r>
              <w:rPr>
                <w:rFonts w:hint="eastAsia" w:ascii="仿宋" w:hAnsi="仿宋" w:eastAsia="仿宋" w:cs="Times New Roman"/>
                <w:sz w:val="24"/>
                <w:highlight w:val="none"/>
                <w:lang w:eastAsia="zh-CN"/>
              </w:rPr>
              <w:t xml:space="preserve">）</w:t>
            </w:r>
            <w:r/>
          </w:p>
        </w:tc>
      </w:tr>
      <w:tr>
        <w:trPr>
          <w:cantSplit/>
          <w:jc w:val="center"/>
          <w:trHeight w:val="1618"/>
        </w:trPr>
        <w:tc>
          <w:tcPr>
            <w:shd w:val="clear" w:color="auto" w:fill="auto"/>
            <w:tcW w:w="184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91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1121"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1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r>
      <w:tr>
        <w:trPr>
          <w:cantSplit/>
          <w:jc w:val="center"/>
          <w:trHeight w:val="427"/>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总计</w:t>
            </w:r>
            <w:r/>
          </w:p>
        </w:tc>
        <w:tc>
          <w:tcPr>
            <w:gridSpan w:val="4"/>
            <w:tcW w:w="418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（大写）</w:t>
            </w:r>
            <w:r/>
          </w:p>
        </w:tc>
        <w:tc>
          <w:tcPr>
            <w:gridSpan w:val="2"/>
            <w:tcW w:w="267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eastAsia" w:ascii="仿宋_GB2312" w:hAnsi="Times New Roman" w:eastAsia="宋体" w:cs="Times New Roman"/>
                <w:sz w:val="24"/>
                <w:highlight w:val="none"/>
                <w:lang w:eastAsia="zh-CN"/>
              </w:rPr>
              <w:t xml:space="preserve">￥</w:t>
            </w:r>
            <w:r/>
          </w:p>
        </w:tc>
      </w:tr>
    </w:tbl>
    <w:p>
      <w:pPr>
        <w:numPr>
          <w:ilvl w:val="0"/>
          <w:numId w:val="0"/>
        </w:numPr>
        <w:ind w:left="1146" w:hanging="720"/>
        <w:spacing w:before="19" w:line="400" w:lineRule="exact"/>
        <w:widowControl/>
        <w:rPr>
          <w:rFonts w:hint="eastAsia" w:ascii="仿宋" w:hAnsi="仿宋" w:eastAsia="仿宋" w:cs="仿宋"/>
          <w:sz w:val="28"/>
          <w:szCs w:val="28"/>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bCs/>
          <w:sz w:val="24"/>
          <w:highlight w:val="none"/>
        </w:rPr>
        <w:t xml:space="preserve">质保期</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采购包一加厚高强度地膜交付之日起不少于12个月，采购包二全生物可降解地膜交付之日起不少于8个月，正常仓储条件下不发生老化粘连；供货质量不合格无条件包退包换。</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三、</w:t>
      </w:r>
      <w:r>
        <w:rPr>
          <w:rFonts w:hint="eastAsia" w:ascii="仿宋" w:hAnsi="仿宋" w:eastAsia="仿宋" w:cs="仿宋"/>
          <w:b/>
          <w:bCs/>
          <w:sz w:val="24"/>
          <w:highlight w:val="none"/>
        </w:rPr>
        <w:t xml:space="preserve">交货时间</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合同签订后25日内供货至甲方指定地点，具体以甲方通知为准</w:t>
      </w:r>
      <w:r>
        <w:rPr>
          <w:rFonts w:hint="eastAsia" w:ascii="仿宋" w:hAnsi="仿宋" w:eastAsia="仿宋" w:cs="Times New Roman"/>
          <w:sz w:val="24"/>
          <w:highlight w:val="none"/>
        </w:rPr>
        <w:t xml:space="preserve">。</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四、</w:t>
      </w:r>
      <w:r>
        <w:rPr>
          <w:rFonts w:hint="eastAsia" w:ascii="仿宋" w:hAnsi="仿宋" w:eastAsia="仿宋" w:cs="仿宋"/>
          <w:b/>
          <w:bCs/>
          <w:sz w:val="24"/>
          <w:highlight w:val="none"/>
        </w:rPr>
        <w:t xml:space="preserve">交货地点</w:t>
      </w:r>
      <w:r>
        <w:rPr>
          <w:rFonts w:hint="eastAsia" w:ascii="仿宋" w:hAnsi="仿宋" w:eastAsia="仿宋" w:cs="仿宋"/>
          <w:sz w:val="24"/>
          <w:highlight w:val="none"/>
        </w:rPr>
        <w:t xml:space="preserve">：</w:t>
      </w:r>
      <w:r>
        <w:rPr>
          <w:rFonts w:hint="eastAsia" w:ascii="仿宋" w:hAnsi="仿宋" w:eastAsia="仿宋" w:cs="Times New Roman"/>
          <w:sz w:val="24"/>
          <w:highlight w:val="none"/>
        </w:rPr>
        <w:t xml:space="preserve">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要求配送至各乡镇指定地点。</w:t>
      </w:r>
      <w:r/>
    </w:p>
    <w:p>
      <w:pPr>
        <w:numPr>
          <w:ilvl w:val="0"/>
          <w:numId w:val="0"/>
        </w:numPr>
        <w:ind w:left="1146" w:hanging="720"/>
        <w:spacing w:before="19" w:line="400" w:lineRule="exact"/>
        <w:widowControl/>
        <w:rPr>
          <w:rFonts w:hint="eastAsia" w:ascii="仿宋" w:hAnsi="仿宋" w:eastAsia="仿宋" w:cs="Times New Roman"/>
          <w:sz w:val="24"/>
          <w:highlight w:val="white"/>
        </w:rPr>
      </w:pPr>
      <w:r>
        <w:rPr>
          <w:rFonts w:hint="eastAsia" w:ascii="仿宋" w:hAnsi="仿宋" w:eastAsia="仿宋" w:cs="仿宋"/>
          <w:b/>
          <w:sz w:val="24"/>
          <w:szCs w:val="24"/>
          <w:highlight w:val="none"/>
          <w:lang w:val="en-US" w:eastAsia="zh-CN" w:bidi="ar-SA"/>
        </w:rPr>
        <w:t xml:space="preserve">五、</w:t>
      </w:r>
      <w:r>
        <w:rPr>
          <w:rFonts w:hint="eastAsia" w:ascii="仿宋" w:hAnsi="仿宋" w:eastAsia="仿宋" w:cs="仿宋"/>
          <w:b/>
          <w:bCs/>
          <w:sz w:val="24"/>
          <w:highlight w:val="none"/>
        </w:rPr>
        <w:t xml:space="preserve">付款</w:t>
      </w:r>
      <w:r>
        <w:rPr>
          <w:rFonts w:hint="eastAsia" w:ascii="仿宋" w:hAnsi="仿宋" w:eastAsia="仿宋" w:cs="仿宋"/>
          <w:sz w:val="24"/>
          <w:highlight w:val="white"/>
        </w:rPr>
        <w:t xml:space="preserve">：</w:t>
      </w:r>
      <w:r>
        <w:rPr>
          <w:rFonts w:hint="eastAsia" w:ascii="仿宋" w:hAnsi="仿宋" w:eastAsia="仿宋" w:cs="Times New Roman"/>
          <w:sz w:val="24"/>
          <w:highlight w:val="white"/>
          <w:lang w:val="en-US" w:eastAsia="zh-CN"/>
        </w:rPr>
        <w:t xml:space="preserve">采购包一：本采购包一次性供货，全部供货完成，并经项目履约验收合格后，待财政拨款支付项目合同价款。</w:t>
      </w:r>
      <w:r>
        <w:rPr>
          <w:highlight w:val="white"/>
        </w:rPr>
      </w:r>
      <w:r/>
    </w:p>
    <w:p>
      <w:pPr>
        <w:numPr>
          <w:ilvl w:val="0"/>
          <w:numId w:val="0"/>
        </w:numPr>
        <w:ind w:left="1239" w:firstLine="379"/>
        <w:spacing w:before="19" w:line="400" w:lineRule="exact"/>
        <w:widowControl/>
        <w:rPr>
          <w:rFonts w:hint="eastAsia" w:ascii="仿宋" w:hAnsi="仿宋" w:eastAsia="仿宋" w:cs="Times New Roman"/>
          <w:sz w:val="24"/>
          <w:highlight w:val="white"/>
        </w:rPr>
      </w:pPr>
      <w:r>
        <w:rPr>
          <w:rFonts w:hint="eastAsia" w:ascii="仿宋" w:hAnsi="仿宋" w:eastAsia="仿宋" w:cs="Times New Roman"/>
          <w:sz w:val="24"/>
          <w:highlight w:val="white"/>
          <w:lang w:val="en-US" w:eastAsia="zh-CN"/>
        </w:rPr>
        <w:t xml:space="preserve">采购包二：本采购包分两批供货、分批验收、分批支付。每一批货物供货完成并验收合格后，待财政拨款支付项目合同价款。</w:t>
      </w:r>
      <w:r>
        <w:rPr>
          <w:highlight w:val="white"/>
        </w:rPr>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white"/>
          <w:lang w:val="en-US" w:eastAsia="zh-CN" w:bidi="ar-SA"/>
        </w:rPr>
        <w:t xml:space="preserve">六、</w:t>
      </w:r>
      <w:r>
        <w:rPr>
          <w:rFonts w:hint="eastAsia" w:ascii="仿宋" w:hAnsi="仿宋" w:eastAsia="仿宋" w:cs="仿宋"/>
          <w:b/>
          <w:bCs/>
          <w:sz w:val="24"/>
          <w:highlight w:val="white"/>
        </w:rPr>
        <w:t xml:space="preserve">合同纠纷处理：</w:t>
      </w:r>
      <w:r>
        <w:rPr>
          <w:rFonts w:hint="eastAsia" w:ascii="仿宋" w:hAnsi="仿宋" w:eastAsia="仿宋" w:cs="仿宋"/>
          <w:sz w:val="24"/>
          <w:highlight w:val="white"/>
        </w:rPr>
        <w:t xml:space="preserve">本合同执行过程中发生纠纷，由甲方</w:t>
      </w:r>
      <w:r>
        <w:rPr>
          <w:rFonts w:hint="eastAsia" w:ascii="仿宋" w:hAnsi="仿宋" w:eastAsia="仿宋" w:cs="仿宋"/>
          <w:sz w:val="24"/>
          <w:highlight w:val="none"/>
        </w:rPr>
        <w:t xml:space="preserve">和乙方协商处理。</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七、</w:t>
      </w:r>
      <w:r>
        <w:rPr>
          <w:rFonts w:hint="eastAsia" w:ascii="仿宋" w:hAnsi="仿宋" w:eastAsia="仿宋" w:cs="仿宋"/>
          <w:b/>
          <w:bCs/>
          <w:sz w:val="24"/>
          <w:highlight w:val="none"/>
        </w:rPr>
        <w:t xml:space="preserve">合同生效：</w:t>
      </w:r>
      <w:r>
        <w:rPr>
          <w:rFonts w:hint="eastAsia" w:ascii="仿宋" w:hAnsi="仿宋" w:eastAsia="仿宋" w:cs="仿宋"/>
          <w:sz w:val="24"/>
          <w:highlight w:val="none"/>
        </w:rPr>
        <w:t xml:space="preserve">本合同由甲乙双方签字盖章后生效。</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八、</w:t>
      </w:r>
      <w:r>
        <w:rPr>
          <w:rFonts w:hint="eastAsia" w:ascii="仿宋" w:hAnsi="仿宋" w:eastAsia="仿宋" w:cs="仿宋"/>
          <w:b/>
          <w:bCs/>
          <w:sz w:val="24"/>
          <w:highlight w:val="none"/>
        </w:rPr>
        <w:t xml:space="preserve">组成本合同的文件包括：</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1、本合同专用条款；</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2、甲乙双方商定的其他必要文件。</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上述合同文件内容互为补充，如有不明确，由甲方负责解释。</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本合同一式</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份，甲方持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份，乙方持一份。</w:t>
      </w:r>
      <w:r/>
    </w:p>
    <w:tbl>
      <w:tblPr>
        <w:tblStyle w:val="69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甲方（公章）：</w:t>
            </w:r>
            <w:r/>
          </w:p>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乙方（公章）：</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户名：</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账号：</w:t>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r>
    </w:tbl>
    <w:p>
      <w:pPr>
        <w:spacing w:before="19" w:line="40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lang w:val="en-US" w:eastAsia="zh-CN"/>
        </w:rPr>
        <w:t xml:space="preserve">询价</w:t>
      </w:r>
      <w:r>
        <w:rPr>
          <w:rFonts w:ascii="仿宋" w:hAnsi="仿宋" w:eastAsia="仿宋" w:cs="Times New Roman"/>
          <w:sz w:val="24"/>
          <w:highlight w:val="none"/>
        </w:rPr>
        <w:t xml:space="preserve">文件规定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本合同总价款是货物</w:t>
      </w:r>
      <w:r>
        <w:rPr>
          <w:rFonts w:hint="eastAsia" w:ascii="仿宋" w:hAnsi="仿宋" w:eastAsia="仿宋" w:cs="Times New Roman"/>
          <w:sz w:val="24"/>
          <w:highlight w:val="none"/>
          <w:lang w:eastAsia="zh-CN"/>
        </w:rPr>
        <w:t xml:space="preserve">制造</w:t>
      </w:r>
      <w:r>
        <w:rPr>
          <w:rFonts w:hint="eastAsia" w:ascii="仿宋" w:hAnsi="仿宋" w:eastAsia="仿宋" w:cs="Times New Roman"/>
          <w:sz w:val="24"/>
          <w:highlight w:val="none"/>
        </w:rPr>
        <w:t xml:space="preserve">、包装、运输、装卸、保险、验收、人员培训、检验、税金、检测及代理服务费及验收合格之前及保修期内备品备件发生的所有含税费用。本合同总价款还包含乙方应当提供的伴随服务/售后服务费用。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1、采购包一</w:t>
      </w:r>
      <w:r>
        <w:rPr>
          <w:rFonts w:hint="eastAsia" w:ascii="仿宋" w:hAnsi="仿宋" w:eastAsia="仿宋" w:cs="Times New Roman"/>
          <w:sz w:val="24"/>
          <w:highlight w:val="none"/>
          <w:lang w:eastAsia="zh-CN"/>
        </w:rPr>
        <w:t xml:space="preserve">加厚高强度地膜</w:t>
      </w:r>
      <w:r>
        <w:rPr>
          <w:rFonts w:hint="eastAsia" w:ascii="仿宋" w:hAnsi="仿宋" w:eastAsia="仿宋" w:cs="Times New Roman"/>
          <w:sz w:val="24"/>
          <w:highlight w:val="none"/>
        </w:rPr>
        <w:t xml:space="preserve">交付之日起不少于12个月</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采购包二</w:t>
      </w:r>
      <w:r>
        <w:rPr>
          <w:rFonts w:hint="eastAsia" w:ascii="仿宋" w:hAnsi="仿宋" w:eastAsia="仿宋" w:cs="Times New Roman"/>
          <w:sz w:val="24"/>
          <w:highlight w:val="none"/>
          <w:lang w:eastAsia="zh-CN"/>
        </w:rPr>
        <w:t xml:space="preserve">全生物可降解地膜</w:t>
      </w:r>
      <w:r>
        <w:rPr>
          <w:rFonts w:hint="eastAsia" w:ascii="仿宋" w:hAnsi="仿宋" w:eastAsia="仿宋" w:cs="Times New Roman"/>
          <w:sz w:val="24"/>
          <w:highlight w:val="none"/>
        </w:rPr>
        <w:t xml:space="preserve">交付之日起不少于8个月，正常仓储条件下不发生老化粘连；供货质量不合格无条件包退包换。</w:t>
      </w:r>
      <w:r>
        <w:rPr>
          <w:rFonts w:hint="eastAsia" w:ascii="仿宋" w:hAnsi="仿宋" w:eastAsia="仿宋" w:cs="Times New Roman"/>
          <w:sz w:val="24"/>
          <w:highlight w:val="none"/>
          <w:lang w:val="en-US" w:eastAsia="zh-CN"/>
        </w:rPr>
        <w:t xml:space="preserve">从验收合格开始计算。</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经</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验收或检测，发现所供产品为不合格产品，成交人应无条件退换。</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根据当地质检部门检验结果或者在质量保证期内，如果货物的数量、质量或规格与合同不符，或证明货物是有缺陷的，包括潜在的缺陷或使用不符合要求的缺陷等，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以书面形式向</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提出索赔。</w:t>
      </w:r>
      <w:r/>
    </w:p>
    <w:p>
      <w:pPr>
        <w:ind w:firstLine="480"/>
        <w:spacing w:line="400" w:lineRule="exact"/>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.应针对本项目指定专人作为售后联系人，7*8小时负责协调产品销售以及售后问题。</w:t>
      </w:r>
      <w:r/>
    </w:p>
    <w:p>
      <w:pPr>
        <w:ind w:firstLine="480"/>
        <w:spacing w:line="400" w:lineRule="exact"/>
        <w:rPr>
          <w:rFonts w:hint="eastAsia" w:ascii="仿宋" w:hAnsi="仿宋" w:eastAsia="仿宋" w:cs="Times New Roman"/>
          <w:sz w:val="24"/>
          <w:highlight w:val="none"/>
        </w:rPr>
      </w:pPr>
      <w:r>
        <w:rPr>
          <w:rFonts w:hint="eastAsia" w:ascii="仿宋" w:hAnsi="仿宋" w:eastAsia="仿宋"/>
          <w:sz w:val="24"/>
          <w:lang w:val="en-US" w:eastAsia="zh-CN"/>
        </w:rPr>
        <w:t xml:space="preserve">5</w:t>
      </w:r>
      <w:r>
        <w:rPr>
          <w:rFonts w:hint="eastAsia" w:ascii="仿宋" w:hAnsi="仿宋" w:eastAsia="仿宋"/>
          <w:sz w:val="24"/>
        </w:rPr>
        <w:t xml:space="preserve">.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w:t>
      </w:r>
      <w:r>
        <w:rPr>
          <w:rFonts w:hint="eastAsia" w:ascii="仿宋" w:hAnsi="仿宋" w:eastAsia="仿宋" w:cs="Times New Roman"/>
          <w:sz w:val="24"/>
          <w:highlight w:val="none"/>
          <w:lang w:val="en-US" w:eastAsia="zh-CN"/>
        </w:rPr>
        <w:t xml:space="preserve">询价</w:t>
      </w:r>
      <w:r>
        <w:rPr>
          <w:rFonts w:hint="eastAsia" w:ascii="仿宋" w:hAnsi="仿宋" w:eastAsia="仿宋" w:cs="Times New Roman"/>
          <w:sz w:val="24"/>
          <w:highlight w:val="none"/>
        </w:rPr>
        <w:t xml:space="preserve">响应文件执行。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乙方应按照本合同规定的时间、地点和方式向甲方交付货物。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产品包装按采购要求提供。其他包装要求按国家或行业主管部门规定执行。乙方提供的货物不符合合同规定的，甲方有权拒收货物，由此引起的风险，由乙方承担。</w:t>
      </w:r>
      <w:r/>
    </w:p>
    <w:p>
      <w:pPr>
        <w:ind w:firstLine="480"/>
        <w:spacing w:line="400" w:lineRule="exact"/>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lang w:eastAsia="zh-CN"/>
        </w:rPr>
        <w:t xml:space="preserve">货到现场，各镇（街道）逐批次核对规格、数量、合格证、外观、包装，清点登记发放清册。</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随机抽取部分产品委托国家认可的专业检测机构检测，相关费用由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承担。验收不合格的货物，</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应在3个工作日内予以召回和更换合格产品，由此产生的费用和损失由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承担。</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所交付的货物品种、型号、规格不符合合同规定的，</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有权拒收。</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拒收的，</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向</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支付货款总额5%的违约金。同时，</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还须赔偿甲方因此遭受的损失。</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2"/>
        <w:spacing w:line="400" w:lineRule="exact"/>
        <w:rPr>
          <w:rFonts w:hint="eastAsia" w:ascii="仿宋" w:hAnsi="仿宋" w:eastAsia="仿宋" w:cs="Times New Roman"/>
          <w:sz w:val="24"/>
          <w:highlight w:val="white"/>
        </w:rPr>
      </w:pPr>
      <w:r>
        <w:rPr>
          <w:rFonts w:hint="eastAsia" w:ascii="仿宋" w:hAnsi="仿宋" w:eastAsia="仿宋" w:cs="Times New Roman"/>
          <w:sz w:val="24"/>
          <w:highlight w:val="white"/>
        </w:rPr>
        <w:t xml:space="preserve">采购包一：本采购包一次性供货，全部供货完成，并经项目履约验收合格后，待财政拨款支付项目合同价款。</w:t>
      </w:r>
      <w:r>
        <w:rPr>
          <w:highlight w:val="white"/>
        </w:rPr>
      </w:r>
      <w:r/>
    </w:p>
    <w:p>
      <w:pPr>
        <w:ind w:firstLine="482"/>
        <w:spacing w:line="400" w:lineRule="exact"/>
        <w:rPr>
          <w:rFonts w:hint="eastAsia" w:ascii="仿宋" w:hAnsi="仿宋" w:eastAsia="仿宋" w:cs="Times New Roman"/>
          <w:sz w:val="24"/>
          <w:highlight w:val="white"/>
        </w:rPr>
      </w:pPr>
      <w:r>
        <w:rPr>
          <w:rFonts w:hint="eastAsia" w:ascii="仿宋" w:hAnsi="仿宋" w:eastAsia="仿宋" w:cs="Times New Roman"/>
          <w:sz w:val="24"/>
          <w:highlight w:val="white"/>
        </w:rPr>
        <w:t xml:space="preserve">采购包二：本采购包分两批供货、分批验收、分批支付。每一批货物供货完成并验收合格后，待财政拨款支付项目合同价款。</w:t>
      </w:r>
      <w:r>
        <w:rPr>
          <w:highlight w:val="white"/>
        </w:rPr>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、如乙方不能交付货物，乙方应向甲方支付合同总价５％的违约金。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经甲方检测</w:t>
      </w:r>
      <w:r>
        <w:rPr>
          <w:rFonts w:hint="eastAsia" w:ascii="仿宋" w:hAnsi="仿宋" w:eastAsia="仿宋" w:cs="Times New Roman"/>
          <w:sz w:val="24"/>
          <w:highlight w:val="none"/>
        </w:rPr>
        <w:t xml:space="preserve">不合格的货物，</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应在3个工作日内予以召回</w:t>
      </w:r>
      <w:r>
        <w:rPr>
          <w:rFonts w:hint="eastAsia" w:ascii="仿宋" w:hAnsi="仿宋" w:eastAsia="仿宋" w:cs="Times New Roman"/>
          <w:sz w:val="24"/>
          <w:highlight w:val="none"/>
          <w:lang w:eastAsia="zh-CN"/>
        </w:rPr>
        <w:t xml:space="preserve">并</w:t>
      </w:r>
      <w:r>
        <w:rPr>
          <w:rFonts w:hint="eastAsia" w:ascii="仿宋" w:hAnsi="仿宋" w:eastAsia="仿宋" w:cs="Times New Roman"/>
          <w:sz w:val="24"/>
          <w:highlight w:val="none"/>
        </w:rPr>
        <w:t xml:space="preserve">更换合格产品，由此产生的费用和损失由</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spacing w:line="400" w:lineRule="exact"/>
        <w:widowControl w:val="off"/>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第十三条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第十四条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第十五条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rPr>
        <w:t xml:space="preserve">1、本合同自签订之日起生效。</w:t>
      </w:r>
      <w:r/>
    </w:p>
    <w:p>
      <w:pPr>
        <w:ind w:firstLine="480"/>
        <w:spacing w:line="40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83"/>
        <w:ind w:firstLine="0"/>
        <w:jc w:val="center"/>
        <w:rPr>
          <w:rFonts w:ascii="方正小标宋简体" w:eastAsia="方正小标宋简体"/>
          <w:bCs/>
          <w:sz w:val="32"/>
          <w:szCs w:val="32"/>
          <w:highlight w:val="none"/>
        </w:rPr>
        <w:outlineLvl w:val="0"/>
      </w:pPr>
      <w:r>
        <w:rPr>
          <w:rFonts w:hint="eastAsia" w:ascii="仿宋" w:hAnsi="仿宋" w:eastAsia="仿宋" w:cs="仿宋"/>
          <w:bCs/>
          <w:sz w:val="44"/>
          <w:szCs w:val="28"/>
          <w:highlight w:val="none"/>
        </w:rPr>
        <w:br w:type="page" w:clear="all"/>
      </w:r>
      <w:r>
        <w:rPr>
          <w:rFonts w:hint="eastAsia" w:ascii="方正小标宋简体" w:eastAsia="方正小标宋简体"/>
          <w:bCs/>
          <w:sz w:val="32"/>
          <w:szCs w:val="32"/>
          <w:highlight w:val="none"/>
        </w:rPr>
        <w:t xml:space="preserve">第5章 询价响应文件组成</w:t>
      </w:r>
      <w:r/>
    </w:p>
    <w:p>
      <w:pPr>
        <w:ind w:firstLine="560"/>
        <w:rPr>
          <w:rFonts w:ascii="黑体" w:hAnsi="黑体" w:eastAsia="黑体"/>
          <w:sz w:val="28"/>
          <w:szCs w:val="28"/>
          <w:highlight w:val="none"/>
        </w:rPr>
      </w:pPr>
      <w:r>
        <w:rPr>
          <w:rFonts w:ascii="黑体" w:hAnsi="黑体" w:eastAsia="黑体"/>
          <w:sz w:val="28"/>
          <w:szCs w:val="28"/>
          <w:highlight w:val="none"/>
        </w:rPr>
      </w:r>
      <w:r/>
    </w:p>
    <w:p>
      <w:pPr>
        <w:ind w:firstLine="880"/>
        <w:jc w:val="center"/>
        <w:spacing w:line="50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如皋市政府采购询价响应文件</w:t>
      </w:r>
      <w:r/>
    </w:p>
    <w:p>
      <w:pPr>
        <w:ind w:firstLine="1434"/>
        <w:rPr>
          <w:rFonts w:hint="eastAsia" w:ascii="宋体" w:hAnsi="宋体" w:eastAsia="宋体" w:cs="宋体"/>
          <w:b/>
          <w:sz w:val="24"/>
          <w:highlight w:val="none"/>
        </w:rPr>
      </w:pPr>
      <w:r>
        <w:rPr>
          <w:rFonts w:hint="eastAsia" w:ascii="宋体" w:hAnsi="宋体" w:eastAsia="宋体" w:cs="宋体"/>
          <w:b/>
          <w:sz w:val="24"/>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rPr>
        <w:t xml:space="preserve">项目名称：</w:t>
      </w:r>
      <w:r>
        <w:rPr>
          <w:rFonts w:hint="eastAsia" w:ascii="宋体" w:hAnsi="宋体" w:cs="宋体"/>
          <w:b/>
          <w:sz w:val="36"/>
          <w:szCs w:val="36"/>
          <w:highlight w:val="none"/>
          <w:lang w:val="en-US" w:eastAsia="zh-CN"/>
        </w:rPr>
        <w:t xml:space="preserve">2026年地膜科学使用（第二轮）项目采购地膜</w:t>
      </w:r>
      <w:r/>
    </w:p>
    <w:p>
      <w:pPr>
        <w:ind w:firstLine="2072"/>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rPr>
          <w:rFonts w:hint="eastAsia" w:ascii="宋体" w:hAnsi="宋体" w:eastAsia="宋体" w:cs="宋体"/>
          <w:b/>
          <w:sz w:val="36"/>
          <w:szCs w:val="36"/>
          <w:highlight w:val="none"/>
          <w:u w:val="single"/>
          <w:lang w:val="en-US"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JSZC-320682-NTGS-X2026-0009 </w:t>
      </w:r>
      <w:r>
        <w:rPr>
          <w:rFonts w:hint="eastAsia" w:ascii="宋体" w:hAnsi="宋体" w:cs="宋体"/>
          <w:b/>
          <w:sz w:val="36"/>
          <w:szCs w:val="36"/>
          <w:highlight w:val="none"/>
          <w:lang w:val="en-US" w:eastAsia="zh-CN"/>
        </w:rPr>
        <w:t xml:space="preserve">                                 </w:t>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pStyle w:val="701"/>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01"/>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sz w:val="36"/>
          <w:szCs w:val="36"/>
          <w:highlight w:val="none"/>
          <w:u w:val="single"/>
        </w:rPr>
      </w:pPr>
      <w:r>
        <w:rPr>
          <w:rFonts w:hint="eastAsia" w:ascii="宋体" w:hAnsi="宋体" w:eastAsia="宋体" w:cs="宋体"/>
          <w:b/>
          <w:sz w:val="36"/>
          <w:szCs w:val="36"/>
          <w:highlight w:val="none"/>
        </w:rPr>
        <w:t xml:space="preserve">供应商名称：</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地址： </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sz w:val="36"/>
          <w:szCs w:val="36"/>
          <w:highlight w:val="none"/>
        </w:rPr>
        <w:t xml:space="preserve">联系</w:t>
      </w:r>
      <w:r>
        <w:rPr>
          <w:rFonts w:hint="eastAsia" w:ascii="宋体" w:hAnsi="宋体" w:eastAsia="宋体" w:cs="宋体"/>
          <w:b/>
          <w:color w:val="000000"/>
          <w:sz w:val="36"/>
          <w:szCs w:val="36"/>
          <w:highlight w:val="none"/>
        </w:rPr>
        <w:t xml:space="preserve">电话： </w:t>
      </w:r>
      <w:r/>
    </w:p>
    <w:p>
      <w:pPr>
        <w:jc w:val="cente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月</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（三）</w:t>
      </w:r>
      <w:r>
        <w:rPr>
          <w:rFonts w:hint="eastAsia" w:ascii="仿宋" w:hAnsi="仿宋" w:eastAsia="仿宋"/>
          <w:color w:val="auto"/>
          <w:sz w:val="28"/>
          <w:szCs w:val="28"/>
          <w:highlight w:val="none"/>
        </w:rPr>
        <w:t xml:space="preserve">参加本次政府采购活动前一年内至少一个月依法缴纳税收及缴纳社会保障资金的证明材料。</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依法享受缓缴、免缴税收、社会保障资金的提供证明材料。</w:t>
      </w:r>
      <w:r/>
    </w:p>
    <w:p>
      <w:pPr>
        <w:ind w:firstLine="560"/>
        <w:rPr>
          <w:rFonts w:ascii="仿宋" w:hAnsi="仿宋" w:eastAsia="仿宋" w:cs="Arial"/>
          <w:sz w:val="28"/>
          <w:szCs w:val="28"/>
          <w:highlight w:val="none"/>
        </w:rPr>
      </w:pPr>
      <w:r>
        <w:rPr>
          <w:rFonts w:ascii="仿宋" w:hAnsi="仿宋" w:eastAsia="仿宋" w:cs="Arial"/>
          <w:sz w:val="28"/>
          <w:szCs w:val="28"/>
          <w:highlight w:val="none"/>
        </w:rPr>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）法定代表人身份证明及身份证复印件</w:t>
      </w:r>
      <w:r/>
    </w:p>
    <w:p>
      <w:pPr>
        <w:ind w:firstLine="562"/>
        <w:jc w:val="center"/>
        <w:spacing w:before="50"/>
        <w:rPr>
          <w:rFonts w:hint="eastAsia" w:ascii="仿宋" w:hAnsi="仿宋" w:eastAsia="仿宋"/>
          <w:sz w:val="28"/>
          <w:szCs w:val="28"/>
          <w:highlight w:val="none"/>
        </w:rPr>
      </w:pPr>
      <w:r>
        <w:rPr>
          <w:rFonts w:hint="eastAsia" w:ascii="仿宋" w:hAnsi="仿宋" w:eastAsia="仿宋" w:cs="仿宋"/>
          <w:b/>
          <w:sz w:val="28"/>
          <w:szCs w:val="28"/>
          <w:highlight w:val="none"/>
          <w:lang w:bidi="ar"/>
        </w:rPr>
        <w:t xml:space="preserve">法定代表人身份证明</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供应商名称：</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单位性质：</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地址：</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成立时间：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日</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经营期限：</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姓名：</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性别：</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年龄：</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职务：</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系</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（供应商名称）的法定代表人。</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特此证明。</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法定代表人身份证</w:t>
      </w:r>
      <w:r/>
    </w:p>
    <w:p>
      <w:pPr>
        <w:ind w:firstLine="560"/>
        <w:jc w:val="righ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供应商名称（公章）：</w:t>
      </w:r>
      <w:r>
        <w:rPr>
          <w:rFonts w:hint="eastAsia" w:ascii="仿宋" w:hAnsi="仿宋" w:eastAsia="仿宋"/>
          <w:sz w:val="28"/>
          <w:szCs w:val="28"/>
          <w:highlight w:val="none"/>
          <w:lang w:bidi="ar"/>
        </w:rPr>
        <w:t xml:space="preserve">              </w:t>
      </w:r>
      <w:r/>
    </w:p>
    <w:p>
      <w:pPr>
        <w:rPr>
          <w:rFonts w:hint="eastAsia" w:ascii="仿宋" w:hAnsi="仿宋" w:eastAsia="仿宋" w:cs="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日期：</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lang w:val="en-US" w:eastAsia="zh-CN"/>
        </w:rPr>
        <w:t xml:space="preserve">2026年地膜科学使用（第二轮）项目采购地膜</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JSZC-320682-NTGS-X2026-0009</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5"/>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5"/>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身份证号码：              </w:t>
      </w:r>
      <w:r>
        <w:rPr>
          <w:rFonts w:hint="eastAsia" w:ascii="仿宋" w:hAnsi="仿宋" w:eastAsia="仿宋"/>
          <w:color w:val="auto"/>
          <w:sz w:val="28"/>
          <w:szCs w:val="28"/>
        </w:rPr>
        <w:t xml:space="preserve">           </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85"/>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5"/>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85"/>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法定代表人身份证</w:t>
      </w:r>
      <w:r/>
    </w:p>
    <w:p>
      <w:pPr>
        <w:pStyle w:val="693"/>
        <w:ind w:firstLine="560"/>
        <w:spacing w:line="500" w:lineRule="exact"/>
        <w:rPr>
          <w:rFonts w:ascii="仿宋" w:hAnsi="仿宋" w:eastAsia="仿宋"/>
          <w:sz w:val="24"/>
        </w:rPr>
      </w:pPr>
      <w:r>
        <w:rPr>
          <w:rFonts w:hint="eastAsia" w:ascii="仿宋" w:hAnsi="仿宋" w:eastAsia="仿宋"/>
          <w:sz w:val="28"/>
          <w:szCs w:val="28"/>
        </w:rPr>
        <w:t xml:space="preserve">代理人身份证复印件</w:t>
      </w:r>
      <w:r/>
    </w:p>
    <w:p>
      <w:pPr>
        <w:ind w:firstLine="480"/>
        <w:spacing w:line="500" w:lineRule="exac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jc w:val="left"/>
        <w:rPr>
          <w:rFonts w:ascii="仿宋" w:hAnsi="仿宋" w:eastAsia="仿宋"/>
          <w:sz w:val="28"/>
          <w:szCs w:val="28"/>
        </w:rPr>
      </w:pPr>
      <w:r>
        <w:rPr>
          <w:rFonts w:hint="eastAsia" w:ascii="仿宋" w:hAnsi="仿宋" w:eastAsia="仿宋"/>
          <w:sz w:val="24"/>
        </w:rPr>
        <w:t xml:space="preserve">供应商的法定代表人参加询价采购活动的，须在响应文件中提供法定代表人身份证明和身份证复印件；委托代理人参加询价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sz w:val="24"/>
        </w:rPr>
        <w:br w:type="page" w:clear="all"/>
      </w:r>
      <w:r>
        <w:rPr>
          <w:rFonts w:hint="eastAsia" w:ascii="仿宋" w:hAnsi="仿宋" w:eastAsia="仿宋"/>
          <w:sz w:val="24"/>
        </w:rPr>
        <w:t xml:space="preserve">（</w:t>
      </w:r>
      <w:r>
        <w:rPr>
          <w:rFonts w:hint="eastAsia" w:ascii="仿宋" w:hAnsi="仿宋" w:eastAsia="仿宋"/>
          <w:sz w:val="24"/>
          <w:lang w:val="en-US" w:eastAsia="zh-CN"/>
        </w:rPr>
        <w:t xml:space="preserve">八</w:t>
      </w:r>
      <w:r>
        <w:rPr>
          <w:rFonts w:hint="eastAsia" w:ascii="仿宋" w:hAnsi="仿宋" w:eastAsia="仿宋"/>
          <w:sz w:val="24"/>
        </w:rPr>
        <w:t xml:space="preserve">）</w:t>
      </w:r>
      <w:r>
        <w:rPr>
          <w:rFonts w:hint="eastAsia" w:ascii="仿宋" w:hAnsi="仿宋" w:eastAsia="仿宋"/>
          <w:sz w:val="28"/>
          <w:szCs w:val="28"/>
        </w:rPr>
        <w:t xml:space="preserve">询价响应函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询价响应函</w:t>
      </w:r>
      <w:r/>
    </w:p>
    <w:p>
      <w:pPr>
        <w:pStyle w:val="885"/>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如皋市农业技术推广中心</w:t>
      </w:r>
      <w:r/>
    </w:p>
    <w:p>
      <w:pPr>
        <w:pStyle w:val="88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2026年地膜科学使用（第二轮）项目采购地膜</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JSZC-320682-NTGS-X2026-0009</w:t>
      </w:r>
      <w:r>
        <w:rPr>
          <w:rFonts w:hint="eastAsia" w:ascii="仿宋" w:hAnsi="仿宋" w:eastAsia="仿宋"/>
          <w:color w:val="auto"/>
          <w:sz w:val="28"/>
          <w:szCs w:val="28"/>
          <w:highlight w:val="none"/>
        </w:rPr>
        <w:t xml:space="preserve">）询价文件，正式授权下述签字人_________ (姓名和职务)代表我方______________（供应商的名称），全权处理本次项目询价采购的有关事宜。</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1.按照询价文件要求，向贵方提供所需货物。</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2.我们已详细审核全部询价文件及其有效补充文件，我们知道必须放弃提出含糊不清或误解问题的权利。</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3.我们同意从响应文件接收截止时间起遵循本响应文件，并在询价文件规定的有效期期满之前均具有约束力。</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4.同意向贵方提供贵方可能另外要求的与询价采购活动有关的任何证据或资料，并保证我方已提供和将要提供的文件是真实的、准确的。</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6.严格履行合同的责任和义务，并保证在询价文件规定的时间完成项目，交付买方验收、使用。</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7.遵守询价文件中规定的收费项目和标准。</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8.与本次询价采购活动有关的正式通讯地址为：</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ind w:firstLine="492"/>
        <w:spacing w:line="500" w:lineRule="exact"/>
        <w:rPr>
          <w:rFonts w:ascii="仿宋" w:hAnsi="仿宋" w:eastAsia="仿宋"/>
          <w:sz w:val="28"/>
          <w:szCs w:val="28"/>
        </w:rPr>
      </w:pPr>
      <w:r>
        <w:rPr>
          <w:rFonts w:hint="eastAsia" w:ascii="仿宋" w:hAnsi="仿宋" w:eastAsia="仿宋"/>
          <w:sz w:val="28"/>
          <w:szCs w:val="28"/>
        </w:rPr>
        <w:t xml:space="preserve">日 期：________年____月____日</w:t>
      </w:r>
      <w:r/>
    </w:p>
    <w:p>
      <w:pPr>
        <w:ind w:firstLine="560"/>
        <w:spacing w:line="500" w:lineRule="exact"/>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lang w:eastAsia="zh-CN"/>
        </w:rPr>
        <w:t xml:space="preserve">）</w:t>
      </w:r>
      <w:r>
        <w:rPr>
          <w:rFonts w:hint="eastAsia" w:ascii="仿宋" w:hAnsi="仿宋" w:eastAsia="仿宋"/>
          <w:sz w:val="28"/>
          <w:szCs w:val="28"/>
        </w:rPr>
        <w:t xml:space="preserve">中小微企业声明函</w:t>
      </w:r>
      <w:r/>
    </w:p>
    <w:p>
      <w:pPr>
        <w:jc w:val="center"/>
        <w:rPr>
          <w:rFonts w:hint="eastAsia" w:ascii="方正小标宋简体" w:hAnsi="Calibri" w:eastAsia="方正小标宋简体"/>
          <w:sz w:val="44"/>
          <w:szCs w:val="44"/>
          <w:lang w:eastAsia="zh-CN"/>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w:t>
      </w:r>
      <w:r>
        <w:rPr>
          <w:rFonts w:hint="eastAsia" w:ascii="仿宋" w:hAnsi="仿宋" w:eastAsia="仿宋"/>
          <w:sz w:val="32"/>
          <w:szCs w:val="32"/>
          <w:highlight w:val="none"/>
        </w:rPr>
        <w:t xml:space="preserve">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如皋市农业技术推广中心</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2026年地膜科学使用（第二轮）项目采购地膜</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lang w:val="en-US" w:eastAsia="zh-CN"/>
        </w:rPr>
        <w:t xml:space="preserve">（加厚高强度地膜/全生物可降解地膜）</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hint="eastAsia"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ind w:firstLine="280"/>
        <w:spacing w:line="50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2.根据所投采购包填写货物名称：加厚高强度地膜或全生物可降解地膜。</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 成交供应商提供的《中小企业声明函》、《残疾人福利性单位声明函》将随成交结果同时公告，接受社会监督。</w:t>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ascii="仿宋" w:hAnsi="仿宋" w:eastAsia="仿宋" w:cs="Times New Roman"/>
          <w:b/>
          <w:bCs/>
          <w:sz w:val="28"/>
          <w:szCs w:val="28"/>
        </w:rPr>
      </w:pP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十</w:t>
      </w:r>
      <w:r>
        <w:rPr>
          <w:rFonts w:hint="eastAsia" w:ascii="仿宋" w:hAnsi="仿宋" w:eastAsia="仿宋" w:cs="Times New Roman"/>
          <w:bCs/>
          <w:sz w:val="28"/>
          <w:szCs w:val="28"/>
        </w:rPr>
        <w:t xml:space="preserve">）</w:t>
      </w:r>
      <w:r>
        <w:rPr>
          <w:rFonts w:hint="eastAsia" w:ascii="仿宋" w:hAnsi="仿宋" w:eastAsia="仿宋" w:cs="Times New Roman"/>
          <w:sz w:val="28"/>
          <w:szCs w:val="28"/>
        </w:rPr>
        <w:t xml:space="preserve">其他资格证明材料</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r>
      <w:r/>
    </w:p>
    <w:p>
      <w:pPr>
        <w:rPr>
          <w:rFonts w:hint="default" w:ascii="黑体" w:hAnsi="黑体" w:eastAsia="仿宋"/>
          <w:sz w:val="28"/>
          <w:szCs w:val="28"/>
          <w:lang w:val="en-US" w:eastAsia="zh-CN"/>
        </w:rPr>
      </w:pPr>
      <w:r>
        <w:rPr>
          <w:rFonts w:hint="eastAsia" w:ascii="仿宋" w:hAnsi="仿宋" w:eastAsia="仿宋"/>
          <w:b/>
          <w:sz w:val="28"/>
          <w:szCs w:val="28"/>
        </w:rPr>
        <w:t xml:space="preserve">注意：以上资格证明文件中要求加盖公章的，必须加盖公章；如供应商组成联合体参加</w:t>
      </w:r>
      <w:r>
        <w:rPr>
          <w:rFonts w:hint="eastAsia" w:ascii="仿宋" w:hAnsi="仿宋" w:eastAsia="仿宋"/>
          <w:b/>
          <w:sz w:val="28"/>
          <w:szCs w:val="28"/>
          <w:lang w:val="en-US" w:eastAsia="zh-CN"/>
        </w:rPr>
        <w:t xml:space="preserve">询价</w:t>
      </w:r>
      <w:r>
        <w:rPr>
          <w:rFonts w:hint="eastAsia" w:ascii="仿宋" w:hAnsi="仿宋" w:eastAsia="仿宋"/>
          <w:b/>
          <w:sz w:val="28"/>
          <w:szCs w:val="28"/>
        </w:rPr>
        <w:t xml:space="preserve">，则联合体各方均须加盖</w:t>
      </w:r>
      <w:r>
        <w:rPr>
          <w:rFonts w:hint="eastAsia" w:ascii="仿宋" w:hAnsi="仿宋" w:eastAsia="仿宋"/>
          <w:b/>
          <w:sz w:val="28"/>
          <w:szCs w:val="28"/>
          <w:lang w:val="en-US" w:eastAsia="zh-CN"/>
        </w:rPr>
        <w:t xml:space="preserve">CA签章</w:t>
      </w:r>
      <w:r>
        <w:rPr>
          <w:rFonts w:hint="eastAsia" w:ascii="仿宋" w:hAnsi="仿宋" w:eastAsia="仿宋"/>
          <w:b/>
          <w:sz w:val="28"/>
          <w:szCs w:val="28"/>
        </w:rPr>
        <w:t xml:space="preserve">，否则视为无效</w:t>
      </w:r>
      <w:r>
        <w:rPr>
          <w:rFonts w:hint="eastAsia" w:ascii="仿宋" w:hAnsi="仿宋" w:eastAsia="仿宋"/>
          <w:b/>
          <w:sz w:val="28"/>
          <w:szCs w:val="28"/>
          <w:lang w:val="en-US" w:eastAsia="zh-CN"/>
        </w:rPr>
        <w:t xml:space="preserve">响应文件</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二、商务技术文件</w:t>
      </w:r>
      <w:r/>
    </w:p>
    <w:p>
      <w:pPr>
        <w:ind w:firstLine="560"/>
        <w:rPr>
          <w:rFonts w:hint="eastAsia" w:ascii="仿宋" w:hAnsi="仿宋" w:eastAsia="仿宋"/>
          <w:bCs/>
          <w:color w:val="auto"/>
          <w:sz w:val="28"/>
          <w:szCs w:val="28"/>
          <w:lang w:eastAsia="zh-CN"/>
        </w:rPr>
      </w:pPr>
      <w:r>
        <w:rPr>
          <w:rFonts w:hint="eastAsia" w:ascii="仿宋" w:hAnsi="仿宋" w:eastAsia="仿宋"/>
          <w:bCs/>
          <w:sz w:val="28"/>
          <w:szCs w:val="28"/>
        </w:rPr>
        <w:t xml:space="preserve">（一）响应产品符合技术要求的相关证明材</w:t>
      </w:r>
      <w:r>
        <w:rPr>
          <w:rFonts w:hint="eastAsia" w:ascii="仿宋" w:hAnsi="仿宋" w:eastAsia="仿宋"/>
          <w:bCs/>
          <w:color w:val="auto"/>
          <w:sz w:val="28"/>
          <w:szCs w:val="28"/>
        </w:rPr>
        <w:t xml:space="preserve">料</w:t>
      </w:r>
      <w:r>
        <w:rPr>
          <w:rFonts w:hint="eastAsia" w:ascii="仿宋" w:hAnsi="仿宋" w:eastAsia="仿宋"/>
          <w:bCs/>
          <w:color w:val="auto"/>
          <w:sz w:val="28"/>
          <w:szCs w:val="28"/>
          <w:lang w:eastAsia="zh-CN"/>
        </w:rPr>
        <w:t xml:space="preserve">：</w:t>
      </w:r>
      <w:r/>
    </w:p>
    <w:p>
      <w:pPr>
        <w:ind w:firstLine="562"/>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采购包一：供应商需提供两种规格（厚0.015mm、0.04mm）加厚地膜由第三方检测机构出具的带CMA的产品检验/检测报告作为响应材料，CMA检测报告包含：厚度、力学性能等指标。如未提供或指标不符合采购内容明细表中的要求，作无效响应处理。</w:t>
      </w:r>
      <w:r/>
    </w:p>
    <w:p>
      <w:pPr>
        <w:ind w:firstLine="562"/>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采购包二：供应商需提供由第三方检测机构出具的带CMA的产品检验/检测报告作为响应材料，CMA检测报告包含：厚度、力学性能、水蒸气透过量、相对生物分解率、有机成分含量等指标。除此之外还需提供正规第三方检测机构出具的灰分检测报告，检测方法为GB/T 9345.1-2008(直接煅烧，温度850±50℃)。如未提供或指标不符合采购内容明细表中的要求，作无效响应处理。</w:t>
      </w:r>
      <w:r/>
    </w:p>
    <w:p>
      <w:pPr>
        <w:ind w:firstLine="562"/>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特别提醒：检测报告所载厚度应为检测机构实测结果，不得仅采用委托方申报标称厚度</w:t>
      </w:r>
      <w:r>
        <w:rPr>
          <w:rFonts w:hint="eastAsia" w:ascii="仿宋" w:hAnsi="仿宋" w:eastAsia="仿宋" w:cs="Times New Roman"/>
          <w:b/>
          <w:bCs/>
          <w:color w:val="auto"/>
          <w:sz w:val="28"/>
          <w:szCs w:val="28"/>
          <w:highlight w:val="none"/>
          <w:lang w:val="en-US" w:eastAsia="zh-CN"/>
        </w:rPr>
        <w:t xml:space="preserve">。</w:t>
      </w:r>
      <w:r/>
    </w:p>
    <w:p>
      <w:pPr>
        <w:ind w:firstLine="560"/>
        <w:rPr>
          <w:rFonts w:ascii="仿宋" w:hAnsi="仿宋" w:eastAsia="仿宋"/>
          <w:bCs/>
          <w:sz w:val="28"/>
          <w:szCs w:val="28"/>
        </w:rPr>
        <w:outlineLvl w:val="2"/>
      </w:pPr>
      <w:r>
        <w:rPr>
          <w:rFonts w:hint="eastAsia" w:ascii="仿宋" w:hAnsi="仿宋" w:eastAsia="仿宋"/>
          <w:bCs/>
          <w:sz w:val="28"/>
          <w:szCs w:val="28"/>
        </w:rPr>
        <w:t xml:space="preserve">（二）技术部分正负偏离表</w:t>
      </w:r>
      <w:r/>
    </w:p>
    <w:p>
      <w:pPr>
        <w:ind w:firstLine="641"/>
        <w:jc w:val="center"/>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采购包一</w:t>
      </w:r>
      <w:r>
        <w:rPr>
          <w:rFonts w:hint="eastAsia" w:ascii="黑体" w:hAnsi="黑体" w:eastAsia="黑体" w:cs="黑体"/>
          <w:color w:val="000000"/>
          <w:sz w:val="32"/>
          <w:szCs w:val="32"/>
        </w:rPr>
        <w:t xml:space="preserve">技术部分正负偏离表</w:t>
      </w:r>
      <w:r/>
    </w:p>
    <w:p>
      <w:pPr>
        <w:rPr>
          <w:rFonts w:hint="eastAsia" w:ascii="黑体" w:hAnsi="黑体" w:eastAsia="黑体" w:cs="黑体"/>
          <w:color w:val="000000"/>
          <w:sz w:val="32"/>
          <w:szCs w:val="32"/>
          <w:lang w:val="en-US" w:eastAsia="zh-CN"/>
        </w:rPr>
      </w:pPr>
      <w:r>
        <w:rPr>
          <w:rFonts w:hint="eastAsia" w:ascii="仿宋" w:hAnsi="仿宋" w:eastAsia="仿宋" w:cs="仿宋"/>
          <w:color w:val="000000"/>
          <w:sz w:val="28"/>
        </w:rPr>
        <w:t xml:space="preserve">供应商全称（加盖公章）：</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加厚高强度地膜；规格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1.质量标准：产品等级为合格品（符合国家标准GB 13735-2017 I类）。</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2.颜色：黑色、白色、银灰双色三种，其中黑色约占30%，白色约占25%，银灰双色约占45%。</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3.厚度：0.015mm、0.04mm两种。厚度0.015mm，厚度极限偏差+0.004mm,-0.003mm；厚度0.04mm，厚度极限偏差±35%。</w:t>
            </w:r>
            <w:r/>
          </w:p>
          <w:p>
            <w:pPr>
              <w:jc w:val="left"/>
              <w:keepLines w:val="0"/>
              <w:keepNext w:val="0"/>
              <w:pageBreakBefore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4.幅宽：1.5m、2m、3m、4m四种。宽度1.5m，宽度极限偏差+40mm，-10mm；宽度2m和3m，宽度极限偏差+50mm，-10mm；宽度4m，宽度极限偏差+80mm，-20mm。</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5.外观：地膜不应有影响使用的气泡、杂质、条纹、穿孔、褶皱等缺陷。膜卷应卷绕整齐,不应有明显的暴筋。错位宽度≤30mm，每卷段数≤2段，每段长度≥100m。</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6.包装及规格：10kg包装（每卷净质量极限偏差+0.25kg、-0.10kg），每卷膜的内包装应附产品合格证，内容包括：产品名称、类别、标称厚度、宽度、参考长度、净质量、生产日期、生产厂名称、生产厂地址、执行标准、检验员印章。每卷膜的外包装应注明产品名称、类别、宽度、厚度、长度、净质量、生产日期、生产厂名、生产厂地址。</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7.力学性能：</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①0.015mm，纵横向拉伸负荷≥2.2N，纵横向断裂标称应变≥300%，纵横向直角撕裂负荷≥1.2N。</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②0.04mm，纵横向拉伸强度≥18MPa，纵横向断裂标称应变≥250%，纵横向直角撕裂强度≥70kN/m。</w:t>
            </w:r>
            <w:r/>
          </w:p>
          <w:p>
            <w:pPr>
              <w:jc w:val="left"/>
              <w:rPr>
                <w:rFonts w:hint="eastAsia" w:ascii="仿宋" w:hAnsi="仿宋" w:eastAsia="仿宋"/>
                <w:color w:val="000000"/>
                <w:sz w:val="24"/>
              </w:rPr>
            </w:pPr>
            <w:r>
              <w:rPr>
                <w:rFonts w:hint="eastAsia" w:ascii="仿宋" w:hAnsi="仿宋" w:eastAsia="仿宋" w:cs="仿宋"/>
                <w:i w:val="0"/>
                <w:iCs w:val="0"/>
                <w:color w:val="auto"/>
                <w:sz w:val="24"/>
                <w:szCs w:val="24"/>
                <w:u w:val="none"/>
                <w:lang w:val="en-US" w:eastAsia="zh-CN" w:bidi="ar"/>
              </w:rPr>
              <w:t xml:space="preserve">8.其他要求：全新聚乙烯原生树脂生产，严禁添加再生料、回收塑料、有害助剂；防雨分卷包装，适配分镇转运、基层发放；每卷标注提示语：政府补助，严禁买卖。</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662"/>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成分、规格参数详见《采购内容明细表》；供应商需提供两种规格（厚0.015mm、0.04mm）加厚地膜由第三方检测机构出具的带CMA的产品检验/检测报告作为响应材料，CMA检测报告包含：厚度、力学性能等指标。如未提供或指标不符合采购内容明细表中的要求，作无效响应处理。</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特别提醒：检测报告所载厚度应为检测机构实测结果，不得仅采用委托方申报标称厚度。</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产品包装按采购要求提供。其他包装要求按国家或行业主管部门规定执行。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w:t>
            </w:r>
            <w:r/>
          </w:p>
        </w:tc>
        <w:tc>
          <w:tcPr>
            <w:tcBorders>
              <w:left w:val="single" w:color="auto" w:sz="4" w:space="0"/>
              <w:right w:val="single" w:color="auto" w:sz="4" w:space="0"/>
            </w:tcBorders>
            <w:tcW w:w="1324" w:type="dxa"/>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质量标准</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1.成交人应保证货物是全新、未使用过的原装合格正品，并完全符合采购文件及本合同规定的质量、规格和性能的要求。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3.产品的包装，国家或行业主管部门有规定的，按规定执行。 </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4.成交人应保证提供的产品不得侵犯第三方专利权、商标权和工业设计权、版权等。否则，成交人应负全部责任，并承担由此引起的一切后果。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5.成交人应保证其货物在正确使用条件下，在其使用期内应具有满意的效果。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6.成交人应采取必要的安全措施保证货物的运输及安装的安全，并承担货物的运输及安装过程中产生的风险。</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7.成交人所供货物最终验收后，成交人应对由于工艺或产品的缺陷而发生的任何问题负责，并承担由此引起的一切后果。</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8.成交人必须保证所提供的产品符合国家相应质量要求，所有产品必须具备合格证书，并随货同行。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hint="eastAsia"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bCs/>
          <w:color w:val="000000"/>
          <w:szCs w:val="21"/>
          <w:lang w:eastAsia="zh-CN"/>
        </w:rPr>
        <w:t xml:space="preserve">（</w:t>
      </w:r>
      <w:r>
        <w:rPr>
          <w:rFonts w:hint="eastAsia" w:ascii="仿宋" w:hAnsi="仿宋" w:eastAsia="仿宋"/>
          <w:b/>
          <w:bCs/>
          <w:color w:val="000000"/>
          <w:szCs w:val="21"/>
          <w:lang w:val="en-US" w:eastAsia="zh-CN"/>
        </w:rPr>
        <w:t xml:space="preserve">1</w:t>
      </w:r>
      <w:r>
        <w:rPr>
          <w:rFonts w:hint="eastAsia" w:ascii="仿宋" w:hAnsi="仿宋" w:eastAsia="仿宋"/>
          <w:b/>
          <w:bCs/>
          <w:color w:val="000000"/>
          <w:szCs w:val="21"/>
          <w:lang w:eastAsia="zh-CN"/>
        </w:rPr>
        <w:t xml:space="preserve">）</w:t>
      </w:r>
      <w:r>
        <w:rPr>
          <w:rFonts w:hint="eastAsia" w:ascii="仿宋" w:hAnsi="仿宋" w:eastAsia="仿宋"/>
          <w:b/>
          <w:bCs/>
          <w:color w:val="000000"/>
          <w:szCs w:val="21"/>
        </w:rPr>
        <w:t xml:space="preserve">供应商未明确响应产品的</w:t>
      </w:r>
      <w:r>
        <w:rPr>
          <w:rFonts w:hint="eastAsia" w:ascii="仿宋" w:hAnsi="仿宋" w:eastAsia="仿宋"/>
          <w:b/>
          <w:bCs/>
          <w:color w:val="000000"/>
          <w:szCs w:val="21"/>
          <w:lang w:val="en-US" w:eastAsia="zh-CN"/>
        </w:rPr>
        <w:t xml:space="preserve">规格</w:t>
      </w:r>
      <w:r>
        <w:rPr>
          <w:rFonts w:hint="eastAsia" w:ascii="仿宋" w:hAnsi="仿宋" w:eastAsia="仿宋"/>
          <w:b/>
          <w:bCs/>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pStyle w:val="718"/>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ind w:firstLine="641"/>
        <w:jc w:val="center"/>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 xml:space="preserve">采购包二</w:t>
      </w:r>
      <w:r>
        <w:rPr>
          <w:rFonts w:hint="eastAsia" w:ascii="黑体" w:hAnsi="黑体" w:eastAsia="黑体" w:cs="黑体"/>
          <w:color w:val="000000"/>
          <w:sz w:val="32"/>
          <w:szCs w:val="32"/>
        </w:rPr>
        <w:t xml:space="preserve">技术部分正负偏离表</w:t>
      </w:r>
      <w:r/>
    </w:p>
    <w:p>
      <w:pPr>
        <w:rPr>
          <w:rFonts w:hint="eastAsia" w:ascii="黑体" w:hAnsi="黑体" w:eastAsia="黑体" w:cs="黑体"/>
          <w:color w:val="000000"/>
          <w:sz w:val="32"/>
          <w:szCs w:val="32"/>
          <w:lang w:val="en-US" w:eastAsia="zh-CN"/>
        </w:rPr>
      </w:pPr>
      <w:r>
        <w:rPr>
          <w:rFonts w:hint="eastAsia" w:ascii="仿宋" w:hAnsi="仿宋" w:eastAsia="仿宋" w:cs="仿宋"/>
          <w:color w:val="000000"/>
          <w:sz w:val="28"/>
        </w:rPr>
        <w:t xml:space="preserve">供应商全称（加盖公章）：</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全生物可降解地膜；规格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1.质量标准：产品等级为合格品（符合国家标准GB/T35795—2017 Ⅱ类）。</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2.颜色：黑色、白色两种。</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3.厚度：0.010mm，厚度极限偏差±0.003mm。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4.宽幅：</w:t>
            </w:r>
            <w:bookmarkStart w:id="48" w:name="_GoBack"/>
            <w:r/>
            <w:bookmarkEnd w:id="48"/>
            <w:r>
              <w:rPr>
                <w:rFonts w:hint="eastAsia" w:ascii="仿宋" w:hAnsi="仿宋" w:eastAsia="仿宋" w:cs="仿宋"/>
                <w:i w:val="0"/>
                <w:iCs w:val="0"/>
                <w:color w:val="auto"/>
                <w:sz w:val="24"/>
                <w:szCs w:val="24"/>
                <w:highlight w:val="none"/>
                <w:u w:val="none"/>
                <w:lang w:val="en-US" w:eastAsia="zh-CN" w:bidi="ar"/>
              </w:rPr>
              <w:t xml:space="preserve">2m，宽幅极限偏差+50mm，-10mm。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5.外观：地膜不应有影响使用的气泡、杂质、条纹、穿孔、褶皱等缺陷。膜卷应卷绕整齐,不应有明显的暴筋。错位宽度≤30mm，每卷段数≤2 段，每段长度≥100m。</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包装及规格：10kg包装（每卷净质量极限偏差+0.20kg、-0.15kg），每卷膜的内包装应附产品合格证，内容包括：产品名称、类别、标称厚度、宽度、参考长度、净质量、生产日期、生产厂名称、生产厂地址、执行标准、检验员印章。每卷膜的外包装应注明产品名称、类别、宽度、厚度、长度、净质量、生产日期、生产厂名、生产厂地址。</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7.力学性能：纵横向拉伸负荷≥2.0N，纵向断裂标称应变≥150%，横向断裂标称应变≥250%，纵横向直角撕裂负荷≥0.8N。</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8.水汽透过量：≤300g/(m²・24h)。</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9.生物降解性能：相对生物分解率≥90%，有机成分含量≥51%。</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10.其他要求：</w:t>
            </w:r>
            <w:r/>
          </w:p>
          <w:p>
            <w:pPr>
              <w:jc w:val="both"/>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①有效覆盖使用时间≥90天（覆膜后至表面出现≤2cm裂缝的时期），不出现提前碎裂、也不长期残留，最终降解产物为二氧化碳、水、生物质，无塑料微膜残留。</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②原料要求：产品主体成分为PBAT/PLA等聚酯类全生物降解材料，严禁添加光氧剂、光敏剂、热氧促降解剂等氧化裂解类助剂，不得属于光降解/光氧降解/氧化崩解型地膜；严禁添加聚乙烯PE、聚丙烯等聚烯烃类不可降解原料。</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③成品总灰分≤3%，检测方法为GB/T 9345.1-2008(直接煅烧，温度850±50℃)。</w:t>
            </w:r>
            <w:r/>
          </w:p>
          <w:p>
            <w:pPr>
              <w:jc w:val="left"/>
              <w:rPr>
                <w:rFonts w:hint="eastAsia" w:ascii="仿宋" w:hAnsi="仿宋" w:eastAsia="仿宋"/>
                <w:color w:val="000000"/>
                <w:sz w:val="24"/>
              </w:rPr>
            </w:pPr>
            <w:r>
              <w:rPr>
                <w:rFonts w:hint="eastAsia" w:ascii="仿宋" w:hAnsi="仿宋" w:eastAsia="仿宋" w:cs="仿宋"/>
                <w:i w:val="0"/>
                <w:iCs w:val="0"/>
                <w:color w:val="auto"/>
                <w:sz w:val="24"/>
                <w:szCs w:val="24"/>
                <w:highlight w:val="none"/>
                <w:u w:val="none"/>
                <w:lang w:val="en-US" w:eastAsia="zh-CN" w:bidi="ar"/>
              </w:rPr>
              <w:t xml:space="preserve">④防雨分卷包装，适配分镇转运。每卷标注提示语：政府补助，严禁买卖。</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cantSplit/>
          <w:trHeight w:val="94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成分、规格参数详见《采购内容明细表》；供应商需提供由第三方检测机构出具的带CMA的产品检验/检测报告作为响应材料，CMA检测报告包含：厚度、力学性能、水蒸气透过量、相对生物分解率、有机成分含量等指标。除此之外还需提供正规第三方检测机构出具的灰分检测报告，检测方法为GB/T 9345.1-2008(直接煅烧，温度850±50℃)。如未提供或指标不符合采购内容明细表中的要求，作无效响应处理。</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特别提醒：检测报告所载厚度应为检测机构实测结果，不得仅采用委托方申报标称厚度。</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产品包装按采购要求提供。其他包装要求按国家或行业主管部门规定执行。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Borders>
              <w:left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3</w:t>
            </w:r>
            <w:r/>
          </w:p>
        </w:tc>
        <w:tc>
          <w:tcPr>
            <w:shd w:val="clear" w:color="auto" w:fill="auto"/>
            <w:tcBorders>
              <w:left w:val="single" w:color="auto" w:sz="4" w:space="0"/>
              <w:right w:val="single" w:color="auto" w:sz="4" w:space="0"/>
            </w:tcBorders>
            <w:tcW w:w="1324" w:type="dxa"/>
            <w:vAlign w:val="top"/>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质量标准</w:t>
            </w:r>
            <w:r/>
          </w:p>
        </w:tc>
        <w:tc>
          <w:tcPr>
            <w:shd w:val="clear" w:color="auto" w:fill="auto"/>
            <w:tcBorders>
              <w:top w:val="single" w:color="auto" w:sz="4" w:space="0"/>
              <w:left w:val="single" w:color="auto" w:sz="4" w:space="0"/>
              <w:bottom w:val="single" w:color="auto" w:sz="4" w:space="0"/>
              <w:right w:val="single" w:color="auto" w:sz="4" w:space="0"/>
            </w:tcBorders>
            <w:tcW w:w="3775" w:type="dxa"/>
            <w:vAlign w:val="top"/>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1.成交人应保证货物是全新、未使用过的原装合格正品，并完全符合采购文件及本合同规定的质量、规格和性能的要求。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3.产品的包装，国家或行业主管部门有规定的，按规定执行。 </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4.成交人应保证提供的产品不得侵犯第三方专利权、商标权和工业设计权、版权等。否则，成交人应负全部责任，并承担由此引起的一切后果。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5.成交人应保证其货物在正确使用条件下，在其使用期内应具有满意的效果。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6.成交人应采取必要的安全措施保证货物的运输及安装的安全，并承担货物的运输及安装过程中产生的风险。</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7.成交人所供货物最终验收后，成交人应对由于工艺或产品的缺陷而发生的任何问题负责，并承担由此引起的一切后果。</w:t>
            </w:r>
            <w:r/>
          </w:p>
          <w:p>
            <w:pPr>
              <w:jc w:val="left"/>
              <w:rPr>
                <w:rFonts w:hint="default"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8.成交人必须保证所提供的产品符合国家相应质量要求，所有产品必须具备合格证书，并随货同行。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hint="eastAsia" w:ascii="仿宋" w:hAnsi="仿宋" w:eastAsia="仿宋"/>
          <w:b/>
          <w:bCs/>
          <w:color w:val="000000"/>
          <w:szCs w:val="21"/>
        </w:rPr>
      </w:pPr>
      <w:r>
        <w:rPr>
          <w:rFonts w:hint="eastAsia" w:ascii="仿宋" w:hAnsi="仿宋" w:eastAsia="仿宋"/>
          <w:b w:val="0"/>
          <w:bCs w:val="0"/>
          <w:color w:val="000000"/>
          <w:szCs w:val="21"/>
        </w:rPr>
        <w:t xml:space="preserve">注：</w:t>
      </w:r>
      <w:r>
        <w:rPr>
          <w:rFonts w:hint="eastAsia" w:ascii="仿宋" w:hAnsi="仿宋" w:eastAsia="仿宋"/>
          <w:b/>
          <w:bCs/>
          <w:color w:val="000000"/>
          <w:szCs w:val="21"/>
          <w:lang w:eastAsia="zh-CN"/>
        </w:rPr>
        <w:t xml:space="preserve">（</w:t>
      </w:r>
      <w:r>
        <w:rPr>
          <w:rFonts w:hint="eastAsia" w:ascii="仿宋" w:hAnsi="仿宋" w:eastAsia="仿宋"/>
          <w:b/>
          <w:bCs/>
          <w:color w:val="000000"/>
          <w:szCs w:val="21"/>
          <w:lang w:val="en-US" w:eastAsia="zh-CN"/>
        </w:rPr>
        <w:t xml:space="preserve">1</w:t>
      </w:r>
      <w:r>
        <w:rPr>
          <w:rFonts w:hint="eastAsia" w:ascii="仿宋" w:hAnsi="仿宋" w:eastAsia="仿宋"/>
          <w:b/>
          <w:bCs/>
          <w:color w:val="000000"/>
          <w:szCs w:val="21"/>
          <w:lang w:eastAsia="zh-CN"/>
        </w:rPr>
        <w:t xml:space="preserve">）</w:t>
      </w:r>
      <w:r>
        <w:rPr>
          <w:rFonts w:hint="eastAsia" w:ascii="仿宋" w:hAnsi="仿宋" w:eastAsia="仿宋"/>
          <w:b/>
          <w:bCs/>
          <w:color w:val="000000"/>
          <w:szCs w:val="21"/>
        </w:rPr>
        <w:t xml:space="preserve">供应商未明确响应产品的</w:t>
      </w:r>
      <w:r>
        <w:rPr>
          <w:rFonts w:hint="eastAsia" w:ascii="仿宋" w:hAnsi="仿宋" w:eastAsia="仿宋"/>
          <w:b/>
          <w:bCs/>
          <w:color w:val="000000"/>
          <w:szCs w:val="21"/>
          <w:lang w:val="en-US" w:eastAsia="zh-CN"/>
        </w:rPr>
        <w:t xml:space="preserve">规格</w:t>
      </w:r>
      <w:r>
        <w:rPr>
          <w:rFonts w:hint="eastAsia" w:ascii="仿宋" w:hAnsi="仿宋" w:eastAsia="仿宋"/>
          <w:b/>
          <w:bCs/>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718"/>
        <w:rPr>
          <w:rFonts w:hint="eastAsia" w:ascii="仿宋" w:hAnsi="仿宋" w:eastAsia="仿宋"/>
          <w:bCs/>
          <w:sz w:val="28"/>
          <w:szCs w:val="28"/>
        </w:rPr>
      </w:pPr>
      <w:r>
        <w:rPr>
          <w:rFonts w:hint="eastAsia" w:ascii="仿宋" w:hAnsi="仿宋" w:eastAsia="仿宋"/>
          <w:bCs/>
          <w:sz w:val="28"/>
          <w:szCs w:val="28"/>
        </w:rPr>
      </w:r>
      <w:r/>
    </w:p>
    <w:p>
      <w:pPr>
        <w:ind w:firstLine="560"/>
        <w:rPr>
          <w:rFonts w:ascii="仿宋" w:hAnsi="仿宋" w:eastAsia="仿宋"/>
          <w:bCs/>
          <w:sz w:val="28"/>
          <w:szCs w:val="28"/>
        </w:rPr>
        <w:outlineLvl w:val="2"/>
      </w:pPr>
      <w:r>
        <w:rPr>
          <w:rFonts w:hint="eastAsia" w:ascii="仿宋" w:hAnsi="仿宋" w:eastAsia="仿宋"/>
          <w:bCs/>
          <w:sz w:val="28"/>
          <w:szCs w:val="28"/>
        </w:rPr>
        <w:t xml:space="preserve">（三）商务部分正负偏离表</w:t>
      </w:r>
      <w:r/>
    </w:p>
    <w:p>
      <w:pPr>
        <w:jc w:val="center"/>
        <w:rPr>
          <w:rFonts w:hint="eastAsia" w:ascii="黑体" w:hAnsi="黑体" w:eastAsia="黑体" w:cs="黑体"/>
          <w:sz w:val="32"/>
          <w:szCs w:val="32"/>
        </w:rPr>
      </w:pPr>
      <w:r>
        <w:rPr>
          <w:rFonts w:hint="eastAsia" w:ascii="黑体" w:hAnsi="黑体" w:eastAsia="黑体" w:cs="黑体"/>
          <w:sz w:val="32"/>
          <w:szCs w:val="32"/>
          <w:lang w:val="en-US" w:eastAsia="zh-CN"/>
        </w:rPr>
        <w:t xml:space="preserve">采购包一</w:t>
      </w:r>
      <w:r>
        <w:rPr>
          <w:rFonts w:hint="eastAsia" w:ascii="黑体" w:hAnsi="黑体" w:eastAsia="黑体" w:cs="黑体"/>
          <w:sz w:val="32"/>
          <w:szCs w:val="32"/>
        </w:rPr>
        <w:t xml:space="preserve">商务部分正负偏离表</w:t>
      </w:r>
      <w:r/>
    </w:p>
    <w:p>
      <w:pPr>
        <w:rPr>
          <w:rFonts w:hint="eastAsia" w:ascii="黑体" w:hAnsi="黑体" w:eastAsia="黑体" w:cs="黑体"/>
          <w:sz w:val="32"/>
          <w:szCs w:val="32"/>
          <w:lang w:val="en-US" w:eastAsia="zh-CN"/>
        </w:rPr>
      </w:pPr>
      <w:r>
        <w:rPr>
          <w:rFonts w:hint="eastAsia" w:ascii="仿宋" w:hAnsi="仿宋" w:eastAsia="仿宋" w:cs="Times New Roman"/>
          <w:bCs/>
          <w:sz w:val="28"/>
          <w:szCs w:val="28"/>
        </w:rPr>
        <w:t xml:space="preserve">供应商全称（加盖公章）：</w:t>
      </w:r>
      <w:r/>
    </w:p>
    <w:tbl>
      <w:tblPr>
        <w:tblStyle w:val="69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采购包</w:t>
            </w:r>
            <w:r>
              <w:rPr>
                <w:rFonts w:hint="eastAsia" w:ascii="仿宋" w:hAnsi="仿宋" w:eastAsia="仿宋"/>
                <w:sz w:val="24"/>
                <w:lang w:val="en-US" w:eastAsia="zh-CN"/>
              </w:rPr>
              <w:t xml:space="preserve">一</w:t>
            </w:r>
            <w:r>
              <w:rPr>
                <w:rFonts w:hint="eastAsia" w:ascii="仿宋" w:hAnsi="仿宋" w:eastAsia="仿宋"/>
                <w:sz w:val="24"/>
                <w:lang w:eastAsia="zh-CN"/>
              </w:rPr>
              <w:t xml:space="preserve">加厚高强度地膜</w:t>
            </w:r>
            <w:r>
              <w:rPr>
                <w:rFonts w:hint="eastAsia" w:ascii="仿宋" w:hAnsi="仿宋" w:eastAsia="仿宋"/>
                <w:sz w:val="24"/>
              </w:rPr>
              <w:t xml:space="preserve">交付之日起不少于12个月，正常仓储条件下不发生老化粘连；供货质量不合格无条件包退包换。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w:t>
            </w:r>
            <w:r>
              <w:rPr>
                <w:rFonts w:hint="eastAsia" w:ascii="仿宋" w:hAnsi="仿宋" w:eastAsia="仿宋"/>
                <w:sz w:val="24"/>
                <w:lang w:val="en-US" w:eastAsia="zh-CN"/>
              </w:rPr>
              <w:t xml:space="preserve">25</w:t>
            </w:r>
            <w:r>
              <w:rPr>
                <w:rFonts w:hint="eastAsia" w:ascii="仿宋" w:hAnsi="仿宋" w:eastAsia="仿宋"/>
                <w:sz w:val="24"/>
                <w:lang w:eastAsia="zh-CN"/>
              </w:rPr>
              <w:t xml:space="preserve">日内供货至采购人指定地点，具体以采购人通知为准。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采购包一：本采购包一次性供货，全部供货完成，并经项目履约验收合格后，待财政拨款支付项目合同价款。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sz w:val="24"/>
              </w:rPr>
              <w:t xml:space="preserve">（1）本项目报价方式：本项目采用单价报价（元/吨），成交后根据预算金额全额采购。响应供应商报价应包含货物的制造、包装、运输、装卸、保险、验收、人员培训、检验、税金、检测及代理服务费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2.采购方随机抽取部分产品委托国家认可的专业检测机构检测，</w:t>
            </w:r>
            <w:r>
              <w:rPr>
                <w:rFonts w:hint="eastAsia" w:ascii="仿宋" w:hAnsi="仿宋" w:eastAsia="仿宋"/>
                <w:sz w:val="24"/>
                <w:lang w:eastAsia="zh-CN"/>
              </w:rPr>
              <w:t xml:space="preserve">加厚高强度地膜</w:t>
            </w:r>
            <w:r>
              <w:rPr>
                <w:rFonts w:hint="eastAsia" w:ascii="仿宋" w:hAnsi="仿宋" w:eastAsia="仿宋"/>
                <w:sz w:val="24"/>
              </w:rPr>
              <w:t xml:space="preserve">检测厚度、总灰分、力学性能等指标。</w:t>
            </w:r>
            <w:r>
              <w:rPr>
                <w:rFonts w:hint="eastAsia" w:ascii="仿宋" w:hAnsi="仿宋" w:eastAsia="仿宋"/>
                <w:sz w:val="24"/>
                <w:lang w:eastAsia="zh-CN"/>
              </w:rPr>
              <w:t xml:space="preserve">全生物可降解地膜</w:t>
            </w:r>
            <w:r>
              <w:rPr>
                <w:rFonts w:hint="eastAsia" w:ascii="仿宋" w:hAnsi="仿宋" w:eastAsia="仿宋"/>
                <w:sz w:val="24"/>
              </w:rPr>
              <w:t xml:space="preserve">检测材质、厚度、水蒸气透过量、力学性能等指标。</w:t>
            </w:r>
            <w:r/>
          </w:p>
          <w:p>
            <w:pPr>
              <w:rPr>
                <w:rFonts w:hint="eastAsia" w:ascii="仿宋" w:hAnsi="仿宋" w:eastAsia="仿宋"/>
                <w:sz w:val="24"/>
              </w:rPr>
            </w:pPr>
            <w:r>
              <w:rPr>
                <w:rFonts w:hint="eastAsia" w:ascii="仿宋" w:hAnsi="仿宋" w:eastAsia="仿宋"/>
                <w:sz w:val="24"/>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5.成交后项目不允许分包和转包。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jc w:val="center"/>
        <w:rPr>
          <w:rFonts w:hint="eastAsia" w:ascii="黑体" w:hAnsi="黑体" w:eastAsia="黑体" w:cs="黑体"/>
          <w:sz w:val="32"/>
          <w:szCs w:val="32"/>
        </w:rPr>
      </w:pPr>
      <w:r>
        <w:rPr>
          <w:rFonts w:hint="eastAsia" w:ascii="黑体" w:hAnsi="黑体" w:eastAsia="黑体" w:cs="黑体"/>
          <w:sz w:val="32"/>
          <w:szCs w:val="32"/>
          <w:lang w:val="en-US" w:eastAsia="zh-CN"/>
        </w:rPr>
        <w:t xml:space="preserve">采购包二</w:t>
      </w:r>
      <w:r>
        <w:rPr>
          <w:rFonts w:hint="eastAsia" w:ascii="黑体" w:hAnsi="黑体" w:eastAsia="黑体" w:cs="黑体"/>
          <w:sz w:val="32"/>
          <w:szCs w:val="32"/>
        </w:rPr>
        <w:t xml:space="preserve">商务部分正负偏离表</w:t>
      </w:r>
      <w:r/>
    </w:p>
    <w:p>
      <w:pPr>
        <w:rPr>
          <w:rFonts w:hint="eastAsia" w:ascii="黑体" w:hAnsi="黑体" w:eastAsia="黑体" w:cs="黑体"/>
          <w:sz w:val="32"/>
          <w:szCs w:val="32"/>
          <w:lang w:val="en-US" w:eastAsia="zh-CN"/>
        </w:rPr>
      </w:pPr>
      <w:r>
        <w:rPr>
          <w:rFonts w:hint="eastAsia" w:ascii="仿宋" w:hAnsi="仿宋" w:eastAsia="仿宋" w:cs="Times New Roman"/>
          <w:bCs/>
          <w:sz w:val="28"/>
          <w:szCs w:val="28"/>
        </w:rPr>
        <w:t xml:space="preserve">供应商全称（加盖公章）：</w:t>
      </w:r>
      <w:r/>
    </w:p>
    <w:tbl>
      <w:tblPr>
        <w:tblStyle w:val="69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val="en-US" w:eastAsia="zh-CN"/>
              </w:rPr>
              <w:t xml:space="preserve">采购包二</w:t>
            </w:r>
            <w:r>
              <w:rPr>
                <w:rFonts w:hint="eastAsia" w:ascii="仿宋" w:hAnsi="仿宋" w:eastAsia="仿宋"/>
                <w:sz w:val="24"/>
                <w:lang w:eastAsia="zh-CN"/>
              </w:rPr>
              <w:t xml:space="preserve">全生物可降解地膜</w:t>
            </w:r>
            <w:r>
              <w:rPr>
                <w:rFonts w:hint="eastAsia" w:ascii="仿宋" w:hAnsi="仿宋" w:eastAsia="仿宋"/>
                <w:sz w:val="24"/>
              </w:rPr>
              <w:t xml:space="preserve">交付之日起不少于8个月，正常仓储条件下不发生老化粘连；供货质量不合格无条件包退包换。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w:t>
            </w:r>
            <w:r>
              <w:rPr>
                <w:rFonts w:hint="eastAsia" w:ascii="仿宋" w:hAnsi="仿宋" w:eastAsia="仿宋"/>
                <w:sz w:val="24"/>
                <w:lang w:val="en-US" w:eastAsia="zh-CN"/>
              </w:rPr>
              <w:t xml:space="preserve">25</w:t>
            </w:r>
            <w:r>
              <w:rPr>
                <w:rFonts w:hint="eastAsia" w:ascii="仿宋" w:hAnsi="仿宋" w:eastAsia="仿宋"/>
                <w:sz w:val="24"/>
                <w:lang w:eastAsia="zh-CN"/>
              </w:rPr>
              <w:t xml:space="preserve">日内供货至采购人指定地点，具体以采购人通知为准。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szCs w:val="24"/>
                <w:lang w:eastAsia="zh-CN"/>
              </w:rPr>
              <w:t xml:space="preserve">采购包二：本采购包分两批供货、分批验收、分批支付。每一批货物供货完成并验收合格后，待财政拨款支付项目合同价款。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sz w:val="24"/>
              </w:rPr>
              <w:t xml:space="preserve">（1）本项目报价方式：本项目采用单价报价（元/吨），成交后根据预算金额全额采购。响应供应商报价应包含货物的制造、包装、运输、装卸、保险、验收、人员培训、检验、税金、检测及代理服务费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2.采购方随机抽取部分产品委托国家认可的专业检测机构检测，</w:t>
            </w:r>
            <w:r>
              <w:rPr>
                <w:rFonts w:hint="eastAsia" w:ascii="仿宋" w:hAnsi="仿宋" w:eastAsia="仿宋"/>
                <w:sz w:val="24"/>
                <w:lang w:eastAsia="zh-CN"/>
              </w:rPr>
              <w:t xml:space="preserve">加厚高强度地膜</w:t>
            </w:r>
            <w:r>
              <w:rPr>
                <w:rFonts w:hint="eastAsia" w:ascii="仿宋" w:hAnsi="仿宋" w:eastAsia="仿宋"/>
                <w:sz w:val="24"/>
              </w:rPr>
              <w:t xml:space="preserve">检测厚度、总灰分、力学性能等指标。</w:t>
            </w:r>
            <w:r>
              <w:rPr>
                <w:rFonts w:hint="eastAsia" w:ascii="仿宋" w:hAnsi="仿宋" w:eastAsia="仿宋"/>
                <w:sz w:val="24"/>
                <w:lang w:eastAsia="zh-CN"/>
              </w:rPr>
              <w:t xml:space="preserve">全生物可降解地膜</w:t>
            </w:r>
            <w:r>
              <w:rPr>
                <w:rFonts w:hint="eastAsia" w:ascii="仿宋" w:hAnsi="仿宋" w:eastAsia="仿宋"/>
                <w:sz w:val="24"/>
              </w:rPr>
              <w:t xml:space="preserve">检测材质、厚度、水蒸气透过量、力学性能等指标。</w:t>
            </w:r>
            <w:r/>
          </w:p>
          <w:p>
            <w:pPr>
              <w:rPr>
                <w:rFonts w:hint="eastAsia" w:ascii="仿宋" w:hAnsi="仿宋" w:eastAsia="仿宋"/>
                <w:sz w:val="24"/>
              </w:rPr>
            </w:pPr>
            <w:r>
              <w:rPr>
                <w:rFonts w:hint="eastAsia" w:ascii="仿宋" w:hAnsi="仿宋" w:eastAsia="仿宋"/>
                <w:sz w:val="24"/>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5.成交后项目不允许分包和转包。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rPr>
          <w:rFonts w:hint="eastAsia" w:ascii="黑体" w:hAnsi="黑体" w:eastAsia="黑体"/>
          <w:sz w:val="28"/>
          <w:szCs w:val="28"/>
        </w:rPr>
      </w:pPr>
      <w:r>
        <w:rPr>
          <w:rFonts w:hint="eastAsia" w:ascii="黑体" w:hAnsi="黑体" w:eastAsia="黑体"/>
          <w:sz w:val="28"/>
          <w:szCs w:val="28"/>
        </w:rPr>
      </w:r>
      <w:r/>
    </w:p>
    <w:p>
      <w:pPr>
        <w:ind w:firstLine="560"/>
        <w:spacing w:line="500" w:lineRule="exact"/>
        <w:rPr>
          <w:rFonts w:ascii="黑体" w:hAnsi="宋体" w:eastAsia="黑体"/>
          <w:bCs/>
          <w:sz w:val="28"/>
          <w:szCs w:val="28"/>
        </w:rPr>
        <w:outlineLvl w:val="1"/>
      </w:pPr>
      <w:r>
        <w:rPr>
          <w:rFonts w:hint="eastAsia" w:ascii="黑体" w:hAnsi="黑体" w:eastAsia="黑体"/>
          <w:sz w:val="28"/>
          <w:szCs w:val="28"/>
        </w:rPr>
        <w:t xml:space="preserve">三、</w:t>
      </w:r>
      <w:r>
        <w:rPr>
          <w:rFonts w:hint="eastAsia" w:ascii="黑体" w:hAnsi="宋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（一）询价响应报价表</w:t>
      </w:r>
      <w:r/>
    </w:p>
    <w:p>
      <w:pPr>
        <w:ind w:firstLine="3040"/>
        <w:spacing w:line="560" w:lineRule="exact"/>
        <w:rPr>
          <w:rFonts w:hint="eastAsia" w:ascii="黑体" w:hAnsi="黑体" w:eastAsia="黑体" w:cs="黑体"/>
          <w:sz w:val="32"/>
          <w:szCs w:val="32"/>
        </w:rPr>
      </w:pPr>
      <w:r>
        <w:rPr>
          <w:rFonts w:hint="eastAsia" w:ascii="方正小标宋简体" w:hAnsi="宋体" w:eastAsia="方正小标宋简体"/>
          <w:sz w:val="32"/>
          <w:szCs w:val="32"/>
        </w:rPr>
        <w:t xml:space="preserve">询价响应</w:t>
      </w:r>
      <w:r>
        <w:rPr>
          <w:rFonts w:hint="eastAsia" w:ascii="黑体" w:hAnsi="黑体" w:eastAsia="黑体" w:cs="黑体"/>
          <w:sz w:val="32"/>
          <w:szCs w:val="32"/>
        </w:rPr>
        <w:t xml:space="preserve">报价表</w:t>
      </w:r>
      <w:r/>
    </w:p>
    <w:tbl>
      <w:tblPr>
        <w:tblStyle w:val="69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2026年地膜科学使用（第二轮）项目采购地膜</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项目编号：</w:t>
            </w:r>
            <w:r>
              <w:rPr>
                <w:rFonts w:hint="eastAsia" w:ascii="仿宋" w:hAnsi="仿宋" w:eastAsia="仿宋" w:cs="宋体"/>
                <w:sz w:val="24"/>
                <w:lang w:eastAsia="zh-CN"/>
              </w:rPr>
              <w:t xml:space="preserve">JSZC-320682-NTGS-X2026-0009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分包号：</w:t>
            </w:r>
            <w:r>
              <w:rPr>
                <w:rFonts w:hint="eastAsia" w:ascii="仿宋" w:hAnsi="仿宋" w:eastAsia="仿宋" w:cs="宋体"/>
                <w:sz w:val="24"/>
                <w:lang w:val="en-US" w:eastAsia="zh-CN"/>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小写：</w:t>
            </w:r>
            <w:r>
              <w:rPr>
                <w:rFonts w:hint="eastAsia" w:ascii="仿宋" w:hAnsi="仿宋" w:eastAsia="仿宋" w:cs="宋体"/>
                <w:sz w:val="24"/>
                <w:lang w:val="en-US" w:eastAsia="zh-CN"/>
              </w:rPr>
              <w:t xml:space="preserve">          元/吨</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大写：</w:t>
            </w:r>
            <w:r>
              <w:rPr>
                <w:rFonts w:hint="eastAsia" w:ascii="仿宋" w:hAnsi="仿宋" w:eastAsia="仿宋" w:cs="宋体"/>
                <w:sz w:val="24"/>
                <w:lang w:val="en-US" w:eastAsia="zh-CN"/>
              </w:rPr>
              <w:t xml:space="preserve">         元每吨</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rPr>
              <w:suppressLineNumbers w:val="0"/>
            </w:pPr>
            <w:r>
              <w:rPr>
                <w:rFonts w:hint="default" w:ascii="仿宋" w:hAnsi="仿宋" w:eastAsia="仿宋" w:cs="宋体"/>
                <w:szCs w:val="21"/>
              </w:rPr>
            </w:r>
            <w:r/>
          </w:p>
        </w:tc>
      </w:tr>
    </w:tbl>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ascii="仿宋" w:hAnsi="仿宋" w:eastAsia="仿宋"/>
          <w:bCs/>
          <w:color w:val="auto"/>
          <w:sz w:val="28"/>
          <w:szCs w:val="28"/>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）残疾人福利性单位声明函</w:t>
      </w:r>
      <w:r>
        <w:rPr>
          <w:rFonts w:hint="eastAsia" w:ascii="仿宋" w:hAnsi="仿宋" w:eastAsia="仿宋"/>
          <w:color w:val="auto"/>
          <w:sz w:val="28"/>
          <w:szCs w:val="28"/>
          <w:highlight w:val="none"/>
        </w:rPr>
        <w:t xml:space="preserve">（根</w:t>
      </w:r>
      <w:r>
        <w:rPr>
          <w:rFonts w:hint="eastAsia" w:ascii="仿宋" w:hAnsi="仿宋" w:eastAsia="仿宋"/>
          <w:color w:val="auto"/>
          <w:sz w:val="28"/>
          <w:szCs w:val="28"/>
        </w:rPr>
        <w:t xml:space="preserve">据响应供应商具体情况而定，如不属于可删除）</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lang w:val="en-US" w:eastAsia="zh-CN"/>
        </w:rPr>
        <w:t xml:space="preserve">如皋市农业技术推广中心</w:t>
      </w:r>
      <w:r>
        <w:rPr>
          <w:rFonts w:hint="eastAsia" w:ascii="仿宋" w:hAnsi="仿宋" w:eastAsia="仿宋"/>
          <w:sz w:val="28"/>
          <w:szCs w:val="28"/>
        </w:rPr>
        <w:t xml:space="preserve">单位的项目编号为</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      元整（￥：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hint="default" w:ascii="仿宋" w:hAnsi="仿宋" w:eastAsia="仿宋"/>
          <w:bCs/>
          <w:color w:val="auto"/>
          <w:sz w:val="28"/>
          <w:szCs w:val="28"/>
        </w:rPr>
      </w:pPr>
      <w:r>
        <w:rPr>
          <w:rFonts w:hint="eastAsia" w:ascii="仿宋" w:hAnsi="仿宋" w:eastAsia="仿宋"/>
          <w:bCs/>
          <w:color w:val="auto"/>
          <w:sz w:val="28"/>
          <w:szCs w:val="28"/>
        </w:rPr>
        <w:t xml:space="preserve">（</w:t>
      </w:r>
      <w:r>
        <w:rPr>
          <w:rFonts w:hint="eastAsia" w:ascii="仿宋" w:hAnsi="仿宋" w:eastAsia="仿宋"/>
          <w:bCs/>
          <w:color w:val="auto"/>
          <w:sz w:val="28"/>
          <w:szCs w:val="28"/>
          <w:lang w:val="en-US" w:eastAsia="zh-CN"/>
        </w:rPr>
        <w:t xml:space="preserve">三</w:t>
      </w:r>
      <w:r>
        <w:rPr>
          <w:rFonts w:hint="eastAsia" w:ascii="仿宋" w:hAnsi="仿宋" w:eastAsia="仿宋"/>
          <w:bCs/>
          <w:color w:val="auto"/>
          <w:sz w:val="28"/>
          <w:szCs w:val="28"/>
        </w:rPr>
        <w:t xml:space="preserve">）</w:t>
      </w:r>
      <w:r>
        <w:rPr>
          <w:rFonts w:hint="default" w:ascii="仿宋" w:hAnsi="仿宋" w:eastAsia="仿宋"/>
          <w:bCs/>
          <w:color w:val="auto"/>
          <w:sz w:val="28"/>
          <w:szCs w:val="28"/>
        </w:rPr>
        <w:t xml:space="preserve">关于符合本国产品标准的声明函</w:t>
      </w:r>
      <w:r/>
    </w:p>
    <w:p>
      <w:pPr>
        <w:jc w:val="center"/>
        <w:rPr>
          <w:rFonts w:hint="default" w:ascii="方正小标宋简体" w:hAnsi="方正小标宋简体" w:eastAsia="方正小标宋简体"/>
          <w:b/>
          <w:color w:val="auto"/>
          <w:sz w:val="44"/>
          <w:szCs w:val="44"/>
        </w:rPr>
      </w:pPr>
      <w:r>
        <w:rPr>
          <w:rFonts w:hint="default" w:ascii="方正小标宋简体" w:hAnsi="方正小标宋简体" w:eastAsia="方正小标宋简体"/>
          <w:b/>
          <w:bCs/>
          <w:color w:val="auto"/>
          <w:sz w:val="44"/>
          <w:szCs w:val="44"/>
        </w:rPr>
        <w:t xml:space="preserve">关于符合本国产品标准的声明函</w:t>
      </w:r>
      <w:r/>
    </w:p>
    <w:p>
      <w:pPr>
        <w:ind w:firstLine="420"/>
        <w:rPr>
          <w:rFonts w:hint="default" w:ascii="仿宋" w:hAnsi="仿宋" w:eastAsia="仿宋"/>
          <w:color w:val="auto"/>
          <w:szCs w:val="21"/>
        </w:rPr>
      </w:pPr>
      <w:r>
        <w:rPr>
          <w:rFonts w:hint="default" w:ascii="仿宋" w:hAnsi="仿宋" w:eastAsia="仿宋"/>
          <w:color w:val="auto"/>
          <w:szCs w:val="21"/>
        </w:rPr>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1.</w:t>
      </w:r>
      <w:r>
        <w:rPr>
          <w:rFonts w:hint="eastAsia" w:ascii="仿宋" w:hAnsi="仿宋" w:eastAsia="仿宋"/>
          <w:i/>
          <w:iCs/>
          <w:color w:val="auto"/>
          <w:sz w:val="32"/>
          <w:szCs w:val="32"/>
        </w:rPr>
        <w:t xml:space="preserve">（产品名称1）</w:t>
      </w:r>
      <w:r>
        <w:rPr>
          <w:rFonts w:hint="eastAsia" w:ascii="仿宋" w:hAnsi="仿宋" w:eastAsia="仿宋"/>
          <w:i/>
          <w:iCs/>
          <w:color w:val="auto"/>
          <w:sz w:val="32"/>
          <w:szCs w:val="32"/>
          <w:vertAlign w:val="superscript"/>
        </w:rPr>
        <w:t xml:space="preserve">1</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i/>
          <w:iCs/>
          <w:color w:val="auto"/>
          <w:sz w:val="32"/>
          <w:szCs w:val="32"/>
          <w:vertAlign w:val="superscript"/>
        </w:rPr>
        <w:t xml:space="preserve">2</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i/>
          <w:iCs/>
          <w:color w:val="auto"/>
          <w:sz w:val="32"/>
          <w:szCs w:val="32"/>
          <w:vertAlign w:val="superscript"/>
        </w:rPr>
        <w:t xml:space="preserve">3</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i/>
          <w:iCs/>
          <w:color w:val="auto"/>
          <w:sz w:val="32"/>
          <w:szCs w:val="32"/>
          <w:vertAlign w:val="superscript"/>
        </w:rPr>
        <w:t xml:space="preserve">4</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i/>
          <w:iCs/>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2.</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hint="default"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jc w:val="left"/>
        <w:rPr>
          <w:rFonts w:hint="default" w:eastAsia="楷体"/>
          <w:b/>
          <w:color w:val="auto"/>
        </w:rPr>
      </w:pPr>
      <w:r>
        <w:rPr>
          <w:rFonts w:hint="eastAsia" w:ascii="仿宋" w:hAnsi="仿宋" w:eastAsia="仿宋"/>
          <w:color w:val="auto"/>
          <w:sz w:val="28"/>
          <w:szCs w:val="28"/>
        </w:rPr>
        <w:t xml:space="preserve">5.该产品的关键工序要求实施前，“关键工序”栏可不填，下同。</w:t>
      </w:r>
      <w:r/>
    </w:p>
    <w:p>
      <w:pPr>
        <w:pStyle w:val="718"/>
        <w:ind w:left="0" w:firstLine="0"/>
      </w:p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5</w:t>
    </w:r>
    <w:r>
      <w:fldChar w:fldCharType="end"/>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2"/>
      </w:rPr>
      <w:framePr w:wrap="around" w:vAnchor="text" w:hAnchor="margin" w:xAlign="center" w:y="1"/>
    </w:pPr>
    <w:r>
      <w:fldChar w:fldCharType="begin"/>
    </w:r>
    <w:r>
      <w:rPr>
        <w:rStyle w:val="722"/>
      </w:rPr>
      <w:instrText xml:space="preserve">PAGE  </w:instrTex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rFonts w:hint="eastAsia"/>
      </w:rPr>
      <w:t xml:space="preserve">如</w:t>
    </w:r>
    <w:r>
      <w:t xml:space="preserve">皋市政府采购询价文件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0"/>
    <w:qFormat/>
    <w:pPr>
      <w:keepLines/>
      <w:keepNext/>
      <w:spacing w:before="340" w:after="330" w:line="578" w:lineRule="auto"/>
      <w:outlineLvl w:val="0"/>
    </w:pPr>
    <w:rPr>
      <w:b/>
      <w:bCs/>
      <w:sz w:val="44"/>
      <w:szCs w:val="44"/>
    </w:rPr>
  </w:style>
  <w:style w:type="paragraph" w:styleId="683">
    <w:name w:val="Heading 2"/>
    <w:basedOn w:val="681"/>
    <w:next w:val="681"/>
    <w:uiPriority w:val="0"/>
    <w:qFormat/>
    <w:pPr>
      <w:keepLines/>
      <w:keepNext/>
      <w:spacing w:before="260" w:after="260" w:line="416" w:lineRule="auto"/>
      <w:outlineLvl w:val="1"/>
    </w:pPr>
    <w:rPr>
      <w:rFonts w:ascii="Arial" w:hAnsi="Arial" w:eastAsia="黑体"/>
      <w:b/>
      <w:bCs/>
      <w:sz w:val="32"/>
      <w:szCs w:val="32"/>
    </w:rPr>
  </w:style>
  <w:style w:type="paragraph" w:styleId="684">
    <w:name w:val="Heading 3"/>
    <w:basedOn w:val="681"/>
    <w:next w:val="693"/>
    <w:link w:val="877"/>
    <w:uiPriority w:val="0"/>
    <w:qFormat/>
    <w:pPr>
      <w:keepLines/>
      <w:keepNext/>
      <w:spacing w:before="260" w:after="260" w:line="416" w:lineRule="auto"/>
      <w:outlineLvl w:val="2"/>
    </w:pPr>
    <w:rPr>
      <w:b/>
      <w:sz w:val="32"/>
      <w:szCs w:val="20"/>
    </w:rPr>
  </w:style>
  <w:style w:type="paragraph" w:styleId="685">
    <w:name w:val="Heading 4"/>
    <w:basedOn w:val="681"/>
    <w:next w:val="681"/>
    <w:link w:val="882"/>
    <w:uiPriority w:val="0"/>
    <w:qFormat/>
    <w:pPr>
      <w:keepLines/>
      <w:keepNext/>
      <w:spacing w:before="280" w:after="290" w:line="376" w:lineRule="auto"/>
      <w:outlineLvl w:val="3"/>
    </w:pPr>
    <w:rPr>
      <w:rFonts w:ascii="Arial" w:hAnsi="Arial" w:eastAsia="黑体"/>
      <w:b/>
      <w:bCs/>
      <w:sz w:val="28"/>
      <w:szCs w:val="28"/>
    </w:rPr>
  </w:style>
  <w:style w:type="paragraph" w:styleId="686">
    <w:name w:val="Heading 5"/>
    <w:basedOn w:val="681"/>
    <w:next w:val="681"/>
    <w:link w:val="730"/>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3"/>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4"/>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1"/>
    <w:link w:val="876"/>
    <w:uiPriority w:val="0"/>
    <w:qFormat/>
    <w:pPr>
      <w:ind w:firstLine="420"/>
    </w:pPr>
  </w:style>
  <w:style w:type="paragraph" w:styleId="694">
    <w:name w:val="toc 7"/>
    <w:basedOn w:val="681"/>
    <w:next w:val="681"/>
    <w:uiPriority w:val="39"/>
    <w:unhideWhenUsed/>
    <w:qFormat/>
    <w:pPr>
      <w:ind w:left="1701" w:right="0" w:firstLine="0"/>
      <w:spacing w:after="57"/>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1"/>
    <w:uiPriority w:val="0"/>
    <w:semiHidden/>
    <w:qFormat/>
    <w:pPr>
      <w:shd w:val="clear" w:color="auto" w:fill="000080"/>
    </w:pPr>
  </w:style>
  <w:style w:type="paragraph" w:styleId="697">
    <w:name w:val="Body Text Indent"/>
    <w:basedOn w:val="681"/>
    <w:next w:val="698"/>
    <w:uiPriority w:val="0"/>
    <w:qFormat/>
    <w:pPr>
      <w:ind w:left="420"/>
      <w:spacing w:after="120"/>
    </w:pPr>
  </w:style>
  <w:style w:type="paragraph" w:styleId="698">
    <w:name w:val="envelope return"/>
    <w:basedOn w:val="681"/>
    <w:uiPriority w:val="99"/>
    <w:unhideWhenUsed/>
    <w:qFormat/>
    <w:rPr>
      <w:rFonts w:ascii="Arial" w:hAnsi="Arial" w:eastAsia="楷体_GB2312"/>
      <w:sz w:val="26"/>
      <w:szCs w:val="20"/>
    </w:rPr>
  </w:style>
  <w:style w:type="paragraph" w:styleId="699">
    <w:name w:val="toc 5"/>
    <w:basedOn w:val="681"/>
    <w:next w:val="681"/>
    <w:uiPriority w:val="39"/>
    <w:unhideWhenUsed/>
    <w:qFormat/>
    <w:pPr>
      <w:ind w:left="1134" w:right="0" w:firstLine="0"/>
      <w:spacing w:after="57"/>
    </w:pPr>
  </w:style>
  <w:style w:type="paragraph" w:styleId="700">
    <w:name w:val="toc 3"/>
    <w:basedOn w:val="681"/>
    <w:next w:val="681"/>
    <w:uiPriority w:val="39"/>
    <w:unhideWhenUsed/>
    <w:qFormat/>
    <w:pPr>
      <w:ind w:left="567" w:right="0" w:firstLine="0"/>
      <w:spacing w:after="57"/>
    </w:pPr>
  </w:style>
  <w:style w:type="paragraph" w:styleId="701">
    <w:name w:val="Plain Text"/>
    <w:basedOn w:val="681"/>
    <w:link w:val="875"/>
    <w:uiPriority w:val="0"/>
    <w:qFormat/>
    <w:pPr>
      <w:jc w:val="left"/>
      <w:spacing w:after="200" w:line="252" w:lineRule="auto"/>
      <w:widowControl/>
    </w:pPr>
    <w:rPr>
      <w:rFonts w:ascii="宋体" w:hAnsi="Courier New"/>
      <w:szCs w:val="20"/>
    </w:rPr>
  </w:style>
  <w:style w:type="paragraph" w:styleId="702">
    <w:name w:val="toc 8"/>
    <w:basedOn w:val="681"/>
    <w:next w:val="681"/>
    <w:uiPriority w:val="39"/>
    <w:unhideWhenUsed/>
    <w:qFormat/>
    <w:pPr>
      <w:ind w:left="1984" w:right="0" w:firstLine="0"/>
      <w:spacing w:after="57"/>
    </w:pPr>
  </w:style>
  <w:style w:type="paragraph" w:styleId="703">
    <w:name w:val="Date"/>
    <w:basedOn w:val="681"/>
    <w:next w:val="681"/>
    <w:link w:val="888"/>
    <w:uiPriority w:val="0"/>
    <w:qFormat/>
    <w:pPr>
      <w:ind w:left="100"/>
    </w:pPr>
  </w:style>
  <w:style w:type="paragraph" w:styleId="704">
    <w:name w:val="endnote text"/>
    <w:basedOn w:val="681"/>
    <w:link w:val="872"/>
    <w:uiPriority w:val="99"/>
    <w:semiHidden/>
    <w:unhideWhenUsed/>
    <w:qFormat/>
    <w:pPr>
      <w:spacing w:after="0" w:line="240" w:lineRule="auto"/>
    </w:pPr>
    <w:rPr>
      <w:sz w:val="20"/>
    </w:rPr>
  </w:style>
  <w:style w:type="paragraph" w:styleId="705">
    <w:name w:val="Balloon Text"/>
    <w:basedOn w:val="681"/>
    <w:link w:val="881"/>
    <w:uiPriority w:val="0"/>
    <w:qFormat/>
    <w:rPr>
      <w:sz w:val="18"/>
      <w:szCs w:val="18"/>
    </w:rPr>
  </w:style>
  <w:style w:type="paragraph" w:styleId="706">
    <w:name w:val="Footer"/>
    <w:basedOn w:val="681"/>
    <w:uiPriority w:val="0"/>
    <w:qFormat/>
    <w:pPr>
      <w:jc w:val="left"/>
      <w:tabs>
        <w:tab w:val="center" w:pos="4153" w:leader="none"/>
        <w:tab w:val="right" w:pos="8306" w:leader="none"/>
      </w:tabs>
    </w:pPr>
    <w:rPr>
      <w:sz w:val="18"/>
      <w:szCs w:val="18"/>
    </w:rPr>
  </w:style>
  <w:style w:type="paragraph" w:styleId="707">
    <w:name w:val="Header"/>
    <w:basedOn w:val="681"/>
    <w:link w:val="878"/>
    <w:uiPriority w:val="99"/>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1"/>
    <w:next w:val="681"/>
    <w:uiPriority w:val="39"/>
    <w:unhideWhenUsed/>
    <w:qFormat/>
    <w:pPr>
      <w:ind w:left="0" w:right="0" w:firstLine="0"/>
      <w:spacing w:after="57"/>
    </w:pPr>
  </w:style>
  <w:style w:type="paragraph" w:styleId="709">
    <w:name w:val="toc 4"/>
    <w:basedOn w:val="681"/>
    <w:next w:val="681"/>
    <w:uiPriority w:val="39"/>
    <w:unhideWhenUsed/>
    <w:qFormat/>
    <w:pPr>
      <w:ind w:left="850" w:right="0" w:firstLine="0"/>
      <w:spacing w:after="57"/>
    </w:pPr>
  </w:style>
  <w:style w:type="paragraph" w:styleId="710">
    <w:name w:val="Subtitle"/>
    <w:basedOn w:val="681"/>
    <w:next w:val="681"/>
    <w:link w:val="738"/>
    <w:uiPriority w:val="11"/>
    <w:qFormat/>
    <w:pPr>
      <w:spacing w:before="200" w:after="200"/>
    </w:pPr>
    <w:rPr>
      <w:sz w:val="24"/>
      <w:szCs w:val="24"/>
    </w:rPr>
  </w:style>
  <w:style w:type="paragraph" w:styleId="711">
    <w:name w:val="footnote text"/>
    <w:basedOn w:val="681"/>
    <w:link w:val="871"/>
    <w:uiPriority w:val="99"/>
    <w:semiHidden/>
    <w:unhideWhenUsed/>
    <w:qFormat/>
    <w:pPr>
      <w:spacing w:after="40" w:line="240" w:lineRule="auto"/>
    </w:pPr>
    <w:rPr>
      <w:sz w:val="18"/>
    </w:rPr>
  </w:style>
  <w:style w:type="paragraph" w:styleId="712">
    <w:name w:val="toc 6"/>
    <w:basedOn w:val="681"/>
    <w:next w:val="681"/>
    <w:uiPriority w:val="39"/>
    <w:unhideWhenUsed/>
    <w:qFormat/>
    <w:pPr>
      <w:ind w:left="1417" w:right="0" w:firstLine="0"/>
      <w:spacing w:after="57"/>
    </w:pPr>
  </w:style>
  <w:style w:type="paragraph" w:styleId="713">
    <w:name w:val="table of figures"/>
    <w:basedOn w:val="681"/>
    <w:next w:val="681"/>
    <w:uiPriority w:val="99"/>
    <w:unhideWhenUsed/>
    <w:qFormat/>
    <w:pPr>
      <w:spacing w:after="0" w:afterAutospacing="0"/>
    </w:pPr>
  </w:style>
  <w:style w:type="paragraph" w:styleId="714">
    <w:name w:val="toc 2"/>
    <w:basedOn w:val="681"/>
    <w:next w:val="681"/>
    <w:uiPriority w:val="39"/>
    <w:unhideWhenUsed/>
    <w:qFormat/>
    <w:pPr>
      <w:ind w:left="283" w:right="0" w:firstLine="0"/>
      <w:spacing w:after="57"/>
    </w:pPr>
  </w:style>
  <w:style w:type="paragraph" w:styleId="715">
    <w:name w:val="toc 9"/>
    <w:basedOn w:val="681"/>
    <w:next w:val="681"/>
    <w:uiPriority w:val="39"/>
    <w:unhideWhenUsed/>
    <w:qFormat/>
    <w:pPr>
      <w:ind w:left="2268" w:right="0" w:firstLine="0"/>
      <w:spacing w:after="57"/>
    </w:pPr>
  </w:style>
  <w:style w:type="paragraph" w:styleId="716">
    <w:name w:val="Normal (Web)"/>
    <w:basedOn w:val="681"/>
    <w:uiPriority w:val="99"/>
    <w:unhideWhenUsed/>
    <w:qFormat/>
    <w:pPr>
      <w:jc w:val="left"/>
      <w:spacing w:before="100" w:beforeAutospacing="1" w:after="100" w:afterAutospacing="1"/>
      <w:widowControl/>
    </w:pPr>
    <w:rPr>
      <w:rFonts w:ascii="宋体" w:hAnsi="宋体" w:cs="宋体"/>
      <w:sz w:val="24"/>
    </w:rPr>
  </w:style>
  <w:style w:type="paragraph" w:styleId="717">
    <w:name w:val="Title"/>
    <w:basedOn w:val="681"/>
    <w:next w:val="681"/>
    <w:link w:val="737"/>
    <w:uiPriority w:val="10"/>
    <w:qFormat/>
    <w:pPr>
      <w:contextualSpacing/>
      <w:spacing w:before="300" w:after="200"/>
    </w:pPr>
    <w:rPr>
      <w:sz w:val="48"/>
      <w:szCs w:val="48"/>
    </w:rPr>
  </w:style>
  <w:style w:type="paragraph" w:styleId="718">
    <w:name w:val="Body Text First Indent 2"/>
    <w:basedOn w:val="697"/>
    <w:next w:val="681"/>
    <w:uiPriority w:val="0"/>
    <w:qFormat/>
    <w:pPr>
      <w:ind w:left="0" w:firstLine="420"/>
      <w:spacing w:after="0" w:line="360" w:lineRule="auto"/>
    </w:pPr>
    <w:rPr>
      <w:rFonts w:ascii="宋体" w:hAnsi="宋体" w:eastAsia="宋体" w:cs="Times New Roman"/>
      <w:szCs w:val="20"/>
    </w:rPr>
  </w:style>
  <w:style w:type="table" w:styleId="719">
    <w:name w:val="Table Grid"/>
    <w:basedOn w:val="69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91"/>
    <w:uiPriority w:val="22"/>
    <w:qFormat/>
    <w:rPr>
      <w:b/>
      <w:bCs/>
    </w:rPr>
  </w:style>
  <w:style w:type="character" w:styleId="721">
    <w:name w:val="endnote reference"/>
    <w:basedOn w:val="691"/>
    <w:uiPriority w:val="99"/>
    <w:semiHidden/>
    <w:unhideWhenUsed/>
    <w:qFormat/>
    <w:rPr>
      <w:vertAlign w:val="superscript"/>
    </w:rPr>
  </w:style>
  <w:style w:type="character" w:styleId="722">
    <w:name w:val="page number"/>
    <w:basedOn w:val="691"/>
    <w:uiPriority w:val="0"/>
    <w:qFormat/>
  </w:style>
  <w:style w:type="character" w:styleId="723">
    <w:name w:val="Emphasis"/>
    <w:basedOn w:val="691"/>
    <w:uiPriority w:val="20"/>
    <w:qFormat/>
    <w:rPr>
      <w:i/>
      <w:iCs/>
    </w:rPr>
  </w:style>
  <w:style w:type="character" w:styleId="724">
    <w:name w:val="Hyperlink"/>
    <w:basedOn w:val="691"/>
    <w:uiPriority w:val="0"/>
    <w:qFormat/>
    <w:rPr>
      <w:color w:val="0000ff" w:themeColor="hyperlink"/>
      <w:u w:val="single"/>
      <w14:textFill>
        <w14:solidFill>
          <w14:schemeClr w14:val="hlink"/>
        </w14:solidFill>
      </w14:textFill>
    </w:rPr>
  </w:style>
  <w:style w:type="character" w:styleId="725">
    <w:name w:val="footnote reference"/>
    <w:basedOn w:val="691"/>
    <w:uiPriority w:val="99"/>
    <w:unhideWhenUsed/>
    <w:qFormat/>
    <w:rPr>
      <w:vertAlign w:val="superscript"/>
    </w:rPr>
  </w:style>
  <w:style w:type="character" w:styleId="726" w:customStyle="1">
    <w:name w:val="Heading 1 Char"/>
    <w:basedOn w:val="691"/>
    <w:uiPriority w:val="9"/>
    <w:qFormat/>
    <w:rPr>
      <w:rFonts w:ascii="Arial" w:hAnsi="Arial" w:eastAsia="Arial" w:cs="Arial"/>
      <w:sz w:val="40"/>
      <w:szCs w:val="40"/>
    </w:rPr>
  </w:style>
  <w:style w:type="character" w:styleId="727" w:customStyle="1">
    <w:name w:val="Heading 2 Char"/>
    <w:basedOn w:val="691"/>
    <w:uiPriority w:val="9"/>
    <w:qFormat/>
    <w:rPr>
      <w:rFonts w:ascii="Arial" w:hAnsi="Arial" w:eastAsia="Arial" w:cs="Arial"/>
      <w:sz w:val="34"/>
    </w:rPr>
  </w:style>
  <w:style w:type="character" w:styleId="728" w:customStyle="1">
    <w:name w:val="Heading 3 Char"/>
    <w:basedOn w:val="691"/>
    <w:uiPriority w:val="9"/>
    <w:qFormat/>
    <w:rPr>
      <w:rFonts w:ascii="Arial" w:hAnsi="Arial" w:eastAsia="Arial" w:cs="Arial"/>
      <w:sz w:val="30"/>
      <w:szCs w:val="30"/>
    </w:rPr>
  </w:style>
  <w:style w:type="character" w:styleId="729" w:customStyle="1">
    <w:name w:val="Heading 4 Char"/>
    <w:basedOn w:val="691"/>
    <w:uiPriority w:val="9"/>
    <w:qFormat/>
    <w:rPr>
      <w:rFonts w:ascii="Arial" w:hAnsi="Arial" w:eastAsia="Arial" w:cs="Arial"/>
      <w:b/>
      <w:bCs/>
      <w:sz w:val="26"/>
      <w:szCs w:val="26"/>
    </w:rPr>
  </w:style>
  <w:style w:type="character" w:styleId="730" w:customStyle="1">
    <w:name w:val="Heading 5 Char"/>
    <w:basedOn w:val="691"/>
    <w:link w:val="686"/>
    <w:uiPriority w:val="9"/>
    <w:qFormat/>
    <w:rPr>
      <w:rFonts w:ascii="Arial" w:hAnsi="Arial" w:eastAsia="Arial" w:cs="Arial"/>
      <w:b/>
      <w:bCs/>
      <w:sz w:val="24"/>
      <w:szCs w:val="24"/>
    </w:rPr>
  </w:style>
  <w:style w:type="character" w:styleId="731" w:customStyle="1">
    <w:name w:val="Heading 6 Char"/>
    <w:basedOn w:val="691"/>
    <w:link w:val="687"/>
    <w:uiPriority w:val="9"/>
    <w:qFormat/>
    <w:rPr>
      <w:rFonts w:ascii="Arial" w:hAnsi="Arial" w:eastAsia="Arial" w:cs="Arial"/>
      <w:b/>
      <w:bCs/>
      <w:sz w:val="22"/>
      <w:szCs w:val="22"/>
    </w:rPr>
  </w:style>
  <w:style w:type="character" w:styleId="732" w:customStyle="1">
    <w:name w:val="Heading 7 Char"/>
    <w:basedOn w:val="691"/>
    <w:link w:val="688"/>
    <w:uiPriority w:val="9"/>
    <w:qFormat/>
    <w:rPr>
      <w:rFonts w:ascii="Arial" w:hAnsi="Arial" w:eastAsia="Arial" w:cs="Arial"/>
      <w:b/>
      <w:bCs/>
      <w:i/>
      <w:iCs/>
      <w:sz w:val="22"/>
      <w:szCs w:val="22"/>
    </w:rPr>
  </w:style>
  <w:style w:type="character" w:styleId="733" w:customStyle="1">
    <w:name w:val="Heading 8 Char"/>
    <w:basedOn w:val="691"/>
    <w:link w:val="689"/>
    <w:uiPriority w:val="9"/>
    <w:qFormat/>
    <w:rPr>
      <w:rFonts w:ascii="Arial" w:hAnsi="Arial" w:eastAsia="Arial" w:cs="Arial"/>
      <w:i/>
      <w:iCs/>
      <w:sz w:val="22"/>
      <w:szCs w:val="22"/>
    </w:rPr>
  </w:style>
  <w:style w:type="character" w:styleId="734" w:customStyle="1">
    <w:name w:val="Heading 9 Char"/>
    <w:basedOn w:val="691"/>
    <w:link w:val="690"/>
    <w:uiPriority w:val="9"/>
    <w:qFormat/>
    <w:rPr>
      <w:rFonts w:ascii="Arial" w:hAnsi="Arial" w:eastAsia="Arial" w:cs="Arial"/>
      <w:i/>
      <w:iCs/>
      <w:sz w:val="21"/>
      <w:szCs w:val="21"/>
    </w:rPr>
  </w:style>
  <w:style w:type="paragraph" w:styleId="735">
    <w:name w:val="List Paragraph"/>
    <w:basedOn w:val="681"/>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basedOn w:val="691"/>
    <w:link w:val="717"/>
    <w:uiPriority w:val="10"/>
    <w:qFormat/>
    <w:rPr>
      <w:sz w:val="48"/>
      <w:szCs w:val="48"/>
    </w:rPr>
  </w:style>
  <w:style w:type="character" w:styleId="738" w:customStyle="1">
    <w:name w:val="Subtitle Char"/>
    <w:basedOn w:val="691"/>
    <w:link w:val="710"/>
    <w:uiPriority w:val="11"/>
    <w:qFormat/>
    <w:rPr>
      <w:sz w:val="24"/>
      <w:szCs w:val="24"/>
    </w:rPr>
  </w:style>
  <w:style w:type="paragraph" w:styleId="739">
    <w:name w:val="Quote"/>
    <w:basedOn w:val="681"/>
    <w:next w:val="681"/>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1"/>
    <w:next w:val="68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basedOn w:val="691"/>
    <w:uiPriority w:val="99"/>
    <w:qFormat/>
  </w:style>
  <w:style w:type="character" w:styleId="744" w:customStyle="1">
    <w:name w:val="Footer Char"/>
    <w:basedOn w:val="691"/>
    <w:uiPriority w:val="99"/>
    <w:qFormat/>
  </w:style>
  <w:style w:type="character" w:styleId="745" w:customStyle="1">
    <w:name w:val="Caption Char"/>
    <w:uiPriority w:val="99"/>
    <w:qFormat/>
  </w:style>
  <w:style w:type="table" w:styleId="746"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1"/>
    <w:uiPriority w:val="99"/>
    <w:qFormat/>
    <w:rPr>
      <w:sz w:val="18"/>
    </w:rPr>
  </w:style>
  <w:style w:type="character" w:styleId="872" w:customStyle="1">
    <w:name w:val="Endnote Text Char"/>
    <w:link w:val="704"/>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纯文本 Char"/>
    <w:uiPriority w:val="0"/>
    <w:qFormat/>
    <w:rPr>
      <w:rFonts w:ascii="宋体" w:hAnsi="Courier New"/>
      <w:sz w:val="21"/>
    </w:rPr>
  </w:style>
  <w:style w:type="character" w:styleId="875" w:customStyle="1">
    <w:name w:val="纯文本 Char1"/>
    <w:basedOn w:val="691"/>
    <w:link w:val="701"/>
    <w:uiPriority w:val="0"/>
    <w:qFormat/>
    <w:rPr>
      <w:rFonts w:ascii="宋体" w:hAnsi="Courier New" w:cs="Courier New"/>
      <w:sz w:val="21"/>
      <w:szCs w:val="21"/>
    </w:rPr>
  </w:style>
  <w:style w:type="character" w:styleId="876" w:customStyle="1">
    <w:name w:val="正文缩进 Char"/>
    <w:link w:val="693"/>
    <w:uiPriority w:val="0"/>
    <w:qFormat/>
    <w:rPr>
      <w:rFonts w:eastAsia="宋体"/>
      <w:sz w:val="21"/>
      <w:szCs w:val="24"/>
      <w:lang w:val="en-US" w:eastAsia="zh-CN" w:bidi="ar-SA"/>
    </w:rPr>
  </w:style>
  <w:style w:type="character" w:styleId="877" w:customStyle="1">
    <w:name w:val="标题 3 Char"/>
    <w:basedOn w:val="691"/>
    <w:link w:val="684"/>
    <w:uiPriority w:val="0"/>
    <w:qFormat/>
    <w:rPr>
      <w:b/>
      <w:sz w:val="32"/>
    </w:rPr>
  </w:style>
  <w:style w:type="character" w:styleId="878" w:customStyle="1">
    <w:name w:val="页眉 Char"/>
    <w:link w:val="707"/>
    <w:uiPriority w:val="99"/>
    <w:qFormat/>
    <w:rPr>
      <w:sz w:val="18"/>
      <w:szCs w:val="18"/>
    </w:rPr>
  </w:style>
  <w:style w:type="character" w:styleId="879" w:customStyle="1">
    <w:name w:val="正文缩进2格 Char"/>
    <w:link w:val="880"/>
    <w:uiPriority w:val="0"/>
    <w:qFormat/>
    <w:rPr>
      <w:rFonts w:ascii="仿宋_GB2312" w:hAnsi="宋体" w:eastAsia="仿宋_GB2312"/>
      <w:sz w:val="31"/>
      <w:szCs w:val="28"/>
      <w:lang w:bidi="ar-SA"/>
    </w:rPr>
  </w:style>
  <w:style w:type="paragraph" w:styleId="880" w:customStyle="1">
    <w:name w:val="正文缩进2格"/>
    <w:basedOn w:val="681"/>
    <w:link w:val="879"/>
    <w:uiPriority w:val="0"/>
    <w:qFormat/>
    <w:pPr>
      <w:ind w:firstLine="639"/>
      <w:spacing w:line="600" w:lineRule="exact"/>
    </w:pPr>
    <w:rPr>
      <w:rFonts w:ascii="仿宋_GB2312" w:hAnsi="宋体" w:eastAsia="仿宋_GB2312"/>
      <w:sz w:val="31"/>
      <w:szCs w:val="28"/>
    </w:rPr>
  </w:style>
  <w:style w:type="character" w:styleId="881" w:customStyle="1">
    <w:name w:val="批注框文本 Char"/>
    <w:basedOn w:val="691"/>
    <w:link w:val="705"/>
    <w:uiPriority w:val="0"/>
    <w:qFormat/>
    <w:rPr>
      <w:sz w:val="18"/>
      <w:szCs w:val="18"/>
    </w:rPr>
  </w:style>
  <w:style w:type="character" w:styleId="882" w:customStyle="1">
    <w:name w:val="标题 4 Char"/>
    <w:basedOn w:val="691"/>
    <w:link w:val="685"/>
    <w:uiPriority w:val="0"/>
    <w:qFormat/>
    <w:rPr>
      <w:rFonts w:ascii="Arial" w:hAnsi="Arial" w:eastAsia="黑体"/>
      <w:b/>
      <w:bCs/>
      <w:sz w:val="28"/>
      <w:szCs w:val="28"/>
    </w:rPr>
  </w:style>
  <w:style w:type="paragraph" w:styleId="883" w:customStyle="1">
    <w:name w:val="普通正文"/>
    <w:basedOn w:val="681"/>
    <w:uiPriority w:val="0"/>
    <w:qFormat/>
    <w:pPr>
      <w:ind w:firstLine="480"/>
      <w:jc w:val="left"/>
      <w:spacing w:before="120" w:after="120" w:line="360" w:lineRule="auto"/>
    </w:pPr>
    <w:rPr>
      <w:rFonts w:ascii="Arial" w:hAnsi="Arial"/>
      <w:sz w:val="24"/>
    </w:rPr>
  </w:style>
  <w:style w:type="paragraph" w:styleId="884" w:customStyle="1">
    <w:name w:val="Char"/>
    <w:basedOn w:val="696"/>
    <w:uiPriority w:val="0"/>
    <w:qFormat/>
    <w:rPr>
      <w:rFonts w:ascii="Tahoma" w:hAnsi="Tahoma"/>
      <w:sz w:val="24"/>
    </w:rPr>
  </w:style>
  <w:style w:type="paragraph" w:styleId="885" w:customStyle="1">
    <w:name w:val="Char1"/>
    <w:basedOn w:val="681"/>
    <w:uiPriority w:val="0"/>
    <w:qFormat/>
    <w:pPr>
      <w:tabs>
        <w:tab w:val="left" w:pos="360" w:leader="none"/>
      </w:tabs>
    </w:pPr>
    <w:rPr>
      <w:color w:val="000000"/>
      <w:sz w:val="24"/>
    </w:rPr>
  </w:style>
  <w:style w:type="paragraph" w:styleId="886" w:customStyle="1">
    <w:name w:val="Char Char Char Char"/>
    <w:basedOn w:val="696"/>
    <w:uiPriority w:val="0"/>
    <w:qFormat/>
    <w:pPr>
      <w:spacing w:line="360" w:lineRule="auto"/>
    </w:pPr>
    <w:rPr>
      <w:szCs w:val="20"/>
    </w:rPr>
  </w:style>
  <w:style w:type="paragraph" w:styleId="887" w:customStyle="1">
    <w:name w:val="msonormalcxspmiddle"/>
    <w:basedOn w:val="681"/>
    <w:uiPriority w:val="0"/>
    <w:qFormat/>
    <w:pPr>
      <w:jc w:val="left"/>
      <w:spacing w:before="100" w:beforeAutospacing="1" w:after="100" w:afterAutospacing="1"/>
      <w:widowControl/>
    </w:pPr>
    <w:rPr>
      <w:rFonts w:ascii="宋体" w:hAnsi="宋体" w:cs="宋体"/>
      <w:sz w:val="24"/>
    </w:rPr>
  </w:style>
  <w:style w:type="character" w:styleId="888" w:customStyle="1">
    <w:name w:val="日期 Char"/>
    <w:basedOn w:val="691"/>
    <w:link w:val="703"/>
    <w:uiPriority w:val="0"/>
    <w:qFormat/>
    <w:rPr>
      <w:sz w:val="21"/>
      <w:szCs w:val="24"/>
    </w:rPr>
  </w:style>
  <w:style w:type="paragraph" w:styleId="889" w:customStyle="1">
    <w:name w:val=" Char Char2"/>
    <w:uiPriority w:val="0"/>
    <w:qFormat/>
    <w:pPr>
      <w:ind w:firstLine="200"/>
      <w:jc w:val="both"/>
      <w:spacing w:line="360" w:lineRule="auto"/>
      <w:widowControl w:val="off"/>
    </w:pPr>
    <w:rPr>
      <w:rFonts w:ascii="Times New Roman" w:hAnsi="Times New Roman" w:eastAsia="仿宋_GB2312" w:cs="Times New Roman"/>
      <w:sz w:val="24"/>
      <w:szCs w:val="24"/>
      <w:lang w:val="en-US" w:eastAsia="zh-CN" w:bidi="ar-SA"/>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efb98d30-8cb5-4316-9f9d-ab4503256999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3E1CEFE3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e9acdf52-222e-49de-9274-f2889c9f4986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7B30A748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fdf2a1ef-f807-4963-bae9-5666bc8b2fec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5014C21C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34f501e3-a2b7-45dc-bef6-3f9ddbc891df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75642FFB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4941a59c-95e5-436f-8261-a2bbf72ce19a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1F919B57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18012f55-fe0f-47dc-9c7d-3878199685b7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77C0B5A2</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ba72a6e0-b4ec-4476-96a8-b816f035a0c5</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 2C95A3A</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5a6ed0c3-4fcc-4c9d-9d63-c9999067d7a6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2C95A3A</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b1db88b1-fbe9-4a9e-92f1-c231c731496f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11E4BF33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1887b012-2300-4a9a-a794-89217e89dca1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562EC703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a49d43a7-23e4-46a6-9c8a-ffa9302eb31a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3C9A87FE</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1e508fbd-3a51-485e-bbe9-7388568b5c8c</errorID>
      <errorWord xmlns="http://schemas.wps.cn/vas-ai-hub/contract-review">结果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后果</item>
      </candidateList>
      <explain xmlns="http://schemas.wps.cn/vas-ai-hub/contract-review"/>
      <paraID xmlns="http://schemas.wps.cn/vas-ai-hub/contract-review">15143A25</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84264b89-f49d-4dd9-9ba8-8814d33ff56c</errorID>
      <errorWord xmlns="http://schemas.wps.cn/vas-ai-hub/contract-review">规定的时间内做出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规定的时间内作出</item>
      </candidateList>
      <explain xmlns="http://schemas.wps.cn/vas-ai-hub/contract-review"/>
      <paraID xmlns="http://schemas.wps.cn/vas-ai-hub/contract-review">713BA5C9</paraID>
      <start xmlns="http://schemas.wps.cn/vas-ai-hub/contract-review">21</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e204106c-744c-4952-9fb3-a526ececddd6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5B53DD3F</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5e3062c8-913a-4e10-b2fe-11d3888d59e9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a2a9e692-be4f-48c6-b732-0b7e35bf0835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fbf1342e-0ee0-4d8f-bc30-510f44a9cde7</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72392EE8</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c5cea018-7a0e-4e03-8853-baf70ee7d7f5</errorID>
      <errorWord xmlns="http://schemas.wps.cn/vas-ai-hub/contract-review">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似制</item>
      </candidateList>
      <explain xmlns="http://schemas.wps.cn/vas-ai-hub/contract-review"/>
      <paraID xmlns="http://schemas.wps.cn/vas-ai-hub/contract-review">12E19A42</paraID>
      <start xmlns="http://schemas.wps.cn/vas-ai-hub/contract-review">458</start>
      <end xmlns="http://schemas.wps.cn/vas-ai-hub/contract-review">459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2fd14529-ec76-43f1-a185-a539c6f8318e</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553E2B0F</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5a5cfcd7-3566-48c5-bcfb-3997c0a84d02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693BF6BE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b62d7731-175a-49ee-af84-dc6bfc30628a</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686C858E</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c03d3ff1-d1e6-40e9-9e19-82ef7e18514e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21C72BE4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1907b34d-4912-48a3-951d-4d8aef68b370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5169CC6</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db443677-27b4-4b21-9018-d65d94f51350</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 5169CC6</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77de967b-e827-46a9-8f54-f715fee50e60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676CE183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7383274b-b161-45b0-9f18-11016448cdd0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7FB54CBD</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a5bce5c5-7ac3-49c6-973a-3fbdc8564f14</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4F28CB9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e61db492-baaa-47de-bb02-793715531cb9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448B47E2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35b3a3c2-2cd2-4945-908b-9758f8d03b74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77DBD034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03fec015-7885-4cdb-a017-cf83f4dd67ff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512558B4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596de0c2-596c-4ca1-842a-1d774497fd0b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729765BC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b0ef2416-7a3d-4be1-8bfb-5d8d8575415f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5E9EC5AD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6023caa5-d68e-48dd-8739-6f70fc6552c1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12D90FD5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850e2ffe-9452-4b7b-b205-05e0dd2aff4d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2A78F6F1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de397f8b-d6d2-4f4f-839e-c4d69fdd4cc3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1b1166e8-82fb-4d69-b96c-3a3caca7ec2a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58196af1-62c7-4ba7-add6-71cd1a2073b1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e48463b5-0147-47bf-8781-40136b3ae671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828a91f6-93c2-4612-8e76-8bca16a2b5de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15241bf6-c74f-46f8-837e-ee1dafba7c83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0cfecdf5-0141-4e68-83b5-4d77caf83863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aabd1e63-5203-4854-8009-c97a334bd4c9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214</start>
      <end xmlns="http://schemas.wps.cn/vas-ai-hub/contract-review">215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670a0e3c-050f-409c-8daa-16995e25e47f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223</start>
      <end xmlns="http://schemas.wps.cn/vas-ai-hub/contract-review">224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5d07d496-6a2e-421f-83d2-08803ec5b68f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236</start>
      <end xmlns="http://schemas.wps.cn/vas-ai-hub/contract-review">237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b7403012-aa07-4a24-8bbc-450cfa741933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779dd8fb-4cc4-496d-91da-65ebb832f8d9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260</start>
      <end xmlns="http://schemas.wps.cn/vas-ai-hub/contract-review">261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b08fa809-86d5-4783-a5d8-47bd304f107b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270</start>
      <end xmlns="http://schemas.wps.cn/vas-ai-hub/contract-review">271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55bc6367-c09f-4bc6-bf19-4b9da2b556c0</errorID>
      <errorWord xmlns="http://schemas.wps.cn/vas-ai-hub/contract-review">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仟元</item>
      </candidateList>
      <explain xmlns="http://schemas.wps.cn/vas-ai-hub/contract-review"/>
      <paraID xmlns="http://schemas.wps.cn/vas-ai-hub/contract-review">1E64B370</paraID>
      <start xmlns="http://schemas.wps.cn/vas-ai-hub/contract-review">310</start>
      <end xmlns="http://schemas.wps.cn/vas-ai-hub/contract-review">311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447fe672-aa71-4e15-8765-5fe586f23509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bcc488bc-28d4-4e23-a820-218ea04bb7f1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cb9817fb-d355-4c79-b745-e1750fd532ca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42BFE52B</paraID>
      <start xmlns="http://schemas.wps.cn/vas-ai-hub/contract-review">86</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6c73382b-87cf-4474-8b5a-074cbb9e7d66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5ADDC577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3e6bc5e1-7527-4f44-b74b-4831175c4605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C868DCB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25584fbf-76ec-4998-8ca4-3e46aec694d1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35761406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25315bf2-9e49-4ea8-8076-620c968869af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30CDD244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cbbed76e-752a-44cc-b98c-bc8840a04ed7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867FB8A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0fda4c40-3556-43c9-93da-17006a7de504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3FB8A365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33c1a5e0-9e86-405c-95f3-f954037c69c3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1A0DAFBE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1c37da80-c982-4a42-a762-ae9c36d3ef87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6FDF83A3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b0b6c8c7-799d-4892-a1f4-db63bcb700ce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2EE0E9EC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c009cb37-7123-4f09-9ec7-8f2299fe7ffb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44C32DC1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b18803e6-ac3b-4c21-966d-ef0a2c97d069</errorID>
      <errorWord xmlns="http://schemas.wps.cn/vas-ai-hub/contract-review">５</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item>
      </candidateList>
      <explain xmlns="http://schemas.wps.cn/vas-ai-hub/contract-review">文本全半角错误。</explain>
      <paraID xmlns="http://schemas.wps.cn/vas-ai-hub/contract-review">44C32DC1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22306905-2a7c-4cc8-bc77-1d104304841f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66DD8D0B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8ba165f7-4e5c-42a2-ba82-c295dbfd40b8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4FA565B4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968c16c5-2c30-45ff-8aba-bb7f7c7cc675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29227E3E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8cf040f8-b6b7-4263-9d1c-df7356710ee4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26366FC5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1b141981-d640-4a35-b384-da30d3e23cab</errorID>
      <errorWord xmlns="http://schemas.wps.cn/vas-ai-hub/contract-review">第49条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第四十九条</item>
      </candidateList>
      <explain xmlns="http://schemas.wps.cn/vas-ai-hub/contract-review">法律条目书写应使用汉字数字，不使用阿拉伯数字。</explain>
      <paraID xmlns="http://schemas.wps.cn/vas-ai-hub/contract-review">4CD33A9E</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de79affc-699d-4d96-a749-b4d6a9059744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7741154C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364fc449-0bf9-4730-9720-b37e52e40f51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24FD5546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d28fae74-2e7c-4899-a02e-e2ebf4533bf1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1EF1592B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faaae605-c890-4e7a-ae6f-c6b534b8a349</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4A40249F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6105636a-6b9b-438c-9662-9c1d7a1b3627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60205FD3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a3139422-33ce-4547-964f-5dacb03f0567</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29D21DCD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61c79a58-b117-41ea-ac08-9d6b0aacfef2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6B213C0</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7C344167-F8B5-4E11-B558-F5D9CE62E8F3}"/>
</file>

<file path=customXml/itemProps2.xml><?xml version="1.0" encoding="utf-8"?>
<ds:datastoreItem xmlns:ds="http://schemas.openxmlformats.org/officeDocument/2006/customXml" ds:itemID="{5FF0F7D4-9BE2-4FFA-88A1-4347B9917E52}"/>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27</cp:revision>
  <dcterms:created xsi:type="dcterms:W3CDTF">2023-08-04T16:18:00Z</dcterms:created>
  <dcterms:modified xsi:type="dcterms:W3CDTF">2026-10-29T09:15:22Z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13A7614121124C3C8D32F72D541396F4_13</vt:lpwstr>
  </property>
  <property fmtid="{D5CDD505-2E9C-101B-9397-08002B2CF9AE}" pid="4" name="KSOTemplateDocerSaveRecord">
    <vt:lpwstr>eyJoZGlkIjoiM2ZiYjQ1ZTMyODc3MGUxMThmNmEyZjI1YjU0MzdjN2YiLCJ1c2VySWQiOiIxMjQxODIxMDY5In0=</vt:lpwstr>
  </property>
</Properties>
</file>