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6D715">
      <w:pPr>
        <w:widowControl/>
        <w:spacing w:line="520" w:lineRule="atLeast"/>
        <w:ind w:left="-199" w:firstLine="199"/>
        <w:jc w:val="left"/>
        <w:rPr>
          <w:rFonts w:hint="eastAsia" w:ascii="宋体" w:hAnsi="宋体" w:cs="宋体"/>
          <w:color w:val="000000" w:themeColor="text1"/>
          <w:szCs w:val="21"/>
          <w:highlight w:val="none"/>
          <w14:textFill>
            <w14:solidFill>
              <w14:schemeClr w14:val="tx1"/>
            </w14:solidFill>
          </w14:textFill>
        </w:rPr>
      </w:pPr>
    </w:p>
    <w:p w14:paraId="75BEB892">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74B13F1C">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5B0C767D">
      <w:pPr>
        <w:tabs>
          <w:tab w:val="left" w:pos="168"/>
          <w:tab w:val="center" w:pos="4422"/>
        </w:tabs>
        <w:spacing w:before="100" w:after="100" w:line="360" w:lineRule="auto"/>
        <w:ind w:left="-420" w:right="-1039"/>
        <w:jc w:val="center"/>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南京鼓楼医院</w:t>
      </w:r>
    </w:p>
    <w:p w14:paraId="3FCEE7A7">
      <w:pPr>
        <w:tabs>
          <w:tab w:val="left" w:pos="168"/>
          <w:tab w:val="center" w:pos="4422"/>
        </w:tabs>
        <w:spacing w:before="100" w:after="100" w:line="360" w:lineRule="auto"/>
        <w:ind w:left="-420" w:right="-1039"/>
        <w:jc w:val="center"/>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全自动血液处理分装工作站采购项目</w:t>
      </w:r>
    </w:p>
    <w:p w14:paraId="78F704B8">
      <w:pPr>
        <w:pStyle w:val="22"/>
        <w:ind w:firstLine="1493"/>
        <w:rPr>
          <w:rFonts w:hint="eastAsia" w:hAnsi="宋体" w:cs="宋体"/>
          <w:b/>
          <w:color w:val="000000" w:themeColor="text1"/>
          <w:sz w:val="84"/>
          <w:szCs w:val="84"/>
          <w:highlight w:val="none"/>
          <w14:textFill>
            <w14:solidFill>
              <w14:schemeClr w14:val="tx1"/>
            </w14:solidFill>
          </w14:textFill>
        </w:rPr>
      </w:pPr>
    </w:p>
    <w:p w14:paraId="05E2DBE0">
      <w:pPr>
        <w:pStyle w:val="22"/>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招 标 文 件</w:t>
      </w:r>
    </w:p>
    <w:p w14:paraId="07DCA53A">
      <w:pPr>
        <w:spacing w:line="440" w:lineRule="exact"/>
        <w:ind w:firstLine="1706"/>
        <w:jc w:val="center"/>
        <w:rPr>
          <w:rFonts w:hint="eastAsia" w:ascii="宋体" w:hAnsi="宋体" w:cs="宋体"/>
          <w:b/>
          <w:color w:val="000000" w:themeColor="text1"/>
          <w:sz w:val="96"/>
          <w:highlight w:val="none"/>
          <w14:textFill>
            <w14:solidFill>
              <w14:schemeClr w14:val="tx1"/>
            </w14:solidFill>
          </w14:textFill>
        </w:rPr>
      </w:pPr>
    </w:p>
    <w:p w14:paraId="58075706">
      <w:pPr>
        <w:spacing w:line="360" w:lineRule="auto"/>
        <w:ind w:right="640" w:firstLine="569"/>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项目编号：</w:t>
      </w:r>
      <w:r>
        <w:rPr>
          <w:rFonts w:hint="eastAsia" w:ascii="宋体" w:hAnsi="宋体" w:cs="宋体"/>
          <w:b/>
          <w:color w:val="000000" w:themeColor="text1"/>
          <w:sz w:val="32"/>
          <w:szCs w:val="32"/>
          <w:highlight w:val="none"/>
          <w:lang w:eastAsia="zh-CN"/>
          <w14:textFill>
            <w14:solidFill>
              <w14:schemeClr w14:val="tx1"/>
            </w14:solidFill>
          </w14:textFill>
        </w:rPr>
        <w:t>JSZC-320100-JITC-G2026-0319</w:t>
      </w:r>
    </w:p>
    <w:p w14:paraId="0D68AF7D">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77DF5E3F">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0761D45B">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59D45D86">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47EE28B9">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采购人：南京鼓楼医院</w:t>
      </w:r>
    </w:p>
    <w:p w14:paraId="40360DD4">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采购代理机构：江苏省招标中心有限公司</w:t>
      </w:r>
    </w:p>
    <w:p w14:paraId="5C236A46">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w:t>
      </w:r>
      <w:r>
        <w:rPr>
          <w:rFonts w:hint="eastAsia" w:ascii="宋体" w:hAnsi="宋体" w:cs="宋体"/>
          <w:b/>
          <w:color w:val="000000" w:themeColor="text1"/>
          <w:sz w:val="32"/>
          <w:highlight w:val="none"/>
          <w:lang w:val="en-US" w:eastAsia="zh-CN"/>
          <w14:textFill>
            <w14:solidFill>
              <w14:schemeClr w14:val="tx1"/>
            </w14:solidFill>
          </w14:textFill>
        </w:rPr>
        <w:t>〇</w:t>
      </w:r>
      <w:r>
        <w:rPr>
          <w:rFonts w:hint="eastAsia" w:ascii="宋体" w:hAnsi="宋体" w:cs="宋体"/>
          <w:b/>
          <w:color w:val="000000" w:themeColor="text1"/>
          <w:sz w:val="32"/>
          <w:highlight w:val="none"/>
          <w14:textFill>
            <w14:solidFill>
              <w14:schemeClr w14:val="tx1"/>
            </w14:solidFill>
          </w14:textFill>
        </w:rPr>
        <w:t>二</w:t>
      </w:r>
      <w:r>
        <w:rPr>
          <w:rFonts w:hint="eastAsia" w:ascii="宋体" w:hAnsi="宋体" w:cs="宋体"/>
          <w:b/>
          <w:color w:val="000000" w:themeColor="text1"/>
          <w:sz w:val="32"/>
          <w:highlight w:val="none"/>
          <w:lang w:val="en-US" w:eastAsia="zh-CN"/>
          <w14:textFill>
            <w14:solidFill>
              <w14:schemeClr w14:val="tx1"/>
            </w14:solidFill>
          </w14:textFill>
        </w:rPr>
        <w:t>六</w:t>
      </w:r>
      <w:r>
        <w:rPr>
          <w:rFonts w:hint="eastAsia" w:ascii="宋体" w:hAnsi="宋体" w:cs="宋体"/>
          <w:b/>
          <w:color w:val="000000" w:themeColor="text1"/>
          <w:sz w:val="32"/>
          <w:highlight w:val="none"/>
          <w14:textFill>
            <w14:solidFill>
              <w14:schemeClr w14:val="tx1"/>
            </w14:solidFill>
          </w14:textFill>
        </w:rPr>
        <w:t>年</w:t>
      </w:r>
      <w:r>
        <w:rPr>
          <w:rFonts w:hint="eastAsia" w:ascii="宋体" w:hAnsi="宋体" w:cs="宋体"/>
          <w:b/>
          <w:color w:val="000000" w:themeColor="text1"/>
          <w:sz w:val="32"/>
          <w:highlight w:val="none"/>
          <w:lang w:val="en-US" w:eastAsia="zh-CN"/>
          <w14:textFill>
            <w14:solidFill>
              <w14:schemeClr w14:val="tx1"/>
            </w14:solidFill>
          </w14:textFill>
        </w:rPr>
        <w:t>九</w:t>
      </w:r>
      <w:r>
        <w:rPr>
          <w:rFonts w:hint="eastAsia" w:ascii="宋体" w:hAnsi="宋体" w:cs="宋体"/>
          <w:b/>
          <w:color w:val="000000" w:themeColor="text1"/>
          <w:sz w:val="32"/>
          <w:highlight w:val="none"/>
          <w14:textFill>
            <w14:solidFill>
              <w14:schemeClr w14:val="tx1"/>
            </w14:solidFill>
          </w14:textFill>
        </w:rPr>
        <w:t>月</w:t>
      </w:r>
    </w:p>
    <w:p w14:paraId="4AAB01FF">
      <w:pPr>
        <w:spacing w:line="500" w:lineRule="exact"/>
        <w:ind w:firstLine="569"/>
        <w:rPr>
          <w:rFonts w:hint="eastAsia" w:ascii="宋体" w:hAnsi="宋体" w:cs="宋体"/>
          <w:b/>
          <w:color w:val="000000" w:themeColor="text1"/>
          <w:sz w:val="32"/>
          <w:szCs w:val="32"/>
          <w:highlight w:val="none"/>
          <w14:textFill>
            <w14:solidFill>
              <w14:schemeClr w14:val="tx1"/>
            </w14:solidFill>
          </w14:textFill>
        </w:rPr>
        <w:sectPr>
          <w:headerReference r:id="rId3" w:type="default"/>
          <w:footerReference r:id="rId4" w:type="default"/>
          <w:pgSz w:w="11906" w:h="16838"/>
          <w:pgMar w:top="1474" w:right="1935" w:bottom="1474" w:left="1351" w:header="737" w:footer="992" w:gutter="0"/>
          <w:pgNumType w:fmt="decimal"/>
          <w:cols w:space="720" w:num="1"/>
          <w:docGrid w:linePitch="360" w:charSpace="0"/>
        </w:sectPr>
      </w:pPr>
      <w:bookmarkStart w:id="0" w:name="_Toc80264696"/>
      <w:bookmarkStart w:id="1" w:name="_Toc531620161"/>
    </w:p>
    <w:p w14:paraId="11746EBA">
      <w:pPr>
        <w:keepNext w:val="0"/>
        <w:keepLines w:val="0"/>
        <w:pageBreakBefore w:val="0"/>
        <w:widowControl w:val="0"/>
        <w:kinsoku/>
        <w:wordWrap/>
        <w:overflowPunct/>
        <w:topLinePunct w:val="0"/>
        <w:autoSpaceDE/>
        <w:autoSpaceDN/>
        <w:bidi w:val="0"/>
        <w:adjustRightInd/>
        <w:snapToGrid/>
        <w:spacing w:line="360" w:lineRule="auto"/>
        <w:ind w:firstLine="569"/>
        <w:jc w:val="center"/>
        <w:textAlignment w:val="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目   录</w:t>
      </w:r>
    </w:p>
    <w:p w14:paraId="3B0339FA">
      <w:pPr>
        <w:pStyle w:val="254"/>
        <w:keepNext w:val="0"/>
        <w:keepLines w:val="0"/>
        <w:pageBreakBefore w:val="0"/>
        <w:widowControl w:val="0"/>
        <w:tabs>
          <w:tab w:val="right" w:leader="dot" w:pos="8834"/>
        </w:tabs>
        <w:kinsoku/>
        <w:wordWrap/>
        <w:overflowPunct/>
        <w:topLinePunct w:val="0"/>
        <w:autoSpaceDE/>
        <w:autoSpaceDN/>
        <w:bidi w:val="0"/>
        <w:adjustRightInd/>
        <w:snapToGrid/>
        <w:spacing w:line="360" w:lineRule="auto"/>
        <w:ind w:firstLine="426"/>
        <w:textAlignment w:val="auto"/>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p>
    <w:p w14:paraId="67FA15FB">
      <w:pPr>
        <w:pStyle w:val="254"/>
        <w:keepNext w:val="0"/>
        <w:keepLines w:val="0"/>
        <w:pageBreakBefore w:val="0"/>
        <w:widowControl w:val="0"/>
        <w:tabs>
          <w:tab w:val="left" w:pos="780"/>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第一章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A477987">
      <w:pPr>
        <w:pStyle w:val="254"/>
        <w:keepNext w:val="0"/>
        <w:keepLines w:val="0"/>
        <w:pageBreakBefore w:val="0"/>
        <w:widowControl w:val="0"/>
        <w:tabs>
          <w:tab w:val="left" w:pos="780"/>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第二章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3C79DA94">
      <w:pPr>
        <w:pStyle w:val="254"/>
        <w:keepNext w:val="0"/>
        <w:keepLines w:val="0"/>
        <w:pageBreakBefore w:val="0"/>
        <w:widowControl w:val="0"/>
        <w:tabs>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9CA789F">
      <w:pPr>
        <w:pStyle w:val="254"/>
        <w:keepNext w:val="0"/>
        <w:keepLines w:val="0"/>
        <w:pageBreakBefore w:val="0"/>
        <w:widowControl w:val="0"/>
        <w:tabs>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36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14FFB4B1">
      <w:pPr>
        <w:pStyle w:val="254"/>
        <w:keepNext w:val="0"/>
        <w:keepLines w:val="0"/>
        <w:pageBreakBefore w:val="0"/>
        <w:widowControl w:val="0"/>
        <w:tabs>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0</w:t>
      </w:r>
    </w:p>
    <w:p w14:paraId="7D6D0493">
      <w:pPr>
        <w:pStyle w:val="254"/>
        <w:keepNext w:val="0"/>
        <w:keepLines w:val="0"/>
        <w:pageBreakBefore w:val="0"/>
        <w:widowControl w:val="0"/>
        <w:tabs>
          <w:tab w:val="right" w:leader="dot" w:pos="8834"/>
        </w:tabs>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42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p>
    <w:p w14:paraId="2289FB02">
      <w:pPr>
        <w:pStyle w:val="40"/>
        <w:ind w:firstLine="3213"/>
        <w:jc w:val="both"/>
        <w:rPr>
          <w:rFonts w:hint="eastAsia" w:ascii="宋体" w:hAnsi="宋体" w:cs="宋体"/>
          <w:color w:val="000000" w:themeColor="text1"/>
          <w:highlight w:val="none"/>
          <w14:textFill>
            <w14:solidFill>
              <w14:schemeClr w14:val="tx1"/>
            </w14:solidFill>
          </w14:textFill>
        </w:rPr>
        <w:sectPr>
          <w:footerReference r:id="rId5" w:type="default"/>
          <w:pgSz w:w="11906" w:h="16838"/>
          <w:pgMar w:top="1474" w:right="1531" w:bottom="1474" w:left="1531" w:header="737" w:footer="992" w:gutter="0"/>
          <w:pgNumType w:fmt="decimal"/>
          <w:cols w:space="720" w:num="1"/>
          <w:docGrid w:linePitch="360" w:charSpace="0"/>
        </w:sectPr>
      </w:pPr>
      <w:bookmarkStart w:id="2" w:name="_Toc107246211"/>
      <w:bookmarkStart w:id="3" w:name="_Toc80264697"/>
      <w:bookmarkStart w:id="4" w:name="_Toc80792688"/>
      <w:bookmarkStart w:id="5" w:name="_Toc71561877"/>
      <w:bookmarkStart w:id="6" w:name="_Toc80264704"/>
    </w:p>
    <w:p w14:paraId="31A5479E">
      <w:pPr>
        <w:pStyle w:val="40"/>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第一章 招标公告</w:t>
      </w:r>
      <w:bookmarkEnd w:id="2"/>
    </w:p>
    <w:p w14:paraId="5AD3BA9F">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项目概况</w:t>
      </w:r>
    </w:p>
    <w:p w14:paraId="08CB3E56">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lang w:eastAsia="zh-CN"/>
          <w14:textFill>
            <w14:solidFill>
              <w14:schemeClr w14:val="tx1"/>
            </w14:solidFill>
          </w14:textFill>
        </w:rPr>
        <w:t>南京鼓楼医院全自动血液处理分装工作站采购项目</w:t>
      </w:r>
      <w:r>
        <w:rPr>
          <w:rFonts w:hint="eastAsia" w:ascii="宋体" w:hAnsi="宋体" w:cs="宋体"/>
          <w:bCs/>
          <w:color w:val="000000" w:themeColor="text1"/>
          <w:szCs w:val="21"/>
          <w:highlight w:val="none"/>
          <w14:textFill>
            <w14:solidFill>
              <w14:schemeClr w14:val="tx1"/>
            </w14:solidFill>
          </w14:textFill>
        </w:rPr>
        <w:t>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江苏政府采购网</w:t>
      </w:r>
      <w:r>
        <w:rPr>
          <w:rFonts w:hint="eastAsia" w:ascii="宋体" w:hAnsi="宋体" w:cs="宋体"/>
          <w:bCs/>
          <w:color w:val="000000" w:themeColor="text1"/>
          <w:szCs w:val="21"/>
          <w:highlight w:val="none"/>
          <w14:textFill>
            <w14:solidFill>
              <w14:schemeClr w14:val="tx1"/>
            </w14:solidFill>
          </w14:textFill>
        </w:rPr>
        <w:t>获取招标文件，并于</w:t>
      </w:r>
      <w:r>
        <w:rPr>
          <w:rFonts w:hint="eastAsia" w:ascii="宋体" w:hAnsi="宋体" w:cs="宋体"/>
          <w:bCs/>
          <w:color w:val="000000" w:themeColor="text1"/>
          <w:szCs w:val="21"/>
          <w:highlight w:val="none"/>
          <w:u w:val="single"/>
          <w14:textFill>
            <w14:solidFill>
              <w14:schemeClr w14:val="tx1"/>
            </w14:solidFill>
          </w14:textFill>
        </w:rPr>
        <w:t>2026年</w:t>
      </w:r>
      <w:r>
        <w:rPr>
          <w:rFonts w:hint="eastAsia" w:ascii="宋体" w:hAnsi="宋体" w:cs="宋体"/>
          <w:bCs/>
          <w:color w:val="000000" w:themeColor="text1"/>
          <w:szCs w:val="21"/>
          <w:highlight w:val="none"/>
          <w:u w:val="single"/>
          <w:lang w:val="en-US" w:eastAsia="zh-CN"/>
          <w14:textFill>
            <w14:solidFill>
              <w14:schemeClr w14:val="tx1"/>
            </w14:solidFill>
          </w14:textFill>
        </w:rPr>
        <w:t>9</w:t>
      </w:r>
      <w:r>
        <w:rPr>
          <w:rFonts w:hint="eastAsia" w:ascii="宋体" w:hAnsi="宋体" w:cs="宋体"/>
          <w:bCs/>
          <w:color w:val="000000" w:themeColor="text1"/>
          <w:szCs w:val="21"/>
          <w:highlight w:val="none"/>
          <w:u w:val="single"/>
          <w14:textFill>
            <w14:solidFill>
              <w14:schemeClr w14:val="tx1"/>
            </w14:solidFill>
          </w14:textFill>
        </w:rPr>
        <w:t>月</w:t>
      </w:r>
      <w:r>
        <w:rPr>
          <w:rFonts w:hint="eastAsia" w:ascii="宋体" w:hAnsi="宋体" w:cs="宋体"/>
          <w:bCs/>
          <w:color w:val="000000" w:themeColor="text1"/>
          <w:szCs w:val="21"/>
          <w:highlight w:val="none"/>
          <w:u w:val="single"/>
          <w:lang w:val="en-US" w:eastAsia="zh-CN"/>
          <w14:textFill>
            <w14:solidFill>
              <w14:schemeClr w14:val="tx1"/>
            </w14:solidFill>
          </w14:textFill>
        </w:rPr>
        <w:t>29</w:t>
      </w:r>
      <w:r>
        <w:rPr>
          <w:rFonts w:hint="eastAsia" w:ascii="宋体" w:hAnsi="宋体" w:cs="宋体"/>
          <w:bCs/>
          <w:color w:val="000000" w:themeColor="text1"/>
          <w:szCs w:val="21"/>
          <w:highlight w:val="none"/>
          <w:u w:val="single"/>
          <w14:textFill>
            <w14:solidFill>
              <w14:schemeClr w14:val="tx1"/>
            </w14:solidFill>
          </w14:textFill>
        </w:rPr>
        <w:t>日14:</w:t>
      </w:r>
      <w:r>
        <w:rPr>
          <w:rFonts w:hint="eastAsia" w:ascii="宋体" w:hAnsi="宋体" w:cs="宋体"/>
          <w:bCs/>
          <w:color w:val="000000" w:themeColor="text1"/>
          <w:szCs w:val="21"/>
          <w:highlight w:val="none"/>
          <w:u w:val="single"/>
          <w:lang w:val="en-US" w:eastAsia="zh-CN"/>
          <w14:textFill>
            <w14:solidFill>
              <w14:schemeClr w14:val="tx1"/>
            </w14:solidFill>
          </w14:textFill>
        </w:rPr>
        <w:t>30</w:t>
      </w:r>
      <w:r>
        <w:rPr>
          <w:rFonts w:hint="eastAsia" w:ascii="宋体" w:hAnsi="宋体" w:cs="宋体"/>
          <w:bCs/>
          <w:color w:val="000000" w:themeColor="text1"/>
          <w:szCs w:val="21"/>
          <w:highlight w:val="none"/>
          <w:u w:val="single"/>
          <w14:textFill>
            <w14:solidFill>
              <w14:schemeClr w14:val="tx1"/>
            </w14:solidFill>
          </w14:textFill>
        </w:rPr>
        <w:t>（北京时间</w:t>
      </w:r>
      <w:r>
        <w:rPr>
          <w:rFonts w:hint="eastAsia" w:ascii="宋体" w:hAnsi="宋体" w:cs="宋体"/>
          <w:bCs/>
          <w:color w:val="000000" w:themeColor="text1"/>
          <w:szCs w:val="21"/>
          <w:highlight w:val="none"/>
          <w14:textFill>
            <w14:solidFill>
              <w14:schemeClr w14:val="tx1"/>
            </w14:solidFill>
          </w14:textFill>
        </w:rPr>
        <w:t>）前递交投标文件。</w:t>
      </w:r>
    </w:p>
    <w:p w14:paraId="788DE1EC">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7" w:name="_Toc93909065"/>
      <w:bookmarkStart w:id="8" w:name="_Toc96347851"/>
      <w:r>
        <w:rPr>
          <w:rFonts w:hint="eastAsia" w:ascii="宋体" w:hAnsi="宋体" w:cs="宋体"/>
          <w:b/>
          <w:bCs/>
          <w:color w:val="000000" w:themeColor="text1"/>
          <w:szCs w:val="44"/>
          <w:highlight w:val="none"/>
          <w14:textFill>
            <w14:solidFill>
              <w14:schemeClr w14:val="tx1"/>
            </w14:solidFill>
          </w14:textFill>
        </w:rPr>
        <w:t>一、项目</w:t>
      </w:r>
      <w:bookmarkEnd w:id="3"/>
      <w:r>
        <w:rPr>
          <w:rFonts w:hint="eastAsia" w:ascii="宋体" w:hAnsi="宋体" w:cs="宋体"/>
          <w:b/>
          <w:bCs/>
          <w:color w:val="000000" w:themeColor="text1"/>
          <w:szCs w:val="44"/>
          <w:highlight w:val="none"/>
          <w14:textFill>
            <w14:solidFill>
              <w14:schemeClr w14:val="tx1"/>
            </w14:solidFill>
          </w14:textFill>
        </w:rPr>
        <w:t>基本情况</w:t>
      </w:r>
      <w:bookmarkEnd w:id="4"/>
      <w:bookmarkEnd w:id="7"/>
      <w:bookmarkEnd w:id="8"/>
    </w:p>
    <w:p w14:paraId="28BC086C">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1.1项目编号：</w:t>
      </w:r>
      <w:r>
        <w:rPr>
          <w:rFonts w:hint="eastAsia" w:ascii="宋体" w:hAnsi="宋体" w:cs="宋体"/>
          <w:bCs/>
          <w:color w:val="000000" w:themeColor="text1"/>
          <w:szCs w:val="21"/>
          <w:highlight w:val="none"/>
          <w:lang w:eastAsia="zh-CN"/>
          <w14:textFill>
            <w14:solidFill>
              <w14:schemeClr w14:val="tx1"/>
            </w14:solidFill>
          </w14:textFill>
        </w:rPr>
        <w:t>JSZC-320100-JITC-G2026-0319</w:t>
      </w:r>
    </w:p>
    <w:p w14:paraId="754F517E">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1.2项目名称：</w:t>
      </w:r>
      <w:r>
        <w:rPr>
          <w:rFonts w:hint="eastAsia" w:ascii="宋体" w:hAnsi="宋体" w:cs="宋体"/>
          <w:bCs/>
          <w:color w:val="000000" w:themeColor="text1"/>
          <w:szCs w:val="21"/>
          <w:highlight w:val="none"/>
          <w:lang w:eastAsia="zh-CN"/>
          <w14:textFill>
            <w14:solidFill>
              <w14:schemeClr w14:val="tx1"/>
            </w14:solidFill>
          </w14:textFill>
        </w:rPr>
        <w:t>南京鼓楼医院全自动血液处理分装工作站采购项目</w:t>
      </w:r>
    </w:p>
    <w:p w14:paraId="2E07CE9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130万</w:t>
      </w:r>
      <w:r>
        <w:rPr>
          <w:rFonts w:hint="eastAsia" w:ascii="宋体" w:hAnsi="宋体" w:cs="宋体"/>
          <w:bCs/>
          <w:color w:val="000000" w:themeColor="text1"/>
          <w:szCs w:val="21"/>
          <w:highlight w:val="none"/>
          <w14:textFill>
            <w14:solidFill>
              <w14:schemeClr w14:val="tx1"/>
            </w14:solidFill>
          </w14:textFill>
        </w:rPr>
        <w:t>元。</w:t>
      </w:r>
    </w:p>
    <w:p w14:paraId="2D31CE3C">
      <w:pPr>
        <w:spacing w:line="360" w:lineRule="auto"/>
        <w:ind w:firstLine="422"/>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130</w:t>
      </w:r>
      <w:r>
        <w:rPr>
          <w:rFonts w:hint="eastAsia" w:ascii="宋体" w:hAnsi="宋体" w:cs="宋体"/>
          <w:b/>
          <w:color w:val="000000" w:themeColor="text1"/>
          <w:szCs w:val="21"/>
          <w:highlight w:val="none"/>
          <w14:textFill>
            <w14:solidFill>
              <w14:schemeClr w14:val="tx1"/>
            </w14:solidFill>
          </w14:textFill>
        </w:rPr>
        <w:t>万元；报价超出限价金额的，将作无效标处理。</w:t>
      </w:r>
    </w:p>
    <w:p w14:paraId="10CD4A3B">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9" w:name="_Toc80264698"/>
      <w:bookmarkStart w:id="10" w:name="_Toc93909066"/>
      <w:bookmarkStart w:id="11" w:name="_Toc80792689"/>
      <w:bookmarkStart w:id="12" w:name="_Toc96347852"/>
      <w:r>
        <w:rPr>
          <w:rFonts w:hint="eastAsia" w:ascii="宋体" w:hAnsi="宋体" w:cs="宋体"/>
          <w:bCs/>
          <w:color w:val="000000" w:themeColor="text1"/>
          <w:szCs w:val="21"/>
          <w:highlight w:val="none"/>
          <w14:textFill>
            <w14:solidFill>
              <w14:schemeClr w14:val="tx1"/>
            </w14:solidFill>
          </w14:textFill>
        </w:rPr>
        <w:t>1.5采购需求：采购</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套全自动血液处理分装工作站，具体要求详见招标文件第四章《采购需求》。</w:t>
      </w:r>
    </w:p>
    <w:p w14:paraId="72948A3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1.6标段划分：本项目共划分1个标段。</w:t>
      </w:r>
    </w:p>
    <w:p w14:paraId="7CCC0EDF">
      <w:pPr>
        <w:spacing w:line="353" w:lineRule="auto"/>
        <w:ind w:firstLine="420"/>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★1.7交货时间：接到医用物资保障处通知之日起60个日历日内</w:t>
      </w:r>
      <w:r>
        <w:rPr>
          <w:rFonts w:hint="eastAsia" w:ascii="宋体" w:hAnsi="宋体" w:cs="宋体"/>
          <w:b/>
          <w:color w:val="000000" w:themeColor="text1"/>
          <w:szCs w:val="21"/>
          <w:highlight w:val="none"/>
          <w:lang w:eastAsia="zh-CN"/>
          <w14:textFill>
            <w14:solidFill>
              <w14:schemeClr w14:val="tx1"/>
            </w14:solidFill>
          </w14:textFill>
        </w:rPr>
        <w:t>。</w:t>
      </w:r>
    </w:p>
    <w:p w14:paraId="7A7D7F3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1.8本项目是否接受联合体投标：不接受</w:t>
      </w:r>
    </w:p>
    <w:p w14:paraId="259AD58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1.9本项目是否接受进口产品：</w:t>
      </w:r>
      <w:r>
        <w:rPr>
          <w:rFonts w:hint="eastAsia" w:ascii="宋体" w:hAnsi="宋体" w:cs="宋体"/>
          <w:bCs/>
          <w:color w:val="000000" w:themeColor="text1"/>
          <w:szCs w:val="21"/>
          <w:highlight w:val="none"/>
          <w:lang w:val="en-US" w:eastAsia="zh-CN"/>
          <w14:textFill>
            <w14:solidFill>
              <w14:schemeClr w14:val="tx1"/>
            </w14:solidFill>
          </w14:textFill>
        </w:rPr>
        <w:t>不</w:t>
      </w:r>
      <w:r>
        <w:rPr>
          <w:rFonts w:hint="eastAsia" w:ascii="宋体" w:hAnsi="宋体" w:cs="宋体"/>
          <w:bCs/>
          <w:color w:val="000000" w:themeColor="text1"/>
          <w:szCs w:val="21"/>
          <w:highlight w:val="none"/>
          <w14:textFill>
            <w14:solidFill>
              <w14:schemeClr w14:val="tx1"/>
            </w14:solidFill>
          </w14:textFill>
        </w:rPr>
        <w:t>接受</w:t>
      </w:r>
    </w:p>
    <w:p w14:paraId="5992208B">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二、</w:t>
      </w:r>
      <w:bookmarkEnd w:id="9"/>
      <w:r>
        <w:rPr>
          <w:rFonts w:hint="eastAsia" w:ascii="宋体" w:hAnsi="宋体" w:cs="宋体"/>
          <w:b/>
          <w:bCs/>
          <w:color w:val="000000" w:themeColor="text1"/>
          <w:szCs w:val="44"/>
          <w:highlight w:val="none"/>
          <w14:textFill>
            <w14:solidFill>
              <w14:schemeClr w14:val="tx1"/>
            </w14:solidFill>
          </w14:textFill>
        </w:rPr>
        <w:t>申请人的资格要求</w:t>
      </w:r>
      <w:bookmarkEnd w:id="10"/>
      <w:bookmarkEnd w:id="11"/>
      <w:r>
        <w:rPr>
          <w:rFonts w:hint="eastAsia" w:ascii="宋体" w:hAnsi="宋体" w:cs="宋体"/>
          <w:b/>
          <w:bCs/>
          <w:color w:val="000000" w:themeColor="text1"/>
          <w:szCs w:val="44"/>
          <w:highlight w:val="none"/>
          <w14:textFill>
            <w14:solidFill>
              <w14:schemeClr w14:val="tx1"/>
            </w14:solidFill>
          </w14:textFill>
        </w:rPr>
        <w:t>：</w:t>
      </w:r>
      <w:bookmarkEnd w:id="12"/>
    </w:p>
    <w:p w14:paraId="182FA88D">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 w:name="_Toc93909067"/>
      <w:bookmarkStart w:id="14" w:name="_Toc80264699"/>
      <w:bookmarkStart w:id="15" w:name="_Toc96347853"/>
      <w:bookmarkStart w:id="16" w:name="_Toc80792690"/>
      <w:r>
        <w:rPr>
          <w:rFonts w:hint="eastAsia" w:ascii="宋体" w:hAnsi="宋体" w:cs="宋体"/>
          <w:bCs/>
          <w:color w:val="000000" w:themeColor="text1"/>
          <w:szCs w:val="21"/>
          <w:highlight w:val="none"/>
          <w14:textFill>
            <w14:solidFill>
              <w14:schemeClr w14:val="tx1"/>
            </w14:solidFill>
          </w14:textFill>
        </w:rPr>
        <w:t>2.1满足《中华人民共和国政府采购法》第二十二条规定：</w:t>
      </w:r>
    </w:p>
    <w:p w14:paraId="64012DA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2.1.1具有独立承担民事责任的能力，投标人提供在有效经营期内的营业执照、法人授权书（法人直接参与投标的可不提供）、法人身份证复印件、投标人代表身份证复印件；；</w:t>
      </w:r>
    </w:p>
    <w:p w14:paraId="35A621E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7D29F4B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2.1.3具有履行合同所必需的设备和专业技术能力，投标人提供具备履行合同所必需的设备和专业技术能力的书面声明（由供应商根据项目需求提供材料）；</w:t>
      </w:r>
    </w:p>
    <w:p w14:paraId="6F2C009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2.1.4有依法缴纳税收和社会保障资金的良好记录，投标人提供递交投标文件截止时间前六个月内至少一个月依法缴纳税收及缴纳社会保障资金的证明材料。投标人依法享受缓缴、免缴的，提供证明材料；</w:t>
      </w:r>
    </w:p>
    <w:p w14:paraId="52915E7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198892E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2.1.6</w:t>
      </w:r>
      <w:bookmarkStart w:id="17" w:name="OLE_LINK11"/>
      <w:r>
        <w:rPr>
          <w:rFonts w:hint="eastAsia" w:ascii="宋体" w:hAnsi="宋体" w:cs="宋体"/>
          <w:bCs/>
          <w:color w:val="000000" w:themeColor="text1"/>
          <w:szCs w:val="21"/>
          <w:highlight w:val="none"/>
          <w14:textFill>
            <w14:solidFill>
              <w14:schemeClr w14:val="tx1"/>
            </w14:solidFill>
          </w14:textFill>
        </w:rPr>
        <w:t>法律、行政法规规定的其他条件。</w:t>
      </w:r>
      <w:bookmarkEnd w:id="17"/>
    </w:p>
    <w:p w14:paraId="464E13D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2.2落实政府采购政策需满足的资格要求：</w:t>
      </w:r>
    </w:p>
    <w:p w14:paraId="7023840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专门</w:t>
      </w:r>
      <w:r>
        <w:rPr>
          <w:rFonts w:hint="eastAsia" w:ascii="宋体" w:hAnsi="宋体" w:cs="宋体"/>
          <w:bCs/>
          <w:color w:val="000000" w:themeColor="text1"/>
          <w:szCs w:val="21"/>
          <w:highlight w:val="none"/>
          <w14:textFill>
            <w14:solidFill>
              <w14:schemeClr w14:val="tx1"/>
            </w14:solidFill>
          </w14:textFill>
        </w:rPr>
        <w:t>面向中小企业预留采购份额</w:t>
      </w:r>
    </w:p>
    <w:p w14:paraId="5D64952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2.2.2其它落实政府采购政策的资格要求（如有）：无。</w:t>
      </w:r>
    </w:p>
    <w:p w14:paraId="30CFF662">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2.3本项目的特定资格要求：</w:t>
      </w:r>
    </w:p>
    <w:p w14:paraId="56C56B9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2.3.1供应商存在下列情形的不得参加本次招标活动：</w:t>
      </w:r>
    </w:p>
    <w:p w14:paraId="08FE21E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2.3.1.1单位负责人为同一人或者存在直接控股、管理关系的不同供应商，不得参加同一合同项下的政府采购活动；</w:t>
      </w:r>
    </w:p>
    <w:p w14:paraId="45036E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2.3.1.2除单一来源项目外，凡为采购项目提供整体设计、规范编制或者项目管理、监理、检测等服务的供应商不得再参加本项目的采购活动。</w:t>
      </w:r>
    </w:p>
    <w:p w14:paraId="076A7EA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2.3.2通过“信用中国”网站（http://www.creditchina.gov.cn）、中国政府采购网（www.ccgp.gov.cn）查询供应商在响应截止时间前的信用记录，通过以上查询渠道，供应商被列入失信被执行人、</w:t>
      </w:r>
      <w:r>
        <w:rPr>
          <w:rFonts w:hint="eastAsia" w:ascii="宋体" w:hAnsi="宋体" w:cs="宋体"/>
          <w:bCs/>
          <w:color w:val="000000" w:themeColor="text1"/>
          <w:szCs w:val="21"/>
          <w:highlight w:val="none"/>
          <w:lang w:eastAsia="zh-CN"/>
          <w14:textFill>
            <w14:solidFill>
              <w14:schemeClr w14:val="tx1"/>
            </w14:solidFill>
          </w14:textFill>
        </w:rPr>
        <w:t>重大税收违法失信主体名单</w:t>
      </w:r>
      <w:r>
        <w:rPr>
          <w:rFonts w:hint="eastAsia" w:ascii="宋体" w:hAnsi="宋体" w:cs="宋体"/>
          <w:bCs/>
          <w:color w:val="000000" w:themeColor="text1"/>
          <w:szCs w:val="21"/>
          <w:highlight w:val="none"/>
          <w14:textFill>
            <w14:solidFill>
              <w14:schemeClr w14:val="tx1"/>
            </w14:solidFill>
          </w14:textFill>
        </w:rPr>
        <w:t>、政府采购严重违法失信行为记录。</w:t>
      </w:r>
    </w:p>
    <w:p w14:paraId="078432CA">
      <w:pPr>
        <w:spacing w:line="360" w:lineRule="auto"/>
        <w:ind w:firstLine="42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2.3.3其他资格要求：</w:t>
      </w:r>
      <w:r>
        <w:rPr>
          <w:rFonts w:hint="eastAsia" w:ascii="宋体" w:hAnsi="宋体" w:cs="宋体"/>
          <w:bCs/>
          <w:color w:val="000000" w:themeColor="text1"/>
          <w:szCs w:val="21"/>
          <w:highlight w:val="none"/>
          <w:lang w:val="en-US" w:eastAsia="zh-CN"/>
          <w14:textFill>
            <w14:solidFill>
              <w14:schemeClr w14:val="tx1"/>
            </w14:solidFill>
          </w14:textFill>
        </w:rPr>
        <w:t>无。</w:t>
      </w:r>
    </w:p>
    <w:p w14:paraId="7DED7A2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三、获取招标文件</w:t>
      </w:r>
      <w:bookmarkEnd w:id="13"/>
      <w:bookmarkEnd w:id="14"/>
      <w:bookmarkEnd w:id="15"/>
      <w:bookmarkEnd w:id="16"/>
    </w:p>
    <w:p w14:paraId="1B03C83F">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18"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时间：自本公告发布之日起5个工作日</w:t>
      </w:r>
    </w:p>
    <w:p w14:paraId="6044DD8B">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19" w:name="_Toc80792691"/>
      <w:bookmarkStart w:id="20" w:name="_Toc96347854"/>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获取地点：江苏政府采购网。</w:t>
      </w:r>
    </w:p>
    <w:p w14:paraId="3BD454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获取方式：网上下载</w:t>
      </w:r>
    </w:p>
    <w:p w14:paraId="644FA0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售价：0元。</w:t>
      </w:r>
    </w:p>
    <w:p w14:paraId="347DD663">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四、</w:t>
      </w:r>
      <w:bookmarkEnd w:id="18"/>
      <w:bookmarkEnd w:id="19"/>
      <w:r>
        <w:rPr>
          <w:rFonts w:hint="eastAsia" w:ascii="宋体" w:hAnsi="宋体" w:cs="宋体"/>
          <w:b/>
          <w:bCs/>
          <w:color w:val="000000" w:themeColor="text1"/>
          <w:szCs w:val="44"/>
          <w:highlight w:val="none"/>
          <w14:textFill>
            <w14:solidFill>
              <w14:schemeClr w14:val="tx1"/>
            </w14:solidFill>
          </w14:textFill>
        </w:rPr>
        <w:t>递交投标文件截止时间、开标时间和地点</w:t>
      </w:r>
      <w:bookmarkEnd w:id="20"/>
      <w:bookmarkEnd w:id="21"/>
    </w:p>
    <w:p w14:paraId="7E1AECA6">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22" w:name="_Toc80792693"/>
      <w:bookmarkStart w:id="23" w:name="_Toc96347855"/>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14:textFill>
            <w14:solidFill>
              <w14:schemeClr w14:val="tx1"/>
            </w14:solidFill>
          </w14:textFill>
        </w:rPr>
        <w:t>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29</w:t>
      </w:r>
      <w:r>
        <w:rPr>
          <w:rFonts w:hint="eastAsia" w:ascii="Microsoft New Tai Lue" w:hAnsi="Microsoft New Tai Lue" w:cs="Microsoft New Tai Lue"/>
          <w:bCs/>
          <w:color w:val="000000" w:themeColor="text1"/>
          <w:szCs w:val="21"/>
          <w:highlight w:val="none"/>
          <w14:textFill>
            <w14:solidFill>
              <w14:schemeClr w14:val="tx1"/>
            </w14:solidFill>
          </w14:textFill>
        </w:rPr>
        <w:t>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30</w:t>
      </w:r>
      <w:r>
        <w:rPr>
          <w:rFonts w:hint="eastAsia" w:ascii="Microsoft New Tai Lue" w:hAnsi="Microsoft New Tai Lue" w:cs="Microsoft New Tai Lue"/>
          <w:bCs/>
          <w:color w:val="000000" w:themeColor="text1"/>
          <w:szCs w:val="21"/>
          <w:highlight w:val="none"/>
          <w14:textFill>
            <w14:solidFill>
              <w14:schemeClr w14:val="tx1"/>
            </w14:solidFill>
          </w14:textFill>
        </w:rPr>
        <w:t>（北京时间）</w:t>
      </w:r>
    </w:p>
    <w:p w14:paraId="4A425201">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提交投标文件地点：江苏省政府采购管理交易系统（苏采云）（以下简称“苏采云”）（网址：http://jszfcg.jsczt.cn/）</w:t>
      </w:r>
    </w:p>
    <w:p w14:paraId="66A6645E">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开标地点：</w:t>
      </w:r>
      <w:sdt>
        <w:sdtPr>
          <w:rPr>
            <w:rFonts w:hint="eastAsia" w:ascii="Microsoft New Tai Lue" w:hAnsi="Microsoft New Tai Lue" w:cs="Microsoft New Tai Lue"/>
            <w:bCs/>
            <w:color w:val="000000" w:themeColor="text1"/>
            <w:szCs w:val="21"/>
            <w:highlight w:val="none"/>
            <w14:textFill>
              <w14:solidFill>
                <w14:schemeClr w14:val="tx1"/>
              </w14:solidFill>
            </w14:textFill>
          </w:rPr>
          <w:id w:val="934481194"/>
          <w:placeholder>
            <w:docPart w:val="{a4acc093-f395-42b1-a03b-53ee95feafc7}"/>
          </w:placeholder>
        </w:sdtPr>
        <w:sdtEndPr>
          <w:rPr>
            <w:rFonts w:hint="eastAsia" w:ascii="Microsoft New Tai Lue" w:hAnsi="Microsoft New Tai Lue" w:cs="Microsoft New Tai Lue"/>
            <w:bCs/>
            <w:color w:val="000000" w:themeColor="text1"/>
            <w:szCs w:val="21"/>
            <w:highlight w:val="non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14:textFill>
                <w14:solidFill>
                  <w14:schemeClr w14:val="tx1"/>
                </w14:solidFill>
              </w14:textFill>
            </w:rPr>
            <w:t>“苏采云”网上开标大厅</w:t>
          </w:r>
        </w:sdtContent>
      </w:sdt>
    </w:p>
    <w:p w14:paraId="2DF6A67A">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五、</w:t>
      </w:r>
      <w:bookmarkEnd w:id="22"/>
      <w:r>
        <w:rPr>
          <w:rFonts w:hint="eastAsia" w:ascii="宋体" w:hAnsi="宋体" w:cs="宋体"/>
          <w:b/>
          <w:bCs/>
          <w:color w:val="000000" w:themeColor="text1"/>
          <w:szCs w:val="44"/>
          <w:highlight w:val="none"/>
          <w14:textFill>
            <w14:solidFill>
              <w14:schemeClr w14:val="tx1"/>
            </w14:solidFill>
          </w14:textFill>
        </w:rPr>
        <w:t>公告期</w:t>
      </w:r>
      <w:bookmarkEnd w:id="23"/>
      <w:bookmarkEnd w:id="24"/>
      <w:r>
        <w:rPr>
          <w:rFonts w:hint="eastAsia" w:ascii="宋体" w:hAnsi="宋体" w:cs="宋体"/>
          <w:b/>
          <w:bCs/>
          <w:color w:val="000000" w:themeColor="text1"/>
          <w:szCs w:val="44"/>
          <w:highlight w:val="none"/>
          <w14:textFill>
            <w14:solidFill>
              <w14:schemeClr w14:val="tx1"/>
            </w14:solidFill>
          </w14:textFill>
        </w:rPr>
        <w:t>限</w:t>
      </w:r>
    </w:p>
    <w:p w14:paraId="3C7D2FF3">
      <w:pPr>
        <w:spacing w:line="360" w:lineRule="auto"/>
        <w:ind w:firstLine="5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自本公告发布之日起5个工作日。</w:t>
      </w:r>
    </w:p>
    <w:p w14:paraId="5C538C82">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25" w:name="_Toc93909070"/>
      <w:bookmarkStart w:id="26" w:name="_Toc96347856"/>
      <w:r>
        <w:rPr>
          <w:rFonts w:hint="eastAsia" w:ascii="宋体" w:hAnsi="宋体" w:cs="宋体"/>
          <w:b/>
          <w:bCs/>
          <w:color w:val="000000" w:themeColor="text1"/>
          <w:szCs w:val="44"/>
          <w:highlight w:val="none"/>
          <w14:textFill>
            <w14:solidFill>
              <w14:schemeClr w14:val="tx1"/>
            </w14:solidFill>
          </w14:textFill>
        </w:rPr>
        <w:t>六、其他补充事宜</w:t>
      </w:r>
      <w:bookmarkEnd w:id="25"/>
      <w:bookmarkEnd w:id="26"/>
    </w:p>
    <w:p w14:paraId="335ABBE9">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7" w:name="_Toc80264702"/>
      <w:bookmarkStart w:id="28" w:name="_Toc80792694"/>
      <w:bookmarkStart w:id="29" w:name="_Toc93909071"/>
      <w:bookmarkStart w:id="30" w:name="_Toc96347857"/>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政府采购支持政策:</w:t>
      </w:r>
    </w:p>
    <w:p w14:paraId="32A8FE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（一）《政府采购促进中小企业发展管理办法》</w:t>
      </w:r>
    </w:p>
    <w:p w14:paraId="2C136E2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（二）《关于政府采购支持监狱企业发展有关问题的通知》</w:t>
      </w:r>
    </w:p>
    <w:p w14:paraId="2466BF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（三）《关于促进残疾人就业政府采购政策的通知》</w:t>
      </w:r>
    </w:p>
    <w:p w14:paraId="6402CF0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（四）《关于调整优化节能产品、环境标志产品政府采购执行机制的通知》</w:t>
      </w:r>
    </w:p>
    <w:p w14:paraId="145F20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（五）《关于做好政府采购支持企业发展有关事项的通知》</w:t>
      </w:r>
    </w:p>
    <w:p w14:paraId="42A31D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（六）《国务院办公厅关于在政府采购中实施本国产品标准及相关政策的通知》、关于贯彻落实《国务院办公厅关于在政府采购中实施本国产品标准及相关政策的通知》的意见</w:t>
      </w:r>
    </w:p>
    <w:p w14:paraId="1CC7357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2、供应商诚信档案管理</w:t>
      </w:r>
    </w:p>
    <w:p w14:paraId="382F07BE">
      <w:pPr>
        <w:spacing w:line="360" w:lineRule="auto"/>
        <w:ind w:firstLine="420"/>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w:t>
      </w:r>
    </w:p>
    <w:p w14:paraId="0BCE226B">
      <w:pPr>
        <w:numPr>
          <w:ilvl w:val="0"/>
          <w:numId w:val="0"/>
        </w:numPr>
        <w:spacing w:line="360" w:lineRule="auto"/>
        <w:ind w:firstLine="420" w:firstLineChars="0"/>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在政府采购资格审查环节，供应商只需提供书面《南京市政府采购供应商信用记录表暨信用承诺书》，即可替代以下证明材料：</w:t>
      </w:r>
    </w:p>
    <w:p w14:paraId="4C8A598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（1）符合国家相关规定的财务状况报告；</w:t>
      </w:r>
    </w:p>
    <w:p w14:paraId="681CF55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（2）依法缴纳税收的证明材料；</w:t>
      </w:r>
    </w:p>
    <w:p w14:paraId="7B435FB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（3）依法缴纳社会保障资金的证明材料；</w:t>
      </w:r>
    </w:p>
    <w:p w14:paraId="2B2E084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（4）具备履行政府采购合同所必需的设备和专业技术能力的证明材料；</w:t>
      </w:r>
    </w:p>
    <w:p w14:paraId="2AF7221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（5）参加政府采购活动前三年内在经营活动中没有重大违法记录的证明材料；</w:t>
      </w:r>
    </w:p>
    <w:p w14:paraId="1902484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（6）未被列入失信被执行人、重大税收违法失信主体、政府采购严重违法失信行为记录名单的证明材料。</w:t>
      </w:r>
    </w:p>
    <w:p w14:paraId="6617012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供应商在中标成交后，应按采购文件要求，将上述由信用承诺书替代的证明材料提交采购人或采购代理机构核验。经核验无误后，由采购人或采购代理机构发出中标通知书。</w:t>
      </w:r>
    </w:p>
    <w:p w14:paraId="732E051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供应商涉及以下情形的，不适用信用承诺：</w:t>
      </w:r>
    </w:p>
    <w:p w14:paraId="2D565F6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（1）供应商被列入严重失信主体名单；</w:t>
      </w:r>
    </w:p>
    <w:p w14:paraId="08A4F5A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（2）被相关监管部门作出行政处罚且尚在处罚有效期内；</w:t>
      </w:r>
    </w:p>
    <w:p w14:paraId="0C940C1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（3）其他法律、行政法规规定的不适用信用承诺的情形。</w:t>
      </w:r>
    </w:p>
    <w:p w14:paraId="6CD5869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供应商对信用承诺内容的真实性、合法性、有效性负责。如作出虚假信用承诺，视同为“提供虚假材料谋取中标”的违法行为。</w:t>
      </w:r>
    </w:p>
    <w:p w14:paraId="7D14F8F4">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4、潜在供应商访问政府采购管理交易系统（苏采云）的网络地址和方法：</w:t>
      </w:r>
    </w:p>
    <w:p w14:paraId="43B2F24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69F4D8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192880A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（3）“CA数字证书”的办理材料以及供应商操作手册详见：http://jsxcmm.com/help/gys.html。</w:t>
      </w:r>
    </w:p>
    <w:p w14:paraId="4C457C6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（4）潜在供应商访问“苏采云”系统的网络地址和方法：“苏采云”系统的网址：http://jszfcg.jsczt.cn/jszc/login。</w:t>
      </w:r>
    </w:p>
    <w:p w14:paraId="6CC606E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3ED4E78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4ED6500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（7）苏采云系统使用谷歌浏览器参与不见面开标。</w:t>
      </w:r>
    </w:p>
    <w:p w14:paraId="1F1F5B7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（8）“苏采云”南京地区客服热线025-83633744、025-83633743。</w:t>
      </w:r>
    </w:p>
    <w:p w14:paraId="7B096C2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p>
    <w:p w14:paraId="3364801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七、</w:t>
      </w:r>
      <w:bookmarkEnd w:id="27"/>
      <w:bookmarkEnd w:id="28"/>
      <w:r>
        <w:rPr>
          <w:rFonts w:hint="eastAsia" w:ascii="宋体" w:hAnsi="宋体" w:cs="宋体"/>
          <w:b/>
          <w:bCs/>
          <w:color w:val="000000" w:themeColor="text1"/>
          <w:szCs w:val="44"/>
          <w:highlight w:val="none"/>
          <w14:textFill>
            <w14:solidFill>
              <w14:schemeClr w14:val="tx1"/>
            </w14:solidFill>
          </w14:textFill>
        </w:rPr>
        <w:t>对本次招标提出询问，请按以下方式联系。</w:t>
      </w:r>
      <w:bookmarkEnd w:id="29"/>
      <w:bookmarkEnd w:id="30"/>
    </w:p>
    <w:p w14:paraId="151E0848">
      <w:pPr>
        <w:spacing w:line="360" w:lineRule="auto"/>
        <w:ind w:firstLine="525"/>
        <w:rPr>
          <w:rFonts w:hint="eastAsia" w:ascii="宋体" w:hAnsi="宋体" w:cs="宋体"/>
          <w:color w:val="000000" w:themeColor="text1"/>
          <w:szCs w:val="21"/>
          <w:highlight w:val="none"/>
          <w14:textFill>
            <w14:solidFill>
              <w14:schemeClr w14:val="tx1"/>
            </w14:solidFill>
          </w14:textFill>
        </w:rPr>
      </w:pPr>
      <w:bookmarkStart w:id="31" w:name="_Toc28359085"/>
      <w:r>
        <w:rPr>
          <w:rFonts w:hint="eastAsia" w:ascii="宋体" w:hAnsi="宋体" w:cs="宋体"/>
          <w:color w:val="000000" w:themeColor="text1"/>
          <w:szCs w:val="21"/>
          <w:highlight w:val="none"/>
          <w14:textFill>
            <w14:solidFill>
              <w14:schemeClr w14:val="tx1"/>
            </w14:solidFill>
          </w14:textFill>
        </w:rPr>
        <w:t>1．采购人信息</w:t>
      </w:r>
    </w:p>
    <w:p w14:paraId="634A2E5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称：南京鼓楼医院</w:t>
      </w:r>
    </w:p>
    <w:p w14:paraId="46A894E2">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址：南京市中山路321号</w:t>
      </w:r>
    </w:p>
    <w:p w14:paraId="78B2678A">
      <w:pPr>
        <w:spacing w:line="360" w:lineRule="auto"/>
        <w:ind w:firstLine="525"/>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eastAsia="zh-CN"/>
          <w14:textFill>
            <w14:solidFill>
              <w14:schemeClr w14:val="tx1"/>
            </w14:solidFill>
          </w14:textFill>
        </w:rPr>
        <w:t>查老师</w:t>
      </w:r>
    </w:p>
    <w:p w14:paraId="62319435">
      <w:pPr>
        <w:spacing w:line="360" w:lineRule="auto"/>
        <w:ind w:firstLine="525"/>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转66526</w:t>
      </w:r>
    </w:p>
    <w:p w14:paraId="2749DD65">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2．采购代理机构信息</w:t>
      </w:r>
    </w:p>
    <w:p w14:paraId="70C7FD9C">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称：江苏省招标中心有限公司</w:t>
      </w:r>
    </w:p>
    <w:p w14:paraId="0B9DCE1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址：南京市雨花台区宁双路19号C栋3楼305室</w:t>
      </w:r>
    </w:p>
    <w:p w14:paraId="1A979132">
      <w:pPr>
        <w:spacing w:line="360" w:lineRule="auto"/>
        <w:ind w:firstLine="525"/>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val="en-US" w:eastAsia="zh-CN"/>
          <w14:textFill>
            <w14:solidFill>
              <w14:schemeClr w14:val="tx1"/>
            </w14:solidFill>
          </w14:textFill>
        </w:rPr>
        <w:t>马翊然</w:t>
      </w:r>
      <w:r>
        <w:rPr>
          <w:rFonts w:hint="eastAsia" w:ascii="宋体" w:hAnsi="宋体" w:cs="宋体"/>
          <w:color w:val="000000" w:themeColor="text1"/>
          <w:szCs w:val="21"/>
          <w:highlight w:val="none"/>
          <w14:textFill>
            <w14:solidFill>
              <w14:schemeClr w14:val="tx1"/>
            </w14:solidFill>
          </w14:textFill>
        </w:rPr>
        <w:t>、呼禹、宗超</w:t>
      </w:r>
    </w:p>
    <w:p w14:paraId="3EEE4607">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r>
        <w:rPr>
          <w:rFonts w:hint="eastAsia" w:ascii="宋体" w:hAnsi="宋体" w:cs="宋体"/>
          <w:color w:val="000000" w:themeColor="text1"/>
          <w:szCs w:val="21"/>
          <w:highlight w:val="none"/>
          <w:lang w:val="en-US" w:eastAsia="zh-CN"/>
          <w14:textFill>
            <w14:solidFill>
              <w14:schemeClr w14:val="tx1"/>
            </w14:solidFill>
          </w14:textFill>
        </w:rPr>
        <w:t>19720255784、</w:t>
      </w:r>
      <w:r>
        <w:rPr>
          <w:rFonts w:hint="eastAsia" w:ascii="宋体" w:hAnsi="宋体" w:cs="宋体"/>
          <w:color w:val="000000" w:themeColor="text1"/>
          <w:szCs w:val="21"/>
          <w:highlight w:val="none"/>
          <w14:textFill>
            <w14:solidFill>
              <w14:schemeClr w14:val="tx1"/>
            </w14:solidFill>
          </w14:textFill>
        </w:rPr>
        <w:t>18761879918</w:t>
      </w:r>
    </w:p>
    <w:p w14:paraId="7028EAA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3．项目联系方式</w:t>
      </w:r>
    </w:p>
    <w:p w14:paraId="3298273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w:t>
      </w:r>
      <w:r>
        <w:rPr>
          <w:rFonts w:hint="eastAsia" w:ascii="宋体" w:hAnsi="宋体" w:cs="宋体"/>
          <w:color w:val="000000" w:themeColor="text1"/>
          <w:szCs w:val="21"/>
          <w:highlight w:val="none"/>
          <w:lang w:val="en-US" w:eastAsia="zh-CN"/>
          <w14:textFill>
            <w14:solidFill>
              <w14:schemeClr w14:val="tx1"/>
            </w14:solidFill>
          </w14:textFill>
        </w:rPr>
        <w:t>马翊然、</w:t>
      </w:r>
      <w:r>
        <w:rPr>
          <w:rFonts w:hint="eastAsia" w:ascii="宋体" w:hAnsi="宋体" w:cs="宋体"/>
          <w:color w:val="000000" w:themeColor="text1"/>
          <w:szCs w:val="21"/>
          <w:highlight w:val="none"/>
          <w14:textFill>
            <w14:solidFill>
              <w14:schemeClr w14:val="tx1"/>
            </w14:solidFill>
          </w14:textFill>
        </w:rPr>
        <w:t>呼禹</w:t>
      </w:r>
    </w:p>
    <w:p w14:paraId="13F5B07A">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lang w:val="en-US" w:eastAsia="zh-CN"/>
          <w14:textFill>
            <w14:solidFill>
              <w14:schemeClr w14:val="tx1"/>
            </w14:solidFill>
          </w14:textFill>
        </w:rPr>
        <w:t>19720255784、</w:t>
      </w:r>
      <w:r>
        <w:rPr>
          <w:rFonts w:hint="eastAsia" w:ascii="宋体" w:hAnsi="宋体" w:cs="宋体"/>
          <w:color w:val="000000" w:themeColor="text1"/>
          <w:szCs w:val="21"/>
          <w:highlight w:val="none"/>
          <w14:textFill>
            <w14:solidFill>
              <w14:schemeClr w14:val="tx1"/>
            </w14:solidFill>
          </w14:textFill>
        </w:rPr>
        <w:t>18761879918</w:t>
      </w:r>
    </w:p>
    <w:p w14:paraId="3C1EC42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bookmarkEnd w:id="31"/>
    </w:p>
    <w:p w14:paraId="6E06D111">
      <w:pPr>
        <w:pStyle w:val="17"/>
        <w:rPr>
          <w:color w:val="000000" w:themeColor="text1"/>
          <w:highlight w:val="none"/>
          <w14:textFill>
            <w14:solidFill>
              <w14:schemeClr w14:val="tx1"/>
            </w14:solidFill>
          </w14:textFill>
        </w:rPr>
      </w:pPr>
    </w:p>
    <w:p w14:paraId="064C5E01">
      <w:pPr>
        <w:pStyle w:val="40"/>
        <w:rPr>
          <w:rFonts w:hint="eastAsia" w:ascii="宋体" w:hAnsi="宋体" w:cs="宋体"/>
          <w:color w:val="000000" w:themeColor="text1"/>
          <w:highlight w:val="none"/>
          <w14:textFill>
            <w14:solidFill>
              <w14:schemeClr w14:val="tx1"/>
            </w14:solidFill>
          </w14:textFill>
        </w:rPr>
      </w:pPr>
      <w:bookmarkStart w:id="32" w:name="_Toc107246212"/>
      <w:r>
        <w:rPr>
          <w:rFonts w:hint="eastAsia" w:ascii="宋体" w:hAnsi="宋体" w:cs="宋体"/>
          <w:color w:val="000000" w:themeColor="text1"/>
          <w:highlight w:val="none"/>
          <w14:textFill>
            <w14:solidFill>
              <w14:schemeClr w14:val="tx1"/>
            </w14:solidFill>
          </w14:textFill>
        </w:rPr>
        <w:t>第二章  投标人须知</w:t>
      </w:r>
      <w:bookmarkEnd w:id="6"/>
      <w:bookmarkEnd w:id="32"/>
    </w:p>
    <w:p w14:paraId="00F32A27">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投标人须知前附表</w:t>
      </w:r>
    </w:p>
    <w:p w14:paraId="34BD8969">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本表是对《投标人须知》正文的具体补充和修改，如有矛盾，以本《前附表》为准。</w:t>
      </w:r>
    </w:p>
    <w:p w14:paraId="565D66AD">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标记“</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”的选项意为适用于本项目，标记“□”的选项意为不适用于本项目。</w:t>
      </w:r>
    </w:p>
    <w:tbl>
      <w:tblPr>
        <w:tblStyle w:val="4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A4C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6F668376">
            <w:pPr>
              <w:pStyle w:val="276"/>
              <w:keepNext w:val="0"/>
              <w:keepLines w:val="0"/>
              <w:suppressLineNumbers w:val="0"/>
              <w:spacing w:before="0" w:beforeAutospacing="0" w:after="0" w:afterAutospacing="0" w:line="360" w:lineRule="auto"/>
              <w:ind w:left="0" w:right="0"/>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序号</w:t>
            </w:r>
          </w:p>
        </w:tc>
        <w:tc>
          <w:tcPr>
            <w:tcW w:w="850" w:type="dxa"/>
            <w:noWrap w:val="0"/>
            <w:vAlign w:val="center"/>
          </w:tcPr>
          <w:p w14:paraId="680B621F">
            <w:pPr>
              <w:pStyle w:val="276"/>
              <w:keepNext w:val="0"/>
              <w:keepLines w:val="0"/>
              <w:suppressLineNumbers w:val="0"/>
              <w:spacing w:before="0" w:beforeAutospacing="0" w:after="0" w:afterAutospacing="0" w:line="360" w:lineRule="auto"/>
              <w:ind w:left="0" w:right="0"/>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条款号</w:t>
            </w:r>
          </w:p>
        </w:tc>
        <w:tc>
          <w:tcPr>
            <w:tcW w:w="2835" w:type="dxa"/>
            <w:noWrap w:val="0"/>
            <w:vAlign w:val="center"/>
          </w:tcPr>
          <w:p w14:paraId="5C719D3C">
            <w:pPr>
              <w:pStyle w:val="276"/>
              <w:keepNext w:val="0"/>
              <w:keepLines w:val="0"/>
              <w:suppressLineNumbers w:val="0"/>
              <w:spacing w:before="0" w:beforeAutospacing="0" w:after="0" w:afterAutospacing="0" w:line="360" w:lineRule="auto"/>
              <w:ind w:left="0" w:right="0"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条款名称</w:t>
            </w:r>
          </w:p>
        </w:tc>
        <w:tc>
          <w:tcPr>
            <w:tcW w:w="4982" w:type="dxa"/>
            <w:noWrap w:val="0"/>
            <w:vAlign w:val="center"/>
          </w:tcPr>
          <w:p w14:paraId="44799984">
            <w:pPr>
              <w:pStyle w:val="276"/>
              <w:keepNext w:val="0"/>
              <w:keepLines w:val="0"/>
              <w:suppressLineNumbers w:val="0"/>
              <w:spacing w:before="0" w:beforeAutospacing="0" w:after="0" w:afterAutospacing="0" w:line="360" w:lineRule="auto"/>
              <w:ind w:left="0" w:right="0"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编列内容规定</w:t>
            </w:r>
          </w:p>
        </w:tc>
      </w:tr>
      <w:tr w14:paraId="330F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2E63B5D7">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w:t>
            </w:r>
          </w:p>
        </w:tc>
        <w:tc>
          <w:tcPr>
            <w:tcW w:w="850" w:type="dxa"/>
            <w:noWrap w:val="0"/>
            <w:vAlign w:val="center"/>
          </w:tcPr>
          <w:p w14:paraId="0514732E">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2835" w:type="dxa"/>
            <w:noWrap w:val="0"/>
            <w:vAlign w:val="center"/>
          </w:tcPr>
          <w:p w14:paraId="2870FE90">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采购人</w:t>
            </w:r>
          </w:p>
        </w:tc>
        <w:tc>
          <w:tcPr>
            <w:tcW w:w="4982" w:type="dxa"/>
            <w:noWrap w:val="0"/>
            <w:vAlign w:val="center"/>
          </w:tcPr>
          <w:p w14:paraId="20A623D7">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称：南京鼓楼医院</w:t>
            </w:r>
          </w:p>
          <w:p w14:paraId="3E46B065">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址：南京市中山路321号</w:t>
            </w:r>
          </w:p>
          <w:p w14:paraId="290EB82C">
            <w:pPr>
              <w:pStyle w:val="273"/>
              <w:keepNext w:val="0"/>
              <w:keepLines w:val="0"/>
              <w:suppressLineNumbers w:val="0"/>
              <w:spacing w:before="160" w:beforeAutospacing="0" w:after="0" w:afterAutospacing="0" w:line="276" w:lineRule="auto"/>
              <w:ind w:left="0" w:right="0"/>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w:t>
            </w:r>
            <w:r>
              <w:rPr>
                <w:rFonts w:hint="eastAsia"/>
                <w:color w:val="000000" w:themeColor="text1"/>
                <w:sz w:val="21"/>
                <w:szCs w:val="21"/>
                <w:highlight w:val="none"/>
                <w:lang w:val="en-US" w:eastAsia="zh-CN" w:bidi="ar-SA"/>
                <w14:textFill>
                  <w14:solidFill>
                    <w14:schemeClr w14:val="tx1"/>
                  </w14:solidFill>
                </w14:textFill>
              </w:rPr>
              <w:t>查老师</w:t>
            </w:r>
          </w:p>
          <w:p w14:paraId="41DD31FE">
            <w:pPr>
              <w:pStyle w:val="273"/>
              <w:keepNext w:val="0"/>
              <w:keepLines w:val="0"/>
              <w:suppressLineNumbers w:val="0"/>
              <w:spacing w:before="160" w:beforeAutospacing="0" w:after="0" w:afterAutospacing="0" w:line="276" w:lineRule="auto"/>
              <w:ind w:left="0" w:right="0"/>
              <w:rPr>
                <w:rFonts w:hint="default"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w:t>
            </w:r>
            <w:r>
              <w:rPr>
                <w:rFonts w:hint="eastAsia"/>
                <w:color w:val="000000" w:themeColor="text1"/>
                <w:highlight w:val="none"/>
                <w:lang w:val="en-US" w:eastAsia="zh-CN"/>
                <w14:textFill>
                  <w14:solidFill>
                    <w14:schemeClr w14:val="tx1"/>
                  </w14:solidFill>
                </w14:textFill>
              </w:rPr>
              <w:t>66526</w:t>
            </w:r>
          </w:p>
        </w:tc>
      </w:tr>
      <w:tr w14:paraId="33D1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533DF4CC">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w:t>
            </w:r>
          </w:p>
        </w:tc>
        <w:tc>
          <w:tcPr>
            <w:tcW w:w="850" w:type="dxa"/>
            <w:noWrap w:val="0"/>
            <w:vAlign w:val="center"/>
          </w:tcPr>
          <w:p w14:paraId="503CCBE2">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2835" w:type="dxa"/>
            <w:noWrap w:val="0"/>
            <w:vAlign w:val="center"/>
          </w:tcPr>
          <w:p w14:paraId="4B8D41D2">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采购代理机构</w:t>
            </w:r>
          </w:p>
        </w:tc>
        <w:tc>
          <w:tcPr>
            <w:tcW w:w="4982" w:type="dxa"/>
            <w:noWrap w:val="0"/>
            <w:vAlign w:val="center"/>
          </w:tcPr>
          <w:p w14:paraId="1E594ED4">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 ：江苏省招标中心有限公司</w:t>
            </w:r>
          </w:p>
          <w:p w14:paraId="3D315D18">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 ：南京市雨花台区宁双路19号C栋3楼305室</w:t>
            </w:r>
          </w:p>
          <w:p w14:paraId="09B52D30">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w:t>
            </w:r>
            <w:r>
              <w:rPr>
                <w:rFonts w:hint="eastAsia"/>
                <w:color w:val="000000" w:themeColor="text1"/>
                <w:sz w:val="21"/>
                <w:szCs w:val="21"/>
                <w:highlight w:val="none"/>
                <w:lang w:val="en-US" w:eastAsia="zh-CN" w:bidi="ar-SA"/>
                <w14:textFill>
                  <w14:solidFill>
                    <w14:schemeClr w14:val="tx1"/>
                  </w14:solidFill>
                </w14:textFill>
              </w:rPr>
              <w:t>马翊然</w:t>
            </w:r>
            <w:r>
              <w:rPr>
                <w:rFonts w:hint="eastAsia"/>
                <w:color w:val="000000" w:themeColor="text1"/>
                <w:sz w:val="21"/>
                <w:szCs w:val="21"/>
                <w:highlight w:val="none"/>
                <w:lang w:val="en-US" w:bidi="ar-SA"/>
                <w14:textFill>
                  <w14:solidFill>
                    <w14:schemeClr w14:val="tx1"/>
                  </w14:solidFill>
                </w14:textFill>
              </w:rPr>
              <w:t>、呼禹、宗超</w:t>
            </w:r>
          </w:p>
          <w:p w14:paraId="6BE4DB2E">
            <w:pPr>
              <w:pStyle w:val="273"/>
              <w:keepNext w:val="0"/>
              <w:keepLines w:val="0"/>
              <w:suppressLineNumbers w:val="0"/>
              <w:spacing w:before="160" w:beforeAutospacing="0" w:after="0" w:afterAutospacing="0" w:line="276" w:lineRule="auto"/>
              <w:ind w:left="0" w:right="0"/>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w:t>
            </w:r>
            <w:r>
              <w:rPr>
                <w:rFonts w:hint="eastAsia"/>
                <w:color w:val="000000" w:themeColor="text1"/>
                <w:sz w:val="21"/>
                <w:szCs w:val="21"/>
                <w:highlight w:val="none"/>
                <w:lang w:val="en-US" w:eastAsia="zh-CN" w:bidi="ar-SA"/>
                <w14:textFill>
                  <w14:solidFill>
                    <w14:schemeClr w14:val="tx1"/>
                  </w14:solidFill>
                </w14:textFill>
              </w:rPr>
              <w:t>19720255784、</w:t>
            </w:r>
            <w:r>
              <w:rPr>
                <w:rFonts w:hint="eastAsia"/>
                <w:color w:val="000000" w:themeColor="text1"/>
                <w:sz w:val="21"/>
                <w:szCs w:val="21"/>
                <w:highlight w:val="none"/>
                <w:lang w:val="en-US" w:bidi="ar-SA"/>
                <w14:textFill>
                  <w14:solidFill>
                    <w14:schemeClr w14:val="tx1"/>
                  </w14:solidFill>
                </w14:textFill>
              </w:rPr>
              <w:t>18761879918</w:t>
            </w:r>
          </w:p>
        </w:tc>
      </w:tr>
      <w:tr w14:paraId="61F8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0CCE824A">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w:t>
            </w:r>
          </w:p>
        </w:tc>
        <w:tc>
          <w:tcPr>
            <w:tcW w:w="850" w:type="dxa"/>
            <w:noWrap w:val="0"/>
            <w:vAlign w:val="center"/>
          </w:tcPr>
          <w:p w14:paraId="6EB38B7C">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2835" w:type="dxa"/>
            <w:noWrap w:val="0"/>
            <w:vAlign w:val="center"/>
          </w:tcPr>
          <w:p w14:paraId="69822656">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本项目执行的政府采购政策</w:t>
            </w:r>
          </w:p>
        </w:tc>
        <w:tc>
          <w:tcPr>
            <w:tcW w:w="4982" w:type="dxa"/>
            <w:noWrap w:val="0"/>
            <w:vAlign w:val="center"/>
          </w:tcPr>
          <w:p w14:paraId="056BBFC5">
            <w:pPr>
              <w:keepNext w:val="0"/>
              <w:keepLines w:val="0"/>
              <w:suppressLineNumbers w:val="0"/>
              <w:spacing w:before="0" w:beforeAutospacing="0" w:after="0" w:afterAutospacing="0"/>
              <w:ind w:left="0" w:right="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5A8D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01F15BA9">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850" w:type="dxa"/>
            <w:noWrap w:val="0"/>
            <w:vAlign w:val="center"/>
          </w:tcPr>
          <w:p w14:paraId="6559D311">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8.1</w:t>
            </w:r>
          </w:p>
        </w:tc>
        <w:tc>
          <w:tcPr>
            <w:tcW w:w="2835" w:type="dxa"/>
            <w:noWrap w:val="0"/>
            <w:vAlign w:val="center"/>
          </w:tcPr>
          <w:p w14:paraId="57951557">
            <w:pPr>
              <w:keepNext w:val="0"/>
              <w:keepLines w:val="0"/>
              <w:suppressLineNumbers w:val="0"/>
              <w:spacing w:before="0" w:beforeAutospacing="0" w:after="0" w:afterAutospacing="0" w:line="276"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现场考察</w:t>
            </w:r>
          </w:p>
        </w:tc>
        <w:tc>
          <w:tcPr>
            <w:tcW w:w="4982" w:type="dxa"/>
            <w:noWrap w:val="0"/>
            <w:vAlign w:val="center"/>
          </w:tcPr>
          <w:p w14:paraId="1EC6070D">
            <w:pPr>
              <w:keepNext w:val="0"/>
              <w:keepLines w:val="0"/>
              <w:suppressLineNumbers w:val="0"/>
              <w:spacing w:before="0" w:beforeAutospacing="0" w:after="0" w:afterAutospacing="0" w:line="276"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■不组织</w:t>
            </w:r>
          </w:p>
        </w:tc>
      </w:tr>
      <w:tr w14:paraId="21D0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1B1F746F">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5</w:t>
            </w:r>
          </w:p>
        </w:tc>
        <w:tc>
          <w:tcPr>
            <w:tcW w:w="850" w:type="dxa"/>
            <w:noWrap w:val="0"/>
            <w:vAlign w:val="center"/>
          </w:tcPr>
          <w:p w14:paraId="0095C2B0">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9.1</w:t>
            </w:r>
          </w:p>
        </w:tc>
        <w:tc>
          <w:tcPr>
            <w:tcW w:w="2835" w:type="dxa"/>
            <w:noWrap w:val="0"/>
            <w:vAlign w:val="center"/>
          </w:tcPr>
          <w:p w14:paraId="21519B5B">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开标前答疑会</w:t>
            </w:r>
          </w:p>
        </w:tc>
        <w:tc>
          <w:tcPr>
            <w:tcW w:w="4982" w:type="dxa"/>
            <w:noWrap w:val="0"/>
            <w:vAlign w:val="center"/>
          </w:tcPr>
          <w:p w14:paraId="3DFAB0C1">
            <w:pPr>
              <w:keepNext w:val="0"/>
              <w:keepLines w:val="0"/>
              <w:suppressLineNumbers w:val="0"/>
              <w:spacing w:before="0" w:beforeAutospacing="0" w:after="0" w:afterAutospacing="0" w:line="276"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■不召开</w:t>
            </w:r>
          </w:p>
        </w:tc>
      </w:tr>
      <w:tr w14:paraId="1568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1ACCEFC8">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6</w:t>
            </w:r>
          </w:p>
        </w:tc>
        <w:tc>
          <w:tcPr>
            <w:tcW w:w="850" w:type="dxa"/>
            <w:noWrap w:val="0"/>
            <w:vAlign w:val="center"/>
          </w:tcPr>
          <w:p w14:paraId="294D49DA">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10.1</w:t>
            </w:r>
          </w:p>
        </w:tc>
        <w:tc>
          <w:tcPr>
            <w:tcW w:w="2835" w:type="dxa"/>
            <w:noWrap w:val="0"/>
            <w:vAlign w:val="center"/>
          </w:tcPr>
          <w:p w14:paraId="752EE912">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联合体投标</w:t>
            </w:r>
          </w:p>
        </w:tc>
        <w:tc>
          <w:tcPr>
            <w:tcW w:w="4982" w:type="dxa"/>
            <w:noWrap w:val="0"/>
            <w:vAlign w:val="center"/>
          </w:tcPr>
          <w:p w14:paraId="61062C39">
            <w:pPr>
              <w:keepNext w:val="0"/>
              <w:keepLines w:val="0"/>
              <w:suppressLineNumbers w:val="0"/>
              <w:spacing w:before="0" w:beforeAutospacing="0" w:after="0" w:afterAutospacing="0" w:line="276" w:lineRule="auto"/>
              <w:ind w:left="0" w:right="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■不接受</w:t>
            </w:r>
          </w:p>
        </w:tc>
      </w:tr>
      <w:tr w14:paraId="6A91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75" w:type="dxa"/>
            <w:noWrap w:val="0"/>
            <w:vAlign w:val="center"/>
          </w:tcPr>
          <w:p w14:paraId="787C16DE">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7</w:t>
            </w:r>
          </w:p>
        </w:tc>
        <w:tc>
          <w:tcPr>
            <w:tcW w:w="850" w:type="dxa"/>
            <w:noWrap w:val="0"/>
            <w:vAlign w:val="center"/>
          </w:tcPr>
          <w:p w14:paraId="3F1B5F77">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11.1</w:t>
            </w:r>
          </w:p>
        </w:tc>
        <w:tc>
          <w:tcPr>
            <w:tcW w:w="2835" w:type="dxa"/>
            <w:noWrap w:val="0"/>
            <w:vAlign w:val="center"/>
          </w:tcPr>
          <w:p w14:paraId="5D36C959">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分包</w:t>
            </w:r>
          </w:p>
        </w:tc>
        <w:tc>
          <w:tcPr>
            <w:tcW w:w="4982" w:type="dxa"/>
            <w:noWrap w:val="0"/>
            <w:vAlign w:val="center"/>
          </w:tcPr>
          <w:p w14:paraId="4F85E71B">
            <w:pPr>
              <w:keepNext w:val="0"/>
              <w:keepLines w:val="0"/>
              <w:suppressLineNumbers w:val="0"/>
              <w:spacing w:before="0" w:beforeAutospacing="0" w:after="0" w:afterAutospacing="0" w:line="276" w:lineRule="auto"/>
              <w:ind w:left="0" w:right="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本项目的非主体、非关键性工作是否允许分包：</w:t>
            </w:r>
          </w:p>
          <w:p w14:paraId="130979F8">
            <w:pPr>
              <w:keepNext w:val="0"/>
              <w:keepLines w:val="0"/>
              <w:suppressLineNumbers w:val="0"/>
              <w:spacing w:before="0" w:beforeAutospacing="0" w:after="0" w:afterAutospacing="0" w:line="276"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■不允许</w:t>
            </w:r>
          </w:p>
        </w:tc>
      </w:tr>
      <w:tr w14:paraId="206E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5" w:type="dxa"/>
            <w:noWrap w:val="0"/>
            <w:vAlign w:val="center"/>
          </w:tcPr>
          <w:p w14:paraId="3CEEE83B">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w:t>
            </w:r>
          </w:p>
        </w:tc>
        <w:tc>
          <w:tcPr>
            <w:tcW w:w="850" w:type="dxa"/>
            <w:noWrap w:val="0"/>
            <w:vAlign w:val="center"/>
          </w:tcPr>
          <w:p w14:paraId="7EB40ADA">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12.1</w:t>
            </w:r>
          </w:p>
        </w:tc>
        <w:tc>
          <w:tcPr>
            <w:tcW w:w="2835" w:type="dxa"/>
            <w:noWrap w:val="0"/>
            <w:vAlign w:val="center"/>
          </w:tcPr>
          <w:p w14:paraId="65CF18C4">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样品</w:t>
            </w:r>
          </w:p>
        </w:tc>
        <w:tc>
          <w:tcPr>
            <w:tcW w:w="4982" w:type="dxa"/>
            <w:noWrap w:val="0"/>
            <w:vAlign w:val="center"/>
          </w:tcPr>
          <w:p w14:paraId="0306F8A5">
            <w:pPr>
              <w:pStyle w:val="17"/>
              <w:keepNext w:val="0"/>
              <w:keepLines w:val="0"/>
              <w:suppressLineNumbers w:val="0"/>
              <w:spacing w:before="0" w:beforeAutospacing="0" w:afterAutospacing="0"/>
              <w:ind w:left="0" w:right="0"/>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投标样品递交：■不需要。</w:t>
            </w:r>
          </w:p>
        </w:tc>
      </w:tr>
      <w:tr w14:paraId="1DAC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7D1F1FAE">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w:t>
            </w:r>
          </w:p>
        </w:tc>
        <w:tc>
          <w:tcPr>
            <w:tcW w:w="850" w:type="dxa"/>
            <w:noWrap w:val="0"/>
            <w:vAlign w:val="center"/>
          </w:tcPr>
          <w:p w14:paraId="1DC1D914">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13.1</w:t>
            </w:r>
          </w:p>
        </w:tc>
        <w:tc>
          <w:tcPr>
            <w:tcW w:w="2835" w:type="dxa"/>
            <w:noWrap w:val="0"/>
            <w:vAlign w:val="center"/>
          </w:tcPr>
          <w:p w14:paraId="381207B9">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采购进口产品</w:t>
            </w:r>
          </w:p>
        </w:tc>
        <w:tc>
          <w:tcPr>
            <w:tcW w:w="4982" w:type="dxa"/>
            <w:noWrap w:val="0"/>
            <w:vAlign w:val="center"/>
          </w:tcPr>
          <w:p w14:paraId="605D856A">
            <w:pPr>
              <w:keepNext w:val="0"/>
              <w:keepLines w:val="0"/>
              <w:suppressLineNumbers w:val="0"/>
              <w:spacing w:before="0" w:beforeAutospacing="0" w:after="0" w:afterAutospacing="0" w:line="360"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3E75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D00FB24">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w:t>
            </w:r>
          </w:p>
        </w:tc>
        <w:tc>
          <w:tcPr>
            <w:tcW w:w="850" w:type="dxa"/>
            <w:noWrap w:val="0"/>
            <w:vAlign w:val="center"/>
          </w:tcPr>
          <w:p w14:paraId="6A743954">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14.1</w:t>
            </w:r>
          </w:p>
        </w:tc>
        <w:tc>
          <w:tcPr>
            <w:tcW w:w="2835" w:type="dxa"/>
            <w:noWrap w:val="0"/>
            <w:vAlign w:val="center"/>
          </w:tcPr>
          <w:p w14:paraId="147634EF">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采购预算</w:t>
            </w:r>
          </w:p>
        </w:tc>
        <w:tc>
          <w:tcPr>
            <w:tcW w:w="4982" w:type="dxa"/>
            <w:noWrap w:val="0"/>
            <w:vAlign w:val="center"/>
          </w:tcPr>
          <w:p w14:paraId="4D42BE31">
            <w:pPr>
              <w:keepNext w:val="0"/>
              <w:keepLines w:val="0"/>
              <w:suppressLineNumbers w:val="0"/>
              <w:spacing w:before="0" w:beforeAutospacing="0" w:after="0" w:afterAutospacing="0"/>
              <w:ind w:left="0" w:right="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1783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7BF095DA">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w:t>
            </w:r>
          </w:p>
        </w:tc>
        <w:tc>
          <w:tcPr>
            <w:tcW w:w="850" w:type="dxa"/>
            <w:noWrap w:val="0"/>
            <w:vAlign w:val="center"/>
          </w:tcPr>
          <w:p w14:paraId="796A1490">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14.2</w:t>
            </w:r>
          </w:p>
        </w:tc>
        <w:tc>
          <w:tcPr>
            <w:tcW w:w="2835" w:type="dxa"/>
            <w:noWrap w:val="0"/>
            <w:vAlign w:val="center"/>
          </w:tcPr>
          <w:p w14:paraId="31417835">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本项目设定的最高限价</w:t>
            </w:r>
          </w:p>
        </w:tc>
        <w:tc>
          <w:tcPr>
            <w:tcW w:w="4982" w:type="dxa"/>
            <w:noWrap w:val="0"/>
            <w:vAlign w:val="center"/>
          </w:tcPr>
          <w:p w14:paraId="2C9B75FD">
            <w:pPr>
              <w:keepNext w:val="0"/>
              <w:keepLines w:val="0"/>
              <w:suppressLineNumbers w:val="0"/>
              <w:spacing w:before="0" w:beforeAutospacing="0" w:after="0" w:afterAutospacing="0"/>
              <w:ind w:left="0" w:right="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268C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B6E161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w:t>
            </w:r>
          </w:p>
        </w:tc>
        <w:tc>
          <w:tcPr>
            <w:tcW w:w="850" w:type="dxa"/>
            <w:noWrap w:val="0"/>
            <w:vAlign w:val="center"/>
          </w:tcPr>
          <w:p w14:paraId="28F3A5CC">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15.1</w:t>
            </w:r>
          </w:p>
        </w:tc>
        <w:tc>
          <w:tcPr>
            <w:tcW w:w="2835" w:type="dxa"/>
            <w:noWrap w:val="0"/>
            <w:vAlign w:val="center"/>
          </w:tcPr>
          <w:p w14:paraId="15E0D06F">
            <w:pPr>
              <w:keepNext w:val="0"/>
              <w:keepLines w:val="0"/>
              <w:suppressLineNumbers w:val="0"/>
              <w:spacing w:before="0" w:beforeAutospacing="0" w:after="0" w:afterAutospacing="0"/>
              <w:ind w:left="0" w:right="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供应商资格条件</w:t>
            </w:r>
          </w:p>
        </w:tc>
        <w:tc>
          <w:tcPr>
            <w:tcW w:w="4982" w:type="dxa"/>
            <w:noWrap w:val="0"/>
            <w:vAlign w:val="center"/>
          </w:tcPr>
          <w:p w14:paraId="1AD2C206">
            <w:pPr>
              <w:keepNext w:val="0"/>
              <w:keepLines w:val="0"/>
              <w:suppressLineNumbers w:val="0"/>
              <w:spacing w:before="0" w:beforeAutospacing="0" w:after="0" w:afterAutospacing="0"/>
              <w:ind w:left="0" w:right="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5B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9C0AC1B">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w:t>
            </w:r>
          </w:p>
        </w:tc>
        <w:tc>
          <w:tcPr>
            <w:tcW w:w="850" w:type="dxa"/>
            <w:noWrap w:val="0"/>
            <w:vAlign w:val="center"/>
          </w:tcPr>
          <w:p w14:paraId="1A08695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20.5</w:t>
            </w:r>
          </w:p>
        </w:tc>
        <w:tc>
          <w:tcPr>
            <w:tcW w:w="2835" w:type="dxa"/>
            <w:noWrap w:val="0"/>
            <w:vAlign w:val="center"/>
          </w:tcPr>
          <w:p w14:paraId="725A6875">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投标报价</w:t>
            </w:r>
          </w:p>
        </w:tc>
        <w:tc>
          <w:tcPr>
            <w:tcW w:w="4982" w:type="dxa"/>
            <w:noWrap w:val="0"/>
            <w:vAlign w:val="center"/>
          </w:tcPr>
          <w:p w14:paraId="05FBA81A">
            <w:pPr>
              <w:pStyle w:val="287"/>
              <w:keepNext w:val="0"/>
              <w:keepLines w:val="0"/>
              <w:suppressLineNumbers w:val="0"/>
              <w:spacing w:before="0" w:beforeAutospacing="0" w:after="0" w:afterAutospacing="0" w:line="360" w:lineRule="auto"/>
              <w:ind w:left="0" w:right="0" w:firstLine="0"/>
              <w:contextualSpacing/>
              <w:jc w:val="left"/>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投标报价的其他要求：要求报价含</w:t>
            </w:r>
            <w:r>
              <w:rPr>
                <w:rFonts w:hint="eastAsia" w:hAnsi="宋体" w:cs="宋体"/>
                <w:color w:val="000000" w:themeColor="text1"/>
                <w:highlight w:val="none"/>
                <w:lang w:val="en-US" w:eastAsia="zh-CN"/>
                <w14:textFill>
                  <w14:solidFill>
                    <w14:schemeClr w14:val="tx1"/>
                  </w14:solidFill>
                </w14:textFill>
              </w:rPr>
              <w:t>招标代理服务费和</w:t>
            </w:r>
            <w:r>
              <w:rPr>
                <w:rFonts w:hint="eastAsia" w:hAnsi="宋体" w:cs="宋体"/>
                <w:color w:val="000000" w:themeColor="text1"/>
                <w:highlight w:val="none"/>
                <w14:textFill>
                  <w14:solidFill>
                    <w14:schemeClr w14:val="tx1"/>
                  </w14:solidFill>
                </w14:textFill>
              </w:rPr>
              <w:t>项目到场安装的全部费用，含相关税费，运输费，保险费，安装费及相关服务费等一切可能发生的费用。</w:t>
            </w:r>
          </w:p>
        </w:tc>
      </w:tr>
      <w:tr w14:paraId="7F4A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D2A747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w:t>
            </w:r>
          </w:p>
        </w:tc>
        <w:tc>
          <w:tcPr>
            <w:tcW w:w="850" w:type="dxa"/>
            <w:noWrap w:val="0"/>
            <w:vAlign w:val="center"/>
          </w:tcPr>
          <w:p w14:paraId="20A0FE68">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21.1</w:t>
            </w:r>
          </w:p>
        </w:tc>
        <w:tc>
          <w:tcPr>
            <w:tcW w:w="2835" w:type="dxa"/>
            <w:noWrap w:val="0"/>
            <w:vAlign w:val="center"/>
          </w:tcPr>
          <w:p w14:paraId="528FE952">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投标有效期</w:t>
            </w:r>
          </w:p>
        </w:tc>
        <w:tc>
          <w:tcPr>
            <w:tcW w:w="4982" w:type="dxa"/>
            <w:noWrap w:val="0"/>
            <w:vAlign w:val="center"/>
          </w:tcPr>
          <w:p w14:paraId="59686423">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自提交投标文件的截止之日起算90日历天</w:t>
            </w:r>
          </w:p>
        </w:tc>
      </w:tr>
      <w:tr w14:paraId="68E0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noWrap w:val="0"/>
            <w:vAlign w:val="center"/>
          </w:tcPr>
          <w:p w14:paraId="5962715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w:t>
            </w:r>
          </w:p>
        </w:tc>
        <w:tc>
          <w:tcPr>
            <w:tcW w:w="850" w:type="dxa"/>
            <w:noWrap w:val="0"/>
            <w:vAlign w:val="center"/>
          </w:tcPr>
          <w:p w14:paraId="5B4A43C7">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22.1</w:t>
            </w:r>
          </w:p>
        </w:tc>
        <w:tc>
          <w:tcPr>
            <w:tcW w:w="2835" w:type="dxa"/>
            <w:noWrap w:val="0"/>
            <w:vAlign w:val="center"/>
          </w:tcPr>
          <w:p w14:paraId="20B1C9DF">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投标保证金</w:t>
            </w:r>
          </w:p>
        </w:tc>
        <w:tc>
          <w:tcPr>
            <w:tcW w:w="4982" w:type="dxa"/>
            <w:noWrap w:val="0"/>
            <w:vAlign w:val="center"/>
          </w:tcPr>
          <w:p w14:paraId="71027D84">
            <w:pPr>
              <w:keepNext w:val="0"/>
              <w:keepLines w:val="0"/>
              <w:suppressLineNumbers w:val="0"/>
              <w:spacing w:before="0" w:beforeAutospacing="0" w:after="0" w:afterAutospacing="0" w:line="360"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■不需要</w:t>
            </w:r>
          </w:p>
        </w:tc>
      </w:tr>
      <w:tr w14:paraId="3F4B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7BC54FD">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16</w:t>
            </w:r>
          </w:p>
        </w:tc>
        <w:tc>
          <w:tcPr>
            <w:tcW w:w="850" w:type="dxa"/>
            <w:noWrap w:val="0"/>
            <w:vAlign w:val="center"/>
          </w:tcPr>
          <w:p w14:paraId="7F61D451">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23.1</w:t>
            </w:r>
          </w:p>
        </w:tc>
        <w:tc>
          <w:tcPr>
            <w:tcW w:w="2835" w:type="dxa"/>
            <w:noWrap w:val="0"/>
            <w:vAlign w:val="center"/>
          </w:tcPr>
          <w:p w14:paraId="63FA363C">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投标文件份数</w:t>
            </w:r>
          </w:p>
        </w:tc>
        <w:tc>
          <w:tcPr>
            <w:tcW w:w="4982" w:type="dxa"/>
            <w:noWrap w:val="0"/>
            <w:vAlign w:val="center"/>
          </w:tcPr>
          <w:p w14:paraId="78EFEA12">
            <w:pPr>
              <w:pStyle w:val="276"/>
              <w:keepNext w:val="0"/>
              <w:keepLines w:val="0"/>
              <w:suppressLineNumbers w:val="0"/>
              <w:spacing w:before="0" w:beforeAutospacing="0" w:after="0" w:afterAutospacing="0" w:line="360" w:lineRule="auto"/>
              <w:ind w:left="0" w:right="0"/>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不适用</w:t>
            </w:r>
          </w:p>
        </w:tc>
      </w:tr>
      <w:tr w14:paraId="7C8D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675" w:type="dxa"/>
            <w:noWrap w:val="0"/>
            <w:vAlign w:val="center"/>
          </w:tcPr>
          <w:p w14:paraId="2F5105BF">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17</w:t>
            </w:r>
          </w:p>
        </w:tc>
        <w:tc>
          <w:tcPr>
            <w:tcW w:w="850" w:type="dxa"/>
            <w:noWrap w:val="0"/>
            <w:vAlign w:val="center"/>
          </w:tcPr>
          <w:p w14:paraId="165B7F88">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24.1</w:t>
            </w:r>
          </w:p>
        </w:tc>
        <w:tc>
          <w:tcPr>
            <w:tcW w:w="2835" w:type="dxa"/>
            <w:noWrap w:val="0"/>
            <w:vAlign w:val="center"/>
          </w:tcPr>
          <w:p w14:paraId="3614EDD1">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投标文件的递交</w:t>
            </w:r>
          </w:p>
        </w:tc>
        <w:tc>
          <w:tcPr>
            <w:tcW w:w="4982" w:type="dxa"/>
            <w:noWrap w:val="0"/>
            <w:vAlign w:val="center"/>
          </w:tcPr>
          <w:p w14:paraId="0F7EA7F7">
            <w:pPr>
              <w:keepNext w:val="0"/>
              <w:keepLines w:val="0"/>
              <w:suppressLineNumbers w:val="0"/>
              <w:spacing w:before="0" w:beforeAutospacing="0" w:after="0" w:afterAutospacing="0" w:line="360" w:lineRule="auto"/>
              <w:ind w:left="0" w:right="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投标文件截止时间后上传的任何电子投标文件。</w:t>
            </w:r>
          </w:p>
        </w:tc>
      </w:tr>
      <w:tr w14:paraId="220B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D5EB297">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18</w:t>
            </w:r>
          </w:p>
        </w:tc>
        <w:tc>
          <w:tcPr>
            <w:tcW w:w="850" w:type="dxa"/>
            <w:noWrap w:val="0"/>
            <w:vAlign w:val="center"/>
          </w:tcPr>
          <w:p w14:paraId="73C2B14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25.1</w:t>
            </w:r>
          </w:p>
        </w:tc>
        <w:tc>
          <w:tcPr>
            <w:tcW w:w="2835" w:type="dxa"/>
            <w:noWrap w:val="0"/>
            <w:vAlign w:val="center"/>
          </w:tcPr>
          <w:p w14:paraId="1F7F87E8">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提交投标文件的截止时间、地点</w:t>
            </w:r>
          </w:p>
        </w:tc>
        <w:tc>
          <w:tcPr>
            <w:tcW w:w="4982" w:type="dxa"/>
            <w:noWrap w:val="0"/>
            <w:vAlign w:val="center"/>
          </w:tcPr>
          <w:p w14:paraId="5DBF29A9">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6A154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91F0DB7">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19</w:t>
            </w:r>
          </w:p>
        </w:tc>
        <w:tc>
          <w:tcPr>
            <w:tcW w:w="850" w:type="dxa"/>
            <w:noWrap w:val="0"/>
            <w:vAlign w:val="center"/>
          </w:tcPr>
          <w:p w14:paraId="5B80254C">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28.1</w:t>
            </w:r>
          </w:p>
        </w:tc>
        <w:tc>
          <w:tcPr>
            <w:tcW w:w="2835" w:type="dxa"/>
            <w:noWrap w:val="0"/>
            <w:vAlign w:val="center"/>
          </w:tcPr>
          <w:p w14:paraId="720240E7">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开标时间、地点</w:t>
            </w:r>
          </w:p>
        </w:tc>
        <w:tc>
          <w:tcPr>
            <w:tcW w:w="4982" w:type="dxa"/>
            <w:noWrap w:val="0"/>
            <w:vAlign w:val="center"/>
          </w:tcPr>
          <w:p w14:paraId="4C78928D">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0A99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CA56590">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w:t>
            </w:r>
          </w:p>
        </w:tc>
        <w:tc>
          <w:tcPr>
            <w:tcW w:w="850" w:type="dxa"/>
            <w:noWrap w:val="0"/>
            <w:vAlign w:val="center"/>
          </w:tcPr>
          <w:p w14:paraId="4747F2B3">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29.2.1</w:t>
            </w:r>
          </w:p>
        </w:tc>
        <w:tc>
          <w:tcPr>
            <w:tcW w:w="2835" w:type="dxa"/>
            <w:noWrap w:val="0"/>
            <w:vAlign w:val="center"/>
          </w:tcPr>
          <w:p w14:paraId="1DAA6329">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信用查询</w:t>
            </w:r>
          </w:p>
        </w:tc>
        <w:tc>
          <w:tcPr>
            <w:tcW w:w="4982" w:type="dxa"/>
            <w:noWrap w:val="0"/>
            <w:vAlign w:val="center"/>
          </w:tcPr>
          <w:p w14:paraId="75055054">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563B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BF3727B">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850" w:type="dxa"/>
            <w:noWrap w:val="0"/>
            <w:vAlign w:val="center"/>
          </w:tcPr>
          <w:p w14:paraId="7C57E5D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30.1.1</w:t>
            </w:r>
          </w:p>
        </w:tc>
        <w:tc>
          <w:tcPr>
            <w:tcW w:w="2835" w:type="dxa"/>
            <w:noWrap w:val="0"/>
            <w:vAlign w:val="center"/>
          </w:tcPr>
          <w:p w14:paraId="0695557C">
            <w:pPr>
              <w:pStyle w:val="276"/>
              <w:keepNext w:val="0"/>
              <w:keepLines w:val="0"/>
              <w:suppressLineNumbers w:val="0"/>
              <w:spacing w:before="0" w:beforeAutospacing="0" w:after="0" w:afterAutospacing="0" w:line="360" w:lineRule="auto"/>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评标委员会</w:t>
            </w:r>
          </w:p>
        </w:tc>
        <w:tc>
          <w:tcPr>
            <w:tcW w:w="4982" w:type="dxa"/>
            <w:noWrap w:val="0"/>
            <w:vAlign w:val="center"/>
          </w:tcPr>
          <w:p w14:paraId="5F08671B">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5人及以上单数。</w:t>
            </w:r>
          </w:p>
        </w:tc>
      </w:tr>
      <w:tr w14:paraId="3FCC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80A4427">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850" w:type="dxa"/>
            <w:noWrap w:val="0"/>
            <w:vAlign w:val="center"/>
          </w:tcPr>
          <w:p w14:paraId="7E5B26F8">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30.5.3</w:t>
            </w:r>
          </w:p>
        </w:tc>
        <w:tc>
          <w:tcPr>
            <w:tcW w:w="2835" w:type="dxa"/>
            <w:noWrap w:val="0"/>
            <w:vAlign w:val="center"/>
          </w:tcPr>
          <w:p w14:paraId="3EFDA480">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核心产品</w:t>
            </w:r>
            <w:r>
              <w:rPr>
                <w:rFonts w:hint="eastAsia" w:hAnsi="宋体" w:cs="宋体"/>
                <w:color w:val="000000" w:themeColor="text1"/>
                <w:sz w:val="21"/>
                <w:highlight w:val="none"/>
                <w14:textFill>
                  <w14:solidFill>
                    <w14:schemeClr w14:val="tx1"/>
                  </w14:solidFill>
                </w14:textFill>
              </w:rPr>
              <w:tab/>
            </w:r>
          </w:p>
        </w:tc>
        <w:tc>
          <w:tcPr>
            <w:tcW w:w="4982" w:type="dxa"/>
            <w:noWrap w:val="0"/>
            <w:vAlign w:val="center"/>
          </w:tcPr>
          <w:p w14:paraId="468161ED">
            <w:pPr>
              <w:pStyle w:val="276"/>
              <w:keepNext w:val="0"/>
              <w:keepLines w:val="0"/>
              <w:suppressLineNumbers w:val="0"/>
              <w:spacing w:before="0" w:beforeAutospacing="0" w:after="0" w:afterAutospacing="0" w:line="360" w:lineRule="auto"/>
              <w:ind w:left="0" w:right="0"/>
              <w:rPr>
                <w:rFonts w:hint="default"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w:t>
            </w:r>
            <w:r>
              <w:rPr>
                <w:rFonts w:hint="eastAsia" w:hAnsi="宋体" w:cs="宋体"/>
                <w:bCs/>
                <w:color w:val="000000" w:themeColor="text1"/>
                <w:sz w:val="21"/>
                <w:highlight w:val="none"/>
                <w:lang w:val="en-US" w:eastAsia="zh-CN"/>
                <w14:textFill>
                  <w14:solidFill>
                    <w14:schemeClr w14:val="tx1"/>
                  </w14:solidFill>
                </w14:textFill>
              </w:rPr>
              <w:t>货物类，本项目为单一产品采购。</w:t>
            </w:r>
          </w:p>
        </w:tc>
      </w:tr>
      <w:tr w14:paraId="7FB2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noWrap w:val="0"/>
            <w:vAlign w:val="center"/>
          </w:tcPr>
          <w:p w14:paraId="57CA9F18">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w:t>
            </w:r>
          </w:p>
        </w:tc>
        <w:tc>
          <w:tcPr>
            <w:tcW w:w="850" w:type="dxa"/>
            <w:noWrap w:val="0"/>
            <w:vAlign w:val="center"/>
          </w:tcPr>
          <w:p w14:paraId="07563256">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31.3</w:t>
            </w:r>
          </w:p>
        </w:tc>
        <w:tc>
          <w:tcPr>
            <w:tcW w:w="2835" w:type="dxa"/>
            <w:noWrap w:val="0"/>
            <w:vAlign w:val="center"/>
          </w:tcPr>
          <w:p w14:paraId="38810B15">
            <w:pPr>
              <w:pStyle w:val="276"/>
              <w:keepNext w:val="0"/>
              <w:keepLines w:val="0"/>
              <w:suppressLineNumbers w:val="0"/>
              <w:spacing w:before="0" w:beforeAutospacing="0" w:after="0" w:afterAutospacing="0"/>
              <w:ind w:left="0" w:right="0"/>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确定中标单位</w:t>
            </w:r>
          </w:p>
        </w:tc>
        <w:tc>
          <w:tcPr>
            <w:tcW w:w="4982" w:type="dxa"/>
            <w:noWrap w:val="0"/>
            <w:vAlign w:val="center"/>
          </w:tcPr>
          <w:p w14:paraId="3E82BFB1">
            <w:pPr>
              <w:keepNext w:val="0"/>
              <w:keepLines w:val="0"/>
              <w:suppressLineNumbers w:val="0"/>
              <w:spacing w:before="0" w:beforeAutospacing="0" w:after="0" w:afterAutospacing="0" w:line="360"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1.评委会根据本采购文件规定评分办法与评分标准综合打分，并按综合得分由高到低顺序向项目采购人推荐3名中标候选人。</w:t>
            </w:r>
          </w:p>
          <w:p w14:paraId="305883F0">
            <w:pPr>
              <w:keepNext w:val="0"/>
              <w:keepLines w:val="0"/>
              <w:suppressLineNumbers w:val="0"/>
              <w:spacing w:before="0" w:beforeAutospacing="0" w:after="0" w:afterAutospacing="0" w:line="360" w:lineRule="auto"/>
              <w:ind w:left="0" w:right="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46C2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4215B08">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w:t>
            </w:r>
          </w:p>
        </w:tc>
        <w:tc>
          <w:tcPr>
            <w:tcW w:w="850" w:type="dxa"/>
            <w:noWrap w:val="0"/>
            <w:vAlign w:val="center"/>
          </w:tcPr>
          <w:p w14:paraId="52DA269E">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31.4</w:t>
            </w:r>
          </w:p>
        </w:tc>
        <w:tc>
          <w:tcPr>
            <w:tcW w:w="2835" w:type="dxa"/>
            <w:noWrap w:val="0"/>
            <w:vAlign w:val="center"/>
          </w:tcPr>
          <w:p w14:paraId="5C5CEACE">
            <w:pPr>
              <w:pStyle w:val="276"/>
              <w:keepNext w:val="0"/>
              <w:keepLines w:val="0"/>
              <w:suppressLineNumbers w:val="0"/>
              <w:spacing w:before="0" w:beforeAutospacing="0" w:after="0" w:afterAutospacing="0"/>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公告媒体</w:t>
            </w:r>
          </w:p>
        </w:tc>
        <w:tc>
          <w:tcPr>
            <w:tcW w:w="4982" w:type="dxa"/>
            <w:noWrap w:val="0"/>
            <w:vAlign w:val="center"/>
          </w:tcPr>
          <w:p w14:paraId="04F392C4">
            <w:pPr>
              <w:pStyle w:val="276"/>
              <w:keepNext w:val="0"/>
              <w:keepLines w:val="0"/>
              <w:suppressLineNumbers w:val="0"/>
              <w:spacing w:before="0" w:beforeAutospacing="0" w:after="0" w:afterAutospacing="0" w:line="360" w:lineRule="auto"/>
              <w:ind w:left="0" w:right="0"/>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《江苏政府采购网》（http://www.ccgp-jiangsu.gov.cn/）</w:t>
            </w:r>
          </w:p>
        </w:tc>
      </w:tr>
      <w:tr w14:paraId="7EC7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58F0DBE">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w:t>
            </w:r>
          </w:p>
        </w:tc>
        <w:tc>
          <w:tcPr>
            <w:tcW w:w="850" w:type="dxa"/>
            <w:noWrap w:val="0"/>
            <w:vAlign w:val="center"/>
          </w:tcPr>
          <w:p w14:paraId="3F0B5C03">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35.1</w:t>
            </w:r>
          </w:p>
        </w:tc>
        <w:tc>
          <w:tcPr>
            <w:tcW w:w="2835" w:type="dxa"/>
            <w:noWrap w:val="0"/>
            <w:vAlign w:val="center"/>
          </w:tcPr>
          <w:p w14:paraId="186AF07D">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履约保证金</w:t>
            </w:r>
          </w:p>
        </w:tc>
        <w:tc>
          <w:tcPr>
            <w:tcW w:w="4982" w:type="dxa"/>
            <w:noWrap w:val="0"/>
            <w:vAlign w:val="center"/>
          </w:tcPr>
          <w:p w14:paraId="11B46281">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■供应商向采购人财务处缴纳合同总额的10%作为合同履约保证金</w:t>
            </w:r>
          </w:p>
        </w:tc>
      </w:tr>
      <w:tr w14:paraId="2B2B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5DFD4EE">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26</w:t>
            </w:r>
          </w:p>
        </w:tc>
        <w:tc>
          <w:tcPr>
            <w:tcW w:w="850" w:type="dxa"/>
            <w:noWrap w:val="0"/>
            <w:vAlign w:val="center"/>
          </w:tcPr>
          <w:p w14:paraId="3BCAD43F">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36.1</w:t>
            </w:r>
          </w:p>
        </w:tc>
        <w:tc>
          <w:tcPr>
            <w:tcW w:w="2835" w:type="dxa"/>
            <w:noWrap w:val="0"/>
            <w:vAlign w:val="center"/>
          </w:tcPr>
          <w:p w14:paraId="26D8D93B">
            <w:pPr>
              <w:keepNext w:val="0"/>
              <w:keepLines w:val="0"/>
              <w:suppressLineNumbers w:val="0"/>
              <w:spacing w:before="0" w:beforeAutospacing="0" w:after="0" w:afterAutospacing="0" w:line="276" w:lineRule="auto"/>
              <w:ind w:left="-533" w:right="0"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供应商对采购文件的</w:t>
            </w:r>
            <w:r>
              <w:rPr>
                <w:rFonts w:hint="eastAsia" w:hAnsi="宋体" w:cs="宋体"/>
                <w:color w:val="000000" w:themeColor="text1"/>
                <w:highlight w:val="none"/>
                <w14:textFill>
                  <w14:solidFill>
                    <w14:schemeClr w14:val="tx1"/>
                  </w14:solidFill>
                </w14:textFill>
              </w:rPr>
              <w:t>询问</w:t>
            </w:r>
          </w:p>
        </w:tc>
        <w:tc>
          <w:tcPr>
            <w:tcW w:w="4982" w:type="dxa"/>
            <w:noWrap w:val="0"/>
            <w:vAlign w:val="center"/>
          </w:tcPr>
          <w:p w14:paraId="35763AA3">
            <w:pPr>
              <w:pStyle w:val="22"/>
              <w:keepNext w:val="0"/>
              <w:keepLines w:val="0"/>
              <w:suppressLineNumbers w:val="0"/>
              <w:spacing w:before="0" w:beforeAutospacing="0" w:after="0" w:afterAutospacing="0" w:line="360" w:lineRule="auto"/>
              <w:ind w:left="0" w:right="0"/>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时间：</w:t>
            </w:r>
            <w:r>
              <w:rPr>
                <w:rFonts w:hint="eastAsia" w:hAnsi="宋体" w:cs="宋体"/>
                <w:color w:val="000000" w:themeColor="text1"/>
                <w:highlight w:val="none"/>
                <w14:textFill>
                  <w14:solidFill>
                    <w14:schemeClr w14:val="tx1"/>
                  </w14:solidFill>
                </w14:textFill>
              </w:rPr>
              <w:t>递交投标文件截止时间前15日。</w:t>
            </w:r>
          </w:p>
          <w:p w14:paraId="669E54FD">
            <w:pPr>
              <w:pStyle w:val="22"/>
              <w:keepNext w:val="0"/>
              <w:keepLines w:val="0"/>
              <w:suppressLineNumbers w:val="0"/>
              <w:spacing w:before="0" w:beforeAutospacing="0" w:after="0" w:afterAutospacing="0" w:line="360" w:lineRule="auto"/>
              <w:ind w:left="0" w:right="0"/>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huy@jstcc.cn</w:t>
            </w:r>
            <w:r>
              <w:rPr>
                <w:rFonts w:hint="eastAsia" w:hAnsi="宋体" w:cs="宋体"/>
                <w:bCs/>
                <w:color w:val="000000" w:themeColor="text1"/>
                <w:highlight w:val="none"/>
                <w14:textFill>
                  <w14:solidFill>
                    <w14:schemeClr w14:val="tx1"/>
                  </w14:solidFill>
                </w14:textFill>
              </w:rPr>
              <w:t>邮箱）通知采购代理机构。</w:t>
            </w:r>
          </w:p>
        </w:tc>
      </w:tr>
      <w:tr w14:paraId="1CDC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noWrap w:val="0"/>
            <w:vAlign w:val="center"/>
          </w:tcPr>
          <w:p w14:paraId="3134353A">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27</w:t>
            </w:r>
          </w:p>
        </w:tc>
        <w:tc>
          <w:tcPr>
            <w:tcW w:w="850" w:type="dxa"/>
            <w:noWrap w:val="0"/>
            <w:vAlign w:val="center"/>
          </w:tcPr>
          <w:p w14:paraId="2243DBC1">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37.1</w:t>
            </w:r>
          </w:p>
        </w:tc>
        <w:tc>
          <w:tcPr>
            <w:tcW w:w="2835" w:type="dxa"/>
            <w:noWrap w:val="0"/>
            <w:vAlign w:val="center"/>
          </w:tcPr>
          <w:p w14:paraId="27F09C0C">
            <w:pPr>
              <w:keepNext w:val="0"/>
              <w:keepLines w:val="0"/>
              <w:suppressLineNumbers w:val="0"/>
              <w:spacing w:before="0" w:beforeAutospacing="0" w:after="0" w:afterAutospacing="0" w:line="276" w:lineRule="auto"/>
              <w:ind w:left="-533" w:right="0"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供应商对采购文件提出的</w:t>
            </w:r>
          </w:p>
          <w:p w14:paraId="6CD80CED">
            <w:pPr>
              <w:keepNext w:val="0"/>
              <w:keepLines w:val="0"/>
              <w:suppressLineNumbers w:val="0"/>
              <w:spacing w:before="0" w:beforeAutospacing="0" w:after="0" w:afterAutospacing="0" w:line="276" w:lineRule="auto"/>
              <w:ind w:left="-533" w:right="0"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质疑</w:t>
            </w:r>
          </w:p>
        </w:tc>
        <w:tc>
          <w:tcPr>
            <w:tcW w:w="4982" w:type="dxa"/>
            <w:noWrap w:val="0"/>
            <w:vAlign w:val="center"/>
          </w:tcPr>
          <w:p w14:paraId="5E52F148">
            <w:pPr>
              <w:pStyle w:val="22"/>
              <w:keepNext w:val="0"/>
              <w:keepLines w:val="0"/>
              <w:suppressLineNumbers w:val="0"/>
              <w:spacing w:before="0" w:beforeAutospacing="0" w:after="0" w:afterAutospacing="0" w:line="360" w:lineRule="auto"/>
              <w:ind w:left="0" w:right="0"/>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huy@jstcc.cn</w:t>
            </w:r>
            <w:r>
              <w:rPr>
                <w:rFonts w:hint="eastAsia" w:hAnsi="宋体" w:cs="宋体"/>
                <w:bCs/>
                <w:color w:val="000000" w:themeColor="text1"/>
                <w:highlight w:val="none"/>
                <w14:textFill>
                  <w14:solidFill>
                    <w14:schemeClr w14:val="tx1"/>
                  </w14:solidFill>
                </w14:textFill>
              </w:rPr>
              <w:t>邮箱）通知，采购代理机构将以邮件形式进行答复。</w:t>
            </w:r>
          </w:p>
        </w:tc>
      </w:tr>
      <w:tr w14:paraId="000B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675" w:type="dxa"/>
            <w:noWrap w:val="0"/>
            <w:vAlign w:val="center"/>
          </w:tcPr>
          <w:p w14:paraId="7F2C0502">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w:t>
            </w:r>
          </w:p>
        </w:tc>
        <w:tc>
          <w:tcPr>
            <w:tcW w:w="850" w:type="dxa"/>
            <w:noWrap w:val="0"/>
            <w:vAlign w:val="center"/>
          </w:tcPr>
          <w:p w14:paraId="3C1446CE">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38.1</w:t>
            </w:r>
          </w:p>
        </w:tc>
        <w:tc>
          <w:tcPr>
            <w:tcW w:w="2835" w:type="dxa"/>
            <w:noWrap w:val="0"/>
            <w:vAlign w:val="center"/>
          </w:tcPr>
          <w:p w14:paraId="6E5347EA">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招标代理服务费</w:t>
            </w:r>
          </w:p>
        </w:tc>
        <w:tc>
          <w:tcPr>
            <w:tcW w:w="4982" w:type="dxa"/>
            <w:noWrap w:val="0"/>
            <w:vAlign w:val="center"/>
          </w:tcPr>
          <w:p w14:paraId="6819783B">
            <w:pPr>
              <w:keepNext w:val="0"/>
              <w:keepLines w:val="0"/>
              <w:suppressLineNumbers w:val="0"/>
              <w:spacing w:before="0" w:beforeAutospacing="0" w:after="0" w:afterAutospacing="0" w:line="360" w:lineRule="auto"/>
              <w:ind w:left="0" w:right="0"/>
              <w:jc w:val="left"/>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中标人在领取中标通知书前</w:t>
            </w:r>
            <w:r>
              <w:rPr>
                <w:rFonts w:hint="eastAsia" w:hAnsi="宋体" w:cs="宋体"/>
                <w:bCs/>
                <w:color w:val="000000" w:themeColor="text1"/>
                <w:highlight w:val="none"/>
                <w:lang w:val="en-US" w:eastAsia="zh-CN"/>
                <w14:textFill>
                  <w14:solidFill>
                    <w14:schemeClr w14:val="tx1"/>
                  </w14:solidFill>
                </w14:textFill>
              </w:rPr>
              <w:t>应</w:t>
            </w:r>
            <w:r>
              <w:rPr>
                <w:rFonts w:hint="eastAsia" w:hAnsi="宋体" w:cs="宋体"/>
                <w:bCs/>
                <w:color w:val="000000" w:themeColor="text1"/>
                <w:highlight w:val="none"/>
                <w14:textFill>
                  <w14:solidFill>
                    <w14:schemeClr w14:val="tx1"/>
                  </w14:solidFill>
                </w14:textFill>
              </w:rPr>
              <w:t>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项目</w:t>
            </w:r>
            <w:r>
              <w:rPr>
                <w:rFonts w:hint="eastAsia" w:hAnsi="宋体" w:cs="宋体"/>
                <w:bCs/>
                <w:color w:val="000000" w:themeColor="text1"/>
                <w:highlight w:val="none"/>
                <w14:textFill>
                  <w14:solidFill>
                    <w14:schemeClr w14:val="tx1"/>
                  </w14:solidFill>
                </w14:textFill>
              </w:rPr>
              <w:t>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p>
          <w:p w14:paraId="149B2EC9">
            <w:pPr>
              <w:keepNext w:val="0"/>
              <w:keepLines w:val="0"/>
              <w:suppressLineNumbers w:val="0"/>
              <w:spacing w:before="0" w:beforeAutospacing="0" w:after="0" w:afterAutospacing="0" w:line="360" w:lineRule="auto"/>
              <w:ind w:left="0" w:right="0"/>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w:t>
            </w:r>
            <w:r>
              <w:rPr>
                <w:rFonts w:hint="eastAsia" w:hAnsi="宋体" w:cs="宋体"/>
                <w:bCs/>
                <w:color w:val="000000" w:themeColor="text1"/>
                <w:highlight w:val="none"/>
                <w:lang w:eastAsia="zh-CN"/>
                <w14:textFill>
                  <w14:solidFill>
                    <w14:schemeClr w14:val="tx1"/>
                  </w14:solidFill>
                </w14:textFill>
              </w:rPr>
              <w:t>.</w:t>
            </w:r>
            <w:r>
              <w:rPr>
                <w:rFonts w:hint="eastAsia" w:hAnsi="宋体" w:cs="宋体"/>
                <w:bCs/>
                <w:color w:val="000000" w:themeColor="text1"/>
                <w:highlight w:val="none"/>
                <w14:textFill>
                  <w14:solidFill>
                    <w14:schemeClr w14:val="tx1"/>
                  </w14:solidFill>
                </w14:textFill>
              </w:rPr>
              <w:t>支付主体和报价要求:本项目采购代理服务费由成交供应商支付，供应商在报价时应将代理服务费全额包含在投标总价中，采购人不再另行支付。</w:t>
            </w:r>
          </w:p>
          <w:p w14:paraId="7C28E7E3">
            <w:pPr>
              <w:keepNext w:val="0"/>
              <w:keepLines w:val="0"/>
              <w:suppressLineNumbers w:val="0"/>
              <w:spacing w:before="0" w:beforeAutospacing="0" w:after="0" w:afterAutospacing="0" w:line="360" w:lineRule="auto"/>
              <w:ind w:left="0" w:right="0"/>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2.</w:t>
            </w:r>
            <w:r>
              <w:rPr>
                <w:rFonts w:hint="eastAsia" w:hAnsi="宋体" w:cs="宋体"/>
                <w:bCs/>
                <w:color w:val="000000" w:themeColor="text1"/>
                <w:highlight w:val="none"/>
                <w14:textFill>
                  <w14:solidFill>
                    <w14:schemeClr w14:val="tx1"/>
                  </w14:solidFill>
                </w14:textFill>
              </w:rPr>
              <w:t>为优化采购资金使用效率，依据《政府采购代理机构管理暂行办法》(财库(2018)2号)第十五条规定，本项目代理服务费由成交供应商支付。</w:t>
            </w:r>
          </w:p>
          <w:p w14:paraId="73C83BFB">
            <w:pPr>
              <w:keepNext w:val="0"/>
              <w:keepLines w:val="0"/>
              <w:suppressLineNumbers w:val="0"/>
              <w:spacing w:before="0" w:beforeAutospacing="0" w:after="0" w:afterAutospacing="0" w:line="360" w:lineRule="auto"/>
              <w:ind w:left="0" w:right="0"/>
              <w:jc w:val="left"/>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w:t>
            </w:r>
            <w:r>
              <w:rPr>
                <w:rFonts w:hint="eastAsia" w:hAnsi="宋体" w:cs="宋体"/>
                <w:bCs/>
                <w:color w:val="000000" w:themeColor="text1"/>
                <w:highlight w:val="none"/>
                <w:lang w:eastAsia="zh-CN"/>
                <w14:textFill>
                  <w14:solidFill>
                    <w14:schemeClr w14:val="tx1"/>
                  </w14:solidFill>
                </w14:textFill>
              </w:rPr>
              <w:t>.</w:t>
            </w:r>
            <w:r>
              <w:rPr>
                <w:rFonts w:hint="eastAsia" w:hAnsi="宋体" w:cs="宋体"/>
                <w:bCs/>
                <w:color w:val="000000" w:themeColor="text1"/>
                <w:highlight w:val="none"/>
                <w14:textFill>
                  <w14:solidFill>
                    <w14:schemeClr w14:val="tx1"/>
                  </w14:solidFill>
                </w14:textFill>
              </w:rPr>
              <w:t>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一次性足额向采购代理机构缴纳采购代理服务费用。</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80"/>
              <w:gridCol w:w="992"/>
              <w:gridCol w:w="992"/>
              <w:gridCol w:w="992"/>
            </w:tblGrid>
            <w:tr w14:paraId="68A9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5C03FA0">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中标金额（万元）</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6497622">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货物招标</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43135BF">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服务招标</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4A9A55F">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工程招标</w:t>
                  </w:r>
                </w:p>
              </w:tc>
            </w:tr>
            <w:tr w14:paraId="542C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2022A21">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100以下</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5FC3B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8F7654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C72C4E7">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w:t>
                  </w:r>
                </w:p>
              </w:tc>
            </w:tr>
            <w:tr w14:paraId="3D6E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AF08E7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100-500</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6AAF601">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1.1%</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CD4100D">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5EEABE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0.7%</w:t>
                  </w:r>
                </w:p>
              </w:tc>
            </w:tr>
            <w:tr w14:paraId="3366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C838CB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500-1000</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33BF209">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39CD6BF">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0.45%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4D2F11D">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0.55%</w:t>
                  </w:r>
                </w:p>
              </w:tc>
            </w:tr>
            <w:tr w14:paraId="6FF9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52496D2">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1000-5000</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43817D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6FCC00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68E1EA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0.35%</w:t>
                  </w:r>
                </w:p>
              </w:tc>
            </w:tr>
            <w:tr w14:paraId="50C0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D16B995">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5000-10000</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FB82DE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8BFB9A9">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0.1%</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D18DE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w:t>
                  </w:r>
                </w:p>
              </w:tc>
            </w:tr>
            <w:tr w14:paraId="5C61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9F112C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10000-100000</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BBFF2F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ADD3FC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F758DD7">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r>
            <w:tr w14:paraId="5616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5F6030E">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1000000以上</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2B188C3">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47DA89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9BA69DB">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r>
            <w:tr w14:paraId="7C32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57"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80079BD">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说明：招标代理服务收费按差额定律累进法计算。</w:t>
                  </w:r>
                </w:p>
              </w:tc>
            </w:tr>
          </w:tbl>
          <w:p w14:paraId="7BA89261">
            <w:pPr>
              <w:keepNext w:val="0"/>
              <w:keepLines w:val="0"/>
              <w:suppressLineNumbers w:val="0"/>
              <w:spacing w:before="0" w:beforeAutospacing="0" w:after="0" w:afterAutospacing="0" w:line="360" w:lineRule="auto"/>
              <w:ind w:left="0" w:right="0"/>
              <w:jc w:val="left"/>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4</w:t>
            </w:r>
            <w:r>
              <w:rPr>
                <w:rFonts w:hint="eastAsia" w:ascii="Times New Roman" w:hAnsi="宋体" w:eastAsia="宋体" w:cs="宋体"/>
                <w:bCs/>
                <w:color w:val="000000" w:themeColor="text1"/>
                <w:highlight w:val="none"/>
                <w:lang w:eastAsia="zh-CN"/>
                <w14:textFill>
                  <w14:solidFill>
                    <w14:schemeClr w14:val="tx1"/>
                  </w14:solidFill>
                </w14:textFill>
              </w:rPr>
              <w:t>.</w:t>
            </w:r>
            <w:r>
              <w:rPr>
                <w:rFonts w:hint="eastAsia" w:ascii="Times New Roman" w:hAnsi="宋体" w:eastAsia="宋体" w:cs="宋体"/>
                <w:bCs/>
                <w:color w:val="000000" w:themeColor="text1"/>
                <w:highlight w:val="none"/>
                <w14:textFill>
                  <w14:solidFill>
                    <w14:schemeClr w14:val="tx1"/>
                  </w14:solidFill>
                </w14:textFill>
              </w:rPr>
              <w:t>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w:t>
            </w:r>
            <w:r>
              <w:rPr>
                <w:rFonts w:hint="eastAsia" w:ascii="Times New Roman" w:hAnsi="宋体" w:eastAsia="宋体" w:cs="宋体"/>
                <w:bCs/>
                <w:color w:val="000000" w:themeColor="text1"/>
                <w:highlight w:val="none"/>
                <w14:textFill>
                  <w14:solidFill>
                    <w14:schemeClr w14:val="tx1"/>
                  </w14:solidFill>
                </w14:textFill>
              </w:rPr>
              <w:t>苏财规〔2026〕1号</w:t>
            </w:r>
            <w:r>
              <w:rPr>
                <w:rFonts w:hint="eastAsia" w:ascii="Times New Roman" w:hAnsi="宋体" w:eastAsia="宋体" w:cs="宋体"/>
                <w:bCs/>
                <w:color w:val="000000" w:themeColor="text1"/>
                <w:highlight w:val="none"/>
                <w:lang w:eastAsia="zh-CN"/>
                <w14:textFill>
                  <w14:solidFill>
                    <w14:schemeClr w14:val="tx1"/>
                  </w14:solidFill>
                </w14:textFill>
              </w:rPr>
              <w:t>）、</w:t>
            </w:r>
            <w:r>
              <w:rPr>
                <w:rFonts w:hint="eastAsia" w:ascii="Times New Roman" w:hAnsi="宋体" w:eastAsia="宋体" w:cs="宋体"/>
                <w:bCs/>
                <w:color w:val="000000" w:themeColor="text1"/>
                <w:highlight w:val="none"/>
                <w14:textFill>
                  <w14:solidFill>
                    <w14:schemeClr w14:val="tx1"/>
                  </w14:solidFill>
                </w14:textFill>
              </w:rPr>
              <w:t>本项目委托代理协议。</w:t>
            </w:r>
          </w:p>
          <w:p w14:paraId="252911B7">
            <w:pPr>
              <w:keepNext w:val="0"/>
              <w:keepLines w:val="0"/>
              <w:suppressLineNumbers w:val="0"/>
              <w:spacing w:before="0" w:beforeAutospacing="0" w:after="0" w:afterAutospacing="0" w:line="360" w:lineRule="auto"/>
              <w:ind w:left="0" w:right="0"/>
              <w:jc w:val="left"/>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5.代理服务费汇入账户：</w:t>
            </w:r>
          </w:p>
          <w:p w14:paraId="23C561CC">
            <w:pPr>
              <w:keepNext w:val="0"/>
              <w:keepLines w:val="0"/>
              <w:suppressLineNumbers w:val="0"/>
              <w:spacing w:before="0" w:beforeAutospacing="0" w:after="0" w:afterAutospacing="0" w:line="360" w:lineRule="auto"/>
              <w:ind w:left="0" w:right="0"/>
              <w:jc w:val="left"/>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收款人：江苏省招标中心有限公司</w:t>
            </w:r>
          </w:p>
          <w:p w14:paraId="1DA2C0D1">
            <w:pPr>
              <w:keepNext w:val="0"/>
              <w:keepLines w:val="0"/>
              <w:suppressLineNumbers w:val="0"/>
              <w:spacing w:before="0" w:beforeAutospacing="0" w:after="0" w:afterAutospacing="0" w:line="360" w:lineRule="auto"/>
              <w:ind w:left="0" w:right="0"/>
              <w:jc w:val="left"/>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人民币帐号为：7321810182600023404</w:t>
            </w:r>
          </w:p>
          <w:p w14:paraId="7FEC4D96">
            <w:pPr>
              <w:pStyle w:val="22"/>
              <w:keepNext w:val="0"/>
              <w:keepLines w:val="0"/>
              <w:suppressLineNumbers w:val="0"/>
              <w:spacing w:before="0" w:beforeAutospacing="0" w:after="0" w:afterAutospacing="0" w:line="360" w:lineRule="auto"/>
              <w:ind w:left="0" w:right="0"/>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开户银行：中信银行南京江苏路支行</w:t>
            </w:r>
          </w:p>
        </w:tc>
      </w:tr>
      <w:tr w14:paraId="4951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noWrap w:val="0"/>
            <w:vAlign w:val="center"/>
          </w:tcPr>
          <w:p w14:paraId="4038767C">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w:t>
            </w:r>
          </w:p>
        </w:tc>
        <w:tc>
          <w:tcPr>
            <w:tcW w:w="850" w:type="dxa"/>
            <w:vMerge w:val="restart"/>
            <w:noWrap w:val="0"/>
            <w:vAlign w:val="center"/>
          </w:tcPr>
          <w:p w14:paraId="66D978A0">
            <w:pPr>
              <w:pStyle w:val="276"/>
              <w:keepNext w:val="0"/>
              <w:keepLines w:val="0"/>
              <w:suppressLineNumbers w:val="0"/>
              <w:spacing w:before="0" w:beforeAutospacing="0" w:after="0" w:afterAutospacing="0"/>
              <w:ind w:left="0" w:right="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39.1</w:t>
            </w:r>
          </w:p>
        </w:tc>
        <w:tc>
          <w:tcPr>
            <w:tcW w:w="2835" w:type="dxa"/>
            <w:vMerge w:val="restart"/>
            <w:noWrap w:val="0"/>
            <w:vAlign w:val="center"/>
          </w:tcPr>
          <w:p w14:paraId="0EEE9BA7">
            <w:pPr>
              <w:pStyle w:val="276"/>
              <w:keepNext w:val="0"/>
              <w:keepLines w:val="0"/>
              <w:suppressLineNumbers w:val="0"/>
              <w:spacing w:before="0" w:beforeAutospacing="0" w:after="0" w:afterAutospacing="0" w:line="360" w:lineRule="auto"/>
              <w:ind w:left="0" w:right="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其他规定</w:t>
            </w:r>
          </w:p>
        </w:tc>
        <w:tc>
          <w:tcPr>
            <w:tcW w:w="4982" w:type="dxa"/>
            <w:noWrap w:val="0"/>
            <w:vAlign w:val="center"/>
          </w:tcPr>
          <w:p w14:paraId="7D416DB7">
            <w:pPr>
              <w:pStyle w:val="22"/>
              <w:keepNext w:val="0"/>
              <w:keepLines w:val="0"/>
              <w:suppressLineNumbers w:val="0"/>
              <w:spacing w:before="0" w:beforeAutospacing="0" w:after="0" w:afterAutospacing="0" w:line="360" w:lineRule="auto"/>
              <w:ind w:left="0" w:right="0"/>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采购项目类型：货物</w:t>
            </w:r>
          </w:p>
        </w:tc>
      </w:tr>
      <w:tr w14:paraId="492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noWrap w:val="0"/>
            <w:vAlign w:val="center"/>
          </w:tcPr>
          <w:p w14:paraId="1DD3B365">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noWrap w:val="0"/>
            <w:vAlign w:val="center"/>
          </w:tcPr>
          <w:p w14:paraId="27720E2F">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noWrap w:val="0"/>
            <w:vAlign w:val="center"/>
          </w:tcPr>
          <w:p w14:paraId="7BE51AB1">
            <w:pPr>
              <w:pStyle w:val="276"/>
              <w:keepNext w:val="0"/>
              <w:keepLines w:val="0"/>
              <w:suppressLineNumbers w:val="0"/>
              <w:spacing w:before="0" w:beforeAutospacing="0" w:after="0" w:afterAutospacing="0" w:line="360" w:lineRule="auto"/>
              <w:ind w:left="0" w:right="0" w:firstLine="372"/>
              <w:jc w:val="left"/>
              <w:rPr>
                <w:rFonts w:hint="eastAsia" w:hAnsi="宋体" w:cs="宋体"/>
                <w:color w:val="000000" w:themeColor="text1"/>
                <w:sz w:val="21"/>
                <w:highlight w:val="none"/>
                <w14:textFill>
                  <w14:solidFill>
                    <w14:schemeClr w14:val="tx1"/>
                  </w14:solidFill>
                </w14:textFill>
              </w:rPr>
            </w:pPr>
          </w:p>
        </w:tc>
        <w:tc>
          <w:tcPr>
            <w:tcW w:w="4982" w:type="dxa"/>
            <w:noWrap w:val="0"/>
            <w:vAlign w:val="center"/>
          </w:tcPr>
          <w:p w14:paraId="074CEECC">
            <w:pPr>
              <w:pStyle w:val="22"/>
              <w:keepNext w:val="0"/>
              <w:keepLines w:val="0"/>
              <w:suppressLineNumbers w:val="0"/>
              <w:spacing w:before="0" w:beforeAutospacing="0" w:after="0" w:afterAutospacing="0" w:line="360" w:lineRule="auto"/>
              <w:ind w:left="0" w:right="0"/>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标的对应的中小企业划分标准所属行业：工业</w:t>
            </w:r>
          </w:p>
        </w:tc>
      </w:tr>
      <w:tr w14:paraId="023F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672AF741">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noWrap w:val="0"/>
            <w:vAlign w:val="center"/>
          </w:tcPr>
          <w:p w14:paraId="023FF237">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noWrap w:val="0"/>
            <w:vAlign w:val="center"/>
          </w:tcPr>
          <w:p w14:paraId="2F52D25D">
            <w:pPr>
              <w:pStyle w:val="276"/>
              <w:keepNext w:val="0"/>
              <w:keepLines w:val="0"/>
              <w:suppressLineNumbers w:val="0"/>
              <w:spacing w:before="0" w:beforeAutospacing="0" w:after="0" w:afterAutospacing="0" w:line="360" w:lineRule="auto"/>
              <w:ind w:left="0" w:right="0" w:firstLine="372"/>
              <w:jc w:val="left"/>
              <w:rPr>
                <w:rFonts w:hint="eastAsia" w:hAnsi="宋体" w:cs="宋体"/>
                <w:color w:val="000000" w:themeColor="text1"/>
                <w:sz w:val="21"/>
                <w:highlight w:val="none"/>
                <w14:textFill>
                  <w14:solidFill>
                    <w14:schemeClr w14:val="tx1"/>
                  </w14:solidFill>
                </w14:textFill>
              </w:rPr>
            </w:pPr>
          </w:p>
        </w:tc>
        <w:tc>
          <w:tcPr>
            <w:tcW w:w="4982" w:type="dxa"/>
            <w:noWrap w:val="0"/>
            <w:vAlign w:val="center"/>
          </w:tcPr>
          <w:p w14:paraId="0C79948B">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其他规定：</w:t>
            </w:r>
            <w:r>
              <w:rPr>
                <w:rFonts w:hint="eastAsia" w:hAnsi="宋体" w:cs="宋体"/>
                <w:color w:val="000000" w:themeColor="text1"/>
                <w:sz w:val="21"/>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tc>
      </w:tr>
      <w:tr w14:paraId="06AD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2D06CB3B">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noWrap w:val="0"/>
            <w:vAlign w:val="center"/>
          </w:tcPr>
          <w:p w14:paraId="02407E47">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noWrap w:val="0"/>
            <w:vAlign w:val="center"/>
          </w:tcPr>
          <w:p w14:paraId="5C23258E">
            <w:pPr>
              <w:pStyle w:val="276"/>
              <w:keepNext w:val="0"/>
              <w:keepLines w:val="0"/>
              <w:suppressLineNumbers w:val="0"/>
              <w:spacing w:before="0" w:beforeAutospacing="0" w:after="0" w:afterAutospacing="0" w:line="360" w:lineRule="auto"/>
              <w:ind w:left="0" w:right="0" w:firstLine="372"/>
              <w:jc w:val="left"/>
              <w:rPr>
                <w:rFonts w:hint="eastAsia" w:hAnsi="宋体" w:cs="宋体"/>
                <w:color w:val="000000" w:themeColor="text1"/>
                <w:sz w:val="21"/>
                <w:highlight w:val="none"/>
                <w14:textFill>
                  <w14:solidFill>
                    <w14:schemeClr w14:val="tx1"/>
                  </w14:solidFill>
                </w14:textFill>
              </w:rPr>
            </w:pPr>
          </w:p>
        </w:tc>
        <w:tc>
          <w:tcPr>
            <w:tcW w:w="4982" w:type="dxa"/>
            <w:noWrap w:val="0"/>
            <w:vAlign w:val="center"/>
          </w:tcPr>
          <w:p w14:paraId="58C20E8A">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信用承诺相关规定</w:t>
            </w:r>
          </w:p>
          <w:p w14:paraId="43EB172C">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w:t>
            </w:r>
            <w:bookmarkStart w:id="33" w:name="_Hlk156831468"/>
            <w:r>
              <w:rPr>
                <w:rFonts w:hint="eastAsia" w:hAnsi="宋体" w:cs="宋体"/>
                <w:bCs/>
                <w:color w:val="000000" w:themeColor="text1"/>
                <w:sz w:val="21"/>
                <w:highlight w:val="none"/>
                <w14:textFill>
                  <w14:solidFill>
                    <w14:schemeClr w14:val="tx1"/>
                  </w14:solidFill>
                </w14:textFill>
              </w:rPr>
              <w:t>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p>
          <w:p w14:paraId="655B1BC4">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p>
          <w:p w14:paraId="5841B4E8">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（3）供应商涉及以下情形的，不适用信用承诺，仍须提供上述证明材料：</w:t>
            </w:r>
          </w:p>
          <w:p w14:paraId="6128B5EC">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p>
          <w:p w14:paraId="2AA603DD">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②被相关监管部门作出行政处罚且尚在处罚有效期内；</w:t>
            </w:r>
          </w:p>
          <w:p w14:paraId="6ECA1AC3">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③其他法律、行政法规规定的不适用信用承诺的情形。</w:t>
            </w:r>
          </w:p>
          <w:p w14:paraId="290366ED">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（4）供应商对信用承诺内容的真实性、合法性、有效性负责。如作出虚假信用承诺，视同为“提供虚假材料谋取中标、成交”的违法行为。</w:t>
            </w:r>
          </w:p>
        </w:tc>
      </w:tr>
      <w:tr w14:paraId="6F2B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5567E4E3">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noWrap w:val="0"/>
            <w:vAlign w:val="center"/>
          </w:tcPr>
          <w:p w14:paraId="356BB434">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noWrap w:val="0"/>
            <w:vAlign w:val="center"/>
          </w:tcPr>
          <w:p w14:paraId="43ADE814">
            <w:pPr>
              <w:pStyle w:val="276"/>
              <w:keepNext w:val="0"/>
              <w:keepLines w:val="0"/>
              <w:suppressLineNumbers w:val="0"/>
              <w:spacing w:before="0" w:beforeAutospacing="0" w:after="0" w:afterAutospacing="0" w:line="360" w:lineRule="auto"/>
              <w:ind w:left="0" w:right="0" w:firstLine="372"/>
              <w:jc w:val="left"/>
              <w:rPr>
                <w:rFonts w:hint="eastAsia" w:hAnsi="宋体" w:cs="宋体"/>
                <w:color w:val="000000" w:themeColor="text1"/>
                <w:sz w:val="21"/>
                <w:highlight w:val="none"/>
                <w14:textFill>
                  <w14:solidFill>
                    <w14:schemeClr w14:val="tx1"/>
                  </w14:solidFill>
                </w14:textFill>
              </w:rPr>
            </w:pPr>
          </w:p>
        </w:tc>
        <w:tc>
          <w:tcPr>
            <w:tcW w:w="4982" w:type="dxa"/>
            <w:noWrap w:val="0"/>
            <w:vAlign w:val="center"/>
          </w:tcPr>
          <w:p w14:paraId="7CD20576">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对本国产品的支持政策：</w:t>
            </w:r>
          </w:p>
          <w:p w14:paraId="0A88926C">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1.政府采购活动中既有本国产品又有非本国产品参与竞争的，依法对本国产品给予价格评审优惠，对本国产品的报价给予20%的价格扣除，用扣除后的价格参与评审。</w:t>
            </w:r>
          </w:p>
          <w:p w14:paraId="2552A840">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2EE065">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582703">
            <w:pPr>
              <w:pStyle w:val="276"/>
              <w:keepNext w:val="0"/>
              <w:keepLines w:val="0"/>
              <w:suppressLineNumbers w:val="0"/>
              <w:spacing w:before="0" w:beforeAutospacing="0" w:after="0" w:afterAutospacing="0" w:line="360" w:lineRule="auto"/>
              <w:ind w:left="0" w:right="0"/>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注：</w:t>
            </w:r>
          </w:p>
          <w:p w14:paraId="4E43DB94">
            <w:pPr>
              <w:pStyle w:val="276"/>
              <w:keepNext w:val="0"/>
              <w:keepLines w:val="0"/>
              <w:suppressLineNumbers w:val="0"/>
              <w:spacing w:before="0" w:beforeAutospacing="0" w:after="0" w:afterAutospacing="0" w:line="360" w:lineRule="auto"/>
              <w:ind w:left="0" w:right="0"/>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5E0FF8E">
            <w:pPr>
              <w:pStyle w:val="276"/>
              <w:keepNext w:val="0"/>
              <w:keepLines w:val="0"/>
              <w:suppressLineNumbers w:val="0"/>
              <w:spacing w:before="0" w:beforeAutospacing="0" w:after="0" w:afterAutospacing="0" w:line="360" w:lineRule="auto"/>
              <w:ind w:left="0" w:right="0"/>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2DD2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1F250985">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noWrap w:val="0"/>
            <w:vAlign w:val="center"/>
          </w:tcPr>
          <w:p w14:paraId="015D4305">
            <w:pPr>
              <w:pStyle w:val="276"/>
              <w:keepNext w:val="0"/>
              <w:keepLines w:val="0"/>
              <w:suppressLineNumbers w:val="0"/>
              <w:spacing w:before="0" w:beforeAutospacing="0" w:after="0" w:afterAutospacing="0"/>
              <w:ind w:left="0" w:right="0"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noWrap w:val="0"/>
            <w:vAlign w:val="center"/>
          </w:tcPr>
          <w:p w14:paraId="07B97EC2">
            <w:pPr>
              <w:pStyle w:val="276"/>
              <w:keepNext w:val="0"/>
              <w:keepLines w:val="0"/>
              <w:suppressLineNumbers w:val="0"/>
              <w:spacing w:before="0" w:beforeAutospacing="0" w:after="0" w:afterAutospacing="0" w:line="360" w:lineRule="auto"/>
              <w:ind w:left="0" w:right="0" w:firstLine="372"/>
              <w:jc w:val="left"/>
              <w:rPr>
                <w:rFonts w:hint="eastAsia" w:hAnsi="宋体" w:cs="宋体"/>
                <w:color w:val="000000" w:themeColor="text1"/>
                <w:sz w:val="21"/>
                <w:highlight w:val="none"/>
                <w14:textFill>
                  <w14:solidFill>
                    <w14:schemeClr w14:val="tx1"/>
                  </w14:solidFill>
                </w14:textFill>
              </w:rPr>
            </w:pPr>
          </w:p>
        </w:tc>
        <w:tc>
          <w:tcPr>
            <w:tcW w:w="4982" w:type="dxa"/>
            <w:noWrap w:val="0"/>
            <w:vAlign w:val="center"/>
          </w:tcPr>
          <w:p w14:paraId="27E9F1B3">
            <w:pPr>
              <w:pStyle w:val="22"/>
              <w:keepNext w:val="0"/>
              <w:keepLines w:val="0"/>
              <w:pageBreakBefore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异常低价审查：</w:t>
            </w:r>
          </w:p>
          <w:p w14:paraId="12AB1690">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（一）政府采购评审中出现下列情形之一的，评审委员会应当启动异常低价投标（响应）审查程序：</w:t>
            </w:r>
          </w:p>
          <w:p w14:paraId="1B395A9A">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42F1E117">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1B26EBC">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3.投标（响应）报价低于采购项目最高限价45%的，即投标（响应）报价&lt;采购项目最高限价×45%；</w:t>
            </w:r>
          </w:p>
          <w:p w14:paraId="62A15A63">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68F2E81A">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6E0B72">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3AFE56">
            <w:pPr>
              <w:pStyle w:val="276"/>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25F3C1">
            <w:pPr>
              <w:pStyle w:val="276"/>
              <w:keepNext w:val="0"/>
              <w:keepLines w:val="0"/>
              <w:suppressLineNumbers w:val="0"/>
              <w:spacing w:before="0" w:beforeAutospacing="0" w:after="0" w:afterAutospacing="0" w:line="360" w:lineRule="auto"/>
              <w:ind w:left="0" w:right="0"/>
              <w:rPr>
                <w:rFonts w:hint="eastAsia" w:hAnsi="宋体" w:cs="宋体"/>
                <w:b/>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bl>
    <w:p w14:paraId="4ED60790">
      <w:pPr>
        <w:ind w:firstLine="372"/>
        <w:rPr>
          <w:rFonts w:hint="eastAsia" w:ascii="宋体" w:hAnsi="宋体" w:cs="宋体"/>
          <w:color w:val="000000" w:themeColor="text1"/>
          <w:highlight w:val="none"/>
          <w14:textFill>
            <w14:solidFill>
              <w14:schemeClr w14:val="tx1"/>
            </w14:solidFill>
          </w14:textFill>
        </w:rPr>
      </w:pPr>
    </w:p>
    <w:p w14:paraId="6678B66B">
      <w:pPr>
        <w:pStyle w:val="22"/>
        <w:spacing w:line="360" w:lineRule="auto"/>
        <w:ind w:firstLine="1633"/>
        <w:rPr>
          <w:rFonts w:hint="eastAsia" w:hAnsi="宋体" w:cs="宋体"/>
          <w:b/>
          <w:bCs/>
          <w:color w:val="000000" w:themeColor="text1"/>
          <w:spacing w:val="100"/>
          <w:sz w:val="72"/>
          <w:highlight w:val="none"/>
          <w14:textFill>
            <w14:solidFill>
              <w14:schemeClr w14:val="tx1"/>
            </w14:solidFill>
          </w14:textFill>
        </w:rPr>
        <w:sectPr>
          <w:footerReference r:id="rId6" w:type="default"/>
          <w:pgSz w:w="11906" w:h="16838"/>
          <w:pgMar w:top="1474" w:right="1531" w:bottom="1474" w:left="1531" w:header="737" w:footer="992" w:gutter="0"/>
          <w:pgNumType w:fmt="decimal" w:start="1"/>
          <w:cols w:space="720" w:num="1"/>
          <w:docGrid w:linePitch="360" w:charSpace="0"/>
        </w:sectPr>
      </w:pPr>
    </w:p>
    <w:p w14:paraId="5E35D4E5">
      <w:pPr>
        <w:pStyle w:val="40"/>
        <w:ind w:firstLine="569"/>
        <w:rPr>
          <w:rFonts w:hint="eastAsia" w:ascii="宋体" w:hAnsi="宋体" w:cs="宋体"/>
          <w:color w:val="000000" w:themeColor="text1"/>
          <w:highlight w:val="none"/>
          <w14:textFill>
            <w14:solidFill>
              <w14:schemeClr w14:val="tx1"/>
            </w14:solidFill>
          </w14:textFill>
        </w:rPr>
      </w:pPr>
      <w:bookmarkStart w:id="34" w:name="_Toc107246213"/>
      <w:bookmarkStart w:id="35" w:name="_Toc100905199"/>
      <w:bookmarkStart w:id="36" w:name="_Toc104560837"/>
      <w:bookmarkStart w:id="37" w:name="_Toc103848526"/>
      <w:r>
        <w:rPr>
          <w:rFonts w:hint="eastAsia" w:ascii="宋体" w:hAnsi="宋体" w:cs="宋体"/>
          <w:color w:val="000000" w:themeColor="text1"/>
          <w:highlight w:val="none"/>
          <w14:textFill>
            <w14:solidFill>
              <w14:schemeClr w14:val="tx1"/>
            </w14:solidFill>
          </w14:textFill>
        </w:rPr>
        <w:t>投标人须知</w:t>
      </w:r>
      <w:bookmarkEnd w:id="34"/>
      <w:bookmarkEnd w:id="35"/>
      <w:bookmarkEnd w:id="36"/>
      <w:bookmarkEnd w:id="37"/>
    </w:p>
    <w:p w14:paraId="27D3068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38" w:name="_Toc80264706"/>
      <w:bookmarkStart w:id="39" w:name="_Toc107246214"/>
      <w:r>
        <w:rPr>
          <w:rFonts w:hint="eastAsia" w:ascii="宋体" w:hAnsi="宋体" w:cs="宋体"/>
          <w:color w:val="000000" w:themeColor="text1"/>
          <w:highlight w:val="none"/>
          <w14:textFill>
            <w14:solidFill>
              <w14:schemeClr w14:val="tx1"/>
            </w14:solidFill>
          </w14:textFill>
        </w:rPr>
        <w:t>一．</w:t>
      </w:r>
      <w:bookmarkEnd w:id="38"/>
      <w:r>
        <w:rPr>
          <w:rFonts w:hint="eastAsia" w:ascii="宋体" w:hAnsi="宋体" w:cs="宋体"/>
          <w:color w:val="000000" w:themeColor="text1"/>
          <w:highlight w:val="none"/>
          <w14:textFill>
            <w14:solidFill>
              <w14:schemeClr w14:val="tx1"/>
            </w14:solidFill>
          </w14:textFill>
        </w:rPr>
        <w:t>总则</w:t>
      </w:r>
      <w:bookmarkEnd w:id="39"/>
    </w:p>
    <w:p w14:paraId="4156121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0" w:name="_Toc100905201"/>
      <w:bookmarkStart w:id="41" w:name="_Toc104560839"/>
      <w:bookmarkStart w:id="42" w:name="_Toc103848528"/>
      <w:bookmarkStart w:id="43" w:name="_Toc96347862"/>
      <w:bookmarkStart w:id="44" w:name="_Toc107246215"/>
      <w:r>
        <w:rPr>
          <w:rFonts w:hint="eastAsia" w:ascii="宋体" w:hAnsi="宋体" w:cs="宋体"/>
          <w:color w:val="000000" w:themeColor="text1"/>
          <w:highlight w:val="none"/>
          <w14:textFill>
            <w14:solidFill>
              <w14:schemeClr w14:val="tx1"/>
            </w14:solidFill>
          </w14:textFill>
        </w:rPr>
        <w:t>1.采购方式</w:t>
      </w:r>
      <w:bookmarkEnd w:id="40"/>
      <w:bookmarkEnd w:id="41"/>
      <w:bookmarkEnd w:id="42"/>
      <w:bookmarkEnd w:id="43"/>
      <w:bookmarkEnd w:id="44"/>
    </w:p>
    <w:p w14:paraId="6F913B7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1.1本次招标采取公开招标方式，本招标文件仅适用于招标公告中所述项目。</w:t>
      </w:r>
    </w:p>
    <w:p w14:paraId="2DB6BDC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5" w:name="_Toc103848529"/>
      <w:bookmarkStart w:id="46" w:name="_Toc107246216"/>
      <w:bookmarkStart w:id="47" w:name="_Toc104560840"/>
      <w:bookmarkStart w:id="48" w:name="_Toc96347863"/>
      <w:bookmarkStart w:id="49" w:name="_Toc100905202"/>
      <w:r>
        <w:rPr>
          <w:rFonts w:hint="eastAsia" w:ascii="宋体" w:hAnsi="宋体" w:cs="宋体"/>
          <w:color w:val="000000" w:themeColor="text1"/>
          <w:highlight w:val="none"/>
          <w14:textFill>
            <w14:solidFill>
              <w14:schemeClr w14:val="tx1"/>
            </w14:solidFill>
          </w14:textFill>
        </w:rPr>
        <w:t>2.定义</w:t>
      </w:r>
      <w:bookmarkEnd w:id="45"/>
      <w:bookmarkEnd w:id="46"/>
      <w:bookmarkEnd w:id="47"/>
      <w:bookmarkEnd w:id="48"/>
      <w:bookmarkEnd w:id="49"/>
    </w:p>
    <w:p w14:paraId="6DF5952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21FDA9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采购代理机构</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532ADC4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2.3“采购方”是指采购人和</w:t>
      </w:r>
      <w:r>
        <w:rPr>
          <w:rFonts w:hint="eastAsia" w:ascii="宋体" w:hAnsi="宋体" w:cs="宋体"/>
          <w:color w:val="000000" w:themeColor="text1"/>
          <w:szCs w:val="21"/>
          <w:highlight w:val="none"/>
          <w14:textFill>
            <w14:solidFill>
              <w14:schemeClr w14:val="tx1"/>
            </w14:solidFill>
          </w14:textFill>
        </w:rPr>
        <w:t>采购代理机构的合称。</w:t>
      </w:r>
    </w:p>
    <w:p w14:paraId="32416CB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是指向采购人提供货物、工程或者服务的法人、其他组织或者自然人。</w:t>
      </w:r>
    </w:p>
    <w:p w14:paraId="5A8EDEB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2.5</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中标供应商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3DE6A42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评标委员会</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是依据政府采购相关法律法规规定组建，依法履行评审采购活动职责的评审成员。</w:t>
      </w:r>
    </w:p>
    <w:p w14:paraId="30195C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货物</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是指各种形态和种类的物品，包括原材料、燃料、设备、产品等。</w:t>
      </w:r>
    </w:p>
    <w:p w14:paraId="5611F46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工程</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是指建设工程，包括建筑物和构筑物的新建、改建、扩建、装修、拆除、修缮等。</w:t>
      </w:r>
    </w:p>
    <w:p w14:paraId="542554F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服务</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是指除货物和工程以外的其他政府采购对象。</w:t>
      </w:r>
    </w:p>
    <w:p w14:paraId="27CB559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2.10</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节能产品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或者</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环保产品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541D862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进口产品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是指通过中国海关报关验放进入中国境内且产自关境外的产品。</w:t>
      </w:r>
    </w:p>
    <w:p w14:paraId="583C062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0" w:name="_Toc107246217"/>
      <w:bookmarkStart w:id="51" w:name="_Toc104560841"/>
      <w:bookmarkStart w:id="52" w:name="_Toc96347864"/>
      <w:bookmarkStart w:id="53" w:name="_Toc103848530"/>
      <w:bookmarkStart w:id="54" w:name="_Toc100905203"/>
      <w:r>
        <w:rPr>
          <w:rFonts w:hint="eastAsia" w:ascii="宋体" w:hAnsi="宋体" w:cs="宋体"/>
          <w:color w:val="000000" w:themeColor="text1"/>
          <w:highlight w:val="none"/>
          <w14:textFill>
            <w14:solidFill>
              <w14:schemeClr w14:val="tx1"/>
            </w14:solidFill>
          </w14:textFill>
        </w:rPr>
        <w:t>3.适用法律</w:t>
      </w:r>
      <w:bookmarkEnd w:id="50"/>
      <w:bookmarkEnd w:id="51"/>
      <w:bookmarkEnd w:id="52"/>
      <w:bookmarkEnd w:id="53"/>
      <w:bookmarkEnd w:id="54"/>
    </w:p>
    <w:p w14:paraId="3C18B40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55" w:name="_Toc100905204"/>
      <w:r>
        <w:rPr>
          <w:rFonts w:hint="eastAsia" w:ascii="宋体" w:hAnsi="宋体" w:cs="宋体"/>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0B6FB3B">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6" w:name="_Toc103848531"/>
      <w:bookmarkStart w:id="57" w:name="_Toc107246218"/>
      <w:bookmarkStart w:id="58" w:name="_Toc104560842"/>
      <w:r>
        <w:rPr>
          <w:rFonts w:hint="eastAsia" w:ascii="宋体" w:hAnsi="宋体" w:cs="宋体"/>
          <w:color w:val="000000" w:themeColor="text1"/>
          <w:highlight w:val="none"/>
          <w14:textFill>
            <w14:solidFill>
              <w14:schemeClr w14:val="tx1"/>
            </w14:solidFill>
          </w14:textFill>
        </w:rPr>
        <w:t>4.</w:t>
      </w:r>
      <w:bookmarkEnd w:id="56"/>
      <w:r>
        <w:rPr>
          <w:rFonts w:hint="eastAsia" w:ascii="宋体" w:hAnsi="宋体" w:cs="宋体"/>
          <w:color w:val="000000" w:themeColor="text1"/>
          <w:highlight w:val="none"/>
          <w14:textFill>
            <w14:solidFill>
              <w14:schemeClr w14:val="tx1"/>
            </w14:solidFill>
          </w14:textFill>
        </w:rPr>
        <w:t>政府采购政策（包括但不限于下列具体政策要求）</w:t>
      </w:r>
      <w:bookmarkEnd w:id="57"/>
      <w:bookmarkEnd w:id="58"/>
    </w:p>
    <w:p w14:paraId="41AD8A91">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4.1中小企业、监狱企业及残疾人福利性单位</w:t>
      </w:r>
    </w:p>
    <w:p w14:paraId="48C6FB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4.1.1中小企业定义：</w:t>
      </w:r>
    </w:p>
    <w:p w14:paraId="353AE68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B0BBE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4.1.1.2供应商提供的货物、工程或者服务符合下列情形的，享受中小企业扶持政策：</w:t>
      </w:r>
    </w:p>
    <w:p w14:paraId="3D3F21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7AC81EB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（2）在工程采购项目中，工程由中小企业承建，即工程施工单位为中小企业；</w:t>
      </w:r>
    </w:p>
    <w:p w14:paraId="33AE76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3AE481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4.1.1.3在货物采购项目中，供应商提供的货物既有中小企业制造货物，也有大型企业制造货物的，不享受中小企业扶持政策。</w:t>
      </w:r>
    </w:p>
    <w:p w14:paraId="3EDB22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4.1.1.4以联合体形式参加政府采购活动，联合体各方均为中小企业的，联合体视同中小企业。其中，联合体各方均为小微企业的，联合体视同小微企业。</w:t>
      </w:r>
    </w:p>
    <w:p w14:paraId="077330F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E6284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4.1.3残疾人福利单位定义：享受政府采购支持政策的残疾人福利性单位应当同时满足以下条件：</w:t>
      </w:r>
    </w:p>
    <w:p w14:paraId="701728C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43929FC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（2）依法与安置的每位残疾人签订了一年以上（含一年）的劳动合同或服务协议；</w:t>
      </w:r>
    </w:p>
    <w:p w14:paraId="128C3EB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4033F52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4E25681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4CC588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F8D043">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4.1.4小微企业价格评审优惠的政策调整：见第五章《评标方法与评标标准》（如涉及）。</w:t>
      </w:r>
    </w:p>
    <w:p w14:paraId="785CAA89">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4.2政府采购节能产品、环境标志产品</w:t>
      </w:r>
    </w:p>
    <w:p w14:paraId="67A4D10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54CE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5541D0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4.2.3如本项目采购产品属于实施政府强制采购品目清单范围的节能产品，则投标人所报产品必须获得国家确定的认证机构出具的、处于有效期之内的节能产品认证证书，否则投标无效；</w:t>
      </w:r>
    </w:p>
    <w:p w14:paraId="18318D4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4.2.4非政府强制采购的节能产品或环境标志产品，依据品目清单和认证证书实施政府优先采购。优先采购的具体规定见第五章《评标方法与评标标准》（如涉及）。</w:t>
      </w:r>
    </w:p>
    <w:p w14:paraId="4A29E25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4.3信息安全产品</w:t>
      </w:r>
    </w:p>
    <w:p w14:paraId="561107B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4.3.1依据《关于信息安全产品实施政府采购的通知》（财库〔2010〕48 号），所投产品属于《关于调整信息安全产品强制性认证实施要求的公告》（2009 年第33 号）范围的，应采用经国家认证的信息安全产品，否则投标无效。</w:t>
      </w:r>
    </w:p>
    <w:p w14:paraId="12CDD41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4.4未按要求提供相关材料的，不享受相关政策。</w:t>
      </w:r>
      <w:bookmarkEnd w:id="55"/>
    </w:p>
    <w:p w14:paraId="30CD8BF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9" w:name="_Toc107246219"/>
      <w:bookmarkStart w:id="60" w:name="_Toc103848532"/>
      <w:bookmarkStart w:id="61" w:name="_Toc104560843"/>
      <w:bookmarkStart w:id="62" w:name="_Toc100905205"/>
      <w:bookmarkStart w:id="63" w:name="_Toc96347865"/>
      <w:r>
        <w:rPr>
          <w:rFonts w:hint="eastAsia" w:ascii="宋体" w:hAnsi="宋体" w:cs="宋体"/>
          <w:color w:val="000000" w:themeColor="text1"/>
          <w:highlight w:val="none"/>
          <w14:textFill>
            <w14:solidFill>
              <w14:schemeClr w14:val="tx1"/>
            </w14:solidFill>
          </w14:textFill>
        </w:rPr>
        <w:t>5.相关费用</w:t>
      </w:r>
      <w:bookmarkEnd w:id="59"/>
      <w:bookmarkEnd w:id="60"/>
      <w:bookmarkEnd w:id="61"/>
      <w:bookmarkEnd w:id="62"/>
      <w:bookmarkEnd w:id="63"/>
    </w:p>
    <w:p w14:paraId="13B3B8D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w:t>
      </w:r>
      <w:bookmarkStart w:id="64" w:name="_Toc80264707"/>
      <w:r>
        <w:rPr>
          <w:rFonts w:hint="eastAsia" w:ascii="宋体" w:hAnsi="宋体" w:cs="宋体"/>
          <w:color w:val="000000" w:themeColor="text1"/>
          <w:szCs w:val="21"/>
          <w:highlight w:val="none"/>
          <w14:textFill>
            <w14:solidFill>
              <w14:schemeClr w14:val="tx1"/>
            </w14:solidFill>
          </w14:textFill>
        </w:rPr>
        <w:t>参加投标活动的投标人应自行承担所有与参加投标有关的费用，无论投标过程中的做法和结果如何，采购人在任何情况下均无义务和责任承担这些费用。</w:t>
      </w:r>
    </w:p>
    <w:p w14:paraId="320897D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65" w:name="_Toc100905206"/>
      <w:bookmarkStart w:id="66" w:name="_Toc103848533"/>
      <w:bookmarkStart w:id="67" w:name="_Toc96347866"/>
      <w:bookmarkStart w:id="68" w:name="_Toc104560844"/>
      <w:bookmarkStart w:id="69" w:name="_Toc107246220"/>
      <w:r>
        <w:rPr>
          <w:rFonts w:hint="eastAsia" w:ascii="宋体" w:hAnsi="宋体" w:cs="宋体"/>
          <w:color w:val="000000" w:themeColor="text1"/>
          <w:highlight w:val="none"/>
          <w14:textFill>
            <w14:solidFill>
              <w14:schemeClr w14:val="tx1"/>
            </w14:solidFill>
          </w14:textFill>
        </w:rPr>
        <w:t>6.保密</w:t>
      </w:r>
      <w:bookmarkEnd w:id="65"/>
      <w:bookmarkEnd w:id="66"/>
      <w:bookmarkEnd w:id="67"/>
      <w:bookmarkEnd w:id="68"/>
      <w:bookmarkEnd w:id="69"/>
    </w:p>
    <w:p w14:paraId="121BDDDF">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70" w:name="_Toc100905207"/>
      <w:bookmarkStart w:id="71" w:name="_Toc96347867"/>
      <w:r>
        <w:rPr>
          <w:rFonts w:hint="eastAsia" w:ascii="宋体" w:hAnsi="宋体" w:cs="宋体"/>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6.1本招标文件所包含的信息属于保密信息，无采购人书面许可，任何单位或个人都无权披露、复制、使用、转让或者允许他人使用。获取招标文件的供应商被视为无条件对本招标文件的内容负有保密义务。</w:t>
      </w:r>
    </w:p>
    <w:p w14:paraId="6EA8E52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2" w:name="_Toc107246221"/>
      <w:bookmarkStart w:id="73" w:name="_Toc104560845"/>
      <w:bookmarkStart w:id="74" w:name="_Toc103848534"/>
      <w:r>
        <w:rPr>
          <w:rFonts w:hint="eastAsia" w:ascii="宋体" w:hAnsi="宋体" w:cs="宋体"/>
          <w:color w:val="000000" w:themeColor="text1"/>
          <w:highlight w:val="none"/>
          <w14:textFill>
            <w14:solidFill>
              <w14:schemeClr w14:val="tx1"/>
            </w14:solidFill>
          </w14:textFill>
        </w:rPr>
        <w:t>7.语言文字、计量单位</w:t>
      </w:r>
      <w:bookmarkEnd w:id="70"/>
      <w:bookmarkEnd w:id="71"/>
      <w:bookmarkEnd w:id="72"/>
      <w:bookmarkEnd w:id="73"/>
      <w:bookmarkEnd w:id="74"/>
    </w:p>
    <w:p w14:paraId="458CC61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7.1所有文件使用的语言文字为中文。专用术语使用外文的，应附有中文注释。</w:t>
      </w:r>
    </w:p>
    <w:p w14:paraId="1E13FD8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7.2所有文件中的计量单位，除招标文件有特殊要求外，应采用国家法定计量单位。</w:t>
      </w:r>
    </w:p>
    <w:p w14:paraId="5EBCA75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5" w:name="_Toc103848535"/>
      <w:bookmarkStart w:id="76" w:name="_Toc96347868"/>
      <w:bookmarkStart w:id="77" w:name="_Toc104560846"/>
      <w:bookmarkStart w:id="78" w:name="_Toc100905208"/>
      <w:bookmarkStart w:id="79" w:name="_Toc107246222"/>
      <w:r>
        <w:rPr>
          <w:rFonts w:hint="eastAsia" w:ascii="宋体" w:hAnsi="宋体" w:cs="宋体"/>
          <w:color w:val="000000" w:themeColor="text1"/>
          <w:highlight w:val="none"/>
          <w14:textFill>
            <w14:solidFill>
              <w14:schemeClr w14:val="tx1"/>
            </w14:solidFill>
          </w14:textFill>
        </w:rPr>
        <w:t>8.现场考察</w:t>
      </w:r>
      <w:bookmarkEnd w:id="75"/>
      <w:bookmarkEnd w:id="76"/>
      <w:bookmarkEnd w:id="77"/>
      <w:bookmarkEnd w:id="78"/>
      <w:bookmarkEnd w:id="79"/>
    </w:p>
    <w:p w14:paraId="22D906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规定现场考察的，供应商须按照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规定的时间、地点参加踏勘，以获得有关编制投标文件和签署合同所涉及现场的资料。供应商承担现场考察所发生的自身费用、责任和风险。</w:t>
      </w:r>
    </w:p>
    <w:p w14:paraId="54F29F9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8.2供应商不按照</w:t>
      </w:r>
      <w:r>
        <w:rPr>
          <w:rFonts w:hint="eastAsia" w:ascii="宋体" w:hAnsi="宋体" w:cs="宋体"/>
          <w:bCs/>
          <w:color w:val="000000" w:themeColor="text1"/>
          <w:szCs w:val="21"/>
          <w:highlight w:val="none"/>
          <w14:textFill>
            <w14:solidFill>
              <w14:schemeClr w14:val="tx1"/>
            </w14:solidFill>
          </w14:textFill>
        </w:rPr>
        <w:t>本须知的规定</w:t>
      </w:r>
      <w:r>
        <w:rPr>
          <w:rFonts w:hint="eastAsia" w:ascii="宋体" w:hAnsi="宋体" w:cs="宋体"/>
          <w:color w:val="000000" w:themeColor="text1"/>
          <w:szCs w:val="21"/>
          <w:highlight w:val="none"/>
          <w14:textFill>
            <w14:solidFill>
              <w14:schemeClr w14:val="tx1"/>
            </w14:solidFill>
          </w14:textFill>
        </w:rPr>
        <w:t>参加项目现场考察的，视同放弃现场考察，采购方将不再另行组织现场考察。以此为由，影响后期投标文件相关的投标、签约、履约条件的，是供应商自身的风险，采购方对此不承担责任。</w:t>
      </w:r>
    </w:p>
    <w:p w14:paraId="7232BD2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8.3除非有特殊要求，招标文件不提供项目所在地的自然环境、气候条件、公用设施等情况，供应商被视为熟悉上述与履行合同有关的一切情况。</w:t>
      </w:r>
    </w:p>
    <w:p w14:paraId="733263D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0" w:name="_Toc102117275"/>
      <w:bookmarkStart w:id="81" w:name="_Toc107246223"/>
      <w:r>
        <w:rPr>
          <w:rFonts w:hint="eastAsia" w:ascii="宋体" w:hAnsi="宋体" w:cs="宋体"/>
          <w:color w:val="000000" w:themeColor="text1"/>
          <w:highlight w:val="none"/>
          <w14:textFill>
            <w14:solidFill>
              <w14:schemeClr w14:val="tx1"/>
            </w14:solidFill>
          </w14:textFill>
        </w:rPr>
        <w:t>9.开标前答疑会</w:t>
      </w:r>
      <w:bookmarkEnd w:id="80"/>
      <w:bookmarkEnd w:id="81"/>
    </w:p>
    <w:p w14:paraId="12592C8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规定召开开标前答疑会的，采购方按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规定的时间和地点召开开标前答疑会，澄清供应商提出的询问。</w:t>
      </w:r>
    </w:p>
    <w:p w14:paraId="67EA78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9.2供应商应按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56946E8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2" w:name="_Toc107246224"/>
      <w:bookmarkStart w:id="83" w:name="_Toc103848536"/>
      <w:bookmarkStart w:id="84" w:name="_Toc100905210"/>
      <w:bookmarkStart w:id="85" w:name="_Toc104560847"/>
      <w:bookmarkStart w:id="86" w:name="_Toc96347869"/>
      <w:r>
        <w:rPr>
          <w:rFonts w:hint="eastAsia" w:ascii="宋体" w:hAnsi="宋体" w:cs="宋体"/>
          <w:color w:val="000000" w:themeColor="text1"/>
          <w:szCs w:val="21"/>
          <w:highlight w:val="none"/>
          <w14:textFill>
            <w14:solidFill>
              <w14:schemeClr w14:val="tx1"/>
            </w14:solidFill>
          </w14:textFill>
        </w:rPr>
        <w:t>10.联合体投标</w:t>
      </w:r>
      <w:bookmarkEnd w:id="82"/>
      <w:bookmarkEnd w:id="83"/>
      <w:bookmarkEnd w:id="84"/>
      <w:bookmarkEnd w:id="85"/>
    </w:p>
    <w:p w14:paraId="64B6EF4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10.1本项目是否接受联合体形式参与详见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B356B9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10.2供应商为联合体形式的，应遵守以下规定：</w:t>
      </w:r>
    </w:p>
    <w:p w14:paraId="08CBA39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6882EC3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（2）联合体各方均应当符合《政府采购法》第二十二条第一款规定的条件；</w:t>
      </w:r>
    </w:p>
    <w:p w14:paraId="216F4AB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（3）除另有规定外，联合体各方中至少有一方应当符合采购人规定的特定资格条件；</w:t>
      </w:r>
    </w:p>
    <w:p w14:paraId="4923A16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p>
    <w:p w14:paraId="7D057CC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2B55FD7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7" w:name="_Toc100905213"/>
      <w:bookmarkStart w:id="88" w:name="_Toc107246225"/>
      <w:bookmarkStart w:id="89" w:name="_Toc103848537"/>
      <w:bookmarkStart w:id="90" w:name="_Toc104560848"/>
      <w:bookmarkStart w:id="91" w:name="_Toc100905211"/>
      <w:r>
        <w:rPr>
          <w:rFonts w:hint="eastAsia" w:ascii="宋体" w:hAnsi="宋体" w:cs="宋体"/>
          <w:color w:val="000000" w:themeColor="text1"/>
          <w:highlight w:val="none"/>
          <w14:textFill>
            <w14:solidFill>
              <w14:schemeClr w14:val="tx1"/>
            </w14:solidFill>
          </w14:textFill>
        </w:rPr>
        <w:t>11.分包</w:t>
      </w:r>
      <w:bookmarkEnd w:id="87"/>
      <w:bookmarkEnd w:id="88"/>
      <w:bookmarkEnd w:id="89"/>
      <w:bookmarkEnd w:id="90"/>
    </w:p>
    <w:p w14:paraId="24C9E26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A31F39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022FDE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2" w:name="_Toc104560849"/>
      <w:bookmarkStart w:id="93" w:name="_Toc107246226"/>
      <w:r>
        <w:rPr>
          <w:rFonts w:hint="eastAsia" w:ascii="宋体" w:hAnsi="宋体" w:cs="宋体"/>
          <w:color w:val="000000" w:themeColor="text1"/>
          <w:highlight w:val="none"/>
          <w14:textFill>
            <w14:solidFill>
              <w14:schemeClr w14:val="tx1"/>
            </w14:solidFill>
          </w14:textFill>
        </w:rPr>
        <w:t>12.样品</w:t>
      </w:r>
      <w:bookmarkEnd w:id="92"/>
      <w:bookmarkEnd w:id="93"/>
    </w:p>
    <w:p w14:paraId="306837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4E9617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12.2样品的评审方法以及评审标准等内容见第五章《评标方法与评标标准》。</w:t>
      </w:r>
      <w:bookmarkEnd w:id="86"/>
      <w:bookmarkEnd w:id="91"/>
    </w:p>
    <w:p w14:paraId="0E2472C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4" w:name="_Toc103848538"/>
      <w:bookmarkStart w:id="95" w:name="_Toc107246227"/>
      <w:bookmarkStart w:id="96" w:name="_Toc100905214"/>
      <w:bookmarkStart w:id="97" w:name="_Toc104560850"/>
      <w:r>
        <w:rPr>
          <w:rFonts w:hint="eastAsia" w:ascii="宋体" w:hAnsi="宋体" w:cs="宋体"/>
          <w:color w:val="000000" w:themeColor="text1"/>
          <w:highlight w:val="none"/>
          <w14:textFill>
            <w14:solidFill>
              <w14:schemeClr w14:val="tx1"/>
            </w14:solidFill>
          </w14:textFill>
        </w:rPr>
        <w:t>13.采购进口产品</w:t>
      </w:r>
      <w:bookmarkEnd w:id="94"/>
      <w:bookmarkEnd w:id="95"/>
      <w:bookmarkEnd w:id="96"/>
      <w:bookmarkEnd w:id="97"/>
    </w:p>
    <w:p w14:paraId="7C1A507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13.1本项目是否采购进口产品及相关要求见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A249F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8" w:name="_Toc107246228"/>
      <w:bookmarkStart w:id="99" w:name="_Toc104560851"/>
      <w:r>
        <w:rPr>
          <w:rFonts w:hint="eastAsia" w:ascii="宋体" w:hAnsi="宋体" w:cs="宋体"/>
          <w:color w:val="000000" w:themeColor="text1"/>
          <w:highlight w:val="none"/>
          <w14:textFill>
            <w14:solidFill>
              <w14:schemeClr w14:val="tx1"/>
            </w14:solidFill>
          </w14:textFill>
        </w:rPr>
        <w:t>14.采购项目预算及最高限价</w:t>
      </w:r>
      <w:bookmarkEnd w:id="98"/>
      <w:bookmarkEnd w:id="99"/>
    </w:p>
    <w:p w14:paraId="4330E4A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2FF9A2A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14.2本项目最高限价要求见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5C2F9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0" w:name="_Toc107246229"/>
      <w:bookmarkStart w:id="101" w:name="_Toc104560852"/>
      <w:r>
        <w:rPr>
          <w:rFonts w:hint="eastAsia" w:ascii="宋体" w:hAnsi="宋体" w:cs="宋体"/>
          <w:color w:val="000000" w:themeColor="text1"/>
          <w:highlight w:val="none"/>
          <w14:textFill>
            <w14:solidFill>
              <w14:schemeClr w14:val="tx1"/>
            </w14:solidFill>
          </w14:textFill>
        </w:rPr>
        <w:t>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资格条件</w:t>
      </w:r>
      <w:bookmarkEnd w:id="100"/>
      <w:bookmarkEnd w:id="101"/>
    </w:p>
    <w:p w14:paraId="07B5A68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w:t>
      </w:r>
      <w:r>
        <w:rPr>
          <w:rFonts w:hint="eastAsia" w:ascii="宋体" w:hAnsi="宋体" w:cs="宋体"/>
          <w:bCs/>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资格条件见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E279C0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2" w:name="_Toc107246230"/>
      <w:r>
        <w:rPr>
          <w:rFonts w:hint="eastAsia" w:ascii="宋体" w:hAnsi="宋体" w:cs="宋体"/>
          <w:color w:val="000000" w:themeColor="text1"/>
          <w:highlight w:val="none"/>
          <w14:textFill>
            <w14:solidFill>
              <w14:schemeClr w14:val="tx1"/>
            </w14:solidFill>
          </w14:textFill>
        </w:rPr>
        <w:t>二．招标文件</w:t>
      </w:r>
      <w:bookmarkEnd w:id="64"/>
      <w:bookmarkEnd w:id="102"/>
    </w:p>
    <w:p w14:paraId="2C03C9F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3" w:name="_Toc103848540"/>
      <w:bookmarkStart w:id="104" w:name="_Toc96347871"/>
      <w:bookmarkStart w:id="105" w:name="_Toc100905217"/>
      <w:bookmarkStart w:id="106" w:name="_Toc107246231"/>
      <w:bookmarkStart w:id="107" w:name="_Toc104560854"/>
      <w:r>
        <w:rPr>
          <w:rFonts w:hint="eastAsia" w:ascii="宋体" w:hAnsi="宋体" w:cs="宋体"/>
          <w:color w:val="000000" w:themeColor="text1"/>
          <w:highlight w:val="none"/>
          <w14:textFill>
            <w14:solidFill>
              <w14:schemeClr w14:val="tx1"/>
            </w14:solidFill>
          </w14:textFill>
        </w:rPr>
        <w:t>16.招标文件的构成</w:t>
      </w:r>
      <w:bookmarkEnd w:id="103"/>
      <w:bookmarkEnd w:id="104"/>
      <w:bookmarkEnd w:id="105"/>
      <w:bookmarkEnd w:id="106"/>
      <w:bookmarkEnd w:id="107"/>
    </w:p>
    <w:p w14:paraId="53A2362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16.1招标文件各章节的内容如下：</w:t>
      </w:r>
    </w:p>
    <w:p w14:paraId="426DD8F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第一章：招标公告</w:t>
      </w:r>
    </w:p>
    <w:p w14:paraId="5E33385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第二章：投标人须知</w:t>
      </w:r>
    </w:p>
    <w:p w14:paraId="6975C7E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第三章：政府采购合同条款及格式</w:t>
      </w:r>
    </w:p>
    <w:p w14:paraId="001A306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第四章：采购需求</w:t>
      </w:r>
    </w:p>
    <w:p w14:paraId="6EA7C6B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第五章：评标方法与评标标准</w:t>
      </w:r>
    </w:p>
    <w:p w14:paraId="37B33BC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第六章：</w:t>
      </w:r>
      <w:bookmarkStart w:id="108" w:name="_Toc96347872"/>
      <w:r>
        <w:rPr>
          <w:rFonts w:hint="eastAsia" w:ascii="宋体" w:hAnsi="宋体" w:cs="宋体"/>
          <w:color w:val="000000" w:themeColor="text1"/>
          <w:szCs w:val="21"/>
          <w:highlight w:val="none"/>
          <w14:textFill>
            <w14:solidFill>
              <w14:schemeClr w14:val="tx1"/>
            </w14:solidFill>
          </w14:textFill>
        </w:rPr>
        <w:t>投标文件格式</w:t>
      </w:r>
    </w:p>
    <w:p w14:paraId="6C3A06F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对招标文件所作的澄清、修改，构成招标文件的组成部分。</w:t>
      </w:r>
    </w:p>
    <w:p w14:paraId="54E2F67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江苏政府采购网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中国政府采购网”发布的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文件不一致</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lang w:val="zh-CN"/>
          <w14:textFill>
            <w14:solidFill>
              <w14:schemeClr w14:val="tx1"/>
            </w14:solidFill>
          </w14:textFill>
        </w:rPr>
        <w:t>，以</w:t>
      </w:r>
      <w:r>
        <w:rPr>
          <w:rFonts w:hint="eastAsia" w:ascii="宋体" w:hAnsi="宋体" w:cs="宋体"/>
          <w:color w:val="000000" w:themeColor="text1"/>
          <w:szCs w:val="21"/>
          <w:highlight w:val="none"/>
          <w14:textFill>
            <w14:solidFill>
              <w14:schemeClr w14:val="tx1"/>
            </w14:solidFill>
          </w14:textFill>
        </w:rPr>
        <w:t>上述网站</w:t>
      </w:r>
      <w:r>
        <w:rPr>
          <w:rFonts w:hint="eastAsia" w:ascii="宋体" w:hAnsi="宋体" w:cs="宋体"/>
          <w:color w:val="000000" w:themeColor="text1"/>
          <w:szCs w:val="21"/>
          <w:highlight w:val="none"/>
          <w:lang w:val="zh-CN"/>
          <w14:textFill>
            <w14:solidFill>
              <w14:schemeClr w14:val="tx1"/>
            </w14:solidFill>
          </w14:textFill>
        </w:rPr>
        <w:t>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文件为准。</w:t>
      </w:r>
    </w:p>
    <w:p w14:paraId="72F17354">
      <w:pPr>
        <w:spacing w:line="360" w:lineRule="auto"/>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★招标文件中标注</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符号的条款为实质性要求条款（即重要条款）。</w:t>
      </w:r>
    </w:p>
    <w:p w14:paraId="2349D36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16.2供应商应仔细阅读和检查招标文件的全部内容。如发现招标文件内容不全，应及时向采购方提出，以便补齐。</w:t>
      </w:r>
    </w:p>
    <w:p w14:paraId="7A0CA71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16.3</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承担。</w:t>
      </w:r>
    </w:p>
    <w:p w14:paraId="4417191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16.4本项目招标文件如包括多个分包，则除非特别说明，招标文件所列各项要求均为各分包通用要求。</w:t>
      </w:r>
      <w:bookmarkEnd w:id="108"/>
    </w:p>
    <w:p w14:paraId="1C69AB33">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9" w:name="_Toc107246232"/>
      <w:bookmarkStart w:id="110" w:name="_Toc103848541"/>
      <w:bookmarkStart w:id="111" w:name="_Toc96347873"/>
      <w:bookmarkStart w:id="112" w:name="_Toc104560855"/>
      <w:bookmarkStart w:id="113" w:name="_Toc100905218"/>
      <w:r>
        <w:rPr>
          <w:rFonts w:hint="eastAsia" w:ascii="宋体" w:hAnsi="宋体" w:cs="宋体"/>
          <w:color w:val="000000" w:themeColor="text1"/>
          <w:highlight w:val="none"/>
          <w14:textFill>
            <w14:solidFill>
              <w14:schemeClr w14:val="tx1"/>
            </w14:solidFill>
          </w14:textFill>
        </w:rPr>
        <w:t>17.招标文件的澄清或者修改</w:t>
      </w:r>
      <w:bookmarkEnd w:id="109"/>
      <w:bookmarkEnd w:id="110"/>
      <w:bookmarkEnd w:id="111"/>
      <w:bookmarkEnd w:id="112"/>
      <w:bookmarkEnd w:id="113"/>
    </w:p>
    <w:p w14:paraId="0027424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114" w:name="_Toc100905219"/>
      <w:r>
        <w:rPr>
          <w:rFonts w:hint="eastAsia" w:ascii="宋体" w:hAnsi="宋体" w:cs="宋体"/>
          <w:color w:val="000000" w:themeColor="text1"/>
          <w:szCs w:val="21"/>
          <w:highlight w:val="none"/>
          <w14:textFill>
            <w14:solidFill>
              <w14:schemeClr w14:val="tx1"/>
            </w14:solidFill>
          </w14:textFill>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77850BD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17.2澄清或者修改的内容可能影响投标文件编制的，采购方应当在投标截止时间至少15日前，以书面形式通知所有获取招标文件的潜在供应商；不足15日的，采购方应当顺延提交投标文件的截止时间。</w:t>
      </w:r>
    </w:p>
    <w:p w14:paraId="549ECF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17.3投标人应在提交投标文件截止时间前，关注原公告媒体有关本项目的更正公告，根据更正公告内容自行决定是否需要重新制作和提交投标文件，并承担由此产生的相应责任。</w:t>
      </w:r>
      <w:bookmarkEnd w:id="114"/>
    </w:p>
    <w:p w14:paraId="1C26205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5" w:name="_Toc107246233"/>
      <w:bookmarkStart w:id="116" w:name="_Toc104560856"/>
      <w:bookmarkStart w:id="117" w:name="_Toc91836558"/>
      <w:bookmarkStart w:id="118" w:name="_Toc80264708"/>
      <w:r>
        <w:rPr>
          <w:rFonts w:hint="eastAsia" w:ascii="宋体" w:hAnsi="宋体" w:cs="宋体"/>
          <w:color w:val="000000" w:themeColor="text1"/>
          <w:highlight w:val="none"/>
          <w14:textFill>
            <w14:solidFill>
              <w14:schemeClr w14:val="tx1"/>
            </w14:solidFill>
          </w14:textFill>
        </w:rPr>
        <w:t>三．投标文件</w:t>
      </w:r>
      <w:bookmarkEnd w:id="115"/>
      <w:bookmarkEnd w:id="116"/>
      <w:bookmarkEnd w:id="117"/>
    </w:p>
    <w:p w14:paraId="1DFF84D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9" w:name="_Toc103848543"/>
      <w:bookmarkStart w:id="120" w:name="_Toc107246234"/>
      <w:bookmarkStart w:id="121" w:name="_Toc104560857"/>
      <w:bookmarkStart w:id="122" w:name="_Toc96347875"/>
      <w:bookmarkStart w:id="123" w:name="_Toc100905221"/>
      <w:r>
        <w:rPr>
          <w:rFonts w:hint="eastAsia" w:ascii="宋体" w:hAnsi="宋体" w:cs="宋体"/>
          <w:color w:val="000000" w:themeColor="text1"/>
          <w:highlight w:val="none"/>
          <w14:textFill>
            <w14:solidFill>
              <w14:schemeClr w14:val="tx1"/>
            </w14:solidFill>
          </w14:textFill>
        </w:rPr>
        <w:t>18.投标文件的组成</w:t>
      </w:r>
      <w:bookmarkEnd w:id="119"/>
      <w:bookmarkEnd w:id="120"/>
      <w:bookmarkEnd w:id="121"/>
    </w:p>
    <w:p w14:paraId="6B8C131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18.1投标文件由价格及商务部分、技术部分以及其他部分组成，格式见招标文件第六章《投标文件格式》。</w:t>
      </w:r>
    </w:p>
    <w:p w14:paraId="06F7EB5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18.2</w:t>
      </w:r>
      <w:r>
        <w:rPr>
          <w:rFonts w:hint="eastAsia" w:ascii="宋体" w:hAnsi="宋体" w:cs="宋体"/>
          <w:b/>
          <w:color w:val="000000" w:themeColor="text1"/>
          <w:sz w:val="22"/>
          <w:szCs w:val="22"/>
          <w:highlight w:val="none"/>
          <w14:textFill>
            <w14:solidFill>
              <w14:schemeClr w14:val="tx1"/>
            </w14:solidFill>
          </w14:textFill>
        </w:rPr>
        <w:t>投标文件的价格及商务部分，包括但不限于下列文件：</w:t>
      </w:r>
    </w:p>
    <w:p w14:paraId="13F2962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（1）投标函，格式见附件。</w:t>
      </w:r>
    </w:p>
    <w:p w14:paraId="301673C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（2）法定代表人（单位负责人）身份证明，格式见附件。</w:t>
      </w:r>
    </w:p>
    <w:p w14:paraId="03CA18F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（3-1）法定代表人（单位负责人）授权委托书（适用于法人/非法人），格式见附件。</w:t>
      </w:r>
    </w:p>
    <w:p w14:paraId="3133B35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（3-2）授权委托书（适用于自然人），格式见附件。</w:t>
      </w:r>
    </w:p>
    <w:p w14:paraId="59587B7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（4）开标一览表，格式见附件。</w:t>
      </w:r>
    </w:p>
    <w:p w14:paraId="322C2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（5）分项报价表，格式见附件。</w:t>
      </w:r>
    </w:p>
    <w:p w14:paraId="1B21E1E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（6）商务条款偏离表，格式见附件。</w:t>
      </w:r>
    </w:p>
    <w:p w14:paraId="70102B8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（7）投标人具备投标资格的证明文件（</w:t>
      </w:r>
      <w:r>
        <w:rPr>
          <w:rFonts w:hint="eastAsia" w:ascii="宋体" w:hAnsi="宋体" w:cs="宋体"/>
          <w:color w:val="000000" w:themeColor="text1"/>
          <w:highlight w:val="none"/>
          <w14:textFill>
            <w14:solidFill>
              <w14:schemeClr w14:val="tx1"/>
            </w14:solidFill>
          </w14:textFill>
        </w:rPr>
        <w:t>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w:t>
      </w:r>
    </w:p>
    <w:p w14:paraId="0695B41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（7-1-1）营业执照复印件或自然人的身份证明复印件（或具有同等法律效力的证照），格式见附件。</w:t>
      </w:r>
    </w:p>
    <w:p w14:paraId="2BE0CA5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（a）投标人为企业（包括合伙企业）的，应提供有效的“营业执照”。</w:t>
      </w:r>
    </w:p>
    <w:p w14:paraId="228AC62C">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（b）投标人为事业单位的，应提供有效的“事业单位法人证书”。</w:t>
      </w:r>
    </w:p>
    <w:p w14:paraId="2742BCA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（c）投标人是非企业机构的，应提供有效的“执业许可证”、“登记证书”等证明文件。</w:t>
      </w:r>
    </w:p>
    <w:p w14:paraId="5E6EB0A3">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（d）投标人是个体工商户的，应提供有效的“个体工商户营业执照”。</w:t>
      </w:r>
    </w:p>
    <w:p w14:paraId="2D0E9878">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（e）投标人是自然人的，应提供有效的自然人身份证明。</w:t>
      </w:r>
    </w:p>
    <w:p w14:paraId="33812035">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3C1FB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（7-1-2）工商变更登记文件（如需），如发生了单位名称等变更的，需提供工商变更登记文件，格式见附件。</w:t>
      </w:r>
    </w:p>
    <w:p w14:paraId="404A606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（7-2）财务报表，格式见附件。</w:t>
      </w:r>
    </w:p>
    <w:p w14:paraId="7496F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（7-3）具有履行合同所必需的设备和专业技术能力的相关证明材料或承诺函，格式见附件。</w:t>
      </w:r>
    </w:p>
    <w:p w14:paraId="7667F1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（7-4）依法缴纳税收的相关材料，格式见附件。</w:t>
      </w:r>
    </w:p>
    <w:p w14:paraId="2FA7AC1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（7-5）依法缴纳社会保障资金的相关材料，格式见附件。</w:t>
      </w:r>
    </w:p>
    <w:p w14:paraId="6507C09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（7-6）参加政府采购活动前三年内，在经营活动中没有重大违法记录，格式见附件。</w:t>
      </w:r>
    </w:p>
    <w:p w14:paraId="43E3DA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（7-7）无不良信用记录承诺函（投标人自行查询适用），格式见附件。</w:t>
      </w:r>
    </w:p>
    <w:p w14:paraId="7272063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（7-8）招标文件要求的其它实质性资格资信证明文件。</w:t>
      </w:r>
    </w:p>
    <w:p w14:paraId="0257F8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（8）《南京市政府采购供应商信用记录表暨信用承诺书》（如需）</w:t>
      </w:r>
    </w:p>
    <w:p w14:paraId="1D9B7DD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（9）投标保证金（如需），格式见附件。</w:t>
      </w:r>
    </w:p>
    <w:p w14:paraId="5164634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（10）联合体协议书（如需），格式见附件。</w:t>
      </w:r>
    </w:p>
    <w:p w14:paraId="71E1256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（11）分包意向协议（如需），格式见附件。</w:t>
      </w:r>
    </w:p>
    <w:p w14:paraId="1968B6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（12）公章授权书（如需），格式见附件。</w:t>
      </w:r>
    </w:p>
    <w:p w14:paraId="158FA22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（13）投标人参加远程异地开标仪式须知（如需），格式见附件。</w:t>
      </w:r>
    </w:p>
    <w:p w14:paraId="59EDD8F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18.3</w:t>
      </w:r>
      <w:r>
        <w:rPr>
          <w:rFonts w:hint="eastAsia" w:ascii="宋体" w:hAnsi="宋体" w:cs="宋体"/>
          <w:b/>
          <w:color w:val="000000" w:themeColor="text1"/>
          <w:sz w:val="22"/>
          <w:szCs w:val="22"/>
          <w:highlight w:val="none"/>
          <w:lang w:val="zh-CN"/>
          <w14:textFill>
            <w14:solidFill>
              <w14:schemeClr w14:val="tx1"/>
            </w14:solidFill>
          </w14:textFill>
        </w:rPr>
        <w:t>投标文件的技术部分，包括但不限于下列文件：</w:t>
      </w:r>
    </w:p>
    <w:p w14:paraId="7583028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（1）技术方案或服务方案。</w:t>
      </w:r>
    </w:p>
    <w:p w14:paraId="76F35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（2）技术条款偏离表，格式见附件。</w:t>
      </w:r>
    </w:p>
    <w:p w14:paraId="20E8C8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（3）投标人售后服务承诺（如需）。</w:t>
      </w:r>
    </w:p>
    <w:p w14:paraId="4C12BD3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（4）用于本项目人员简历表（如需）。</w:t>
      </w:r>
    </w:p>
    <w:p w14:paraId="26A5AB4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（5）投标标的物符合招标文件规定的证明文件（如需）。</w:t>
      </w:r>
    </w:p>
    <w:p w14:paraId="7871EEB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18.4投标文件的其他部分</w:t>
      </w:r>
    </w:p>
    <w:p w14:paraId="5F70CB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18.4.1投标文件的其他部分由投标人根据编制投标文件需要提供的其他相关文件组成。</w:t>
      </w:r>
    </w:p>
    <w:p w14:paraId="1807621A">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4" w:name="_Toc107246235"/>
      <w:bookmarkStart w:id="125" w:name="_Toc104560858"/>
      <w:r>
        <w:rPr>
          <w:rFonts w:hint="eastAsia" w:ascii="宋体" w:hAnsi="宋体" w:cs="宋体"/>
          <w:color w:val="000000" w:themeColor="text1"/>
          <w:highlight w:val="none"/>
          <w14:textFill>
            <w14:solidFill>
              <w14:schemeClr w14:val="tx1"/>
            </w14:solidFill>
          </w14:textFill>
        </w:rPr>
        <w:t>19.投标文件编制的原则</w:t>
      </w:r>
      <w:bookmarkEnd w:id="124"/>
      <w:bookmarkEnd w:id="125"/>
    </w:p>
    <w:p w14:paraId="0BA1D80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19.1</w:t>
      </w:r>
      <w:r>
        <w:rPr>
          <w:rFonts w:hint="eastAsia" w:ascii="宋体" w:hAnsi="宋体" w:cs="宋体"/>
          <w:color w:val="000000" w:themeColor="text1"/>
          <w:szCs w:val="21"/>
          <w:highlight w:val="none"/>
          <w14:textFill>
            <w14:solidFill>
              <w14:schemeClr w14:val="tx1"/>
            </w14:solidFill>
          </w14:textFill>
        </w:rPr>
        <w:t>投标人应在认真阅读招标文件所有内容的基础上，按照招标文件的要求编制完整的投标文件。招标文件中对投标文件格式有要求的，投标人应按格式逐项填写内容。</w:t>
      </w:r>
    </w:p>
    <w:p w14:paraId="71D599D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19.2</w:t>
      </w:r>
      <w:r>
        <w:rPr>
          <w:rFonts w:hint="eastAsia" w:ascii="宋体" w:hAnsi="宋体" w:cs="宋体"/>
          <w:color w:val="000000" w:themeColor="text1"/>
          <w:szCs w:val="21"/>
          <w:highlight w:val="none"/>
          <w14:textFill>
            <w14:solidFill>
              <w14:schemeClr w14:val="tx1"/>
            </w14:solidFill>
          </w14:textFill>
        </w:rPr>
        <w:t>投标人必须保证投标文件所提供的全部资料真实可靠。</w:t>
      </w:r>
    </w:p>
    <w:p w14:paraId="6F2A319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19.3</w:t>
      </w:r>
      <w:r>
        <w:rPr>
          <w:rFonts w:hint="eastAsia" w:ascii="宋体" w:hAnsi="宋体" w:cs="宋体"/>
          <w:color w:val="000000" w:themeColor="text1"/>
          <w:szCs w:val="21"/>
          <w:highlight w:val="none"/>
          <w14:textFill>
            <w14:solidFill>
              <w14:schemeClr w14:val="tx1"/>
            </w14:solidFill>
          </w14:textFill>
        </w:rPr>
        <w:t>投标文件须对招标文件中的内容做出实质性和完整的响应。</w:t>
      </w:r>
    </w:p>
    <w:p w14:paraId="30464E44">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6" w:name="_Toc107246236"/>
      <w:r>
        <w:rPr>
          <w:rFonts w:hint="eastAsia" w:ascii="宋体" w:hAnsi="宋体" w:cs="宋体"/>
          <w:color w:val="000000" w:themeColor="text1"/>
          <w:highlight w:val="none"/>
          <w14:textFill>
            <w14:solidFill>
              <w14:schemeClr w14:val="tx1"/>
            </w14:solidFill>
          </w14:textFill>
        </w:rPr>
        <w:t>20.投标报价</w:t>
      </w:r>
      <w:bookmarkEnd w:id="126"/>
    </w:p>
    <w:p w14:paraId="78A235D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20.1</w:t>
      </w:r>
      <w:r>
        <w:rPr>
          <w:rFonts w:hint="eastAsia" w:ascii="宋体" w:hAnsi="宋体" w:cs="宋体"/>
          <w:color w:val="000000" w:themeColor="text1"/>
          <w:szCs w:val="21"/>
          <w:highlight w:val="none"/>
          <w14:textFill>
            <w14:solidFill>
              <w14:schemeClr w14:val="tx1"/>
            </w14:solidFill>
          </w14:textFill>
        </w:rPr>
        <w:t>所有投标均以人民币报价，应包括国家规定的增值税税金。</w:t>
      </w:r>
    </w:p>
    <w:p w14:paraId="21CBA6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20.2</w:t>
      </w:r>
      <w:r>
        <w:rPr>
          <w:rFonts w:hint="eastAsia" w:ascii="宋体" w:hAnsi="宋体" w:cs="宋体"/>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w:t>
      </w:r>
    </w:p>
    <w:p w14:paraId="0911E65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20.3</w:t>
      </w:r>
      <w:r>
        <w:rPr>
          <w:rFonts w:hint="eastAsia" w:ascii="宋体" w:hAnsi="宋体" w:cs="宋体"/>
          <w:color w:val="000000" w:themeColor="text1"/>
          <w:szCs w:val="21"/>
          <w:highlight w:val="none"/>
          <w14:textFill>
            <w14:solidFill>
              <w14:schemeClr w14:val="tx1"/>
            </w14:solidFill>
          </w14:textFill>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2B45D2A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★开标一览表须加盖公章或电子公章。</w:t>
      </w:r>
      <w:r>
        <w:rPr>
          <w:rFonts w:hint="eastAsia" w:ascii="宋体" w:hAnsi="宋体" w:cs="宋体"/>
          <w:bCs/>
          <w:color w:val="000000" w:themeColor="text1"/>
          <w:szCs w:val="21"/>
          <w:highlight w:val="none"/>
          <w14:textFill>
            <w14:solidFill>
              <w14:schemeClr w14:val="tx1"/>
            </w14:solidFill>
          </w14:textFill>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5E76C46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20.5</w:t>
      </w:r>
      <w:r>
        <w:rPr>
          <w:rFonts w:hint="eastAsia" w:ascii="宋体" w:hAnsi="宋体" w:cs="宋体"/>
          <w:color w:val="000000" w:themeColor="text1"/>
          <w:szCs w:val="21"/>
          <w:highlight w:val="none"/>
          <w14:textFill>
            <w14:solidFill>
              <w14:schemeClr w14:val="tx1"/>
            </w14:solidFill>
          </w14:textFill>
        </w:rPr>
        <w:t>投标报价的其他要求见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bookmarkEnd w:id="122"/>
      <w:bookmarkEnd w:id="123"/>
    </w:p>
    <w:p w14:paraId="71AAAF5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27" w:name="_Toc104560859"/>
      <w:bookmarkStart w:id="128" w:name="_Toc103848545"/>
      <w:bookmarkStart w:id="129" w:name="_Toc100905224"/>
      <w:bookmarkStart w:id="130" w:name="_Toc107246237"/>
      <w:bookmarkStart w:id="131" w:name="_Toc100905223"/>
      <w:bookmarkStart w:id="132" w:name="_Toc96347878"/>
      <w:bookmarkStart w:id="133" w:name="_Toc103848544"/>
      <w:r>
        <w:rPr>
          <w:rFonts w:hint="eastAsia" w:ascii="宋体" w:hAnsi="宋体" w:cs="宋体"/>
          <w:color w:val="000000" w:themeColor="text1"/>
          <w:highlight w:val="none"/>
          <w14:textFill>
            <w14:solidFill>
              <w14:schemeClr w14:val="tx1"/>
            </w14:solidFill>
          </w14:textFill>
        </w:rPr>
        <w:t>21.投标有效期</w:t>
      </w:r>
      <w:bookmarkEnd w:id="127"/>
      <w:bookmarkEnd w:id="128"/>
      <w:bookmarkEnd w:id="129"/>
      <w:bookmarkEnd w:id="130"/>
    </w:p>
    <w:p w14:paraId="1A83E61E">
      <w:pPr>
        <w:spacing w:line="360" w:lineRule="auto"/>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21.1投标有效期见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规定的投标截止之日起计算。</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投标有效期不足的，在评标时将其视为无效投标。</w:t>
      </w:r>
    </w:p>
    <w:p w14:paraId="1DB31BF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EFD06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34" w:name="_Toc104560860"/>
      <w:bookmarkStart w:id="135" w:name="_Toc107246238"/>
      <w:r>
        <w:rPr>
          <w:rFonts w:hint="eastAsia" w:ascii="宋体" w:hAnsi="宋体" w:cs="宋体"/>
          <w:color w:val="000000" w:themeColor="text1"/>
          <w:highlight w:val="none"/>
          <w14:textFill>
            <w14:solidFill>
              <w14:schemeClr w14:val="tx1"/>
            </w14:solidFill>
          </w14:textFill>
        </w:rPr>
        <w:t>22.投标保证金</w:t>
      </w:r>
      <w:bookmarkEnd w:id="131"/>
      <w:bookmarkEnd w:id="132"/>
      <w:bookmarkEnd w:id="133"/>
      <w:bookmarkEnd w:id="134"/>
      <w:bookmarkEnd w:id="135"/>
    </w:p>
    <w:p w14:paraId="762C91A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6" w:name="_Toc96347879"/>
      <w:bookmarkStart w:id="137" w:name="_Toc420487862"/>
      <w:bookmarkStart w:id="138" w:name="_Toc519241651"/>
      <w:bookmarkStart w:id="139" w:name="_Toc68159552"/>
      <w:bookmarkStart w:id="140" w:name="_Toc466452044"/>
      <w:bookmarkStart w:id="141" w:name="_Toc420657357"/>
      <w:r>
        <w:rPr>
          <w:rFonts w:hint="eastAsia" w:ascii="宋体" w:hAnsi="宋体" w:cs="宋体"/>
          <w:bCs/>
          <w:color w:val="000000" w:themeColor="text1"/>
          <w:szCs w:val="21"/>
          <w:highlight w:val="none"/>
          <w14:textFill>
            <w14:solidFill>
              <w14:schemeClr w14:val="tx1"/>
            </w14:solidFill>
          </w14:textFill>
        </w:rPr>
        <w:t>22.1本项目是否交纳投标保证金见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36160F1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规定的投标截止时间前，向采购方提交</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规定的投标有效期一致。</w:t>
      </w:r>
      <w:r>
        <w:rPr>
          <w:rFonts w:hint="eastAsia" w:ascii="宋体" w:hAnsi="宋体" w:cs="宋体"/>
          <w:b/>
          <w:color w:val="000000" w:themeColor="text1"/>
          <w:szCs w:val="21"/>
          <w:highlight w:val="none"/>
          <w14:textFill>
            <w14:solidFill>
              <w14:schemeClr w14:val="tx1"/>
            </w14:solidFill>
          </w14:textFill>
        </w:rPr>
        <w:t>★投标人未按规定缴纳投标保证金的或</w:t>
      </w:r>
      <w:r>
        <w:rPr>
          <w:rFonts w:hint="eastAsia" w:ascii="宋体" w:hAnsi="宋体" w:cs="宋体"/>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0655449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7691C5E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4273A5B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22.5中标的投标人的投标保证金，将在政府采购合同签订后5个工作日内退还中标人。</w:t>
      </w:r>
    </w:p>
    <w:p w14:paraId="1EA6CCC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22.6投标人有以下情形之一的，投标保证金可以不予退还（本款仅适用于要求递交投标保证金的项目）：</w:t>
      </w:r>
      <w:bookmarkEnd w:id="136"/>
      <w:bookmarkEnd w:id="137"/>
      <w:bookmarkEnd w:id="138"/>
      <w:bookmarkEnd w:id="139"/>
      <w:bookmarkEnd w:id="140"/>
      <w:bookmarkEnd w:id="141"/>
    </w:p>
    <w:p w14:paraId="58E877F4">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bookmarkStart w:id="142" w:name="_Toc100905225"/>
      <w:bookmarkStart w:id="143" w:name="_Toc104560861"/>
      <w:bookmarkStart w:id="144" w:name="_Toc103848546"/>
      <w:bookmarkStart w:id="145" w:name="_Toc96347880"/>
      <w:r>
        <w:rPr>
          <w:rFonts w:hint="eastAsia" w:ascii="宋体" w:hAnsi="宋体" w:cs="宋体"/>
          <w:color w:val="000000" w:themeColor="text1"/>
          <w:szCs w:val="21"/>
          <w:highlight w:val="none"/>
          <w14:textFill>
            <w14:solidFill>
              <w14:schemeClr w14:val="tx1"/>
            </w14:solidFill>
          </w14:textFill>
        </w:rPr>
        <w:t>（1）投标人在招标文件规定的投标有效期内撤销其投标文件；</w:t>
      </w:r>
    </w:p>
    <w:p w14:paraId="5C8FC9F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（2）投标人在投标文件中提供虚假材料的；</w:t>
      </w:r>
    </w:p>
    <w:p w14:paraId="0215A21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（3）投标人在本次采购活动中存在恶意串通行为的；</w:t>
      </w:r>
    </w:p>
    <w:p w14:paraId="4D7D8B7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（4）中标人未能按规定交纳采购代理服务费；</w:t>
      </w:r>
    </w:p>
    <w:p w14:paraId="5B930F5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（5）中标人在收到中标通知书后，无正当理由不与采购人订立合同，在签订合同时向采购人提出附加条件，或者不按照招标文件要求提交履约保证金（如有）；</w:t>
      </w:r>
    </w:p>
    <w:p w14:paraId="3D664F4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（6）招标文件规定的其他可以不予退还投标保证金的情形。</w:t>
      </w:r>
    </w:p>
    <w:p w14:paraId="2A12DBB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46" w:name="_Toc107246239"/>
      <w:r>
        <w:rPr>
          <w:rFonts w:hint="eastAsia" w:ascii="宋体" w:hAnsi="宋体" w:cs="宋体"/>
          <w:color w:val="000000" w:themeColor="text1"/>
          <w:highlight w:val="none"/>
          <w14:textFill>
            <w14:solidFill>
              <w14:schemeClr w14:val="tx1"/>
            </w14:solidFill>
          </w14:textFill>
        </w:rPr>
        <w:t>23.投标文件的制作和签署</w:t>
      </w:r>
      <w:bookmarkEnd w:id="142"/>
      <w:bookmarkEnd w:id="143"/>
      <w:bookmarkEnd w:id="144"/>
      <w:bookmarkEnd w:id="145"/>
      <w:bookmarkEnd w:id="146"/>
    </w:p>
    <w:p w14:paraId="6AB530EB">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23.1</w:t>
      </w:r>
      <w:r>
        <w:rPr>
          <w:rFonts w:ascii="Arial" w:hAnsi="Arial" w:cs="Arial"/>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招标代理机构拒绝接收提交</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文件截止时间后上传的任何电子</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w:t>
      </w:r>
    </w:p>
    <w:p w14:paraId="4822E1CE">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23.2</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
          <w:bCs/>
          <w:color w:val="000000" w:themeColor="text1"/>
          <w:szCs w:val="21"/>
          <w:highlight w:val="none"/>
          <w14:textFill>
            <w14:solidFill>
              <w14:schemeClr w14:val="tx1"/>
            </w14:solidFill>
          </w14:textFill>
        </w:rPr>
        <w:t>投标文件</w:t>
      </w:r>
      <w:r>
        <w:rPr>
          <w:rFonts w:ascii="Microsoft New Tai Lue" w:hAnsi="Microsoft New Tai Lue" w:cs="Microsoft New Tai Lue"/>
          <w:b/>
          <w:bCs/>
          <w:color w:val="000000" w:themeColor="text1"/>
          <w:szCs w:val="21"/>
          <w:highlight w:val="none"/>
          <w14:textFill>
            <w14:solidFill>
              <w14:schemeClr w14:val="tx1"/>
            </w14:solidFill>
          </w14:textFill>
        </w:rPr>
        <w:t>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（单位</w:t>
      </w:r>
      <w:r>
        <w:rPr>
          <w:rFonts w:ascii="Microsoft New Tai Lue" w:hAnsi="Microsoft New Tai Lue" w:cs="Microsoft New Tai Lue"/>
          <w:b/>
          <w:bCs/>
          <w:color w:val="000000" w:themeColor="text1"/>
          <w:szCs w:val="21"/>
          <w:highlight w:val="none"/>
          <w14:textFill>
            <w14:solidFill>
              <w14:schemeClr w14:val="tx1"/>
            </w14:solidFill>
          </w14:textFill>
        </w:rPr>
        <w:t>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法定代表人</w:t>
      </w:r>
      <w:r>
        <w:rPr>
          <w:rFonts w:ascii="Microsoft New Tai Lue" w:hAnsi="Microsoft New Tai Lue" w:cs="Microsoft New Tai Lue"/>
          <w:b/>
          <w:bCs/>
          <w:color w:val="000000" w:themeColor="text1"/>
          <w:szCs w:val="21"/>
          <w:highlight w:val="none"/>
          <w14:textFill>
            <w14:solidFill>
              <w14:schemeClr w14:val="tx1"/>
            </w14:solidFill>
          </w14:textFill>
        </w:rPr>
        <w:t>签章并加盖企业公章。）授权其负责本项目投标。</w:t>
      </w:r>
    </w:p>
    <w:p w14:paraId="29456166">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或电子公章</w:t>
      </w:r>
      <w:r>
        <w:rPr>
          <w:rFonts w:ascii="Microsoft New Tai Lue" w:hAnsi="Microsoft New Tai Lue" w:cs="Microsoft New Tai Lue"/>
          <w:bCs/>
          <w:color w:val="000000" w:themeColor="text1"/>
          <w:szCs w:val="21"/>
          <w:highlight w:val="none"/>
          <w14:textFill>
            <w14:solidFill>
              <w14:schemeClr w14:val="tx1"/>
            </w14:solidFill>
          </w14:textFill>
        </w:rPr>
        <w:t>（文件中的单位盖章、印章、公章等处均仅指与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，如投标人为自然人可不加盖公章，仅由本人签字）。</w:t>
      </w:r>
    </w:p>
    <w:p w14:paraId="691B54D5">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3.4</w:t>
      </w: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如</w:t>
      </w:r>
      <w:r>
        <w:rPr>
          <w:rFonts w:ascii="Microsoft New Tai Lue" w:hAnsi="Microsoft New Tai Lue" w:cs="Microsoft New Tai Lue"/>
          <w:b/>
          <w:color w:val="000000" w:themeColor="text1"/>
          <w:szCs w:val="21"/>
          <w:highlight w:val="none"/>
          <w14:textFill>
            <w14:solidFill>
              <w14:schemeClr w14:val="tx1"/>
            </w14:solidFill>
          </w14:textFill>
        </w:rPr>
        <w:t>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b/>
          <w:color w:val="000000" w:themeColor="text1"/>
          <w:highlight w:val="none"/>
          <w14:textFill>
            <w14:solidFill>
              <w14:schemeClr w14:val="tx1"/>
            </w14:solidFill>
          </w14:textFill>
        </w:rPr>
        <w:t>（</w:t>
      </w:r>
      <w:r>
        <w:rPr>
          <w:rFonts w:hint="eastAsia"/>
          <w:b/>
          <w:color w:val="000000" w:themeColor="text1"/>
          <w:highlight w:val="none"/>
          <w14:textFill>
            <w14:solidFill>
              <w14:schemeClr w14:val="tx1"/>
            </w14:solidFill>
          </w14:textFill>
        </w:rPr>
        <w:t>格式</w:t>
      </w:r>
      <w:r>
        <w:rPr>
          <w:b/>
          <w:color w:val="000000" w:themeColor="text1"/>
          <w:highlight w:val="none"/>
          <w14:textFill>
            <w14:solidFill>
              <w14:schemeClr w14:val="tx1"/>
            </w14:solidFill>
          </w14:textFill>
        </w:rPr>
        <w:t>见</w:t>
      </w:r>
      <w:r>
        <w:rPr>
          <w:rFonts w:hint="eastAsia"/>
          <w:b/>
          <w:color w:val="000000" w:themeColor="text1"/>
          <w:highlight w:val="none"/>
          <w14:textFill>
            <w14:solidFill>
              <w14:schemeClr w14:val="tx1"/>
            </w14:solidFill>
          </w14:textFill>
        </w:rPr>
        <w:t>后</w:t>
      </w:r>
      <w:r>
        <w:rPr>
          <w:b/>
          <w:color w:val="000000" w:themeColor="text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，明确</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我单位</w:t>
      </w:r>
      <w:r>
        <w:rPr>
          <w:rFonts w:ascii="Microsoft New Tai Lue" w:hAnsi="Microsoft New Tai Lue" w:cs="Microsoft New Tai Lue"/>
          <w:b/>
          <w:color w:val="000000" w:themeColor="text1"/>
          <w:szCs w:val="21"/>
          <w:highlight w:val="none"/>
          <w14:textFill>
            <w14:solidFill>
              <w14:schemeClr w14:val="tx1"/>
            </w14:solidFill>
          </w14:textFill>
        </w:rPr>
        <w:t>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w:t>
      </w:r>
      <w:r>
        <w:rPr>
          <w:rFonts w:hint="eastAsia" w:ascii="Microsoft New Tai Lue" w:hAnsi="Microsoft New Tai Lue" w:cs="Microsoft New Tai Lue"/>
          <w:b/>
          <w:color w:val="000000" w:themeColor="text1"/>
          <w:szCs w:val="21"/>
          <w:highlight w:val="none"/>
          <w14:textFill>
            <w14:solidFill>
              <w14:schemeClr w14:val="tx1"/>
            </w14:solidFill>
          </w14:textFill>
        </w:rPr>
        <w:t>“公章授权书”</w:t>
      </w:r>
      <w:r>
        <w:rPr>
          <w:rFonts w:ascii="Microsoft New Tai Lue" w:hAnsi="Microsoft New Tai Lue" w:cs="Microsoft New Tai Lue"/>
          <w:b/>
          <w:color w:val="000000" w:themeColor="text1"/>
          <w:szCs w:val="21"/>
          <w:highlight w:val="none"/>
          <w14:textFill>
            <w14:solidFill>
              <w14:schemeClr w14:val="tx1"/>
            </w14:solidFill>
          </w14:textFill>
        </w:rPr>
        <w:t>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本次投标使用的</w:t>
      </w:r>
      <w:r>
        <w:rPr>
          <w:rFonts w:ascii="Microsoft New Tai Lue" w:hAnsi="Microsoft New Tai Lue" w:cs="Microsoft New Tai Lue"/>
          <w:b/>
          <w:color w:val="000000" w:themeColor="text1"/>
          <w:szCs w:val="21"/>
          <w:highlight w:val="none"/>
          <w14:textFill>
            <w14:solidFill>
              <w14:schemeClr w14:val="tx1"/>
            </w14:solidFill>
          </w14:textFill>
        </w:rPr>
        <w:t>专用章</w:t>
      </w:r>
      <w:r>
        <w:rPr>
          <w:rFonts w:hint="eastAsia" w:ascii="Microsoft New Tai Lue" w:hAnsi="Microsoft New Tai Lue" w:cs="Microsoft New Tai Lue"/>
          <w:b/>
          <w:color w:val="000000" w:themeColor="text1"/>
          <w:szCs w:val="21"/>
          <w:highlight w:val="none"/>
          <w14:textFill>
            <w14:solidFill>
              <w14:schemeClr w14:val="tx1"/>
            </w14:solidFill>
          </w14:textFill>
        </w:rPr>
        <w:t>，否则不予认可</w:t>
      </w:r>
      <w:r>
        <w:rPr>
          <w:rFonts w:ascii="Microsoft New Tai Lue" w:hAnsi="Microsoft New Tai Lue" w:cs="Microsoft New Tai Lue"/>
          <w:b/>
          <w:color w:val="000000" w:themeColor="text1"/>
          <w:szCs w:val="21"/>
          <w:highlight w:val="none"/>
          <w14:textFill>
            <w14:solidFill>
              <w14:schemeClr w14:val="tx1"/>
            </w14:solidFill>
          </w14:textFill>
        </w:rPr>
        <w:t>。</w:t>
      </w:r>
    </w:p>
    <w:p w14:paraId="569F4C50">
      <w:pPr>
        <w:spacing w:before="156" w:after="40"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23.5除</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方有效</w:t>
      </w:r>
      <w:r>
        <w:rPr>
          <w:rFonts w:ascii="Microsoft New Tai Lue" w:hAnsi="Microsoft New Tai Lue" w:cs="Microsoft New Tai Lue"/>
          <w:bCs/>
          <w:color w:val="000000" w:themeColor="text1"/>
          <w:szCs w:val="21"/>
          <w:highlight w:val="none"/>
          <w14:textFill>
            <w14:solidFill>
              <w14:schemeClr w14:val="tx1"/>
            </w14:solidFill>
          </w14:textFill>
        </w:rPr>
        <w:t>。</w:t>
      </w:r>
    </w:p>
    <w:p w14:paraId="3119294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四．投标文件的递交</w:t>
      </w:r>
      <w:bookmarkEnd w:id="147"/>
    </w:p>
    <w:p w14:paraId="1B34BB38">
      <w:pPr>
        <w:pStyle w:val="2"/>
        <w:spacing w:line="360" w:lineRule="auto"/>
        <w:ind w:left="0" w:right="210" w:firstLine="373"/>
        <w:rPr>
          <w:rFonts w:ascii="Microsoft New Tai Lue" w:hAnsi="Microsoft New Tai Lue" w:cs="Microsoft New Tai Lue"/>
          <w:color w:val="000000" w:themeColor="text1"/>
          <w:szCs w:val="21"/>
          <w:highlight w:val="none"/>
          <w14:textFill>
            <w14:solidFill>
              <w14:schemeClr w14:val="tx1"/>
            </w14:solidFill>
          </w14:textFill>
        </w:rPr>
      </w:pPr>
      <w:bookmarkStart w:id="148" w:name="_Toc107246241"/>
      <w:bookmarkStart w:id="149" w:name="_Toc104560863"/>
      <w:bookmarkStart w:id="150" w:name="_Toc100905226"/>
      <w:bookmarkStart w:id="151" w:name="_Toc96347881"/>
      <w:bookmarkStart w:id="152" w:name="_Toc103848548"/>
      <w:r>
        <w:rPr>
          <w:rFonts w:hint="eastAsia" w:ascii="宋体" w:hAnsi="宋体" w:cs="宋体"/>
          <w:color w:val="000000" w:themeColor="text1"/>
          <w:highlight w:val="none"/>
          <w14:textFill>
            <w14:solidFill>
              <w14:schemeClr w14:val="tx1"/>
            </w14:solidFill>
          </w14:textFill>
        </w:rPr>
        <w:t>24.</w:t>
      </w:r>
      <w:bookmarkEnd w:id="148"/>
      <w:bookmarkEnd w:id="149"/>
      <w:bookmarkEnd w:id="150"/>
      <w:bookmarkEnd w:id="151"/>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投标文件的递交</w:t>
      </w:r>
      <w:bookmarkStart w:id="153" w:name="_Toc46939510"/>
      <w:bookmarkStart w:id="154" w:name="_Toc89586904"/>
      <w:bookmarkStart w:id="155" w:name="_Toc100905227"/>
      <w:bookmarkStart w:id="156" w:name="_Toc46219699"/>
      <w:bookmarkStart w:id="157" w:name="_Toc50528805"/>
      <w:bookmarkStart w:id="158" w:name="_Toc96347882"/>
      <w:bookmarkStart w:id="159" w:name="_Toc51928343"/>
      <w:bookmarkStart w:id="160" w:name="_Toc11952"/>
      <w:bookmarkStart w:id="161" w:name="_Toc38933357"/>
      <w:bookmarkStart w:id="162" w:name="_Toc97561941"/>
      <w:bookmarkStart w:id="163" w:name="_Toc103848549"/>
      <w:bookmarkStart w:id="164" w:name="_Toc46960670"/>
      <w:bookmarkStart w:id="165" w:name="_Toc4536"/>
      <w:bookmarkStart w:id="166" w:name="_Toc40202948"/>
      <w:bookmarkStart w:id="167" w:name="_Toc19963"/>
      <w:bookmarkStart w:id="168" w:name="_Toc11464"/>
      <w:bookmarkStart w:id="169" w:name="_Toc48151397"/>
      <w:bookmarkStart w:id="170" w:name="_Toc5042"/>
      <w:bookmarkStart w:id="171" w:name="_Toc38931614"/>
      <w:bookmarkStart w:id="172" w:name="_Toc469850063"/>
      <w:bookmarkStart w:id="173" w:name="_Toc38931800"/>
      <w:bookmarkStart w:id="174" w:name="_Toc91399404"/>
    </w:p>
    <w:p w14:paraId="06A58505">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w:t>
      </w:r>
    </w:p>
    <w:p w14:paraId="0F8FB77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5" w:name="_Toc107246242"/>
      <w:bookmarkStart w:id="176" w:name="_Toc104560864"/>
      <w:r>
        <w:rPr>
          <w:rFonts w:hint="eastAsia" w:ascii="宋体" w:hAnsi="宋体" w:cs="宋体"/>
          <w:color w:val="000000" w:themeColor="text1"/>
          <w:highlight w:val="none"/>
          <w14:textFill>
            <w14:solidFill>
              <w14:schemeClr w14:val="tx1"/>
            </w14:solidFill>
          </w14:textFill>
        </w:rPr>
        <w:t>25.</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eastAsia" w:ascii="宋体" w:hAnsi="宋体" w:cs="宋体"/>
          <w:color w:val="000000" w:themeColor="text1"/>
          <w:highlight w:val="none"/>
          <w14:textFill>
            <w14:solidFill>
              <w14:schemeClr w14:val="tx1"/>
            </w14:solidFill>
          </w14:textFill>
        </w:rPr>
        <w:t>投标文件解密</w:t>
      </w:r>
    </w:p>
    <w:p w14:paraId="398A0EB6">
      <w:pPr>
        <w:spacing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25.1</w:t>
      </w:r>
      <w:r>
        <w:rPr>
          <w:rFonts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文件进行解密。</w:t>
      </w:r>
    </w:p>
    <w:p w14:paraId="0A139BE7">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25.2</w:t>
      </w:r>
      <w:r>
        <w:rPr>
          <w:rFonts w:ascii="Microsoft New Tai Lue" w:hAnsi="Microsoft New Tai Lue" w:cs="Microsoft New Tai Lue"/>
          <w:bCs/>
          <w:color w:val="000000" w:themeColor="text1"/>
          <w:szCs w:val="21"/>
          <w:highlight w:val="none"/>
          <w14:textFill>
            <w14:solidFill>
              <w14:schemeClr w14:val="tx1"/>
            </w14:solidFill>
          </w14:textFill>
        </w:rPr>
        <w:t>投标人应充分考虑网络环境、网络带宽等因素可能对投标产生的影响，如因投标人自身原因造成的电子投标文件解密不成功的，做无效投标处理。</w:t>
      </w:r>
    </w:p>
    <w:p w14:paraId="5031CAE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8" w:name="_Toc100905228"/>
      <w:bookmarkStart w:id="179" w:name="_Toc107246243"/>
      <w:bookmarkStart w:id="180" w:name="_Toc104560865"/>
      <w:bookmarkStart w:id="181" w:name="_Toc103848550"/>
      <w:r>
        <w:rPr>
          <w:rFonts w:hint="eastAsia" w:ascii="宋体" w:hAnsi="宋体" w:cs="宋体"/>
          <w:color w:val="000000" w:themeColor="text1"/>
          <w:highlight w:val="none"/>
          <w14:textFill>
            <w14:solidFill>
              <w14:schemeClr w14:val="tx1"/>
            </w14:solidFill>
          </w14:textFill>
        </w:rPr>
        <w:t>26.投标文件的修改和撤回</w:t>
      </w:r>
      <w:bookmarkEnd w:id="118"/>
      <w:bookmarkEnd w:id="177"/>
      <w:bookmarkEnd w:id="178"/>
      <w:bookmarkEnd w:id="179"/>
      <w:bookmarkEnd w:id="180"/>
      <w:bookmarkEnd w:id="181"/>
    </w:p>
    <w:p w14:paraId="015ACC6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26.1投标人在递交投标文件后，可以修改或撤回其投标文件，但这种修改和撤回，必须在规定的投标截止时间前，以书面形式通知采购方。</w:t>
      </w:r>
    </w:p>
    <w:p w14:paraId="549E22F5">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26.2投标人对投标文件的补充、修改的内容应当按照采购文件要求签署、盖章、密封后，作为投标文件的组成部分。</w:t>
      </w:r>
    </w:p>
    <w:p w14:paraId="5F8DF0BD">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26.3 在投标截止时间之后，投标人不得对其投标文件作任何修改。</w:t>
      </w:r>
    </w:p>
    <w:p w14:paraId="76D46F7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26.4 在投标截止时间至采购文件中规定的投标有效期满之间的这段时间内，投标人不得撤回其投标。</w:t>
      </w:r>
    </w:p>
    <w:p w14:paraId="1AC21F6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3" w:name="_Toc103848551"/>
      <w:bookmarkStart w:id="184" w:name="_Toc104560866"/>
      <w:bookmarkStart w:id="185" w:name="_Toc107246244"/>
      <w:r>
        <w:rPr>
          <w:rFonts w:hint="eastAsia" w:ascii="宋体" w:hAnsi="宋体" w:cs="宋体"/>
          <w:color w:val="000000" w:themeColor="text1"/>
          <w:highlight w:val="none"/>
          <w14:textFill>
            <w14:solidFill>
              <w14:schemeClr w14:val="tx1"/>
            </w14:solidFill>
          </w14:textFill>
        </w:rPr>
        <w:t>27.诚实信用</w:t>
      </w:r>
      <w:bookmarkEnd w:id="183"/>
      <w:bookmarkEnd w:id="184"/>
      <w:bookmarkEnd w:id="185"/>
    </w:p>
    <w:p w14:paraId="75D8627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4FF4121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7FC16C7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6" w:name="_Toc107246245"/>
      <w:r>
        <w:rPr>
          <w:rFonts w:hint="eastAsia" w:ascii="宋体" w:hAnsi="宋体" w:cs="宋体"/>
          <w:color w:val="000000" w:themeColor="text1"/>
          <w:highlight w:val="none"/>
          <w14:textFill>
            <w14:solidFill>
              <w14:schemeClr w14:val="tx1"/>
            </w14:solidFill>
          </w14:textFill>
        </w:rPr>
        <w:t>五．开标和评标</w:t>
      </w:r>
      <w:bookmarkEnd w:id="186"/>
      <w:bookmarkStart w:id="187" w:name="_Toc96347885"/>
    </w:p>
    <w:p w14:paraId="178E776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8" w:name="_Toc100905230"/>
      <w:bookmarkStart w:id="189" w:name="_Toc103848553"/>
      <w:bookmarkStart w:id="190" w:name="_Toc104560868"/>
      <w:bookmarkStart w:id="191" w:name="_Toc107246246"/>
      <w:r>
        <w:rPr>
          <w:rFonts w:hint="eastAsia" w:ascii="宋体" w:hAnsi="宋体" w:cs="宋体"/>
          <w:color w:val="000000" w:themeColor="text1"/>
          <w:highlight w:val="none"/>
          <w14:textFill>
            <w14:solidFill>
              <w14:schemeClr w14:val="tx1"/>
            </w14:solidFill>
          </w14:textFill>
        </w:rPr>
        <w:t>28.开标</w:t>
      </w:r>
      <w:bookmarkEnd w:id="187"/>
      <w:bookmarkEnd w:id="188"/>
      <w:bookmarkEnd w:id="189"/>
      <w:bookmarkEnd w:id="190"/>
      <w:bookmarkEnd w:id="191"/>
    </w:p>
    <w:p w14:paraId="60087E90">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2" w:name="_Toc107246247"/>
      <w:bookmarkStart w:id="193" w:name="_Toc100905231"/>
      <w:r>
        <w:rPr>
          <w:rFonts w:hint="eastAsia" w:ascii="宋体" w:hAnsi="宋体" w:cs="宋体"/>
          <w:bCs/>
          <w:color w:val="000000" w:themeColor="text1"/>
          <w:szCs w:val="21"/>
          <w:highlight w:val="none"/>
          <w14:textFill>
            <w14:solidFill>
              <w14:schemeClr w14:val="tx1"/>
            </w14:solidFill>
          </w14:textFill>
        </w:rPr>
        <w:t>28.1代理机构在招标公告中规定的时间和地点组织公开开标。投标人按照《操作手册》规定参加开标活动，并在“苏采云”系统规定的时间内对投标文件进行解密。“苏采云”系统公布各投标人名称和投标价格。</w:t>
      </w:r>
    </w:p>
    <w:p w14:paraId="1EC3B9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28.2 投标人在开标过程中涉及到的投标文件解密、开标结果确认等工作，应按照《操作手册》规定执行。</w:t>
      </w:r>
    </w:p>
    <w:p w14:paraId="3F297A1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28.3投标人不足3家的，不得开标。</w:t>
      </w:r>
    </w:p>
    <w:p w14:paraId="7012C78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28.4投标人如果对开标过程和开标结果有疑义，应当根据《操作手册》规定提出，“苏采云”系统中《开标记录表》公布后5分钟内未提出的，视同认可开标结果。</w:t>
      </w:r>
    </w:p>
    <w:p w14:paraId="5788D33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28.5公开招标数额标准以上的采购项目，投标截止后投标人不足3家或者通过资格审查或符合性审查的投标人不足3家的，除采购任务取消情形外，按照以下方式处理：</w:t>
      </w:r>
    </w:p>
    <w:p w14:paraId="4796A9D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663CA84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4BA52F6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28.6投标人未参加开标的，视同认可开标结果。</w:t>
      </w:r>
    </w:p>
    <w:p w14:paraId="02452AD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29.资格性审查</w:t>
      </w:r>
      <w:bookmarkEnd w:id="192"/>
    </w:p>
    <w:p w14:paraId="4378E536">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4" w:name="_Toc103848554"/>
      <w:bookmarkStart w:id="195" w:name="_Toc104560869"/>
      <w:r>
        <w:rPr>
          <w:rFonts w:hint="eastAsia" w:ascii="宋体" w:hAnsi="宋体" w:cs="宋体"/>
          <w:bCs/>
          <w:color w:val="000000" w:themeColor="text1"/>
          <w:szCs w:val="21"/>
          <w:highlight w:val="none"/>
          <w14:textFill>
            <w14:solidFill>
              <w14:schemeClr w14:val="tx1"/>
            </w14:solidFill>
          </w14:textFill>
        </w:rPr>
        <w:t>29.1投标文件的资格性检查。公开招标采购项目开标结束后，采购人或采购代理机构应依法对投标人的资格进行审查。资格审查合格的投标人不足3家的，不进行评标。</w:t>
      </w:r>
    </w:p>
    <w:p w14:paraId="28AFE886">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29.2</w:t>
      </w:r>
      <w:r>
        <w:rPr>
          <w:rFonts w:hint="eastAsia" w:ascii="宋体" w:hAnsi="宋体" w:cs="宋体"/>
          <w:b/>
          <w:color w:val="000000" w:themeColor="text1"/>
          <w:szCs w:val="21"/>
          <w:highlight w:val="none"/>
          <w14:textFill>
            <w14:solidFill>
              <w14:schemeClr w14:val="tx1"/>
            </w14:solidFill>
          </w14:textFill>
        </w:rPr>
        <w:t>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，应在资格审查时按照无效投标处理。</w:t>
      </w:r>
    </w:p>
    <w:p w14:paraId="121F24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29.3已经进行资格预审的，可以不再对投标人资格进行审查，资格预审合格的投标人在评标阶段资格发生变化的，应当通知采购方。</w:t>
      </w:r>
    </w:p>
    <w:p w14:paraId="40D9C59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6" w:name="_Toc107246248"/>
      <w:r>
        <w:rPr>
          <w:rFonts w:hint="eastAsia" w:ascii="宋体" w:hAnsi="宋体" w:cs="宋体"/>
          <w:color w:val="000000" w:themeColor="text1"/>
          <w:highlight w:val="none"/>
          <w14:textFill>
            <w14:solidFill>
              <w14:schemeClr w14:val="tx1"/>
            </w14:solidFill>
          </w14:textFill>
        </w:rPr>
        <w:t>30.评标</w:t>
      </w:r>
      <w:bookmarkEnd w:id="194"/>
      <w:bookmarkEnd w:id="195"/>
      <w:bookmarkEnd w:id="196"/>
    </w:p>
    <w:p w14:paraId="3320E0A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7" w:name="_Toc107246249"/>
      <w:bookmarkStart w:id="198" w:name="_Toc104560870"/>
      <w:bookmarkStart w:id="199" w:name="_Toc103848555"/>
      <w:r>
        <w:rPr>
          <w:rFonts w:hint="eastAsia" w:ascii="宋体" w:hAnsi="宋体" w:cs="宋体"/>
          <w:color w:val="000000" w:themeColor="text1"/>
          <w:highlight w:val="none"/>
          <w14:textFill>
            <w14:solidFill>
              <w14:schemeClr w14:val="tx1"/>
            </w14:solidFill>
          </w14:textFill>
        </w:rPr>
        <w:t>30.1评标委员会</w:t>
      </w:r>
      <w:bookmarkEnd w:id="197"/>
      <w:bookmarkEnd w:id="198"/>
      <w:bookmarkEnd w:id="199"/>
    </w:p>
    <w:p w14:paraId="24DAB07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30.1.1评标委员会成员组成见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，负责具体评标事务，并独立履行职责。</w:t>
      </w:r>
    </w:p>
    <w:p w14:paraId="1B3C932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0" w:name="_Toc104560871"/>
      <w:bookmarkStart w:id="201" w:name="_Toc103848556"/>
      <w:bookmarkStart w:id="202" w:name="_Toc107246250"/>
      <w:r>
        <w:rPr>
          <w:rFonts w:hint="eastAsia" w:ascii="宋体" w:hAnsi="宋体" w:cs="宋体"/>
          <w:color w:val="000000" w:themeColor="text1"/>
          <w:highlight w:val="none"/>
          <w14:textFill>
            <w14:solidFill>
              <w14:schemeClr w14:val="tx1"/>
            </w14:solidFill>
          </w14:textFill>
        </w:rPr>
        <w:t>30.2</w:t>
      </w:r>
      <w:bookmarkEnd w:id="200"/>
      <w:bookmarkEnd w:id="201"/>
      <w:r>
        <w:rPr>
          <w:rFonts w:hint="eastAsia" w:ascii="宋体" w:hAnsi="宋体" w:cs="宋体"/>
          <w:color w:val="000000" w:themeColor="text1"/>
          <w:highlight w:val="none"/>
          <w14:textFill>
            <w14:solidFill>
              <w14:schemeClr w14:val="tx1"/>
            </w14:solidFill>
          </w14:textFill>
        </w:rPr>
        <w:t>符合性审查</w:t>
      </w:r>
      <w:bookmarkEnd w:id="202"/>
    </w:p>
    <w:p w14:paraId="38FDD67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18CA581">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30.2.2如果投标文件没有响应招标文件实质性要求，评标委员会将予以拒绝，投标人不得通过修改或撤销不合要求的偏离或保留而使其投标成为实质性响应的投标。</w:t>
      </w:r>
    </w:p>
    <w:p w14:paraId="22145CEA">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30.2.3投标文件有下列情况之一的，在符合性检查时按照无效投标处理：</w:t>
      </w:r>
      <w:bookmarkEnd w:id="193"/>
    </w:p>
    <w:p w14:paraId="7B7985B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03" w:name="_Toc107246251"/>
      <w:bookmarkStart w:id="204" w:name="_Toc104560872"/>
      <w:bookmarkStart w:id="205" w:name="_Toc103848557"/>
      <w:r>
        <w:rPr>
          <w:rFonts w:hint="eastAsia" w:ascii="宋体" w:hAnsi="宋体" w:cs="宋体"/>
          <w:bCs/>
          <w:color w:val="000000" w:themeColor="text1"/>
          <w:szCs w:val="21"/>
          <w:highlight w:val="none"/>
          <w14:textFill>
            <w14:solidFill>
              <w14:schemeClr w14:val="tx1"/>
            </w14:solidFill>
          </w14:textFill>
        </w:rPr>
        <w:t>（1）投标人在“苏采云”系统规定的时间内未成功解密电子投标文件的；</w:t>
      </w:r>
    </w:p>
    <w:p w14:paraId="41DC24E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（2）投标人未按照招标文件要求上传电子投标文件的；</w:t>
      </w:r>
    </w:p>
    <w:p w14:paraId="560188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（3）同一投标人提交两个（含两个）以上不同的投标报价的；</w:t>
      </w:r>
    </w:p>
    <w:p w14:paraId="67A663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（4）投标文件未按照招标文件要求签署或盖章的；</w:t>
      </w:r>
    </w:p>
    <w:p w14:paraId="3DA725D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（5）不具备招标文件中规定的资格要求的；</w:t>
      </w:r>
    </w:p>
    <w:p w14:paraId="7E6A6BB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（6）报价超过招标文件中规定的预算金额或者最高限价的；</w:t>
      </w:r>
    </w:p>
    <w:p w14:paraId="39DCB36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（7）投标文件含有采购人不能接受的附加条件的；</w:t>
      </w:r>
    </w:p>
    <w:p w14:paraId="6FDFF7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（8）投标文件内容不全或不符合招标文件中规定的其他实质性要求的；</w:t>
      </w:r>
    </w:p>
    <w:p w14:paraId="112DDB3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（9）现行法律、法规、规章和招标文件规定的其他无效情形。</w:t>
      </w:r>
    </w:p>
    <w:p w14:paraId="55C06A8D">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30.3投标文件澄清</w:t>
      </w:r>
      <w:bookmarkEnd w:id="203"/>
      <w:bookmarkEnd w:id="204"/>
      <w:bookmarkEnd w:id="205"/>
    </w:p>
    <w:p w14:paraId="3C46E9F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62B4FA7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5EA6C32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30.3.3评标委员会不接受投标人主动提出的澄清、说明。</w:t>
      </w:r>
    </w:p>
    <w:p w14:paraId="4D9F51F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30.3.4有效的书面澄清材料，是投标文件的补充材料，成为投标文件的组成部分。</w:t>
      </w:r>
    </w:p>
    <w:p w14:paraId="2A37EE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6" w:name="_Toc107246252"/>
      <w:r>
        <w:rPr>
          <w:rFonts w:hint="eastAsia" w:ascii="宋体" w:hAnsi="宋体" w:cs="宋体"/>
          <w:color w:val="000000" w:themeColor="text1"/>
          <w:highlight w:val="none"/>
          <w14:textFill>
            <w14:solidFill>
              <w14:schemeClr w14:val="tx1"/>
            </w14:solidFill>
          </w14:textFill>
        </w:rPr>
        <w:t>30.4</w:t>
      </w:r>
      <w:bookmarkEnd w:id="206"/>
      <w:r>
        <w:rPr>
          <w:rFonts w:hint="eastAsia" w:ascii="宋体" w:hAnsi="宋体" w:cs="宋体"/>
          <w:color w:val="000000" w:themeColor="text1"/>
          <w:highlight w:val="none"/>
          <w14:textFill>
            <w14:solidFill>
              <w14:schemeClr w14:val="tx1"/>
            </w14:solidFill>
          </w14:textFill>
        </w:rPr>
        <w:t>报价修正</w:t>
      </w:r>
    </w:p>
    <w:p w14:paraId="6856D7F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30.4.1投标文件报价出现前后不一致的，除招标文件另有规定外，按照下列规定修正：</w:t>
      </w:r>
    </w:p>
    <w:p w14:paraId="0730D84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14:paraId="48D2243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（2）大写金额和小写金额不一致的，以大写金额为准；</w:t>
      </w:r>
    </w:p>
    <w:p w14:paraId="1EEFF6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（3）单价金额小数点或者百分比有明显错位的，以开标一览表的总价为准，并修改单价；</w:t>
      </w:r>
    </w:p>
    <w:p w14:paraId="241C317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（4）总价金额与按单价汇总金额不一致的，以单价金额计算结果为准。</w:t>
      </w:r>
    </w:p>
    <w:p w14:paraId="0C84F6E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7B798800">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7" w:name="_Toc103848558"/>
      <w:bookmarkStart w:id="208" w:name="_Toc104560873"/>
      <w:bookmarkStart w:id="209" w:name="_Toc107246253"/>
      <w:r>
        <w:rPr>
          <w:rFonts w:hint="eastAsia" w:ascii="宋体" w:hAnsi="宋体" w:cs="宋体"/>
          <w:color w:val="000000" w:themeColor="text1"/>
          <w:highlight w:val="none"/>
          <w14:textFill>
            <w14:solidFill>
              <w14:schemeClr w14:val="tx1"/>
            </w14:solidFill>
          </w14:textFill>
        </w:rPr>
        <w:t>30.5同品牌多家投标人处理原则</w:t>
      </w:r>
      <w:bookmarkEnd w:id="207"/>
      <w:bookmarkEnd w:id="208"/>
      <w:bookmarkEnd w:id="209"/>
    </w:p>
    <w:p w14:paraId="4ECE921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6EB70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FDB663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。多家投标人提供的核心产品品牌相同的，按前两款规定处理。</w:t>
      </w:r>
    </w:p>
    <w:p w14:paraId="6553EB0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0" w:name="_Toc103848559"/>
      <w:bookmarkStart w:id="211" w:name="_Toc107246254"/>
      <w:bookmarkStart w:id="212" w:name="_Toc104560874"/>
      <w:r>
        <w:rPr>
          <w:rFonts w:hint="eastAsia" w:ascii="宋体" w:hAnsi="宋体" w:cs="宋体"/>
          <w:color w:val="000000" w:themeColor="text1"/>
          <w:highlight w:val="none"/>
          <w14:textFill>
            <w14:solidFill>
              <w14:schemeClr w14:val="tx1"/>
            </w14:solidFill>
          </w14:textFill>
        </w:rPr>
        <w:t>30.6比较与评价</w:t>
      </w:r>
      <w:bookmarkEnd w:id="210"/>
      <w:bookmarkEnd w:id="211"/>
      <w:bookmarkEnd w:id="212"/>
    </w:p>
    <w:p w14:paraId="7504C9F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30.6.1评标委员会应当按照招标文件中第五章《评标方法和评标标准》，对符合性审查合格的投标文件进行比较与评价。</w:t>
      </w:r>
    </w:p>
    <w:p w14:paraId="7B70BA4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3" w:name="_Toc107246255"/>
      <w:r>
        <w:rPr>
          <w:rFonts w:hint="eastAsia" w:ascii="宋体" w:hAnsi="宋体" w:cs="宋体"/>
          <w:color w:val="000000" w:themeColor="text1"/>
          <w:highlight w:val="none"/>
          <w14:textFill>
            <w14:solidFill>
              <w14:schemeClr w14:val="tx1"/>
            </w14:solidFill>
          </w14:textFill>
        </w:rPr>
        <w:t>30.7编写评标报告</w:t>
      </w:r>
      <w:bookmarkEnd w:id="213"/>
    </w:p>
    <w:p w14:paraId="150467C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30.7.1评标委员会根据全体评标成员签字的原始评标记录和评标结果编写评标报告。</w:t>
      </w:r>
    </w:p>
    <w:p w14:paraId="70BFAA34">
      <w:pPr>
        <w:pStyle w:val="2"/>
        <w:tabs>
          <w:tab w:val="left" w:pos="5882"/>
        </w:tabs>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4" w:name="_Toc104560876"/>
      <w:bookmarkStart w:id="215" w:name="_Toc103848561"/>
      <w:bookmarkStart w:id="216" w:name="_Toc107246256"/>
      <w:r>
        <w:rPr>
          <w:rFonts w:hint="eastAsia" w:ascii="宋体" w:hAnsi="宋体" w:cs="宋体"/>
          <w:color w:val="000000" w:themeColor="text1"/>
          <w:highlight w:val="none"/>
          <w14:textFill>
            <w14:solidFill>
              <w14:schemeClr w14:val="tx1"/>
            </w14:solidFill>
          </w14:textFill>
        </w:rPr>
        <w:t>30.8评标过程的保密</w:t>
      </w:r>
      <w:bookmarkEnd w:id="214"/>
      <w:bookmarkEnd w:id="215"/>
      <w:bookmarkEnd w:id="216"/>
      <w:r>
        <w:rPr>
          <w:rFonts w:hint="eastAsia" w:ascii="宋体" w:hAnsi="宋体" w:cs="宋体"/>
          <w:color w:val="000000" w:themeColor="text1"/>
          <w:highlight w:val="none"/>
          <w14:textFill>
            <w14:solidFill>
              <w14:schemeClr w14:val="tx1"/>
            </w14:solidFill>
          </w14:textFill>
        </w:rPr>
        <w:tab/>
      </w:r>
    </w:p>
    <w:p w14:paraId="188DEEF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30.8.1评标委员会成员名单在评标结果公示前应当保密。</w:t>
      </w:r>
    </w:p>
    <w:p w14:paraId="0A9E6EE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30.8.2采购方应当采取必要的措施，保证评标在严格保密的情况下进行。</w:t>
      </w:r>
    </w:p>
    <w:p w14:paraId="406B6C1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30.8.3有关人员对评标情况以及在评标过程中获悉的国家秘密、商业秘密负有保密责任。</w:t>
      </w:r>
    </w:p>
    <w:p w14:paraId="73D2048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7" w:name="_Toc107246257"/>
      <w:r>
        <w:rPr>
          <w:rFonts w:hint="eastAsia" w:ascii="宋体" w:hAnsi="宋体" w:cs="宋体"/>
          <w:color w:val="000000" w:themeColor="text1"/>
          <w:highlight w:val="none"/>
          <w14:textFill>
            <w14:solidFill>
              <w14:schemeClr w14:val="tx1"/>
            </w14:solidFill>
          </w14:textFill>
        </w:rPr>
        <w:t>六．确定中标</w:t>
      </w:r>
      <w:bookmarkEnd w:id="217"/>
    </w:p>
    <w:p w14:paraId="6DD650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8" w:name="_Toc104560878"/>
      <w:bookmarkStart w:id="219" w:name="_Toc103848563"/>
      <w:bookmarkStart w:id="220" w:name="_Toc107246258"/>
      <w:r>
        <w:rPr>
          <w:rFonts w:hint="eastAsia" w:ascii="宋体" w:hAnsi="宋体" w:cs="宋体"/>
          <w:color w:val="000000" w:themeColor="text1"/>
          <w:highlight w:val="none"/>
          <w14:textFill>
            <w14:solidFill>
              <w14:schemeClr w14:val="tx1"/>
            </w14:solidFill>
          </w14:textFill>
        </w:rPr>
        <w:t>31.确定中标</w:t>
      </w:r>
      <w:bookmarkEnd w:id="218"/>
      <w:bookmarkEnd w:id="219"/>
      <w:r>
        <w:rPr>
          <w:rFonts w:hint="eastAsia" w:ascii="宋体" w:hAnsi="宋体" w:cs="宋体"/>
          <w:color w:val="000000" w:themeColor="text1"/>
          <w:highlight w:val="none"/>
          <w14:textFill>
            <w14:solidFill>
              <w14:schemeClr w14:val="tx1"/>
            </w14:solidFill>
          </w14:textFill>
        </w:rPr>
        <w:t>人</w:t>
      </w:r>
      <w:bookmarkEnd w:id="220"/>
    </w:p>
    <w:p w14:paraId="67B2FABD">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31.1评委会根据本采购文件规定评分办法与评分标准综合打分，并按综合得分由高到低顺序向项目采购人推荐3名中标候选人。</w:t>
      </w:r>
    </w:p>
    <w:p w14:paraId="46FD7B5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2F70ABD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05574499">
      <w:pPr>
        <w:spacing w:after="40" w:line="360" w:lineRule="auto"/>
        <w:ind w:firstLine="420"/>
        <w:jc w:val="left"/>
        <w:rPr>
          <w:rFonts w:ascii="Microsoft New Tai Lue" w:hAnsi="Microsoft New Tai Lue" w:cs="Microsoft New Tai Lue"/>
          <w:color w:val="000000" w:themeColor="text1"/>
          <w:szCs w:val="21"/>
          <w:highlight w:val="none"/>
          <w:lang w:val="zh-CN"/>
          <w14:textFill>
            <w14:solidFill>
              <w14:schemeClr w14:val="tx1"/>
            </w14:solidFill>
          </w14:textFill>
        </w:rPr>
      </w:pPr>
      <w:bookmarkStart w:id="221" w:name="_Toc103848564"/>
      <w:bookmarkStart w:id="222" w:name="_Toc107246259"/>
      <w:bookmarkStart w:id="223" w:name="_Toc104560879"/>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公告媒体</w:t>
      </w:r>
      <w:r>
        <w:rPr>
          <w:rFonts w:hint="eastAsia" w:ascii="Microsoft New Tai Lue" w:hAnsi="Microsoft New Tai Lue" w:cs="Microsoft New Tai Lue"/>
          <w:color w:val="000000" w:themeColor="text1"/>
          <w:szCs w:val="21"/>
          <w:highlight w:val="none"/>
          <w14:textFill>
            <w14:solidFill>
              <w14:schemeClr w14:val="tx1"/>
            </w14:solidFill>
          </w14:textFill>
        </w:rPr>
        <w:t>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w:t>
      </w:r>
      <w:r>
        <w:rPr>
          <w:rFonts w:hint="eastAsia" w:ascii="Microsoft New Tai Lue" w:hAnsi="Microsoft New Tai Lue" w:cs="Microsoft New Tai Lue"/>
          <w:b/>
          <w:color w:val="000000" w:themeColor="text1"/>
          <w:szCs w:val="21"/>
          <w:highlight w:val="none"/>
          <w14:textFill>
            <w14:solidFill>
              <w14:schemeClr w14:val="tx1"/>
            </w14:solidFill>
          </w14:textFill>
        </w:rPr>
        <w:t>前附表。</w:t>
      </w:r>
      <w:r>
        <w:rPr>
          <w:rFonts w:hint="eastAsia" w:ascii="Microsoft New Tai Lue" w:hAnsi="Microsoft New Tai Lue" w:cs="Microsoft New Tai Lue"/>
          <w:color w:val="000000" w:themeColor="text1"/>
          <w:szCs w:val="21"/>
          <w:highlight w:val="none"/>
          <w14:textFill>
            <w14:solidFill>
              <w14:schemeClr w14:val="tx1"/>
            </w14:solidFill>
          </w14:textFill>
        </w:rPr>
        <w:t>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中标人</w:t>
      </w:r>
      <w:r>
        <w:rPr>
          <w:rFonts w:hint="eastAsia" w:ascii="Microsoft New Tai Lue" w:hAnsi="Microsoft New Tai Lue" w:cs="Microsoft New Tai Lue"/>
          <w:color w:val="000000" w:themeColor="text1"/>
          <w:szCs w:val="21"/>
          <w:highlight w:val="none"/>
          <w14:textFill>
            <w14:solidFill>
              <w14:schemeClr w14:val="tx1"/>
            </w14:solidFill>
          </w14:textFill>
        </w:rPr>
        <w:t>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在中标结果公告届满之日起三十日内,登录苏采云系统下载。</w:t>
      </w:r>
    </w:p>
    <w:p w14:paraId="7A328C13">
      <w:pPr>
        <w:spacing w:after="40"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7CD293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32.中标通知书</w:t>
      </w:r>
      <w:bookmarkEnd w:id="221"/>
      <w:bookmarkEnd w:id="222"/>
      <w:bookmarkEnd w:id="223"/>
    </w:p>
    <w:p w14:paraId="6529FC2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32.1采购代理机构将在中标公告发布的同时向中标人发出中标通知书。</w:t>
      </w:r>
    </w:p>
    <w:p w14:paraId="0F349B8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32.2中标通知书将是合同的组成部分。对采购人和中标人均具有法律效力。</w:t>
      </w:r>
    </w:p>
    <w:p w14:paraId="774A416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32.3</w:t>
      </w:r>
      <w:bookmarkStart w:id="224" w:name="_Toc103848560"/>
      <w:bookmarkStart w:id="225" w:name="_Toc104560875"/>
      <w:r>
        <w:rPr>
          <w:rFonts w:hint="eastAsia" w:ascii="宋体" w:hAnsi="宋体" w:cs="宋体"/>
          <w:color w:val="000000" w:themeColor="text1"/>
          <w:szCs w:val="21"/>
          <w:highlight w:val="none"/>
          <w14:textFill>
            <w14:solidFill>
              <w14:schemeClr w14:val="tx1"/>
            </w14:solidFill>
          </w14:textFill>
        </w:rPr>
        <w:t>中标通知书发出后，中标人无正当理由不得放弃中标，否则将依法承担法律责任。</w:t>
      </w:r>
    </w:p>
    <w:p w14:paraId="3F8D5B5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6" w:name="_Toc107246260"/>
      <w:r>
        <w:rPr>
          <w:rFonts w:hint="eastAsia" w:ascii="宋体" w:hAnsi="宋体" w:cs="宋体"/>
          <w:color w:val="000000" w:themeColor="text1"/>
          <w:highlight w:val="none"/>
          <w14:textFill>
            <w14:solidFill>
              <w14:schemeClr w14:val="tx1"/>
            </w14:solidFill>
          </w14:textFill>
        </w:rPr>
        <w:t>33.废标</w:t>
      </w:r>
      <w:bookmarkEnd w:id="224"/>
      <w:bookmarkEnd w:id="225"/>
      <w:bookmarkEnd w:id="226"/>
    </w:p>
    <w:p w14:paraId="1D26A351">
      <w:pPr>
        <w:spacing w:line="360" w:lineRule="auto"/>
        <w:ind w:firstLine="316"/>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★33.1出现下列情形之一的，应予废标：</w:t>
      </w:r>
    </w:p>
    <w:p w14:paraId="025CBF1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（1）符合专业条件的投标人或者对招标文件作实质响应的投标人不足三家的；</w:t>
      </w:r>
    </w:p>
    <w:p w14:paraId="3E4BFE3B">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（2）出现影响采购公正的违法、违规行为的；</w:t>
      </w:r>
    </w:p>
    <w:p w14:paraId="68273187">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（3）投标人的报价均超过了采购预算，采购人不能支付的；</w:t>
      </w:r>
    </w:p>
    <w:p w14:paraId="29D5887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（4）因重大变故，采购任务取消的。</w:t>
      </w:r>
    </w:p>
    <w:p w14:paraId="431FCB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33.2废标后，采购人将废标理由通知所有投标人。</w:t>
      </w:r>
    </w:p>
    <w:p w14:paraId="2DE28CA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7" w:name="_Toc107246261"/>
      <w:bookmarkStart w:id="228" w:name="_Toc104560880"/>
      <w:bookmarkStart w:id="229" w:name="_Toc103848565"/>
      <w:bookmarkStart w:id="230" w:name="_Toc513029237"/>
      <w:bookmarkStart w:id="231" w:name="_Toc20823309"/>
      <w:bookmarkStart w:id="232" w:name="_Toc16938553"/>
      <w:r>
        <w:rPr>
          <w:rFonts w:hint="eastAsia" w:ascii="宋体" w:hAnsi="宋体" w:cs="宋体"/>
          <w:color w:val="000000" w:themeColor="text1"/>
          <w:highlight w:val="none"/>
          <w14:textFill>
            <w14:solidFill>
              <w14:schemeClr w14:val="tx1"/>
            </w14:solidFill>
          </w14:textFill>
        </w:rPr>
        <w:t>34.签订合同</w:t>
      </w:r>
      <w:bookmarkEnd w:id="227"/>
      <w:bookmarkEnd w:id="228"/>
      <w:bookmarkEnd w:id="229"/>
    </w:p>
    <w:p w14:paraId="1B120D2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34.1中标人、采购人应当自中标通知书发出之日起30日内，按照招标文件和中标人投标文件的规定签订书面合同。所签订的合同不得对招标文件确定的事项和中标人投标文件作实质性修改。</w:t>
      </w:r>
    </w:p>
    <w:p w14:paraId="20213A7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34.2中标人拒绝与采购人签订合同的，采购人可以按照评标报告推荐的中标候选人名单排序，确定下一候选人为中标人，也可以重新开展政府采购活动。</w:t>
      </w:r>
    </w:p>
    <w:p w14:paraId="3D40EE7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19E6526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34.4政府采购合同不能转包。未经采购人同意，中标人也不得采用分包的形式履行合同，否则采购人有权终止合同。转包或分包造成采购人损失的，中标人应承担相应赔偿责任。</w:t>
      </w:r>
    </w:p>
    <w:p w14:paraId="4C65E88F">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3" w:name="_Toc103848567"/>
      <w:bookmarkStart w:id="234" w:name="_Toc104560881"/>
      <w:bookmarkStart w:id="235" w:name="_Toc107246262"/>
      <w:r>
        <w:rPr>
          <w:rFonts w:hint="eastAsia" w:ascii="宋体" w:hAnsi="宋体" w:cs="宋体"/>
          <w:color w:val="000000" w:themeColor="text1"/>
          <w:szCs w:val="21"/>
          <w:highlight w:val="none"/>
          <w14:textFill>
            <w14:solidFill>
              <w14:schemeClr w14:val="tx1"/>
            </w14:solidFill>
          </w14:textFill>
        </w:rPr>
        <w:t>35.履约保证金</w:t>
      </w:r>
      <w:bookmarkEnd w:id="233"/>
      <w:bookmarkEnd w:id="234"/>
      <w:bookmarkEnd w:id="235"/>
    </w:p>
    <w:p w14:paraId="1D643D5F">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35.1本项目是否缴纳履约保证金见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9E5487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35.2</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规定交纳履约保证金的，中标人在签订采购合同</w:t>
      </w:r>
      <w:r>
        <w:rPr>
          <w:rFonts w:hint="eastAsia"/>
          <w:color w:val="000000" w:themeColor="text1"/>
          <w:highlight w:val="none"/>
          <w:lang w:val="en-US" w:eastAsia="zh-CN"/>
          <w14:textFill>
            <w14:solidFill>
              <w14:schemeClr w14:val="tx1"/>
            </w14:solidFill>
          </w14:textFill>
        </w:rPr>
        <w:t>后</w:t>
      </w:r>
      <w:r>
        <w:rPr>
          <w:rFonts w:hint="eastAsia" w:ascii="宋体" w:hAnsi="宋体" w:cs="宋体"/>
          <w:color w:val="000000" w:themeColor="text1"/>
          <w:szCs w:val="21"/>
          <w:highlight w:val="none"/>
          <w14:textFill>
            <w14:solidFill>
              <w14:schemeClr w14:val="tx1"/>
            </w14:solidFill>
          </w14:textFill>
        </w:rPr>
        <w:t>，向采购人提交履约保证金。联合体成交的，履约保证金以联合体各方或联合体中牵头人的名义提交。</w:t>
      </w:r>
    </w:p>
    <w:p w14:paraId="41D382DC">
      <w:pPr>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35.3中标人没有按照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的规定提交履约保证金的，视为放弃中标，其投标保证金不予退还。</w:t>
      </w:r>
      <w:bookmarkEnd w:id="230"/>
      <w:bookmarkEnd w:id="231"/>
      <w:bookmarkEnd w:id="232"/>
    </w:p>
    <w:p w14:paraId="60EF6EB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36" w:name="_Toc107246263"/>
      <w:r>
        <w:rPr>
          <w:rFonts w:hint="eastAsia" w:ascii="宋体" w:hAnsi="宋体" w:cs="宋体"/>
          <w:color w:val="000000" w:themeColor="text1"/>
          <w:highlight w:val="none"/>
          <w14:textFill>
            <w14:solidFill>
              <w14:schemeClr w14:val="tx1"/>
            </w14:solidFill>
          </w14:textFill>
        </w:rPr>
        <w:t>七．</w:t>
      </w:r>
      <w:bookmarkStart w:id="237" w:name="_Toc103848569"/>
      <w:r>
        <w:rPr>
          <w:rFonts w:hint="eastAsia" w:ascii="宋体" w:hAnsi="宋体" w:cs="宋体"/>
          <w:color w:val="000000" w:themeColor="text1"/>
          <w:highlight w:val="none"/>
          <w14:textFill>
            <w14:solidFill>
              <w14:schemeClr w14:val="tx1"/>
            </w14:solidFill>
          </w14:textFill>
        </w:rPr>
        <w:t>询问与质疑</w:t>
      </w:r>
      <w:bookmarkEnd w:id="236"/>
      <w:bookmarkEnd w:id="237"/>
    </w:p>
    <w:p w14:paraId="63D8ED69">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8" w:name="_Toc104560883"/>
      <w:bookmarkStart w:id="239" w:name="_Toc102117305"/>
      <w:bookmarkStart w:id="240" w:name="_Toc107246264"/>
      <w:r>
        <w:rPr>
          <w:rFonts w:hint="eastAsia" w:ascii="宋体" w:hAnsi="宋体" w:cs="宋体"/>
          <w:color w:val="000000" w:themeColor="text1"/>
          <w:szCs w:val="21"/>
          <w:highlight w:val="none"/>
          <w14:textFill>
            <w14:solidFill>
              <w14:schemeClr w14:val="tx1"/>
            </w14:solidFill>
          </w14:textFill>
        </w:rPr>
        <w:t>36.询问</w:t>
      </w:r>
      <w:bookmarkEnd w:id="238"/>
      <w:bookmarkEnd w:id="239"/>
      <w:bookmarkEnd w:id="240"/>
    </w:p>
    <w:p w14:paraId="6890634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载明的形式通知采购方。</w:t>
      </w:r>
    </w:p>
    <w:p w14:paraId="1C70298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36.2采购方对供应商依法提出的询问，在3个工作日内作出答复，但答复的内容不得涉及商业秘密。</w:t>
      </w:r>
    </w:p>
    <w:p w14:paraId="05DB28CC">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1" w:name="_Toc102117306"/>
      <w:bookmarkStart w:id="242" w:name="_Toc104560884"/>
      <w:bookmarkStart w:id="243" w:name="_Toc107246265"/>
      <w:r>
        <w:rPr>
          <w:rFonts w:hint="eastAsia" w:ascii="宋体" w:hAnsi="宋体" w:cs="宋体"/>
          <w:color w:val="000000" w:themeColor="text1"/>
          <w:szCs w:val="21"/>
          <w:highlight w:val="none"/>
          <w14:textFill>
            <w14:solidFill>
              <w14:schemeClr w14:val="tx1"/>
            </w14:solidFill>
          </w14:textFill>
        </w:rPr>
        <w:t>37.质疑</w:t>
      </w:r>
      <w:bookmarkEnd w:id="241"/>
      <w:bookmarkEnd w:id="242"/>
      <w:bookmarkEnd w:id="243"/>
    </w:p>
    <w:p w14:paraId="6F78287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的要求向采购代理机构提出质疑。采购代理机构将以书面形式答复质疑供应商，但答复的内容不涉及商业秘密。投标人在法定质疑期内针对同一采购程序环节的质疑必须一次性提出。</w:t>
      </w:r>
    </w:p>
    <w:p w14:paraId="76AC950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37.2以联合体形式参加投标的，应当由组成联合体的所有供应商共同提出。</w:t>
      </w:r>
    </w:p>
    <w:p w14:paraId="4962604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37.3质疑函应使用财政部制定的范本文件。</w:t>
      </w:r>
    </w:p>
    <w:p w14:paraId="465830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44" w:name="_Toc107246266"/>
      <w:r>
        <w:rPr>
          <w:rFonts w:hint="eastAsia" w:ascii="宋体" w:hAnsi="宋体" w:cs="宋体"/>
          <w:color w:val="000000" w:themeColor="text1"/>
          <w:highlight w:val="none"/>
          <w14:textFill>
            <w14:solidFill>
              <w14:schemeClr w14:val="tx1"/>
            </w14:solidFill>
          </w14:textFill>
        </w:rPr>
        <w:t>八．其他</w:t>
      </w:r>
      <w:bookmarkEnd w:id="244"/>
    </w:p>
    <w:p w14:paraId="5165D44D">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5" w:name="_Toc107246267"/>
      <w:bookmarkStart w:id="246" w:name="_Toc104560886"/>
      <w:bookmarkStart w:id="247" w:name="_Toc103848572"/>
      <w:r>
        <w:rPr>
          <w:rFonts w:hint="eastAsia" w:ascii="宋体" w:hAnsi="宋体" w:cs="宋体"/>
          <w:color w:val="000000" w:themeColor="text1"/>
          <w:szCs w:val="21"/>
          <w:highlight w:val="none"/>
          <w14:textFill>
            <w14:solidFill>
              <w14:schemeClr w14:val="tx1"/>
            </w14:solidFill>
          </w14:textFill>
        </w:rPr>
        <w:t>38.招标代理服务费</w:t>
      </w:r>
      <w:bookmarkEnd w:id="245"/>
      <w:bookmarkEnd w:id="246"/>
      <w:bookmarkEnd w:id="247"/>
    </w:p>
    <w:p w14:paraId="144AAE7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6AF7880">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8" w:name="_Toc103848573"/>
      <w:bookmarkStart w:id="249" w:name="_Toc104560887"/>
      <w:bookmarkStart w:id="250" w:name="_Toc107246268"/>
      <w:r>
        <w:rPr>
          <w:rFonts w:hint="eastAsia" w:ascii="宋体" w:hAnsi="宋体" w:cs="宋体"/>
          <w:color w:val="000000" w:themeColor="text1"/>
          <w:szCs w:val="21"/>
          <w:highlight w:val="none"/>
          <w14:textFill>
            <w14:solidFill>
              <w14:schemeClr w14:val="tx1"/>
            </w14:solidFill>
          </w14:textFill>
        </w:rPr>
        <w:t>39.其他规定</w:t>
      </w:r>
      <w:bookmarkEnd w:id="248"/>
      <w:bookmarkEnd w:id="249"/>
      <w:bookmarkEnd w:id="250"/>
    </w:p>
    <w:p w14:paraId="4198C3E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39.1投标文件的其他规定见</w:t>
      </w:r>
      <w:r>
        <w:rPr>
          <w:rFonts w:hint="eastAsia" w:ascii="宋体" w:hAnsi="宋体" w:cs="宋体"/>
          <w:b/>
          <w:color w:val="000000" w:themeColor="text1"/>
          <w:szCs w:val="21"/>
          <w:highlight w:val="none"/>
          <w14:textFill>
            <w14:solidFill>
              <w14:schemeClr w14:val="tx1"/>
            </w14:solidFill>
          </w14:textFill>
        </w:rPr>
        <w:t>投标人须知前附</w:t>
      </w:r>
      <w:r>
        <w:rPr>
          <w:rFonts w:hint="eastAsia" w:ascii="宋体" w:hAnsi="宋体" w:cs="宋体"/>
          <w:color w:val="000000" w:themeColor="text1"/>
          <w:szCs w:val="21"/>
          <w:highlight w:val="none"/>
          <w14:textFill>
            <w14:solidFill>
              <w14:schemeClr w14:val="tx1"/>
            </w14:solidFill>
          </w14:textFill>
        </w:rPr>
        <w:t>表。</w:t>
      </w:r>
    </w:p>
    <w:p w14:paraId="70F969E5">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51" w:name="_Toc104560888"/>
      <w:bookmarkStart w:id="252" w:name="_Toc107246269"/>
      <w:bookmarkStart w:id="253" w:name="_Toc103848574"/>
      <w:r>
        <w:rPr>
          <w:rFonts w:hint="eastAsia" w:ascii="宋体" w:hAnsi="宋体" w:cs="宋体"/>
          <w:color w:val="000000" w:themeColor="text1"/>
          <w:szCs w:val="21"/>
          <w:highlight w:val="none"/>
          <w14:textFill>
            <w14:solidFill>
              <w14:schemeClr w14:val="tx1"/>
            </w14:solidFill>
          </w14:textFill>
        </w:rPr>
        <w:t>40.文件解释权</w:t>
      </w:r>
      <w:bookmarkEnd w:id="251"/>
      <w:bookmarkEnd w:id="252"/>
      <w:bookmarkEnd w:id="253"/>
    </w:p>
    <w:p w14:paraId="29A331C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40.1本招标文件的解释权归采购人（或采购代理机构）所有。</w:t>
      </w:r>
      <w:bookmarkEnd w:id="182"/>
    </w:p>
    <w:p w14:paraId="0A73A0DF">
      <w:pPr>
        <w:pStyle w:val="40"/>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r:id="rId7" w:type="default"/>
          <w:pgSz w:w="11906" w:h="16838"/>
          <w:pgMar w:top="1440" w:right="1698" w:bottom="1440" w:left="1588" w:header="851" w:footer="992" w:gutter="0"/>
          <w:pgNumType w:fmt="decimal"/>
          <w:cols w:space="720" w:num="1"/>
          <w:docGrid w:linePitch="360" w:charSpace="0"/>
        </w:sectPr>
      </w:pPr>
      <w:bookmarkStart w:id="254" w:name="_Toc91836563"/>
    </w:p>
    <w:p w14:paraId="01AFCEDA">
      <w:pPr>
        <w:pStyle w:val="40"/>
        <w:numPr>
          <w:ilvl w:val="0"/>
          <w:numId w:val="1"/>
        </w:numPr>
        <w:ind w:firstLine="567"/>
        <w:rPr>
          <w:rFonts w:hint="eastAsia" w:ascii="宋体" w:hAnsi="宋体" w:cs="宋体"/>
          <w:color w:val="000000" w:themeColor="text1"/>
          <w:highlight w:val="none"/>
          <w14:textFill>
            <w14:solidFill>
              <w14:schemeClr w14:val="tx1"/>
            </w14:solidFill>
          </w14:textFill>
        </w:rPr>
      </w:pPr>
      <w:bookmarkStart w:id="255" w:name="_Toc107246270"/>
      <w:r>
        <w:rPr>
          <w:rFonts w:hint="eastAsia" w:ascii="宋体" w:hAnsi="宋体" w:cs="宋体"/>
          <w:color w:val="000000" w:themeColor="text1"/>
          <w:highlight w:val="none"/>
          <w14:textFill>
            <w14:solidFill>
              <w14:schemeClr w14:val="tx1"/>
            </w14:solidFill>
          </w14:textFill>
        </w:rPr>
        <w:t>政府采购合同条款</w:t>
      </w:r>
      <w:bookmarkEnd w:id="254"/>
      <w:r>
        <w:rPr>
          <w:rFonts w:hint="eastAsia" w:ascii="宋体" w:hAnsi="宋体" w:cs="宋体"/>
          <w:color w:val="000000" w:themeColor="text1"/>
          <w:highlight w:val="none"/>
          <w14:textFill>
            <w14:solidFill>
              <w14:schemeClr w14:val="tx1"/>
            </w14:solidFill>
          </w14:textFill>
        </w:rPr>
        <w:t>及格式</w:t>
      </w:r>
      <w:bookmarkEnd w:id="255"/>
    </w:p>
    <w:p w14:paraId="7686BDB1">
      <w:pPr>
        <w:pStyle w:val="17"/>
        <w:spacing w:before="117"/>
        <w:ind w:left="3824"/>
        <w:outlineLvl w:val="0"/>
        <w:rPr>
          <w:rFonts w:hint="default" w:ascii="Times New Roman" w:hAnsi="Times New Roman" w:eastAsia="宋体" w:cs="Times New Roman"/>
          <w:color w:val="000000" w:themeColor="text1"/>
          <w:sz w:val="32"/>
          <w:szCs w:val="32"/>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11"/>
          <w:sz w:val="32"/>
          <w:szCs w:val="32"/>
          <w:highlight w:val="none"/>
          <w:lang w:eastAsia="zh-CN"/>
          <w14:textFill>
            <w14:solidFill>
              <w14:schemeClr w14:val="tx1"/>
            </w14:solidFill>
          </w14:textFill>
        </w:rPr>
        <w:t>设备采购合同</w:t>
      </w:r>
    </w:p>
    <w:p w14:paraId="6C7D79BB">
      <w:pPr>
        <w:pStyle w:val="17"/>
        <w:keepNext w:val="0"/>
        <w:keepLines w:val="0"/>
        <w:pageBreakBefore w:val="0"/>
        <w:widowControl w:val="0"/>
        <w:spacing w:before="61" w:line="276" w:lineRule="auto"/>
        <w:ind w:left="8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3"/>
          <w:highlight w:val="none"/>
          <w:lang w:eastAsia="zh-CN"/>
          <w14:textFill>
            <w14:solidFill>
              <w14:schemeClr w14:val="tx1"/>
            </w14:solidFill>
          </w14:textFill>
        </w:rPr>
        <w:t>甲方：南京鼓楼医院</w:t>
      </w:r>
    </w:p>
    <w:p w14:paraId="178CCD00">
      <w:pPr>
        <w:pStyle w:val="17"/>
        <w:keepNext w:val="0"/>
        <w:keepLines w:val="0"/>
        <w:pageBreakBefore w:val="0"/>
        <w:widowControl w:val="0"/>
        <w:spacing w:before="119" w:line="276" w:lineRule="auto"/>
        <w:ind w:left="7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2"/>
          <w:highlight w:val="none"/>
          <w:lang w:eastAsia="zh-CN"/>
          <w14:textFill>
            <w14:solidFill>
              <w14:schemeClr w14:val="tx1"/>
            </w14:solidFill>
          </w14:textFill>
        </w:rPr>
        <w:t>乙方：中标供应商</w:t>
      </w:r>
    </w:p>
    <w:p w14:paraId="7E44A112">
      <w:pPr>
        <w:pStyle w:val="17"/>
        <w:keepNext w:val="0"/>
        <w:keepLines w:val="0"/>
        <w:pageBreakBefore w:val="0"/>
        <w:widowControl w:val="0"/>
        <w:spacing w:before="109" w:line="276" w:lineRule="auto"/>
        <w:ind w:left="15" w:right="166" w:firstLine="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经（招标日期招标代理公司）公开招标（招标编号：项目编号），就乙方销售给甲</w:t>
      </w:r>
      <w:r>
        <w:rPr>
          <w:rFonts w:hint="default" w:ascii="Times New Roman" w:hAnsi="Times New Roman" w:eastAsia="宋体" w:cs="Times New Roman"/>
          <w:color w:val="000000" w:themeColor="text1"/>
          <w:highlight w:val="none"/>
          <w:lang w:eastAsia="zh-CN"/>
          <w14:textFill>
            <w14:solidFill>
              <w14:schemeClr w14:val="tx1"/>
            </w14:solidFill>
          </w14:textFill>
        </w:rPr>
        <w:t>方（使用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科室）设备，特订立本合同。</w:t>
      </w:r>
    </w:p>
    <w:p w14:paraId="689E5DB0">
      <w:pPr>
        <w:pStyle w:val="17"/>
        <w:keepNext w:val="0"/>
        <w:keepLines w:val="0"/>
        <w:pageBreakBefore w:val="0"/>
        <w:widowControl w:val="0"/>
        <w:spacing w:before="110" w:line="276" w:lineRule="auto"/>
        <w:ind w:left="58"/>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8"/>
          <w:highlight w:val="none"/>
          <w14:textFill>
            <w14:solidFill>
              <w14:schemeClr w14:val="tx1"/>
            </w14:solidFill>
          </w14:textFill>
        </w:rPr>
        <w:t>一、产品信息：</w:t>
      </w:r>
    </w:p>
    <w:tbl>
      <w:tblPr>
        <w:tblStyle w:val="3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4"/>
        <w:gridCol w:w="842"/>
        <w:gridCol w:w="879"/>
        <w:gridCol w:w="680"/>
        <w:gridCol w:w="575"/>
        <w:gridCol w:w="573"/>
        <w:gridCol w:w="699"/>
        <w:gridCol w:w="932"/>
        <w:gridCol w:w="913"/>
        <w:gridCol w:w="680"/>
        <w:gridCol w:w="573"/>
        <w:gridCol w:w="580"/>
      </w:tblGrid>
      <w:tr w14:paraId="64A2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noWrap w:val="0"/>
          </w:tcPr>
          <w:p w14:paraId="500DB296">
            <w:pPr>
              <w:pStyle w:val="316"/>
              <w:keepNext w:val="0"/>
              <w:keepLines w:val="0"/>
              <w:pageBreakBefore w:val="0"/>
              <w:widowControl w:val="0"/>
              <w:suppressLineNumbers w:val="0"/>
              <w:spacing w:before="146" w:beforeAutospacing="0" w:after="0" w:afterAutospacing="0" w:line="276" w:lineRule="auto"/>
              <w:ind w:left="26"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设备名称</w:t>
            </w:r>
          </w:p>
        </w:tc>
        <w:tc>
          <w:tcPr>
            <w:tcW w:w="488" w:type="pct"/>
            <w:noWrap w:val="0"/>
          </w:tcPr>
          <w:p w14:paraId="218C283D">
            <w:pPr>
              <w:pStyle w:val="316"/>
              <w:keepNext w:val="0"/>
              <w:keepLines w:val="0"/>
              <w:pageBreakBefore w:val="0"/>
              <w:widowControl w:val="0"/>
              <w:suppressLineNumbers w:val="0"/>
              <w:spacing w:before="146" w:beforeAutospacing="0" w:after="0" w:afterAutospacing="0" w:line="276" w:lineRule="auto"/>
              <w:ind w:left="292"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6"/>
                <w:highlight w:val="none"/>
                <w14:textFill>
                  <w14:solidFill>
                    <w14:schemeClr w14:val="tx1"/>
                  </w14:solidFill>
                </w14:textFill>
              </w:rPr>
              <w:t>品牌</w:t>
            </w:r>
          </w:p>
        </w:tc>
        <w:tc>
          <w:tcPr>
            <w:tcW w:w="509" w:type="pct"/>
            <w:noWrap w:val="0"/>
          </w:tcPr>
          <w:p w14:paraId="27C7933F">
            <w:pPr>
              <w:pStyle w:val="316"/>
              <w:keepNext w:val="0"/>
              <w:keepLines w:val="0"/>
              <w:pageBreakBefore w:val="0"/>
              <w:widowControl w:val="0"/>
              <w:suppressLineNumbers w:val="0"/>
              <w:spacing w:before="155" w:beforeAutospacing="0" w:after="0" w:afterAutospacing="0" w:line="276" w:lineRule="auto"/>
              <w:ind w:left="129"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规格型号</w:t>
            </w:r>
          </w:p>
        </w:tc>
        <w:tc>
          <w:tcPr>
            <w:tcW w:w="394" w:type="pct"/>
            <w:noWrap w:val="0"/>
          </w:tcPr>
          <w:p w14:paraId="5922BFAE">
            <w:pPr>
              <w:pStyle w:val="316"/>
              <w:keepNext w:val="0"/>
              <w:keepLines w:val="0"/>
              <w:pageBreakBefore w:val="0"/>
              <w:widowControl w:val="0"/>
              <w:suppressLineNumbers w:val="0"/>
              <w:spacing w:before="159" w:beforeAutospacing="0" w:after="0" w:afterAutospacing="0" w:line="276" w:lineRule="auto"/>
              <w:ind w:left="19"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注册证号</w:t>
            </w:r>
          </w:p>
        </w:tc>
        <w:tc>
          <w:tcPr>
            <w:tcW w:w="333" w:type="pct"/>
            <w:noWrap w:val="0"/>
          </w:tcPr>
          <w:p w14:paraId="6048FDEF">
            <w:pPr>
              <w:pStyle w:val="316"/>
              <w:keepNext w:val="0"/>
              <w:keepLines w:val="0"/>
              <w:pageBreakBefore w:val="0"/>
              <w:widowControl w:val="0"/>
              <w:suppressLineNumbers w:val="0"/>
              <w:spacing w:before="156" w:beforeAutospacing="0" w:after="0" w:afterAutospacing="0" w:line="276" w:lineRule="auto"/>
              <w:ind w:left="140"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产地</w:t>
            </w:r>
          </w:p>
        </w:tc>
        <w:tc>
          <w:tcPr>
            <w:tcW w:w="332" w:type="pct"/>
            <w:noWrap w:val="0"/>
          </w:tcPr>
          <w:p w14:paraId="348CEE5A">
            <w:pPr>
              <w:pStyle w:val="316"/>
              <w:keepNext w:val="0"/>
              <w:keepLines w:val="0"/>
              <w:pageBreakBefore w:val="0"/>
              <w:widowControl w:val="0"/>
              <w:suppressLineNumbers w:val="0"/>
              <w:spacing w:before="146" w:beforeAutospacing="0" w:after="0" w:afterAutospacing="0" w:line="276" w:lineRule="auto"/>
              <w:ind w:left="121"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单位</w:t>
            </w:r>
          </w:p>
        </w:tc>
        <w:tc>
          <w:tcPr>
            <w:tcW w:w="405" w:type="pct"/>
            <w:noWrap w:val="0"/>
          </w:tcPr>
          <w:p w14:paraId="03E45277">
            <w:pPr>
              <w:pStyle w:val="316"/>
              <w:keepNext w:val="0"/>
              <w:keepLines w:val="0"/>
              <w:pageBreakBefore w:val="0"/>
              <w:widowControl w:val="0"/>
              <w:suppressLineNumbers w:val="0"/>
              <w:spacing w:before="146" w:beforeAutospacing="0" w:after="0" w:afterAutospacing="0" w:line="276" w:lineRule="auto"/>
              <w:ind w:left="202"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数量</w:t>
            </w:r>
          </w:p>
        </w:tc>
        <w:tc>
          <w:tcPr>
            <w:tcW w:w="540" w:type="pct"/>
            <w:noWrap w:val="0"/>
          </w:tcPr>
          <w:p w14:paraId="512FB053">
            <w:pPr>
              <w:pStyle w:val="316"/>
              <w:keepNext w:val="0"/>
              <w:keepLines w:val="0"/>
              <w:pageBreakBefore w:val="0"/>
              <w:widowControl w:val="0"/>
              <w:suppressLineNumbers w:val="0"/>
              <w:spacing w:before="137" w:beforeAutospacing="0" w:after="0" w:afterAutospacing="0" w:line="276" w:lineRule="auto"/>
              <w:ind w:left="163"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单价(元)</w:t>
            </w:r>
          </w:p>
        </w:tc>
        <w:tc>
          <w:tcPr>
            <w:tcW w:w="529" w:type="pct"/>
            <w:noWrap w:val="0"/>
          </w:tcPr>
          <w:p w14:paraId="4C971A51">
            <w:pPr>
              <w:pStyle w:val="316"/>
              <w:keepNext w:val="0"/>
              <w:keepLines w:val="0"/>
              <w:pageBreakBefore w:val="0"/>
              <w:widowControl w:val="0"/>
              <w:suppressLineNumbers w:val="0"/>
              <w:spacing w:before="147" w:beforeAutospacing="0" w:after="0" w:afterAutospacing="0" w:line="276" w:lineRule="auto"/>
              <w:ind w:left="144"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合计(元)</w:t>
            </w:r>
          </w:p>
        </w:tc>
        <w:tc>
          <w:tcPr>
            <w:tcW w:w="394" w:type="pct"/>
            <w:noWrap w:val="0"/>
          </w:tcPr>
          <w:p w14:paraId="4BC7D358">
            <w:pPr>
              <w:pStyle w:val="316"/>
              <w:keepNext w:val="0"/>
              <w:keepLines w:val="0"/>
              <w:pageBreakBefore w:val="0"/>
              <w:widowControl w:val="0"/>
              <w:suppressLineNumbers w:val="0"/>
              <w:spacing w:before="157" w:beforeAutospacing="0" w:after="0" w:afterAutospacing="0" w:line="276" w:lineRule="auto"/>
              <w:ind w:left="206"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备注</w:t>
            </w:r>
          </w:p>
        </w:tc>
        <w:tc>
          <w:tcPr>
            <w:tcW w:w="332" w:type="pct"/>
            <w:noWrap w:val="0"/>
          </w:tcPr>
          <w:p w14:paraId="345E284E">
            <w:pPr>
              <w:pStyle w:val="316"/>
              <w:keepNext w:val="0"/>
              <w:keepLines w:val="0"/>
              <w:pageBreakBefore w:val="0"/>
              <w:widowControl w:val="0"/>
              <w:suppressLineNumbers w:val="0"/>
              <w:spacing w:before="156" w:beforeAutospacing="0" w:after="0" w:afterAutospacing="0" w:line="276" w:lineRule="auto"/>
              <w:ind w:left="56" w:right="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预算号</w:t>
            </w:r>
          </w:p>
        </w:tc>
        <w:tc>
          <w:tcPr>
            <w:tcW w:w="336" w:type="pct"/>
            <w:noWrap w:val="0"/>
          </w:tcPr>
          <w:p w14:paraId="07D6E1F3">
            <w:pPr>
              <w:pStyle w:val="316"/>
              <w:keepNext w:val="0"/>
              <w:keepLines w:val="0"/>
              <w:pageBreakBefore w:val="0"/>
              <w:widowControl w:val="0"/>
              <w:suppressLineNumbers w:val="0"/>
              <w:spacing w:before="47" w:beforeAutospacing="0" w:after="0" w:afterAutospacing="0" w:line="276" w:lineRule="auto"/>
              <w:ind w:left="147" w:right="46" w:hanging="92"/>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7"/>
                <w:highlight w:val="none"/>
                <w14:textFill>
                  <w14:solidFill>
                    <w14:schemeClr w14:val="tx1"/>
                  </w14:solidFill>
                </w14:textFill>
              </w:rPr>
              <w:t>OA申请</w:t>
            </w:r>
            <w:r>
              <w:rPr>
                <w:rFonts w:hint="default" w:ascii="Times New Roman" w:hAnsi="Times New Roman" w:eastAsia="宋体" w:cs="Times New Roman"/>
                <w:color w:val="000000" w:themeColor="text1"/>
                <w:spacing w:val="-3"/>
                <w:highlight w:val="none"/>
                <w14:textFill>
                  <w14:solidFill>
                    <w14:schemeClr w14:val="tx1"/>
                  </w14:solidFill>
                </w14:textFill>
              </w:rPr>
              <w:t>单号</w:t>
            </w:r>
          </w:p>
        </w:tc>
      </w:tr>
      <w:tr w14:paraId="6305B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noWrap w:val="0"/>
          </w:tcPr>
          <w:p w14:paraId="7324D324">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488" w:type="pct"/>
            <w:noWrap w:val="0"/>
          </w:tcPr>
          <w:p w14:paraId="7898E9FE">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509" w:type="pct"/>
            <w:noWrap w:val="0"/>
          </w:tcPr>
          <w:p w14:paraId="1676BD45">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394" w:type="pct"/>
            <w:noWrap w:val="0"/>
          </w:tcPr>
          <w:p w14:paraId="389A7BF5">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333" w:type="pct"/>
            <w:noWrap w:val="0"/>
          </w:tcPr>
          <w:p w14:paraId="5408610A">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332" w:type="pct"/>
            <w:noWrap w:val="0"/>
          </w:tcPr>
          <w:p w14:paraId="6D551CAB">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405" w:type="pct"/>
            <w:noWrap w:val="0"/>
          </w:tcPr>
          <w:p w14:paraId="30B40706">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540" w:type="pct"/>
            <w:noWrap w:val="0"/>
          </w:tcPr>
          <w:p w14:paraId="1DE4F341">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529" w:type="pct"/>
            <w:noWrap w:val="0"/>
          </w:tcPr>
          <w:p w14:paraId="60FCC2C8">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394" w:type="pct"/>
            <w:noWrap w:val="0"/>
          </w:tcPr>
          <w:p w14:paraId="0E2A3A25">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lang w:eastAsia="zh-CN"/>
                <w14:textFill>
                  <w14:solidFill>
                    <w14:schemeClr w14:val="tx1"/>
                  </w14:solidFill>
                </w14:textFill>
              </w:rPr>
            </w:pPr>
          </w:p>
        </w:tc>
        <w:tc>
          <w:tcPr>
            <w:tcW w:w="332" w:type="pct"/>
            <w:noWrap w:val="0"/>
          </w:tcPr>
          <w:p w14:paraId="2D99E4FC">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c>
          <w:tcPr>
            <w:tcW w:w="336" w:type="pct"/>
            <w:noWrap w:val="0"/>
          </w:tcPr>
          <w:p w14:paraId="557C06BC">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eastAsia="宋体" w:cs="Times New Roman"/>
                <w:color w:val="000000" w:themeColor="text1"/>
                <w:sz w:val="16"/>
                <w:szCs w:val="16"/>
                <w:highlight w:val="none"/>
                <w14:textFill>
                  <w14:solidFill>
                    <w14:schemeClr w14:val="tx1"/>
                  </w14:solidFill>
                </w14:textFill>
              </w:rPr>
            </w:pPr>
          </w:p>
        </w:tc>
      </w:tr>
      <w:tr w14:paraId="121EF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000" w:type="pct"/>
            <w:gridSpan w:val="12"/>
            <w:noWrap w:val="0"/>
          </w:tcPr>
          <w:p w14:paraId="140A6462">
            <w:pPr>
              <w:pStyle w:val="316"/>
              <w:keepNext w:val="0"/>
              <w:keepLines w:val="0"/>
              <w:pageBreakBefore w:val="0"/>
              <w:widowControl w:val="0"/>
              <w:suppressLineNumbers w:val="0"/>
              <w:spacing w:before="147" w:beforeAutospacing="0" w:after="0" w:afterAutospacing="0" w:line="276" w:lineRule="auto"/>
              <w:ind w:left="48" w:right="0"/>
              <w:jc w:val="left"/>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总计（大写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人民币</w:t>
            </w:r>
            <w:r>
              <w:rPr>
                <w:rFonts w:hint="eastAsia" w:ascii="Times New Roman" w:hAnsi="Times New Roman" w:eastAsia="宋体" w:cs="Times New Roman"/>
                <w:color w:val="000000" w:themeColor="text1"/>
                <w:spacing w:val="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元整     </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                                                                    小写：</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lang w:eastAsia="zh-CN"/>
                <w14:textFill>
                  <w14:solidFill>
                    <w14:schemeClr w14:val="tx1"/>
                  </w14:solidFill>
                </w14:textFill>
              </w:rPr>
              <w:t>元</w:t>
            </w:r>
          </w:p>
        </w:tc>
      </w:tr>
    </w:tbl>
    <w:p w14:paraId="0071B870">
      <w:pPr>
        <w:pStyle w:val="17"/>
        <w:keepNext w:val="0"/>
        <w:keepLines w:val="0"/>
        <w:pageBreakBefore w:val="0"/>
        <w:widowControl w:val="0"/>
        <w:spacing w:before="19" w:line="276" w:lineRule="auto"/>
        <w:ind w:left="15" w:right="16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注：上述价格含设备制造、包装、仓储、运输、安装及验收合格之前及保修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期内备品、备件发生的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所有含税费用，以及包装拆除物的清理费用。</w:t>
      </w:r>
    </w:p>
    <w:p w14:paraId="57B01644">
      <w:pPr>
        <w:pStyle w:val="17"/>
        <w:keepNext w:val="0"/>
        <w:keepLines w:val="0"/>
        <w:pageBreakBefore w:val="0"/>
        <w:widowControl w:val="0"/>
        <w:spacing w:before="91" w:line="276" w:lineRule="auto"/>
        <w:ind w:left="1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合同为固定单价合同，合同价款不因国家税率变更而更改。</w:t>
      </w:r>
    </w:p>
    <w:p w14:paraId="10189A83">
      <w:pPr>
        <w:pStyle w:val="17"/>
        <w:keepNext w:val="0"/>
        <w:keepLines w:val="0"/>
        <w:pageBreakBefore w:val="0"/>
        <w:widowControl w:val="0"/>
        <w:spacing w:before="167" w:line="276" w:lineRule="auto"/>
        <w:ind w:left="18"/>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二、付款方式：</w:t>
      </w:r>
    </w:p>
    <w:p w14:paraId="349BED20">
      <w:pPr>
        <w:pStyle w:val="17"/>
        <w:keepNext w:val="0"/>
        <w:keepLines w:val="0"/>
        <w:pageBreakBefore w:val="0"/>
        <w:widowControl w:val="0"/>
        <w:spacing w:before="80" w:line="276" w:lineRule="auto"/>
        <w:ind w:left="31"/>
        <w:outlineLvl w:val="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1.响应的付款条件。</w:t>
      </w:r>
    </w:p>
    <w:p w14:paraId="709883A1">
      <w:pPr>
        <w:pStyle w:val="17"/>
        <w:keepNext w:val="0"/>
        <w:keepLines w:val="0"/>
        <w:pageBreakBefore w:val="0"/>
        <w:widowControl w:val="0"/>
        <w:spacing w:before="81" w:line="276" w:lineRule="auto"/>
        <w:ind w:left="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2.特别提示条款：发票上所列品名与型号必须与合同所列品名与型号完全一致；否则由此引起的一</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切责任由乙方负责。</w:t>
      </w:r>
    </w:p>
    <w:p w14:paraId="20017135">
      <w:pPr>
        <w:pStyle w:val="17"/>
        <w:keepNext w:val="0"/>
        <w:keepLines w:val="0"/>
        <w:pageBreakBefore w:val="0"/>
        <w:widowControl w:val="0"/>
        <w:spacing w:before="200" w:line="276" w:lineRule="auto"/>
        <w:ind w:left="5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三、交付方式</w:t>
      </w:r>
    </w:p>
    <w:p w14:paraId="61C2C52B">
      <w:pPr>
        <w:pStyle w:val="17"/>
        <w:keepNext w:val="0"/>
        <w:keepLines w:val="0"/>
        <w:pageBreakBefore w:val="0"/>
        <w:widowControl w:val="0"/>
        <w:spacing w:before="160" w:line="276" w:lineRule="auto"/>
        <w:ind w:left="3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1.交货时间：</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响应的到货时间</w:t>
      </w: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。交货地点：</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响应的交</w:t>
      </w:r>
      <w:r>
        <w:rPr>
          <w:rFonts w:hint="default" w:ascii="Times New Roman" w:hAnsi="Times New Roman" w:eastAsia="宋体" w:cs="Times New Roman"/>
          <w:b/>
          <w:bCs/>
          <w:color w:val="000000" w:themeColor="text1"/>
          <w:spacing w:val="7"/>
          <w:highlight w:val="none"/>
          <w:u w:val="single"/>
          <w:lang w:eastAsia="zh-CN"/>
          <w14:textFill>
            <w14:solidFill>
              <w14:schemeClr w14:val="tx1"/>
            </w14:solidFill>
          </w14:textFill>
        </w:rPr>
        <w:t>货地点</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w:t>
      </w:r>
    </w:p>
    <w:p w14:paraId="249C1E1F">
      <w:pPr>
        <w:pStyle w:val="17"/>
        <w:keepNext w:val="0"/>
        <w:keepLines w:val="0"/>
        <w:pageBreakBefore w:val="0"/>
        <w:widowControl w:val="0"/>
        <w:spacing w:before="135" w:line="276" w:lineRule="auto"/>
        <w:ind w:right="10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2.特别提醒条款：设备到货前，乙方至少提前三天通知甲方医用物资保障处库管人员（</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联系人</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：，电话：</w:t>
      </w:r>
      <w:r>
        <w:rPr>
          <w:rFonts w:hint="default" w:ascii="Times New Roman" w:hAnsi="Times New Roman" w:eastAsia="宋体" w:cs="Times New Roman"/>
          <w:b/>
          <w:bCs/>
          <w:color w:val="000000" w:themeColor="text1"/>
          <w:spacing w:val="16"/>
          <w:highlight w:val="none"/>
          <w:lang w:eastAsia="zh-CN"/>
          <w14:textFill>
            <w14:solidFill>
              <w14:schemeClr w14:val="tx1"/>
            </w14:solidFill>
          </w14:textFill>
        </w:rPr>
        <w:t>），</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以便甲方安排好相关收货工作。设备到达甲方医</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院时，乙方代表必须随机到达，由乙方负责卸货并运至甲方指定的地点，待设备搬运完毕后</w:t>
      </w:r>
      <w:r>
        <w:rPr>
          <w:rFonts w:hint="default" w:ascii="Times New Roman" w:hAnsi="Times New Roman" w:eastAsia="宋体" w:cs="Times New Roman"/>
          <w:b/>
          <w:bCs/>
          <w:color w:val="000000" w:themeColor="text1"/>
          <w:spacing w:val="13"/>
          <w:highlight w:val="none"/>
          <w:lang w:eastAsia="zh-CN"/>
          <w14:textFill>
            <w14:solidFill>
              <w14:schemeClr w14:val="tx1"/>
            </w14:solidFill>
          </w14:textFill>
        </w:rPr>
        <w:t>,甲乙双方办理交接手续。如未按上述规定执行，造成的一切后果全部</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由乙方承担。</w:t>
      </w:r>
    </w:p>
    <w:p w14:paraId="46267BCF">
      <w:pPr>
        <w:pStyle w:val="17"/>
        <w:keepNext w:val="0"/>
        <w:keepLines w:val="0"/>
        <w:pageBreakBefore w:val="0"/>
        <w:widowControl w:val="0"/>
        <w:spacing w:before="109" w:line="276" w:lineRule="auto"/>
        <w:ind w:left="7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四、保证条款</w:t>
      </w:r>
    </w:p>
    <w:p w14:paraId="658264AD">
      <w:pPr>
        <w:pStyle w:val="17"/>
        <w:keepNext w:val="0"/>
        <w:keepLines w:val="0"/>
        <w:pageBreakBefore w:val="0"/>
        <w:widowControl w:val="0"/>
        <w:spacing w:before="49" w:line="276" w:lineRule="auto"/>
        <w:ind w:left="15" w:right="166" w:firstLine="1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1.乙方保证向甲方提供的设备满足中国国家标准及相关行业标准</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。根据国家规定，如需要提供3C认证证书和标记的设备及有关配置，必须提供上述证书和标记。</w:t>
      </w:r>
    </w:p>
    <w:p w14:paraId="418AE952">
      <w:pPr>
        <w:pStyle w:val="17"/>
        <w:keepNext w:val="0"/>
        <w:keepLines w:val="0"/>
        <w:pageBreakBefore w:val="0"/>
        <w:widowControl w:val="0"/>
        <w:spacing w:before="99" w:line="276" w:lineRule="auto"/>
        <w:ind w:left="15" w:right="166" w:firstLine="2"/>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2.乙方保证所提供医疗器械产品注册证真实有效；所提供设备上的中文品名、型号及产品说明书所注适用范围与医疗器械产品注册证所标明的完全一致；医疗设备上的铭牌必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须标注医疗器械注册证</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号，否则由此引起的一切责任由乙方负责。</w:t>
      </w:r>
    </w:p>
    <w:p w14:paraId="7DA5E033">
      <w:pPr>
        <w:pStyle w:val="17"/>
        <w:keepNext w:val="0"/>
        <w:keepLines w:val="0"/>
        <w:pageBreakBefore w:val="0"/>
        <w:widowControl w:val="0"/>
        <w:spacing w:before="99" w:line="276" w:lineRule="auto"/>
        <w:ind w:left="15" w:right="166" w:firstLine="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3.乙方保证所供设备是全新、未使用过的原包装产品。乙方承诺其提供的</w:t>
      </w:r>
      <w:r>
        <w:rPr>
          <w:rFonts w:hint="default" w:ascii="Times New Roman" w:hAnsi="Times New Roman" w:eastAsia="宋体" w:cs="Times New Roman"/>
          <w:color w:val="000000" w:themeColor="text1"/>
          <w:highlight w:val="none"/>
          <w:u w:val="single"/>
          <w:lang w:eastAsia="zh-CN"/>
          <w14:textFill>
            <w14:solidFill>
              <w14:schemeClr w14:val="tx1"/>
            </w14:solidFill>
          </w14:textFill>
        </w:rPr>
        <w:t>响应的生产日期</w:t>
      </w:r>
      <w:r>
        <w:rPr>
          <w:rFonts w:hint="default" w:ascii="Times New Roman" w:hAnsi="Times New Roman" w:eastAsia="宋体" w:cs="Times New Roman"/>
          <w:color w:val="000000" w:themeColor="text1"/>
          <w:highlight w:val="none"/>
          <w:lang w:eastAsia="zh-CN"/>
          <w14:textFill>
            <w14:solidFill>
              <w14:schemeClr w14:val="tx1"/>
            </w14:solidFill>
          </w14:textFill>
        </w:rPr>
        <w:t>（对于医疗器械产品，产品的生产日期为产品标签或说明书上标明的生产日期，若在产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品标签或说明书上同</w:t>
      </w:r>
      <w:r>
        <w:rPr>
          <w:rFonts w:hint="default" w:ascii="Times New Roman" w:hAnsi="Times New Roman" w:eastAsia="宋体" w:cs="Times New Roman"/>
          <w:color w:val="000000" w:themeColor="text1"/>
          <w:highlight w:val="none"/>
          <w:lang w:eastAsia="zh-CN"/>
          <w14:textFill>
            <w14:solidFill>
              <w14:schemeClr w14:val="tx1"/>
            </w14:solidFill>
          </w14:textFill>
        </w:rPr>
        <w:t>时标明了生产日期，则其标明的生产日期必须一致；对于非医疗器械产品，乙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方应提供材料证明其生产日期不早于合同约定的日期并经甲方认可）。乙方须保证所供产品质量合格，不得弄虚作假、</w:t>
      </w:r>
      <w:r>
        <w:rPr>
          <w:rFonts w:hint="default" w:ascii="Times New Roman" w:hAnsi="Times New Roman" w:eastAsia="宋体" w:cs="Times New Roman"/>
          <w:color w:val="000000" w:themeColor="text1"/>
          <w:highlight w:val="none"/>
          <w:lang w:eastAsia="zh-CN"/>
          <w14:textFill>
            <w14:solidFill>
              <w14:schemeClr w14:val="tx1"/>
            </w14:solidFill>
          </w14:textFill>
        </w:rPr>
        <w:t>不得提供假冒伪劣产品或任意提供合同外产品，如果设备的质量或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规格或实际生产日期与合同不符</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,或被证实设备有缺陷（包括潜在的缺陷或使用不符合要求的材料等），</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乙方应在接到甲方通知后5</w:t>
      </w:r>
      <w:r>
        <w:rPr>
          <w:rFonts w:hint="default" w:ascii="Times New Roman" w:hAnsi="Times New Roman" w:eastAsia="宋体" w:cs="Times New Roman"/>
          <w:color w:val="000000" w:themeColor="text1"/>
          <w:highlight w:val="none"/>
          <w:lang w:eastAsia="zh-CN"/>
          <w14:textFill>
            <w14:solidFill>
              <w14:schemeClr w14:val="tx1"/>
            </w14:solidFill>
          </w14:textFill>
        </w:rPr>
        <w:t>个工作日内更换成达标设备，其费用由乙方负担。同时，甲方有权要求延长</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设备的保修期。由于设备质量问题引起的医疗事故和法律纠纷，乙方承担全部的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法律和经济责任。</w:t>
      </w:r>
    </w:p>
    <w:p w14:paraId="07BE46F7">
      <w:pPr>
        <w:pStyle w:val="17"/>
        <w:keepNext w:val="0"/>
        <w:keepLines w:val="0"/>
        <w:pageBreakBefore w:val="0"/>
        <w:widowControl w:val="0"/>
        <w:spacing w:before="3" w:line="276" w:lineRule="auto"/>
        <w:ind w:left="8" w:hanging="8"/>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4.乙方保证本协议下全部事项符合合同签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订时国家法律法规及政策性文件（包括但不限于《中华人</w:t>
      </w:r>
      <w:r>
        <w:rPr>
          <w:rFonts w:hint="default" w:ascii="Times New Roman" w:hAnsi="Times New Roman" w:eastAsia="宋体" w:cs="Times New Roman"/>
          <w:color w:val="000000" w:themeColor="text1"/>
          <w:highlight w:val="none"/>
          <w:lang w:eastAsia="zh-CN"/>
          <w14:textFill>
            <w14:solidFill>
              <w14:schemeClr w14:val="tx1"/>
            </w14:solidFill>
          </w14:textFill>
        </w:rPr>
        <w:t>民共和国产品质量法》及国家药品监督管理局的相关规</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定等），否则由此引起的一切责任由乙方负</w:t>
      </w:r>
      <w:r>
        <w:rPr>
          <w:rFonts w:hint="default" w:ascii="Times New Roman" w:hAnsi="Times New Roman" w:eastAsia="宋体" w:cs="Times New Roman"/>
          <w:color w:val="000000" w:themeColor="text1"/>
          <w:spacing w:val="-13"/>
          <w:highlight w:val="none"/>
          <w:lang w:eastAsia="zh-CN"/>
          <w14:textFill>
            <w14:solidFill>
              <w14:schemeClr w14:val="tx1"/>
            </w14:solidFill>
          </w14:textFill>
        </w:rPr>
        <w:t>责。</w:t>
      </w:r>
    </w:p>
    <w:p w14:paraId="33730D4A">
      <w:pPr>
        <w:pStyle w:val="17"/>
        <w:keepNext w:val="0"/>
        <w:keepLines w:val="0"/>
        <w:pageBreakBefore w:val="0"/>
        <w:widowControl w:val="0"/>
        <w:spacing w:before="3" w:line="276" w:lineRule="auto"/>
        <w:ind w:right="110" w:firstLine="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5.乙方保证提供的商品或服务在本合同签订之前不存在任何法律纠纷与权利瑕疵，乙方具有对所提供产品及服务的完整的处分权，且甲方在使用该商品或服务以及其中的任何一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部分时，不侵犯任何</w:t>
      </w:r>
      <w:r>
        <w:rPr>
          <w:rFonts w:hint="default" w:ascii="Times New Roman" w:hAnsi="Times New Roman" w:eastAsia="宋体" w:cs="Times New Roman"/>
          <w:color w:val="000000" w:themeColor="text1"/>
          <w:highlight w:val="none"/>
          <w:lang w:eastAsia="zh-CN"/>
          <w14:textFill>
            <w14:solidFill>
              <w14:schemeClr w14:val="tx1"/>
            </w14:solidFill>
          </w14:textFill>
        </w:rPr>
        <w:t>的专利权、商标权、工业设计权或其他知识产权，如收到来自第三方的侵权诉</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讼或索赔，所有责任</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及由此造成的损失由乙方承担。</w:t>
      </w:r>
    </w:p>
    <w:p w14:paraId="0B483864">
      <w:pPr>
        <w:pStyle w:val="17"/>
        <w:keepNext w:val="0"/>
        <w:keepLines w:val="0"/>
        <w:pageBreakBefore w:val="0"/>
        <w:widowControl w:val="0"/>
        <w:spacing w:before="38" w:line="276" w:lineRule="auto"/>
        <w:ind w:left="19" w:right="110" w:hanging="1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6.本协议的签订或履行不违反以乙方为一方或</w:t>
      </w:r>
      <w:r>
        <w:rPr>
          <w:rFonts w:hint="default" w:ascii="Times New Roman" w:hAnsi="Times New Roman" w:eastAsia="宋体" w:cs="Times New Roman"/>
          <w:color w:val="000000" w:themeColor="text1"/>
          <w:highlight w:val="none"/>
          <w:lang w:eastAsia="zh-CN"/>
          <w14:textFill>
            <w14:solidFill>
              <w14:schemeClr w14:val="tx1"/>
            </w14:solidFill>
          </w14:textFill>
        </w:rPr>
        <w:t>约束乙方自身的任何重大合同或协议，否则由此引起</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的一切责任由乙方负责。</w:t>
      </w:r>
    </w:p>
    <w:p w14:paraId="6217A889">
      <w:pPr>
        <w:pStyle w:val="17"/>
        <w:keepNext w:val="0"/>
        <w:keepLines w:val="0"/>
        <w:pageBreakBefore w:val="0"/>
        <w:widowControl w:val="0"/>
        <w:spacing w:before="160" w:line="276" w:lineRule="auto"/>
        <w:ind w:left="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五、安装调试</w:t>
      </w:r>
    </w:p>
    <w:p w14:paraId="437A1EC3">
      <w:pPr>
        <w:pStyle w:val="17"/>
        <w:keepNext w:val="0"/>
        <w:keepLines w:val="0"/>
        <w:pageBreakBefore w:val="0"/>
        <w:widowControl w:val="0"/>
        <w:spacing w:before="77" w:line="276" w:lineRule="auto"/>
        <w:ind w:left="18"/>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1.乙方免费提前为甲方提供设备安装图纸，并充分协助甲方做好机房的准备工作（如必要的话）。</w:t>
      </w:r>
    </w:p>
    <w:p w14:paraId="4C4ED7EC">
      <w:pPr>
        <w:pStyle w:val="17"/>
        <w:keepNext w:val="0"/>
        <w:keepLines w:val="0"/>
        <w:pageBreakBefore w:val="0"/>
        <w:widowControl w:val="0"/>
        <w:spacing w:before="281" w:line="276" w:lineRule="auto"/>
        <w:ind w:left="6" w:right="159" w:hanging="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2.设备安装时，乙方负责设备的免费安装和调试，但乙方必须事先与甲方的医用物资保障处联系，并与医用物资保障处共同参与，否则引起的一切责任由乙方承担</w:t>
      </w:r>
    </w:p>
    <w:p w14:paraId="0C125EEB">
      <w:pPr>
        <w:pStyle w:val="17"/>
        <w:keepNext w:val="0"/>
        <w:keepLines w:val="0"/>
        <w:pageBreakBefore w:val="0"/>
        <w:widowControl w:val="0"/>
        <w:spacing w:before="110" w:line="276" w:lineRule="auto"/>
        <w:ind w:left="4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六、质量验收</w:t>
      </w:r>
    </w:p>
    <w:p w14:paraId="1ECC3DB6">
      <w:pPr>
        <w:pStyle w:val="17"/>
        <w:keepNext w:val="0"/>
        <w:keepLines w:val="0"/>
        <w:pageBreakBefore w:val="0"/>
        <w:widowControl w:val="0"/>
        <w:spacing w:before="166" w:line="276" w:lineRule="auto"/>
        <w:ind w:left="6" w:right="110" w:firstLine="1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1.设备安装调试后，乙方应配合甲方按厂方技术参数、国家标准等进行质量验收，时间由甲乙双方商定，乙方免费派工程师到达现场协助验收工作。若甲乙双方对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验收结果存在分歧，甲方有权委托</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国内具有相关资质的单位对该设备进行质量检测，费用由乙方承担。</w:t>
      </w:r>
    </w:p>
    <w:p w14:paraId="1DAC00F0">
      <w:pPr>
        <w:pStyle w:val="17"/>
        <w:keepNext w:val="0"/>
        <w:keepLines w:val="0"/>
        <w:pageBreakBefore w:val="0"/>
        <w:widowControl w:val="0"/>
        <w:spacing w:before="179" w:line="276" w:lineRule="auto"/>
        <w:ind w:left="6" w:right="110" w:hanging="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2.乙方所供设备如验收不合格，根据甲方的要求，乙方必须无条件换货或退货，由此引起的一切损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失由乙方承担。</w:t>
      </w:r>
    </w:p>
    <w:p w14:paraId="49A795F6">
      <w:pPr>
        <w:pStyle w:val="17"/>
        <w:keepNext w:val="0"/>
        <w:keepLines w:val="0"/>
        <w:pageBreakBefore w:val="0"/>
        <w:widowControl w:val="0"/>
        <w:spacing w:before="139" w:line="276" w:lineRule="auto"/>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七、维保条款</w:t>
      </w:r>
    </w:p>
    <w:p w14:paraId="1CE54318">
      <w:pPr>
        <w:pStyle w:val="17"/>
        <w:keepNext w:val="0"/>
        <w:keepLines w:val="0"/>
        <w:pageBreakBefore w:val="0"/>
        <w:widowControl w:val="0"/>
        <w:spacing w:before="236" w:line="276" w:lineRule="auto"/>
        <w:ind w:left="1" w:right="8" w:firstLine="1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1.乙方提供的</w:t>
      </w:r>
      <w:r>
        <w:rPr>
          <w:rFonts w:hint="default" w:ascii="Times New Roman" w:hAnsi="Times New Roman" w:eastAsia="宋体" w:cs="Times New Roman"/>
          <w:b/>
          <w:bCs/>
          <w:color w:val="000000" w:themeColor="text1"/>
          <w:spacing w:val="9"/>
          <w:highlight w:val="none"/>
          <w:u w:val="single"/>
          <w:lang w:eastAsia="zh-CN"/>
          <w14:textFill>
            <w14:solidFill>
              <w14:schemeClr w14:val="tx1"/>
            </w14:solidFill>
          </w14:textFill>
        </w:rPr>
        <w:t>响应的保修期限</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，保修期自设备验收合格之日起计算，保修范围包括合同中所有</w:t>
      </w: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配置（单独列明保修期限的配置或附件除外</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），保修期外故障待修复后只收配件费，免收上门</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费、人工费。乙方确保设备保修期内开机率≥95%，如设备故障停机率超过5%（一年按365天计</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算，每年18天），每超过一天，保修期延长两周。保修期外乙方对本设备终身负责维修。</w:t>
      </w:r>
    </w:p>
    <w:p w14:paraId="6CC10F1E">
      <w:pPr>
        <w:pStyle w:val="17"/>
        <w:keepNext w:val="0"/>
        <w:keepLines w:val="0"/>
        <w:pageBreakBefore w:val="0"/>
        <w:widowControl w:val="0"/>
        <w:spacing w:before="219" w:line="276" w:lineRule="auto"/>
        <w:ind w:left="2" w:firstLine="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2．如设备发生故障，乙方在接到甲方报修电话后1小时之内响应，3小时内到达甲方现场（若无维修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站点，24小时内到达现场</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48小时内修复或免费提供备用机，否则甲方可自行采取必要的措施，由此产生的风险和费用由乙方承担。如有特殊情况，乙方应立即电话通知甲方不能响应的原因，在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获得甲方同意后，才可推迟响应时间。</w:t>
      </w:r>
    </w:p>
    <w:p w14:paraId="1C46BCE0">
      <w:pPr>
        <w:pStyle w:val="17"/>
        <w:keepNext w:val="0"/>
        <w:keepLines w:val="0"/>
        <w:pageBreakBefore w:val="0"/>
        <w:widowControl w:val="0"/>
        <w:spacing w:before="139" w:line="276" w:lineRule="auto"/>
        <w:ind w:left="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3．保修期内每年</w:t>
      </w:r>
      <w:r>
        <w:rPr>
          <w:rFonts w:hint="default" w:ascii="Times New Roman" w:hAnsi="Times New Roman" w:eastAsia="宋体" w:cs="Times New Roman"/>
          <w:color w:val="000000" w:themeColor="text1"/>
          <w:spacing w:val="-2"/>
          <w:highlight w:val="none"/>
          <w:u w:val="single"/>
          <w:lang w:eastAsia="zh-CN"/>
          <w14:textFill>
            <w14:solidFill>
              <w14:schemeClr w14:val="tx1"/>
            </w14:solidFill>
          </w14:textFill>
        </w:rPr>
        <w:t>响应的维护次数</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次定期维护，并经甲方工程师签字确认，留档备查。</w:t>
      </w:r>
    </w:p>
    <w:p w14:paraId="25833D47">
      <w:pPr>
        <w:pStyle w:val="17"/>
        <w:keepNext w:val="0"/>
        <w:keepLines w:val="0"/>
        <w:pageBreakBefore w:val="0"/>
        <w:widowControl w:val="0"/>
        <w:spacing w:before="79" w:line="276" w:lineRule="auto"/>
        <w:ind w:left="1" w:right="110"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4.无论在保修期内还是保修期外，乙方必须上门维</w:t>
      </w:r>
      <w:r>
        <w:rPr>
          <w:rFonts w:hint="default" w:ascii="Times New Roman" w:hAnsi="Times New Roman" w:eastAsia="宋体" w:cs="Times New Roman"/>
          <w:color w:val="000000" w:themeColor="text1"/>
          <w:highlight w:val="none"/>
          <w:lang w:eastAsia="zh-CN"/>
          <w14:textFill>
            <w14:solidFill>
              <w14:schemeClr w14:val="tx1"/>
            </w14:solidFill>
          </w14:textFill>
        </w:rPr>
        <w:t>修，出保后的维修，只收取配件成本费，免收上门费、人工费和其他工时杂费。乙方工程师至甲方维修本设备，必须事先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与甲方医用物资保障处取</w:t>
      </w:r>
      <w:r>
        <w:rPr>
          <w:rFonts w:hint="default" w:ascii="Times New Roman" w:hAnsi="Times New Roman" w:eastAsia="宋体" w:cs="Times New Roman"/>
          <w:color w:val="000000" w:themeColor="text1"/>
          <w:highlight w:val="none"/>
          <w:lang w:eastAsia="zh-CN"/>
          <w14:textFill>
            <w14:solidFill>
              <w14:schemeClr w14:val="tx1"/>
            </w14:solidFill>
          </w14:textFill>
        </w:rPr>
        <w:t>得联系，并做相应登记，在维修过程中与甲方工程师共同完成维修工作，</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否则引起的一切责任由乙</w:t>
      </w: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方负责。</w:t>
      </w:r>
    </w:p>
    <w:p w14:paraId="7FF28A98">
      <w:pPr>
        <w:pStyle w:val="17"/>
        <w:keepNext w:val="0"/>
        <w:keepLines w:val="0"/>
        <w:pageBreakBefore w:val="0"/>
        <w:widowControl w:val="0"/>
        <w:spacing w:before="99" w:line="276" w:lineRule="auto"/>
        <w:ind w:left="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5．如设备软件升级，乙方负责免费软件升级，保证软件为最新、最</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高版本。</w:t>
      </w:r>
    </w:p>
    <w:p w14:paraId="45C964F5">
      <w:pPr>
        <w:pStyle w:val="17"/>
        <w:keepNext w:val="0"/>
        <w:keepLines w:val="0"/>
        <w:pageBreakBefore w:val="0"/>
        <w:widowControl w:val="0"/>
        <w:spacing w:before="159" w:line="276" w:lineRule="auto"/>
        <w:ind w:left="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6．如有设备具有远程维修诊断功能，乙方负责免</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费为甲方安装。</w:t>
      </w:r>
    </w:p>
    <w:p w14:paraId="1C425646">
      <w:pPr>
        <w:pStyle w:val="17"/>
        <w:keepNext w:val="0"/>
        <w:keepLines w:val="0"/>
        <w:pageBreakBefore w:val="0"/>
        <w:widowControl w:val="0"/>
        <w:spacing w:before="59" w:line="276" w:lineRule="auto"/>
        <w:ind w:right="32" w:firstLine="7"/>
        <w:rPr>
          <w:rFonts w:hint="default" w:ascii="Times New Roman" w:hAnsi="Times New Roman" w:eastAsia="宋体" w:cs="Times New Roman"/>
          <w:color w:val="000000" w:themeColor="text1"/>
          <w:spacing w:val="-3"/>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7．乙方需在交货后五个工作日内免费提供全套资料并加盖公章，含产品合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格证、出厂计量合格证(</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强检设备）、操作手册、维修手册（含详细电路图）、海关报关单（</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进口设备）、商检合格证明(</w:t>
      </w:r>
      <w:r>
        <w:rPr>
          <w:rFonts w:hint="default" w:ascii="Times New Roman" w:hAnsi="Times New Roman" w:eastAsia="宋体" w:cs="Times New Roman"/>
          <w:color w:val="000000" w:themeColor="text1"/>
          <w:highlight w:val="none"/>
          <w:lang w:eastAsia="zh-CN"/>
          <w14:textFill>
            <w14:solidFill>
              <w14:schemeClr w14:val="tx1"/>
            </w14:solidFill>
          </w14:textFill>
        </w:rPr>
        <w:t>进口设备）、使用许可证明文件（如有），如技术资料不全，甲方有权不支付货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款或退货，因此产</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生的损失由乙方自行承担。</w:t>
      </w:r>
    </w:p>
    <w:p w14:paraId="09669A8F">
      <w:pPr>
        <w:pStyle w:val="17"/>
        <w:keepNext w:val="0"/>
        <w:keepLines w:val="0"/>
        <w:pageBreakBefore w:val="0"/>
        <w:widowControl w:val="0"/>
        <w:spacing w:before="59" w:line="276" w:lineRule="auto"/>
        <w:ind w:right="32" w:firstLine="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8．技术培训：在安装过程中或安装结束后，乙方工程师或有关人员有义务对甲方工程师和操作人员</w:t>
      </w:r>
      <w:r>
        <w:rPr>
          <w:rFonts w:hint="default" w:ascii="Times New Roman" w:hAnsi="Times New Roman" w:eastAsia="宋体" w:cs="Times New Roman"/>
          <w:color w:val="000000" w:themeColor="text1"/>
          <w:highlight w:val="none"/>
          <w:lang w:eastAsia="zh-CN"/>
          <w14:textFill>
            <w14:solidFill>
              <w14:schemeClr w14:val="tx1"/>
            </w14:solidFill>
          </w14:textFill>
        </w:rPr>
        <w:t>进行现场维修、保养、操作培训并提供快捷操作指南（过塑后封好，挂在设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备上</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解答甲方人员</w:t>
      </w:r>
      <w:r>
        <w:rPr>
          <w:rFonts w:hint="default" w:ascii="Times New Roman" w:hAnsi="Times New Roman" w:eastAsia="宋体" w:cs="Times New Roman"/>
          <w:color w:val="000000" w:themeColor="text1"/>
          <w:highlight w:val="none"/>
          <w:lang w:eastAsia="zh-CN"/>
          <w14:textFill>
            <w14:solidFill>
              <w14:schemeClr w14:val="tx1"/>
            </w14:solidFill>
          </w14:textFill>
        </w:rPr>
        <w:t>提出的问题。必要时提供正规培训班培训，确保操作人员掌握完成日常工作所需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的基本操作方法为</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止，工程师掌握基本的维护保养操作技术为止。详见乙方的承诺书。</w:t>
      </w:r>
    </w:p>
    <w:p w14:paraId="2422269F">
      <w:pPr>
        <w:pStyle w:val="17"/>
        <w:keepNext w:val="0"/>
        <w:keepLines w:val="0"/>
        <w:pageBreakBefore w:val="0"/>
        <w:widowControl w:val="0"/>
        <w:spacing w:before="58" w:line="276" w:lineRule="auto"/>
        <w:ind w:firstLine="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9．如乙方提供的设备设有维修软件密码，乙方保证无条件地为甲方永久免费打开，直至最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底层维修</w:t>
      </w:r>
      <w:r>
        <w:rPr>
          <w:rFonts w:hint="default" w:ascii="Times New Roman" w:hAnsi="Times New Roman" w:eastAsia="宋体" w:cs="Times New Roman"/>
          <w:color w:val="000000" w:themeColor="text1"/>
          <w:spacing w:val="-9"/>
          <w:highlight w:val="none"/>
          <w:lang w:eastAsia="zh-CN"/>
          <w14:textFill>
            <w14:solidFill>
              <w14:schemeClr w14:val="tx1"/>
            </w14:solidFill>
          </w14:textFill>
        </w:rPr>
        <w:t>模式。</w:t>
      </w:r>
    </w:p>
    <w:p w14:paraId="0C9D6F12">
      <w:pPr>
        <w:pStyle w:val="17"/>
        <w:keepNext w:val="0"/>
        <w:keepLines w:val="0"/>
        <w:pageBreakBefore w:val="0"/>
        <w:widowControl w:val="0"/>
        <w:spacing w:before="57" w:line="276" w:lineRule="auto"/>
        <w:ind w:left="1" w:right="110" w:firstLine="1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10．若该设备涉及网络问题，甲方只负责提供一个网络接口，设备内部的局域网建设由乙方负责提</w:t>
      </w:r>
      <w:r>
        <w:rPr>
          <w:rFonts w:hint="default" w:ascii="Times New Roman" w:hAnsi="Times New Roman" w:eastAsia="宋体" w:cs="Times New Roman"/>
          <w:color w:val="000000" w:themeColor="text1"/>
          <w:spacing w:val="-11"/>
          <w:highlight w:val="none"/>
          <w:lang w:eastAsia="zh-CN"/>
          <w14:textFill>
            <w14:solidFill>
              <w14:schemeClr w14:val="tx1"/>
            </w14:solidFill>
          </w14:textFill>
        </w:rPr>
        <w:t>供。</w:t>
      </w:r>
    </w:p>
    <w:p w14:paraId="01EA0BB3">
      <w:pPr>
        <w:pStyle w:val="17"/>
        <w:keepNext w:val="0"/>
        <w:keepLines w:val="0"/>
        <w:pageBreakBefore w:val="0"/>
        <w:widowControl w:val="0"/>
        <w:spacing w:before="117" w:line="276" w:lineRule="auto"/>
        <w:ind w:right="110" w:firstLine="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11．乙方须免费开放所投产品的所有输入输出接口，并能与采购人现有网络及信</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息系统对接，如接入第三方系统产生费用，该费用由乙方承担。</w:t>
      </w:r>
    </w:p>
    <w:p w14:paraId="06BDCA42">
      <w:pPr>
        <w:pStyle w:val="17"/>
        <w:keepNext w:val="0"/>
        <w:keepLines w:val="0"/>
        <w:pageBreakBefore w:val="0"/>
        <w:widowControl w:val="0"/>
        <w:spacing w:before="111" w:line="276" w:lineRule="auto"/>
        <w:ind w:left="45"/>
        <w:outlineLvl w:val="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八、各方的权利与义务</w:t>
      </w:r>
    </w:p>
    <w:p w14:paraId="72BC0542">
      <w:pPr>
        <w:pStyle w:val="17"/>
        <w:keepNext w:val="0"/>
        <w:keepLines w:val="0"/>
        <w:pageBreakBefore w:val="0"/>
        <w:widowControl w:val="0"/>
        <w:spacing w:before="109" w:line="276" w:lineRule="auto"/>
        <w:ind w:left="4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（一）甲方权利义务</w:t>
      </w:r>
    </w:p>
    <w:p w14:paraId="11D967D0">
      <w:pPr>
        <w:pStyle w:val="17"/>
        <w:keepNext w:val="0"/>
        <w:keepLines w:val="0"/>
        <w:pageBreakBefore w:val="0"/>
        <w:widowControl w:val="0"/>
        <w:spacing w:before="85" w:line="276" w:lineRule="auto"/>
        <w:ind w:left="58"/>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1.按合同约定支付货款。</w:t>
      </w:r>
    </w:p>
    <w:p w14:paraId="4DC8054A">
      <w:pPr>
        <w:pStyle w:val="17"/>
        <w:keepNext w:val="0"/>
        <w:keepLines w:val="0"/>
        <w:pageBreakBefore w:val="0"/>
        <w:widowControl w:val="0"/>
        <w:spacing w:before="118" w:line="276" w:lineRule="auto"/>
        <w:ind w:left="4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（二）乙方权利义务</w:t>
      </w:r>
    </w:p>
    <w:p w14:paraId="6DE09EA0">
      <w:pPr>
        <w:pStyle w:val="17"/>
        <w:keepNext w:val="0"/>
        <w:keepLines w:val="0"/>
        <w:pageBreakBefore w:val="0"/>
        <w:widowControl w:val="0"/>
        <w:spacing w:before="59" w:line="276" w:lineRule="auto"/>
        <w:ind w:left="19" w:right="110"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1.负责并自行承担设备（物资）采购过程中的所有报价风险。本合同一经签订，乙方任何原因导致</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的报价漏项、缺项等的后果均由乙方自行承担。</w:t>
      </w:r>
    </w:p>
    <w:p w14:paraId="0C18644C">
      <w:pPr>
        <w:pStyle w:val="17"/>
        <w:keepNext w:val="0"/>
        <w:keepLines w:val="0"/>
        <w:pageBreakBefore w:val="0"/>
        <w:widowControl w:val="0"/>
        <w:spacing w:before="26" w:line="276" w:lineRule="auto"/>
        <w:ind w:left="4"/>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2.保证所供产品符合合同要求，不得弄虚作假、不得提供假冒伪劣产品</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或任意提供合同外产品。</w:t>
      </w:r>
    </w:p>
    <w:p w14:paraId="29EF5560">
      <w:pPr>
        <w:pStyle w:val="17"/>
        <w:keepNext w:val="0"/>
        <w:keepLines w:val="0"/>
        <w:pageBreakBefore w:val="0"/>
        <w:widowControl w:val="0"/>
        <w:spacing w:before="81" w:line="276" w:lineRule="auto"/>
        <w:ind w:left="23" w:right="110" w:hanging="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3.服从甲方的规章制度和现场管理，并按照</w:t>
      </w:r>
      <w:r>
        <w:rPr>
          <w:rFonts w:hint="default" w:ascii="Times New Roman" w:hAnsi="Times New Roman" w:eastAsia="宋体" w:cs="Times New Roman"/>
          <w:color w:val="000000" w:themeColor="text1"/>
          <w:highlight w:val="none"/>
          <w:lang w:eastAsia="zh-CN"/>
          <w14:textFill>
            <w14:solidFill>
              <w14:schemeClr w14:val="tx1"/>
            </w14:solidFill>
          </w14:textFill>
        </w:rPr>
        <w:t>合同要求办理相关设备（物资）的到货验收手续。本合</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同采购设备（物资）未办理验收交接手续前，相关资产的风险由乙方承担。</w:t>
      </w:r>
    </w:p>
    <w:p w14:paraId="244F6F16">
      <w:pPr>
        <w:pStyle w:val="17"/>
        <w:keepNext w:val="0"/>
        <w:keepLines w:val="0"/>
        <w:pageBreakBefore w:val="0"/>
        <w:widowControl w:val="0"/>
        <w:spacing w:before="3" w:line="276" w:lineRule="auto"/>
        <w:ind w:right="11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4.完善安全质量保证措施，乙方自行承担其履行合</w:t>
      </w:r>
      <w:r>
        <w:rPr>
          <w:rFonts w:hint="default" w:ascii="Times New Roman" w:hAnsi="Times New Roman" w:eastAsia="宋体" w:cs="Times New Roman"/>
          <w:color w:val="000000" w:themeColor="text1"/>
          <w:highlight w:val="none"/>
          <w:lang w:eastAsia="zh-CN"/>
          <w14:textFill>
            <w14:solidFill>
              <w14:schemeClr w14:val="tx1"/>
            </w14:solidFill>
          </w14:textFill>
        </w:rPr>
        <w:t>同过程产生的所有费用和造成的任何财产和人身损失。乙方及乙方所有员工必须履行安全责任义务，按规范流程提供商品或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服务。如因乙方及其员</w:t>
      </w:r>
      <w:r>
        <w:rPr>
          <w:rFonts w:hint="default" w:ascii="Times New Roman" w:hAnsi="Times New Roman" w:eastAsia="宋体" w:cs="Times New Roman"/>
          <w:color w:val="000000" w:themeColor="text1"/>
          <w:highlight w:val="none"/>
          <w:lang w:eastAsia="zh-CN"/>
          <w14:textFill>
            <w14:solidFill>
              <w14:schemeClr w14:val="tx1"/>
            </w14:solidFill>
          </w14:textFill>
        </w:rPr>
        <w:t>工安全责任或义务履行不到位，引起甲方或合同外其他方人身伤害、机器损</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毁以及财产损失等，由乙方承担一切后果及责任（包括但不限于赔偿责任及由此对甲方、合同外其他方造成的影响等）。</w:t>
      </w:r>
    </w:p>
    <w:p w14:paraId="36387531">
      <w:pPr>
        <w:pStyle w:val="17"/>
        <w:keepNext w:val="0"/>
        <w:keepLines w:val="0"/>
        <w:pageBreakBefore w:val="0"/>
        <w:widowControl w:val="0"/>
        <w:spacing w:before="121" w:line="276" w:lineRule="auto"/>
        <w:ind w:left="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九、违约责任</w:t>
      </w:r>
    </w:p>
    <w:p w14:paraId="04AA30AA">
      <w:pPr>
        <w:pStyle w:val="17"/>
        <w:keepNext w:val="0"/>
        <w:keepLines w:val="0"/>
        <w:pageBreakBefore w:val="0"/>
        <w:widowControl w:val="0"/>
        <w:spacing w:before="259" w:line="276" w:lineRule="auto"/>
        <w:ind w:right="110" w:firstLine="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1.自本协议生效之日起，双方应严格依约履行。若任何一方违反本协议规定，应赔偿由此给其他方</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造成的损失。</w:t>
      </w:r>
    </w:p>
    <w:p w14:paraId="32AF974F">
      <w:pPr>
        <w:pStyle w:val="17"/>
        <w:keepNext w:val="0"/>
        <w:keepLines w:val="0"/>
        <w:pageBreakBefore w:val="0"/>
        <w:widowControl w:val="0"/>
        <w:spacing w:before="132" w:line="276" w:lineRule="auto"/>
        <w:ind w:left="19" w:right="17" w:hanging="1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2.如果乙方没有按照合同规定时间交货的，每逾期一日，乙</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方应按逾期交付货物价款总值的1%计算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,向甲方支付逾期交货违约金，但该违约金总额不超过合同总金额的30%。乙方延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期交货10日以上的</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,则视为乙方不能交货，甲方有权因此解除本</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合同。</w:t>
      </w:r>
    </w:p>
    <w:p w14:paraId="5F52D3E9">
      <w:pPr>
        <w:pStyle w:val="17"/>
        <w:keepNext w:val="0"/>
        <w:keepLines w:val="0"/>
        <w:pageBreakBefore w:val="0"/>
        <w:widowControl w:val="0"/>
        <w:spacing w:before="161" w:line="276" w:lineRule="auto"/>
        <w:ind w:left="6"/>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3.乙方向甲方提供假冒伪劣产品的，乙方按本批次所购产品金额的10倍向甲方支付违约金。</w:t>
      </w:r>
    </w:p>
    <w:p w14:paraId="2E7AD958">
      <w:pPr>
        <w:pStyle w:val="17"/>
        <w:keepNext w:val="0"/>
        <w:keepLines w:val="0"/>
        <w:pageBreakBefore w:val="0"/>
        <w:widowControl w:val="0"/>
        <w:spacing w:before="209" w:line="276" w:lineRule="auto"/>
        <w:ind w:left="1" w:right="110"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4.乙方对本合同所约定的设备价格负责，如果产生与设备价值、成本相关的任何法律纠纷由乙方承</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担，甲方不承担任何相关法律责任。</w:t>
      </w:r>
    </w:p>
    <w:p w14:paraId="55321DD8">
      <w:pPr>
        <w:pStyle w:val="17"/>
        <w:keepNext w:val="0"/>
        <w:keepLines w:val="0"/>
        <w:pageBreakBefore w:val="0"/>
        <w:widowControl w:val="0"/>
        <w:spacing w:before="221" w:line="276" w:lineRule="auto"/>
        <w:ind w:left="2" w:right="110" w:firstLine="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5.如乙方的违约行为致使任何第三方（包括但不限于任何人身财产权利）权利被侵害，第三方向甲</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方索偿后，甲方有权向乙方追偿，并加收合同总金额的30%的违约金。</w:t>
      </w:r>
    </w:p>
    <w:p w14:paraId="72CFE713">
      <w:pPr>
        <w:pStyle w:val="17"/>
        <w:keepNext w:val="0"/>
        <w:keepLines w:val="0"/>
        <w:pageBreakBefore w:val="0"/>
        <w:widowControl w:val="0"/>
        <w:spacing w:before="221" w:line="276" w:lineRule="auto"/>
        <w:ind w:left="1" w:firstLine="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6.乙方其他违约行为的，乙方按照自本合同生效之日起至违约事项尚未消除期间甲方向乙方购货总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额的30%计算，向甲方支付违约金。如果乙方违约，在收到甲方通知后的10日内没有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或拒不承担违约责任的，则甲方有权从尚未支付乙方的购货价款中扣回违约金。</w:t>
      </w:r>
    </w:p>
    <w:p w14:paraId="0449F212">
      <w:pPr>
        <w:pStyle w:val="17"/>
        <w:keepNext w:val="0"/>
        <w:keepLines w:val="0"/>
        <w:pageBreakBefore w:val="0"/>
        <w:widowControl w:val="0"/>
        <w:spacing w:before="147" w:line="276" w:lineRule="auto"/>
        <w:ind w:left="7" w:right="11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7.因乙方的违约行为给甲方造成损失的（包括所有直接和间接损失），如果违约金不足以补</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偿该损失部分的，甲方有权继续要求乙方赔偿甲方所有实际损</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失，并保留申诉的权利。</w:t>
      </w:r>
    </w:p>
    <w:p w14:paraId="52805BD2">
      <w:pPr>
        <w:pStyle w:val="17"/>
        <w:keepNext w:val="0"/>
        <w:keepLines w:val="0"/>
        <w:pageBreakBefore w:val="0"/>
        <w:widowControl w:val="0"/>
        <w:spacing w:before="140" w:line="276" w:lineRule="auto"/>
        <w:ind w:left="19" w:right="110" w:hanging="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8.以上各项违约事项相互独立，各项违约金可叠加给付，支付违约金并不影响乙方继续履行本协议</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的其他各项义务（包括但不限于在甲方要求下继续履行本协议、赔偿损失等义务）。</w:t>
      </w:r>
    </w:p>
    <w:p w14:paraId="0DD1F7F2">
      <w:pPr>
        <w:pStyle w:val="17"/>
        <w:keepNext w:val="0"/>
        <w:keepLines w:val="0"/>
        <w:pageBreakBefore w:val="0"/>
        <w:widowControl w:val="0"/>
        <w:spacing w:before="137" w:line="276" w:lineRule="auto"/>
        <w:ind w:left="2" w:right="11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9.乙方若违反本协议第二条第二款、第三条、第四条、第九条第二至五款、第十条、第十三条及第</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十四条均视为对本协议的重大违约，甲方随时有权书面通知乙方立即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解除本协议。</w:t>
      </w:r>
    </w:p>
    <w:p w14:paraId="67D246EB">
      <w:pPr>
        <w:pStyle w:val="17"/>
        <w:keepNext w:val="0"/>
        <w:keepLines w:val="0"/>
        <w:pageBreakBefore w:val="0"/>
        <w:widowControl w:val="0"/>
        <w:spacing w:before="179" w:line="276" w:lineRule="auto"/>
        <w:ind w:left="2"/>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十、廉洁条款</w:t>
      </w:r>
    </w:p>
    <w:p w14:paraId="716B0707">
      <w:pPr>
        <w:pStyle w:val="17"/>
        <w:keepNext w:val="0"/>
        <w:keepLines w:val="0"/>
        <w:pageBreakBefore w:val="0"/>
        <w:widowControl w:val="0"/>
        <w:spacing w:before="179" w:line="276" w:lineRule="auto"/>
        <w:ind w:left="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甲乙双方须遵守《南京鼓楼医院物资购销廉洁条例》，条例内容如下：</w:t>
      </w:r>
    </w:p>
    <w:p w14:paraId="0EC30EFE">
      <w:pPr>
        <w:pStyle w:val="17"/>
        <w:keepNext w:val="0"/>
        <w:keepLines w:val="0"/>
        <w:pageBreakBefore w:val="0"/>
        <w:widowControl w:val="0"/>
        <w:spacing w:before="181" w:line="276" w:lineRule="auto"/>
        <w:ind w:left="4" w:right="112"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为进一步加强医疗卫生行风建设，规范医疗卫生机构购销行为，有效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防范商业贿赂行为，营造公平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交易、诚实守信的购销环境，南京鼓楼医院特制定本条例，以资合同各方共同遵守：</w:t>
      </w:r>
    </w:p>
    <w:p w14:paraId="46EE4571">
      <w:pPr>
        <w:pStyle w:val="17"/>
        <w:keepNext w:val="0"/>
        <w:keepLines w:val="0"/>
        <w:pageBreakBefore w:val="0"/>
        <w:widowControl w:val="0"/>
        <w:spacing w:before="99" w:line="276" w:lineRule="auto"/>
        <w:ind w:left="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1.合同各方按照《民法典》及购销廉洁条例约定购销药品、医用设备、医用耗材及行政办公物资等</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w:t>
      </w:r>
    </w:p>
    <w:p w14:paraId="5E7E980B">
      <w:pPr>
        <w:pStyle w:val="17"/>
        <w:keepNext w:val="0"/>
        <w:keepLines w:val="0"/>
        <w:pageBreakBefore w:val="0"/>
        <w:widowControl w:val="0"/>
        <w:spacing w:before="91" w:line="276" w:lineRule="auto"/>
        <w:ind w:left="5" w:right="112" w:hanging="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2.甲方应当严格执行产品购销合同验收、入库制度，对采购产品及发票进行查验，不得违反有关规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定进行合同外采购、违价采购或从非规定渠道采购。</w:t>
      </w:r>
    </w:p>
    <w:p w14:paraId="5B0A1258">
      <w:pPr>
        <w:pStyle w:val="17"/>
        <w:keepNext w:val="0"/>
        <w:keepLines w:val="0"/>
        <w:pageBreakBefore w:val="0"/>
        <w:widowControl w:val="0"/>
        <w:spacing w:before="4" w:line="276" w:lineRule="auto"/>
        <w:ind w:left="1" w:right="112" w:firstLine="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3.甲方严禁接受乙方以任何名义、形式给予的回扣，不得将接受捐赠资助与采购挂钩。甲方工作人员不得参加乙方安排并支付费用的营业性娱乐场所的娱乐活动，不得以任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何形式向乙方索要现金、</w:t>
      </w:r>
      <w:r>
        <w:rPr>
          <w:rFonts w:hint="default" w:ascii="Times New Roman" w:hAnsi="Times New Roman" w:eastAsia="宋体" w:cs="Times New Roman"/>
          <w:color w:val="000000" w:themeColor="text1"/>
          <w:highlight w:val="none"/>
          <w:lang w:eastAsia="zh-CN"/>
          <w14:textFill>
            <w14:solidFill>
              <w14:schemeClr w14:val="tx1"/>
            </w14:solidFill>
          </w14:textFill>
        </w:rPr>
        <w:t>有价证券、支付凭证和贵重礼品等。被迫接受乙方给予的钱物，应予退还</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，无法退还的，有责任如</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实向纪检监察部门反映情况。</w:t>
      </w:r>
    </w:p>
    <w:p w14:paraId="4D7624B8">
      <w:pPr>
        <w:pStyle w:val="17"/>
        <w:keepNext w:val="0"/>
        <w:keepLines w:val="0"/>
        <w:pageBreakBefore w:val="0"/>
        <w:widowControl w:val="0"/>
        <w:spacing w:before="19" w:line="276" w:lineRule="auto"/>
        <w:ind w:right="11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4.甲方严禁利用任何途径和方式，为乙方统计医师个人及临床科室有关产品用量信息，或为乙方统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计提供便利。</w:t>
      </w:r>
    </w:p>
    <w:p w14:paraId="7636F557">
      <w:pPr>
        <w:pStyle w:val="17"/>
        <w:keepNext w:val="0"/>
        <w:keepLines w:val="0"/>
        <w:pageBreakBefore w:val="0"/>
        <w:widowControl w:val="0"/>
        <w:spacing w:before="58" w:line="276" w:lineRule="auto"/>
        <w:ind w:right="112" w:firstLine="4"/>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5.乙方不得以回扣、宴请等方式影响甲方工作人员采购或使用产品的选择权，不得在学术活动中提</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供旅游、超标准支付食宿费用。</w:t>
      </w:r>
    </w:p>
    <w:p w14:paraId="76A5DC03">
      <w:pPr>
        <w:pStyle w:val="17"/>
        <w:keepNext w:val="0"/>
        <w:keepLines w:val="0"/>
        <w:pageBreakBefore w:val="0"/>
        <w:widowControl w:val="0"/>
        <w:spacing w:before="59" w:line="276" w:lineRule="auto"/>
        <w:ind w:left="2" w:right="11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6.乙方指定销售代表必须在工作时间到甲方指定地点联系商谈，不得到住院部、门诊部、医技科室等推销产品，不得借故到甲方相关领导、部门负责人及相关工作人员家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中访谈并提供任何好处费等</w:t>
      </w:r>
      <w:r>
        <w:rPr>
          <w:rFonts w:hint="default" w:ascii="Times New Roman" w:hAnsi="Times New Roman" w:eastAsia="宋体" w:cs="Times New Roman"/>
          <w:color w:val="000000" w:themeColor="text1"/>
          <w:highlight w:val="none"/>
          <w:lang w:eastAsia="zh-CN"/>
          <w14:textFill>
            <w14:solidFill>
              <w14:schemeClr w14:val="tx1"/>
            </w14:solidFill>
          </w14:textFill>
        </w:rPr>
        <w:t>。</w:t>
      </w:r>
    </w:p>
    <w:p w14:paraId="444C811E">
      <w:pPr>
        <w:pStyle w:val="17"/>
        <w:keepNext w:val="0"/>
        <w:keepLines w:val="0"/>
        <w:pageBreakBefore w:val="0"/>
        <w:widowControl w:val="0"/>
        <w:spacing w:before="1" w:line="276" w:lineRule="auto"/>
        <w:ind w:left="4" w:right="112" w:firstLine="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7.乙方承诺其公司法定代表人、实际控制人或者股东中无南京鼓楼医院处级以上干部，且无医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院处</w:t>
      </w:r>
      <w:r>
        <w:rPr>
          <w:rFonts w:hint="default" w:ascii="Times New Roman" w:hAnsi="Times New Roman" w:eastAsia="宋体" w:cs="Times New Roman"/>
          <w:color w:val="000000" w:themeColor="text1"/>
          <w:highlight w:val="none"/>
          <w:lang w:eastAsia="zh-CN"/>
          <w14:textFill>
            <w14:solidFill>
              <w14:schemeClr w14:val="tx1"/>
            </w14:solidFill>
          </w14:textFill>
        </w:rPr>
        <w:t>级以上干部配偶、子女、子女配偶、子女配偶的父母，或者与其同</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城生活来往密切、有借贷关系或</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照护关系的亲属等。</w:t>
      </w:r>
    </w:p>
    <w:p w14:paraId="5237F569">
      <w:pPr>
        <w:pStyle w:val="17"/>
        <w:keepNext w:val="0"/>
        <w:keepLines w:val="0"/>
        <w:pageBreakBefore w:val="0"/>
        <w:widowControl w:val="0"/>
        <w:spacing w:before="8" w:line="276" w:lineRule="auto"/>
        <w:ind w:left="4" w:right="112" w:hanging="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8.乙方如违反本廉洁条例，一经发现，甲方有权</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终止购销合同，并向上级主管部门报告。如乙方被</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列入商业贿赂不良记录，则严格按照国家相关规定处理。</w:t>
      </w:r>
    </w:p>
    <w:p w14:paraId="7CB3DE33">
      <w:pPr>
        <w:pStyle w:val="17"/>
        <w:keepNext w:val="0"/>
        <w:keepLines w:val="0"/>
        <w:pageBreakBefore w:val="0"/>
        <w:widowControl w:val="0"/>
        <w:spacing w:before="160" w:line="276" w:lineRule="auto"/>
        <w:ind w:left="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9.本廉洁条例在产品购销过程中，合同各方均需严格遵守。</w:t>
      </w:r>
    </w:p>
    <w:p w14:paraId="085E4777">
      <w:pPr>
        <w:pStyle w:val="17"/>
        <w:keepNext w:val="0"/>
        <w:keepLines w:val="0"/>
        <w:pageBreakBefore w:val="0"/>
        <w:widowControl w:val="0"/>
        <w:spacing w:before="139" w:line="276" w:lineRule="auto"/>
        <w:ind w:left="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10.本条例由南京鼓楼医院负责解释。</w:t>
      </w:r>
    </w:p>
    <w:p w14:paraId="33D64B7B">
      <w:pPr>
        <w:pStyle w:val="17"/>
        <w:keepNext w:val="0"/>
        <w:keepLines w:val="0"/>
        <w:pageBreakBefore w:val="0"/>
        <w:widowControl w:val="0"/>
        <w:spacing w:before="137" w:line="276" w:lineRule="auto"/>
        <w:ind w:left="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11.本条例自即日起施行。</w:t>
      </w:r>
    </w:p>
    <w:p w14:paraId="0DDE88EA">
      <w:pPr>
        <w:pStyle w:val="17"/>
        <w:keepNext w:val="0"/>
        <w:keepLines w:val="0"/>
        <w:pageBreakBefore w:val="0"/>
        <w:widowControl w:val="0"/>
        <w:spacing w:before="137" w:line="276" w:lineRule="auto"/>
        <w:ind w:left="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十一、合同的解除条款</w:t>
      </w:r>
    </w:p>
    <w:p w14:paraId="162CA207">
      <w:pPr>
        <w:pStyle w:val="17"/>
        <w:keepNext w:val="0"/>
        <w:keepLines w:val="0"/>
        <w:pageBreakBefore w:val="0"/>
        <w:widowControl w:val="0"/>
        <w:spacing w:before="96" w:line="276" w:lineRule="auto"/>
        <w:ind w:left="36" w:right="161" w:hanging="3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本合同第九条下解约事由与法定解约事由出现后，解约方有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权提前三个工作日书面通知对方解约，</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自通知送达之日起，本合同解除。</w:t>
      </w:r>
    </w:p>
    <w:p w14:paraId="42795EC9">
      <w:pPr>
        <w:pStyle w:val="17"/>
        <w:keepNext w:val="0"/>
        <w:keepLines w:val="0"/>
        <w:pageBreakBefore w:val="0"/>
        <w:widowControl w:val="0"/>
        <w:spacing w:before="179" w:line="276" w:lineRule="auto"/>
        <w:ind w:left="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十二、争端解决</w:t>
      </w:r>
    </w:p>
    <w:p w14:paraId="60E3C065">
      <w:pPr>
        <w:pStyle w:val="17"/>
        <w:keepNext w:val="0"/>
        <w:keepLines w:val="0"/>
        <w:pageBreakBefore w:val="0"/>
        <w:widowControl w:val="0"/>
        <w:spacing w:before="198" w:line="276" w:lineRule="auto"/>
        <w:ind w:left="1" w:right="112"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双方应本着友好协商的原则，解决与本合同有关的一切争议。如一方不愿协商或协商开始后30日内</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无法解决，应提交甲方所在地人民法院裁决。</w:t>
      </w:r>
    </w:p>
    <w:p w14:paraId="031174C7">
      <w:pPr>
        <w:pStyle w:val="17"/>
        <w:keepNext w:val="0"/>
        <w:keepLines w:val="0"/>
        <w:pageBreakBefore w:val="0"/>
        <w:widowControl w:val="0"/>
        <w:spacing w:before="179" w:line="276" w:lineRule="auto"/>
        <w:ind w:left="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十三、保密条款</w:t>
      </w:r>
    </w:p>
    <w:p w14:paraId="0A29D715">
      <w:pPr>
        <w:pStyle w:val="17"/>
        <w:keepNext w:val="0"/>
        <w:keepLines w:val="0"/>
        <w:pageBreakBefore w:val="0"/>
        <w:widowControl w:val="0"/>
        <w:spacing w:before="99" w:line="276" w:lineRule="auto"/>
        <w:ind w:left="18" w:right="112"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1.双方及其雇员对于本协议的签订、本协议的内容、本协议的履行以及因履行本协议而获知的甲方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的技术、商务、管理（及甲方患者的）等相关信息应承担保密义务。未经甲方书面同意，乙方不得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向任何第三方泄露以上相关信息。法律、行政法规另有规定者除外。</w:t>
      </w:r>
    </w:p>
    <w:p w14:paraId="680E13D5">
      <w:pPr>
        <w:pStyle w:val="17"/>
        <w:keepNext w:val="0"/>
        <w:keepLines w:val="0"/>
        <w:pageBreakBefore w:val="0"/>
        <w:widowControl w:val="0"/>
        <w:spacing w:before="98" w:line="276" w:lineRule="auto"/>
        <w:ind w:left="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2.双方应确保己方人员遵守本条约定保密义务，否则由此产生的一切后</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果由违约方承担责任。</w:t>
      </w:r>
    </w:p>
    <w:p w14:paraId="738B3D0C">
      <w:pPr>
        <w:pStyle w:val="17"/>
        <w:keepNext w:val="0"/>
        <w:keepLines w:val="0"/>
        <w:pageBreakBefore w:val="0"/>
        <w:widowControl w:val="0"/>
        <w:spacing w:before="259" w:line="276" w:lineRule="auto"/>
        <w:ind w:left="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3.本条约定在本协议解除、终止或被认为无效后仍然有效。</w:t>
      </w:r>
    </w:p>
    <w:p w14:paraId="04E2A3F5">
      <w:pPr>
        <w:pStyle w:val="17"/>
        <w:keepNext w:val="0"/>
        <w:keepLines w:val="0"/>
        <w:pageBreakBefore w:val="0"/>
        <w:widowControl w:val="0"/>
        <w:spacing w:before="158" w:line="276" w:lineRule="auto"/>
        <w:ind w:right="11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十四、双方及其雇员均不得在采购全流程中从事违法犯罪和违背公序良俗</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活动；乙方向甲方提供的产品或服务中不得存有违背社会主义意识形态相关内容，否则甲方有权</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终止合同。</w:t>
      </w:r>
    </w:p>
    <w:p w14:paraId="7585A96D">
      <w:pPr>
        <w:pStyle w:val="17"/>
        <w:keepNext w:val="0"/>
        <w:keepLines w:val="0"/>
        <w:pageBreakBefore w:val="0"/>
        <w:widowControl w:val="0"/>
        <w:spacing w:before="79" w:line="276" w:lineRule="auto"/>
        <w:ind w:left="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十五、其他条款</w:t>
      </w:r>
    </w:p>
    <w:p w14:paraId="564686E3">
      <w:pPr>
        <w:pStyle w:val="17"/>
        <w:keepNext w:val="0"/>
        <w:keepLines w:val="0"/>
        <w:pageBreakBefore w:val="0"/>
        <w:widowControl w:val="0"/>
        <w:spacing w:before="198" w:line="276" w:lineRule="auto"/>
        <w:ind w:left="17"/>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1.本合同有效期自双方签署之日起，至合同下设备保修期结束之日止。</w:t>
      </w:r>
    </w:p>
    <w:p w14:paraId="1AAFAED1">
      <w:pPr>
        <w:pStyle w:val="17"/>
        <w:keepNext w:val="0"/>
        <w:keepLines w:val="0"/>
        <w:pageBreakBefore w:val="0"/>
        <w:widowControl w:val="0"/>
        <w:spacing w:before="138" w:line="276" w:lineRule="auto"/>
        <w:ind w:right="112"/>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注意条款：本合同到期后，经甲方要求，乙方仍需履行本协议下维保义务，</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按照本协议下约定有偿</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提供维保服务。</w:t>
      </w:r>
    </w:p>
    <w:p w14:paraId="31D75E12">
      <w:pPr>
        <w:pStyle w:val="17"/>
        <w:keepNext w:val="0"/>
        <w:keepLines w:val="0"/>
        <w:pageBreakBefore w:val="0"/>
        <w:widowControl w:val="0"/>
        <w:spacing w:before="159" w:line="276" w:lineRule="auto"/>
        <w:ind w:left="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2.本合同生效方式有两种，由甲方任一选择：</w:t>
      </w:r>
    </w:p>
    <w:p w14:paraId="6FE6F9BD">
      <w:pPr>
        <w:pStyle w:val="17"/>
        <w:keepNext w:val="0"/>
        <w:keepLines w:val="0"/>
        <w:pageBreakBefore w:val="0"/>
        <w:widowControl w:val="0"/>
        <w:spacing w:before="118" w:line="276" w:lineRule="auto"/>
        <w:ind w:left="2" w:right="54" w:firstLine="4"/>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（1）签署纸质合同：纸质合同一式叁份，甲方执贰份，乙方执壹份，经双方签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字盖章并加盖骑缝章</w:t>
      </w:r>
      <w:r>
        <w:rPr>
          <w:rFonts w:hint="default" w:ascii="Times New Roman" w:hAnsi="Times New Roman" w:eastAsia="宋体" w:cs="Times New Roman"/>
          <w:color w:val="000000" w:themeColor="text1"/>
          <w:spacing w:val="-12"/>
          <w:highlight w:val="none"/>
          <w:lang w:eastAsia="zh-CN"/>
          <w14:textFill>
            <w14:solidFill>
              <w14:schemeClr w14:val="tx1"/>
            </w14:solidFill>
          </w14:textFill>
        </w:rPr>
        <w:t>后生效；</w:t>
      </w:r>
    </w:p>
    <w:p w14:paraId="3DCF374E">
      <w:pPr>
        <w:pStyle w:val="17"/>
        <w:keepNext w:val="0"/>
        <w:keepLines w:val="0"/>
        <w:pageBreakBefore w:val="0"/>
        <w:widowControl w:val="0"/>
        <w:spacing w:before="4" w:line="276" w:lineRule="auto"/>
        <w:ind w:right="67" w:firstLine="5"/>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（2）签署电子合同，双方在甲方指定的电子化采</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购平台上采用电子签章的方式进行签署，经双方电</w:t>
      </w:r>
      <w:r>
        <w:rPr>
          <w:rFonts w:hint="default" w:ascii="Times New Roman" w:hAnsi="Times New Roman" w:eastAsia="宋体" w:cs="Times New Roman"/>
          <w:color w:val="000000" w:themeColor="text1"/>
          <w:highlight w:val="none"/>
          <w:lang w:eastAsia="zh-CN"/>
          <w14:textFill>
            <w14:solidFill>
              <w14:schemeClr w14:val="tx1"/>
            </w14:solidFill>
          </w14:textFill>
        </w:rPr>
        <w:t>子签字或签章后生效。乙方应当妥善保管好其登录甲方电子化采购平台的账</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户及密码，乙方一旦签</w:t>
      </w:r>
      <w:r>
        <w:rPr>
          <w:rFonts w:hint="default" w:ascii="Times New Roman" w:hAnsi="Times New Roman" w:eastAsia="宋体" w:cs="Times New Roman"/>
          <w:color w:val="000000" w:themeColor="text1"/>
          <w:highlight w:val="none"/>
          <w:lang w:eastAsia="zh-CN"/>
          <w14:textFill>
            <w14:solidFill>
              <w14:schemeClr w14:val="tx1"/>
            </w14:solidFill>
          </w14:textFill>
        </w:rPr>
        <w:t>字或签章，即视为签字或签章操作人有权利代表乙方签署协议且已经全面阅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读协议条款，代表乙方</w:t>
      </w:r>
      <w:r>
        <w:rPr>
          <w:rFonts w:hint="default" w:ascii="Times New Roman" w:hAnsi="Times New Roman" w:eastAsia="宋体" w:cs="Times New Roman"/>
          <w:color w:val="000000" w:themeColor="text1"/>
          <w:highlight w:val="none"/>
          <w:lang w:eastAsia="zh-CN"/>
          <w14:textFill>
            <w14:solidFill>
              <w14:schemeClr w14:val="tx1"/>
            </w14:solidFill>
          </w14:textFill>
        </w:rPr>
        <w:t>认可并接受协议的全部权利义务项。双方确认，该电子签章与手写签名或者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盖章具有同等的法律效</w:t>
      </w:r>
      <w:r>
        <w:rPr>
          <w:rFonts w:hint="default" w:ascii="Times New Roman" w:hAnsi="Times New Roman" w:eastAsia="宋体" w:cs="Times New Roman"/>
          <w:color w:val="000000" w:themeColor="text1"/>
          <w:highlight w:val="none"/>
          <w:lang w:eastAsia="zh-CN"/>
          <w14:textFill>
            <w14:solidFill>
              <w14:schemeClr w14:val="tx1"/>
            </w14:solidFill>
          </w14:textFill>
        </w:rPr>
        <w:t>力，任何一方不得仅以电子签章的形式为由否定电子合同的法律效力。签署</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电子合同的，双方不再</w:t>
      </w:r>
      <w:r>
        <w:rPr>
          <w:rFonts w:hint="default" w:ascii="Times New Roman" w:hAnsi="Times New Roman" w:eastAsia="宋体" w:cs="Times New Roman"/>
          <w:color w:val="000000" w:themeColor="text1"/>
          <w:highlight w:val="none"/>
          <w:lang w:eastAsia="zh-CN"/>
          <w14:textFill>
            <w14:solidFill>
              <w14:schemeClr w14:val="tx1"/>
            </w14:solidFill>
          </w14:textFill>
        </w:rPr>
        <w:t>签署纸质合同，甲方完成电子签后的合同经电子化采购平台内部回传方式电</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子送达至乙方个人账户</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w:t>
      </w:r>
    </w:p>
    <w:p w14:paraId="7822ED0B">
      <w:pPr>
        <w:pStyle w:val="17"/>
        <w:keepNext w:val="0"/>
        <w:keepLines w:val="0"/>
        <w:pageBreakBefore w:val="0"/>
        <w:widowControl w:val="0"/>
        <w:spacing w:before="3" w:line="276" w:lineRule="auto"/>
        <w:ind w:left="1" w:right="55"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双方确认，电子签章生成的签署证明以及存储的与本合同签署相关的全部电子数</w:t>
      </w:r>
      <w:r>
        <w:rPr>
          <w:rFonts w:hint="default" w:ascii="Times New Roman" w:hAnsi="Times New Roman" w:eastAsia="宋体" w:cs="Times New Roman"/>
          <w:color w:val="000000" w:themeColor="text1"/>
          <w:highlight w:val="none"/>
          <w:lang w:eastAsia="zh-CN"/>
          <w14:textFill>
            <w14:solidFill>
              <w14:schemeClr w14:val="tx1"/>
            </w14:solidFill>
          </w14:textFill>
        </w:rPr>
        <w:t>据(包括但不限于实</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名认证记录、签署过程日志、区块链存证记录等)为本合同的有效组成部分。</w:t>
      </w:r>
      <w:r>
        <w:rPr>
          <w:rFonts w:hint="default" w:ascii="Times New Roman" w:hAnsi="Times New Roman" w:eastAsia="宋体" w:cs="Times New Roman"/>
          <w:color w:val="000000" w:themeColor="text1"/>
          <w:highlight w:val="none"/>
          <w:lang w:eastAsia="zh-CN"/>
          <w14:textFill>
            <w14:solidFill>
              <w14:schemeClr w14:val="tx1"/>
            </w14:solidFill>
          </w14:textFill>
        </w:rPr>
        <w:t>如发生争议，该等电子</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数据可作为确定双方权利义务及认定案件事实的原始证据和有效依据，双方对此均予以认</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可。</w:t>
      </w:r>
    </w:p>
    <w:p w14:paraId="7D5B2F77">
      <w:pPr>
        <w:pStyle w:val="17"/>
        <w:keepNext w:val="0"/>
        <w:keepLines w:val="0"/>
        <w:pageBreakBefore w:val="0"/>
        <w:widowControl w:val="0"/>
        <w:spacing w:before="61" w:line="276" w:lineRule="auto"/>
        <w:ind w:left="1" w:right="164" w:firstLine="3"/>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3.本项目招标文件、投标文件、合同及其</w:t>
      </w:r>
      <w:r>
        <w:rPr>
          <w:rFonts w:hint="default" w:ascii="Times New Roman" w:hAnsi="Times New Roman" w:eastAsia="宋体" w:cs="Times New Roman"/>
          <w:color w:val="000000" w:themeColor="text1"/>
          <w:highlight w:val="none"/>
          <w:lang w:eastAsia="zh-CN"/>
          <w14:textFill>
            <w14:solidFill>
              <w14:schemeClr w14:val="tx1"/>
            </w14:solidFill>
          </w14:textFill>
        </w:rPr>
        <w:t>附件、其他承诺为本项目不可分割的组成部分，具有同等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法律效力，双方均不可撤销地认同并遵守各附件约定的内容。</w:t>
      </w:r>
    </w:p>
    <w:p w14:paraId="417F4EF2">
      <w:pPr>
        <w:pStyle w:val="17"/>
        <w:keepNext w:val="0"/>
        <w:keepLines w:val="0"/>
        <w:pageBreakBefore w:val="0"/>
        <w:widowControl w:val="0"/>
        <w:spacing w:before="121" w:line="276" w:lineRule="auto"/>
        <w:ind w:left="1" w:right="164" w:hanging="1"/>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4.本合同适用的语言文字为汉语文字，本合同适用法</w:t>
      </w:r>
      <w:r>
        <w:rPr>
          <w:rFonts w:hint="default" w:ascii="Times New Roman" w:hAnsi="Times New Roman" w:eastAsia="宋体" w:cs="Times New Roman"/>
          <w:color w:val="000000" w:themeColor="text1"/>
          <w:highlight w:val="none"/>
          <w:lang w:eastAsia="zh-CN"/>
          <w14:textFill>
            <w14:solidFill>
              <w14:schemeClr w14:val="tx1"/>
            </w14:solidFill>
          </w14:textFill>
        </w:rPr>
        <w:t>律法规为中华人民共和国及其区域内相关法律</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法规，本合同条款解释语言以中文为准。</w:t>
      </w:r>
    </w:p>
    <w:p w14:paraId="149D3394">
      <w:pPr>
        <w:keepNext w:val="0"/>
        <w:keepLines w:val="0"/>
        <w:pageBreakBefore w:val="0"/>
        <w:widowControl w:val="0"/>
        <w:spacing w:line="276" w:lineRule="auto"/>
        <w:rPr>
          <w:rFonts w:hint="default" w:ascii="Times New Roman" w:hAnsi="Times New Roman" w:eastAsia="宋体" w:cs="Times New Roman"/>
          <w:color w:val="000000" w:themeColor="text1"/>
          <w:spacing w:val="-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5.合同签署地点：南京市鼓楼区。</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type="textWrapping"/>
      </w:r>
    </w:p>
    <w:tbl>
      <w:tblPr>
        <w:tblStyle w:val="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32"/>
        <w:gridCol w:w="4404"/>
      </w:tblGrid>
      <w:tr w14:paraId="0C5A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1438E9A1">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甲方：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南京鼓楼医院</w:t>
            </w:r>
            <w:r>
              <w:rPr>
                <w:rFonts w:hint="default" w:ascii="Times New Roman" w:hAnsi="Times New Roman" w:cs="Times New Roman"/>
                <w:b/>
                <w:bCs/>
                <w:color w:val="000000" w:themeColor="text1"/>
                <w:sz w:val="21"/>
                <w:szCs w:val="21"/>
                <w:highlight w:val="none"/>
                <w14:textFill>
                  <w14:solidFill>
                    <w14:schemeClr w14:val="tx1"/>
                  </w14:solidFill>
                </w14:textFill>
              </w:rPr>
              <w:t>（盖章）</w:t>
            </w:r>
          </w:p>
        </w:tc>
        <w:tc>
          <w:tcPr>
            <w:tcW w:w="4999" w:type="dxa"/>
            <w:noWrap w:val="0"/>
          </w:tcPr>
          <w:p w14:paraId="5B99F546">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乙方：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（盖章）</w:t>
            </w:r>
          </w:p>
        </w:tc>
      </w:tr>
      <w:tr w14:paraId="7ED14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592FD87A">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南京市中山路321号</w:t>
            </w:r>
          </w:p>
        </w:tc>
        <w:tc>
          <w:tcPr>
            <w:tcW w:w="4999" w:type="dxa"/>
            <w:noWrap w:val="0"/>
          </w:tcPr>
          <w:p w14:paraId="61E89EAA">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7F80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7A7F3CD1">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eastAsiaTheme="minorEastAsia"/>
                <w:b/>
                <w:bCs/>
                <w:color w:val="000000" w:themeColor="text1"/>
                <w:sz w:val="21"/>
                <w:szCs w:val="21"/>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210008</w:t>
            </w:r>
            <w:r>
              <w:rPr>
                <w:rFonts w:hint="default" w:ascii="Times New Roman" w:hAnsi="Times New Roman" w:cs="Times New Roman"/>
                <w:b/>
                <w:bCs/>
                <w:color w:val="000000" w:themeColor="text1"/>
                <w:sz w:val="21"/>
                <w:szCs w:val="21"/>
                <w:highlight w:val="none"/>
                <w:u w:val="none"/>
                <w:lang w:val="en-US" w:eastAsia="zh-CN"/>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电话：</w:t>
            </w:r>
            <w:r>
              <w:rPr>
                <w:rFonts w:hint="default" w:ascii="Times New Roman" w:hAnsi="Times New Roman" w:cs="Times New Roman"/>
                <w:b/>
                <w:bCs/>
                <w:color w:val="000000" w:themeColor="text1"/>
                <w:sz w:val="21"/>
                <w:szCs w:val="21"/>
                <w:highlight w:val="none"/>
                <w:u w:val="single"/>
                <w14:textFill>
                  <w14:solidFill>
                    <w14:schemeClr w14:val="tx1"/>
                  </w14:solidFill>
                </w14:textFill>
              </w:rPr>
              <w:t>025-83106666</w:t>
            </w:r>
          </w:p>
        </w:tc>
        <w:tc>
          <w:tcPr>
            <w:tcW w:w="4999" w:type="dxa"/>
            <w:noWrap w:val="0"/>
          </w:tcPr>
          <w:p w14:paraId="2C48E780">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0D837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0C7DF2FA">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法定代表人或授权代表：</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c>
          <w:tcPr>
            <w:tcW w:w="4999" w:type="dxa"/>
            <w:noWrap w:val="0"/>
          </w:tcPr>
          <w:p w14:paraId="0F5662EC">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传真：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28A8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6307EB00">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采购</w:t>
            </w:r>
            <w:r>
              <w:rPr>
                <w:rFonts w:hint="default" w:ascii="Times New Roman" w:hAnsi="Times New Roman" w:cs="Times New Roman"/>
                <w:b/>
                <w:bCs/>
                <w:color w:val="000000" w:themeColor="text1"/>
                <w:sz w:val="21"/>
                <w:szCs w:val="21"/>
                <w:highlight w:val="none"/>
                <w14:textFill>
                  <w14:solidFill>
                    <w14:schemeClr w14:val="tx1"/>
                  </w14:solidFill>
                </w14:textFill>
              </w:rPr>
              <w:t>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c>
          <w:tcPr>
            <w:tcW w:w="4999" w:type="dxa"/>
            <w:noWrap w:val="0"/>
          </w:tcPr>
          <w:p w14:paraId="70101123">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电话（手机）：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0773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514296FE">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项目主管部门</w:t>
            </w:r>
            <w:r>
              <w:rPr>
                <w:rFonts w:hint="default" w:ascii="Times New Roman" w:hAnsi="Times New Roman" w:cs="Times New Roman"/>
                <w:b/>
                <w:bCs/>
                <w:color w:val="000000" w:themeColor="text1"/>
                <w:sz w:val="21"/>
                <w:szCs w:val="21"/>
                <w:highlight w:val="none"/>
                <w14:textFill>
                  <w14:solidFill>
                    <w14:schemeClr w14:val="tx1"/>
                  </w14:solidFill>
                </w14:textFill>
              </w:rPr>
              <w:t>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c>
          <w:tcPr>
            <w:tcW w:w="4999" w:type="dxa"/>
            <w:noWrap w:val="0"/>
          </w:tcPr>
          <w:p w14:paraId="2B608AE1">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授权代表及手机</w:t>
            </w:r>
            <w:r>
              <w:rPr>
                <w:rFonts w:hint="default" w:ascii="Times New Roman" w:hAnsi="Times New Roman" w:cs="Times New Roman"/>
                <w:b/>
                <w:bCs/>
                <w:color w:val="000000" w:themeColor="text1"/>
                <w:sz w:val="21"/>
                <w:szCs w:val="21"/>
                <w:highlight w:val="none"/>
                <w14:textFill>
                  <w14:solidFill>
                    <w14:schemeClr w14:val="tx1"/>
                  </w14:solidFill>
                </w14:textFill>
              </w:rPr>
              <w:t>：</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615F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3A96E949">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医用物资采购中心负责人：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c>
          <w:tcPr>
            <w:tcW w:w="4999" w:type="dxa"/>
            <w:noWrap w:val="0"/>
          </w:tcPr>
          <w:p w14:paraId="1324EDBB">
            <w:pPr>
              <w:keepNext w:val="0"/>
              <w:keepLines w:val="0"/>
              <w:pageBreakBefore w:val="0"/>
              <w:widowControl w:val="0"/>
              <w:suppressLineNumbers w:val="0"/>
              <w:spacing w:before="0" w:beforeAutospacing="0" w:after="0" w:afterAutospacing="0" w:line="276" w:lineRule="auto"/>
              <w:ind w:left="0" w:right="0"/>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法定代表人</w:t>
            </w:r>
            <w:r>
              <w:rPr>
                <w:rFonts w:hint="default" w:ascii="Times New Roman" w:hAnsi="Times New Roman" w:cs="Times New Roman"/>
                <w:b/>
                <w:bCs/>
                <w:color w:val="000000" w:themeColor="text1"/>
                <w:sz w:val="21"/>
                <w:szCs w:val="21"/>
                <w:highlight w:val="none"/>
                <w14:textFill>
                  <w14:solidFill>
                    <w14:schemeClr w14:val="tx1"/>
                  </w14:solidFill>
                </w14:textFill>
              </w:rPr>
              <w:t>：</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r w14:paraId="3B26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noWrap w:val="0"/>
          </w:tcPr>
          <w:p w14:paraId="31066E17">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c>
          <w:tcPr>
            <w:tcW w:w="4999" w:type="dxa"/>
            <w:noWrap w:val="0"/>
          </w:tcPr>
          <w:p w14:paraId="658F231A">
            <w:pPr>
              <w:keepNext w:val="0"/>
              <w:keepLines w:val="0"/>
              <w:pageBreakBefore w:val="0"/>
              <w:widowControl w:val="0"/>
              <w:suppressLineNumbers w:val="0"/>
              <w:tabs>
                <w:tab w:val="left" w:pos="420"/>
              </w:tabs>
              <w:spacing w:before="0" w:beforeAutospacing="0" w:after="0" w:afterAutospacing="0" w:line="276" w:lineRule="auto"/>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p>
        </w:tc>
      </w:tr>
    </w:tbl>
    <w:p w14:paraId="66BED410">
      <w:pPr>
        <w:keepNext w:val="0"/>
        <w:keepLines w:val="0"/>
        <w:pageBreakBefore w:val="0"/>
        <w:widowControl w:val="0"/>
        <w:spacing w:line="276" w:lineRule="auto"/>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type="textWrapping"/>
      </w:r>
      <w:r>
        <w:rPr>
          <w:rFonts w:hint="default" w:ascii="Times New Roman" w:hAnsi="Times New Roman" w:cs="Times New Roman"/>
          <w:b/>
          <w:bCs/>
          <w:color w:val="000000" w:themeColor="text1"/>
          <w:sz w:val="21"/>
          <w:szCs w:val="21"/>
          <w:highlight w:val="none"/>
          <w14:textFill>
            <w14:solidFill>
              <w14:schemeClr w14:val="tx1"/>
            </w14:solidFill>
          </w14:textFill>
        </w:rPr>
        <w:t>附件一：</w:t>
      </w:r>
      <w:r>
        <w:rPr>
          <w:rFonts w:hint="default" w:ascii="Times New Roman" w:hAnsi="Times New Roman" w:cs="Times New Roman"/>
          <w:b/>
          <w:color w:val="000000" w:themeColor="text1"/>
          <w:sz w:val="21"/>
          <w:szCs w:val="21"/>
          <w:highlight w:val="none"/>
          <w14:textFill>
            <w14:solidFill>
              <w14:schemeClr w14:val="tx1"/>
            </w14:solidFill>
          </w14:textFill>
        </w:rPr>
        <w:t>南京鼓楼医院医疗设备安装（含维修）单位消防、安全生产、治安管理承诺书</w:t>
      </w:r>
    </w:p>
    <w:p w14:paraId="5019C0CC">
      <w:pPr>
        <w:pStyle w:val="18"/>
        <w:keepNext w:val="0"/>
        <w:keepLines w:val="0"/>
        <w:pageBreakBefore w:val="0"/>
        <w:widowControl w:val="0"/>
        <w:spacing w:line="276" w:lineRule="auto"/>
        <w:ind w:left="0" w:firstLine="0"/>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附件二：医疗设备供应商验收须知</w:t>
      </w:r>
    </w:p>
    <w:p w14:paraId="6515CCB3">
      <w:pP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br w:type="page" w:clear="all"/>
      </w:r>
    </w:p>
    <w:p w14:paraId="3456E66C">
      <w:pPr>
        <w:spacing w:line="4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附件一：</w:t>
      </w:r>
    </w:p>
    <w:p w14:paraId="2532CE02">
      <w:pPr>
        <w:pStyle w:val="40"/>
        <w:keepNext w:val="0"/>
        <w:keepLines w:val="0"/>
        <w:pageBreakBefore w:val="0"/>
        <w:widowControl w:val="0"/>
        <w:spacing w:before="0" w:after="0" w:line="276"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南京鼓楼医院</w:t>
      </w:r>
      <w:r>
        <w:rPr>
          <w:rFonts w:hint="default" w:ascii="Times New Roman" w:hAnsi="Times New Roman" w:eastAsia="宋体" w:cs="Times New Roman"/>
          <w:color w:val="000000" w:themeColor="text1"/>
          <w:sz w:val="21"/>
          <w:szCs w:val="21"/>
          <w:highlight w:val="none"/>
          <w14:textFill>
            <w14:solidFill>
              <w14:schemeClr w14:val="tx1"/>
            </w14:solidFill>
          </w14:textFill>
        </w:rPr>
        <w:br w:type="textWrapping"/>
      </w:r>
      <w:r>
        <w:rPr>
          <w:rFonts w:hint="default" w:ascii="Times New Roman" w:hAnsi="Times New Roman" w:eastAsia="宋体" w:cs="Times New Roman"/>
          <w:color w:val="000000" w:themeColor="text1"/>
          <w:sz w:val="21"/>
          <w:szCs w:val="21"/>
          <w:highlight w:val="none"/>
          <w14:textFill>
            <w14:solidFill>
              <w14:schemeClr w14:val="tx1"/>
            </w14:solidFill>
          </w14:textFill>
        </w:rPr>
        <w:t>医疗设备安装（含维修）单位消防、安全生产、治安管理承诺书</w:t>
      </w:r>
    </w:p>
    <w:p w14:paraId="5E318715">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p>
    <w:p w14:paraId="36B310F6">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一、贯彻执行消防法规、建筑法规、安全治安管理有关法律法规，自觉接受南京鼓楼医院医用物资保障处的安全管理领导。</w:t>
      </w:r>
    </w:p>
    <w:p w14:paraId="3097438A">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二、医疗设备安装（含维修）管理必须坚持“安全第一、预防为主”的方针，医疗设备安装（含维修）单位的法定代表人对本单位在南京鼓楼医院的安全生产负责。</w:t>
      </w:r>
    </w:p>
    <w:p w14:paraId="3368F3FF">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三、医疗设备安装（含维修）单位必须依法加强对医疗设备安全施工的管理，执行安全生产责任制度，采取有效措施，防止伤亡和其他安全生产责任事故的发生。</w:t>
      </w:r>
    </w:p>
    <w:p w14:paraId="2C7E5943">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四、医疗设备安装（含维修）单位应当建立健全劳动安全生产教育培训制度，加强对职工安全生产的教育和培训，未经安全生产教育培训人员不得上岗作业。</w:t>
      </w:r>
    </w:p>
    <w:p w14:paraId="5B644C99">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五、医疗设备安装（含维修）的施工人员在南京鼓楼医院施工过程中，应当遵守有关安全生产的法律、法规和建筑行业、医疗设备行业的安全规章（规程），不得违章指挥或违章作业。</w:t>
      </w:r>
    </w:p>
    <w:p w14:paraId="6E3A942E">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30758DC0">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七、严格管理动火程序，因医疗设备安装（含维修）需动用电焊及氧焊或其他产生明火的工程，事先需到南京鼓楼医院保卫处开具动火审批手续并采取防范措施后方能实施。</w:t>
      </w:r>
    </w:p>
    <w:p w14:paraId="47978F9C">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八、医疗设备安装（含维修）单位应加强对在南京鼓楼医院施工的工程人员的管理，并将在我院施工的所有工作人员名单上报到南京鼓楼医院医用物资保障处备案，接受院方动态监督。</w:t>
      </w:r>
    </w:p>
    <w:p w14:paraId="6996104E">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3E17D473">
      <w:pPr>
        <w:keepNext w:val="0"/>
        <w:keepLines w:val="0"/>
        <w:pageBreakBefore w:val="0"/>
        <w:widowControl w:val="0"/>
        <w:spacing w:line="276" w:lineRule="auto"/>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十、在您签名（盖章）前，请认真阅读以上规定，签字（盖章）后，表示已同意遵守南京鼓楼医院有关消防、安全生产、治安保卫规定，南京鼓楼医院对本制度有最终解释权。</w:t>
      </w:r>
    </w:p>
    <w:tbl>
      <w:tblPr>
        <w:tblStyle w:val="44"/>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26"/>
        <w:gridCol w:w="2861"/>
      </w:tblGrid>
      <w:tr w14:paraId="14579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noWrap w:val="0"/>
          </w:tcPr>
          <w:p w14:paraId="0A942831">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医疗设备安装（含维修）单位（章）：</w:t>
            </w:r>
          </w:p>
        </w:tc>
        <w:tc>
          <w:tcPr>
            <w:tcW w:w="2861" w:type="dxa"/>
            <w:noWrap w:val="0"/>
          </w:tcPr>
          <w:p w14:paraId="4995B572">
            <w:pPr>
              <w:keepNext w:val="0"/>
              <w:keepLines w:val="0"/>
              <w:suppressLineNumbers w:val="0"/>
              <w:spacing w:before="0" w:beforeAutospacing="0" w:after="0" w:afterAutospacing="0" w:line="440" w:lineRule="exact"/>
              <w:ind w:left="0" w:right="0" w:firstLine="420"/>
              <w:rPr>
                <w:rFonts w:hint="default" w:ascii="Times New Roman" w:hAnsi="Times New Roman" w:cs="Times New Roman"/>
                <w:color w:val="000000" w:themeColor="text1"/>
                <w:sz w:val="21"/>
                <w:szCs w:val="21"/>
                <w:highlight w:val="none"/>
                <w14:textFill>
                  <w14:solidFill>
                    <w14:schemeClr w14:val="tx1"/>
                  </w14:solidFill>
                </w14:textFill>
              </w:rPr>
            </w:pPr>
          </w:p>
        </w:tc>
      </w:tr>
      <w:tr w14:paraId="3FC4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noWrap w:val="0"/>
          </w:tcPr>
          <w:p w14:paraId="739A4B0E">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法定代表人（签字）：</w:t>
            </w:r>
          </w:p>
        </w:tc>
        <w:tc>
          <w:tcPr>
            <w:tcW w:w="2861" w:type="dxa"/>
            <w:noWrap w:val="0"/>
          </w:tcPr>
          <w:p w14:paraId="512BA1EC">
            <w:pPr>
              <w:keepNext w:val="0"/>
              <w:keepLines w:val="0"/>
              <w:suppressLineNumbers w:val="0"/>
              <w:spacing w:before="0" w:beforeAutospacing="0" w:after="0" w:afterAutospacing="0" w:line="440" w:lineRule="exact"/>
              <w:ind w:left="0" w:right="0" w:firstLine="420"/>
              <w:rPr>
                <w:rFonts w:hint="default" w:ascii="Times New Roman" w:hAnsi="Times New Roman" w:cs="Times New Roman"/>
                <w:color w:val="000000" w:themeColor="text1"/>
                <w:sz w:val="21"/>
                <w:szCs w:val="21"/>
                <w:highlight w:val="none"/>
                <w14:textFill>
                  <w14:solidFill>
                    <w14:schemeClr w14:val="tx1"/>
                  </w14:solidFill>
                </w14:textFill>
              </w:rPr>
            </w:pPr>
          </w:p>
        </w:tc>
      </w:tr>
      <w:tr w14:paraId="4A41E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noWrap w:val="0"/>
          </w:tcPr>
          <w:p w14:paraId="3586709E">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日期：</w:t>
            </w:r>
          </w:p>
        </w:tc>
        <w:tc>
          <w:tcPr>
            <w:tcW w:w="2861" w:type="dxa"/>
            <w:noWrap w:val="0"/>
          </w:tcPr>
          <w:p w14:paraId="69F9F8EA">
            <w:pPr>
              <w:keepNext w:val="0"/>
              <w:keepLines w:val="0"/>
              <w:suppressLineNumbers w:val="0"/>
              <w:spacing w:before="0" w:beforeAutospacing="0" w:after="0" w:afterAutospacing="0" w:line="440" w:lineRule="exact"/>
              <w:ind w:left="0" w:right="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年      月     日</w:t>
            </w:r>
          </w:p>
        </w:tc>
      </w:tr>
    </w:tbl>
    <w:p w14:paraId="0D5AE419">
      <w:pP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br w:type="page" w:clear="all"/>
      </w:r>
    </w:p>
    <w:p w14:paraId="3DED505D">
      <w:pPr>
        <w:spacing w:line="6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附件二：</w:t>
      </w:r>
    </w:p>
    <w:p w14:paraId="2621348F">
      <w:pPr>
        <w:keepNext w:val="0"/>
        <w:keepLines w:val="0"/>
        <w:pageBreakBefore w:val="0"/>
        <w:widowControl w:val="0"/>
        <w:spacing w:line="276" w:lineRule="auto"/>
        <w:ind w:firstLine="422"/>
        <w:jc w:val="center"/>
        <w:rPr>
          <w:rFonts w:hint="default" w:ascii="Times New Roman" w:hAnsi="Times New Roman" w:cs="Times New Roman"/>
          <w:b/>
          <w:color w:val="000000" w:themeColor="text1"/>
          <w:szCs w:val="24"/>
          <w:highlight w:val="none"/>
          <w14:textFill>
            <w14:solidFill>
              <w14:schemeClr w14:val="tx1"/>
            </w14:solidFill>
          </w14:textFill>
        </w:rPr>
      </w:pPr>
      <w:r>
        <w:rPr>
          <w:rFonts w:hint="default" w:ascii="Times New Roman" w:hAnsi="Times New Roman" w:cs="Times New Roman"/>
          <w:b/>
          <w:color w:val="000000" w:themeColor="text1"/>
          <w:szCs w:val="24"/>
          <w:highlight w:val="none"/>
          <w14:textFill>
            <w14:solidFill>
              <w14:schemeClr w14:val="tx1"/>
            </w14:solidFill>
          </w14:textFill>
        </w:rPr>
        <w:t>医疗设备供应商验收须知</w:t>
      </w:r>
    </w:p>
    <w:p w14:paraId="5E0A5024">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医疗设备采购合同是验收环节的最关键和最核心文件，甲乙双方都应严格遵守合同各项条款，现将医疗设备合同验收关键点告知如下，请大家供货之前做好自查工作：</w:t>
      </w:r>
    </w:p>
    <w:p w14:paraId="4182DF00">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1.核对设备名称、品牌、规格型号、注册证号、产地及配置（设备铭牌有关信息与注册证、报关单信息一致）与合同约定条款一致；</w:t>
      </w:r>
    </w:p>
    <w:p w14:paraId="20051E8D">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2.提前3天联系医用物资保障处，按要求将设备送达医院指定地点（供应商代表必须到场确认外包装无破损，不接受快递直接送货），设备安装完成后免费、及时清理包装纸箱、木箱等拆除物；</w:t>
      </w:r>
    </w:p>
    <w:p w14:paraId="14F5645F">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3.按合同约定到货时间或医院要求时间提供设备；</w:t>
      </w:r>
    </w:p>
    <w:p w14:paraId="134819D3">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4.医疗设备出厂日期必须满足合同约定条款；</w:t>
      </w:r>
    </w:p>
    <w:p w14:paraId="745F72C0">
      <w:pPr>
        <w:keepNext w:val="0"/>
        <w:keepLines w:val="0"/>
        <w:pageBreakBefore w:val="0"/>
        <w:widowControl w:val="0"/>
        <w:spacing w:line="276" w:lineRule="auto"/>
        <w:ind w:firstLine="420"/>
        <w:jc w:val="lef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5.设备安装后，提供医疗设备参数、性能检测合格报告，如果原厂无检测能力，医院委托国内具有相关资质的单位进行检测，按照合同约定费用由供应商承担，否则不予验收；</w:t>
      </w:r>
    </w:p>
    <w:p w14:paraId="2E0E080F">
      <w:pPr>
        <w:keepNext w:val="0"/>
        <w:keepLines w:val="0"/>
        <w:pageBreakBefore w:val="0"/>
        <w:widowControl w:val="0"/>
        <w:spacing w:line="276" w:lineRule="auto"/>
        <w:ind w:firstLine="420"/>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6.认真履行合同中关于设备开机率及维护情况的条款（与支付中期款、尾款挂钩）。</w:t>
      </w:r>
    </w:p>
    <w:tbl>
      <w:tblPr>
        <w:tblStyle w:val="44"/>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8"/>
        <w:gridCol w:w="4110"/>
      </w:tblGrid>
      <w:tr w14:paraId="286E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tcPr>
          <w:p w14:paraId="4DF074EA">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公司名称：</w:t>
            </w:r>
          </w:p>
        </w:tc>
        <w:tc>
          <w:tcPr>
            <w:tcW w:w="4110" w:type="dxa"/>
            <w:noWrap w:val="0"/>
          </w:tcPr>
          <w:p w14:paraId="62AF9CFA">
            <w:pPr>
              <w:keepNext w:val="0"/>
              <w:keepLines w:val="0"/>
              <w:suppressLineNumbers w:val="0"/>
              <w:spacing w:before="0" w:beforeAutospacing="0" w:after="0" w:afterAutospacing="0" w:line="440" w:lineRule="exact"/>
              <w:ind w:left="0" w:right="0" w:firstLine="1785"/>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（盖章）</w:t>
            </w:r>
          </w:p>
        </w:tc>
      </w:tr>
      <w:tr w14:paraId="6A14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tcPr>
          <w:p w14:paraId="7CE0B0E7">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法定代表人：</w:t>
            </w:r>
          </w:p>
        </w:tc>
        <w:tc>
          <w:tcPr>
            <w:tcW w:w="4110" w:type="dxa"/>
            <w:noWrap w:val="0"/>
          </w:tcPr>
          <w:p w14:paraId="0FFAF6B9">
            <w:pPr>
              <w:keepNext w:val="0"/>
              <w:keepLines w:val="0"/>
              <w:suppressLineNumbers w:val="0"/>
              <w:spacing w:before="0" w:beforeAutospacing="0" w:after="0" w:afterAutospacing="0" w:line="440" w:lineRule="exact"/>
              <w:ind w:left="0" w:right="0"/>
              <w:rPr>
                <w:rFonts w:hint="default" w:ascii="Times New Roman" w:hAnsi="Times New Roman" w:cs="Times New Roman"/>
                <w:color w:val="000000" w:themeColor="text1"/>
                <w:szCs w:val="24"/>
                <w:highlight w:val="none"/>
                <w14:textFill>
                  <w14:solidFill>
                    <w14:schemeClr w14:val="tx1"/>
                  </w14:solidFill>
                </w14:textFill>
              </w:rPr>
            </w:pPr>
          </w:p>
        </w:tc>
      </w:tr>
      <w:tr w14:paraId="292AF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tcPr>
          <w:p w14:paraId="328BD5BF">
            <w:pPr>
              <w:keepNext w:val="0"/>
              <w:keepLines w:val="0"/>
              <w:suppressLineNumbers w:val="0"/>
              <w:spacing w:before="0" w:beforeAutospacing="0" w:after="0" w:afterAutospacing="0" w:line="440" w:lineRule="exact"/>
              <w:ind w:left="0" w:right="0" w:firstLine="420"/>
              <w:jc w:val="righ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日    期：</w:t>
            </w:r>
          </w:p>
        </w:tc>
        <w:tc>
          <w:tcPr>
            <w:tcW w:w="4110" w:type="dxa"/>
            <w:noWrap w:val="0"/>
          </w:tcPr>
          <w:p w14:paraId="405CDEDD">
            <w:pPr>
              <w:keepNext w:val="0"/>
              <w:keepLines w:val="0"/>
              <w:suppressLineNumbers w:val="0"/>
              <w:spacing w:before="0" w:beforeAutospacing="0" w:after="0" w:afterAutospacing="0" w:line="440" w:lineRule="exact"/>
              <w:ind w:left="0" w:right="0"/>
              <w:rPr>
                <w:rFonts w:hint="default" w:ascii="Times New Roman" w:hAnsi="Times New Roman" w:cs="Times New Roman"/>
                <w:color w:val="000000" w:themeColor="text1"/>
                <w:szCs w:val="24"/>
                <w:highlight w:val="none"/>
                <w14:textFill>
                  <w14:solidFill>
                    <w14:schemeClr w14:val="tx1"/>
                  </w14:solidFill>
                </w14:textFill>
              </w:rPr>
            </w:pPr>
          </w:p>
        </w:tc>
      </w:tr>
    </w:tbl>
    <w:p w14:paraId="02DFB315">
      <w:pPr>
        <w:pStyle w:val="18"/>
        <w:ind w:left="0" w:firstLine="422"/>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p>
    <w:p w14:paraId="0F0FE46F">
      <w:pP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br w:type="page" w:clear="all"/>
      </w:r>
    </w:p>
    <w:p w14:paraId="124CE3C8">
      <w:pPr>
        <w:spacing w:line="276" w:lineRule="auto"/>
        <w:ind w:left="142" w:firstLine="211"/>
        <w:jc w:val="center"/>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售后</w:t>
      </w:r>
      <w:r>
        <w:rPr>
          <w:rFonts w:hint="default" w:ascii="Times New Roman" w:hAnsi="Times New Roman" w:cs="Times New Roman"/>
          <w:b/>
          <w:color w:val="000000" w:themeColor="text1"/>
          <w:szCs w:val="21"/>
          <w:highlight w:val="none"/>
          <w14:textFill>
            <w14:solidFill>
              <w14:schemeClr w14:val="tx1"/>
            </w14:solidFill>
          </w14:textFill>
        </w:rPr>
        <w:t>服务</w:t>
      </w:r>
      <w:r>
        <w:rPr>
          <w:rFonts w:hint="default" w:ascii="Times New Roman" w:hAnsi="Times New Roman" w:cs="Times New Roman"/>
          <w:b/>
          <w:color w:val="000000" w:themeColor="text1"/>
          <w:highlight w:val="none"/>
          <w14:textFill>
            <w14:solidFill>
              <w14:schemeClr w14:val="tx1"/>
            </w14:solidFill>
          </w14:textFill>
        </w:rPr>
        <w:t>条款</w:t>
      </w:r>
    </w:p>
    <w:p w14:paraId="2E0FFD27">
      <w:pPr>
        <w:spacing w:line="276" w:lineRule="auto"/>
        <w:ind w:left="142" w:firstLine="221"/>
        <w:jc w:val="left"/>
        <w:rPr>
          <w:rFonts w:hint="default" w:ascii="Times New Roman" w:hAnsi="Times New Roman" w:cs="Times New Roman"/>
          <w:b/>
          <w:color w:val="000000" w:themeColor="text1"/>
          <w:sz w:val="22"/>
          <w:szCs w:val="24"/>
          <w:highlight w:val="none"/>
          <w14:textFill>
            <w14:solidFill>
              <w14:schemeClr w14:val="tx1"/>
            </w14:solidFill>
          </w14:textFill>
        </w:rPr>
      </w:pPr>
      <w:r>
        <w:rPr>
          <w:rFonts w:hint="default" w:ascii="Times New Roman" w:hAnsi="Times New Roman" w:cs="Times New Roman"/>
          <w:b/>
          <w:color w:val="000000" w:themeColor="text1"/>
          <w:sz w:val="22"/>
          <w:szCs w:val="24"/>
          <w:highlight w:val="none"/>
          <w14:textFill>
            <w14:solidFill>
              <w14:schemeClr w14:val="tx1"/>
            </w14:solidFill>
          </w14:textFill>
        </w:rPr>
        <w:t>甲方：南京鼓楼医院    乙方：设备供应商</w:t>
      </w:r>
    </w:p>
    <w:p w14:paraId="155C062D">
      <w:pPr>
        <w:numPr>
          <w:ilvl w:val="0"/>
          <w:numId w:val="0"/>
        </w:numPr>
        <w:tabs>
          <w:tab w:val="left" w:pos="360"/>
        </w:tabs>
        <w:spacing w:line="276" w:lineRule="auto"/>
        <w:ind w:left="360" w:hanging="360"/>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eastAsia" w:ascii="Times New Roman" w:hAnsi="Times New Roman" w:cs="Times New Roman" w:eastAsiaTheme="minorEastAsia"/>
          <w:color w:val="000000" w:themeColor="text1"/>
          <w:sz w:val="21"/>
          <w:szCs w:val="21"/>
          <w:highlight w:val="none"/>
          <w:lang w:val="en-US" w:eastAsia="zh-CN" w:bidi="ar-SA"/>
          <w14:textFill>
            <w14:solidFill>
              <w14:schemeClr w14:val="tx1"/>
            </w14:solidFill>
          </w14:textFill>
        </w:rPr>
        <w:t>1．</w:t>
      </w:r>
      <w:r>
        <w:rPr>
          <w:rFonts w:hint="default" w:ascii="Times New Roman" w:hAnsi="Times New Roman" w:cs="Times New Roman"/>
          <w:color w:val="000000" w:themeColor="text1"/>
          <w:sz w:val="21"/>
          <w:highlight w:val="none"/>
          <w14:textFill>
            <w14:solidFill>
              <w14:schemeClr w14:val="tx1"/>
            </w14:solidFill>
          </w14:textFill>
        </w:rPr>
        <w:t>乙方免费提前为甲方提供设备安装图纸，并充分协助甲方做好机房的准备工作（如必要的话）。</w:t>
      </w:r>
    </w:p>
    <w:p w14:paraId="62B3B714">
      <w:pPr>
        <w:pStyle w:val="287"/>
        <w:numPr>
          <w:ilvl w:val="0"/>
          <w:numId w:val="0"/>
        </w:numPr>
        <w:tabs>
          <w:tab w:val="left" w:pos="360"/>
        </w:tabs>
        <w:spacing w:line="276" w:lineRule="auto"/>
        <w:ind w:left="360" w:hanging="360"/>
        <w:rPr>
          <w:rFonts w:hint="default" w:ascii="Times New Roman" w:hAnsi="Times New Roman" w:cs="Times New Roman"/>
          <w:b/>
          <w:bCs/>
          <w:color w:val="000000" w:themeColor="text1"/>
          <w:szCs w:val="21"/>
          <w:highlight w:val="none"/>
          <w:u w:val="single"/>
          <w14:textFill>
            <w14:solidFill>
              <w14:schemeClr w14:val="tx1"/>
            </w14:solidFill>
          </w14:textFill>
        </w:rPr>
      </w:pPr>
      <w:r>
        <w:rPr>
          <w:rFonts w:hint="eastAsia" w:ascii="Times New Roman" w:hAnsi="Times New Roman" w:cs="Times New Roman" w:eastAsiaTheme="minorEastAsia"/>
          <w:b/>
          <w:bCs/>
          <w:color w:val="000000" w:themeColor="text1"/>
          <w:sz w:val="21"/>
          <w:szCs w:val="21"/>
          <w:highlight w:val="none"/>
          <w:lang w:val="en-US" w:eastAsia="zh-CN" w:bidi="ar-SA"/>
          <w14:textFill>
            <w14:solidFill>
              <w14:schemeClr w14:val="tx1"/>
            </w14:solidFill>
          </w14:textFill>
        </w:rPr>
        <w:t>2．</w:t>
      </w:r>
      <w:r>
        <w:rPr>
          <w:rFonts w:hint="default" w:ascii="Times New Roman" w:hAnsi="Times New Roman" w:cs="Times New Roman"/>
          <w:color w:val="000000" w:themeColor="text1"/>
          <w:sz w:val="21"/>
          <w:highlight w:val="none"/>
          <w14:textFill>
            <w14:solidFill>
              <w14:schemeClr w14:val="tx1"/>
            </w14:solidFill>
          </w14:textFill>
        </w:rPr>
        <w:t>所有医疗设备必须提供符合国家标准的电源线，插头制式必须为中国标准制式，保证安全接地，不接受欧标、美标等制式电源线。</w:t>
      </w:r>
    </w:p>
    <w:p w14:paraId="60E6299B">
      <w:pPr>
        <w:pStyle w:val="287"/>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3．</w:t>
      </w:r>
      <w:r>
        <w:rPr>
          <w:rFonts w:hint="default" w:ascii="Times New Roman" w:hAnsi="Times New Roman" w:cs="Times New Roman"/>
          <w:color w:val="000000" w:themeColor="text1"/>
          <w:sz w:val="2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16ACFDD3">
      <w:pPr>
        <w:pStyle w:val="287"/>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4．</w:t>
      </w:r>
      <w:r>
        <w:rPr>
          <w:rFonts w:hint="default" w:ascii="Times New Roman" w:hAnsi="Times New Roman" w:cs="Times New Roman"/>
          <w:color w:val="000000" w:themeColor="text1"/>
          <w:sz w:val="2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135F7EC7">
      <w:pPr>
        <w:pStyle w:val="287"/>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5．</w:t>
      </w:r>
      <w:r>
        <w:rPr>
          <w:rFonts w:hint="default" w:ascii="Times New Roman" w:hAnsi="Times New Roman" w:cs="Times New Roman"/>
          <w:color w:val="000000" w:themeColor="text1"/>
          <w:sz w:val="2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68929A27">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6．</w:t>
      </w:r>
      <w:r>
        <w:rPr>
          <w:rFonts w:hint="default" w:ascii="Times New Roman" w:hAnsi="Times New Roman" w:cs="Times New Roman"/>
          <w:color w:val="000000" w:themeColor="text1"/>
          <w:sz w:val="2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rFonts w:hint="default" w:ascii="Times New Roman" w:hAnsi="Times New Roman" w:cs="Times New Roman"/>
          <w:color w:val="000000" w:themeColor="text1"/>
          <w:sz w:val="21"/>
          <w:szCs w:val="21"/>
          <w:highlight w:val="none"/>
          <w14:textFill>
            <w14:solidFill>
              <w14:schemeClr w14:val="tx1"/>
            </w14:solidFill>
          </w14:textFill>
        </w:rPr>
        <w:t>，保修期外故障待修复后只收配件费，免收上门费、人工费</w:t>
      </w:r>
      <w:r>
        <w:rPr>
          <w:rFonts w:hint="default" w:ascii="Times New Roman" w:hAnsi="Times New Roman" w:cs="Times New Roman"/>
          <w:color w:val="000000" w:themeColor="text1"/>
          <w:sz w:val="21"/>
          <w:highlight w:val="none"/>
          <w14:textFill>
            <w14:solidFill>
              <w14:schemeClr w14:val="tx1"/>
            </w14:solidFill>
          </w14:textFill>
        </w:rPr>
        <w:t>。</w:t>
      </w:r>
    </w:p>
    <w:p w14:paraId="049BB318">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7．</w:t>
      </w:r>
      <w:r>
        <w:rPr>
          <w:rFonts w:hint="default" w:ascii="Times New Roman" w:hAnsi="Times New Roman" w:cs="Times New Roman"/>
          <w:color w:val="000000" w:themeColor="text1"/>
          <w:sz w:val="21"/>
          <w:highlight w:val="none"/>
          <w14:textFill>
            <w14:solidFill>
              <w14:schemeClr w14:val="tx1"/>
            </w14:solidFill>
          </w14:textFill>
        </w:rPr>
        <w:t>上述设备免费保修</w:t>
      </w:r>
      <w:r>
        <w:rPr>
          <w:rFonts w:hint="default" w:ascii="Times New Roman" w:hAnsi="Times New Roman" w:cs="Times New Roman"/>
          <w:color w:val="000000" w:themeColor="text1"/>
          <w:sz w:val="21"/>
          <w:highlight w:val="none"/>
          <w:u w:val="single"/>
          <w14:textFill>
            <w14:solidFill>
              <w14:schemeClr w14:val="tx1"/>
            </w14:solidFill>
          </w14:textFill>
        </w:rPr>
        <w:t xml:space="preserve"> 标书里需填好 </w:t>
      </w:r>
      <w:r>
        <w:rPr>
          <w:rFonts w:hint="default" w:ascii="Times New Roman" w:hAnsi="Times New Roman" w:cs="Times New Roman"/>
          <w:color w:val="000000" w:themeColor="text1"/>
          <w:sz w:val="21"/>
          <w:highlight w:val="none"/>
          <w14:textFill>
            <w14:solidFill>
              <w14:schemeClr w14:val="tx1"/>
            </w14:solidFill>
          </w14:textFill>
        </w:rPr>
        <w:t>年，保修范围包括合同中所有配置。并确保设备保修期内开机率≥95%，如设备故障停机率超过5%（一年按365天计算，每年18天），每超过一天，保修期延长两周。保修期外乙方对本设备终身负责维修。</w:t>
      </w:r>
    </w:p>
    <w:p w14:paraId="2A835AC2">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8．</w:t>
      </w:r>
      <w:r>
        <w:rPr>
          <w:rFonts w:hint="default" w:ascii="Times New Roman" w:hAnsi="Times New Roman" w:cs="Times New Roman"/>
          <w:color w:val="000000" w:themeColor="text1"/>
          <w:sz w:val="21"/>
          <w:highlight w:val="none"/>
          <w14:textFill>
            <w14:solidFill>
              <w14:schemeClr w14:val="tx1"/>
            </w14:solidFill>
          </w14:textFill>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7B40208C">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9．</w:t>
      </w:r>
      <w:r>
        <w:rPr>
          <w:rFonts w:hint="default" w:ascii="Times New Roman" w:hAnsi="Times New Roman" w:cs="Times New Roman"/>
          <w:color w:val="000000" w:themeColor="text1"/>
          <w:sz w:val="21"/>
          <w:highlight w:val="none"/>
          <w14:textFill>
            <w14:solidFill>
              <w14:schemeClr w14:val="tx1"/>
            </w14:solidFill>
          </w14:textFill>
        </w:rPr>
        <w:t>保修期内每年肆次定期维护，并经甲方工程师签字确认，留档备查。</w:t>
      </w:r>
    </w:p>
    <w:p w14:paraId="09DBCE74">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10．</w:t>
      </w:r>
      <w:r>
        <w:rPr>
          <w:rFonts w:hint="default" w:ascii="Times New Roman" w:hAnsi="Times New Roman" w:cs="Times New Roman"/>
          <w:color w:val="000000" w:themeColor="text1"/>
          <w:sz w:val="2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3FBD9369">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11．</w:t>
      </w:r>
      <w:r>
        <w:rPr>
          <w:rFonts w:hint="default" w:ascii="Times New Roman" w:hAnsi="Times New Roman" w:cs="Times New Roman"/>
          <w:color w:val="000000" w:themeColor="text1"/>
          <w:sz w:val="21"/>
          <w:highlight w:val="none"/>
          <w14:textFill>
            <w14:solidFill>
              <w14:schemeClr w14:val="tx1"/>
            </w14:solidFill>
          </w14:textFill>
        </w:rPr>
        <w:t>如设备软件升级，乙方负责免费软件升级，保证软件为最新、最高版本。</w:t>
      </w:r>
    </w:p>
    <w:p w14:paraId="5160475D">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12．</w:t>
      </w:r>
      <w:r>
        <w:rPr>
          <w:rFonts w:hint="default" w:ascii="Times New Roman" w:hAnsi="Times New Roman" w:cs="Times New Roman"/>
          <w:color w:val="000000" w:themeColor="text1"/>
          <w:sz w:val="21"/>
          <w:highlight w:val="none"/>
          <w14:textFill>
            <w14:solidFill>
              <w14:schemeClr w14:val="tx1"/>
            </w14:solidFill>
          </w14:textFill>
        </w:rPr>
        <w:t>如有设备具有远程维修诊断功能，乙方负责免费为甲方安装。</w:t>
      </w:r>
    </w:p>
    <w:p w14:paraId="125A2DA6">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13．</w:t>
      </w:r>
      <w:r>
        <w:rPr>
          <w:rFonts w:hint="default" w:ascii="Times New Roman" w:hAnsi="Times New Roman" w:cs="Times New Roman"/>
          <w:color w:val="000000" w:themeColor="text1"/>
          <w:sz w:val="2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7B4395F8">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14．</w:t>
      </w:r>
      <w:r>
        <w:rPr>
          <w:rFonts w:hint="default" w:ascii="Times New Roman" w:hAnsi="Times New Roman" w:cs="Times New Roman"/>
          <w:color w:val="000000" w:themeColor="text1"/>
          <w:sz w:val="2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rFonts w:hint="default" w:ascii="Times New Roman" w:hAnsi="Times New Roman" w:cs="Times New Roman"/>
          <w:b/>
          <w:color w:val="000000" w:themeColor="text1"/>
          <w:sz w:val="21"/>
          <w:highlight w:val="none"/>
          <w14:textFill>
            <w14:solidFill>
              <w14:schemeClr w14:val="tx1"/>
            </w14:solidFill>
          </w14:textFill>
        </w:rPr>
        <w:t>（过塑封好，挂在设备上）</w:t>
      </w:r>
      <w:r>
        <w:rPr>
          <w:rFonts w:hint="default" w:ascii="Times New Roman" w:hAnsi="Times New Roman" w:cs="Times New Roman"/>
          <w:color w:val="000000" w:themeColor="text1"/>
          <w:sz w:val="2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708160AD">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15．</w:t>
      </w:r>
      <w:r>
        <w:rPr>
          <w:rFonts w:hint="default" w:ascii="Times New Roman" w:hAnsi="Times New Roman" w:cs="Times New Roman"/>
          <w:color w:val="000000" w:themeColor="text1"/>
          <w:sz w:val="21"/>
          <w:highlight w:val="none"/>
          <w14:textFill>
            <w14:solidFill>
              <w14:schemeClr w14:val="tx1"/>
            </w14:solidFill>
          </w14:textFill>
        </w:rPr>
        <w:t>如乙方提供的设备设有维修软件密码，乙方保证无条件地为甲方永久免费打开。</w:t>
      </w:r>
    </w:p>
    <w:p w14:paraId="47C80496">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16．</w:t>
      </w:r>
      <w:r>
        <w:rPr>
          <w:rFonts w:hint="default" w:ascii="Times New Roman" w:hAnsi="Times New Roman" w:cs="Times New Roman"/>
          <w:color w:val="000000" w:themeColor="text1"/>
          <w:sz w:val="21"/>
          <w:highlight w:val="none"/>
          <w14:textFill>
            <w14:solidFill>
              <w14:schemeClr w14:val="tx1"/>
            </w14:solidFill>
          </w14:textFill>
        </w:rPr>
        <w:t>如果产生与设备价值、成本相关的任何法律纠纷由供应商承担，采购人不承担任何相关法律责任。</w:t>
      </w:r>
    </w:p>
    <w:p w14:paraId="49AD7CCB">
      <w:pPr>
        <w:numPr>
          <w:ilvl w:val="0"/>
          <w:numId w:val="0"/>
        </w:numPr>
        <w:tabs>
          <w:tab w:val="left" w:pos="360"/>
        </w:tabs>
        <w:spacing w:line="276" w:lineRule="auto"/>
        <w:ind w:left="360" w:hanging="360"/>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17．</w:t>
      </w:r>
      <w:r>
        <w:rPr>
          <w:rFonts w:hint="default" w:ascii="Times New Roman" w:hAnsi="Times New Roman" w:cs="Times New Roman"/>
          <w:color w:val="000000" w:themeColor="text1"/>
          <w:sz w:val="2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743C224">
      <w:pPr>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br w:type="page" w:clear="all"/>
      </w:r>
    </w:p>
    <w:p w14:paraId="2FBF2897">
      <w:pPr>
        <w:pStyle w:val="40"/>
        <w:ind w:firstLine="569"/>
        <w:rPr>
          <w:rFonts w:hint="eastAsia" w:ascii="宋体" w:hAnsi="宋体" w:cs="宋体"/>
          <w:color w:val="000000" w:themeColor="text1"/>
          <w:sz w:val="21"/>
          <w:szCs w:val="21"/>
          <w:highlight w:val="none"/>
          <w14:textFill>
            <w14:solidFill>
              <w14:schemeClr w14:val="tx1"/>
            </w14:solidFill>
          </w14:textFill>
        </w:rPr>
      </w:pPr>
      <w:bookmarkStart w:id="256" w:name="_Toc107246271"/>
      <w:bookmarkStart w:id="257" w:name="_Toc91836564"/>
      <w:bookmarkStart w:id="258" w:name="_Toc107246272"/>
      <w:r>
        <w:rPr>
          <w:rFonts w:hint="eastAsia" w:ascii="宋体" w:hAnsi="宋体" w:cs="宋体"/>
          <w:color w:val="000000" w:themeColor="text1"/>
          <w:highlight w:val="none"/>
          <w14:textFill>
            <w14:solidFill>
              <w14:schemeClr w14:val="tx1"/>
            </w14:solidFill>
          </w14:textFill>
        </w:rPr>
        <w:t>第四章 采购需求</w:t>
      </w:r>
      <w:bookmarkEnd w:id="256"/>
      <w:bookmarkEnd w:id="257"/>
      <w:bookmarkStart w:id="259" w:name="_Hlk93775766"/>
    </w:p>
    <w:p w14:paraId="54751480">
      <w:pPr>
        <w:keepNext w:val="0"/>
        <w:keepLines w:val="0"/>
        <w:pageBreakBefore w:val="0"/>
        <w:widowControl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p>
    <w:p w14:paraId="1BC7CC34">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一、总体要求</w:t>
      </w:r>
    </w:p>
    <w:p w14:paraId="7D0CADB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全自动血液处理分装工作站，可实现血液标本的自动化上样、识别、白膜层回收、样本分装、条码扫描、冻存管库位智能校验及全流程数据溯源，可完成全血样本离心后血浆、白膜层、红细胞分层自动识别拍照，可对接实验室 LIS 或 LIMS 系统，满足实验室大批量血液样本自动化处理、分装、冻存及质控追溯的业务需求。</w:t>
      </w:r>
    </w:p>
    <w:p w14:paraId="54D3AEB9">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300F8B96">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二、技术参数</w:t>
      </w:r>
    </w:p>
    <w:p w14:paraId="7664B0C2">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1.★工作站主机台面配有≥25个SBS标准板位，台面材质耐腐蚀便于清洗，有效避免试剂对台面可能产生的锈蚀情况发生。</w:t>
      </w:r>
    </w:p>
    <w:p w14:paraId="17D719F4">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2.▲工作站血液标本单次上样量≥192个6ml（13×100mm）采血管。</w:t>
      </w:r>
    </w:p>
    <w:p w14:paraId="2EFF7836">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3.★工作站通过气体置换方式工作，避免腐蚀性液体或生物危险液体与设备管路接触产生的交叉污染和设备损坏的风险，降低维护成本。</w:t>
      </w:r>
    </w:p>
    <w:p w14:paraId="0D397152">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4.工作站台面上配有独立的冻存管/盒存储区，冻存管/盒立体摆放，提高空间利用率同时避免交叉污染。</w:t>
      </w:r>
    </w:p>
    <w:p w14:paraId="6541BE23">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5.工作站加样机械臂的枪头间距动态可调，可同时使用50μl、200ul/300μl、1000μl等多种不同规格枪头，满足不同实验加样需求。</w:t>
      </w:r>
    </w:p>
    <w:p w14:paraId="1072C676">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6.工作站枪头在低位相对密封的环境中脱排，防止气溶胶污染。</w:t>
      </w:r>
    </w:p>
    <w:p w14:paraId="7CEC3F90">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7.▲工作站加样精度高，满足：在使用200μL/300μl枪头时，加样量相对偏差≤3%；在使用1000μL枪头时，加样量相对偏差≤0.5%。</w:t>
      </w:r>
    </w:p>
    <w:p w14:paraId="1CB6B394">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8.工作站支持包括电容、压力等在内的多种液面探测方式，可对包括导电液体，非极性液体，易于起泡液体，含凝块液体等在内多种液体进行精确液面探测。</w:t>
      </w:r>
    </w:p>
    <w:p w14:paraId="38888919">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9.★工作站具有白膜层识别功能，可使用常规导电枪头回收白膜层。</w:t>
      </w:r>
    </w:p>
    <w:p w14:paraId="31084A78">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10.▲工作站配有8通道移液机械臂，分装试剂至96孔微孔板的时间≤60s</w:t>
      </w:r>
      <w:r>
        <w:rPr>
          <w:rFonts w:hint="eastAsia" w:ascii="宋体" w:hAnsi="宋体" w:cs="宋体"/>
          <w:b/>
          <w:bCs/>
          <w:color w:val="000000" w:themeColor="text1"/>
          <w:sz w:val="24"/>
          <w:szCs w:val="24"/>
          <w:highlight w:val="none"/>
          <w:lang w:val="en-US" w:eastAsia="zh-CN"/>
          <w14:textFill>
            <w14:solidFill>
              <w14:schemeClr w14:val="tx1"/>
            </w14:solidFill>
          </w14:textFill>
        </w:rPr>
        <w:t>。</w:t>
      </w:r>
    </w:p>
    <w:p w14:paraId="157D3F24">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11.工作站配有冻存管二维码条码扫描仪，可自动对冻存盒整板底部、冻存盒侧壁、冻存管单管底部、冻存管单管侧方等多种位置的条码进行扫描，整板常规扫描时间≤0.3s。</w:t>
      </w:r>
    </w:p>
    <w:p w14:paraId="2CAAE050">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12.侧方读码器可自动根据冻存盒侧方条码位置差异调节扫描位置。</w:t>
      </w:r>
    </w:p>
    <w:p w14:paraId="323C4DFF">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13.工作站可根据实验需要将样本自动分装在包括采血管、试剂管、冻存管、EP管等不同的样本管中，以满足不同实验的需要。</w:t>
      </w:r>
    </w:p>
    <w:p w14:paraId="392BC89F">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14.工作站可以智能检测整盒冻存管空缺管位及数量，完成入库、出库与盘点校验等操作，发生丢管、错放、漏登记时，自动更新库位状态，减少人为操作。</w:t>
      </w:r>
    </w:p>
    <w:p w14:paraId="310FA999">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15.★工作站可在指定区域内自动扫描采血管条码，避免样本暴露造成污染。</w:t>
      </w:r>
    </w:p>
    <w:p w14:paraId="2F11E580">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16.工作站自动记录一次性枪头使用情况，不同批次实验间无需人工设定枪头位置或补足枪头，发生取针错误时自动恢复，无需人为干预或中断实验。</w:t>
      </w:r>
    </w:p>
    <w:p w14:paraId="52845E4E">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17.工作站在发生移液错误时，可通过设定自动跳过当前管并移动到下一位继续执行。</w:t>
      </w:r>
    </w:p>
    <w:p w14:paraId="2356D8A7">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18.▲单人份样本分装枪头使用量≤1个，降低使用成本。</w:t>
      </w:r>
    </w:p>
    <w:p w14:paraId="42BB4AF6">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19.工作站可在运行过程中配套软件提供实时监视窗口，便于操作人员随时了解实验运行状态。</w:t>
      </w:r>
    </w:p>
    <w:p w14:paraId="133BAF82">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20.工作站配套软件支持实验图形化编程，可自动语法纠错并根据实验流程自动分配硬件资源以达到效率最优。</w:t>
      </w:r>
    </w:p>
    <w:p w14:paraId="2C12D7F5">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21.工作站具有三维模拟仿真软件，操作者设置好工作程序后无需工作站实际运行，只需输入分装样本数量及分装要求，软件即可模拟实际工作场景，提高编程效率。</w:t>
      </w:r>
    </w:p>
    <w:p w14:paraId="086AB7CF">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22.工作站软件内置液体类别数据库，可根据不同性质的液体设置参数，保证了液体处理的准确性。</w:t>
      </w:r>
    </w:p>
    <w:p w14:paraId="43407E6D">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23.工作站软件可自动实时记录每次吸液分液过程压力变化曲线，满足整个分液过程监控和溯源的要求。</w:t>
      </w:r>
    </w:p>
    <w:p w14:paraId="5D851953">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24.工作站配有数据传输接口，可与实验室的LIS或LIMS进行双向通讯，实现实验全过程完整记录，便于后期数据的追溯。</w:t>
      </w:r>
    </w:p>
    <w:p w14:paraId="07F174DD">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25.▲工作站配有高清摄像装置，可自动对全血样本离心的血浆、白膜层、红细胞分界层进行自动识别，拍照结果可保存，用于后期质控追溯。</w:t>
      </w:r>
    </w:p>
    <w:p w14:paraId="23E667C8">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26.工作站配置≥3个16位1.5/2.0mL离心管载架、≥6位10*10冻存管载架、≥3个微板载架，便于实验样本的分装。</w:t>
      </w:r>
    </w:p>
    <w:p w14:paraId="15336218">
      <w:pPr>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27.工作站配置≥4个枪头载架，并配有使用后枪头丢弃区域，防止交叉污染发生。</w:t>
      </w:r>
    </w:p>
    <w:p w14:paraId="4A8F0C6A">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、★商务条款</w:t>
      </w:r>
    </w:p>
    <w:p w14:paraId="150998F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1.交货地点：南京鼓楼医院（南京市中山路321号）采购人指定地点。</w:t>
      </w:r>
    </w:p>
    <w:p w14:paraId="74A254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2.交货期：接到医用物资保障处通知之日起</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0个日历日内。</w:t>
      </w:r>
    </w:p>
    <w:p w14:paraId="37D6423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3.付款方式：</w:t>
      </w:r>
      <w:r>
        <w:rPr>
          <w:rFonts w:ascii="宋体" w:hAnsi="宋体" w:cs="宋体"/>
          <w:b/>
          <w:bCs/>
          <w:color w:val="000000" w:themeColor="text1"/>
          <w:sz w:val="24"/>
          <w:highlight w:val="none"/>
          <w14:textFill>
            <w14:solidFill>
              <w14:schemeClr w14:val="tx1"/>
            </w14:solidFill>
          </w14:textFill>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rPr>
          <w:rFonts w:hint="eastAsia" w:ascii="宋体" w:hAnsi="宋体" w:cs="宋体"/>
          <w:b/>
          <w:bCs/>
          <w:color w:val="000000" w:themeColor="text1"/>
          <w:sz w:val="24"/>
          <w:highlight w:val="none"/>
          <w:lang w:eastAsia="zh-CN"/>
          <w14:textFill>
            <w14:solidFill>
              <w14:schemeClr w14:val="tx1"/>
            </w14:solidFill>
          </w14:textFill>
        </w:rPr>
        <w:t>。</w:t>
      </w:r>
    </w:p>
    <w:p w14:paraId="12E7D3F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4.质保期限：设备整机质保不少于</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年。</w:t>
      </w:r>
    </w:p>
    <w:p w14:paraId="6248488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5.出厂日期：202</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1日之后生产</w:t>
      </w:r>
    </w:p>
    <w:p w14:paraId="2E0D78C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6.投标时需在投标文件中提供所投产品具体的配置清单（包括但不仅限于硬件、软件部分）。</w:t>
      </w:r>
    </w:p>
    <w:p w14:paraId="44AD0843">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59"/>
    </w:p>
    <w:p w14:paraId="5F545B7B">
      <w:pPr>
        <w:pStyle w:val="40"/>
        <w:spacing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第五章 评标方法与评标标准</w:t>
      </w:r>
      <w:bookmarkEnd w:id="258"/>
    </w:p>
    <w:p w14:paraId="52AE8C52">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一、评标方法</w:t>
      </w:r>
    </w:p>
    <w:p w14:paraId="185B7301">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评委会将对确定为实质性响应采购文件要求的投标文件进行评价和比较，评标采用综合评估法。</w:t>
      </w:r>
    </w:p>
    <w:p w14:paraId="733EAE30">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二、评标标准</w:t>
      </w:r>
    </w:p>
    <w:p w14:paraId="494AC860">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本项目采用综合评分法确定中标候选人。评标委员会将按下列评分办法和标准进行评分，总分值为100分。</w:t>
      </w:r>
    </w:p>
    <w:tbl>
      <w:tblPr>
        <w:tblStyle w:val="4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2"/>
        <w:gridCol w:w="6602"/>
        <w:gridCol w:w="890"/>
      </w:tblGrid>
      <w:tr w14:paraId="76FF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atLeast"/>
          <w:jc w:val="center"/>
        </w:trPr>
        <w:tc>
          <w:tcPr>
            <w:tcW w:w="755" w:type="pct"/>
            <w:noWrap w:val="0"/>
            <w:vAlign w:val="bottom"/>
          </w:tcPr>
          <w:p w14:paraId="586230C9">
            <w:pPr>
              <w:keepNext w:val="0"/>
              <w:keepLines w:val="0"/>
              <w:suppressLineNumbers w:val="0"/>
              <w:spacing w:before="0" w:beforeAutospacing="0" w:after="0" w:afterAutospacing="0" w:line="360" w:lineRule="auto"/>
              <w:ind w:left="0" w:right="0"/>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评审因素</w:t>
            </w:r>
          </w:p>
        </w:tc>
        <w:tc>
          <w:tcPr>
            <w:tcW w:w="3739" w:type="pct"/>
            <w:noWrap w:val="0"/>
            <w:vAlign w:val="bottom"/>
          </w:tcPr>
          <w:p w14:paraId="7BCC0D5E">
            <w:pPr>
              <w:keepNext w:val="0"/>
              <w:keepLines w:val="0"/>
              <w:suppressLineNumbers w:val="0"/>
              <w:spacing w:before="0" w:beforeAutospacing="0" w:after="0" w:afterAutospacing="0" w:line="360" w:lineRule="auto"/>
              <w:ind w:left="0" w:right="0"/>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评审标准</w:t>
            </w:r>
          </w:p>
        </w:tc>
        <w:tc>
          <w:tcPr>
            <w:tcW w:w="504" w:type="pct"/>
            <w:noWrap w:val="0"/>
            <w:vAlign w:val="bottom"/>
          </w:tcPr>
          <w:p w14:paraId="1FC38160">
            <w:pPr>
              <w:keepNext w:val="0"/>
              <w:keepLines w:val="0"/>
              <w:suppressLineNumbers w:val="0"/>
              <w:spacing w:before="0" w:beforeAutospacing="0" w:after="0" w:afterAutospacing="0" w:line="360" w:lineRule="auto"/>
              <w:ind w:left="0" w:right="0"/>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w:t>
            </w:r>
          </w:p>
        </w:tc>
      </w:tr>
      <w:tr w14:paraId="1C5D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55" w:type="pct"/>
            <w:noWrap w:val="0"/>
            <w:vAlign w:val="center"/>
          </w:tcPr>
          <w:p w14:paraId="68F7D673">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价格部分</w:t>
            </w:r>
          </w:p>
        </w:tc>
        <w:tc>
          <w:tcPr>
            <w:tcW w:w="3739" w:type="pct"/>
            <w:noWrap w:val="0"/>
            <w:vAlign w:val="center"/>
          </w:tcPr>
          <w:p w14:paraId="63F1B315">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招标文件实质性要求且投标价格最低的投标报价为评标基准价，其价格分为满分30分。价格分按照下列公式计算：投标报价得分=（评标基准价/投标报价）×30（小数点保留两位）。</w:t>
            </w:r>
          </w:p>
          <w:p w14:paraId="12CECABE">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注：投标报价超出采购预算的，按无效投标处理。</w:t>
            </w:r>
          </w:p>
        </w:tc>
        <w:tc>
          <w:tcPr>
            <w:tcW w:w="504" w:type="pct"/>
            <w:noWrap w:val="0"/>
            <w:vAlign w:val="center"/>
          </w:tcPr>
          <w:p w14:paraId="0A2CF82C">
            <w:pPr>
              <w:keepNext w:val="0"/>
              <w:keepLines w:val="0"/>
              <w:suppressLineNumbers w:val="0"/>
              <w:spacing w:before="0" w:beforeAutospacing="0" w:after="0" w:afterAutospacing="0" w:line="360" w:lineRule="auto"/>
              <w:ind w:left="0" w:right="0"/>
              <w:contextualSpacing/>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30</w:t>
            </w:r>
          </w:p>
        </w:tc>
      </w:tr>
      <w:tr w14:paraId="2847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55" w:type="pct"/>
            <w:noWrap w:val="0"/>
            <w:vAlign w:val="center"/>
          </w:tcPr>
          <w:p w14:paraId="39808EF9">
            <w:pPr>
              <w:keepNext w:val="0"/>
              <w:keepLines w:val="0"/>
              <w:suppressLineNumbers w:val="0"/>
              <w:spacing w:before="0" w:beforeAutospacing="0" w:after="0" w:afterAutospacing="0" w:line="360" w:lineRule="auto"/>
              <w:ind w:left="0" w:right="0"/>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技术要求</w:t>
            </w:r>
          </w:p>
        </w:tc>
        <w:tc>
          <w:tcPr>
            <w:tcW w:w="3739" w:type="pct"/>
            <w:noWrap w:val="0"/>
            <w:vAlign w:val="center"/>
          </w:tcPr>
          <w:p w14:paraId="4043EE8C">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全部满足招标文件第四章“采购需求”“二、技术参数”要求的，得</w:t>
            </w:r>
            <w:r>
              <w:rPr>
                <w:rFonts w:hint="eastAsia" w:ascii="宋体" w:hAnsi="宋体" w:cs="宋体"/>
                <w:color w:val="000000" w:themeColor="text1"/>
                <w:szCs w:val="21"/>
                <w:highlight w:val="none"/>
                <w:lang w:val="en-US" w:eastAsia="zh-CN"/>
                <w14:textFill>
                  <w14:solidFill>
                    <w14:schemeClr w14:val="tx1"/>
                  </w14:solidFill>
                </w14:textFill>
              </w:rPr>
              <w:t>43</w:t>
            </w:r>
            <w:r>
              <w:rPr>
                <w:rFonts w:hint="eastAsia" w:ascii="宋体" w:hAnsi="宋体" w:cs="宋体"/>
                <w:color w:val="000000" w:themeColor="text1"/>
                <w:szCs w:val="21"/>
                <w:highlight w:val="none"/>
                <w14:textFill>
                  <w14:solidFill>
                    <w14:schemeClr w14:val="tx1"/>
                  </w14:solidFill>
                </w14:textFill>
              </w:rPr>
              <w:t>分，正偏离不加分，打★号指标为必须满足项，如有负偏离将作为无效报价；打▲指标为重要指标，有1项负偏离扣4分（共计4项），非★、▲指标有1项负偏离扣1.5分（共计16项），扣完为止。</w:t>
            </w:r>
          </w:p>
          <w:p w14:paraId="15D1E8DB">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p>
          <w:p w14:paraId="7E9EAA48">
            <w:pPr>
              <w:keepNext w:val="0"/>
              <w:keepLines w:val="0"/>
              <w:suppressLineNumbers w:val="0"/>
              <w:spacing w:before="0" w:beforeAutospacing="0" w:after="0" w:afterAutospacing="0" w:line="360" w:lineRule="auto"/>
              <w:ind w:left="0" w:right="0"/>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★本项得0分或经评委会评议负偏离过多可能实质性影响使用的，将判定为实质性不符合招标要求，做无效投标处理。</w:t>
            </w:r>
          </w:p>
        </w:tc>
        <w:tc>
          <w:tcPr>
            <w:tcW w:w="504" w:type="pct"/>
            <w:noWrap w:val="0"/>
            <w:vAlign w:val="center"/>
          </w:tcPr>
          <w:p w14:paraId="16CB91A8">
            <w:pPr>
              <w:keepNext w:val="0"/>
              <w:keepLines w:val="0"/>
              <w:suppressLineNumbers w:val="0"/>
              <w:spacing w:before="0" w:beforeAutospacing="0" w:after="0" w:afterAutospacing="0" w:line="360" w:lineRule="auto"/>
              <w:ind w:left="0" w:right="0"/>
              <w:contextualSpacing/>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43</w:t>
            </w:r>
          </w:p>
        </w:tc>
      </w:tr>
      <w:tr w14:paraId="7C4E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jc w:val="center"/>
        </w:trPr>
        <w:tc>
          <w:tcPr>
            <w:tcW w:w="755" w:type="pct"/>
            <w:noWrap w:val="0"/>
            <w:vAlign w:val="center"/>
          </w:tcPr>
          <w:p w14:paraId="655780F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投标产品业绩</w:t>
            </w:r>
          </w:p>
        </w:tc>
        <w:tc>
          <w:tcPr>
            <w:tcW w:w="3739" w:type="pct"/>
            <w:noWrap w:val="0"/>
            <w:vAlign w:val="center"/>
          </w:tcPr>
          <w:p w14:paraId="29B37C1D">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提供 2023年1月1日(含)以来(时间以合同签订时间为准)所投产品(至少包括同品牌同型号核心产品)业绩，每提供1个得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分，最多得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分。注:需提供有效合同(至少包含合同标的信息、合同盖章页、合同签订时间)、发票和验收证明（需由使用单位相关部门盖章确认），材料应清晰可见相应内容，同一个业绩的合同、发票、验收证明的用户单位必须一致，否则视为无效业绩。同一用户单位的多个业绩仅视为一个业绩，不重复得分。同时，投标人需提供所投业绩情况说明列表，内容主要包括买方名称供货机型、合同金额、数量、签订时间、联系人及电话等，采购人将根据此表随机抽查，如有虚假将取消中标人资格。</w:t>
            </w:r>
          </w:p>
        </w:tc>
        <w:tc>
          <w:tcPr>
            <w:tcW w:w="504" w:type="pct"/>
            <w:noWrap w:val="0"/>
            <w:vAlign w:val="center"/>
          </w:tcPr>
          <w:p w14:paraId="39B7291F">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r>
      <w:tr w14:paraId="1557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5" w:type="pct"/>
            <w:noWrap w:val="0"/>
            <w:vAlign w:val="center"/>
          </w:tcPr>
          <w:p w14:paraId="3E67BA4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c>
          <w:tcPr>
            <w:tcW w:w="3739" w:type="pct"/>
            <w:noWrap w:val="0"/>
            <w:vAlign w:val="center"/>
          </w:tcPr>
          <w:p w14:paraId="6B89FAE1">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评委根据投标人提供的项目实施方案综合评分（每项内容逐条阐述）</w:t>
            </w:r>
          </w:p>
          <w:p w14:paraId="1FB29284">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1.货物的包装与运输（</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6FBD6D4D">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6A14342E">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（2）内容较合理、针对性及操作性较强的，得2分；</w:t>
            </w:r>
          </w:p>
          <w:p w14:paraId="5F72B36E">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（3）内容一般、针对性及操作性一般的，得1分；</w:t>
            </w:r>
          </w:p>
          <w:p w14:paraId="2B918336">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（4）内容较差、缺乏针对性及操作性的，得0.5分；</w:t>
            </w:r>
          </w:p>
          <w:p w14:paraId="650E5B71">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（5）未提供方案的不得分。</w:t>
            </w:r>
          </w:p>
          <w:p w14:paraId="11417920">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2.供货进度保证及协调配合措施（</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73C66ECF">
            <w:pPr>
              <w:keepNext w:val="0"/>
              <w:keepLines w:val="0"/>
              <w:suppressLineNumbers w:val="0"/>
              <w:spacing w:before="0" w:beforeAutospacing="0" w:after="0" w:afterAutospacing="0" w:line="360" w:lineRule="auto"/>
              <w:ind w:left="0" w:right="0"/>
              <w:contextualSpacing/>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（1）内容全面合理、针对性及操作性强的，得3分；</w:t>
            </w:r>
          </w:p>
          <w:p w14:paraId="51FB3A4E">
            <w:pPr>
              <w:keepNext w:val="0"/>
              <w:keepLines w:val="0"/>
              <w:suppressLineNumbers w:val="0"/>
              <w:spacing w:before="0" w:beforeAutospacing="0" w:after="0" w:afterAutospacing="0" w:line="360" w:lineRule="auto"/>
              <w:ind w:left="0" w:right="0"/>
              <w:contextualSpacing/>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（2）内容较合理、针对性及操作性较强的，得2分；</w:t>
            </w:r>
          </w:p>
          <w:p w14:paraId="3F6F8D0F">
            <w:pPr>
              <w:keepNext w:val="0"/>
              <w:keepLines w:val="0"/>
              <w:suppressLineNumbers w:val="0"/>
              <w:spacing w:before="0" w:beforeAutospacing="0" w:after="0" w:afterAutospacing="0" w:line="360" w:lineRule="auto"/>
              <w:ind w:left="0" w:right="0"/>
              <w:contextualSpacing/>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（3）内容一般、针对性及操作性一般的，得1分；</w:t>
            </w:r>
          </w:p>
          <w:p w14:paraId="7C3EC754">
            <w:pPr>
              <w:keepNext w:val="0"/>
              <w:keepLines w:val="0"/>
              <w:suppressLineNumbers w:val="0"/>
              <w:spacing w:before="0" w:beforeAutospacing="0" w:after="0" w:afterAutospacing="0" w:line="360" w:lineRule="auto"/>
              <w:ind w:left="0" w:right="0"/>
              <w:contextualSpacing/>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（4）内容较差、缺乏针对性及操作性的，得0.5分；</w:t>
            </w:r>
          </w:p>
          <w:p w14:paraId="791AD8BA">
            <w:pPr>
              <w:keepNext w:val="0"/>
              <w:keepLines w:val="0"/>
              <w:suppressLineNumbers w:val="0"/>
              <w:spacing w:before="0" w:beforeAutospacing="0" w:after="0" w:afterAutospacing="0" w:line="360" w:lineRule="auto"/>
              <w:ind w:left="0" w:right="0"/>
              <w:contextualSpacing/>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t>（5）未提供方案的不得分。</w:t>
            </w:r>
          </w:p>
        </w:tc>
        <w:tc>
          <w:tcPr>
            <w:tcW w:w="504" w:type="pct"/>
            <w:noWrap w:val="0"/>
            <w:vAlign w:val="center"/>
          </w:tcPr>
          <w:p w14:paraId="6E61CCC2">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r>
      <w:tr w14:paraId="5ED9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5" w:type="pct"/>
            <w:noWrap w:val="0"/>
            <w:vAlign w:val="center"/>
          </w:tcPr>
          <w:p w14:paraId="7EE2C83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售后服务方案</w:t>
            </w:r>
          </w:p>
        </w:tc>
        <w:tc>
          <w:tcPr>
            <w:tcW w:w="3739" w:type="pct"/>
            <w:noWrap w:val="0"/>
            <w:vAlign w:val="center"/>
          </w:tcPr>
          <w:p w14:paraId="336606EB">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评委根据投标人提供的</w:t>
            </w:r>
            <w:r>
              <w:rPr>
                <w:rFonts w:hint="eastAsia" w:ascii="宋体" w:hAnsi="宋体" w:cs="宋体"/>
                <w:color w:val="000000" w:themeColor="text1"/>
                <w:spacing w:val="-2"/>
                <w:szCs w:val="21"/>
                <w:highlight w:val="none"/>
                <w14:textFill>
                  <w14:solidFill>
                    <w14:schemeClr w14:val="tx1"/>
                  </w14:solidFill>
                </w14:textFill>
              </w:rPr>
              <w:t>售后服务方案</w:t>
            </w:r>
            <w:r>
              <w:rPr>
                <w:rFonts w:hint="eastAsia" w:ascii="宋体" w:hAnsi="宋体" w:cs="宋体"/>
                <w:color w:val="000000" w:themeColor="text1"/>
                <w:szCs w:val="21"/>
                <w:highlight w:val="none"/>
                <w:lang w:val="zh-CN"/>
                <w14:textFill>
                  <w14:solidFill>
                    <w14:schemeClr w14:val="tx1"/>
                  </w14:solidFill>
                </w14:textFill>
              </w:rPr>
              <w:t>综合评分（每项内容逐条阐述）</w:t>
            </w:r>
          </w:p>
          <w:p w14:paraId="08D1956E">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1.服务内容及故障解决方案（</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分）</w:t>
            </w:r>
          </w:p>
          <w:p w14:paraId="4B3CCA4B">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（1）内容全面合理、针对性及操作性强的，得4分；</w:t>
            </w:r>
          </w:p>
          <w:p w14:paraId="6FDA3D58">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（2）内容较合理、针对性及操作性较强的，得3分；</w:t>
            </w:r>
          </w:p>
          <w:p w14:paraId="77B3EC9E">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（3）内容一般、针对性及操作性一般的，得2分；</w:t>
            </w:r>
          </w:p>
          <w:p w14:paraId="74071351">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（4）内容较差、缺乏针对性及操作性的，得1分；</w:t>
            </w:r>
          </w:p>
          <w:p w14:paraId="3D5F6DD1">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（5）未提供方案的不得分。</w:t>
            </w:r>
          </w:p>
          <w:p w14:paraId="32168F6C">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2.预防性维护方案（</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分）</w:t>
            </w:r>
          </w:p>
          <w:p w14:paraId="2EB55F3A">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（1）内容全面合理、针对性及操作性强的，得4分；</w:t>
            </w:r>
          </w:p>
          <w:p w14:paraId="6475DBB9">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（2）内容较合理、针对性及操作性较强的，得3分；</w:t>
            </w:r>
          </w:p>
          <w:p w14:paraId="1F93AD36">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（3）内容一般、针对性及操作性一般的，得2分；</w:t>
            </w:r>
          </w:p>
          <w:p w14:paraId="0DB54BBF">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（4）内容较差、缺乏针对性及操作性的，得1分；</w:t>
            </w:r>
          </w:p>
          <w:p w14:paraId="278D6C52">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（5）未提供方案的不得分。</w:t>
            </w:r>
          </w:p>
        </w:tc>
        <w:tc>
          <w:tcPr>
            <w:tcW w:w="504" w:type="pct"/>
            <w:noWrap w:val="0"/>
            <w:vAlign w:val="center"/>
          </w:tcPr>
          <w:p w14:paraId="02F0A0DB">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p>
        </w:tc>
      </w:tr>
      <w:tr w14:paraId="287D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5" w:type="pct"/>
            <w:noWrap w:val="0"/>
            <w:vAlign w:val="center"/>
          </w:tcPr>
          <w:p w14:paraId="4183045C">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培训方案</w:t>
            </w:r>
          </w:p>
        </w:tc>
        <w:tc>
          <w:tcPr>
            <w:tcW w:w="3739" w:type="pct"/>
            <w:noWrap w:val="0"/>
            <w:vAlign w:val="center"/>
          </w:tcPr>
          <w:p w14:paraId="1535BAC6">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评委根据投标人提供的项目培训方案评分（每项内容逐条阐述）：</w:t>
            </w:r>
          </w:p>
          <w:p w14:paraId="143F31A3">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（1）内容全面合理、针对性及操作性强的，得7分；</w:t>
            </w:r>
          </w:p>
          <w:p w14:paraId="00649C5F">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（2）内容较合理、针对性及操作性较强的，得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w:t>
            </w:r>
          </w:p>
          <w:p w14:paraId="1715C3A3">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（3）内容一般、针对性及操作性一般的，得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392A7847">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（4）内容较差、缺乏针对性及操作性的，得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w:t>
            </w:r>
          </w:p>
          <w:p w14:paraId="51968FD0">
            <w:pPr>
              <w:keepNext w:val="0"/>
              <w:keepLines w:val="0"/>
              <w:suppressLineNumbers w:val="0"/>
              <w:spacing w:before="0" w:beforeAutospacing="0" w:after="0" w:afterAutospacing="0" w:line="360" w:lineRule="auto"/>
              <w:ind w:left="0" w:right="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（5）未提供方案的不得分。</w:t>
            </w:r>
          </w:p>
        </w:tc>
        <w:tc>
          <w:tcPr>
            <w:tcW w:w="504" w:type="pct"/>
            <w:noWrap w:val="0"/>
            <w:vAlign w:val="center"/>
          </w:tcPr>
          <w:p w14:paraId="159D3FAD">
            <w:pPr>
              <w:keepNext w:val="0"/>
              <w:keepLines w:val="0"/>
              <w:suppressLineNumbers w:val="0"/>
              <w:spacing w:before="0" w:beforeAutospacing="0" w:after="0" w:afterAutospacing="0" w:line="360" w:lineRule="auto"/>
              <w:ind w:left="0" w:right="0"/>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r>
    </w:tbl>
    <w:p w14:paraId="6922ED42">
      <w:pPr>
        <w:spacing w:line="360" w:lineRule="auto"/>
        <w:rPr>
          <w:rStyle w:val="301"/>
          <w:rFonts w:hint="eastAsia" w:ascii="宋体" w:hAnsi="宋体" w:cs="宋体"/>
          <w:color w:val="000000" w:themeColor="text1"/>
          <w:sz w:val="24"/>
          <w:highlight w:val="none"/>
          <w14:textFill>
            <w14:solidFill>
              <w14:schemeClr w14:val="tx1"/>
            </w14:solidFill>
          </w14:textFill>
        </w:rPr>
      </w:pPr>
    </w:p>
    <w:p w14:paraId="495FF5AB">
      <w:pPr>
        <w:spacing w:line="360" w:lineRule="auto"/>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p>
    <w:p w14:paraId="3570FC5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260" w:name="_Toc91836565"/>
      <w:r>
        <w:rPr>
          <w:rFonts w:hint="eastAsia" w:ascii="宋体" w:hAnsi="宋体" w:cs="宋体"/>
          <w:color w:val="000000" w:themeColor="text1"/>
          <w:szCs w:val="21"/>
          <w:highlight w:val="none"/>
          <w14:textFill>
            <w14:solidFill>
              <w14:schemeClr w14:val="tx1"/>
            </w14:solidFill>
          </w14:textFill>
        </w:rPr>
        <w:t>落实政府采购政策的价格调整：符合第二章《投标人须知》4条规定情形的，可以享受中小企业扶持政策，用扣除后的价格参加评审。</w:t>
      </w:r>
    </w:p>
    <w:p w14:paraId="1EE230DD">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的扣除，用扣除后的价格参加评审。</w:t>
      </w:r>
    </w:p>
    <w:p w14:paraId="00C9E7C9">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784F987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3、组成联合体或者接受分包的小微企业与联合体内其他企业、分包企业之间存在直接控股、管理关系的，不享受价格扣除优惠政策。</w:t>
      </w:r>
    </w:p>
    <w:p w14:paraId="0CA285B0">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4、价格扣除比例对小型企业和微型企业同等对待，不作区分。</w:t>
      </w:r>
    </w:p>
    <w:p w14:paraId="3EEFC435">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5、中小企业参加政府采购活动，应当按照招标文件给定的格式出具《中小企业声明函》，否则不得享受相关中小企业扶持政策。</w:t>
      </w:r>
    </w:p>
    <w:p w14:paraId="1F4C945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6、监狱企业提供了由省级以上监狱管理局、戒毒管理局（含新疆生产建设兵团）出具的属于监狱企业的证明文件的，视同小微企业。</w:t>
      </w:r>
    </w:p>
    <w:p w14:paraId="25890A2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7、残疾人福利性单位按招标文件要求提供了《残疾人福利性单位声明函》（见附件）的，视同小微企业。</w:t>
      </w:r>
    </w:p>
    <w:p w14:paraId="564484C1">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8、若投标人同时属于小型或微型企业、监狱企业、残疾人福利性单位中的两种及以上，将不重复享受小微企业价格扣减的优惠政策。</w:t>
      </w:r>
    </w:p>
    <w:p w14:paraId="7903DC2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9、非政府强制采购的节能产品或环境标志产品，依据品目清单和认证证书实施政府优先采购。优先采购的具体规定（如涉及）___/__。</w:t>
      </w:r>
    </w:p>
    <w:p w14:paraId="182F822F">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10、关于无线局域网认证产品政府采购清单中的产品，优先采购的具体规定（如涉及）___/__。</w:t>
      </w:r>
    </w:p>
    <w:p w14:paraId="6608D109">
      <w:pPr>
        <w:widowControl/>
        <w:jc w:val="left"/>
        <w:rPr>
          <w:rFonts w:hint="eastAsia" w:ascii="宋体" w:hAnsi="宋体" w:cs="宋体"/>
          <w:b/>
          <w:bCs/>
          <w:color w:val="000000" w:themeColor="text1"/>
          <w:sz w:val="32"/>
          <w:szCs w:val="32"/>
          <w:highlight w:val="none"/>
          <w14:textFill>
            <w14:solidFill>
              <w14:schemeClr w14:val="tx1"/>
            </w14:solidFill>
          </w14:textFill>
        </w:rPr>
      </w:pPr>
      <w:bookmarkStart w:id="261" w:name="_Toc107246273"/>
      <w:r>
        <w:rPr>
          <w:rFonts w:ascii="宋体" w:hAnsi="宋体" w:cs="宋体"/>
          <w:color w:val="000000" w:themeColor="text1"/>
          <w:highlight w:val="none"/>
          <w14:textFill>
            <w14:solidFill>
              <w14:schemeClr w14:val="tx1"/>
            </w14:solidFill>
          </w14:textFill>
        </w:rPr>
        <w:br w:type="page" w:clear="all"/>
      </w:r>
    </w:p>
    <w:p w14:paraId="718256B5">
      <w:pPr>
        <w:pStyle w:val="40"/>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0"/>
      <w:r>
        <w:rPr>
          <w:rFonts w:hint="eastAsia" w:ascii="宋体" w:hAnsi="宋体" w:cs="宋体"/>
          <w:color w:val="000000" w:themeColor="text1"/>
          <w:highlight w:val="none"/>
          <w14:textFill>
            <w14:solidFill>
              <w14:schemeClr w14:val="tx1"/>
            </w14:solidFill>
          </w14:textFill>
        </w:rPr>
        <w:t>投标文件格式</w:t>
      </w:r>
      <w:bookmarkEnd w:id="261"/>
    </w:p>
    <w:p w14:paraId="1AA2323F">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注：请投标人按照以下文件的要求格式、内容，顺序制作投标文件，并请编制目录及页码，否则可能将影响对投标文件的评价。</w:t>
      </w:r>
    </w:p>
    <w:p w14:paraId="6B6C5108">
      <w:pPr>
        <w:pStyle w:val="278"/>
        <w:shd w:val="clear" w:color="auto" w:fill="FFFFFF"/>
        <w:spacing w:line="240" w:lineRule="auto"/>
        <w:ind w:firstLine="0"/>
        <w:rPr>
          <w:rFonts w:hint="eastAsia" w:ascii="宋体" w:hAnsi="宋体" w:eastAsia="宋体" w:cs="宋体"/>
          <w:b/>
          <w:color w:val="000000" w:themeColor="text1"/>
          <w:sz w:val="24"/>
          <w:highlight w:val="none"/>
          <w14:textFill>
            <w14:solidFill>
              <w14:schemeClr w14:val="tx1"/>
            </w14:solidFill>
          </w14:textFill>
        </w:rPr>
      </w:pPr>
    </w:p>
    <w:p w14:paraId="18EAA1A0">
      <w:pPr>
        <w:spacing w:line="360" w:lineRule="auto"/>
        <w:jc w:val="left"/>
        <w:rPr>
          <w:rFonts w:hint="eastAsia" w:ascii="宋体" w:hAnsi="宋体" w:cs="宋体"/>
          <w:color w:val="000000" w:themeColor="text1"/>
          <w:sz w:val="24"/>
          <w:highlight w:val="none"/>
          <w14:textFill>
            <w14:solidFill>
              <w14:schemeClr w14:val="tx1"/>
            </w14:solidFill>
          </w14:textFill>
        </w:rPr>
      </w:pPr>
      <w:bookmarkStart w:id="262"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附件</w:t>
      </w:r>
    </w:p>
    <w:p w14:paraId="52A2F051">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1EAB6B77">
      <w:pPr>
        <w:pStyle w:val="22"/>
        <w:spacing w:line="360" w:lineRule="auto"/>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南京鼓楼医院全自动血液处理分装工作站采购项目</w:t>
      </w:r>
    </w:p>
    <w:p w14:paraId="1F28CC67">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23DCEDE7">
      <w:pPr>
        <w:spacing w:line="360" w:lineRule="auto"/>
        <w:rPr>
          <w:rFonts w:hint="eastAsia" w:ascii="宋体" w:hAnsi="宋体" w:cs="宋体"/>
          <w:color w:val="000000" w:themeColor="text1"/>
          <w:highlight w:val="none"/>
          <w14:textFill>
            <w14:solidFill>
              <w14:schemeClr w14:val="tx1"/>
            </w14:solidFill>
          </w14:textFill>
        </w:rPr>
      </w:pPr>
    </w:p>
    <w:p w14:paraId="46A26B33">
      <w:pPr>
        <w:pStyle w:val="22"/>
        <w:spacing w:line="360" w:lineRule="auto"/>
        <w:jc w:val="center"/>
        <w:rPr>
          <w:rFonts w:hint="eastAsia" w:hAnsi="宋体" w:cs="宋体"/>
          <w:b/>
          <w:color w:val="000000" w:themeColor="text1"/>
          <w:sz w:val="84"/>
          <w:szCs w:val="84"/>
          <w:highlight w:val="none"/>
          <w14:textFill>
            <w14:solidFill>
              <w14:schemeClr w14:val="tx1"/>
            </w14:solidFill>
          </w14:textFill>
        </w:rPr>
      </w:pPr>
      <w:bookmarkStart w:id="263" w:name="_Toc100905255"/>
      <w:r>
        <w:rPr>
          <w:rFonts w:hint="eastAsia" w:hAnsi="宋体" w:cs="宋体"/>
          <w:b/>
          <w:color w:val="000000" w:themeColor="text1"/>
          <w:sz w:val="84"/>
          <w:szCs w:val="84"/>
          <w:highlight w:val="none"/>
          <w14:textFill>
            <w14:solidFill>
              <w14:schemeClr w14:val="tx1"/>
            </w14:solidFill>
          </w14:textFill>
        </w:rPr>
        <w:t>投 标 文 件</w:t>
      </w:r>
      <w:bookmarkEnd w:id="263"/>
    </w:p>
    <w:p w14:paraId="02A5F9BF">
      <w:pPr>
        <w:pStyle w:val="22"/>
        <w:spacing w:line="360" w:lineRule="auto"/>
        <w:ind w:firstLine="418"/>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项目编号：</w:t>
      </w:r>
      <w:r>
        <w:rPr>
          <w:rFonts w:hint="eastAsia" w:hAnsi="宋体" w:cs="宋体"/>
          <w:b/>
          <w:color w:val="000000" w:themeColor="text1"/>
          <w:sz w:val="40"/>
          <w:szCs w:val="40"/>
          <w:highlight w:val="none"/>
          <w:lang w:eastAsia="zh-CN"/>
          <w14:textFill>
            <w14:solidFill>
              <w14:schemeClr w14:val="tx1"/>
            </w14:solidFill>
          </w14:textFill>
        </w:rPr>
        <w:t>JSZC-320100-JITC-G2026-0319</w:t>
      </w:r>
    </w:p>
    <w:p w14:paraId="122BFDDD">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92F9F3">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354BC8">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0B456B1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供应商名称：</w:t>
      </w:r>
      <w:r>
        <w:rPr>
          <w:rFonts w:hint="eastAsia" w:hAnsi="宋体" w:cs="宋体"/>
          <w:b/>
          <w:color w:val="000000" w:themeColor="text1"/>
          <w:sz w:val="32"/>
          <w:szCs w:val="32"/>
          <w:highlight w:val="none"/>
          <w14:textFill>
            <w14:solidFill>
              <w14:schemeClr w14:val="tx1"/>
            </w14:solidFill>
          </w14:textFill>
        </w:rPr>
        <w:t>_____________________</w:t>
      </w:r>
    </w:p>
    <w:p w14:paraId="45A11185">
      <w:pPr>
        <w:pStyle w:val="22"/>
        <w:spacing w:line="360" w:lineRule="auto"/>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地址：_____________________</w:t>
      </w:r>
    </w:p>
    <w:p w14:paraId="5A294AA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联系人及联系方式：_____________________</w:t>
      </w:r>
    </w:p>
    <w:p w14:paraId="44A9444E">
      <w:pPr>
        <w:spacing w:line="36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w:t>
      </w:r>
      <w:r>
        <w:rPr>
          <w:rFonts w:hint="eastAsia" w:ascii="宋体" w:hAnsi="宋体" w:cs="宋体"/>
          <w:b/>
          <w:color w:val="000000" w:themeColor="text1"/>
          <w:sz w:val="32"/>
          <w:highlight w:val="none"/>
          <w:lang w:val="en-US" w:eastAsia="zh-CN"/>
          <w14:textFill>
            <w14:solidFill>
              <w14:schemeClr w14:val="tx1"/>
            </w14:solidFill>
          </w14:textFill>
        </w:rPr>
        <w:t>〇</w:t>
      </w:r>
      <w:r>
        <w:rPr>
          <w:rFonts w:hint="eastAsia" w:ascii="宋体" w:hAnsi="宋体" w:cs="宋体"/>
          <w:b/>
          <w:color w:val="000000" w:themeColor="text1"/>
          <w:sz w:val="32"/>
          <w:highlight w:val="none"/>
          <w14:textFill>
            <w14:solidFill>
              <w14:schemeClr w14:val="tx1"/>
            </w14:solidFill>
          </w14:textFill>
        </w:rPr>
        <w:t xml:space="preserve">   年  月  日</w:t>
      </w:r>
      <w:r>
        <w:rPr>
          <w:rFonts w:hint="eastAsia" w:ascii="宋体" w:hAnsi="宋体" w:cs="宋体"/>
          <w:b/>
          <w:color w:val="000000" w:themeColor="text1"/>
          <w:highlight w:val="none"/>
          <w14:textFill>
            <w14:solidFill>
              <w14:schemeClr w14:val="tx1"/>
            </w14:solidFill>
          </w14:textFill>
        </w:rPr>
        <w:br w:type="page" w:clear="all"/>
      </w:r>
    </w:p>
    <w:p w14:paraId="181C09AB">
      <w:pPr>
        <w:spacing w:line="360" w:lineRule="auto"/>
        <w:jc w:val="center"/>
        <w:rPr>
          <w:rFonts w:hint="eastAsia" w:ascii="宋体" w:hAnsi="宋体" w:cs="宋体"/>
          <w:b/>
          <w:color w:val="000000" w:themeColor="text1"/>
          <w:highlight w:val="none"/>
          <w14:textFill>
            <w14:solidFill>
              <w14:schemeClr w14:val="tx1"/>
            </w14:solidFill>
          </w14:textFill>
        </w:rPr>
      </w:pPr>
    </w:p>
    <w:p w14:paraId="4BB3060D">
      <w:pPr>
        <w:spacing w:line="360" w:lineRule="auto"/>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目录</w:t>
      </w:r>
    </w:p>
    <w:p w14:paraId="19F08EC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0200269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（供应商应根据投标文件顺序，自拟格式）</w:t>
      </w:r>
    </w:p>
    <w:p w14:paraId="26D0F0EB">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44DFFA0A">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2"/>
    </w:p>
    <w:p w14:paraId="0EBE0FE1">
      <w:pPr>
        <w:pStyle w:val="40"/>
        <w:spacing w:before="0"/>
        <w:ind w:left="601" w:firstLine="425"/>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一、</w:t>
      </w:r>
      <w:bookmarkStart w:id="264" w:name="_Toc107246274"/>
      <w:bookmarkStart w:id="265" w:name="_Toc103848582"/>
      <w:bookmarkStart w:id="266" w:name="_Toc104560897"/>
      <w:bookmarkStart w:id="267" w:name="_Toc104560893"/>
      <w:r>
        <w:rPr>
          <w:rFonts w:hint="eastAsia" w:ascii="宋体" w:hAnsi="宋体" w:cs="宋体"/>
          <w:color w:val="000000" w:themeColor="text1"/>
          <w:sz w:val="28"/>
          <w:szCs w:val="24"/>
          <w:highlight w:val="none"/>
          <w14:textFill>
            <w14:solidFill>
              <w14:schemeClr w14:val="tx1"/>
            </w14:solidFill>
          </w14:textFill>
        </w:rPr>
        <w:t>价格及商务部分</w:t>
      </w:r>
      <w:bookmarkEnd w:id="264"/>
      <w:bookmarkEnd w:id="265"/>
      <w:bookmarkEnd w:id="266"/>
    </w:p>
    <w:p w14:paraId="2C0352DA">
      <w:pPr>
        <w:ind w:firstLine="372"/>
        <w:rPr>
          <w:rFonts w:hint="eastAsia" w:ascii="宋体" w:hAnsi="宋体" w:cs="宋体"/>
          <w:color w:val="000000" w:themeColor="text1"/>
          <w:highlight w:val="none"/>
          <w14:textFill>
            <w14:solidFill>
              <w14:schemeClr w14:val="tx1"/>
            </w14:solidFill>
          </w14:textFill>
        </w:rPr>
      </w:pPr>
    </w:p>
    <w:p w14:paraId="6D007463">
      <w:pPr>
        <w:pStyle w:val="40"/>
        <w:spacing w:before="0" w:line="280" w:lineRule="exact"/>
        <w:rPr>
          <w:rFonts w:hint="eastAsia" w:ascii="宋体" w:hAnsi="宋体" w:cs="宋体"/>
          <w:color w:val="000000" w:themeColor="text1"/>
          <w:sz w:val="28"/>
          <w:szCs w:val="24"/>
          <w:highlight w:val="none"/>
          <w14:textFill>
            <w14:solidFill>
              <w14:schemeClr w14:val="tx1"/>
            </w14:solidFill>
          </w14:textFill>
        </w:rPr>
      </w:pPr>
      <w:bookmarkStart w:id="268" w:name="_Toc107246275"/>
      <w:r>
        <w:rPr>
          <w:rFonts w:hint="eastAsia" w:ascii="宋体" w:hAnsi="宋体" w:cs="宋体"/>
          <w:b w:val="0"/>
          <w:color w:val="000000" w:themeColor="text1"/>
          <w:sz w:val="24"/>
          <w:highlight w:val="none"/>
          <w14:textFill>
            <w14:solidFill>
              <w14:schemeClr w14:val="tx1"/>
            </w14:solidFill>
          </w14:textFill>
        </w:rPr>
        <w:t>（1）</w:t>
      </w:r>
      <w:r>
        <w:rPr>
          <w:rFonts w:hint="eastAsia" w:ascii="宋体" w:hAnsi="宋体" w:cs="宋体"/>
          <w:color w:val="000000" w:themeColor="text1"/>
          <w:sz w:val="28"/>
          <w:szCs w:val="24"/>
          <w:highlight w:val="none"/>
          <w14:textFill>
            <w14:solidFill>
              <w14:schemeClr w14:val="tx1"/>
            </w14:solidFill>
          </w14:textFill>
        </w:rPr>
        <w:t>投标函</w:t>
      </w:r>
      <w:bookmarkEnd w:id="267"/>
      <w:bookmarkEnd w:id="268"/>
    </w:p>
    <w:p w14:paraId="56CCDC84">
      <w:pPr>
        <w:spacing w:line="360" w:lineRule="exact"/>
        <w:ind w:firstLine="420"/>
        <w:rPr>
          <w:rFonts w:hint="eastAsia" w:ascii="宋体" w:hAnsi="宋体" w:cs="宋体"/>
          <w:color w:val="000000" w:themeColor="text1"/>
          <w:szCs w:val="21"/>
          <w:highlight w:val="none"/>
          <w14:textFill>
            <w14:solidFill>
              <w14:schemeClr w14:val="tx1"/>
            </w14:solidFill>
          </w14:textFill>
        </w:rPr>
      </w:pPr>
      <w:bookmarkStart w:id="269" w:name="_Toc103848580"/>
      <w:bookmarkStart w:id="270" w:name="_Toc96347902"/>
      <w:r>
        <w:rPr>
          <w:rFonts w:hint="eastAsia" w:ascii="宋体" w:hAnsi="宋体" w:cs="宋体"/>
          <w:color w:val="000000" w:themeColor="text1"/>
          <w:szCs w:val="21"/>
          <w:highlight w:val="none"/>
          <w:u w:val="single"/>
          <w14:textFill>
            <w14:solidFill>
              <w14:schemeClr w14:val="tx1"/>
            </w14:solidFill>
          </w14:textFill>
        </w:rPr>
        <w:t>南京鼓楼医院</w:t>
      </w:r>
      <w:r>
        <w:rPr>
          <w:rFonts w:hint="eastAsia" w:ascii="宋体" w:hAnsi="宋体" w:cs="宋体"/>
          <w:color w:val="000000" w:themeColor="text1"/>
          <w:szCs w:val="21"/>
          <w:highlight w:val="none"/>
          <w14:textFill>
            <w14:solidFill>
              <w14:schemeClr w14:val="tx1"/>
            </w14:solidFill>
          </w14:textFill>
        </w:rPr>
        <w:t>（采购人）：</w:t>
      </w:r>
    </w:p>
    <w:p w14:paraId="04E91A4C">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南京鼓楼医院全自动血液处理分装工作站采购项目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JSZC-320100-JITC-G2026-0319</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投标的有关活动，并对此项目进行投标。</w:t>
      </w:r>
    </w:p>
    <w:p w14:paraId="40F13060">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为此：</w:t>
      </w:r>
    </w:p>
    <w:p w14:paraId="20C9B95D">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1、我方将按采购文件的规定履行全部责任和义务。</w:t>
      </w:r>
    </w:p>
    <w:p w14:paraId="3B82671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放弃对采购文件提出质疑或争议的权利。</w:t>
      </w:r>
    </w:p>
    <w:p w14:paraId="7F32646C">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3、本投标有效期为自投标日起</w:t>
      </w:r>
      <w:r>
        <w:rPr>
          <w:rFonts w:hint="eastAsia" w:ascii="宋体" w:hAnsi="宋体" w:cs="宋体"/>
          <w:color w:val="000000" w:themeColor="text1"/>
          <w:szCs w:val="21"/>
          <w:highlight w:val="none"/>
          <w:u w:val="single"/>
          <w14:textFill>
            <w14:solidFill>
              <w14:schemeClr w14:val="tx1"/>
            </w14:solidFill>
          </w14:textFill>
        </w:rPr>
        <w:t>90日历天</w:t>
      </w:r>
      <w:r>
        <w:rPr>
          <w:rFonts w:hint="eastAsia" w:ascii="宋体" w:hAnsi="宋体" w:cs="宋体"/>
          <w:color w:val="000000" w:themeColor="text1"/>
          <w:szCs w:val="21"/>
          <w:highlight w:val="none"/>
          <w14:textFill>
            <w14:solidFill>
              <w14:schemeClr w14:val="tx1"/>
            </w14:solidFill>
          </w14:textFill>
        </w:rPr>
        <w:t>。</w:t>
      </w:r>
    </w:p>
    <w:p w14:paraId="10A4241A">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4、如果在规定的递交投标文件截止时间后，我方在投标有效期内撤销投标文件，投标保证金将不予退还。</w:t>
      </w:r>
    </w:p>
    <w:p w14:paraId="1BF2BA2F">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5、我方同意贵方查询或调查我们提交的与本投标文件有关的声明、文件和资料，并同意在贵方的要求下提供相关文件或证书的原件及其他相关书面材料。</w:t>
      </w:r>
    </w:p>
    <w:p w14:paraId="21E3FAE5">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6、我方在法律和财务上独立、合法运作并独立于采购方，与采购人为本项目所委托的咨询单位或其附属机构没有直接或间接的任何关联。</w:t>
      </w:r>
    </w:p>
    <w:p w14:paraId="74391877">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F8D084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我方保证投标文件所提供的全部资料真实可靠，同意提供贵方要求的与该项投标有关的数据或资料，完全理解贵方不一定接受最低价的投标或收到的任何投标。</w:t>
      </w:r>
    </w:p>
    <w:p w14:paraId="2D3B0258">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与本投标有关的一切往来通讯请寄：</w:t>
      </w:r>
    </w:p>
    <w:p w14:paraId="412FDC6F">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75B4B6">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DD9AF8C">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418313B">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0EB2EDED">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D40EA3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41F7985">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76C4EEA">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11EE47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EE766E3">
      <w:pPr>
        <w:pStyle w:val="17"/>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D756671">
      <w:pPr>
        <w:pStyle w:val="40"/>
        <w:spacing w:before="0"/>
        <w:ind w:firstLine="569"/>
        <w:rPr>
          <w:rFonts w:hint="eastAsia" w:ascii="宋体" w:hAnsi="宋体" w:cs="宋体"/>
          <w:bCs w:val="0"/>
          <w:color w:val="000000" w:themeColor="text1"/>
          <w:sz w:val="24"/>
          <w:szCs w:val="24"/>
          <w:highlight w:val="none"/>
          <w14:textFill>
            <w14:solidFill>
              <w14:schemeClr w14:val="tx1"/>
            </w14:solidFill>
          </w14:textFill>
        </w:rPr>
      </w:pPr>
      <w:bookmarkStart w:id="271" w:name="_Toc104560898"/>
      <w:bookmarkStart w:id="272" w:name="_Toc103848583"/>
      <w:bookmarkStart w:id="273" w:name="_Toc107246276"/>
      <w:r>
        <w:rPr>
          <w:rFonts w:hint="eastAsia" w:ascii="宋体" w:hAnsi="宋体" w:cs="宋体"/>
          <w:bCs w:val="0"/>
          <w:color w:val="000000" w:themeColor="text1"/>
          <w:sz w:val="24"/>
          <w:szCs w:val="24"/>
          <w:highlight w:val="none"/>
          <w14:textFill>
            <w14:solidFill>
              <w14:schemeClr w14:val="tx1"/>
            </w14:solidFill>
          </w14:textFill>
        </w:rPr>
        <w:t>（2）</w:t>
      </w:r>
      <w:bookmarkEnd w:id="271"/>
      <w:bookmarkEnd w:id="272"/>
      <w:r>
        <w:rPr>
          <w:rFonts w:hint="eastAsia" w:ascii="宋体" w:hAnsi="宋体" w:cs="宋体"/>
          <w:bCs w:val="0"/>
          <w:color w:val="000000" w:themeColor="text1"/>
          <w:sz w:val="24"/>
          <w:szCs w:val="24"/>
          <w:highlight w:val="none"/>
          <w14:textFill>
            <w14:solidFill>
              <w14:schemeClr w14:val="tx1"/>
            </w14:solidFill>
          </w14:textFill>
        </w:rPr>
        <w:t>法定代表人（非法人单位负责人）身份证明</w:t>
      </w:r>
      <w:bookmarkEnd w:id="273"/>
    </w:p>
    <w:p w14:paraId="08B193C0">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2986FCA4">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7F4B8C77">
      <w:pPr>
        <w:pStyle w:val="17"/>
        <w:tabs>
          <w:tab w:val="left" w:pos="4228"/>
        </w:tabs>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w:t>
      </w:r>
      <w:r>
        <w:rPr>
          <w:rFonts w:hint="eastAsia" w:ascii="宋体" w:hAnsi="宋体" w:cs="宋体"/>
          <w:color w:val="000000" w:themeColor="text1"/>
          <w:spacing w:val="-3"/>
          <w:highlight w:val="none"/>
          <w14:textFill>
            <w14:solidFill>
              <w14:schemeClr w14:val="tx1"/>
            </w14:solidFill>
          </w14:textFill>
        </w:rPr>
        <w:t>称</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35399AFC">
      <w:pPr>
        <w:pStyle w:val="17"/>
        <w:tabs>
          <w:tab w:val="left" w:pos="2712"/>
          <w:tab w:val="left" w:pos="4183"/>
          <w:tab w:val="left" w:pos="5652"/>
          <w:tab w:val="left" w:pos="7169"/>
        </w:tabs>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性别</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spacing w:val="-3"/>
          <w:highlight w:val="none"/>
          <w14:textFill>
            <w14:solidFill>
              <w14:schemeClr w14:val="tx1"/>
            </w14:solidFill>
          </w14:textFill>
        </w:rPr>
        <w:t>龄</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职</w:t>
      </w:r>
      <w:r>
        <w:rPr>
          <w:rFonts w:hint="eastAsia" w:ascii="宋体" w:hAnsi="宋体" w:cs="宋体"/>
          <w:color w:val="000000" w:themeColor="text1"/>
          <w:spacing w:val="-3"/>
          <w:highlight w:val="none"/>
          <w14:textFill>
            <w14:solidFill>
              <w14:schemeClr w14:val="tx1"/>
            </w14:solidFill>
          </w14:textFill>
        </w:rPr>
        <w:t>务</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76BE3C8D">
      <w:pPr>
        <w:pStyle w:val="17"/>
        <w:tabs>
          <w:tab w:val="left" w:pos="3132"/>
        </w:tabs>
        <w:spacing w:before="17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spacing w:val="-3"/>
          <w:highlight w:val="none"/>
          <w14:textFill>
            <w14:solidFill>
              <w14:schemeClr w14:val="tx1"/>
            </w14:solidFill>
          </w14:textFill>
        </w:rPr>
        <w:t>名</w:t>
      </w:r>
      <w:r>
        <w:rPr>
          <w:rFonts w:hint="eastAsia" w:ascii="宋体" w:hAnsi="宋体" w:cs="宋体"/>
          <w:color w:val="000000" w:themeColor="text1"/>
          <w:highlight w:val="none"/>
          <w14:textFill>
            <w14:solidFill>
              <w14:schemeClr w14:val="tx1"/>
            </w14:solidFill>
          </w14:textFill>
        </w:rPr>
        <w:t>称</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w:t>
      </w:r>
      <w:r>
        <w:rPr>
          <w:rFonts w:hint="eastAsia" w:ascii="宋体" w:hAnsi="宋体" w:cs="宋体"/>
          <w:color w:val="000000" w:themeColor="text1"/>
          <w:spacing w:val="-3"/>
          <w:highlight w:val="none"/>
          <w14:textFill>
            <w14:solidFill>
              <w14:schemeClr w14:val="tx1"/>
            </w14:solidFill>
          </w14:textFill>
        </w:rPr>
        <w:t>法定</w:t>
      </w:r>
      <w:r>
        <w:rPr>
          <w:rFonts w:hint="eastAsia" w:ascii="宋体" w:hAnsi="宋体" w:cs="宋体"/>
          <w:color w:val="000000" w:themeColor="text1"/>
          <w:highlight w:val="none"/>
          <w14:textFill>
            <w14:solidFill>
              <w14:schemeClr w14:val="tx1"/>
            </w14:solidFill>
          </w14:textFill>
        </w:rPr>
        <w:t>代表</w:t>
      </w:r>
      <w:r>
        <w:rPr>
          <w:rFonts w:hint="eastAsia" w:ascii="宋体" w:hAnsi="宋体" w:cs="宋体"/>
          <w:color w:val="000000" w:themeColor="text1"/>
          <w:spacing w:val="-3"/>
          <w:highlight w:val="none"/>
          <w14:textFill>
            <w14:solidFill>
              <w14:schemeClr w14:val="tx1"/>
            </w14:solidFill>
          </w14:textFill>
        </w:rPr>
        <w:t>人/非法人单位负责人。</w:t>
      </w:r>
    </w:p>
    <w:p w14:paraId="711DA1D9">
      <w:pPr>
        <w:pStyle w:val="17"/>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特此证明。</w:t>
      </w:r>
    </w:p>
    <w:p w14:paraId="3A4A0F6D">
      <w:pPr>
        <w:pStyle w:val="17"/>
        <w:ind w:left="1260" w:firstLine="354"/>
        <w:rPr>
          <w:rFonts w:hint="eastAsia" w:ascii="宋体" w:hAnsi="宋体" w:cs="宋体"/>
          <w:color w:val="000000" w:themeColor="text1"/>
          <w:sz w:val="20"/>
          <w:highlight w:val="none"/>
          <w14:textFill>
            <w14:solidFill>
              <w14:schemeClr w14:val="tx1"/>
            </w14:solidFill>
          </w14:textFill>
        </w:rPr>
      </w:pPr>
    </w:p>
    <w:p w14:paraId="3FC317B1">
      <w:pPr>
        <w:pStyle w:val="17"/>
        <w:spacing w:before="10"/>
        <w:ind w:left="1260" w:firstLine="478"/>
        <w:rPr>
          <w:rFonts w:hint="eastAsia" w:ascii="宋体" w:hAnsi="宋体" w:cs="宋体"/>
          <w:color w:val="000000" w:themeColor="text1"/>
          <w:sz w:val="27"/>
          <w:highlight w:val="none"/>
          <w14:textFill>
            <w14:solidFill>
              <w14:schemeClr w14:val="tx1"/>
            </w14:solidFill>
          </w14:textFill>
        </w:rPr>
      </w:pPr>
    </w:p>
    <w:p w14:paraId="00590B8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附：法定代表人（非法人单位负责人）有效期内的身份证复印件（正反面）</w:t>
      </w:r>
    </w:p>
    <w:p w14:paraId="1B4B223A">
      <w:pPr>
        <w:spacing w:line="480" w:lineRule="auto"/>
        <w:ind w:firstLine="372"/>
        <w:rPr>
          <w:rFonts w:hint="eastAsia" w:ascii="宋体" w:hAnsi="宋体" w:cs="宋体"/>
          <w:color w:val="000000" w:themeColor="text1"/>
          <w:highlight w:val="none"/>
          <w14:textFill>
            <w14:solidFill>
              <w14:schemeClr w14:val="tx1"/>
            </w14:solidFill>
          </w14:textFill>
        </w:rPr>
      </w:pP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5A93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08CB727F">
            <w:pPr>
              <w:pStyle w:val="17"/>
              <w:keepNext w:val="0"/>
              <w:keepLines w:val="0"/>
              <w:suppressLineNumbers w:val="0"/>
              <w:spacing w:before="0" w:beforeAutospacing="0" w:afterAutospacing="0" w:line="300" w:lineRule="exact"/>
              <w:ind w:left="0" w:right="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noWrap w:val="0"/>
          </w:tcPr>
          <w:p w14:paraId="72653A18">
            <w:pPr>
              <w:keepNext w:val="0"/>
              <w:keepLines w:val="0"/>
              <w:widowControl/>
              <w:suppressLineNumbers w:val="0"/>
              <w:spacing w:before="0" w:beforeAutospacing="0" w:after="0" w:afterAutospacing="0" w:line="300" w:lineRule="exact"/>
              <w:ind w:left="0" w:right="0" w:firstLine="354"/>
              <w:jc w:val="left"/>
              <w:rPr>
                <w:rFonts w:hint="eastAsia" w:ascii="宋体" w:hAnsi="宋体" w:cs="宋体"/>
                <w:color w:val="000000" w:themeColor="text1"/>
                <w:sz w:val="20"/>
                <w:highlight w:val="none"/>
                <w14:textFill>
                  <w14:solidFill>
                    <w14:schemeClr w14:val="tx1"/>
                  </w14:solidFill>
                </w14:textFill>
              </w:rPr>
            </w:pPr>
          </w:p>
        </w:tc>
        <w:tc>
          <w:tcPr>
            <w:tcW w:w="4677" w:type="dxa"/>
            <w:noWrap w:val="0"/>
            <w:vAlign w:val="center"/>
          </w:tcPr>
          <w:p w14:paraId="39C5FAF5">
            <w:pPr>
              <w:keepNext w:val="0"/>
              <w:keepLines w:val="0"/>
              <w:widowControl/>
              <w:suppressLineNumbers w:val="0"/>
              <w:spacing w:before="0" w:beforeAutospacing="0" w:after="0" w:afterAutospacing="0" w:line="300" w:lineRule="exact"/>
              <w:ind w:left="0" w:right="0"/>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9FCD6">
      <w:pPr>
        <w:pStyle w:val="17"/>
        <w:ind w:firstLine="354"/>
        <w:rPr>
          <w:rFonts w:hint="eastAsia" w:ascii="宋体" w:hAnsi="宋体" w:cs="宋体"/>
          <w:color w:val="000000" w:themeColor="text1"/>
          <w:sz w:val="20"/>
          <w:highlight w:val="none"/>
          <w14:textFill>
            <w14:solidFill>
              <w14:schemeClr w14:val="tx1"/>
            </w14:solidFill>
          </w14:textFill>
        </w:rPr>
      </w:pPr>
    </w:p>
    <w:p w14:paraId="596ED4AE">
      <w:pPr>
        <w:pStyle w:val="17"/>
        <w:ind w:firstLine="354"/>
        <w:rPr>
          <w:rFonts w:hint="eastAsia" w:ascii="宋体" w:hAnsi="宋体" w:cs="宋体"/>
          <w:color w:val="000000" w:themeColor="text1"/>
          <w:sz w:val="20"/>
          <w:highlight w:val="none"/>
          <w14:textFill>
            <w14:solidFill>
              <w14:schemeClr w14:val="tx1"/>
            </w14:solidFill>
          </w14:textFill>
        </w:rPr>
      </w:pPr>
    </w:p>
    <w:p w14:paraId="34BCA2B1">
      <w:pPr>
        <w:pStyle w:val="17"/>
        <w:ind w:left="1260" w:firstLine="354"/>
        <w:rPr>
          <w:rFonts w:hint="eastAsia" w:ascii="宋体" w:hAnsi="宋体" w:cs="宋体"/>
          <w:color w:val="000000" w:themeColor="text1"/>
          <w:sz w:val="20"/>
          <w:highlight w:val="none"/>
          <w14:textFill>
            <w14:solidFill>
              <w14:schemeClr w14:val="tx1"/>
            </w14:solidFill>
          </w14:textFill>
        </w:rPr>
      </w:pPr>
    </w:p>
    <w:p w14:paraId="7DEBD9EA">
      <w:pPr>
        <w:pStyle w:val="17"/>
        <w:spacing w:before="1"/>
        <w:ind w:left="1260" w:firstLine="389"/>
        <w:rPr>
          <w:rFonts w:hint="eastAsia" w:ascii="宋体" w:hAnsi="宋体" w:cs="宋体"/>
          <w:color w:val="000000" w:themeColor="text1"/>
          <w:sz w:val="22"/>
          <w:highlight w:val="none"/>
          <w14:textFill>
            <w14:solidFill>
              <w14:schemeClr w14:val="tx1"/>
            </w14:solidFill>
          </w14:textFill>
        </w:rPr>
      </w:pPr>
    </w:p>
    <w:p w14:paraId="2DBB4900">
      <w:pPr>
        <w:pStyle w:val="17"/>
        <w:tabs>
          <w:tab w:val="left" w:pos="7977"/>
        </w:tabs>
        <w:ind w:left="1260" w:firstLine="306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投标人名称（公章）</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12CE09AA">
      <w:pPr>
        <w:pStyle w:val="38"/>
        <w:spacing w:after="0" w:line="360" w:lineRule="exact"/>
        <w:ind w:firstLine="372"/>
        <w:jc w:val="righ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89510E0">
      <w:pPr>
        <w:rPr>
          <w:color w:val="000000" w:themeColor="text1"/>
          <w:highlight w:val="none"/>
          <w14:textFill>
            <w14:solidFill>
              <w14:schemeClr w14:val="tx1"/>
            </w14:solidFill>
          </w14:textFill>
        </w:rPr>
      </w:pPr>
    </w:p>
    <w:p w14:paraId="2EFD60E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4" w:name="_Toc104560899"/>
      <w:bookmarkStart w:id="275" w:name="_Toc107246277"/>
      <w:bookmarkStart w:id="276" w:name="_Toc103848584"/>
      <w:r>
        <w:rPr>
          <w:rFonts w:hint="eastAsia" w:ascii="宋体" w:hAnsi="宋体" w:cs="宋体"/>
          <w:bCs w:val="0"/>
          <w:color w:val="000000" w:themeColor="text1"/>
          <w:sz w:val="24"/>
          <w:szCs w:val="24"/>
          <w:highlight w:val="none"/>
          <w14:textFill>
            <w14:solidFill>
              <w14:schemeClr w14:val="tx1"/>
            </w14:solidFill>
          </w14:textFill>
        </w:rPr>
        <w:t>（3）授权委托书</w:t>
      </w:r>
    </w:p>
    <w:p w14:paraId="678C548A">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（3-1）法定代表人授权委托书</w:t>
      </w:r>
      <w:bookmarkEnd w:id="274"/>
      <w:bookmarkEnd w:id="275"/>
      <w:bookmarkEnd w:id="276"/>
      <w:r>
        <w:rPr>
          <w:rFonts w:hint="eastAsia" w:ascii="宋体" w:hAnsi="宋体" w:cs="宋体"/>
          <w:bCs w:val="0"/>
          <w:color w:val="000000" w:themeColor="text1"/>
          <w:sz w:val="24"/>
          <w:szCs w:val="24"/>
          <w:highlight w:val="none"/>
          <w14:textFill>
            <w14:solidFill>
              <w14:schemeClr w14:val="tx1"/>
            </w14:solidFill>
          </w14:textFill>
        </w:rPr>
        <w:t>（适用于法人/非法人）</w:t>
      </w:r>
    </w:p>
    <w:p w14:paraId="5B6A1263">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本授权书声明：注册于</w:t>
      </w:r>
      <w:r>
        <w:rPr>
          <w:rFonts w:hint="eastAsia" w:ascii="宋体" w:hAnsi="宋体" w:cs="宋体"/>
          <w:color w:val="000000" w:themeColor="text1"/>
          <w:szCs w:val="21"/>
          <w:highlight w:val="none"/>
          <w:u w:val="single"/>
          <w14:textFill>
            <w14:solidFill>
              <w14:schemeClr w14:val="tx1"/>
            </w14:solidFill>
          </w14:textFill>
        </w:rPr>
        <w:t>（国家或地区的名称）</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（授权代表的姓名、职务）（身份证号码：             ）</w:t>
      </w:r>
      <w:r>
        <w:rPr>
          <w:rFonts w:hint="eastAsia" w:ascii="宋体" w:hAnsi="宋体" w:cs="宋体"/>
          <w:color w:val="000000" w:themeColor="text1"/>
          <w:szCs w:val="21"/>
          <w:highlight w:val="none"/>
          <w14:textFill>
            <w14:solidFill>
              <w14:schemeClr w14:val="tx1"/>
            </w14:solidFill>
          </w14:textFill>
        </w:rPr>
        <w:t>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南京鼓楼医院全自动血液处理分装工作站采购项目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JSZC-320100-JITC-G2026-0319</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以本单位名义处理一切与之相关的事务，其后果由我单位承担。</w:t>
      </w:r>
    </w:p>
    <w:p w14:paraId="5735E8CE">
      <w:pPr>
        <w:spacing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4D441E7">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41F091D0">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p>
    <w:p w14:paraId="1AEB54D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p>
    <w:p w14:paraId="788FD493">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6473D3B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2BF32488">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1F95C6AB">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291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2BEDA603">
            <w:pPr>
              <w:pStyle w:val="17"/>
              <w:keepNext w:val="0"/>
              <w:keepLines w:val="0"/>
              <w:suppressLineNumbers w:val="0"/>
              <w:spacing w:before="0" w:beforeAutospacing="0" w:afterAutospacing="0" w:line="300" w:lineRule="exact"/>
              <w:ind w:left="0" w:right="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noWrap w:val="0"/>
          </w:tcPr>
          <w:p w14:paraId="46D024A5">
            <w:pPr>
              <w:keepNext w:val="0"/>
              <w:keepLines w:val="0"/>
              <w:widowControl/>
              <w:suppressLineNumbers w:val="0"/>
              <w:spacing w:before="0" w:beforeAutospacing="0" w:after="0" w:afterAutospacing="0" w:line="300" w:lineRule="exact"/>
              <w:ind w:left="0" w:right="0" w:firstLine="354"/>
              <w:jc w:val="left"/>
              <w:rPr>
                <w:rFonts w:hint="eastAsia" w:ascii="宋体" w:hAnsi="宋体" w:cs="宋体"/>
                <w:color w:val="000000" w:themeColor="text1"/>
                <w:sz w:val="20"/>
                <w:highlight w:val="none"/>
                <w14:textFill>
                  <w14:solidFill>
                    <w14:schemeClr w14:val="tx1"/>
                  </w14:solidFill>
                </w14:textFill>
              </w:rPr>
            </w:pPr>
          </w:p>
        </w:tc>
        <w:tc>
          <w:tcPr>
            <w:tcW w:w="4677" w:type="dxa"/>
            <w:noWrap w:val="0"/>
            <w:vAlign w:val="center"/>
          </w:tcPr>
          <w:p w14:paraId="07E4F0EE">
            <w:pPr>
              <w:keepNext w:val="0"/>
              <w:keepLines w:val="0"/>
              <w:widowControl/>
              <w:suppressLineNumbers w:val="0"/>
              <w:spacing w:before="0" w:beforeAutospacing="0" w:after="0" w:afterAutospacing="0" w:line="300" w:lineRule="exact"/>
              <w:ind w:left="0" w:right="0"/>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11FDB99E">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w:t>
      </w:r>
      <w:r>
        <w:rPr>
          <w:rFonts w:hint="eastAsia" w:ascii="宋体" w:hAnsi="宋体" w:cs="宋体"/>
          <w:color w:val="000000" w:themeColor="text1"/>
          <w:highlight w:val="none"/>
          <w14:textFill>
            <w14:solidFill>
              <w14:schemeClr w14:val="tx1"/>
            </w14:solidFill>
          </w14:textFill>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B9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4D2ED596">
            <w:pPr>
              <w:pStyle w:val="17"/>
              <w:keepNext w:val="0"/>
              <w:keepLines w:val="0"/>
              <w:suppressLineNumbers w:val="0"/>
              <w:spacing w:before="0" w:beforeAutospacing="0" w:afterAutospacing="0" w:line="300" w:lineRule="exact"/>
              <w:ind w:left="0" w:right="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noWrap w:val="0"/>
          </w:tcPr>
          <w:p w14:paraId="1865272C">
            <w:pPr>
              <w:keepNext w:val="0"/>
              <w:keepLines w:val="0"/>
              <w:widowControl/>
              <w:suppressLineNumbers w:val="0"/>
              <w:spacing w:before="0" w:beforeAutospacing="0" w:after="0" w:afterAutospacing="0" w:line="300" w:lineRule="exact"/>
              <w:ind w:left="0" w:right="0" w:firstLine="354"/>
              <w:jc w:val="left"/>
              <w:rPr>
                <w:rFonts w:hint="eastAsia" w:ascii="宋体" w:hAnsi="宋体" w:cs="宋体"/>
                <w:color w:val="000000" w:themeColor="text1"/>
                <w:sz w:val="20"/>
                <w:highlight w:val="none"/>
                <w14:textFill>
                  <w14:solidFill>
                    <w14:schemeClr w14:val="tx1"/>
                  </w14:solidFill>
                </w14:textFill>
              </w:rPr>
            </w:pPr>
          </w:p>
        </w:tc>
        <w:tc>
          <w:tcPr>
            <w:tcW w:w="4695" w:type="dxa"/>
            <w:noWrap w:val="0"/>
            <w:vAlign w:val="center"/>
          </w:tcPr>
          <w:p w14:paraId="41E96A25">
            <w:pPr>
              <w:keepNext w:val="0"/>
              <w:keepLines w:val="0"/>
              <w:widowControl/>
              <w:suppressLineNumbers w:val="0"/>
              <w:spacing w:before="0" w:beforeAutospacing="0" w:after="0" w:afterAutospacing="0" w:line="300" w:lineRule="exact"/>
              <w:ind w:left="0" w:right="0"/>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7633551">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p>
    <w:p w14:paraId="4951E910">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1.若供应商为分公司或分支机构等无法定代表人的机构（仅当招标文件注明允许分公司或分支机构等投标时），则本投标文件各法定代表人签字处的签署人可为单位负责人。</w:t>
      </w:r>
    </w:p>
    <w:p w14:paraId="076E4C74">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2.若投标文件中签字之处均为法定代表人本人签署，则可不提供本《授权委托书》，但须提供《法定代表人（非法人单位负责人）身份证明》。</w:t>
      </w:r>
      <w:bookmarkStart w:id="277" w:name="_Toc107246279"/>
      <w:bookmarkStart w:id="278" w:name="_Toc104560895"/>
    </w:p>
    <w:p w14:paraId="6904FF73">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p>
    <w:p w14:paraId="1F10F773">
      <w:pPr>
        <w:pStyle w:val="40"/>
        <w:spacing w:before="0"/>
        <w:ind w:firstLine="426"/>
        <w:rPr>
          <w:rFonts w:hint="eastAsia" w:ascii="宋体" w:hAnsi="宋体" w:cs="宋体"/>
          <w:bCs w:val="0"/>
          <w:color w:val="000000" w:themeColor="text1"/>
          <w:sz w:val="21"/>
          <w:szCs w:val="24"/>
          <w:highlight w:val="none"/>
          <w14:textFill>
            <w14:solidFill>
              <w14:schemeClr w14:val="tx1"/>
            </w14:solidFill>
          </w14:textFill>
        </w:rPr>
      </w:pPr>
      <w:bookmarkStart w:id="279" w:name="_Toc104560900"/>
      <w:bookmarkStart w:id="280" w:name="_Toc107246278"/>
      <w:bookmarkStart w:id="281" w:name="_Toc103848585"/>
      <w:r>
        <w:rPr>
          <w:rFonts w:hint="eastAsia" w:ascii="宋体" w:hAnsi="宋体" w:cs="宋体"/>
          <w:bCs w:val="0"/>
          <w:color w:val="000000" w:themeColor="text1"/>
          <w:sz w:val="24"/>
          <w:szCs w:val="24"/>
          <w:highlight w:val="none"/>
          <w14:textFill>
            <w14:solidFill>
              <w14:schemeClr w14:val="tx1"/>
            </w14:solidFill>
          </w14:textFill>
        </w:rPr>
        <w:t>（3-2）授权委托书（适用于自然人投标）</w:t>
      </w:r>
      <w:bookmarkEnd w:id="279"/>
      <w:bookmarkEnd w:id="280"/>
      <w:bookmarkEnd w:id="281"/>
    </w:p>
    <w:p w14:paraId="3C016F09">
      <w:pPr>
        <w:ind w:firstLine="372"/>
        <w:rPr>
          <w:rFonts w:hint="eastAsia" w:ascii="宋体" w:hAnsi="宋体" w:cs="宋体"/>
          <w:color w:val="000000" w:themeColor="text1"/>
          <w:highlight w:val="none"/>
          <w14:textFill>
            <w14:solidFill>
              <w14:schemeClr w14:val="tx1"/>
            </w14:solidFill>
          </w14:textFill>
        </w:rPr>
      </w:pPr>
    </w:p>
    <w:p w14:paraId="18AD70B2">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（授权代表的姓名）（身份证号码：             ）</w:t>
      </w:r>
      <w:r>
        <w:rPr>
          <w:rFonts w:hint="eastAsia" w:ascii="宋体" w:hAnsi="宋体" w:cs="宋体"/>
          <w:color w:val="000000" w:themeColor="text1"/>
          <w:szCs w:val="21"/>
          <w:highlight w:val="none"/>
          <w14:textFill>
            <w14:solidFill>
              <w14:schemeClr w14:val="tx1"/>
            </w14:solidFill>
          </w14:textFill>
        </w:rPr>
        <w:t>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南京鼓楼医院全自动血液处理分装工作站采购项目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JSZC-320100-JITC-G2026-0319</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，以本人名义处理一切与之相关的事务，其后果由我本人承担。</w:t>
      </w:r>
    </w:p>
    <w:p w14:paraId="17B8F4E9">
      <w:pPr>
        <w:spacing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CF3B4BE">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26C4E0BC">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p>
    <w:p w14:paraId="7EDA8FA0">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272DB8BD">
      <w:pPr>
        <w:spacing w:line="46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660D20D4">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084E809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r>
        <w:rPr>
          <w:rFonts w:hint="eastAsia" w:ascii="宋体" w:hAnsi="宋体" w:cs="宋体"/>
          <w:color w:val="000000" w:themeColor="text1"/>
          <w:highlight w:val="none"/>
          <w14:textFill>
            <w14:solidFill>
              <w14:schemeClr w14:val="tx1"/>
            </w14:solidFill>
          </w14:textFill>
        </w:rPr>
        <w:t>自然人</w:t>
      </w:r>
      <w:r>
        <w:rPr>
          <w:rFonts w:hint="eastAsia" w:ascii="宋体" w:hAnsi="宋体" w:cs="宋体"/>
          <w:color w:val="000000" w:themeColor="text1"/>
          <w:szCs w:val="21"/>
          <w:highlight w:val="none"/>
          <w14:textFill>
            <w14:solidFill>
              <w14:schemeClr w14:val="tx1"/>
            </w14:solidFill>
          </w14:textFill>
        </w:rPr>
        <w:t>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793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2569C16F">
            <w:pPr>
              <w:pStyle w:val="17"/>
              <w:keepNext w:val="0"/>
              <w:keepLines w:val="0"/>
              <w:suppressLineNumbers w:val="0"/>
              <w:spacing w:before="0" w:beforeAutospacing="0" w:afterAutospacing="0"/>
              <w:ind w:left="0" w:right="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noWrap w:val="0"/>
          </w:tcPr>
          <w:p w14:paraId="718E8065">
            <w:pPr>
              <w:keepNext w:val="0"/>
              <w:keepLines w:val="0"/>
              <w:widowControl/>
              <w:suppressLineNumbers w:val="0"/>
              <w:spacing w:before="0" w:beforeAutospacing="0" w:after="0" w:afterAutospacing="0"/>
              <w:ind w:left="0" w:right="0" w:firstLine="354"/>
              <w:jc w:val="left"/>
              <w:rPr>
                <w:rFonts w:hint="eastAsia" w:ascii="宋体" w:hAnsi="宋体" w:cs="宋体"/>
                <w:color w:val="000000" w:themeColor="text1"/>
                <w:sz w:val="20"/>
                <w:highlight w:val="none"/>
                <w14:textFill>
                  <w14:solidFill>
                    <w14:schemeClr w14:val="tx1"/>
                  </w14:solidFill>
                </w14:textFill>
              </w:rPr>
            </w:pPr>
          </w:p>
        </w:tc>
        <w:tc>
          <w:tcPr>
            <w:tcW w:w="4677" w:type="dxa"/>
            <w:noWrap w:val="0"/>
            <w:vAlign w:val="center"/>
          </w:tcPr>
          <w:p w14:paraId="5BBB5999">
            <w:pPr>
              <w:keepNext w:val="0"/>
              <w:keepLines w:val="0"/>
              <w:widowControl/>
              <w:suppressLineNumbers w:val="0"/>
              <w:spacing w:before="0" w:beforeAutospacing="0" w:after="0" w:afterAutospacing="0"/>
              <w:ind w:left="0" w:right="0"/>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48C5326E">
      <w:pPr>
        <w:pStyle w:val="38"/>
        <w:spacing w:line="360" w:lineRule="auto"/>
        <w:ind w:firstLine="3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8A6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6C26B71C">
            <w:pPr>
              <w:pStyle w:val="17"/>
              <w:keepNext w:val="0"/>
              <w:keepLines w:val="0"/>
              <w:suppressLineNumbers w:val="0"/>
              <w:spacing w:before="0" w:beforeAutospacing="0" w:afterAutospacing="0"/>
              <w:ind w:left="0" w:right="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noWrap w:val="0"/>
          </w:tcPr>
          <w:p w14:paraId="100E7C10">
            <w:pPr>
              <w:keepNext w:val="0"/>
              <w:keepLines w:val="0"/>
              <w:widowControl/>
              <w:suppressLineNumbers w:val="0"/>
              <w:spacing w:before="0" w:beforeAutospacing="0" w:after="0" w:afterAutospacing="0"/>
              <w:ind w:left="0" w:right="0" w:firstLine="354"/>
              <w:jc w:val="left"/>
              <w:rPr>
                <w:rFonts w:hint="eastAsia" w:ascii="宋体" w:hAnsi="宋体" w:cs="宋体"/>
                <w:color w:val="000000" w:themeColor="text1"/>
                <w:sz w:val="20"/>
                <w:highlight w:val="none"/>
                <w14:textFill>
                  <w14:solidFill>
                    <w14:schemeClr w14:val="tx1"/>
                  </w14:solidFill>
                </w14:textFill>
              </w:rPr>
            </w:pPr>
          </w:p>
        </w:tc>
        <w:tc>
          <w:tcPr>
            <w:tcW w:w="4695" w:type="dxa"/>
            <w:noWrap w:val="0"/>
            <w:vAlign w:val="center"/>
          </w:tcPr>
          <w:p w14:paraId="6F4E18E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23740">
      <w:pPr>
        <w:pStyle w:val="38"/>
        <w:spacing w:line="240" w:lineRule="atLeas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注：若投标文件中签字之处均为投标自然人本人签署，则可不提供本《授权委托书》，但须提供自然人身份证复印件。</w:t>
      </w:r>
    </w:p>
    <w:p w14:paraId="1F10DE32">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p>
    <w:p w14:paraId="1A9B6E45">
      <w:pPr>
        <w:pStyle w:val="40"/>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开标一览表</w:t>
      </w:r>
      <w:bookmarkEnd w:id="269"/>
      <w:bookmarkEnd w:id="277"/>
      <w:bookmarkEnd w:id="278"/>
    </w:p>
    <w:p w14:paraId="4D104AF3">
      <w:pPr>
        <w:ind w:firstLine="372"/>
        <w:rPr>
          <w:rFonts w:hint="eastAsia" w:ascii="宋体" w:hAnsi="宋体" w:cs="宋体"/>
          <w:color w:val="000000" w:themeColor="text1"/>
          <w:highlight w:val="none"/>
          <w14:textFill>
            <w14:solidFill>
              <w14:schemeClr w14:val="tx1"/>
            </w14:solidFill>
          </w14:textFill>
        </w:rPr>
      </w:pPr>
    </w:p>
    <w:p w14:paraId="27F1FC9E">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投标人全称（CA公章）：供应商名称</w:t>
      </w:r>
    </w:p>
    <w:p w14:paraId="3353A093">
      <w:pPr>
        <w:spacing w:line="360" w:lineRule="auto"/>
        <w:ind w:left="-120" w:firstLine="21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lang w:eastAsia="zh-CN"/>
          <w14:textFill>
            <w14:solidFill>
              <w14:schemeClr w14:val="tx1"/>
            </w14:solidFill>
          </w14:textFill>
        </w:rPr>
        <w:t>南京鼓楼医院全自动血液处理分装工作站采购项目</w:t>
      </w:r>
    </w:p>
    <w:p w14:paraId="5076D5E3">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bookmarkStart w:id="282" w:name="_Toc103848581"/>
      <w:r>
        <w:rPr>
          <w:rFonts w:hint="eastAsia" w:ascii="宋体" w:hAnsi="宋体" w:cs="宋体"/>
          <w:color w:val="000000" w:themeColor="text1"/>
          <w:szCs w:val="21"/>
          <w:highlight w:val="none"/>
          <w:u w:val="single"/>
          <w:lang w:eastAsia="zh-CN"/>
          <w14:textFill>
            <w14:solidFill>
              <w14:schemeClr w14:val="tx1"/>
            </w14:solidFill>
          </w14:textFill>
        </w:rPr>
        <w:t>JSZC-320100-JITC-G2026-0319</w:t>
      </w:r>
    </w:p>
    <w:p w14:paraId="582C0FEA">
      <w:pPr>
        <w:spacing w:line="360" w:lineRule="auto"/>
        <w:ind w:left="-120" w:firstLine="21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分包号</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分包号</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54"/>
        <w:gridCol w:w="5382"/>
      </w:tblGrid>
      <w:tr w14:paraId="6E0C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3454" w:type="dxa"/>
            <w:noWrap w:val="0"/>
            <w:vAlign w:val="center"/>
          </w:tcPr>
          <w:p w14:paraId="7C33DE91">
            <w:pPr>
              <w:keepNext w:val="0"/>
              <w:keepLines w:val="0"/>
              <w:suppressLineNumbers w:val="0"/>
              <w:spacing w:before="0" w:beforeAutospacing="0" w:after="0" w:afterAutospacing="0" w:line="360" w:lineRule="auto"/>
              <w:ind w:left="-120" w:right="0" w:firstLine="210"/>
              <w:jc w:val="center"/>
              <w:rPr>
                <w:rFonts w:hint="eastAsia" w:ascii="宋体" w:hAnsi="宋体" w:eastAsia="宋体" w:cs="宋体"/>
                <w:color w:val="000000" w:themeColor="text1"/>
                <w:szCs w:val="21"/>
                <w:highlight w:val="none"/>
                <w:lang w:val="en-US" w:eastAsia="zh-CN"/>
                <w14:textFill>
                  <w14:solidFill>
                    <w14:schemeClr w14:val="tx1"/>
                  </w14:solidFill>
                </w14:textFill>
              </w:rPr>
            </w:pPr>
            <w:bookmarkStart w:id="283" w:name="OLE_LINK17"/>
            <w:bookmarkStart w:id="284" w:name="_Toc104560896"/>
            <w:r>
              <w:rPr>
                <w:rFonts w:hint="eastAsia" w:ascii="宋体" w:hAnsi="宋体" w:eastAsia="宋体" w:cs="宋体"/>
                <w:color w:val="000000" w:themeColor="text1"/>
                <w:szCs w:val="21"/>
                <w:highlight w:val="none"/>
                <w:lang w:val="en-US" w:eastAsia="zh-CN"/>
                <w14:textFill>
                  <w14:solidFill>
                    <w14:schemeClr w14:val="tx1"/>
                  </w14:solidFill>
                </w14:textFill>
              </w:rPr>
              <w:t>投标货物名称</w:t>
            </w:r>
          </w:p>
        </w:tc>
        <w:tc>
          <w:tcPr>
            <w:tcW w:w="5382" w:type="dxa"/>
            <w:noWrap w:val="0"/>
            <w:vAlign w:val="center"/>
          </w:tcPr>
          <w:p w14:paraId="36015EA3">
            <w:pPr>
              <w:keepNext w:val="0"/>
              <w:keepLines w:val="0"/>
              <w:suppressLineNumbers w:val="0"/>
              <w:spacing w:before="0" w:beforeAutospacing="0" w:after="0" w:afterAutospacing="0" w:line="360" w:lineRule="auto"/>
              <w:ind w:left="-120" w:right="0" w:firstLine="21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总价</w:t>
            </w:r>
          </w:p>
        </w:tc>
      </w:tr>
      <w:tr w14:paraId="5D56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3454" w:type="dxa"/>
            <w:noWrap w:val="0"/>
            <w:vAlign w:val="center"/>
          </w:tcPr>
          <w:p w14:paraId="2E29B3EE">
            <w:pPr>
              <w:keepNext w:val="0"/>
              <w:keepLines w:val="0"/>
              <w:suppressLineNumbers w:val="0"/>
              <w:spacing w:before="0" w:beforeAutospacing="0" w:after="0" w:afterAutospacing="0" w:line="360" w:lineRule="auto"/>
              <w:ind w:left="-120" w:right="0" w:firstLine="210"/>
              <w:jc w:val="center"/>
              <w:rPr>
                <w:rFonts w:hint="eastAsia" w:ascii="宋体" w:hAnsi="宋体" w:eastAsia="宋体" w:cs="宋体"/>
                <w:color w:val="000000" w:themeColor="text1"/>
                <w:szCs w:val="21"/>
                <w:highlight w:val="none"/>
                <w:lang w:val="en-US" w:eastAsia="zh-CN"/>
                <w14:textFill>
                  <w14:solidFill>
                    <w14:schemeClr w14:val="tx1"/>
                  </w14:solidFill>
                </w14:textFill>
              </w:rPr>
            </w:pPr>
          </w:p>
        </w:tc>
        <w:tc>
          <w:tcPr>
            <w:tcW w:w="5382" w:type="dxa"/>
            <w:noWrap w:val="0"/>
            <w:vAlign w:val="center"/>
          </w:tcPr>
          <w:p w14:paraId="79A3C7F1">
            <w:pPr>
              <w:keepNext w:val="0"/>
              <w:keepLines w:val="0"/>
              <w:suppressLineNumbers w:val="0"/>
              <w:spacing w:before="0" w:beforeAutospacing="0" w:after="0" w:afterAutospacing="0" w:line="360" w:lineRule="auto"/>
              <w:ind w:left="-120" w:right="0" w:firstLine="210"/>
              <w:jc w:val="center"/>
              <w:rPr>
                <w:rFonts w:hint="eastAsia" w:ascii="宋体" w:hAnsi="宋体" w:eastAsia="宋体" w:cs="宋体"/>
                <w:color w:val="000000" w:themeColor="text1"/>
                <w:szCs w:val="21"/>
                <w:highlight w:val="none"/>
                <w:lang w:val="en-US" w:eastAsia="zh-CN"/>
                <w14:textFill>
                  <w14:solidFill>
                    <w14:schemeClr w14:val="tx1"/>
                  </w14:solidFill>
                </w14:textFill>
              </w:rPr>
            </w:pPr>
          </w:p>
        </w:tc>
      </w:tr>
    </w:tbl>
    <w:p w14:paraId="78B85AFE">
      <w:pPr>
        <w:spacing w:line="360" w:lineRule="auto"/>
        <w:ind w:right="420" w:firstLine="372"/>
        <w:jc w:val="center"/>
        <w:rPr>
          <w:rFonts w:ascii="宋体" w:hAnsi="宋体" w:cs="宋体"/>
          <w:bCs/>
          <w:color w:val="000000" w:themeColor="text1"/>
          <w:highlight w:val="none"/>
          <w14:textFill>
            <w14:solidFill>
              <w14:schemeClr w14:val="tx1"/>
            </w14:solidFill>
          </w14:textFill>
        </w:rPr>
      </w:pPr>
    </w:p>
    <w:p w14:paraId="3CBA8A7F">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p>
    <w:p w14:paraId="5379ED29">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1F405BF4">
      <w:pPr>
        <w:spacing w:line="360" w:lineRule="auto"/>
        <w:ind w:right="420" w:firstLine="372"/>
        <w:jc w:val="cente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3"/>
    </w:p>
    <w:bookmarkEnd w:id="282"/>
    <w:bookmarkEnd w:id="284"/>
    <w:p w14:paraId="774C5E0C">
      <w:pPr>
        <w:spacing w:line="360" w:lineRule="auto"/>
        <w:ind w:right="420" w:firstLine="372"/>
        <w:jc w:val="left"/>
        <w:rPr>
          <w:rFonts w:hint="eastAsia" w:ascii="宋体" w:hAnsi="宋体" w:cs="宋体"/>
          <w:bCs/>
          <w:color w:val="000000" w:themeColor="text1"/>
          <w:highlight w:val="none"/>
          <w14:textFill>
            <w14:solidFill>
              <w14:schemeClr w14:val="tx1"/>
            </w14:solidFill>
          </w14:textFill>
        </w:rPr>
      </w:pPr>
    </w:p>
    <w:p w14:paraId="285CECE6">
      <w:pPr>
        <w:pStyle w:val="40"/>
        <w:numPr>
          <w:ilvl w:val="0"/>
          <w:numId w:val="2"/>
        </w:numPr>
        <w:ind w:left="0" w:firstLine="426"/>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pPr>
      <w:bookmarkStart w:id="285" w:name="_Toc103848586"/>
      <w:bookmarkStart w:id="286" w:name="_Toc107246281"/>
      <w:bookmarkStart w:id="287" w:name="_Toc104560901"/>
      <w:bookmarkStart w:id="288" w:name="_Toc102117319"/>
      <w:r>
        <w:rPr>
          <w:rStyle w:val="290"/>
          <w:rFonts w:hAnsi="宋体"/>
          <w:color w:val="000000" w:themeColor="text1"/>
          <w:highlight w:val="none"/>
          <w14:textFill>
            <w14:solidFill>
              <w14:schemeClr w14:val="tx1"/>
            </w14:solidFill>
          </w14:textFill>
        </w:rPr>
        <w:br w:type="page" w:clear="all"/>
      </w:r>
      <w:r>
        <w:rPr>
          <w:rStyle w:val="290"/>
          <w:rFonts w:hint="eastAsia" w:hAnsi="宋体"/>
          <w:color w:val="000000" w:themeColor="text1"/>
          <w:highlight w:val="none"/>
          <w:lang w:val="en-US"/>
          <w14:textFill>
            <w14:solidFill>
              <w14:schemeClr w14:val="tx1"/>
            </w14:solidFill>
          </w14:textFill>
        </w:rPr>
        <w:t>配置清单</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表</w:t>
      </w:r>
    </w:p>
    <w:p w14:paraId="4F96DBCC">
      <w:pPr>
        <w:spacing w:line="360" w:lineRule="auto"/>
        <w:ind w:left="-120" w:firstLine="21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lang w:eastAsia="zh-CN"/>
          <w14:textFill>
            <w14:solidFill>
              <w14:schemeClr w14:val="tx1"/>
            </w14:solidFill>
          </w14:textFill>
        </w:rPr>
        <w:t>南京鼓楼医院全自动血液处理分装工作站采购项目</w:t>
      </w:r>
    </w:p>
    <w:p w14:paraId="05023B54">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JSZC-320100-JITC-G2026-0319</w:t>
      </w:r>
    </w:p>
    <w:p w14:paraId="42998385">
      <w:pPr>
        <w:numPr>
          <w:ilvl w:val="0"/>
          <w:numId w:val="0"/>
        </w:numPr>
        <w:ind w:left="426"/>
        <w:rPr>
          <w:rFonts w:hint="default"/>
          <w:color w:val="000000" w:themeColor="text1"/>
          <w:highlight w:val="none"/>
          <w:lang w:val="en-US" w:eastAsia="zh-CN"/>
          <w14:textFill>
            <w14:solidFill>
              <w14:schemeClr w14:val="tx1"/>
            </w14:solidFill>
          </w14:textFill>
        </w:rPr>
      </w:pPr>
    </w:p>
    <w:p w14:paraId="08BD46E4">
      <w:pPr>
        <w:pStyle w:val="16"/>
        <w:jc w:val="right"/>
        <w:rPr>
          <w:color w:val="000000" w:themeColor="text1"/>
          <w:highlight w:val="none"/>
          <w14:textFill>
            <w14:solidFill>
              <w14:schemeClr w14:val="tx1"/>
            </w14:solidFill>
          </w14:textFill>
        </w:rPr>
      </w:pPr>
    </w:p>
    <w:p w14:paraId="34A4E28C">
      <w:pPr>
        <w:keepNext w:val="0"/>
        <w:keepLines w:val="0"/>
        <w:widowControl w:val="0"/>
        <w:suppressLineNumbers w:val="0"/>
        <w:spacing w:before="120" w:beforeLines="50" w:beforeAutospacing="0" w:after="0" w:afterAutospacing="0"/>
        <w:ind w:left="0" w:right="0" w:firstLine="420" w:firstLineChars="200"/>
        <w:jc w:val="left"/>
        <w:rPr>
          <w:rFonts w:hint="eastAsia" w:ascii="宋体" w:hAnsi="宋体" w:eastAsia="宋体" w:cs="宋体"/>
          <w:color w:val="000000" w:themeColor="text1"/>
          <w:szCs w:val="20"/>
          <w:highlight w:val="none"/>
          <w:lang w:val="en-US"/>
          <w14:textFill>
            <w14:solidFill>
              <w14:schemeClr w14:val="tx1"/>
            </w14:solidFill>
          </w14:textFill>
        </w:rPr>
      </w:pPr>
      <w:r>
        <w:rPr>
          <w:rFonts w:hint="eastAsia" w:ascii="宋体" w:hAnsi="宋体" w:eastAsia="宋体" w:cs="宋体"/>
          <w:color w:val="000000" w:themeColor="text1"/>
          <w:kern w:val="2"/>
          <w:sz w:val="21"/>
          <w:szCs w:val="20"/>
          <w:highlight w:val="none"/>
          <w:lang w:val="en-US" w:eastAsia="zh-CN" w:bidi="ar"/>
          <w14:textFill>
            <w14:solidFill>
              <w14:schemeClr w14:val="tx1"/>
            </w14:solidFill>
          </w14:textFill>
        </w:rPr>
        <w:t>投标人须根据本项目的采购需求的要求提供配置清单，格式自拟</w:t>
      </w:r>
    </w:p>
    <w:p w14:paraId="6D172C49">
      <w:pPr>
        <w:keepNext w:val="0"/>
        <w:keepLines w:val="0"/>
        <w:widowControl w:val="0"/>
        <w:suppressLineNumbers w:val="0"/>
        <w:spacing w:before="120" w:beforeLines="50" w:beforeAutospacing="0" w:after="0" w:afterAutospacing="0"/>
        <w:ind w:left="0" w:right="0"/>
        <w:jc w:val="left"/>
        <w:rPr>
          <w:rFonts w:hint="eastAsia" w:ascii="宋体" w:hAnsi="宋体" w:eastAsia="宋体" w:cs="宋体"/>
          <w:color w:val="000000" w:themeColor="text1"/>
          <w:szCs w:val="20"/>
          <w:highlight w:val="none"/>
          <w:lang w:val="en-US"/>
          <w14:textFill>
            <w14:solidFill>
              <w14:schemeClr w14:val="tx1"/>
            </w14:solidFill>
          </w14:textFill>
        </w:rPr>
      </w:pPr>
    </w:p>
    <w:tbl>
      <w:tblPr>
        <w:tblStyle w:val="43"/>
        <w:tblW w:w="8925"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3" w:type="dxa"/>
          <w:bottom w:w="0" w:type="dxa"/>
          <w:right w:w="3" w:type="dxa"/>
        </w:tblCellMar>
      </w:tblPr>
      <w:tblGrid>
        <w:gridCol w:w="722"/>
        <w:gridCol w:w="2810"/>
        <w:gridCol w:w="1138"/>
        <w:gridCol w:w="1984"/>
        <w:gridCol w:w="2269"/>
      </w:tblGrid>
      <w:tr w14:paraId="5B8127D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883"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24C972C8">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75748195">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名称</w:t>
            </w: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5F9EB062">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数量</w:t>
            </w: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5715DBF3">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型号和规格</w:t>
            </w: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405EF321">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原产地和</w:t>
            </w:r>
          </w:p>
          <w:p w14:paraId="30E5C959">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制造商名称</w:t>
            </w:r>
          </w:p>
        </w:tc>
      </w:tr>
      <w:tr w14:paraId="2170BE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4CE45E06">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458073F9">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0870BE6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4D6C333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16064F4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1D5498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nil"/>
              <w:right w:val="single" w:color="auto" w:sz="4" w:space="0"/>
            </w:tcBorders>
            <w:shd w:val="clear" w:color="auto" w:fill="auto"/>
            <w:vAlign w:val="center"/>
          </w:tcPr>
          <w:p w14:paraId="7F97C3BD">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2811" w:type="dxa"/>
            <w:tcBorders>
              <w:top w:val="single" w:color="auto" w:sz="4" w:space="0"/>
              <w:left w:val="single" w:color="auto" w:sz="4" w:space="0"/>
              <w:bottom w:val="nil"/>
              <w:right w:val="single" w:color="auto" w:sz="4" w:space="0"/>
            </w:tcBorders>
            <w:shd w:val="clear" w:color="auto" w:fill="auto"/>
            <w:vAlign w:val="center"/>
          </w:tcPr>
          <w:p w14:paraId="4C377B46">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nil"/>
              <w:right w:val="single" w:color="auto" w:sz="4" w:space="0"/>
            </w:tcBorders>
            <w:shd w:val="clear" w:color="auto" w:fill="auto"/>
            <w:vAlign w:val="center"/>
          </w:tcPr>
          <w:p w14:paraId="69D335E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nil"/>
              <w:right w:val="single" w:color="auto" w:sz="4" w:space="0"/>
            </w:tcBorders>
            <w:shd w:val="clear" w:color="auto" w:fill="auto"/>
            <w:vAlign w:val="center"/>
          </w:tcPr>
          <w:p w14:paraId="7732276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nil"/>
              <w:right w:val="single" w:color="auto" w:sz="4" w:space="0"/>
            </w:tcBorders>
            <w:shd w:val="clear" w:color="auto" w:fill="auto"/>
            <w:vAlign w:val="center"/>
          </w:tcPr>
          <w:p w14:paraId="258FAA8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4CFED74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cBorders>
            <w:shd w:val="clear" w:color="auto" w:fill="auto"/>
            <w:vAlign w:val="center"/>
          </w:tcPr>
          <w:p w14:paraId="1ABED746">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2811" w:type="dxa"/>
            <w:tcBorders>
              <w:top w:val="single" w:color="auto" w:sz="4" w:space="0"/>
              <w:left w:val="single" w:color="auto" w:sz="4" w:space="0"/>
              <w:bottom w:val="nil"/>
              <w:right w:val="single" w:color="auto" w:sz="4" w:space="0"/>
            </w:tcBorders>
            <w:shd w:val="clear" w:color="auto" w:fill="auto"/>
            <w:vAlign w:val="center"/>
          </w:tcPr>
          <w:p w14:paraId="36D2B20C">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nil"/>
              <w:right w:val="single" w:color="auto" w:sz="4" w:space="0"/>
            </w:tcBorders>
            <w:shd w:val="clear" w:color="auto" w:fill="auto"/>
            <w:vAlign w:val="center"/>
          </w:tcPr>
          <w:p w14:paraId="39983A0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nil"/>
              <w:right w:val="single" w:color="auto" w:sz="4" w:space="0"/>
            </w:tcBorders>
            <w:shd w:val="clear" w:color="auto" w:fill="auto"/>
            <w:vAlign w:val="center"/>
          </w:tcPr>
          <w:p w14:paraId="0156D84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nil"/>
              <w:right w:val="single" w:color="auto" w:sz="4" w:space="0"/>
            </w:tcBorders>
            <w:shd w:val="clear" w:color="auto" w:fill="auto"/>
            <w:vAlign w:val="center"/>
          </w:tcPr>
          <w:p w14:paraId="6844462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3665B26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cBorders>
            <w:shd w:val="clear" w:color="auto" w:fill="auto"/>
            <w:vAlign w:val="center"/>
          </w:tcPr>
          <w:p w14:paraId="4F234A73">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2811" w:type="dxa"/>
            <w:tcBorders>
              <w:top w:val="single" w:color="auto" w:sz="4" w:space="0"/>
              <w:left w:val="single" w:color="auto" w:sz="4" w:space="0"/>
              <w:bottom w:val="nil"/>
              <w:right w:val="single" w:color="auto" w:sz="4" w:space="0"/>
            </w:tcBorders>
            <w:shd w:val="clear" w:color="auto" w:fill="auto"/>
            <w:vAlign w:val="center"/>
          </w:tcPr>
          <w:p w14:paraId="009FB301">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nil"/>
              <w:right w:val="single" w:color="auto" w:sz="4" w:space="0"/>
            </w:tcBorders>
            <w:shd w:val="clear" w:color="auto" w:fill="auto"/>
            <w:vAlign w:val="center"/>
          </w:tcPr>
          <w:p w14:paraId="1DB7FB1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nil"/>
              <w:right w:val="single" w:color="auto" w:sz="4" w:space="0"/>
            </w:tcBorders>
            <w:shd w:val="clear" w:color="auto" w:fill="auto"/>
            <w:vAlign w:val="center"/>
          </w:tcPr>
          <w:p w14:paraId="60E6C41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nil"/>
              <w:right w:val="single" w:color="auto" w:sz="4" w:space="0"/>
            </w:tcBorders>
            <w:shd w:val="clear" w:color="auto" w:fill="auto"/>
            <w:vAlign w:val="center"/>
          </w:tcPr>
          <w:p w14:paraId="20BAC5F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3603F46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7F9DAA6D">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34B5DD3D">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42301D8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3B38DBF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481873E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2D48F30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29893790">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181F5149">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381AC9D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6F4ABF1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67E252A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3DE8D00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3B3407B6">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38A9F707">
            <w:pPr>
              <w:keepNext w:val="0"/>
              <w:keepLines w:val="0"/>
              <w:widowControl w:val="0"/>
              <w:suppressLineNumbers w:val="0"/>
              <w:spacing w:before="0" w:beforeAutospacing="0" w:after="0" w:afterAutospacing="0"/>
              <w:ind w:left="105" w:leftChars="50" w:right="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4F45981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4C6C774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1BD677D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r w14:paraId="249869E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03DC182E">
            <w:pPr>
              <w:keepNext w:val="0"/>
              <w:keepLines w:val="0"/>
              <w:widowControl w:val="0"/>
              <w:suppressLineNumbers w:val="0"/>
              <w:spacing w:before="0" w:beforeAutospacing="0" w:after="0" w:afterAutospacing="0"/>
              <w:ind w:left="420" w:right="0" w:hanging="420"/>
              <w:jc w:val="center"/>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8</w:t>
            </w:r>
          </w:p>
        </w:tc>
        <w:tc>
          <w:tcPr>
            <w:tcW w:w="2811" w:type="dxa"/>
            <w:tcBorders>
              <w:top w:val="single" w:color="auto" w:sz="4" w:space="0"/>
              <w:left w:val="single" w:color="auto" w:sz="4" w:space="0"/>
              <w:bottom w:val="single" w:color="auto" w:sz="4" w:space="0"/>
              <w:right w:val="single" w:color="auto" w:sz="4" w:space="0"/>
            </w:tcBorders>
            <w:shd w:val="clear" w:color="auto" w:fill="auto"/>
            <w:vAlign w:val="center"/>
          </w:tcPr>
          <w:p w14:paraId="5881C1CF">
            <w:pPr>
              <w:keepNext w:val="0"/>
              <w:keepLines w:val="0"/>
              <w:widowControl w:val="0"/>
              <w:suppressLineNumbers w:val="0"/>
              <w:spacing w:before="0" w:beforeAutospacing="0" w:after="0" w:afterAutospacing="0"/>
              <w:ind w:left="525" w:leftChars="50" w:right="0" w:hanging="420"/>
              <w:jc w:val="both"/>
              <w:rPr>
                <w:rFonts w:hint="eastAsia" w:ascii="宋体" w:hAnsi="宋体" w:eastAsia="宋体" w:cs="宋体"/>
                <w:color w:val="000000" w:themeColor="text1"/>
                <w:szCs w:val="21"/>
                <w:highlight w:val="none"/>
                <w:lang w:val="en-US"/>
                <w14:textFill>
                  <w14:solidFill>
                    <w14:schemeClr w14:val="tx1"/>
                  </w14:solidFill>
                </w14:textFill>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14:paraId="70CBB3E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2425A17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c>
          <w:tcPr>
            <w:tcW w:w="2270" w:type="dxa"/>
            <w:tcBorders>
              <w:top w:val="single" w:color="auto" w:sz="4" w:space="0"/>
              <w:left w:val="single" w:color="auto" w:sz="4" w:space="0"/>
              <w:bottom w:val="single" w:color="auto" w:sz="4" w:space="0"/>
              <w:right w:val="single" w:color="auto" w:sz="4" w:space="0"/>
            </w:tcBorders>
            <w:shd w:val="clear" w:color="auto" w:fill="auto"/>
            <w:vAlign w:val="center"/>
          </w:tcPr>
          <w:p w14:paraId="5632B9C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lang w:val="en-US"/>
                <w14:textFill>
                  <w14:solidFill>
                    <w14:schemeClr w14:val="tx1"/>
                  </w14:solidFill>
                </w14:textFill>
              </w:rPr>
            </w:pPr>
          </w:p>
        </w:tc>
      </w:tr>
    </w:tbl>
    <w:p w14:paraId="434C8B29">
      <w:pPr>
        <w:pStyle w:val="16"/>
        <w:jc w:val="left"/>
        <w:rPr>
          <w:color w:val="000000" w:themeColor="text1"/>
          <w:highlight w:val="none"/>
          <w14:textFill>
            <w14:solidFill>
              <w14:schemeClr w14:val="tx1"/>
            </w14:solidFill>
          </w14:textFill>
        </w:rPr>
      </w:pPr>
    </w:p>
    <w:p w14:paraId="1F7E77A4">
      <w:pPr>
        <w:jc w:val="right"/>
        <w:rPr>
          <w:rStyle w:val="290"/>
          <w:rFonts w:hint="eastAsia" w:hAnsi="宋体"/>
          <w:color w:val="000000" w:themeColor="text1"/>
          <w:highlight w:val="none"/>
          <w14:textFill>
            <w14:solidFill>
              <w14:schemeClr w14:val="tx1"/>
            </w14:solidFill>
          </w14:textFill>
        </w:rPr>
      </w:pPr>
    </w:p>
    <w:p w14:paraId="7BD4C8A8">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投标人名称：（盖章）</w:t>
      </w:r>
    </w:p>
    <w:p w14:paraId="42E4E05B">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themeColor="text1"/>
          <w:szCs w:val="21"/>
          <w:highlight w:val="none"/>
          <w:lang w:val="en-US"/>
          <w14:textFill>
            <w14:solidFill>
              <w14:schemeClr w14:val="tx1"/>
            </w14:solidFill>
          </w14:textFill>
        </w:rPr>
      </w:pPr>
    </w:p>
    <w:p w14:paraId="1BF10FB1">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法定代表人签字/签章或授权代表签字：</w:t>
      </w:r>
    </w:p>
    <w:p w14:paraId="5DEA08BA">
      <w:pPr>
        <w:jc w:val="right"/>
        <w:rPr>
          <w:rStyle w:val="290"/>
          <w:rFonts w:hint="eastAsia" w:hAnsi="宋体"/>
          <w:color w:val="000000" w:themeColor="text1"/>
          <w:highlight w:val="none"/>
          <w14:textFill>
            <w14:solidFill>
              <w14:schemeClr w14:val="tx1"/>
            </w14:solidFill>
          </w14:textFill>
        </w:rPr>
      </w:pPr>
    </w:p>
    <w:p w14:paraId="74C73C7C">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p>
    <w:p w14:paraId="35B48E0C">
      <w:pPr>
        <w:tabs>
          <w:tab w:val="left" w:pos="6045"/>
        </w:tabs>
        <w:rPr>
          <w:rFonts w:hint="default"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注：</w:t>
      </w:r>
    </w:p>
    <w:p w14:paraId="392EB151">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1、投标人须逐条完整填写所投产品全套配置，包含但不限于主机、各类硬件组件、配套软件、标配附件；</w:t>
      </w:r>
    </w:p>
    <w:p w14:paraId="11D9D411">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2、配置明细不得简略、缺漏，选配部件单独注明；</w:t>
      </w:r>
    </w:p>
    <w:p w14:paraId="2826425F">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3、本表填报内容作为供货验收依据，交付配置须与本表保持一致。</w:t>
      </w:r>
    </w:p>
    <w:p w14:paraId="69CFBCFD">
      <w:pPr>
        <w:tabs>
          <w:tab w:val="left" w:pos="6045"/>
        </w:tabs>
        <w:rPr>
          <w:rFonts w:hint="default"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4、</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表格格式供参考，可自拟格式。</w:t>
      </w:r>
    </w:p>
    <w:p w14:paraId="413A5C23">
      <w:pPr>
        <w:rPr>
          <w:rStyle w:val="290"/>
          <w:rFonts w:hint="eastAsia" w:hAnsi="宋体"/>
          <w:color w:val="000000" w:themeColor="text1"/>
          <w:highlight w:val="none"/>
          <w14:textFill>
            <w14:solidFill>
              <w14:schemeClr w14:val="tx1"/>
            </w14:solidFill>
          </w14:textFill>
        </w:rPr>
      </w:pPr>
      <w:r>
        <w:rPr>
          <w:rStyle w:val="290"/>
          <w:rFonts w:hint="eastAsia" w:hAnsi="宋体"/>
          <w:color w:val="000000" w:themeColor="text1"/>
          <w:highlight w:val="none"/>
          <w14:textFill>
            <w14:solidFill>
              <w14:schemeClr w14:val="tx1"/>
            </w14:solidFill>
          </w14:textFill>
        </w:rPr>
        <w:br w:type="page" w:clear="all"/>
      </w:r>
    </w:p>
    <w:p w14:paraId="79FE0808">
      <w:pPr>
        <w:pStyle w:val="40"/>
        <w:rPr>
          <w:rFonts w:ascii="Microsoft New Tai Lue" w:hAnsi="Microsoft New Tai Lue" w:cs="Microsoft New Tai Lue"/>
          <w:b/>
          <w:color w:val="000000" w:themeColor="text1"/>
          <w:sz w:val="24"/>
          <w:highlight w:val="none"/>
          <w14:textFill>
            <w14:solidFill>
              <w14:schemeClr w14:val="tx1"/>
            </w14:solidFill>
          </w14:textFill>
        </w:rPr>
      </w:pPr>
      <w:r>
        <w:rPr>
          <w:rStyle w:val="290"/>
          <w:rFonts w:hint="eastAsia" w:ascii="Times New Roman" w:hAnsi="宋体"/>
          <w:color w:val="000000" w:themeColor="text1"/>
          <w:highlight w:val="none"/>
          <w14:textFill>
            <w14:solidFill>
              <w14:schemeClr w14:val="tx1"/>
            </w14:solidFill>
          </w14:textFill>
        </w:rPr>
        <w:t>（5-1）</w:t>
      </w:r>
      <w:r>
        <w:rPr>
          <w:rFonts w:ascii="Microsoft New Tai Lue" w:hAnsi="Microsoft New Tai Lue" w:cs="Microsoft New Tai Lue"/>
          <w:color w:val="000000" w:themeColor="text1"/>
          <w:sz w:val="24"/>
          <w:highlight w:val="none"/>
          <w14:textFill>
            <w14:solidFill>
              <w14:schemeClr w14:val="tx1"/>
            </w14:solidFill>
          </w14:textFill>
        </w:rPr>
        <w:t>分项报价表</w:t>
      </w:r>
      <w:r>
        <w:rPr>
          <w:rFonts w:hint="eastAsia" w:ascii="Microsoft New Tai Lue" w:hAnsi="Microsoft New Tai Lue" w:cs="Microsoft New Tai Lue"/>
          <w:color w:val="000000" w:themeColor="text1"/>
          <w:sz w:val="2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4"/>
          <w:highlight w:val="none"/>
          <w:lang w:val="en-US" w:eastAsia="zh-CN"/>
          <w14:textFill>
            <w14:solidFill>
              <w14:schemeClr w14:val="tx1"/>
            </w14:solidFill>
          </w14:textFill>
        </w:rPr>
        <w:t>零部件组成报价，如有</w:t>
      </w:r>
      <w:r>
        <w:rPr>
          <w:rFonts w:hint="eastAsia" w:ascii="Microsoft New Tai Lue" w:hAnsi="Microsoft New Tai Lue" w:cs="Microsoft New Tai Lue"/>
          <w:color w:val="000000" w:themeColor="text1"/>
          <w:sz w:val="24"/>
          <w:highlight w:val="none"/>
          <w:lang w:eastAsia="zh-CN"/>
          <w14:textFill>
            <w14:solidFill>
              <w14:schemeClr w14:val="tx1"/>
            </w14:solidFill>
          </w14:textFill>
        </w:rPr>
        <w:t>）</w:t>
      </w:r>
    </w:p>
    <w:p w14:paraId="0E8F924F">
      <w:pPr>
        <w:spacing w:line="360" w:lineRule="auto"/>
        <w:ind w:left="-120" w:firstLine="210"/>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项目名称：南京鼓楼医院全自动血液处理分装工作站采购项目</w:t>
      </w:r>
    </w:p>
    <w:p w14:paraId="6152E3B4">
      <w:pPr>
        <w:spacing w:line="360" w:lineRule="auto"/>
        <w:ind w:left="-120" w:firstLine="210"/>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项目编号：JSZC-320100-JITC-G2026-0319</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125"/>
        <w:gridCol w:w="647"/>
        <w:gridCol w:w="762"/>
        <w:gridCol w:w="1030"/>
        <w:gridCol w:w="688"/>
        <w:gridCol w:w="741"/>
        <w:gridCol w:w="627"/>
        <w:gridCol w:w="966"/>
        <w:gridCol w:w="939"/>
        <w:gridCol w:w="807"/>
      </w:tblGrid>
      <w:tr w14:paraId="554B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83" w:type="pct"/>
            <w:noWrap w:val="0"/>
            <w:vAlign w:val="center"/>
          </w:tcPr>
          <w:p w14:paraId="593E0E91">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639" w:type="pct"/>
            <w:noWrap w:val="0"/>
            <w:vAlign w:val="center"/>
          </w:tcPr>
          <w:p w14:paraId="467FF75D">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产品名称</w:t>
            </w:r>
          </w:p>
        </w:tc>
        <w:tc>
          <w:tcPr>
            <w:tcW w:w="368" w:type="pct"/>
            <w:noWrap w:val="0"/>
            <w:vAlign w:val="center"/>
          </w:tcPr>
          <w:p w14:paraId="530B805C">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品牌</w:t>
            </w:r>
          </w:p>
        </w:tc>
        <w:tc>
          <w:tcPr>
            <w:tcW w:w="433" w:type="pct"/>
            <w:noWrap w:val="0"/>
            <w:vAlign w:val="center"/>
          </w:tcPr>
          <w:p w14:paraId="129584C1">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规格型号</w:t>
            </w:r>
          </w:p>
        </w:tc>
        <w:tc>
          <w:tcPr>
            <w:tcW w:w="585" w:type="pct"/>
            <w:noWrap w:val="0"/>
            <w:vAlign w:val="center"/>
          </w:tcPr>
          <w:p w14:paraId="64D4828D">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注册证号</w:t>
            </w:r>
          </w:p>
        </w:tc>
        <w:tc>
          <w:tcPr>
            <w:tcW w:w="391" w:type="pct"/>
            <w:noWrap w:val="0"/>
            <w:vAlign w:val="center"/>
          </w:tcPr>
          <w:p w14:paraId="354EE004">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产地</w:t>
            </w:r>
          </w:p>
        </w:tc>
        <w:tc>
          <w:tcPr>
            <w:tcW w:w="421" w:type="pct"/>
            <w:noWrap w:val="0"/>
            <w:vAlign w:val="center"/>
          </w:tcPr>
          <w:p w14:paraId="5F8C5CE0">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数量</w:t>
            </w:r>
          </w:p>
        </w:tc>
        <w:tc>
          <w:tcPr>
            <w:tcW w:w="356" w:type="pct"/>
            <w:noWrap w:val="0"/>
            <w:vAlign w:val="center"/>
          </w:tcPr>
          <w:p w14:paraId="162BB375">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单位</w:t>
            </w:r>
          </w:p>
        </w:tc>
        <w:tc>
          <w:tcPr>
            <w:tcW w:w="548" w:type="pct"/>
            <w:noWrap w:val="0"/>
            <w:vAlign w:val="center"/>
          </w:tcPr>
          <w:p w14:paraId="4D93A350">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单价</w:t>
            </w:r>
          </w:p>
          <w:p w14:paraId="45261C14">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518" w:type="pct"/>
            <w:noWrap w:val="0"/>
            <w:vAlign w:val="center"/>
          </w:tcPr>
          <w:p w14:paraId="019F31C6">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小计</w:t>
            </w:r>
          </w:p>
          <w:p w14:paraId="033B1504">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452" w:type="pct"/>
            <w:noWrap w:val="0"/>
            <w:vAlign w:val="center"/>
          </w:tcPr>
          <w:p w14:paraId="30E0F680">
            <w:pPr>
              <w:keepNext w:val="0"/>
              <w:keepLines w:val="0"/>
              <w:suppressLineNumbers w:val="0"/>
              <w:spacing w:before="0" w:beforeAutospacing="0" w:after="0" w:afterAutospacing="0" w:line="360" w:lineRule="auto"/>
              <w:ind w:left="0" w:right="0"/>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6A2C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0"/>
            <w:vAlign w:val="center"/>
          </w:tcPr>
          <w:p w14:paraId="52576A3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639" w:type="pct"/>
            <w:noWrap w:val="0"/>
            <w:vAlign w:val="center"/>
          </w:tcPr>
          <w:p w14:paraId="7FD03E1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68" w:type="pct"/>
            <w:noWrap w:val="0"/>
            <w:vAlign w:val="center"/>
          </w:tcPr>
          <w:p w14:paraId="0B7794C3">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33" w:type="pct"/>
            <w:noWrap w:val="0"/>
            <w:vAlign w:val="center"/>
          </w:tcPr>
          <w:p w14:paraId="4B3AFA3D">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85" w:type="pct"/>
            <w:noWrap w:val="0"/>
            <w:vAlign w:val="center"/>
          </w:tcPr>
          <w:p w14:paraId="487CCCC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91" w:type="pct"/>
            <w:noWrap w:val="0"/>
          </w:tcPr>
          <w:p w14:paraId="64907A6D">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21" w:type="pct"/>
            <w:noWrap w:val="0"/>
            <w:vAlign w:val="center"/>
          </w:tcPr>
          <w:p w14:paraId="1761DB2A">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56" w:type="pct"/>
            <w:noWrap w:val="0"/>
          </w:tcPr>
          <w:p w14:paraId="75B11566">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48" w:type="pct"/>
            <w:noWrap w:val="0"/>
            <w:vAlign w:val="center"/>
          </w:tcPr>
          <w:p w14:paraId="2212C8B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18" w:type="pct"/>
            <w:noWrap w:val="0"/>
            <w:vAlign w:val="center"/>
          </w:tcPr>
          <w:p w14:paraId="10F4AFB6">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52" w:type="pct"/>
            <w:noWrap w:val="0"/>
            <w:vAlign w:val="center"/>
          </w:tcPr>
          <w:p w14:paraId="7E42737F">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r>
      <w:tr w14:paraId="4E01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83" w:type="pct"/>
            <w:noWrap w:val="0"/>
            <w:vAlign w:val="center"/>
          </w:tcPr>
          <w:p w14:paraId="582DAA4B">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639" w:type="pct"/>
            <w:noWrap w:val="0"/>
            <w:vAlign w:val="center"/>
          </w:tcPr>
          <w:p w14:paraId="04CF1DA1">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68" w:type="pct"/>
            <w:noWrap w:val="0"/>
            <w:vAlign w:val="center"/>
          </w:tcPr>
          <w:p w14:paraId="05F0349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33" w:type="pct"/>
            <w:noWrap w:val="0"/>
            <w:vAlign w:val="center"/>
          </w:tcPr>
          <w:p w14:paraId="2D17A004">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85" w:type="pct"/>
            <w:noWrap w:val="0"/>
            <w:vAlign w:val="center"/>
          </w:tcPr>
          <w:p w14:paraId="147566F1">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91" w:type="pct"/>
            <w:noWrap w:val="0"/>
          </w:tcPr>
          <w:p w14:paraId="6FB7DAD0">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21" w:type="pct"/>
            <w:noWrap w:val="0"/>
            <w:vAlign w:val="center"/>
          </w:tcPr>
          <w:p w14:paraId="151CE34D">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56" w:type="pct"/>
            <w:noWrap w:val="0"/>
          </w:tcPr>
          <w:p w14:paraId="23056A3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48" w:type="pct"/>
            <w:noWrap w:val="0"/>
            <w:vAlign w:val="center"/>
          </w:tcPr>
          <w:p w14:paraId="79DF5EDE">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18" w:type="pct"/>
            <w:noWrap w:val="0"/>
            <w:vAlign w:val="center"/>
          </w:tcPr>
          <w:p w14:paraId="2F6965BC">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52" w:type="pct"/>
            <w:noWrap w:val="0"/>
            <w:vAlign w:val="center"/>
          </w:tcPr>
          <w:p w14:paraId="28ED773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r>
      <w:tr w14:paraId="0021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0"/>
            <w:vAlign w:val="center"/>
          </w:tcPr>
          <w:p w14:paraId="4DB645A9">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639" w:type="pct"/>
            <w:noWrap w:val="0"/>
            <w:vAlign w:val="center"/>
          </w:tcPr>
          <w:p w14:paraId="1929170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68" w:type="pct"/>
            <w:noWrap w:val="0"/>
            <w:vAlign w:val="center"/>
          </w:tcPr>
          <w:p w14:paraId="611D4970">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33" w:type="pct"/>
            <w:noWrap w:val="0"/>
            <w:vAlign w:val="center"/>
          </w:tcPr>
          <w:p w14:paraId="47A58FF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85" w:type="pct"/>
            <w:noWrap w:val="0"/>
            <w:vAlign w:val="center"/>
          </w:tcPr>
          <w:p w14:paraId="3F1C787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91" w:type="pct"/>
            <w:noWrap w:val="0"/>
          </w:tcPr>
          <w:p w14:paraId="34AFE6E1">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21" w:type="pct"/>
            <w:noWrap w:val="0"/>
            <w:vAlign w:val="center"/>
          </w:tcPr>
          <w:p w14:paraId="47A8B569">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56" w:type="pct"/>
            <w:noWrap w:val="0"/>
          </w:tcPr>
          <w:p w14:paraId="7DF8DE4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48" w:type="pct"/>
            <w:noWrap w:val="0"/>
            <w:vAlign w:val="center"/>
          </w:tcPr>
          <w:p w14:paraId="53693074">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18" w:type="pct"/>
            <w:noWrap w:val="0"/>
            <w:vAlign w:val="center"/>
          </w:tcPr>
          <w:p w14:paraId="307BED71">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52" w:type="pct"/>
            <w:noWrap w:val="0"/>
            <w:vAlign w:val="center"/>
          </w:tcPr>
          <w:p w14:paraId="4A7D11DE">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r>
      <w:tr w14:paraId="0972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0"/>
            <w:vAlign w:val="center"/>
          </w:tcPr>
          <w:p w14:paraId="56C94319">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639" w:type="pct"/>
            <w:noWrap w:val="0"/>
            <w:vAlign w:val="center"/>
          </w:tcPr>
          <w:p w14:paraId="4EFDC07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368" w:type="pct"/>
            <w:noWrap w:val="0"/>
            <w:vAlign w:val="center"/>
          </w:tcPr>
          <w:p w14:paraId="24DBB052">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33" w:type="pct"/>
            <w:noWrap w:val="0"/>
            <w:vAlign w:val="center"/>
          </w:tcPr>
          <w:p w14:paraId="5BFE51DA">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85" w:type="pct"/>
            <w:noWrap w:val="0"/>
            <w:vAlign w:val="center"/>
          </w:tcPr>
          <w:p w14:paraId="715EEA79">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91" w:type="pct"/>
            <w:noWrap w:val="0"/>
          </w:tcPr>
          <w:p w14:paraId="77ABC0A6">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21" w:type="pct"/>
            <w:noWrap w:val="0"/>
            <w:vAlign w:val="center"/>
          </w:tcPr>
          <w:p w14:paraId="17B23CF3">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356" w:type="pct"/>
            <w:noWrap w:val="0"/>
          </w:tcPr>
          <w:p w14:paraId="731513DA">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48" w:type="pct"/>
            <w:noWrap w:val="0"/>
            <w:vAlign w:val="center"/>
          </w:tcPr>
          <w:p w14:paraId="53AA0CF3">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518" w:type="pct"/>
            <w:noWrap w:val="0"/>
            <w:vAlign w:val="center"/>
          </w:tcPr>
          <w:p w14:paraId="578A56A4">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c>
          <w:tcPr>
            <w:tcW w:w="452" w:type="pct"/>
            <w:noWrap w:val="0"/>
            <w:vAlign w:val="center"/>
          </w:tcPr>
          <w:p w14:paraId="757358D0">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p>
        </w:tc>
      </w:tr>
      <w:tr w14:paraId="23BF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1"/>
            <w:noWrap w:val="0"/>
          </w:tcPr>
          <w:p w14:paraId="5C732CC4">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总计：                     元</w:t>
            </w:r>
          </w:p>
        </w:tc>
      </w:tr>
    </w:tbl>
    <w:p w14:paraId="249611B0">
      <w:pPr>
        <w:spacing w:line="360" w:lineRule="auto"/>
        <w:ind w:left="-120" w:firstLine="210"/>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p>
    <w:p w14:paraId="5ADEC82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注：</w:t>
      </w:r>
    </w:p>
    <w:p w14:paraId="3AE5B475">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1.如果行数不够，请自行增加。</w:t>
      </w:r>
    </w:p>
    <w:p w14:paraId="19332D41">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p>
    <w:p w14:paraId="183341B3">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3.“投标分项报价表”中“投标总报价”数额应当与“开标一览表”中“投标总报价”数额一致。</w:t>
      </w:r>
    </w:p>
    <w:p w14:paraId="7DC64964">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D4ADFE">
      <w:pPr>
        <w:tabs>
          <w:tab w:val="left" w:pos="6045"/>
        </w:tabs>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5.投标人需认真填写本报价表，尤其注意规格型号的准确填写。</w:t>
      </w:r>
    </w:p>
    <w:p w14:paraId="2AE0917B">
      <w:pPr>
        <w:spacing w:line="360" w:lineRule="auto"/>
        <w:jc w:val="both"/>
        <w:rPr>
          <w:rFonts w:ascii="Microsoft New Tai Lue" w:hAnsi="Microsoft New Tai Lue" w:cs="Microsoft New Tai Lue"/>
          <w:color w:val="000000" w:themeColor="text1"/>
          <w:sz w:val="22"/>
          <w:szCs w:val="22"/>
          <w:highlight w:val="none"/>
          <w14:textFill>
            <w14:solidFill>
              <w14:schemeClr w14:val="tx1"/>
            </w14:solidFill>
          </w14:textFill>
        </w:rPr>
      </w:pPr>
    </w:p>
    <w:p w14:paraId="064410C0">
      <w:pPr>
        <w:spacing w:line="360" w:lineRule="auto"/>
        <w:ind w:firstLine="440"/>
        <w:jc w:val="right"/>
        <w:rPr>
          <w:rFonts w:ascii="Microsoft New Tai Lue" w:hAnsi="Microsoft New Tai Lue" w:cs="Microsoft New Tai Lue"/>
          <w:color w:val="000000" w:themeColor="text1"/>
          <w:sz w:val="22"/>
          <w:szCs w:val="22"/>
          <w:highlight w:val="none"/>
          <w14:textFill>
            <w14:solidFill>
              <w14:schemeClr w14:val="tx1"/>
            </w14:solidFill>
          </w14:textFill>
        </w:rPr>
      </w:pPr>
    </w:p>
    <w:p w14:paraId="00710943">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名称（公章）：</w:t>
      </w:r>
      <w:r>
        <w:rPr>
          <w:color w:val="000000" w:themeColor="text1"/>
          <w:highlight w:val="none"/>
          <w:u w:val="single"/>
          <w14:textFill>
            <w14:solidFill>
              <w14:schemeClr w14:val="tx1"/>
            </w14:solidFill>
          </w14:textFill>
        </w:rPr>
        <w:t xml:space="preserve">                 </w:t>
      </w:r>
    </w:p>
    <w:p w14:paraId="3EF6D231">
      <w:pPr>
        <w:spacing w:line="360" w:lineRule="auto"/>
        <w:ind w:firstLine="422"/>
        <w:jc w:val="left"/>
        <w:rPr>
          <w:rStyle w:val="290"/>
          <w:rFonts w:hint="eastAsia" w:ascii="Times New Roman"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311C2EC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CFD0601">
      <w:pPr>
        <w:ind w:left="426"/>
        <w:rPr>
          <w:color w:val="000000" w:themeColor="text1"/>
          <w:highlight w:val="none"/>
          <w14:textFill>
            <w14:solidFill>
              <w14:schemeClr w14:val="tx1"/>
            </w14:solidFill>
          </w14:textFill>
        </w:rPr>
      </w:pPr>
    </w:p>
    <w:p w14:paraId="1CBB0412">
      <w:pPr>
        <w:pStyle w:val="40"/>
        <w:spacing w:before="0"/>
        <w:ind w:firstLine="42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（6）商务条款偏离表</w:t>
      </w:r>
      <w:bookmarkEnd w:id="285"/>
      <w:bookmarkEnd w:id="286"/>
      <w:bookmarkEnd w:id="287"/>
    </w:p>
    <w:p w14:paraId="22D904AE">
      <w:pPr>
        <w:pStyle w:val="28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南京鼓楼医院全自动血液处理分装工作站采购项目</w:t>
      </w:r>
    </w:p>
    <w:p w14:paraId="4382645D">
      <w:pPr>
        <w:pStyle w:val="280"/>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JSZC-320100-JITC-G2026-0319</w:t>
      </w:r>
    </w:p>
    <w:tbl>
      <w:tblPr>
        <w:tblStyle w:val="43"/>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185"/>
        <w:gridCol w:w="1985"/>
        <w:gridCol w:w="2076"/>
        <w:gridCol w:w="1326"/>
        <w:gridCol w:w="1438"/>
        <w:gridCol w:w="1176"/>
      </w:tblGrid>
      <w:tr w14:paraId="4F4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53" w:type="dxa"/>
            <w:noWrap w:val="0"/>
            <w:vAlign w:val="center"/>
          </w:tcPr>
          <w:p w14:paraId="1CAB352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85" w:type="dxa"/>
            <w:noWrap w:val="0"/>
            <w:vAlign w:val="center"/>
          </w:tcPr>
          <w:p w14:paraId="2C7A1B81">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招标文件条目号</w:t>
            </w:r>
          </w:p>
        </w:tc>
        <w:tc>
          <w:tcPr>
            <w:tcW w:w="1985" w:type="dxa"/>
            <w:noWrap w:val="0"/>
            <w:vAlign w:val="center"/>
          </w:tcPr>
          <w:p w14:paraId="5861440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招标文件的商务条款</w:t>
            </w:r>
          </w:p>
        </w:tc>
        <w:tc>
          <w:tcPr>
            <w:tcW w:w="2076" w:type="dxa"/>
            <w:noWrap w:val="0"/>
          </w:tcPr>
          <w:p w14:paraId="1A1FF0E1">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投标文件的商务条款</w:t>
            </w:r>
          </w:p>
        </w:tc>
        <w:tc>
          <w:tcPr>
            <w:tcW w:w="1326" w:type="dxa"/>
            <w:noWrap w:val="0"/>
          </w:tcPr>
          <w:p w14:paraId="14329929">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1438" w:type="dxa"/>
            <w:noWrap w:val="0"/>
            <w:vAlign w:val="center"/>
          </w:tcPr>
          <w:p w14:paraId="7D1208E2">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投标文件响应页码</w:t>
            </w:r>
          </w:p>
        </w:tc>
        <w:tc>
          <w:tcPr>
            <w:tcW w:w="1176" w:type="dxa"/>
            <w:noWrap w:val="0"/>
            <w:vAlign w:val="center"/>
          </w:tcPr>
          <w:p w14:paraId="0D3029E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7965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3" w:type="dxa"/>
            <w:noWrap w:val="0"/>
            <w:vAlign w:val="center"/>
          </w:tcPr>
          <w:p w14:paraId="2AA43205">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7A127B9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3F9C9345">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3677425E">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1DBDD5A2">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0C4DDA3E">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10156F4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7E09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3" w:type="dxa"/>
            <w:noWrap w:val="0"/>
            <w:vAlign w:val="center"/>
          </w:tcPr>
          <w:p w14:paraId="339196F2">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5CF3A45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0740A731">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5B923BB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2E128F0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67B555B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0B3EEF8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62AF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653" w:type="dxa"/>
            <w:noWrap w:val="0"/>
            <w:vAlign w:val="center"/>
          </w:tcPr>
          <w:p w14:paraId="226BDAB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6D5E24F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3B5DAB3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7491F3B9">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1F2D92DF">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3BEEEAE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72C31C9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044B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53" w:type="dxa"/>
            <w:noWrap w:val="0"/>
            <w:vAlign w:val="center"/>
          </w:tcPr>
          <w:p w14:paraId="0511D7D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544A8E0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27CDD08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625D1E3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1FC0212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4EDB788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03A6FFE1">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5DE1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53" w:type="dxa"/>
            <w:noWrap w:val="0"/>
            <w:vAlign w:val="center"/>
          </w:tcPr>
          <w:p w14:paraId="0876EC0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7F3014A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322AA70D">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33AB3A9F">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4C3A96D9">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549BB3A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2EE4A35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1006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noWrap w:val="0"/>
            <w:vAlign w:val="center"/>
          </w:tcPr>
          <w:p w14:paraId="6E3A2FD5">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85" w:type="dxa"/>
            <w:noWrap w:val="0"/>
            <w:vAlign w:val="center"/>
          </w:tcPr>
          <w:p w14:paraId="347F5E8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985" w:type="dxa"/>
            <w:noWrap w:val="0"/>
            <w:vAlign w:val="center"/>
          </w:tcPr>
          <w:p w14:paraId="4E9F332F">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2076" w:type="dxa"/>
            <w:noWrap w:val="0"/>
          </w:tcPr>
          <w:p w14:paraId="62297A6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326" w:type="dxa"/>
            <w:noWrap w:val="0"/>
          </w:tcPr>
          <w:p w14:paraId="4022546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438" w:type="dxa"/>
            <w:noWrap w:val="0"/>
            <w:vAlign w:val="center"/>
          </w:tcPr>
          <w:p w14:paraId="16CFC03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76" w:type="dxa"/>
            <w:noWrap w:val="0"/>
            <w:vAlign w:val="center"/>
          </w:tcPr>
          <w:p w14:paraId="2053D65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bl>
    <w:p w14:paraId="5AB17C9A">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42FF236">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bookmarkStart w:id="289" w:name="OLE_LINK18"/>
      <w:r>
        <w:rPr>
          <w:rFonts w:hint="eastAsia" w:ascii="宋体" w:hAnsi="宋体" w:cs="宋体"/>
          <w:color w:val="000000" w:themeColor="text1"/>
          <w:highlight w:val="none"/>
          <w14:textFill>
            <w14:solidFill>
              <w14:schemeClr w14:val="tx1"/>
            </w14:solidFill>
          </w14:textFill>
        </w:rPr>
        <w:t>投标人名称（公章）：</w:t>
      </w:r>
    </w:p>
    <w:p w14:paraId="0422ED82">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533B2014">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9"/>
    </w:p>
    <w:p w14:paraId="79483E6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08A807E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投标人须根据招标文件商务条款要求填写此表，作为投标文件的组成部分。</w:t>
      </w:r>
    </w:p>
    <w:p w14:paraId="7492201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投标人须对照招标文件商务条款部分逐条说明做出实质性的响应。所有偏离必须在本表中列出，未在本偏离表中列出偏离，将视为投标人已完全接受招标文件要求。</w:t>
      </w:r>
    </w:p>
    <w:p w14:paraId="59B8867E">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51"/>
          <w:rFonts w:hint="eastAsia" w:ascii="Times New Roman" w:hAnsi="Times New Roman"/>
          <w:b/>
          <w:bCs/>
          <w:color w:val="000000" w:themeColor="text1"/>
          <w:highlight w:val="none"/>
          <w14:textFill>
            <w14:solidFill>
              <w14:schemeClr w14:val="tx1"/>
            </w14:solidFill>
          </w14:textFill>
        </w:rPr>
        <w:t>“响应/偏离”栏需注明响应/正偏离/负偏离，正偏离指投标人的响应优于招标文件要求，负偏离指投标人的响应低于招标文件要求。</w:t>
      </w:r>
    </w:p>
    <w:p w14:paraId="6A40D5F8">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51"/>
          <w:rFonts w:ascii="Times New Roman" w:hAnsi="Times New Roman"/>
          <w:b/>
          <w:bCs/>
          <w:color w:val="000000" w:themeColor="text1"/>
          <w:highlight w:val="none"/>
          <w14:textFill>
            <w14:solidFill>
              <w14:schemeClr w14:val="tx1"/>
            </w14:solidFill>
          </w14:textFill>
        </w:rPr>
        <w:t>行数不够，投标人请自行增加</w:t>
      </w:r>
    </w:p>
    <w:p w14:paraId="357A23DE">
      <w:pPr>
        <w:spacing w:line="360" w:lineRule="auto"/>
        <w:ind w:firstLine="440"/>
        <w:jc w:val="right"/>
        <w:rPr>
          <w:rFonts w:hint="eastAsia" w:ascii="宋体" w:hAnsi="宋体" w:cs="宋体"/>
          <w:color w:val="000000" w:themeColor="text1"/>
          <w:sz w:val="22"/>
          <w:szCs w:val="22"/>
          <w:highlight w:val="none"/>
          <w14:textFill>
            <w14:solidFill>
              <w14:schemeClr w14:val="tx1"/>
            </w14:solidFill>
          </w14:textFill>
        </w:rPr>
      </w:pPr>
      <w:bookmarkStart w:id="290" w:name="_Toc104560902"/>
      <w:bookmarkStart w:id="291" w:name="_Toc103848587"/>
    </w:p>
    <w:p w14:paraId="622E4E0A">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38E6D23B">
      <w:pPr>
        <w:pStyle w:val="40"/>
        <w:spacing w:line="240" w:lineRule="atLeast"/>
        <w:rPr>
          <w:rFonts w:hint="eastAsia" w:ascii="宋体" w:hAnsi="宋体" w:cs="宋体"/>
          <w:bCs w:val="0"/>
          <w:color w:val="000000" w:themeColor="text1"/>
          <w:sz w:val="24"/>
          <w:szCs w:val="24"/>
          <w:highlight w:val="none"/>
          <w14:textFill>
            <w14:solidFill>
              <w14:schemeClr w14:val="tx1"/>
            </w14:solidFill>
          </w14:textFill>
        </w:rPr>
      </w:pPr>
      <w:bookmarkStart w:id="292" w:name="_Toc107246282"/>
      <w:r>
        <w:rPr>
          <w:rFonts w:hint="eastAsia" w:ascii="宋体" w:hAnsi="宋体" w:cs="宋体"/>
          <w:bCs w:val="0"/>
          <w:color w:val="000000" w:themeColor="text1"/>
          <w:sz w:val="24"/>
          <w:szCs w:val="24"/>
          <w:highlight w:val="none"/>
          <w14:textFill>
            <w14:solidFill>
              <w14:schemeClr w14:val="tx1"/>
            </w14:solidFill>
          </w14:textFill>
        </w:rPr>
        <w:t>（7）投标人具备投标资格的证明文件</w:t>
      </w:r>
      <w:bookmarkEnd w:id="290"/>
      <w:bookmarkEnd w:id="291"/>
      <w:bookmarkEnd w:id="292"/>
    </w:p>
    <w:p w14:paraId="6D356660">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bookmarkStart w:id="293" w:name="_Toc103848588"/>
      <w:bookmarkStart w:id="294" w:name="_Toc104560903"/>
      <w:bookmarkStart w:id="295" w:name="_Toc107246283"/>
      <w:r>
        <w:rPr>
          <w:rFonts w:hint="eastAsia" w:ascii="宋体" w:hAnsi="宋体" w:cs="宋体"/>
          <w:bCs w:val="0"/>
          <w:color w:val="000000" w:themeColor="text1"/>
          <w:sz w:val="24"/>
          <w:szCs w:val="24"/>
          <w:highlight w:val="none"/>
          <w14:textFill>
            <w14:solidFill>
              <w14:schemeClr w14:val="tx1"/>
            </w14:solidFill>
          </w14:textFill>
        </w:rPr>
        <w:t>（7-1-1）营业执照复印件</w:t>
      </w:r>
      <w:bookmarkEnd w:id="288"/>
      <w:r>
        <w:rPr>
          <w:rFonts w:hint="eastAsia" w:ascii="宋体" w:hAnsi="宋体" w:cs="宋体"/>
          <w:bCs w:val="0"/>
          <w:color w:val="000000" w:themeColor="text1"/>
          <w:sz w:val="24"/>
          <w:szCs w:val="24"/>
          <w:highlight w:val="none"/>
          <w14:textFill>
            <w14:solidFill>
              <w14:schemeClr w14:val="tx1"/>
            </w14:solidFill>
          </w14:textFill>
        </w:rPr>
        <w:t>或自然人的身份证明复印件</w:t>
      </w:r>
      <w:bookmarkEnd w:id="293"/>
      <w:bookmarkEnd w:id="294"/>
      <w:bookmarkEnd w:id="295"/>
    </w:p>
    <w:p w14:paraId="2A14EA37">
      <w:pPr>
        <w:spacing w:line="360" w:lineRule="auto"/>
        <w:ind w:firstLine="373"/>
        <w:rPr>
          <w:rFonts w:hint="eastAsia" w:ascii="宋体" w:hAnsi="宋体" w:cs="宋体"/>
          <w:b/>
          <w:bCs/>
          <w:color w:val="000000" w:themeColor="text1"/>
          <w:highlight w:val="none"/>
          <w14:textFill>
            <w14:solidFill>
              <w14:schemeClr w14:val="tx1"/>
            </w14:solidFill>
          </w14:textFill>
        </w:rPr>
      </w:pPr>
      <w:bookmarkStart w:id="296" w:name="_Hlk33717720"/>
      <w:r>
        <w:rPr>
          <w:rFonts w:hint="eastAsia" w:ascii="宋体" w:hAnsi="宋体" w:cs="宋体"/>
          <w:b/>
          <w:bCs/>
          <w:color w:val="000000" w:themeColor="text1"/>
          <w:highlight w:val="none"/>
          <w14:textFill>
            <w14:solidFill>
              <w14:schemeClr w14:val="tx1"/>
            </w14:solidFill>
          </w14:textFill>
        </w:rPr>
        <w:t>具有独立承担民事责任的能力，投标人提供在有效经营期内的营业执照、法人授权书（法人直接参与投标的可不提供）、法人身份证复印件、投标人代表身份证复印件；</w:t>
      </w:r>
      <w:bookmarkEnd w:id="296"/>
    </w:p>
    <w:p w14:paraId="09B658A8">
      <w:pPr>
        <w:ind w:firstLine="372"/>
        <w:rPr>
          <w:rFonts w:hint="eastAsia" w:ascii="宋体" w:hAnsi="宋体" w:cs="宋体"/>
          <w:color w:val="000000" w:themeColor="text1"/>
          <w:highlight w:val="none"/>
          <w14:textFill>
            <w14:solidFill>
              <w14:schemeClr w14:val="tx1"/>
            </w14:solidFill>
          </w14:textFill>
        </w:rPr>
      </w:pPr>
    </w:p>
    <w:p w14:paraId="3B697BA5">
      <w:pPr>
        <w:ind w:firstLine="372"/>
        <w:rPr>
          <w:rFonts w:hint="eastAsia" w:ascii="宋体" w:hAnsi="宋体" w:cs="宋体"/>
          <w:color w:val="000000" w:themeColor="text1"/>
          <w:highlight w:val="none"/>
          <w14:textFill>
            <w14:solidFill>
              <w14:schemeClr w14:val="tx1"/>
            </w14:solidFill>
          </w14:textFill>
        </w:rPr>
      </w:pPr>
      <w:bookmarkStart w:id="297" w:name="_Toc102117320"/>
      <w:bookmarkStart w:id="298" w:name="_Toc103848589"/>
      <w:r>
        <w:rPr>
          <w:rFonts w:hint="eastAsia" w:ascii="宋体" w:hAnsi="宋体" w:cs="宋体"/>
          <w:color w:val="000000" w:themeColor="text1"/>
          <w:highlight w:val="none"/>
          <w14:textFill>
            <w14:solidFill>
              <w14:schemeClr w14:val="tx1"/>
            </w14:solidFill>
          </w14:textFill>
        </w:rPr>
        <w:br w:type="page" w:clear="all"/>
      </w:r>
      <w:bookmarkStart w:id="299" w:name="_Toc104560904"/>
      <w:bookmarkStart w:id="300" w:name="_Toc107246284"/>
    </w:p>
    <w:p w14:paraId="7D4A6078">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（7-1-2）工商变更登记文件（如需）</w:t>
      </w:r>
      <w:bookmarkEnd w:id="297"/>
      <w:bookmarkEnd w:id="298"/>
      <w:bookmarkEnd w:id="299"/>
      <w:bookmarkEnd w:id="300"/>
    </w:p>
    <w:p w14:paraId="6FB7002D">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3DBC2E55">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注：如</w:t>
      </w:r>
      <w:r>
        <w:rPr>
          <w:rFonts w:hint="eastAsia" w:ascii="宋体" w:hAnsi="宋体" w:cs="宋体"/>
          <w:b/>
          <w:bCs/>
          <w:color w:val="000000" w:themeColor="text1"/>
          <w:sz w:val="22"/>
          <w:szCs w:val="22"/>
          <w:highlight w:val="none"/>
          <w14:textFill>
            <w14:solidFill>
              <w14:schemeClr w14:val="tx1"/>
            </w14:solidFill>
          </w14:textFill>
        </w:rPr>
        <w:t>投标人</w:t>
      </w:r>
      <w:r>
        <w:rPr>
          <w:rFonts w:hint="eastAsia" w:ascii="宋体" w:hAnsi="宋体" w:cs="宋体"/>
          <w:b/>
          <w:bCs/>
          <w:color w:val="000000" w:themeColor="text1"/>
          <w:highlight w:val="none"/>
          <w14:textFill>
            <w14:solidFill>
              <w14:schemeClr w14:val="tx1"/>
            </w14:solidFill>
          </w14:textFill>
        </w:rPr>
        <w:t>在招标文件资质、业绩等要求的时间期限内发生了单位名称等变更的，提供相关工商变更登记文件的复印件。如无，则可不提供。</w:t>
      </w:r>
    </w:p>
    <w:p w14:paraId="54A98DB5">
      <w:pPr>
        <w:spacing w:line="360" w:lineRule="auto"/>
        <w:ind w:firstLine="372"/>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1" w:name="_Toc107246285"/>
      <w:bookmarkStart w:id="302" w:name="_Toc103848590"/>
      <w:bookmarkStart w:id="303" w:name="_Toc104560905"/>
      <w:bookmarkStart w:id="304" w:name="_Toc102117321"/>
      <w:r>
        <w:rPr>
          <w:rFonts w:hint="eastAsia" w:ascii="宋体" w:hAnsi="宋体" w:cs="宋体"/>
          <w:b/>
          <w:color w:val="000000" w:themeColor="text1"/>
          <w:highlight w:val="none"/>
          <w14:textFill>
            <w14:solidFill>
              <w14:schemeClr w14:val="tx1"/>
            </w14:solidFill>
          </w14:textFill>
        </w:rPr>
        <w:t>说明：根据《关于在政府采购活动中推行信用承诺制的通知》（宁财购通〔2021〕5 号）的规定，适用信用承诺的供应商，对于下列7-2至7-6款证明材料可使用《南京市政府采购供应商信用记录表暨信用承诺书》替代。</w:t>
      </w:r>
    </w:p>
    <w:p w14:paraId="7A784CF7">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（7-2）</w:t>
      </w:r>
      <w:bookmarkEnd w:id="301"/>
      <w:bookmarkEnd w:id="302"/>
      <w:bookmarkEnd w:id="303"/>
      <w:bookmarkEnd w:id="304"/>
      <w:r>
        <w:rPr>
          <w:rFonts w:hint="eastAsia" w:ascii="宋体" w:hAnsi="宋体" w:cs="宋体"/>
          <w:bCs w:val="0"/>
          <w:color w:val="000000" w:themeColor="text1"/>
          <w:sz w:val="24"/>
          <w:szCs w:val="24"/>
          <w:highlight w:val="none"/>
          <w14:textFill>
            <w14:solidFill>
              <w14:schemeClr w14:val="tx1"/>
            </w14:solidFill>
          </w14:textFill>
        </w:rPr>
        <w:t>南京市政府采购供应商信用记录表暨信用承诺书</w:t>
      </w:r>
    </w:p>
    <w:p w14:paraId="16DE2046">
      <w:pPr>
        <w:rPr>
          <w:color w:val="000000" w:themeColor="text1"/>
          <w:highlight w:val="none"/>
          <w14:textFill>
            <w14:solidFill>
              <w14:schemeClr w14:val="tx1"/>
            </w14:solidFill>
          </w14:textFill>
        </w:rPr>
      </w:pPr>
    </w:p>
    <w:p w14:paraId="5745967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000000" w:themeColor="text1"/>
          <w:sz w:val="44"/>
          <w:szCs w:val="52"/>
          <w:highlight w:val="none"/>
          <w:lang w:val="en-US" w:eastAsia="zh-CN"/>
          <w14:textFill>
            <w14:solidFill>
              <w14:schemeClr w14:val="tx1"/>
            </w14:solidFill>
          </w14:textFill>
        </w:rPr>
      </w:pPr>
      <w:bookmarkStart w:id="305" w:name="_Toc104560908"/>
      <w:bookmarkStart w:id="306" w:name="_Toc103848593"/>
      <w:bookmarkStart w:id="307" w:name="_Toc102117322"/>
      <w:r>
        <w:rPr>
          <w:rFonts w:hint="eastAsia" w:ascii="方正小标宋简体" w:hAnsi="方正小标宋简体" w:eastAsia="方正小标宋简体" w:cs="方正小标宋简体"/>
          <w:color w:val="000000" w:themeColor="text1"/>
          <w:sz w:val="44"/>
          <w:szCs w:val="52"/>
          <w:highlight w:val="none"/>
          <w:lang w:val="en-US" w:eastAsia="zh-CN"/>
          <w14:textFill>
            <w14:solidFill>
              <w14:schemeClr w14:val="tx1"/>
            </w14:solidFill>
          </w14:textFill>
        </w:rPr>
        <w:t>南京市政府采购供应商信用承诺书</w:t>
      </w:r>
    </w:p>
    <w:p w14:paraId="3654A928">
      <w:pPr>
        <w:jc w:val="right"/>
        <w:rPr>
          <w:rFonts w:hint="default" w:ascii="方正小标宋简体" w:hAnsi="方正小标宋简体" w:eastAsia="方正小标宋简体" w:cs="方正小标宋简体"/>
          <w:color w:val="000000" w:themeColor="text1"/>
          <w:sz w:val="22"/>
          <w:szCs w:val="28"/>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lang w:val="en-US" w:eastAsia="zh-CN"/>
          <w14:textFill>
            <w14:solidFill>
              <w14:schemeClr w14:val="tx1"/>
            </w14:solidFill>
          </w14:textFill>
        </w:rPr>
        <w:t>XXXX年XX月XX日</w:t>
      </w:r>
    </w:p>
    <w:p w14:paraId="163B356A">
      <w:pPr>
        <w:jc w:val="center"/>
        <w:rPr>
          <w:rFonts w:hint="eastAsia" w:eastAsia="宋体"/>
          <w:color w:val="000000" w:themeColor="text1"/>
          <w:highlight w:val="none"/>
          <w:lang w:val="en-US" w:eastAsia="zh-CN"/>
          <w14:textFill>
            <w14:solidFill>
              <w14:schemeClr w14:val="tx1"/>
            </w14:solidFill>
          </w14:textFill>
        </w:rPr>
      </w:pPr>
    </w:p>
    <w:tbl>
      <w:tblPr>
        <w:tblStyle w:val="44"/>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4BE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3F705F2">
            <w:pPr>
              <w:keepNext w:val="0"/>
              <w:keepLines w:val="0"/>
              <w:suppressLineNumbers w:val="0"/>
              <w:tabs>
                <w:tab w:val="left" w:pos="2520"/>
              </w:tabs>
              <w:spacing w:before="0" w:beforeAutospacing="0" w:after="0" w:afterAutospacing="0"/>
              <w:ind w:left="-420" w:leftChars="-200" w:right="0" w:firstLine="0" w:firstLineChars="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 xml:space="preserve">   单位名称</w:t>
            </w:r>
          </w:p>
        </w:tc>
        <w:tc>
          <w:tcPr>
            <w:tcW w:w="2284" w:type="dxa"/>
            <w:noWrap w:val="0"/>
            <w:vAlign w:val="center"/>
          </w:tcPr>
          <w:p w14:paraId="24B88F88">
            <w:pPr>
              <w:keepNext w:val="0"/>
              <w:keepLines w:val="0"/>
              <w:suppressLineNumbers w:val="0"/>
              <w:spacing w:before="0" w:beforeAutospacing="0" w:after="0" w:afterAutospacing="0"/>
              <w:ind w:left="0" w:right="0"/>
              <w:jc w:val="center"/>
              <w:rPr>
                <w:rFonts w:hint="eastAsia" w:eastAsia="宋体"/>
                <w:color w:val="000000" w:themeColor="text1"/>
                <w:sz w:val="24"/>
                <w:szCs w:val="32"/>
                <w:highlight w:val="none"/>
                <w:vertAlign w:val="baseline"/>
                <w:lang w:val="en-US" w:eastAsia="zh-CN"/>
                <w14:textFill>
                  <w14:solidFill>
                    <w14:schemeClr w14:val="tx1"/>
                  </w14:solidFill>
                </w14:textFill>
              </w:rPr>
            </w:pPr>
          </w:p>
        </w:tc>
        <w:tc>
          <w:tcPr>
            <w:tcW w:w="1833" w:type="dxa"/>
            <w:noWrap w:val="0"/>
            <w:vAlign w:val="center"/>
          </w:tcPr>
          <w:p w14:paraId="7F20584A">
            <w:pPr>
              <w:keepNext w:val="0"/>
              <w:keepLines w:val="0"/>
              <w:suppressLineNumbers w:val="0"/>
              <w:spacing w:before="0" w:beforeAutospacing="0" w:after="0" w:afterAutospacing="0"/>
              <w:ind w:left="0" w:right="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统一社会信用代码</w:t>
            </w:r>
          </w:p>
        </w:tc>
        <w:tc>
          <w:tcPr>
            <w:tcW w:w="3331" w:type="dxa"/>
            <w:noWrap w:val="0"/>
            <w:vAlign w:val="center"/>
          </w:tcPr>
          <w:p w14:paraId="3CDC154D">
            <w:pPr>
              <w:keepNext w:val="0"/>
              <w:keepLines w:val="0"/>
              <w:suppressLineNumbers w:val="0"/>
              <w:tabs>
                <w:tab w:val="left" w:pos="2320"/>
              </w:tabs>
              <w:spacing w:before="0" w:beforeAutospacing="0" w:after="0" w:afterAutospacing="0"/>
              <w:ind w:left="0" w:right="-678" w:rightChars="-323"/>
              <w:jc w:val="center"/>
              <w:rPr>
                <w:rFonts w:hint="eastAsia" w:eastAsia="宋体"/>
                <w:color w:val="000000" w:themeColor="text1"/>
                <w:highlight w:val="none"/>
                <w:vertAlign w:val="baseline"/>
                <w:lang w:val="en-US" w:eastAsia="zh-CN"/>
                <w14:textFill>
                  <w14:solidFill>
                    <w14:schemeClr w14:val="tx1"/>
                  </w14:solidFill>
                </w14:textFill>
              </w:rPr>
            </w:pPr>
          </w:p>
        </w:tc>
      </w:tr>
      <w:tr w14:paraId="2F86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3655613">
            <w:pPr>
              <w:keepNext w:val="0"/>
              <w:keepLines w:val="0"/>
              <w:suppressLineNumbers w:val="0"/>
              <w:spacing w:before="0" w:beforeAutospacing="0" w:after="0" w:afterAutospacing="0"/>
              <w:ind w:left="0" w:right="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法定代表人</w:t>
            </w:r>
          </w:p>
        </w:tc>
        <w:tc>
          <w:tcPr>
            <w:tcW w:w="2284" w:type="dxa"/>
            <w:noWrap w:val="0"/>
            <w:vAlign w:val="center"/>
          </w:tcPr>
          <w:p w14:paraId="0C0A56E5">
            <w:pPr>
              <w:keepNext w:val="0"/>
              <w:keepLines w:val="0"/>
              <w:suppressLineNumbers w:val="0"/>
              <w:spacing w:before="0" w:beforeAutospacing="0" w:after="0" w:afterAutospacing="0"/>
              <w:ind w:left="0" w:right="0"/>
              <w:jc w:val="center"/>
              <w:rPr>
                <w:rFonts w:hint="eastAsia" w:eastAsia="宋体"/>
                <w:color w:val="000000" w:themeColor="text1"/>
                <w:sz w:val="24"/>
                <w:szCs w:val="32"/>
                <w:highlight w:val="none"/>
                <w:vertAlign w:val="baseline"/>
                <w:lang w:val="en-US" w:eastAsia="zh-CN"/>
                <w14:textFill>
                  <w14:solidFill>
                    <w14:schemeClr w14:val="tx1"/>
                  </w14:solidFill>
                </w14:textFill>
              </w:rPr>
            </w:pPr>
          </w:p>
        </w:tc>
        <w:tc>
          <w:tcPr>
            <w:tcW w:w="1833" w:type="dxa"/>
            <w:noWrap w:val="0"/>
            <w:vAlign w:val="center"/>
          </w:tcPr>
          <w:p w14:paraId="3A7CC148">
            <w:pPr>
              <w:keepNext w:val="0"/>
              <w:keepLines w:val="0"/>
              <w:suppressLineNumbers w:val="0"/>
              <w:spacing w:before="0" w:beforeAutospacing="0" w:after="0" w:afterAutospacing="0"/>
              <w:ind w:left="0" w:right="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联系人</w:t>
            </w:r>
          </w:p>
        </w:tc>
        <w:tc>
          <w:tcPr>
            <w:tcW w:w="3331" w:type="dxa"/>
            <w:noWrap w:val="0"/>
            <w:vAlign w:val="center"/>
          </w:tcPr>
          <w:p w14:paraId="468020BE">
            <w:pPr>
              <w:keepNext w:val="0"/>
              <w:keepLines w:val="0"/>
              <w:suppressLineNumbers w:val="0"/>
              <w:spacing w:before="0" w:beforeAutospacing="0" w:after="0" w:afterAutospacing="0"/>
              <w:ind w:left="0" w:right="0"/>
              <w:jc w:val="center"/>
              <w:rPr>
                <w:rFonts w:hint="eastAsia" w:eastAsia="宋体"/>
                <w:color w:val="000000" w:themeColor="text1"/>
                <w:highlight w:val="none"/>
                <w:vertAlign w:val="baseline"/>
                <w:lang w:val="en-US" w:eastAsia="zh-CN"/>
                <w14:textFill>
                  <w14:solidFill>
                    <w14:schemeClr w14:val="tx1"/>
                  </w14:solidFill>
                </w14:textFill>
              </w:rPr>
            </w:pPr>
          </w:p>
        </w:tc>
      </w:tr>
      <w:tr w14:paraId="620D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1B2FBC9">
            <w:pPr>
              <w:keepNext w:val="0"/>
              <w:keepLines w:val="0"/>
              <w:suppressLineNumbers w:val="0"/>
              <w:spacing w:before="0" w:beforeAutospacing="0" w:after="0" w:afterAutospacing="0"/>
              <w:ind w:left="0" w:right="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联系地址</w:t>
            </w:r>
          </w:p>
        </w:tc>
        <w:tc>
          <w:tcPr>
            <w:tcW w:w="2284" w:type="dxa"/>
            <w:noWrap w:val="0"/>
            <w:vAlign w:val="center"/>
          </w:tcPr>
          <w:p w14:paraId="0CE3BC02">
            <w:pPr>
              <w:keepNext w:val="0"/>
              <w:keepLines w:val="0"/>
              <w:suppressLineNumbers w:val="0"/>
              <w:spacing w:before="0" w:beforeAutospacing="0" w:after="0" w:afterAutospacing="0"/>
              <w:ind w:left="0" w:right="0"/>
              <w:jc w:val="center"/>
              <w:rPr>
                <w:rFonts w:hint="eastAsia" w:eastAsia="宋体"/>
                <w:color w:val="000000" w:themeColor="text1"/>
                <w:sz w:val="24"/>
                <w:szCs w:val="32"/>
                <w:highlight w:val="none"/>
                <w:vertAlign w:val="baseline"/>
                <w:lang w:val="en-US" w:eastAsia="zh-CN"/>
                <w14:textFill>
                  <w14:solidFill>
                    <w14:schemeClr w14:val="tx1"/>
                  </w14:solidFill>
                </w14:textFill>
              </w:rPr>
            </w:pPr>
          </w:p>
        </w:tc>
        <w:tc>
          <w:tcPr>
            <w:tcW w:w="1833" w:type="dxa"/>
            <w:noWrap w:val="0"/>
            <w:vAlign w:val="center"/>
          </w:tcPr>
          <w:p w14:paraId="2D931342">
            <w:pPr>
              <w:keepNext w:val="0"/>
              <w:keepLines w:val="0"/>
              <w:suppressLineNumbers w:val="0"/>
              <w:spacing w:before="0" w:beforeAutospacing="0" w:after="0" w:afterAutospacing="0"/>
              <w:ind w:left="0" w:right="0"/>
              <w:jc w:val="center"/>
              <w:rPr>
                <w:rFonts w:hint="default" w:eastAsia="宋体"/>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联系电话</w:t>
            </w:r>
          </w:p>
        </w:tc>
        <w:tc>
          <w:tcPr>
            <w:tcW w:w="3331" w:type="dxa"/>
            <w:noWrap w:val="0"/>
            <w:vAlign w:val="center"/>
          </w:tcPr>
          <w:p w14:paraId="3B534EE0">
            <w:pPr>
              <w:keepNext w:val="0"/>
              <w:keepLines w:val="0"/>
              <w:suppressLineNumbers w:val="0"/>
              <w:spacing w:before="0" w:beforeAutospacing="0" w:after="0" w:afterAutospacing="0"/>
              <w:ind w:left="0" w:right="0"/>
              <w:jc w:val="center"/>
              <w:rPr>
                <w:rFonts w:hint="eastAsia" w:eastAsia="宋体"/>
                <w:color w:val="000000" w:themeColor="text1"/>
                <w:highlight w:val="none"/>
                <w:vertAlign w:val="baseline"/>
                <w:lang w:val="en-US" w:eastAsia="zh-CN"/>
                <w14:textFill>
                  <w14:solidFill>
                    <w14:schemeClr w14:val="tx1"/>
                  </w14:solidFill>
                </w14:textFill>
              </w:rPr>
            </w:pPr>
          </w:p>
        </w:tc>
      </w:tr>
      <w:tr w14:paraId="3E3E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2036D8D2">
            <w:pPr>
              <w:keepNext w:val="0"/>
              <w:keepLines w:val="0"/>
              <w:suppressLineNumbers w:val="0"/>
              <w:spacing w:before="0" w:beforeAutospacing="0" w:after="0" w:afterAutospacing="0"/>
              <w:ind w:left="0" w:right="0"/>
              <w:jc w:val="center"/>
              <w:rPr>
                <w:rFonts w:hint="default"/>
                <w:color w:val="000000" w:themeColor="text1"/>
                <w:sz w:val="24"/>
                <w:szCs w:val="32"/>
                <w:highlight w:val="none"/>
                <w:vertAlign w:val="baseline"/>
                <w:lang w:val="en-US" w:eastAsia="zh-CN"/>
                <w14:textFill>
                  <w14:solidFill>
                    <w14:schemeClr w14:val="tx1"/>
                  </w14:solidFill>
                </w14:textFill>
              </w:rPr>
            </w:pPr>
            <w:r>
              <w:rPr>
                <w:rFonts w:hint="eastAsia"/>
                <w:color w:val="000000" w:themeColor="text1"/>
                <w:sz w:val="24"/>
                <w:szCs w:val="32"/>
                <w:highlight w:val="none"/>
                <w:vertAlign w:val="baseline"/>
                <w:lang w:val="en-US" w:eastAsia="zh-CN"/>
                <w14:textFill>
                  <w14:solidFill>
                    <w14:schemeClr w14:val="tx1"/>
                  </w14:solidFill>
                </w14:textFill>
              </w:rPr>
              <w:t>信用承诺</w:t>
            </w:r>
          </w:p>
        </w:tc>
        <w:tc>
          <w:tcPr>
            <w:tcW w:w="7448" w:type="dxa"/>
            <w:gridSpan w:val="3"/>
            <w:noWrap w:val="0"/>
            <w:vAlign w:val="center"/>
          </w:tcPr>
          <w:p w14:paraId="7FF2472B">
            <w:pPr>
              <w:keepNext w:val="0"/>
              <w:keepLines w:val="0"/>
              <w:suppressLineNumbers w:val="0"/>
              <w:spacing w:before="0" w:beforeAutospacing="0" w:after="0" w:afterAutospacing="0"/>
              <w:ind w:left="0" w:right="0" w:firstLine="420" w:firstLineChars="200"/>
              <w:jc w:val="both"/>
              <w:rPr>
                <w:rFonts w:hint="eastAsia"/>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我公司自愿参加贵中心</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公司</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themeColor="text1"/>
                <w:highlight w:val="none"/>
                <w:vertAlign w:val="baseline"/>
                <w:lang w:val="en-US" w:eastAsia="zh-CN"/>
                <w14:textFill>
                  <w14:solidFill>
                    <w14:schemeClr w14:val="tx1"/>
                  </w14:solidFill>
                </w14:textFill>
              </w:rPr>
              <w:t>二</w:t>
            </w:r>
            <w:r>
              <w:rPr>
                <w:rFonts w:hint="eastAsia" w:eastAsia="宋体"/>
                <w:color w:val="000000" w:themeColor="text1"/>
                <w:highlight w:val="none"/>
                <w:vertAlign w:val="baseline"/>
                <w:lang w:val="en-US" w:eastAsia="zh-CN"/>
                <w14:textFill>
                  <w14:solidFill>
                    <w14:schemeClr w14:val="tx1"/>
                  </w14:solidFill>
                </w14:textFill>
              </w:rPr>
              <w:t>条规定的条件，包括</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具有独立承担民事责任的能力</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具有良好的商业信誉和健全的财务会计制度</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有履行合同所必需的设备和专业技术能力</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有依法缴纳税收和社会保障资金的良好记录</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参加政府采购活动前三年内，在经营活动中没有重大违法记录</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符合法律、行政法规和采购文件规定的其他条件</w:t>
            </w:r>
            <w:r>
              <w:rPr>
                <w:rFonts w:hint="eastAsia"/>
                <w:color w:val="000000" w:themeColor="text1"/>
                <w:highlight w:val="none"/>
                <w:vertAlign w:val="baseline"/>
                <w:lang w:val="en-US" w:eastAsia="zh-CN"/>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如有弄虚作假或其他违法违规行为，愿承担一切法律责任，接受各级政府采购监管部门和有权机关的审查和处罚</w:t>
            </w:r>
            <w:r>
              <w:rPr>
                <w:rFonts w:hint="eastAsia"/>
                <w:color w:val="000000" w:themeColor="text1"/>
                <w:highlight w:val="none"/>
                <w:vertAlign w:val="baseline"/>
                <w:lang w:val="en-US" w:eastAsia="zh-CN"/>
                <w14:textFill>
                  <w14:solidFill>
                    <w14:schemeClr w14:val="tx1"/>
                  </w14:solidFill>
                </w14:textFill>
              </w:rPr>
              <w:t>。</w:t>
            </w:r>
          </w:p>
          <w:p w14:paraId="1E8DAAF7">
            <w:pPr>
              <w:keepNext w:val="0"/>
              <w:keepLines w:val="0"/>
              <w:suppressLineNumbers w:val="0"/>
              <w:spacing w:before="0" w:beforeAutospacing="0" w:after="0" w:afterAutospacing="0"/>
              <w:ind w:left="0" w:right="0" w:firstLine="420" w:firstLineChars="200"/>
              <w:jc w:val="both"/>
              <w:rPr>
                <w:rFonts w:hint="eastAsia"/>
                <w:color w:val="000000" w:themeColor="text1"/>
                <w:highlight w:val="none"/>
                <w:vertAlign w:val="baseline"/>
                <w:lang w:val="en-US" w:eastAsia="zh-CN"/>
                <w14:textFill>
                  <w14:solidFill>
                    <w14:schemeClr w14:val="tx1"/>
                  </w14:solidFill>
                </w14:textFill>
              </w:rPr>
            </w:pPr>
          </w:p>
          <w:p w14:paraId="6BEAC756">
            <w:pPr>
              <w:keepNext w:val="0"/>
              <w:keepLines w:val="0"/>
              <w:suppressLineNumbers w:val="0"/>
              <w:spacing w:before="0" w:beforeAutospacing="0" w:after="0" w:afterAutospacing="0"/>
              <w:ind w:left="0" w:right="0" w:firstLine="420" w:firstLineChars="20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供应商名称（盖章）：</w:t>
            </w:r>
          </w:p>
          <w:p w14:paraId="1BCB923D">
            <w:pPr>
              <w:keepNext w:val="0"/>
              <w:keepLines w:val="0"/>
              <w:suppressLineNumbers w:val="0"/>
              <w:spacing w:before="0" w:beforeAutospacing="0" w:after="0" w:afterAutospacing="0"/>
              <w:ind w:left="0" w:right="0" w:firstLine="420" w:firstLineChars="200"/>
              <w:jc w:val="center"/>
              <w:rPr>
                <w:rFonts w:hint="eastAsia"/>
                <w:color w:val="000000" w:themeColor="text1"/>
                <w:highlight w:val="none"/>
                <w:vertAlign w:val="baseline"/>
                <w:lang w:val="en-US" w:eastAsia="zh-CN"/>
                <w14:textFill>
                  <w14:solidFill>
                    <w14:schemeClr w14:val="tx1"/>
                  </w14:solidFill>
                </w14:textFill>
              </w:rPr>
            </w:pPr>
          </w:p>
          <w:p w14:paraId="0614079F">
            <w:pPr>
              <w:keepNext w:val="0"/>
              <w:keepLines w:val="0"/>
              <w:suppressLineNumbers w:val="0"/>
              <w:spacing w:before="0" w:beforeAutospacing="0" w:after="0" w:afterAutospacing="0"/>
              <w:ind w:left="0" w:right="0" w:firstLine="420" w:firstLineChars="200"/>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法定代表人（签字）：</w:t>
            </w:r>
          </w:p>
          <w:p w14:paraId="116C8654">
            <w:pPr>
              <w:keepNext w:val="0"/>
              <w:keepLines w:val="0"/>
              <w:suppressLineNumbers w:val="0"/>
              <w:spacing w:before="0" w:beforeAutospacing="0" w:after="0" w:afterAutospacing="0"/>
              <w:ind w:left="0" w:right="0" w:firstLine="420" w:firstLineChars="200"/>
              <w:jc w:val="center"/>
              <w:rPr>
                <w:rFonts w:hint="eastAsia"/>
                <w:color w:val="000000" w:themeColor="text1"/>
                <w:highlight w:val="none"/>
                <w:vertAlign w:val="baseline"/>
                <w:lang w:val="en-US" w:eastAsia="zh-CN"/>
                <w14:textFill>
                  <w14:solidFill>
                    <w14:schemeClr w14:val="tx1"/>
                  </w14:solidFill>
                </w14:textFill>
              </w:rPr>
            </w:pPr>
          </w:p>
          <w:p w14:paraId="63677342">
            <w:pPr>
              <w:keepNext w:val="0"/>
              <w:keepLines w:val="0"/>
              <w:suppressLineNumbers w:val="0"/>
              <w:spacing w:before="0" w:beforeAutospacing="0" w:after="0" w:afterAutospacing="0"/>
              <w:ind w:left="0" w:right="0" w:firstLine="420" w:firstLineChars="200"/>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XXXX年XX月XX日</w:t>
            </w:r>
          </w:p>
        </w:tc>
      </w:tr>
    </w:tbl>
    <w:p w14:paraId="030EC270">
      <w:pPr>
        <w:spacing w:line="360" w:lineRule="auto"/>
        <w:rPr>
          <w:rFonts w:hint="eastAsia" w:ascii="宋体" w:hAnsi="宋体" w:cs="宋体"/>
          <w:color w:val="000000" w:themeColor="text1"/>
          <w:szCs w:val="21"/>
          <w:highlight w:val="none"/>
          <w14:textFill>
            <w14:solidFill>
              <w14:schemeClr w14:val="tx1"/>
            </w14:solidFill>
          </w14:textFill>
        </w:rPr>
      </w:pPr>
    </w:p>
    <w:p w14:paraId="1D226ADD">
      <w:pPr>
        <w:spacing w:line="360" w:lineRule="auto"/>
        <w:ind w:firstLine="3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08" w:name="_Toc107246286"/>
    </w:p>
    <w:p w14:paraId="76CF412B">
      <w:pPr>
        <w:pStyle w:val="40"/>
        <w:spacing w:line="240" w:lineRule="atLeast"/>
        <w:ind w:firstLine="426"/>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(7-3)具有良好的商业信誉和健全的财务会计制度，提供上年度财务报表复印件（如为新成立的公司，应提供公司成立之后的财务报表）或投标文件递交截止时间前3个月内，由其基本开户银行出具的资信证明；</w:t>
      </w:r>
    </w:p>
    <w:p w14:paraId="729B216E">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3011BFFF">
      <w:pPr>
        <w:rPr>
          <w:color w:val="000000" w:themeColor="text1"/>
          <w:highlight w:val="none"/>
          <w14:textFill>
            <w14:solidFill>
              <w14:schemeClr w14:val="tx1"/>
            </w14:solidFill>
          </w14:textFill>
        </w:rPr>
      </w:pPr>
    </w:p>
    <w:p w14:paraId="526C8DD5">
      <w:pPr>
        <w:pStyle w:val="40"/>
        <w:spacing w:before="0" w:after="0"/>
        <w:ind w:firstLine="374"/>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（7-4）具</w:t>
      </w:r>
      <w:bookmarkEnd w:id="305"/>
      <w:bookmarkEnd w:id="306"/>
      <w:bookmarkEnd w:id="307"/>
      <w:bookmarkEnd w:id="308"/>
      <w:r>
        <w:rPr>
          <w:rFonts w:hint="eastAsia" w:ascii="宋体" w:hAnsi="宋体" w:cs="宋体"/>
          <w:bCs w:val="0"/>
          <w:color w:val="000000" w:themeColor="text1"/>
          <w:sz w:val="24"/>
          <w:szCs w:val="24"/>
          <w:highlight w:val="none"/>
          <w14:textFill>
            <w14:solidFill>
              <w14:schemeClr w14:val="tx1"/>
            </w14:solidFill>
          </w14:textFill>
        </w:rPr>
        <w:t>有履行合同所必需的设备和专业技术能力，投标人提供具备履行合同所必需的设备和专业技术能力的书面声明（由供应商根据项目需求提供材料）；</w:t>
      </w:r>
    </w:p>
    <w:p w14:paraId="4ACEA9B3">
      <w:pPr>
        <w:ind w:firstLine="372"/>
        <w:rPr>
          <w:rFonts w:hint="eastAsia" w:ascii="宋体" w:hAnsi="宋体" w:cs="宋体"/>
          <w:color w:val="000000" w:themeColor="text1"/>
          <w:highlight w:val="none"/>
          <w14:textFill>
            <w14:solidFill>
              <w14:schemeClr w14:val="tx1"/>
            </w14:solidFill>
          </w14:textFill>
        </w:rPr>
      </w:pPr>
    </w:p>
    <w:p w14:paraId="79882B55">
      <w:pPr>
        <w:ind w:firstLine="372"/>
        <w:rPr>
          <w:rFonts w:hint="eastAsia" w:ascii="宋体" w:hAnsi="宋体" w:cs="宋体"/>
          <w:color w:val="000000" w:themeColor="text1"/>
          <w:highlight w:val="none"/>
          <w14:textFill>
            <w14:solidFill>
              <w14:schemeClr w14:val="tx1"/>
            </w14:solidFill>
          </w14:textFill>
        </w:rPr>
      </w:pPr>
    </w:p>
    <w:p w14:paraId="251EDAC5">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60AFD26A">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3E4A61B0">
      <w:pPr>
        <w:spacing w:before="120" w:after="120" w:line="360" w:lineRule="auto"/>
        <w:ind w:firstLine="779"/>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承 诺 函</w:t>
      </w:r>
    </w:p>
    <w:p w14:paraId="5FF9D103">
      <w:pPr>
        <w:spacing w:before="120" w:after="120" w:line="360" w:lineRule="auto"/>
        <w:ind w:firstLine="389"/>
        <w:jc w:val="left"/>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我单位郑重承诺：我单位具备履行本项采购合同所必需的设备和专业技术能力。</w:t>
      </w:r>
    </w:p>
    <w:p w14:paraId="45678FB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74D5D3F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245849C5">
      <w:pPr>
        <w:pStyle w:val="19"/>
        <w:ind w:left="1260" w:firstLine="426"/>
        <w:rPr>
          <w:rFonts w:hint="eastAsia" w:hAnsi="宋体" w:cs="宋体"/>
          <w:color w:val="000000" w:themeColor="text1"/>
          <w:highlight w:val="none"/>
          <w14:textFill>
            <w14:solidFill>
              <w14:schemeClr w14:val="tx1"/>
            </w14:solidFill>
          </w14:textFill>
        </w:rPr>
      </w:pPr>
    </w:p>
    <w:p w14:paraId="30750561">
      <w:pPr>
        <w:ind w:firstLine="372"/>
        <w:rPr>
          <w:rFonts w:hint="eastAsia" w:ascii="宋体" w:hAnsi="宋体" w:cs="宋体"/>
          <w:color w:val="000000" w:themeColor="text1"/>
          <w:highlight w:val="none"/>
          <w14:textFill>
            <w14:solidFill>
              <w14:schemeClr w14:val="tx1"/>
            </w14:solidFill>
          </w14:textFill>
        </w:rPr>
      </w:pPr>
    </w:p>
    <w:p w14:paraId="392BC643">
      <w:pPr>
        <w:pStyle w:val="19"/>
        <w:ind w:left="1260" w:firstLine="426"/>
        <w:rPr>
          <w:rFonts w:hint="eastAsia" w:hAnsi="宋体" w:cs="宋体"/>
          <w:color w:val="000000" w:themeColor="text1"/>
          <w:highlight w:val="none"/>
          <w14:textFill>
            <w14:solidFill>
              <w14:schemeClr w14:val="tx1"/>
            </w14:solidFill>
          </w14:textFill>
        </w:rPr>
      </w:pPr>
    </w:p>
    <w:p w14:paraId="089A1EBF">
      <w:pPr>
        <w:ind w:firstLine="372"/>
        <w:rPr>
          <w:rFonts w:hint="eastAsia" w:ascii="宋体" w:hAnsi="宋体" w:cs="宋体"/>
          <w:color w:val="000000" w:themeColor="text1"/>
          <w:highlight w:val="none"/>
          <w14:textFill>
            <w14:solidFill>
              <w14:schemeClr w14:val="tx1"/>
            </w14:solidFill>
          </w14:textFill>
        </w:rPr>
      </w:pPr>
    </w:p>
    <w:p w14:paraId="0F33D000">
      <w:pPr>
        <w:spacing w:line="276"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投标人名称（公章）：______________________</w:t>
      </w:r>
    </w:p>
    <w:p w14:paraId="1C59007A">
      <w:pPr>
        <w:spacing w:line="276" w:lineRule="auto"/>
        <w:ind w:firstLine="372"/>
        <w:rPr>
          <w:rFonts w:hint="eastAsia" w:ascii="宋体" w:hAnsi="宋体" w:cs="宋体"/>
          <w:color w:val="000000" w:themeColor="text1"/>
          <w:szCs w:val="21"/>
          <w:highlight w:val="none"/>
          <w:u w:val="single"/>
          <w14:textFill>
            <w14:solidFill>
              <w14:schemeClr w14:val="tx1"/>
            </w14:solidFill>
          </w14:textFill>
        </w:rPr>
      </w:pPr>
    </w:p>
    <w:p w14:paraId="6F22ED43">
      <w:pPr>
        <w:spacing w:line="276"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5775EA37">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7C66BF3D">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bookmarkStart w:id="309" w:name="_Toc103848591"/>
      <w:bookmarkStart w:id="310"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1" w:name="_Toc107246287"/>
      <w:bookmarkStart w:id="312" w:name="_Toc104560906"/>
      <w:r>
        <w:rPr>
          <w:rFonts w:hint="eastAsia" w:ascii="宋体" w:hAnsi="宋体" w:cs="宋体"/>
          <w:bCs w:val="0"/>
          <w:color w:val="000000" w:themeColor="text1"/>
          <w:sz w:val="24"/>
          <w:szCs w:val="24"/>
          <w:highlight w:val="none"/>
          <w14:textFill>
            <w14:solidFill>
              <w14:schemeClr w14:val="tx1"/>
            </w14:solidFill>
          </w14:textFill>
        </w:rPr>
        <w:t>（7-5）有依法缴纳税收和社会保障资金的良好记录的相关材料</w:t>
      </w:r>
      <w:bookmarkEnd w:id="309"/>
      <w:bookmarkEnd w:id="310"/>
      <w:bookmarkEnd w:id="311"/>
      <w:bookmarkEnd w:id="312"/>
    </w:p>
    <w:p w14:paraId="05994254">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p>
    <w:p w14:paraId="17591C96">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有依法缴纳税收和社会保障资金的良好记录，投标人提供递交投标文件截止时间前六个月内至少一个月依法缴纳税收及缴纳社会保障资金的证明材料。投标人依法享受缓缴、免缴的，提供证明材料。</w:t>
      </w:r>
    </w:p>
    <w:p w14:paraId="439958FF">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1A44A9FB">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16F9E144">
      <w:pPr>
        <w:pStyle w:val="40"/>
        <w:spacing w:line="240" w:lineRule="atLeast"/>
        <w:ind w:firstLine="566"/>
        <w:jc w:val="left"/>
        <w:rPr>
          <w:rFonts w:hint="eastAsia" w:ascii="宋体" w:hAnsi="宋体" w:cs="宋体"/>
          <w:b w:val="0"/>
          <w:color w:val="000000" w:themeColor="text1"/>
          <w:sz w:val="24"/>
          <w:highlight w:val="none"/>
          <w14:textFill>
            <w14:solidFill>
              <w14:schemeClr w14:val="tx1"/>
            </w14:solidFill>
          </w14:textFill>
        </w:rPr>
      </w:pPr>
      <w:bookmarkStart w:id="313" w:name="_Toc103848594"/>
      <w:bookmarkStart w:id="314" w:name="_Toc104560909"/>
      <w:bookmarkStart w:id="315" w:name="_Toc102117325"/>
      <w:bookmarkStart w:id="316" w:name="_Toc107246289"/>
      <w:r>
        <w:rPr>
          <w:rFonts w:hint="eastAsia" w:ascii="宋体" w:hAnsi="宋体" w:cs="宋体"/>
          <w:bCs w:val="0"/>
          <w:color w:val="000000" w:themeColor="text1"/>
          <w:sz w:val="24"/>
          <w:szCs w:val="24"/>
          <w:highlight w:val="none"/>
          <w14:textFill>
            <w14:solidFill>
              <w14:schemeClr w14:val="tx1"/>
            </w14:solidFill>
          </w14:textFill>
        </w:rPr>
        <w:t>（7-6）</w:t>
      </w:r>
      <w:bookmarkEnd w:id="313"/>
      <w:bookmarkEnd w:id="314"/>
      <w:bookmarkEnd w:id="315"/>
      <w:bookmarkEnd w:id="316"/>
      <w:r>
        <w:rPr>
          <w:rFonts w:hint="eastAsia" w:ascii="宋体" w:hAnsi="宋体" w:cs="宋体"/>
          <w:bCs w:val="0"/>
          <w:color w:val="000000" w:themeColor="text1"/>
          <w:sz w:val="24"/>
          <w:szCs w:val="24"/>
          <w:highlight w:val="none"/>
          <w14:textFill>
            <w14:solidFill>
              <w14:schemeClr w14:val="tx1"/>
            </w14:solidFill>
          </w14:textFill>
        </w:rPr>
        <w:t>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00BE28FC">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048C6DBB">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注：参加政府采购活动前3年内在经营活动中没有重大违法记录的书面声明（提供声明函原件）。</w:t>
      </w:r>
    </w:p>
    <w:p w14:paraId="408382EB">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7E51A40F">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45D3FB21">
      <w:pPr>
        <w:spacing w:line="360" w:lineRule="auto"/>
        <w:ind w:firstLine="779"/>
        <w:jc w:val="center"/>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声  明</w:t>
      </w:r>
    </w:p>
    <w:p w14:paraId="65FC7264">
      <w:pPr>
        <w:ind w:firstLine="496"/>
        <w:rPr>
          <w:rFonts w:hint="eastAsia" w:ascii="宋体" w:hAnsi="宋体" w:cs="宋体"/>
          <w:color w:val="000000" w:themeColor="text1"/>
          <w:sz w:val="28"/>
          <w:szCs w:val="28"/>
          <w:highlight w:val="none"/>
          <w14:textFill>
            <w14:solidFill>
              <w14:schemeClr w14:val="tx1"/>
            </w14:solidFill>
          </w14:textFill>
        </w:rPr>
      </w:pPr>
    </w:p>
    <w:p w14:paraId="2743EE17">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7B1901A4">
      <w:pPr>
        <w:spacing w:line="360" w:lineRule="auto"/>
        <w:ind w:firstLine="372"/>
        <w:rPr>
          <w:rFonts w:hint="eastAsia" w:ascii="宋体" w:hAnsi="宋体" w:cs="宋体"/>
          <w:bCs/>
          <w:color w:val="000000" w:themeColor="text1"/>
          <w:highlight w:val="none"/>
          <w14:textFill>
            <w14:solidFill>
              <w14:schemeClr w14:val="tx1"/>
            </w14:solidFill>
          </w14:textFill>
        </w:rPr>
      </w:pPr>
    </w:p>
    <w:p w14:paraId="4ACA4B3C">
      <w:pPr>
        <w:spacing w:line="360" w:lineRule="auto"/>
        <w:ind w:firstLine="372"/>
        <w:rPr>
          <w:rFonts w:hint="eastAsia" w:ascii="宋体" w:hAnsi="宋体" w:cs="宋体"/>
          <w:bCs/>
          <w:color w:val="000000" w:themeColor="text1"/>
          <w:highlight w:val="none"/>
          <w14:textFill>
            <w14:solidFill>
              <w14:schemeClr w14:val="tx1"/>
            </w14:solidFill>
          </w14:textFill>
        </w:rPr>
      </w:pPr>
    </w:p>
    <w:p w14:paraId="4C9BF78A">
      <w:pPr>
        <w:spacing w:line="360" w:lineRule="auto"/>
        <w:ind w:firstLine="372"/>
        <w:rPr>
          <w:rFonts w:hint="eastAsia" w:ascii="宋体" w:hAnsi="宋体" w:cs="宋体"/>
          <w:bCs/>
          <w:color w:val="000000" w:themeColor="text1"/>
          <w:highlight w:val="none"/>
          <w14:textFill>
            <w14:solidFill>
              <w14:schemeClr w14:val="tx1"/>
            </w14:solidFill>
          </w14:textFill>
        </w:rPr>
      </w:pPr>
    </w:p>
    <w:p w14:paraId="7F484057">
      <w:pPr>
        <w:spacing w:line="360" w:lineRule="auto"/>
        <w:ind w:firstLine="372"/>
        <w:rPr>
          <w:rFonts w:hint="eastAsia" w:ascii="宋体" w:hAnsi="宋体" w:cs="宋体"/>
          <w:bCs/>
          <w:color w:val="000000" w:themeColor="text1"/>
          <w:highlight w:val="none"/>
          <w14:textFill>
            <w14:solidFill>
              <w14:schemeClr w14:val="tx1"/>
            </w14:solidFill>
          </w14:textFill>
        </w:rPr>
      </w:pPr>
    </w:p>
    <w:p w14:paraId="2B84688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38C0014">
      <w:pPr>
        <w:spacing w:line="360" w:lineRule="auto"/>
        <w:ind w:firstLine="3990"/>
        <w:rPr>
          <w:rFonts w:hint="eastAsia" w:ascii="宋体" w:hAnsi="宋体" w:cs="宋体"/>
          <w:bCs/>
          <w:color w:val="000000" w:themeColor="text1"/>
          <w:highlight w:val="none"/>
          <w14:textFill>
            <w14:solidFill>
              <w14:schemeClr w14:val="tx1"/>
            </w14:solidFill>
          </w14:textFill>
        </w:rPr>
      </w:pPr>
    </w:p>
    <w:p w14:paraId="06A897A1">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51FFB2DE">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备注：</w:t>
      </w:r>
    </w:p>
    <w:p w14:paraId="5D4493E4">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较大数额罚款金额规定如下：</w:t>
      </w:r>
    </w:p>
    <w:p w14:paraId="5DA8601A">
      <w:pPr>
        <w:spacing w:line="360" w:lineRule="auto"/>
        <w:ind w:firstLine="372"/>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0B39EFE3">
      <w:pPr>
        <w:pStyle w:val="40"/>
        <w:spacing w:line="240" w:lineRule="atLeast"/>
        <w:ind w:firstLine="566"/>
        <w:rPr>
          <w:rFonts w:hint="eastAsia" w:ascii="宋体" w:hAnsi="宋体" w:cs="宋体"/>
          <w:b w:val="0"/>
          <w:color w:val="000000" w:themeColor="text1"/>
          <w:highlight w:val="none"/>
          <w14:textFill>
            <w14:solidFill>
              <w14:schemeClr w14:val="tx1"/>
            </w14:solidFill>
          </w14:textFill>
        </w:rPr>
        <w:sectPr>
          <w:headerReference r:id="rId8" w:type="default"/>
          <w:footerReference r:id="rId9" w:type="default"/>
          <w:pgSz w:w="11906" w:h="16838"/>
          <w:pgMar w:top="1440" w:right="1698" w:bottom="1440" w:left="1588" w:header="851" w:footer="992" w:gutter="0"/>
          <w:pgNumType w:fmt="decimal"/>
          <w:cols w:space="720" w:num="1"/>
          <w:docGrid w:linePitch="360" w:charSpace="0"/>
        </w:sectPr>
      </w:pPr>
      <w:r>
        <w:rPr>
          <w:rFonts w:hint="eastAsia" w:ascii="宋体" w:hAnsi="宋体" w:cs="宋体"/>
          <w:b w:val="0"/>
          <w:color w:val="000000" w:themeColor="text1"/>
          <w:highlight w:val="none"/>
          <w14:textFill>
            <w14:solidFill>
              <w14:schemeClr w14:val="tx1"/>
            </w14:solidFill>
          </w14:textFill>
        </w:rPr>
        <w:br w:type="page" w:clear="all"/>
      </w:r>
      <w:bookmarkStart w:id="317" w:name="_Toc107246290"/>
      <w:bookmarkStart w:id="318" w:name="_Toc104560910"/>
    </w:p>
    <w:p w14:paraId="5F8BCE75">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（7-7） 法律、行政法规规定的其他条件</w:t>
      </w:r>
    </w:p>
    <w:p w14:paraId="66D0BA03">
      <w:pPr>
        <w:spacing w:line="360" w:lineRule="auto"/>
        <w:ind w:firstLine="420"/>
        <w:rPr>
          <w:rFonts w:hint="eastAsia" w:ascii="宋体" w:hAnsi="宋体" w:cs="宋体"/>
          <w:color w:val="000000" w:themeColor="text1"/>
          <w:highlight w:val="none"/>
          <w14:textFill>
            <w14:solidFill>
              <w14:schemeClr w14:val="tx1"/>
            </w14:solidFill>
          </w14:textFill>
        </w:rPr>
      </w:pPr>
    </w:p>
    <w:p w14:paraId="50F796A3">
      <w:pPr>
        <w:spacing w:line="360" w:lineRule="auto"/>
        <w:ind w:firstLine="420"/>
        <w:rPr>
          <w:rFonts w:hint="eastAsia" w:ascii="宋体" w:hAnsi="宋体" w:cs="宋体"/>
          <w:color w:val="000000" w:themeColor="text1"/>
          <w:highlight w:val="none"/>
          <w14:textFill>
            <w14:solidFill>
              <w14:schemeClr w14:val="tx1"/>
            </w14:solidFill>
          </w14:textFill>
        </w:rPr>
        <w:sectPr>
          <w:pgSz w:w="11906" w:h="16838"/>
          <w:pgMar w:top="1440" w:right="1698" w:bottom="1440" w:left="1588" w:header="851" w:footer="992" w:gutter="0"/>
          <w:pgNumType w:fmt="decimal"/>
          <w:cols w:space="720" w:num="1"/>
          <w:docGrid w:linePitch="360" w:charSpace="0"/>
        </w:sectPr>
      </w:pPr>
    </w:p>
    <w:p w14:paraId="526D00AA">
      <w:pPr>
        <w:pStyle w:val="40"/>
        <w:spacing w:line="240" w:lineRule="atLeast"/>
        <w:ind w:firstLine="426"/>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（7-8）承诺函</w:t>
      </w:r>
      <w:bookmarkEnd w:id="317"/>
      <w:bookmarkEnd w:id="318"/>
    </w:p>
    <w:p w14:paraId="53EF23E6">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（一）本单位郑重承诺满足以下要求：</w:t>
      </w:r>
    </w:p>
    <w:p w14:paraId="4C5451E8">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1.投标人单位负责人为同一人或者存在直接控股、管理关系的不同投标人，不得同时参加本项目的采购活动。</w:t>
      </w:r>
    </w:p>
    <w:p w14:paraId="53784736">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2.凡为采购项目提供整体设计、规范编制或者项目管理、监理、检测等服务的投标人，不得再参加本项目的采购活动。</w:t>
      </w:r>
    </w:p>
    <w:p w14:paraId="545EE542">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（二）本单位郑重承诺，我单位无以下不良信用记录情形：</w:t>
      </w:r>
    </w:p>
    <w:p w14:paraId="44B38F40">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1.被人民法院列入失信被执行人；</w:t>
      </w:r>
    </w:p>
    <w:p w14:paraId="26E8622A">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2.被税务部门列入重大税收违法失信主体；</w:t>
      </w:r>
    </w:p>
    <w:p w14:paraId="1F46EE99">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3.被政府采购监管部门列入政府采购严重违法失信行为记录名单；</w:t>
      </w:r>
    </w:p>
    <w:p w14:paraId="13B178ED">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4.不符合《政府采购法》第二十二条规定的条件。</w:t>
      </w:r>
    </w:p>
    <w:p w14:paraId="5963622E">
      <w:pPr>
        <w:pStyle w:val="280"/>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FFA6AEA">
      <w:pPr>
        <w:pStyle w:val="280"/>
        <w:ind w:firstLine="400"/>
        <w:rPr>
          <w:rFonts w:hint="eastAsia" w:hAnsi="宋体" w:cs="宋体"/>
          <w:color w:val="000000" w:themeColor="text1"/>
          <w:highlight w:val="none"/>
          <w14:textFill>
            <w14:solidFill>
              <w14:schemeClr w14:val="tx1"/>
            </w14:solidFill>
          </w14:textFill>
        </w:rPr>
      </w:pPr>
    </w:p>
    <w:p w14:paraId="5A9843A6">
      <w:pPr>
        <w:pStyle w:val="280"/>
        <w:ind w:firstLine="400"/>
        <w:rPr>
          <w:rFonts w:hint="eastAsia" w:hAnsi="宋体" w:cs="宋体"/>
          <w:color w:val="000000" w:themeColor="text1"/>
          <w:highlight w:val="none"/>
          <w14:textFill>
            <w14:solidFill>
              <w14:schemeClr w14:val="tx1"/>
            </w14:solidFill>
          </w14:textFill>
        </w:rPr>
      </w:pPr>
    </w:p>
    <w:p w14:paraId="2D9F19D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bookmarkStart w:id="319" w:name="_Toc102117326"/>
      <w:bookmarkStart w:id="320" w:name="_Toc103848596"/>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72726C0">
      <w:pPr>
        <w:spacing w:line="360" w:lineRule="auto"/>
        <w:ind w:firstLine="3990"/>
        <w:rPr>
          <w:rFonts w:hint="eastAsia" w:ascii="宋体" w:hAnsi="宋体" w:cs="宋体"/>
          <w:bCs/>
          <w:color w:val="000000" w:themeColor="text1"/>
          <w:highlight w:val="none"/>
          <w14:textFill>
            <w14:solidFill>
              <w14:schemeClr w14:val="tx1"/>
            </w14:solidFill>
          </w14:textFill>
        </w:rPr>
      </w:pPr>
    </w:p>
    <w:p w14:paraId="4CF6952D">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358D4C21">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1" w:name="_Toc104560911"/>
      <w:bookmarkStart w:id="322" w:name="_Toc107246291"/>
      <w:r>
        <w:rPr>
          <w:rFonts w:hint="eastAsia" w:ascii="宋体" w:hAnsi="宋体" w:cs="宋体"/>
          <w:bCs w:val="0"/>
          <w:color w:val="000000" w:themeColor="text1"/>
          <w:sz w:val="24"/>
          <w:szCs w:val="24"/>
          <w:highlight w:val="none"/>
          <w14:textFill>
            <w14:solidFill>
              <w14:schemeClr w14:val="tx1"/>
            </w14:solidFill>
          </w14:textFill>
        </w:rPr>
        <w:t>（7-9）</w:t>
      </w:r>
      <w:bookmarkEnd w:id="319"/>
      <w:r>
        <w:rPr>
          <w:rFonts w:hint="eastAsia" w:ascii="宋体" w:hAnsi="宋体" w:cs="宋体"/>
          <w:bCs w:val="0"/>
          <w:color w:val="000000" w:themeColor="text1"/>
          <w:sz w:val="24"/>
          <w:szCs w:val="24"/>
          <w:highlight w:val="none"/>
          <w14:textFill>
            <w14:solidFill>
              <w14:schemeClr w14:val="tx1"/>
            </w14:solidFill>
          </w14:textFill>
        </w:rPr>
        <w:t>招标文件要求的其它实质性资格资信证明文件</w:t>
      </w:r>
      <w:bookmarkEnd w:id="321"/>
      <w:bookmarkEnd w:id="322"/>
    </w:p>
    <w:p w14:paraId="71D69FBD">
      <w:pPr>
        <w:rPr>
          <w:rFonts w:hint="eastAsia" w:ascii="宋体" w:hAnsi="宋体" w:cs="宋体"/>
          <w:color w:val="000000" w:themeColor="text1"/>
          <w:highlight w:val="none"/>
          <w14:textFill>
            <w14:solidFill>
              <w14:schemeClr w14:val="tx1"/>
            </w14:solidFill>
          </w14:textFill>
        </w:rPr>
      </w:pPr>
      <w:bookmarkStart w:id="323" w:name="_Toc107246292"/>
      <w:r>
        <w:rPr>
          <w:rFonts w:hint="eastAsia" w:ascii="宋体" w:hAnsi="宋体" w:cs="宋体"/>
          <w:color w:val="000000" w:themeColor="text1"/>
          <w:highlight w:val="none"/>
          <w14:textFill>
            <w14:solidFill>
              <w14:schemeClr w14:val="tx1"/>
            </w14:solidFill>
          </w14:textFill>
        </w:rPr>
        <w:br w:type="page" w:clear="all"/>
      </w:r>
      <w:bookmarkEnd w:id="323"/>
      <w:bookmarkStart w:id="324" w:name="_Toc104560912"/>
      <w:bookmarkStart w:id="325" w:name="_Toc107246293"/>
    </w:p>
    <w:p w14:paraId="6DA4820B">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（8）售后服务条款</w:t>
      </w:r>
    </w:p>
    <w:p w14:paraId="02A40B7E">
      <w:pPr>
        <w:spacing w:line="276" w:lineRule="auto"/>
        <w:ind w:left="142" w:firstLine="211"/>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售后</w:t>
      </w:r>
      <w:r>
        <w:rPr>
          <w:rFonts w:hint="eastAsia"/>
          <w:b/>
          <w:color w:val="000000" w:themeColor="text1"/>
          <w:szCs w:val="21"/>
          <w:highlight w:val="none"/>
          <w14:textFill>
            <w14:solidFill>
              <w14:schemeClr w14:val="tx1"/>
            </w14:solidFill>
          </w14:textFill>
        </w:rPr>
        <w:t>服务</w:t>
      </w:r>
      <w:r>
        <w:rPr>
          <w:rFonts w:hint="eastAsia"/>
          <w:b/>
          <w:color w:val="000000" w:themeColor="text1"/>
          <w:highlight w:val="none"/>
          <w14:textFill>
            <w14:solidFill>
              <w14:schemeClr w14:val="tx1"/>
            </w14:solidFill>
          </w14:textFill>
        </w:rPr>
        <w:t>条款</w:t>
      </w:r>
    </w:p>
    <w:p w14:paraId="0F191AD8">
      <w:pPr>
        <w:spacing w:line="276" w:lineRule="auto"/>
        <w:ind w:left="142" w:firstLine="211"/>
        <w:rPr>
          <w:b/>
          <w:color w:val="000000" w:themeColor="text1"/>
          <w:highlight w:val="none"/>
          <w14:textFill>
            <w14:solidFill>
              <w14:schemeClr w14:val="tx1"/>
            </w14:solidFill>
          </w14:textFill>
        </w:rPr>
      </w:pPr>
    </w:p>
    <w:p w14:paraId="18138214">
      <w:pPr>
        <w:spacing w:line="276" w:lineRule="auto"/>
        <w:ind w:left="142" w:firstLine="221"/>
        <w:jc w:val="left"/>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乙方：设备供应商</w:t>
      </w:r>
    </w:p>
    <w:p w14:paraId="0F7204C7">
      <w:pPr>
        <w:numPr>
          <w:ilvl w:val="0"/>
          <w:numId w:val="3"/>
        </w:numPr>
        <w:tabs>
          <w:tab w:val="left" w:pos="360"/>
        </w:tabs>
        <w:spacing w:line="276" w:lineRule="auto"/>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乙方免费提前为甲方提供设备安装图纸，并充分协助甲方做好机房的准备工作（如必要的话）。</w:t>
      </w:r>
    </w:p>
    <w:p w14:paraId="67093EA9">
      <w:pPr>
        <w:pStyle w:val="287"/>
        <w:numPr>
          <w:ilvl w:val="0"/>
          <w:numId w:val="3"/>
        </w:numPr>
        <w:tabs>
          <w:tab w:val="left" w:pos="360"/>
        </w:tabs>
        <w:spacing w:line="276" w:lineRule="auto"/>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所有医疗设备必须提供符合国家标准的电源线，插头制式必须为中国标准制式，保证安全接地，不接受欧标、美标等制式电源线。</w:t>
      </w:r>
    </w:p>
    <w:p w14:paraId="7645287E">
      <w:pPr>
        <w:pStyle w:val="287"/>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4BF129EF">
      <w:pPr>
        <w:pStyle w:val="287"/>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7A5B14AA">
      <w:pPr>
        <w:pStyle w:val="287"/>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3C07784C">
      <w:pPr>
        <w:numPr>
          <w:ilvl w:val="0"/>
          <w:numId w:val="3"/>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，保修期外故障待修复后只收配件费，免收上门费、人工费</w:t>
      </w:r>
      <w:r>
        <w:rPr>
          <w:rFonts w:hint="eastAsia"/>
          <w:color w:val="000000" w:themeColor="text1"/>
          <w:highlight w:val="none"/>
          <w14:textFill>
            <w14:solidFill>
              <w14:schemeClr w14:val="tx1"/>
            </w14:solidFill>
          </w14:textFill>
        </w:rPr>
        <w:t>。</w:t>
      </w:r>
    </w:p>
    <w:p w14:paraId="1DC2EE50">
      <w:pPr>
        <w:numPr>
          <w:ilvl w:val="0"/>
          <w:numId w:val="3"/>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年</w:t>
      </w:r>
      <w:r>
        <w:rPr>
          <w:rFonts w:hint="eastAsia"/>
          <w:color w:val="000000" w:themeColor="text1"/>
          <w:highlight w:val="none"/>
          <w14:textFill>
            <w14:solidFill>
              <w14:schemeClr w14:val="tx1"/>
            </w14:solidFill>
          </w14:textFill>
        </w:rPr>
        <w:t>，保修范围包括合同中所有配置。并确保设备保修期内开机率≥9</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%，如设备故障停机率超过</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%（一年按</w:t>
      </w:r>
      <w:r>
        <w:rPr>
          <w:color w:val="000000" w:themeColor="text1"/>
          <w:highlight w:val="none"/>
          <w14:textFill>
            <w14:solidFill>
              <w14:schemeClr w14:val="tx1"/>
            </w14:solidFill>
          </w14:textFill>
        </w:rPr>
        <w:t>365</w:t>
      </w:r>
      <w:r>
        <w:rPr>
          <w:rFonts w:hint="eastAsia"/>
          <w:color w:val="000000" w:themeColor="text1"/>
          <w:highlight w:val="none"/>
          <w14:textFill>
            <w14:solidFill>
              <w14:schemeClr w14:val="tx1"/>
            </w14:solidFill>
          </w14:textFill>
        </w:rPr>
        <w:t>天计算，每年</w:t>
      </w:r>
      <w:r>
        <w:rPr>
          <w:color w:val="000000" w:themeColor="text1"/>
          <w:highlight w:val="none"/>
          <w14:textFill>
            <w14:solidFill>
              <w14:schemeClr w14:val="tx1"/>
            </w14:solidFill>
          </w14:textFill>
        </w:rPr>
        <w:t>18</w:t>
      </w:r>
      <w:r>
        <w:rPr>
          <w:rFonts w:hint="eastAsia"/>
          <w:color w:val="000000" w:themeColor="text1"/>
          <w:highlight w:val="none"/>
          <w14:textFill>
            <w14:solidFill>
              <w14:schemeClr w14:val="tx1"/>
            </w14:solidFill>
          </w14:textFill>
        </w:rPr>
        <w:t>天），每超过一天，保修期延长两周。保修期外乙方对本设备终身负责维修。</w:t>
      </w:r>
    </w:p>
    <w:p w14:paraId="252620A7">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如设备发生故障，乙方在接到甲方报修电话后1小时之内响应，</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小时内到达甲方现场（若无维修站点，2</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52DE065C">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保修期内每年肆次定期维护，并经甲方工程师签字确认，留档备查。</w:t>
      </w:r>
    </w:p>
    <w:p w14:paraId="34E6C209">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0AB1AF2">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如设备软件升级，乙方负责免费软件升级，保证软件为最新、最高版本。</w:t>
      </w:r>
    </w:p>
    <w:p w14:paraId="27ABD4EC">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如有设备具有远程维修诊断功能，乙方负责免费为甲方安装。</w:t>
      </w:r>
    </w:p>
    <w:p w14:paraId="14B6BC3A">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5A109983">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（过塑封好，挂在设备上）</w:t>
      </w:r>
      <w:r>
        <w:rPr>
          <w:rFonts w:hint="eastAsia"/>
          <w:color w:val="000000" w:themeColor="text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00D9A482">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如乙方提供的设备设有维修软件密码，乙方保证无条件地为甲方永久免费打开。</w:t>
      </w:r>
    </w:p>
    <w:p w14:paraId="1EDB0E06">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如果产生与设备价值、成本相关的任何法律纠纷由供应商承担，采购人不承担任何相关法律责任。</w:t>
      </w:r>
    </w:p>
    <w:p w14:paraId="31A0C397">
      <w:pPr>
        <w:numPr>
          <w:ilvl w:val="0"/>
          <w:numId w:val="3"/>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3A8E3E3C">
      <w:pPr>
        <w:pStyle w:val="18"/>
        <w:ind w:left="0"/>
        <w:rPr>
          <w:color w:val="000000" w:themeColor="text1"/>
          <w:highlight w:val="none"/>
          <w14:textFill>
            <w14:solidFill>
              <w14:schemeClr w14:val="tx1"/>
            </w14:solidFill>
          </w14:textFill>
        </w:rPr>
      </w:pPr>
    </w:p>
    <w:p w14:paraId="2C1D3D21">
      <w:pPr>
        <w:rPr>
          <w:color w:val="000000" w:themeColor="text1"/>
          <w:highlight w:val="none"/>
          <w14:textFill>
            <w14:solidFill>
              <w14:schemeClr w14:val="tx1"/>
            </w14:solidFill>
          </w14:textFill>
        </w:rPr>
      </w:pPr>
    </w:p>
    <w:p w14:paraId="1310E5F9">
      <w:pPr>
        <w:rPr>
          <w:rFonts w:hint="eastAsia" w:ascii="宋体" w:hAnsi="宋体" w:cs="宋体"/>
          <w:color w:val="000000" w:themeColor="text1"/>
          <w:sz w:val="24"/>
          <w:highlight w:val="none"/>
          <w14:textFill>
            <w14:solidFill>
              <w14:schemeClr w14:val="tx1"/>
            </w14:solidFill>
          </w14:textFill>
        </w:rPr>
      </w:pPr>
    </w:p>
    <w:p w14:paraId="2B6FC840">
      <w:pPr>
        <w:pStyle w:val="16"/>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说明：投标人须在投标文件中写明设备免费保修期限，并与商务条款中的保修时间一致。</w:t>
      </w:r>
    </w:p>
    <w:p w14:paraId="20E7612F">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0"/>
      <w:bookmarkEnd w:id="324"/>
      <w:bookmarkEnd w:id="325"/>
    </w:p>
    <w:p w14:paraId="21D6D3AC">
      <w:pPr>
        <w:rPr>
          <w:rFonts w:hint="eastAsia" w:ascii="宋体" w:hAnsi="宋体" w:cs="宋体"/>
          <w:color w:val="000000" w:themeColor="text1"/>
          <w:highlight w:val="none"/>
          <w14:textFill>
            <w14:solidFill>
              <w14:schemeClr w14:val="tx1"/>
            </w14:solidFill>
          </w14:textFill>
        </w:rPr>
      </w:pPr>
    </w:p>
    <w:p w14:paraId="436916E6">
      <w:pPr>
        <w:pStyle w:val="40"/>
        <w:spacing w:before="0"/>
        <w:ind w:left="601" w:firstLine="498"/>
        <w:rPr>
          <w:rFonts w:hint="eastAsia" w:ascii="宋体" w:hAnsi="宋体" w:cs="宋体"/>
          <w:color w:val="000000" w:themeColor="text1"/>
          <w:sz w:val="28"/>
          <w:szCs w:val="24"/>
          <w:highlight w:val="none"/>
          <w14:textFill>
            <w14:solidFill>
              <w14:schemeClr w14:val="tx1"/>
            </w14:solidFill>
          </w14:textFill>
        </w:rPr>
      </w:pPr>
      <w:bookmarkStart w:id="326" w:name="_Toc103848599"/>
      <w:bookmarkStart w:id="327" w:name="_Toc107246299"/>
      <w:bookmarkStart w:id="328" w:name="_Toc104560916"/>
      <w:r>
        <w:rPr>
          <w:rFonts w:ascii="宋体" w:hAnsi="宋体" w:cs="宋体"/>
          <w:color w:val="000000" w:themeColor="text1"/>
          <w:sz w:val="28"/>
          <w:szCs w:val="24"/>
          <w:highlight w:val="none"/>
          <w14:textFill>
            <w14:solidFill>
              <w14:schemeClr w14:val="tx1"/>
            </w14:solidFill>
          </w14:textFill>
        </w:rPr>
        <w:t>二、</w:t>
      </w:r>
      <w:r>
        <w:rPr>
          <w:rFonts w:hint="eastAsia" w:ascii="宋体" w:hAnsi="宋体" w:cs="宋体"/>
          <w:color w:val="000000" w:themeColor="text1"/>
          <w:sz w:val="28"/>
          <w:szCs w:val="24"/>
          <w:highlight w:val="none"/>
          <w14:textFill>
            <w14:solidFill>
              <w14:schemeClr w14:val="tx1"/>
            </w14:solidFill>
          </w14:textFill>
        </w:rPr>
        <w:t>技术部分</w:t>
      </w:r>
      <w:bookmarkEnd w:id="326"/>
      <w:bookmarkEnd w:id="327"/>
      <w:bookmarkEnd w:id="328"/>
    </w:p>
    <w:p w14:paraId="45287B2D">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29" w:name="_Toc103848601"/>
      <w:bookmarkStart w:id="330" w:name="_Toc104560918"/>
      <w:bookmarkStart w:id="331" w:name="_Toc107246301"/>
      <w:r>
        <w:rPr>
          <w:rFonts w:hint="eastAsia" w:ascii="宋体" w:hAnsi="宋体" w:cs="宋体"/>
          <w:bCs w:val="0"/>
          <w:color w:val="000000" w:themeColor="text1"/>
          <w:sz w:val="24"/>
          <w:szCs w:val="24"/>
          <w:highlight w:val="none"/>
          <w14:textFill>
            <w14:solidFill>
              <w14:schemeClr w14:val="tx1"/>
            </w14:solidFill>
          </w14:textFill>
        </w:rPr>
        <w:t>（1）技术条款偏离表</w:t>
      </w:r>
      <w:bookmarkEnd w:id="329"/>
      <w:bookmarkEnd w:id="330"/>
      <w:bookmarkEnd w:id="331"/>
    </w:p>
    <w:p w14:paraId="2958DC26">
      <w:pPr>
        <w:pStyle w:val="28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南京鼓楼医院全自动血液处理分装工作站采购项目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37B4F422">
      <w:pPr>
        <w:pStyle w:val="28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JSZC-320100-JITC-G2026-0319</w:t>
      </w:r>
    </w:p>
    <w:tbl>
      <w:tblPr>
        <w:tblStyle w:val="43"/>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93"/>
        <w:gridCol w:w="1719"/>
        <w:gridCol w:w="1169"/>
        <w:gridCol w:w="1371"/>
        <w:gridCol w:w="1363"/>
      </w:tblGrid>
      <w:tr w14:paraId="3304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17" w:type="pct"/>
            <w:noWrap w:val="0"/>
            <w:vAlign w:val="center"/>
          </w:tcPr>
          <w:p w14:paraId="304AC3BD">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08" w:type="pct"/>
            <w:noWrap w:val="0"/>
            <w:vAlign w:val="center"/>
          </w:tcPr>
          <w:p w14:paraId="1A7FC72C">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招标文件的技术条款</w:t>
            </w:r>
          </w:p>
        </w:tc>
        <w:tc>
          <w:tcPr>
            <w:tcW w:w="1062" w:type="pct"/>
            <w:noWrap w:val="0"/>
          </w:tcPr>
          <w:p w14:paraId="4101783C">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投标文件的响应条款</w:t>
            </w:r>
          </w:p>
        </w:tc>
        <w:tc>
          <w:tcPr>
            <w:tcW w:w="722" w:type="pct"/>
            <w:noWrap w:val="0"/>
            <w:vAlign w:val="center"/>
          </w:tcPr>
          <w:p w14:paraId="732B81D6">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847" w:type="pct"/>
            <w:noWrap w:val="0"/>
            <w:vAlign w:val="center"/>
          </w:tcPr>
          <w:p w14:paraId="5A5EDE32">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偏离说明</w:t>
            </w:r>
          </w:p>
        </w:tc>
        <w:tc>
          <w:tcPr>
            <w:tcW w:w="842" w:type="pct"/>
            <w:noWrap w:val="0"/>
            <w:vAlign w:val="center"/>
          </w:tcPr>
          <w:p w14:paraId="2BBFA425">
            <w:pPr>
              <w:pStyle w:val="280"/>
              <w:keepNext w:val="0"/>
              <w:keepLines w:val="0"/>
              <w:suppressLineNumbers w:val="0"/>
              <w:spacing w:before="0" w:beforeAutospacing="0" w:after="0" w:afterAutospacing="0" w:line="240" w:lineRule="auto"/>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3DD9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17" w:type="pct"/>
            <w:noWrap w:val="0"/>
            <w:vAlign w:val="center"/>
          </w:tcPr>
          <w:p w14:paraId="69AEDDF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43D823AF">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3EDF29F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352D449B">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2B316B6B">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03BB08A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375C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17" w:type="pct"/>
            <w:noWrap w:val="0"/>
            <w:vAlign w:val="center"/>
          </w:tcPr>
          <w:p w14:paraId="1746E1F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5AED293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78B4B7DB">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14EE01B2">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521A58F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3AA7D37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57CA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17" w:type="pct"/>
            <w:noWrap w:val="0"/>
            <w:vAlign w:val="center"/>
          </w:tcPr>
          <w:p w14:paraId="01CD577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1E3E44B9">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5153E0D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1158B8C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29568C9A">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2A98228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3A7B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417" w:type="pct"/>
            <w:noWrap w:val="0"/>
            <w:vAlign w:val="center"/>
          </w:tcPr>
          <w:p w14:paraId="1C2FE6B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2F2B749B">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0871145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5841FBC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3FECE7BA">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18CD29BE">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277A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17" w:type="pct"/>
            <w:noWrap w:val="0"/>
            <w:vAlign w:val="center"/>
          </w:tcPr>
          <w:p w14:paraId="4E3B6CF4">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7BA2A57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177FDB8D">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2348B5B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512442EA">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1DDF52CD">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r w14:paraId="2E7D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17" w:type="pct"/>
            <w:noWrap w:val="0"/>
            <w:vAlign w:val="center"/>
          </w:tcPr>
          <w:p w14:paraId="1A07AC0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108" w:type="pct"/>
            <w:noWrap w:val="0"/>
            <w:vAlign w:val="center"/>
          </w:tcPr>
          <w:p w14:paraId="34E906DD">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1062" w:type="pct"/>
            <w:noWrap w:val="0"/>
          </w:tcPr>
          <w:p w14:paraId="45C12CF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722" w:type="pct"/>
            <w:noWrap w:val="0"/>
          </w:tcPr>
          <w:p w14:paraId="508E9B9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7" w:type="pct"/>
            <w:noWrap w:val="0"/>
            <w:vAlign w:val="center"/>
          </w:tcPr>
          <w:p w14:paraId="5237E79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c>
          <w:tcPr>
            <w:tcW w:w="842" w:type="pct"/>
            <w:noWrap w:val="0"/>
            <w:vAlign w:val="center"/>
          </w:tcPr>
          <w:p w14:paraId="322A6B5B">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p>
        </w:tc>
      </w:tr>
    </w:tbl>
    <w:p w14:paraId="07870F02">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5D1CEA79">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投标人名称（公章）：</w:t>
      </w:r>
    </w:p>
    <w:p w14:paraId="54864456">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7B5D5E93">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433201A4">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61490914">
      <w:pPr>
        <w:pStyle w:val="38"/>
        <w:spacing w:line="360" w:lineRule="exact"/>
        <w:rPr>
          <w:rFonts w:hint="eastAsia" w:ascii="宋体" w:hAnsi="宋体" w:cs="宋体"/>
          <w:b/>
          <w:bCs/>
          <w:color w:val="000000" w:themeColor="text1"/>
          <w:highlight w:val="none"/>
          <w14:textFill>
            <w14:solidFill>
              <w14:schemeClr w14:val="tx1"/>
            </w14:solidFill>
          </w14:textFill>
        </w:rPr>
      </w:pPr>
    </w:p>
    <w:p w14:paraId="51A5C2D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20F0835">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939836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7113515E">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投标人须根据招标文件技术条款要求填写此表，作为投标文件的组成部分。</w:t>
      </w:r>
    </w:p>
    <w:p w14:paraId="58155EB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投标人应按照招标文件第四章“采购需求”的要求，对相关技术参数逐项响应，需要在备注中标明证明材料在投标文件中的页码</w:t>
      </w:r>
      <w:bookmarkStart w:id="353" w:name="_GoBack"/>
      <w:bookmarkEnd w:id="353"/>
      <w:r>
        <w:rPr>
          <w:rFonts w:hint="eastAsia" w:ascii="宋体" w:hAnsi="宋体" w:cs="宋体"/>
          <w:b/>
          <w:bCs/>
          <w:color w:val="000000" w:themeColor="text1"/>
          <w:highlight w:val="none"/>
          <w14:textFill>
            <w14:solidFill>
              <w14:schemeClr w14:val="tx1"/>
            </w14:solidFill>
          </w14:textFill>
        </w:rPr>
        <w:t>。</w:t>
      </w:r>
    </w:p>
    <w:p w14:paraId="6A61DAD9">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 偏离包括正、负偏离，正偏离指投标人的响应优于招标文件要求，负偏离指投标人的响应低于招标文件要求。</w:t>
      </w:r>
    </w:p>
    <w:p w14:paraId="3F65EA68">
      <w:pPr>
        <w:pStyle w:val="38"/>
        <w:spacing w:line="360" w:lineRule="exact"/>
        <w:ind w:firstLine="373"/>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4.行数不够，投标人请自行增加</w:t>
      </w:r>
    </w:p>
    <w:p w14:paraId="255A0438">
      <w:pPr>
        <w:pStyle w:val="17"/>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1ECD93CE">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（2）用于本项目产品技术参数证明文件</w:t>
      </w:r>
    </w:p>
    <w:p w14:paraId="6A4818E9">
      <w:pPr>
        <w:pBdr>
          <w:top w:val="none" w:color="000000" w:sz="0" w:space="0"/>
          <w:left w:val="none" w:color="000000" w:sz="0" w:space="0"/>
          <w:bottom w:val="none" w:color="000000" w:sz="0" w:space="0"/>
          <w:right w:val="none" w:color="000000" w:sz="0" w:space="0"/>
        </w:pBdr>
        <w:spacing w:after="156" w:line="439" w:lineRule="atLeast"/>
        <w:jc w:val="center"/>
        <w:rPr>
          <w:rFonts w:hint="eastAsia" w:ascii="宋体" w:hAnsi="宋体" w:cs="宋体"/>
          <w:bCs/>
          <w:color w:val="000000" w:themeColor="text1"/>
          <w:sz w:val="24"/>
          <w:highlight w:val="none"/>
          <w14:textFill>
            <w14:solidFill>
              <w14:schemeClr w14:val="tx1"/>
            </w14:solidFill>
          </w14:textFill>
        </w:rPr>
      </w:pPr>
    </w:p>
    <w:p w14:paraId="04BE976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AD2FBA9">
      <w:pPr>
        <w:pStyle w:val="13"/>
        <w:rPr>
          <w:color w:val="000000" w:themeColor="text1"/>
          <w:highlight w:val="none"/>
          <w14:textFill>
            <w14:solidFill>
              <w14:schemeClr w14:val="tx1"/>
            </w14:solidFill>
          </w14:textFill>
        </w:rPr>
      </w:pPr>
    </w:p>
    <w:p w14:paraId="7F4E1580">
      <w:pPr>
        <w:pStyle w:val="40"/>
        <w:spacing w:before="0"/>
        <w:ind w:left="114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（3）需求响应方案</w:t>
      </w:r>
    </w:p>
    <w:p w14:paraId="4864915D">
      <w:pPr>
        <w:ind w:firstLine="372"/>
        <w:rPr>
          <w:rFonts w:hint="eastAsia" w:ascii="宋体" w:hAnsi="宋体" w:cs="宋体"/>
          <w:color w:val="000000" w:themeColor="text1"/>
          <w:highlight w:val="none"/>
          <w14:textFill>
            <w14:solidFill>
              <w14:schemeClr w14:val="tx1"/>
            </w14:solidFill>
          </w14:textFill>
        </w:rPr>
      </w:pPr>
    </w:p>
    <w:p w14:paraId="52CFA87C">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p>
    <w:p w14:paraId="193B9F7B">
      <w:pPr>
        <w:pStyle w:val="280"/>
        <w:ind w:firstLine="400"/>
        <w:rPr>
          <w:rFonts w:hint="eastAsia" w:hAnsi="宋体" w:cs="宋体"/>
          <w:color w:val="000000" w:themeColor="text1"/>
          <w:highlight w:val="none"/>
          <w14:textFill>
            <w14:solidFill>
              <w14:schemeClr w14:val="tx1"/>
            </w14:solidFill>
          </w14:textFill>
        </w:rPr>
      </w:pPr>
    </w:p>
    <w:p w14:paraId="7608DB69">
      <w:pPr>
        <w:pStyle w:val="280"/>
        <w:ind w:firstLine="400"/>
        <w:rPr>
          <w:rFonts w:hint="eastAsia" w:hAnsi="宋体" w:cs="宋体"/>
          <w:color w:val="000000" w:themeColor="text1"/>
          <w:highlight w:val="none"/>
          <w14:textFill>
            <w14:solidFill>
              <w14:schemeClr w14:val="tx1"/>
            </w14:solidFill>
          </w14:textFill>
        </w:rPr>
      </w:pPr>
    </w:p>
    <w:p w14:paraId="191A922B">
      <w:pPr>
        <w:pStyle w:val="40"/>
        <w:spacing w:before="0"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2" w:name="_Toc104560919"/>
      <w:bookmarkStart w:id="333" w:name="_Toc103848602"/>
      <w:bookmarkStart w:id="334" w:name="_Toc107246302"/>
      <w:r>
        <w:rPr>
          <w:rFonts w:hint="eastAsia" w:ascii="宋体" w:hAnsi="宋体" w:cs="宋体"/>
          <w:bCs w:val="0"/>
          <w:color w:val="000000" w:themeColor="text1"/>
          <w:sz w:val="24"/>
          <w:szCs w:val="24"/>
          <w:highlight w:val="none"/>
          <w14:textFill>
            <w14:solidFill>
              <w14:schemeClr w14:val="tx1"/>
            </w14:solidFill>
          </w14:textFill>
        </w:rPr>
        <w:t>（4）投标人服务承诺</w:t>
      </w:r>
      <w:bookmarkEnd w:id="332"/>
      <w:bookmarkEnd w:id="333"/>
      <w:bookmarkEnd w:id="334"/>
      <w:r>
        <w:rPr>
          <w:rFonts w:hint="eastAsia" w:ascii="宋体" w:hAnsi="宋体" w:cs="宋体"/>
          <w:bCs w:val="0"/>
          <w:color w:val="000000" w:themeColor="text1"/>
          <w:sz w:val="24"/>
          <w:szCs w:val="24"/>
          <w:highlight w:val="none"/>
          <w14:textFill>
            <w14:solidFill>
              <w14:schemeClr w14:val="tx1"/>
            </w14:solidFill>
          </w14:textFill>
        </w:rPr>
        <w:t>（如需，格式自拟）</w:t>
      </w:r>
    </w:p>
    <w:p w14:paraId="0D8474E7">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5" w:name="_Toc103848603"/>
      <w:bookmarkStart w:id="336" w:name="_Toc104560920"/>
      <w:bookmarkStart w:id="337" w:name="_Toc107246303"/>
      <w:r>
        <w:rPr>
          <w:rFonts w:hint="eastAsia" w:ascii="宋体" w:hAnsi="宋体" w:cs="宋体"/>
          <w:bCs w:val="0"/>
          <w:color w:val="000000" w:themeColor="text1"/>
          <w:sz w:val="24"/>
          <w:szCs w:val="24"/>
          <w:highlight w:val="none"/>
          <w14:textFill>
            <w14:solidFill>
              <w14:schemeClr w14:val="tx1"/>
            </w14:solidFill>
          </w14:textFill>
        </w:rPr>
        <w:t>（5）用于本项目人员简历表</w:t>
      </w:r>
      <w:bookmarkEnd w:id="335"/>
      <w:bookmarkEnd w:id="336"/>
      <w:bookmarkEnd w:id="337"/>
    </w:p>
    <w:p w14:paraId="27AA6710">
      <w:pPr>
        <w:pStyle w:val="280"/>
        <w:ind w:firstLine="400"/>
        <w:rPr>
          <w:rFonts w:hint="eastAsia" w:hAnsi="宋体" w:cs="宋体"/>
          <w:color w:val="000000" w:themeColor="text1"/>
          <w:highlight w:val="none"/>
          <w14:textFill>
            <w14:solidFill>
              <w14:schemeClr w14:val="tx1"/>
            </w14:solidFill>
          </w14:textFill>
        </w:rPr>
      </w:pPr>
    </w:p>
    <w:tbl>
      <w:tblPr>
        <w:tblStyle w:val="4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72CA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74D981A7">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姓名</w:t>
            </w:r>
          </w:p>
        </w:tc>
        <w:tc>
          <w:tcPr>
            <w:tcW w:w="1656" w:type="dxa"/>
            <w:noWrap w:val="0"/>
            <w:vAlign w:val="center"/>
          </w:tcPr>
          <w:p w14:paraId="065C17D2">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40B7A7B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性别</w:t>
            </w:r>
          </w:p>
        </w:tc>
        <w:tc>
          <w:tcPr>
            <w:tcW w:w="2286" w:type="dxa"/>
            <w:noWrap w:val="0"/>
            <w:vAlign w:val="center"/>
          </w:tcPr>
          <w:p w14:paraId="0D6EB84F">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4D1C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F24A75A">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职务</w:t>
            </w:r>
          </w:p>
        </w:tc>
        <w:tc>
          <w:tcPr>
            <w:tcW w:w="1656" w:type="dxa"/>
            <w:noWrap w:val="0"/>
            <w:vAlign w:val="center"/>
          </w:tcPr>
          <w:p w14:paraId="322CD13F">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70CF764C">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职称</w:t>
            </w:r>
          </w:p>
        </w:tc>
        <w:tc>
          <w:tcPr>
            <w:tcW w:w="2286" w:type="dxa"/>
            <w:noWrap w:val="0"/>
            <w:vAlign w:val="center"/>
          </w:tcPr>
          <w:p w14:paraId="4CE2BB4C">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05E1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972ACE7">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毕业学校、专业</w:t>
            </w:r>
          </w:p>
        </w:tc>
        <w:tc>
          <w:tcPr>
            <w:tcW w:w="5808" w:type="dxa"/>
            <w:gridSpan w:val="3"/>
            <w:noWrap w:val="0"/>
            <w:vAlign w:val="center"/>
          </w:tcPr>
          <w:p w14:paraId="5308C020">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0415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B12193E">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身份证号</w:t>
            </w:r>
          </w:p>
        </w:tc>
        <w:tc>
          <w:tcPr>
            <w:tcW w:w="1656" w:type="dxa"/>
            <w:noWrap w:val="0"/>
            <w:vAlign w:val="center"/>
          </w:tcPr>
          <w:p w14:paraId="2E857105">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15F2BD53">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拟在本项目任职</w:t>
            </w:r>
          </w:p>
        </w:tc>
        <w:tc>
          <w:tcPr>
            <w:tcW w:w="2286" w:type="dxa"/>
            <w:noWrap w:val="0"/>
            <w:vAlign w:val="center"/>
          </w:tcPr>
          <w:p w14:paraId="36D28578">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3379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3D5E54F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w:t>
            </w:r>
          </w:p>
        </w:tc>
        <w:tc>
          <w:tcPr>
            <w:tcW w:w="1656" w:type="dxa"/>
            <w:noWrap w:val="0"/>
            <w:vAlign w:val="center"/>
          </w:tcPr>
          <w:p w14:paraId="5591335A">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7DECD5D9">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执业资格证书号</w:t>
            </w:r>
          </w:p>
        </w:tc>
        <w:tc>
          <w:tcPr>
            <w:tcW w:w="2286" w:type="dxa"/>
            <w:noWrap w:val="0"/>
            <w:vAlign w:val="center"/>
          </w:tcPr>
          <w:p w14:paraId="1AA26D0B">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0C67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noWrap w:val="0"/>
            <w:vAlign w:val="center"/>
          </w:tcPr>
          <w:p w14:paraId="31FF7D86">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近____年承担项目情况</w:t>
            </w:r>
          </w:p>
        </w:tc>
      </w:tr>
      <w:tr w14:paraId="6667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1314E98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时间</w:t>
            </w:r>
          </w:p>
        </w:tc>
        <w:tc>
          <w:tcPr>
            <w:tcW w:w="1656" w:type="dxa"/>
            <w:noWrap w:val="0"/>
            <w:vAlign w:val="center"/>
          </w:tcPr>
          <w:p w14:paraId="3DFAA358">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类似项目名称</w:t>
            </w:r>
          </w:p>
        </w:tc>
        <w:tc>
          <w:tcPr>
            <w:tcW w:w="1866" w:type="dxa"/>
            <w:noWrap w:val="0"/>
            <w:vAlign w:val="center"/>
          </w:tcPr>
          <w:p w14:paraId="53C857B0">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担任职务</w:t>
            </w:r>
          </w:p>
        </w:tc>
        <w:tc>
          <w:tcPr>
            <w:tcW w:w="2286" w:type="dxa"/>
            <w:noWrap w:val="0"/>
            <w:vAlign w:val="center"/>
          </w:tcPr>
          <w:p w14:paraId="3597451F">
            <w:pPr>
              <w:pStyle w:val="280"/>
              <w:keepNext w:val="0"/>
              <w:keepLines w:val="0"/>
              <w:suppressLineNumbers w:val="0"/>
              <w:spacing w:before="0" w:beforeAutospacing="0" w:after="0" w:afterAutospacing="0"/>
              <w:ind w:left="0" w:right="0"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项目单位名称及电话</w:t>
            </w:r>
          </w:p>
        </w:tc>
      </w:tr>
      <w:tr w14:paraId="1229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F2809F5">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47B8FBA7">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081454BB">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346AE0B5">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1D5A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3017764">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2E794E19">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2F607F30">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5DB220E3">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71E8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F8986F8">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4334FD47">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1EBF2388">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2C708041">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5D5C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1B383A15">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6F49603B">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11CA58E6">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464B3313">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62C1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B60B446">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1AAAA1FB">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2AD69070">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3D59DD12">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633D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718AD26C">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2206AB8C">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22FC25D3">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2CA7A206">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6B16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8E763D8">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6804B34F">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5B2CA982">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0D1C996A">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40B7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72B83836">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25616822">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7BE3EFCE">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1E555514">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66B3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44F9CDE">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10DF3625">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66F6A79D">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4B2D71C6">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073B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5245A01">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306D734D">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2FDF109F">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1AAA09D7">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r w14:paraId="3B12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F36DF11">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noWrap w:val="0"/>
            <w:vAlign w:val="center"/>
          </w:tcPr>
          <w:p w14:paraId="1D4960B2">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noWrap w:val="0"/>
            <w:vAlign w:val="center"/>
          </w:tcPr>
          <w:p w14:paraId="06A8F688">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noWrap w:val="0"/>
            <w:vAlign w:val="center"/>
          </w:tcPr>
          <w:p w14:paraId="7689498E">
            <w:pPr>
              <w:pStyle w:val="280"/>
              <w:keepNext w:val="0"/>
              <w:keepLines w:val="0"/>
              <w:suppressLineNumbers w:val="0"/>
              <w:spacing w:before="0" w:beforeAutospacing="0" w:after="0" w:afterAutospacing="0"/>
              <w:ind w:left="0" w:right="0" w:firstLine="420"/>
              <w:jc w:val="center"/>
              <w:rPr>
                <w:rFonts w:hint="eastAsia" w:hAnsi="宋体" w:cs="宋体"/>
                <w:color w:val="000000" w:themeColor="text1"/>
                <w:sz w:val="21"/>
                <w:szCs w:val="21"/>
                <w:highlight w:val="none"/>
                <w14:textFill>
                  <w14:solidFill>
                    <w14:schemeClr w14:val="tx1"/>
                  </w14:solidFill>
                </w14:textFill>
              </w:rPr>
            </w:pPr>
          </w:p>
        </w:tc>
      </w:tr>
    </w:tbl>
    <w:p w14:paraId="7E8FCEEC">
      <w:pPr>
        <w:pStyle w:val="280"/>
        <w:ind w:firstLine="400"/>
        <w:rPr>
          <w:rFonts w:hint="eastAsia" w:hAnsi="宋体" w:cs="宋体"/>
          <w:color w:val="000000" w:themeColor="text1"/>
          <w:highlight w:val="none"/>
          <w14:textFill>
            <w14:solidFill>
              <w14:schemeClr w14:val="tx1"/>
            </w14:solidFill>
          </w14:textFill>
        </w:rPr>
      </w:pPr>
    </w:p>
    <w:p w14:paraId="02E43C9E">
      <w:pPr>
        <w:pStyle w:val="280"/>
        <w:ind w:firstLine="400"/>
        <w:rPr>
          <w:rFonts w:hint="eastAsia" w:hAnsi="宋体" w:cs="宋体"/>
          <w:color w:val="000000" w:themeColor="text1"/>
          <w:highlight w:val="none"/>
          <w14:textFill>
            <w14:solidFill>
              <w14:schemeClr w14:val="tx1"/>
            </w14:solidFill>
          </w14:textFill>
        </w:rPr>
      </w:pPr>
    </w:p>
    <w:p w14:paraId="77FFF93B">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0BB0BD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（6）拟投入本项目人员情况表</w:t>
      </w:r>
    </w:p>
    <w:p w14:paraId="735ACD5B">
      <w:pPr>
        <w:pStyle w:val="28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南京鼓楼医院全自动血液处理分装工作站采购项目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238F60D3">
      <w:pPr>
        <w:pStyle w:val="28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JSZC-320100-JITC-G2026-0319</w:t>
      </w:r>
    </w:p>
    <w:tbl>
      <w:tblPr>
        <w:tblStyle w:val="4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2708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01" w:type="dxa"/>
            <w:noWrap/>
            <w:vAlign w:val="center"/>
          </w:tcPr>
          <w:p w14:paraId="7268B1E7">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88" w:type="dxa"/>
            <w:noWrap/>
            <w:vAlign w:val="center"/>
          </w:tcPr>
          <w:p w14:paraId="453AED81">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岗位</w:t>
            </w:r>
          </w:p>
        </w:tc>
        <w:tc>
          <w:tcPr>
            <w:tcW w:w="1627" w:type="dxa"/>
            <w:noWrap/>
            <w:vAlign w:val="center"/>
          </w:tcPr>
          <w:p w14:paraId="0762A845">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15" w:type="dxa"/>
            <w:noWrap/>
            <w:vAlign w:val="center"/>
          </w:tcPr>
          <w:p w14:paraId="7AC25386">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1698" w:type="dxa"/>
            <w:noWrap/>
            <w:vAlign w:val="center"/>
          </w:tcPr>
          <w:p w14:paraId="02FF7E48">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职称/证书</w:t>
            </w:r>
          </w:p>
        </w:tc>
        <w:tc>
          <w:tcPr>
            <w:tcW w:w="1564" w:type="dxa"/>
            <w:noWrap/>
            <w:vAlign w:val="center"/>
          </w:tcPr>
          <w:p w14:paraId="756460A0">
            <w:pPr>
              <w:keepNext w:val="0"/>
              <w:keepLines w:val="0"/>
              <w:suppressLineNumbers w:val="0"/>
              <w:spacing w:before="0" w:beforeAutospacing="0" w:after="0" w:afterAutospacing="0" w:line="360" w:lineRule="auto"/>
              <w:ind w:left="0" w:right="0"/>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23D4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9A4053E">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tcPr>
          <w:p w14:paraId="317F73F7">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tcPr>
          <w:p w14:paraId="67EEC944">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tcPr>
          <w:p w14:paraId="2F413916">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FD9E08F">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9FDBF2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1E93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3D374DCE">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710F6C1">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71EFA097">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EAB795A">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83EC3EF">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ADD9B8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46BE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6C08E46">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D634C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12B01FE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87FFA5C">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7CD11C63">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11B4107A">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3FD7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FBB3C0C">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905EB2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5F2325C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3F6BF4CF">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D35479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65FE2AEE">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01D5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8335D5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965C58A">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659DA467">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CEC752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1B5EF0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109E9DE">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0885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5D7AD52A">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C586385">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407246ED">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2D8D7C92">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BFE4BD2">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4EFB2AC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6079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6593D594">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6FE8C6C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D86372A">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05D691C">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48AAC617">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0329EE00">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r w14:paraId="3728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423C3E1">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B66953">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7B1DA69">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3DD802D">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56A86EDC">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3EADEB0B">
            <w:pPr>
              <w:keepNext w:val="0"/>
              <w:keepLines w:val="0"/>
              <w:suppressLineNumbers w:val="0"/>
              <w:spacing w:before="0" w:beforeAutospacing="0" w:after="0" w:afterAutospacing="0" w:line="360" w:lineRule="auto"/>
              <w:ind w:left="0" w:right="0"/>
              <w:rPr>
                <w:rFonts w:hint="eastAsia" w:ascii="宋体" w:hAnsi="宋体" w:cs="宋体"/>
                <w:color w:val="000000" w:themeColor="text1"/>
                <w:sz w:val="24"/>
                <w:highlight w:val="none"/>
                <w14:textFill>
                  <w14:solidFill>
                    <w14:schemeClr w14:val="tx1"/>
                  </w14:solidFill>
                </w14:textFill>
              </w:rPr>
            </w:pPr>
          </w:p>
        </w:tc>
      </w:tr>
    </w:tbl>
    <w:p w14:paraId="590B94D8">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0"/>
    </w:p>
    <w:p w14:paraId="7DAEB547">
      <w:pPr>
        <w:rPr>
          <w:color w:val="000000" w:themeColor="text1"/>
          <w:highlight w:val="none"/>
          <w14:textFill>
            <w14:solidFill>
              <w14:schemeClr w14:val="tx1"/>
            </w14:solidFill>
          </w14:textFill>
        </w:rPr>
      </w:pPr>
      <w:bookmarkStart w:id="338" w:name="_Toc107246305"/>
      <w:bookmarkStart w:id="339" w:name="_Toc103848605"/>
      <w:bookmarkStart w:id="340" w:name="_Toc104560922"/>
      <w:bookmarkStart w:id="341" w:name="_Toc100905289"/>
      <w:bookmarkStart w:id="342" w:name="_Toc96347904"/>
    </w:p>
    <w:p w14:paraId="139DE68F">
      <w:pPr>
        <w:rPr>
          <w:color w:val="000000" w:themeColor="text1"/>
          <w:highlight w:val="none"/>
          <w14:textFill>
            <w14:solidFill>
              <w14:schemeClr w14:val="tx1"/>
            </w14:solidFill>
          </w14:textFill>
        </w:rPr>
      </w:pPr>
    </w:p>
    <w:p w14:paraId="16C9EEF7">
      <w:pPr>
        <w:pStyle w:val="40"/>
        <w:spacing w:before="0"/>
        <w:ind w:firstLine="4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三、其他部分</w:t>
      </w:r>
      <w:bookmarkEnd w:id="338"/>
      <w:bookmarkEnd w:id="339"/>
      <w:bookmarkEnd w:id="340"/>
    </w:p>
    <w:p w14:paraId="2D88A513">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43" w:name="_Toc104560925"/>
      <w:bookmarkStart w:id="344" w:name="_Toc107246308"/>
      <w:bookmarkStart w:id="345" w:name="_Toc103848608"/>
      <w:bookmarkStart w:id="346" w:name="_Toc100905295"/>
      <w:bookmarkStart w:id="347" w:name="_Toc104560924"/>
      <w:bookmarkStart w:id="348" w:name="_Toc107246307"/>
      <w:bookmarkStart w:id="349" w:name="_Toc103848607"/>
      <w:bookmarkStart w:id="350" w:name="_Toc104560923"/>
      <w:bookmarkStart w:id="351" w:name="_Toc103848606"/>
      <w:bookmarkStart w:id="352" w:name="_Toc107246306"/>
      <w:r>
        <w:rPr>
          <w:rFonts w:hint="eastAsia" w:ascii="宋体" w:hAnsi="宋体" w:cs="宋体"/>
          <w:bCs w:val="0"/>
          <w:color w:val="000000" w:themeColor="text1"/>
          <w:sz w:val="24"/>
          <w:szCs w:val="24"/>
          <w:highlight w:val="none"/>
          <w14:textFill>
            <w14:solidFill>
              <w14:schemeClr w14:val="tx1"/>
            </w14:solidFill>
          </w14:textFill>
        </w:rPr>
        <w:t>（1）要求投标人提交的其他文件材料或证明材料</w:t>
      </w:r>
      <w:bookmarkEnd w:id="343"/>
      <w:bookmarkEnd w:id="344"/>
      <w:bookmarkEnd w:id="345"/>
    </w:p>
    <w:p w14:paraId="1E45A4DD">
      <w:pPr>
        <w:pStyle w:val="1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p>
    <w:p w14:paraId="3D449BF2">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（2）投标人认为需提供的其他</w:t>
      </w:r>
      <w:bookmarkEnd w:id="346"/>
      <w:r>
        <w:rPr>
          <w:rFonts w:hint="eastAsia" w:ascii="宋体" w:hAnsi="宋体" w:cs="宋体"/>
          <w:bCs w:val="0"/>
          <w:color w:val="000000" w:themeColor="text1"/>
          <w:sz w:val="24"/>
          <w:szCs w:val="24"/>
          <w:highlight w:val="none"/>
          <w14:textFill>
            <w14:solidFill>
              <w14:schemeClr w14:val="tx1"/>
            </w14:solidFill>
          </w14:textFill>
        </w:rPr>
        <w:t>文件或证明材料</w:t>
      </w:r>
      <w:bookmarkEnd w:id="347"/>
      <w:bookmarkEnd w:id="348"/>
      <w:bookmarkEnd w:id="349"/>
    </w:p>
    <w:p w14:paraId="18B84A37">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659A5658">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（3）提供符合政府采购政策的证明材料</w:t>
      </w:r>
      <w:bookmarkEnd w:id="341"/>
      <w:bookmarkEnd w:id="350"/>
      <w:bookmarkEnd w:id="351"/>
      <w:bookmarkEnd w:id="352"/>
    </w:p>
    <w:p w14:paraId="28004A64">
      <w:pPr>
        <w:ind w:firstLine="372"/>
        <w:rPr>
          <w:rFonts w:hint="eastAsia" w:ascii="宋体" w:hAnsi="宋体" w:cs="宋体"/>
          <w:color w:val="000000" w:themeColor="text1"/>
          <w:highlight w:val="none"/>
          <w14:textFill>
            <w14:solidFill>
              <w14:schemeClr w14:val="tx1"/>
            </w14:solidFill>
          </w14:textFill>
        </w:rPr>
      </w:pPr>
    </w:p>
    <w:p w14:paraId="57D8529F">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（请根据本项目</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采购项目类型</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选择合适的中小企业声明函，不适用的可以不提交）</w:t>
      </w:r>
    </w:p>
    <w:p w14:paraId="28173E71">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p>
    <w:p w14:paraId="51745475">
      <w:pPr>
        <w:pStyle w:val="280"/>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中小企业声明函（货物）</w:t>
      </w:r>
    </w:p>
    <w:p w14:paraId="03B67B79">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南京鼓楼医院</w:t>
      </w:r>
      <w:r>
        <w:rPr>
          <w:rFonts w:hint="eastAsia" w:ascii="宋体" w:hAnsi="宋体" w:cs="宋体"/>
          <w:color w:val="000000" w:themeColor="text1"/>
          <w:position w:val="-2"/>
          <w:szCs w:val="21"/>
          <w:highlight w:val="none"/>
          <w14:textFill>
            <w14:solidFill>
              <w14:schemeClr w14:val="tx1"/>
            </w14:solidFill>
          </w14:textFill>
        </w:rPr>
        <w:t>的</w:t>
      </w:r>
      <w:r>
        <w:rPr>
          <w:rFonts w:hint="eastAsia" w:ascii="宋体" w:hAnsi="宋体" w:cs="宋体"/>
          <w:iCs/>
          <w:color w:val="000000" w:themeColor="text1"/>
          <w:position w:val="-2"/>
          <w:szCs w:val="21"/>
          <w:highlight w:val="none"/>
          <w:u w:val="single"/>
          <w:lang w:eastAsia="zh-CN"/>
          <w14:textFill>
            <w14:solidFill>
              <w14:schemeClr w14:val="tx1"/>
            </w14:solidFill>
          </w14:textFill>
        </w:rPr>
        <w:t>南京鼓楼医院全自动血液处理分装工作站采购项目</w:t>
      </w:r>
      <w:r>
        <w:rPr>
          <w:rFonts w:hint="eastAsia" w:ascii="宋体" w:hAnsi="宋体" w:cs="宋体"/>
          <w:color w:val="000000" w:themeColor="text1"/>
          <w:position w:val="-2"/>
          <w:szCs w:val="21"/>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4BA3B98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w:t>
      </w: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0B99DF4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663494A2">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p>
    <w:p w14:paraId="73564D1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以上企业，不属于大企业的分支机构，不存在控股股东为大企业的情形，也不存在与大企业的负责人为同一人的情形。</w:t>
      </w:r>
    </w:p>
    <w:p w14:paraId="067AD398">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本企业对上述声明内容的真实性负责。如有虚假，将依法承担相应责任。</w:t>
      </w:r>
    </w:p>
    <w:p w14:paraId="18CC5994">
      <w:pPr>
        <w:spacing w:line="360" w:lineRule="auto"/>
        <w:ind w:right="400" w:firstLine="372"/>
        <w:rPr>
          <w:rFonts w:hint="eastAsia" w:ascii="宋体" w:hAnsi="宋体" w:cs="宋体"/>
          <w:color w:val="000000" w:themeColor="text1"/>
          <w:position w:val="-2"/>
          <w:szCs w:val="21"/>
          <w:highlight w:val="none"/>
          <w14:textFill>
            <w14:solidFill>
              <w14:schemeClr w14:val="tx1"/>
            </w14:solidFill>
          </w14:textFill>
        </w:rPr>
      </w:pPr>
    </w:p>
    <w:p w14:paraId="17F149A9">
      <w:pPr>
        <w:spacing w:line="360" w:lineRule="auto"/>
        <w:ind w:right="400" w:firstLine="37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企</w:t>
      </w:r>
      <w:r>
        <w:rPr>
          <w:rFonts w:hint="eastAsia" w:ascii="宋体" w:hAnsi="宋体" w:cs="宋体"/>
          <w:color w:val="000000" w:themeColor="text1"/>
          <w:spacing w:val="3"/>
          <w:position w:val="-2"/>
          <w:szCs w:val="21"/>
          <w:highlight w:val="none"/>
          <w14:textFill>
            <w14:solidFill>
              <w14:schemeClr w14:val="tx1"/>
            </w14:solidFill>
          </w14:textFill>
        </w:rPr>
        <w:t>业</w:t>
      </w:r>
      <w:r>
        <w:rPr>
          <w:rFonts w:hint="eastAsia" w:ascii="宋体" w:hAnsi="宋体" w:cs="宋体"/>
          <w:color w:val="000000" w:themeColor="text1"/>
          <w:position w:val="-2"/>
          <w:szCs w:val="21"/>
          <w:highlight w:val="none"/>
          <w14:textFill>
            <w14:solidFill>
              <w14:schemeClr w14:val="tx1"/>
            </w14:solidFill>
          </w14:textFill>
        </w:rPr>
        <w:t>名称</w:t>
      </w:r>
      <w:r>
        <w:rPr>
          <w:rFonts w:hint="eastAsia" w:ascii="宋体" w:hAnsi="宋体" w:cs="宋体"/>
          <w:color w:val="000000" w:themeColor="text1"/>
          <w:spacing w:val="3"/>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盖章</w:t>
      </w:r>
      <w:r>
        <w:rPr>
          <w:rFonts w:hint="eastAsia" w:ascii="宋体" w:hAnsi="宋体" w:cs="宋体"/>
          <w:color w:val="000000" w:themeColor="text1"/>
          <w:spacing w:val="-158"/>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 xml:space="preserve">  ： </w:t>
      </w:r>
    </w:p>
    <w:p w14:paraId="6CAB87D6">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日期：年月日</w:t>
      </w:r>
    </w:p>
    <w:p w14:paraId="17A9C1FA">
      <w:pPr>
        <w:spacing w:line="360" w:lineRule="auto"/>
        <w:ind w:right="420" w:firstLine="4200"/>
        <w:jc w:val="center"/>
        <w:rPr>
          <w:rFonts w:hint="eastAsia" w:ascii="宋体" w:hAnsi="宋体" w:cs="宋体"/>
          <w:color w:val="000000" w:themeColor="text1"/>
          <w:szCs w:val="21"/>
          <w:highlight w:val="none"/>
          <w14:textFill>
            <w14:solidFill>
              <w14:schemeClr w14:val="tx1"/>
            </w14:solidFill>
          </w14:textFill>
        </w:rPr>
      </w:pPr>
    </w:p>
    <w:p w14:paraId="54F35936">
      <w:pPr>
        <w:spacing w:line="360" w:lineRule="auto"/>
        <w:ind w:right="-20" w:firstLine="372"/>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D328691">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w:t>
      </w:r>
    </w:p>
    <w:p w14:paraId="31387223">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 本项目中小微企业划分标准为：</w:t>
      </w:r>
      <w:r>
        <w:rPr>
          <w:rFonts w:hint="eastAsia" w:ascii="宋体" w:hAnsi="宋体" w:cs="宋体"/>
          <w:b/>
          <w:color w:val="000000" w:themeColor="text1"/>
          <w:szCs w:val="21"/>
          <w:highlight w:val="none"/>
          <w:u w:val="singl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8769A0">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p>
    <w:p w14:paraId="7891497E">
      <w:pPr>
        <w:ind w:firstLine="372"/>
        <w:rPr>
          <w:rFonts w:hint="eastAsia" w:ascii="宋体" w:hAnsi="宋体" w:cs="宋体"/>
          <w:color w:val="000000" w:themeColor="text1"/>
          <w:highlight w:val="none"/>
          <w14:textFill>
            <w14:solidFill>
              <w14:schemeClr w14:val="tx1"/>
            </w14:solidFill>
          </w14:textFill>
        </w:rPr>
      </w:pPr>
    </w:p>
    <w:p w14:paraId="0E9868EE">
      <w:pPr>
        <w:pStyle w:val="280"/>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监狱企业证明</w:t>
      </w:r>
    </w:p>
    <w:p w14:paraId="4061F70F">
      <w:pPr>
        <w:pStyle w:val="280"/>
        <w:spacing w:line="276" w:lineRule="auto"/>
        <w:ind w:firstLine="482"/>
        <w:jc w:val="center"/>
        <w:rPr>
          <w:rFonts w:hint="eastAsia" w:hAnsi="宋体" w:cs="宋体"/>
          <w:b/>
          <w:color w:val="000000" w:themeColor="text1"/>
          <w:sz w:val="24"/>
          <w:szCs w:val="24"/>
          <w:highlight w:val="none"/>
          <w14:textFill>
            <w14:solidFill>
              <w14:schemeClr w14:val="tx1"/>
            </w14:solidFill>
          </w14:textFill>
        </w:rPr>
      </w:pPr>
    </w:p>
    <w:p w14:paraId="755889DE">
      <w:pPr>
        <w:pStyle w:val="28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4973F7AB">
      <w:pPr>
        <w:pStyle w:val="280"/>
        <w:ind w:firstLine="400"/>
        <w:rPr>
          <w:rFonts w:hint="eastAsia" w:hAnsi="宋体" w:cs="宋体"/>
          <w:color w:val="000000" w:themeColor="text1"/>
          <w:highlight w:val="none"/>
          <w14:textFill>
            <w14:solidFill>
              <w14:schemeClr w14:val="tx1"/>
            </w14:solidFill>
          </w14:textFill>
        </w:rPr>
      </w:pPr>
    </w:p>
    <w:p w14:paraId="6F03FF44">
      <w:pPr>
        <w:ind w:firstLine="372"/>
        <w:rPr>
          <w:rFonts w:hint="eastAsia" w:ascii="宋体" w:hAnsi="宋体" w:cs="宋体"/>
          <w:color w:val="000000" w:themeColor="text1"/>
          <w:highlight w:val="none"/>
          <w14:textFill>
            <w14:solidFill>
              <w14:schemeClr w14:val="tx1"/>
            </w14:solidFill>
          </w14:textFill>
        </w:rPr>
      </w:pPr>
    </w:p>
    <w:p w14:paraId="3A0EB4A6">
      <w:pPr>
        <w:pStyle w:val="280"/>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残疾人福利性单位声明函</w:t>
      </w:r>
    </w:p>
    <w:p w14:paraId="3B412653">
      <w:pPr>
        <w:spacing w:line="276" w:lineRule="auto"/>
        <w:ind w:firstLine="554"/>
        <w:rPr>
          <w:rFonts w:hint="eastAsia" w:ascii="宋体" w:hAnsi="宋体" w:cs="宋体"/>
          <w:b/>
          <w:color w:val="000000" w:themeColor="text1"/>
          <w:spacing w:val="6"/>
          <w:sz w:val="30"/>
          <w:szCs w:val="30"/>
          <w:highlight w:val="none"/>
          <w14:textFill>
            <w14:solidFill>
              <w14:schemeClr w14:val="tx1"/>
            </w14:solidFill>
          </w14:textFill>
        </w:rPr>
      </w:pPr>
    </w:p>
    <w:p w14:paraId="6C0F3F15">
      <w:pPr>
        <w:pStyle w:val="28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1DDA44">
      <w:pPr>
        <w:pStyle w:val="28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本单位对上述声明的真实性负责。如有虚假，将依法承担相应责任。</w:t>
      </w:r>
    </w:p>
    <w:p w14:paraId="48CEB7AF">
      <w:pPr>
        <w:pStyle w:val="280"/>
        <w:ind w:firstLine="420"/>
        <w:rPr>
          <w:rFonts w:hint="eastAsia" w:hAnsi="宋体" w:cs="宋体"/>
          <w:color w:val="000000" w:themeColor="text1"/>
          <w:sz w:val="21"/>
          <w:szCs w:val="21"/>
          <w:highlight w:val="none"/>
          <w14:textFill>
            <w14:solidFill>
              <w14:schemeClr w14:val="tx1"/>
            </w14:solidFill>
          </w14:textFill>
        </w:rPr>
      </w:pPr>
    </w:p>
    <w:p w14:paraId="571060FF">
      <w:pPr>
        <w:pStyle w:val="280"/>
        <w:ind w:firstLine="420"/>
        <w:rPr>
          <w:rFonts w:hint="eastAsia" w:hAnsi="宋体" w:cs="宋体"/>
          <w:color w:val="000000" w:themeColor="text1"/>
          <w:sz w:val="21"/>
          <w:szCs w:val="21"/>
          <w:highlight w:val="none"/>
          <w14:textFill>
            <w14:solidFill>
              <w14:schemeClr w14:val="tx1"/>
            </w14:solidFill>
          </w14:textFill>
        </w:rPr>
      </w:pPr>
    </w:p>
    <w:p w14:paraId="46DDC6B1">
      <w:pPr>
        <w:pStyle w:val="280"/>
        <w:ind w:firstLine="420"/>
        <w:rPr>
          <w:rFonts w:hint="eastAsia" w:hAnsi="宋体" w:cs="宋体"/>
          <w:color w:val="000000" w:themeColor="text1"/>
          <w:sz w:val="21"/>
          <w:szCs w:val="21"/>
          <w:highlight w:val="none"/>
          <w14:textFill>
            <w14:solidFill>
              <w14:schemeClr w14:val="tx1"/>
            </w14:solidFill>
          </w14:textFill>
        </w:rPr>
      </w:pPr>
    </w:p>
    <w:p w14:paraId="3F3A48B1">
      <w:pPr>
        <w:pStyle w:val="280"/>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单位名称（盖章）：____________</w:t>
      </w:r>
    </w:p>
    <w:p w14:paraId="39347C65">
      <w:pPr>
        <w:spacing w:line="360" w:lineRule="auto"/>
        <w:ind w:firstLine="378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日</w:t>
      </w:r>
      <w:bookmarkEnd w:id="342"/>
    </w:p>
    <w:p w14:paraId="19E78B29">
      <w:pPr>
        <w:pStyle w:val="280"/>
        <w:ind w:firstLine="164"/>
        <w:jc w:val="center"/>
        <w:rPr>
          <w:rFonts w:hint="eastAsia" w:hAnsi="宋体" w:cs="宋体"/>
          <w:color w:val="000000" w:themeColor="text1"/>
          <w:szCs w:val="21"/>
          <w:highlight w:val="none"/>
          <w14:textFill>
            <w14:solidFill>
              <w14:schemeClr w14:val="tx1"/>
            </w14:solidFill>
          </w14:textFill>
        </w:rPr>
      </w:pPr>
    </w:p>
    <w:p w14:paraId="274FAE5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p>
    <w:p w14:paraId="1DE1A17F">
      <w:pPr>
        <w:pStyle w:val="280"/>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符合本国产品标准的声明函</w:t>
      </w:r>
    </w:p>
    <w:p w14:paraId="56563771">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p>
    <w:p w14:paraId="4A297560">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C6E2353">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产品名称1）1，生产厂为（厂名）2，厂址为（生产厂址）。（产品名称1）的中国境内生产的组件成本占比≥（规定比例）3。（产品名称1）的（关键组件）4在中国境内生产。（产品名称1）的（关键工序）5在中国境内完成。</w:t>
      </w:r>
    </w:p>
    <w:p w14:paraId="0519FDF7">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产品名称2），生产厂为（厂名），厂址为（生产厂址）。（产品名称2）的中国境内生产的组件成本占比≥（规定比例）。（产品名称2）的（关键组件）在中国境内生产。（产品名称2）的（关键工序）在中国境内完成。</w:t>
      </w:r>
    </w:p>
    <w:p w14:paraId="5B3AA4BF">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p w14:paraId="6F89C5F3">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本公司（单位）对上述声明内容的真实性负责。如有虚假，愿承担相应法律责任。 </w:t>
      </w:r>
    </w:p>
    <w:p w14:paraId="157BBE7E">
      <w:pPr>
        <w:pStyle w:val="39"/>
        <w:spacing w:before="30" w:beforeAutospacing="0" w:after="156" w:afterAutospacing="0"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p>
    <w:p w14:paraId="5AE053C7">
      <w:pPr>
        <w:pStyle w:val="39"/>
        <w:spacing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日期：　  年　  月　  日</w:t>
      </w:r>
    </w:p>
    <w:p w14:paraId="64402138">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4B7EF19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0B0DF9E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注：1.产品如有型号，请在“产品名称”栏一并填写。</w:t>
      </w:r>
    </w:p>
    <w:p w14:paraId="03644527">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2.生产厂名与厂址应与生产厂营业执照载明的相关信息保持一致。</w:t>
      </w:r>
    </w:p>
    <w:p w14:paraId="2CC9EFC2">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3.该产品的中国境内生产的组件成本占比相关要求实施前，“规定比例”栏可不填，下同。</w:t>
      </w:r>
    </w:p>
    <w:p w14:paraId="6EB19425">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4.该产品的关键组件要求实施前，“关键组件”栏可不填，下同。</w:t>
      </w:r>
    </w:p>
    <w:p w14:paraId="52330850">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5.该产品的关键工序要求实施前，“关键工序”栏可不填，下同。</w:t>
      </w:r>
    </w:p>
    <w:p w14:paraId="26173952">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p>
    <w:p w14:paraId="352BB8DC">
      <w:pPr>
        <w:pStyle w:val="39"/>
        <w:spacing w:before="0" w:beforeAutospacing="0" w:after="156" w:afterAutospacing="0" w:line="360" w:lineRule="auto"/>
        <w:jc w:val="center"/>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成本比例声明函</w:t>
      </w:r>
    </w:p>
    <w:p w14:paraId="6D81B262">
      <w:pPr>
        <w:pStyle w:val="39"/>
        <w:spacing w:before="0" w:beforeAutospacing="0" w:after="156" w:afterAutospacing="0" w:line="360" w:lineRule="auto"/>
        <w:jc w:val="center"/>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（适用于采购项目或者采购包中含有多种产品时，不提供或者提供声明的比例达不到要求时，不享受价格扣除）</w:t>
      </w:r>
    </w:p>
    <w:p w14:paraId="19BF585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提供的全部产品中，</w:t>
      </w:r>
      <w:r>
        <w:rPr>
          <w:rFonts w:hint="eastAsia" w:ascii="宋体" w:hAnsi="宋体" w:cs="宋体"/>
          <w:color w:val="000000" w:themeColor="text1"/>
          <w:position w:val="-2"/>
          <w:szCs w:val="21"/>
          <w:highlight w:val="none"/>
          <w14:textFill>
            <w14:solidFill>
              <w14:schemeClr w14:val="tx1"/>
            </w14:solidFill>
          </w14:textFill>
        </w:rPr>
        <w:t>符合本国产品标准的产品成本之和占本公司（单位）提供的全部产品成本之和的比例达到（填写具体百分比）。</w:t>
      </w:r>
    </w:p>
    <w:p w14:paraId="1912AEEF">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本公司（单位）对上述声明内容的真实性负责。如有虚假，愿承担相应法律责任。</w:t>
      </w:r>
    </w:p>
    <w:p w14:paraId="2462771B">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5D97793C">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4804AFF6">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p>
    <w:p w14:paraId="7BCAE6B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24368FC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p>
    <w:p w14:paraId="701D54BD">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66FCF80A">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91E542C">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14AB162">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226B435">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41150E6">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AEBB100">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5A687B1C">
      <w:pPr>
        <w:pStyle w:val="39"/>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p>
    <w:p w14:paraId="02252B55">
      <w:pPr>
        <w:widowControl/>
        <w:jc w:val="left"/>
        <w:rPr>
          <w:rFonts w:hint="eastAsia" w:ascii="宋体" w:hAnsi="宋体" w:cs="宋体"/>
          <w:color w:val="000000" w:themeColor="text1"/>
          <w:szCs w:val="21"/>
          <w:highlight w:val="none"/>
          <w14:textFill>
            <w14:solidFill>
              <w14:schemeClr w14:val="tx1"/>
            </w14:solidFill>
          </w14:textFill>
        </w:rPr>
      </w:pPr>
    </w:p>
    <w:p w14:paraId="597CAAE8">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p>
    <w:sectPr>
      <w:pgSz w:w="11906" w:h="16838"/>
      <w:pgMar w:top="1440" w:right="1698" w:bottom="1440" w:left="1588"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Microsoft New Tai Lue">
    <w:panose1 w:val="020B0502040204020203"/>
    <w:charset w:val="00"/>
    <w:family w:val="auto"/>
    <w:pitch w:val="default"/>
    <w:sig w:usb0="00000003" w:usb1="00000000" w:usb2="80000000" w:usb3="00000000" w:csb0="00000001" w:csb1="00000000"/>
  </w:font>
  <w:font w:name="Segoe UI Symbol">
    <w:panose1 w:val="020B0502040204020203"/>
    <w:charset w:val="00"/>
    <w:family w:val="auto"/>
    <w:pitch w:val="default"/>
    <w:sig w:usb0="800001E3" w:usb1="1200FFEF" w:usb2="00040000" w:usb3="04000000" w:csb0="00000001" w:csb1="40000000"/>
  </w:font>
  <w:font w:name="方正小标宋简体">
    <w:altName w:val="黑体"/>
    <w:panose1 w:val="02010601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9890B">
    <w:pPr>
      <w:pStyle w:val="27"/>
      <w:jc w:val="center"/>
    </w:pPr>
  </w:p>
  <w:p w14:paraId="0296B68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531C">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7397">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miter/>
                      </a:ln>
                    </wps:spPr>
                    <wps:txbx>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4vdRNAAAAACAQAADwAAAAAAAAABACAA&#10;AAAiAAAAZHJzL2Rvd25yZXYueG1sUEsBAhQAFAAAAAgAh07iQIF4oNPcAQAArgMAAA4AAAAAAAAA&#10;AQAgAAAAHwEAAGRycy9lMm9Eb2MueG1sUEsFBgAAAAAGAAYAWQEAAG0FAAAAAA==&#10;">
              <v:fill on="f" focussize="0,0"/>
              <v:stroke on="f" joinstyle="miter"/>
              <v:imagedata o:title=""/>
              <o:lock v:ext="edit" aspectratio="f"/>
              <v:textbox inset="0mm,0mm,0mm,0mm" style="mso-fit-shape-to-text:t;">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3C16">
    <w:pPr>
      <w:pStyle w:val="2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6D8B9">
    <w:pPr>
      <w:pStyle w:val="27"/>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w:t>
                          </w:r>
                          <w:r>
                            <w:rPr>
                              <w:rFonts w:hint="eastAsia"/>
                              <w:b/>
                              <w:bCs/>
                              <w:lang w:val="en-US" w:eastAsia="zh-CN"/>
                            </w:rPr>
                            <w:t>/</w:t>
                          </w:r>
                          <w:r>
                            <w:rPr>
                              <w:rFonts w:hint="eastAsia"/>
                              <w:lang w:val="en-US" w:eastAsia="zh-CN"/>
                            </w:rPr>
                            <w:t xml:space="preserve"> </w:t>
                          </w:r>
                          <w:r>
                            <w:t xml:space="preserve">共 </w:t>
                          </w:r>
                          <w:r>
                            <w:fldChar w:fldCharType="begin"/>
                          </w:r>
                          <w:r>
                            <w:instrText xml:space="preserve"> NUMPAGES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vY4A9AgAAbwQAAA4AAABkcnMvZTJvRG9jLnhtbK1UwY7TMBC9I/EP&#10;lu806aJd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Qb2OAPQIAAG8EAAAOAAAAAAAAAAEAIAAAAB8BAABkcnMvZTJv&#10;RG9jLnhtbFBLBQYAAAAABgAGAFkBAADOBQAAAAA=&#10;">
              <v:fill on="f" focussize="0,0"/>
              <v:stroke on="f" weight="0.5pt"/>
              <v:imagedata o:title=""/>
              <o:lock v:ext="edit" aspectratio="f"/>
              <v:textbox inset="0mm,0mm,0mm,0mm" style="mso-fit-shape-to-text:t;">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w:t>
                    </w:r>
                    <w:r>
                      <w:rPr>
                        <w:rFonts w:hint="eastAsia"/>
                        <w:b/>
                        <w:bCs/>
                        <w:lang w:val="en-US" w:eastAsia="zh-CN"/>
                      </w:rPr>
                      <w:t>/</w:t>
                    </w:r>
                    <w:r>
                      <w:rPr>
                        <w:rFonts w:hint="eastAsia"/>
                        <w:lang w:val="en-US" w:eastAsia="zh-CN"/>
                      </w:rPr>
                      <w:t xml:space="preserve"> </w:t>
                    </w:r>
                    <w:r>
                      <w:t xml:space="preserve">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EF676">
    <w:pPr>
      <w:pStyle w:val="29"/>
      <w:rPr>
        <w:rFonts w:hint="eastAsia" w:ascii="宋体" w:hAnsi="宋体" w:cs="宋体"/>
        <w:color w:val="000000"/>
        <w:sz w:val="22"/>
        <w:szCs w:val="22"/>
      </w:rPr>
    </w:pPr>
    <w:r>
      <w:drawing>
        <wp:anchor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3A8855EB">
    <w:pPr>
      <w:pStyle w:val="29"/>
    </w:pPr>
    <w:r>
      <w:rPr>
        <w:rFonts w:hint="eastAsia" w:ascii="宋体" w:hAnsi="宋体" w:cs="宋体"/>
        <w:color w:val="000000"/>
        <w:sz w:val="22"/>
        <w:szCs w:val="22"/>
      </w:rPr>
      <w:t>（</w:t>
    </w:r>
    <w:r>
      <w:rPr>
        <w:rFonts w:hint="eastAsia" w:ascii="宋体" w:hAnsi="宋体" w:cs="宋体"/>
        <w:color w:val="000000"/>
        <w:sz w:val="22"/>
        <w:szCs w:val="22"/>
        <w:lang w:eastAsia="zh-CN"/>
      </w:rPr>
      <w:t>南京鼓楼医院全自动血液处理分装工作站采购项目</w:t>
    </w:r>
    <w:r>
      <w:rPr>
        <w:rFonts w:hint="eastAsia" w:ascii="宋体" w:hAnsi="宋体" w:cs="宋体"/>
        <w:color w:val="000000"/>
        <w:sz w:val="22"/>
        <w:szCs w:val="22"/>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3003">
    <w:pPr>
      <w:pStyle w:val="29"/>
      <w:rPr>
        <w:rFonts w:hint="eastAsia" w:ascii="宋体" w:hAnsi="宋体" w:cs="宋体"/>
        <w:color w:val="000000"/>
        <w:sz w:val="22"/>
        <w:szCs w:val="22"/>
      </w:rPr>
    </w:pPr>
    <w:r>
      <w:drawing>
        <wp:anchor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2149FF45">
    <w:pPr>
      <w:pStyle w:val="29"/>
    </w:pPr>
    <w:r>
      <w:rPr>
        <w:rFonts w:hint="eastAsia" w:ascii="宋体" w:hAnsi="宋体" w:cs="宋体"/>
        <w:color w:val="000000"/>
        <w:sz w:val="22"/>
        <w:szCs w:val="22"/>
      </w:rPr>
      <w:t>（</w:t>
    </w:r>
    <w:r>
      <w:rPr>
        <w:rFonts w:hint="eastAsia" w:ascii="宋体" w:hAnsi="宋体" w:cs="宋体"/>
        <w:color w:val="000000"/>
        <w:sz w:val="22"/>
        <w:szCs w:val="22"/>
        <w:lang w:eastAsia="zh-CN"/>
      </w:rPr>
      <w:t>南京鼓楼医院全自动血液处理分装工作站采购项目</w:t>
    </w:r>
    <w:r>
      <w:rPr>
        <w:rFonts w:hint="eastAsia" w:ascii="宋体" w:hAnsi="宋体" w:cs="宋体"/>
        <w:color w:val="000000"/>
        <w:sz w:val="22"/>
        <w:szCs w:val="22"/>
      </w:rPr>
      <w:t>）</w:t>
    </w:r>
  </w:p>
  <w:p w14:paraId="77188631">
    <w:pPr>
      <w:pStyle w:val="29"/>
      <w:spacing w:line="4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DA9F90"/>
    <w:multiLevelType w:val="multilevel"/>
    <w:tmpl w:val="35DA9F90"/>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F9D1347"/>
    <w:multiLevelType w:val="multilevel"/>
    <w:tmpl w:val="5F9D1347"/>
    <w:lvl w:ilvl="0" w:tentative="0">
      <w:start w:val="1"/>
      <w:numFmt w:val="decimal"/>
      <w:suff w:val="nothing"/>
      <w:lvlText w:val="%1．"/>
      <w:lvlJc w:val="left"/>
      <w:pPr>
        <w:ind w:left="360" w:hanging="36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83BE709"/>
    <w:multiLevelType w:val="multilevel"/>
    <w:tmpl w:val="783BE709"/>
    <w:lvl w:ilvl="0" w:tentative="0">
      <w:start w:val="4"/>
      <w:numFmt w:val="decimal"/>
      <w:suff w:val="nothing"/>
      <w:lvlText w:val="（%1）"/>
      <w:lvlJc w:val="left"/>
    </w:lvl>
    <w:lvl w:ilvl="1" w:tentative="0">
      <w:start w:val="1"/>
      <w:numFmt w:val="bullet"/>
      <w:lvlText w:val="o"/>
      <w:lvlJc w:val="left"/>
      <w:pPr>
        <w:ind w:left="5834" w:hanging="360"/>
      </w:pPr>
      <w:rPr>
        <w:rFonts w:hint="default" w:ascii="Courier New" w:hAnsi="Courier New" w:eastAsia="Courier New" w:cs="Courier New"/>
      </w:rPr>
    </w:lvl>
    <w:lvl w:ilvl="2" w:tentative="0">
      <w:start w:val="1"/>
      <w:numFmt w:val="bullet"/>
      <w:lvlText w:val="§"/>
      <w:lvlJc w:val="left"/>
      <w:pPr>
        <w:ind w:left="6554" w:hanging="360"/>
      </w:pPr>
      <w:rPr>
        <w:rFonts w:hint="default" w:ascii="Wingdings" w:hAnsi="Wingdings" w:eastAsia="Wingdings" w:cs="Wingdings"/>
      </w:rPr>
    </w:lvl>
    <w:lvl w:ilvl="3" w:tentative="0">
      <w:start w:val="1"/>
      <w:numFmt w:val="bullet"/>
      <w:lvlText w:val="·"/>
      <w:lvlJc w:val="left"/>
      <w:pPr>
        <w:ind w:left="7274" w:hanging="360"/>
      </w:pPr>
      <w:rPr>
        <w:rFonts w:hint="default" w:ascii="Symbol" w:hAnsi="Symbol" w:eastAsia="Symbol" w:cs="Symbol"/>
      </w:rPr>
    </w:lvl>
    <w:lvl w:ilvl="4" w:tentative="0">
      <w:start w:val="1"/>
      <w:numFmt w:val="bullet"/>
      <w:lvlText w:val="o"/>
      <w:lvlJc w:val="left"/>
      <w:pPr>
        <w:ind w:left="7994" w:hanging="360"/>
      </w:pPr>
      <w:rPr>
        <w:rFonts w:hint="default" w:ascii="Courier New" w:hAnsi="Courier New" w:eastAsia="Courier New" w:cs="Courier New"/>
      </w:rPr>
    </w:lvl>
    <w:lvl w:ilvl="5" w:tentative="0">
      <w:start w:val="1"/>
      <w:numFmt w:val="bullet"/>
      <w:lvlText w:val="§"/>
      <w:lvlJc w:val="left"/>
      <w:pPr>
        <w:ind w:left="8714" w:hanging="360"/>
      </w:pPr>
      <w:rPr>
        <w:rFonts w:hint="default" w:ascii="Wingdings" w:hAnsi="Wingdings" w:eastAsia="Wingdings" w:cs="Wingdings"/>
      </w:rPr>
    </w:lvl>
    <w:lvl w:ilvl="6" w:tentative="0">
      <w:start w:val="1"/>
      <w:numFmt w:val="bullet"/>
      <w:lvlText w:val="·"/>
      <w:lvlJc w:val="left"/>
      <w:pPr>
        <w:ind w:left="9434" w:hanging="360"/>
      </w:pPr>
      <w:rPr>
        <w:rFonts w:hint="default" w:ascii="Symbol" w:hAnsi="Symbol" w:eastAsia="Symbol" w:cs="Symbol"/>
      </w:rPr>
    </w:lvl>
    <w:lvl w:ilvl="7" w:tentative="0">
      <w:start w:val="1"/>
      <w:numFmt w:val="bullet"/>
      <w:lvlText w:val="o"/>
      <w:lvlJc w:val="left"/>
      <w:pPr>
        <w:ind w:left="10154" w:hanging="360"/>
      </w:pPr>
      <w:rPr>
        <w:rFonts w:hint="default" w:ascii="Courier New" w:hAnsi="Courier New" w:eastAsia="Courier New" w:cs="Courier New"/>
      </w:rPr>
    </w:lvl>
    <w:lvl w:ilvl="8" w:tentative="0">
      <w:start w:val="1"/>
      <w:numFmt w:val="bullet"/>
      <w:lvlText w:val="§"/>
      <w:lvlJc w:val="left"/>
      <w:pPr>
        <w:ind w:left="10874"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D02AA"/>
    <w:rsid w:val="08D176A8"/>
    <w:rsid w:val="08FA62FB"/>
    <w:rsid w:val="0A72767F"/>
    <w:rsid w:val="0A8A0F6A"/>
    <w:rsid w:val="0AC2230D"/>
    <w:rsid w:val="0C071BF4"/>
    <w:rsid w:val="0C18421A"/>
    <w:rsid w:val="0D9509BF"/>
    <w:rsid w:val="10091F7D"/>
    <w:rsid w:val="10AD3456"/>
    <w:rsid w:val="11A82212"/>
    <w:rsid w:val="12A96EF4"/>
    <w:rsid w:val="14257900"/>
    <w:rsid w:val="146861A2"/>
    <w:rsid w:val="152769AB"/>
    <w:rsid w:val="15D8697B"/>
    <w:rsid w:val="16C34DB9"/>
    <w:rsid w:val="16F65AEF"/>
    <w:rsid w:val="17D25BC9"/>
    <w:rsid w:val="18883FB0"/>
    <w:rsid w:val="189E7194"/>
    <w:rsid w:val="19D955E3"/>
    <w:rsid w:val="1B8A78B2"/>
    <w:rsid w:val="1ED03BF7"/>
    <w:rsid w:val="23976205"/>
    <w:rsid w:val="25711C6D"/>
    <w:rsid w:val="25CD2188"/>
    <w:rsid w:val="285E3C7E"/>
    <w:rsid w:val="2AC4044D"/>
    <w:rsid w:val="2B317B31"/>
    <w:rsid w:val="2BD71D8D"/>
    <w:rsid w:val="2C4E1B74"/>
    <w:rsid w:val="2D0F15C3"/>
    <w:rsid w:val="2E081EEA"/>
    <w:rsid w:val="2E222864"/>
    <w:rsid w:val="2E445C2B"/>
    <w:rsid w:val="2E7C01BD"/>
    <w:rsid w:val="302B68DA"/>
    <w:rsid w:val="30873F5A"/>
    <w:rsid w:val="32463F4C"/>
    <w:rsid w:val="32DA2808"/>
    <w:rsid w:val="33BA369E"/>
    <w:rsid w:val="36484494"/>
    <w:rsid w:val="36E23E6F"/>
    <w:rsid w:val="380C4062"/>
    <w:rsid w:val="395411AF"/>
    <w:rsid w:val="3A126201"/>
    <w:rsid w:val="3A241DE1"/>
    <w:rsid w:val="3AF25027"/>
    <w:rsid w:val="3BEC3025"/>
    <w:rsid w:val="3E570AAB"/>
    <w:rsid w:val="404F7620"/>
    <w:rsid w:val="412A3AB2"/>
    <w:rsid w:val="418A46C4"/>
    <w:rsid w:val="425B2152"/>
    <w:rsid w:val="427313FE"/>
    <w:rsid w:val="42960EEB"/>
    <w:rsid w:val="442246A1"/>
    <w:rsid w:val="451B276B"/>
    <w:rsid w:val="4695798A"/>
    <w:rsid w:val="472A518D"/>
    <w:rsid w:val="476B3C82"/>
    <w:rsid w:val="47D50FBC"/>
    <w:rsid w:val="48683438"/>
    <w:rsid w:val="49340105"/>
    <w:rsid w:val="494024AD"/>
    <w:rsid w:val="49706D54"/>
    <w:rsid w:val="4F2F3FA1"/>
    <w:rsid w:val="4F475B55"/>
    <w:rsid w:val="4FD42BF3"/>
    <w:rsid w:val="50204ED5"/>
    <w:rsid w:val="50D62C8A"/>
    <w:rsid w:val="52BC29D7"/>
    <w:rsid w:val="542A3CA5"/>
    <w:rsid w:val="556C55C2"/>
    <w:rsid w:val="56770FAB"/>
    <w:rsid w:val="578100CE"/>
    <w:rsid w:val="578A6B8F"/>
    <w:rsid w:val="58523BC2"/>
    <w:rsid w:val="58817280"/>
    <w:rsid w:val="58E511DC"/>
    <w:rsid w:val="59065F88"/>
    <w:rsid w:val="598A6CE4"/>
    <w:rsid w:val="5AE824B9"/>
    <w:rsid w:val="5B797FEB"/>
    <w:rsid w:val="5BB00754"/>
    <w:rsid w:val="5D84546F"/>
    <w:rsid w:val="61A7573B"/>
    <w:rsid w:val="62306134"/>
    <w:rsid w:val="62AC43DB"/>
    <w:rsid w:val="62E107A9"/>
    <w:rsid w:val="63083FF7"/>
    <w:rsid w:val="65205844"/>
    <w:rsid w:val="66081028"/>
    <w:rsid w:val="67316FC1"/>
    <w:rsid w:val="68A173A3"/>
    <w:rsid w:val="68B22C94"/>
    <w:rsid w:val="6B0B6A71"/>
    <w:rsid w:val="6C7D31DD"/>
    <w:rsid w:val="6C864095"/>
    <w:rsid w:val="6C946E3A"/>
    <w:rsid w:val="6F08513D"/>
    <w:rsid w:val="6F7E3448"/>
    <w:rsid w:val="711361A6"/>
    <w:rsid w:val="72351765"/>
    <w:rsid w:val="73005B71"/>
    <w:rsid w:val="757C3E1F"/>
    <w:rsid w:val="76A96C7D"/>
    <w:rsid w:val="78D363F6"/>
    <w:rsid w:val="7CB523AD"/>
    <w:rsid w:val="7E1C3938"/>
    <w:rsid w:val="7E485C3F"/>
    <w:rsid w:val="7E711776"/>
    <w:rsid w:val="7E752F97"/>
    <w:rsid w:val="F7D7DB3E"/>
    <w:rsid w:val="FBBFE5AD"/>
    <w:rsid w:val="FBFC8A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38"/>
    <w:qFormat/>
    <w:uiPriority w:val="0"/>
    <w:pPr>
      <w:keepNext/>
      <w:keepLines/>
      <w:spacing w:before="120" w:after="120"/>
      <w:ind w:left="100" w:right="100"/>
      <w:outlineLvl w:val="0"/>
    </w:pPr>
    <w:rPr>
      <w:b/>
      <w:bCs/>
      <w:szCs w:val="44"/>
    </w:rPr>
  </w:style>
  <w:style w:type="paragraph" w:styleId="3">
    <w:name w:val="heading 2"/>
    <w:basedOn w:val="1"/>
    <w:next w:val="1"/>
    <w:link w:val="74"/>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73"/>
    <w:qFormat/>
    <w:uiPriority w:val="9"/>
    <w:pPr>
      <w:keepNext/>
      <w:keepLines/>
      <w:spacing w:before="260" w:after="260" w:line="416" w:lineRule="auto"/>
      <w:outlineLvl w:val="2"/>
    </w:pPr>
    <w:rPr>
      <w:b/>
      <w:bCs/>
      <w:sz w:val="32"/>
      <w:szCs w:val="32"/>
    </w:rPr>
  </w:style>
  <w:style w:type="paragraph" w:styleId="5">
    <w:name w:val="heading 4"/>
    <w:basedOn w:val="1"/>
    <w:next w:val="1"/>
    <w:link w:val="106"/>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11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39"/>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11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40"/>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118"/>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spacing w:after="57"/>
      <w:ind w:left="1701"/>
    </w:pPr>
  </w:style>
  <w:style w:type="paragraph" w:styleId="13">
    <w:name w:val="Normal Indent"/>
    <w:basedOn w:val="1"/>
    <w:link w:val="242"/>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43"/>
    <w:qFormat/>
    <w:uiPriority w:val="0"/>
    <w:pPr>
      <w:shd w:val="clear" w:color="auto" w:fill="000080"/>
    </w:pPr>
  </w:style>
  <w:style w:type="paragraph" w:styleId="16">
    <w:name w:val="annotation text"/>
    <w:basedOn w:val="1"/>
    <w:link w:val="244"/>
    <w:qFormat/>
    <w:uiPriority w:val="0"/>
    <w:pPr>
      <w:jc w:val="left"/>
    </w:pPr>
  </w:style>
  <w:style w:type="paragraph" w:styleId="17">
    <w:name w:val="Body Text"/>
    <w:basedOn w:val="1"/>
    <w:next w:val="1"/>
    <w:link w:val="245"/>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48"/>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250"/>
    <w:qFormat/>
    <w:uiPriority w:val="0"/>
    <w:rPr>
      <w:sz w:val="24"/>
      <w:szCs w:val="20"/>
    </w:rPr>
  </w:style>
  <w:style w:type="paragraph" w:styleId="25">
    <w:name w:val="endnote text"/>
    <w:basedOn w:val="1"/>
    <w:link w:val="235"/>
    <w:semiHidden/>
    <w:unhideWhenUsed/>
    <w:qFormat/>
    <w:uiPriority w:val="99"/>
    <w:rPr>
      <w:sz w:val="20"/>
    </w:rPr>
  </w:style>
  <w:style w:type="paragraph" w:styleId="26">
    <w:name w:val="Balloon Text"/>
    <w:basedOn w:val="1"/>
    <w:link w:val="251"/>
    <w:qFormat/>
    <w:uiPriority w:val="0"/>
    <w:rPr>
      <w:sz w:val="18"/>
      <w:szCs w:val="18"/>
    </w:rPr>
  </w:style>
  <w:style w:type="paragraph" w:styleId="27">
    <w:name w:val="footer"/>
    <w:basedOn w:val="1"/>
    <w:link w:val="252"/>
    <w:qFormat/>
    <w:uiPriority w:val="99"/>
    <w:pPr>
      <w:tabs>
        <w:tab w:val="center" w:pos="4153"/>
        <w:tab w:val="right" w:pos="8306"/>
      </w:tabs>
      <w:jc w:val="left"/>
    </w:pPr>
    <w:rPr>
      <w:sz w:val="18"/>
      <w:szCs w:val="18"/>
    </w:rPr>
  </w:style>
  <w:style w:type="paragraph" w:styleId="28">
    <w:name w:val="envelope return"/>
    <w:basedOn w:val="1"/>
    <w:qFormat/>
    <w:uiPriority w:val="0"/>
    <w:rPr>
      <w:rFonts w:ascii="Arial" w:hAnsi="Arial"/>
    </w:rPr>
  </w:style>
  <w:style w:type="paragraph" w:styleId="29">
    <w:name w:val="header"/>
    <w:basedOn w:val="1"/>
    <w:link w:val="253"/>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20"/>
    <w:qFormat/>
    <w:uiPriority w:val="11"/>
    <w:pPr>
      <w:spacing w:before="200" w:after="200"/>
    </w:pPr>
    <w:rPr>
      <w:sz w:val="24"/>
    </w:rPr>
  </w:style>
  <w:style w:type="paragraph" w:styleId="33">
    <w:name w:val="footnote text"/>
    <w:basedOn w:val="1"/>
    <w:link w:val="234"/>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semiHidden/>
    <w:qFormat/>
    <w:uiPriority w:val="99"/>
    <w:pPr>
      <w:ind w:left="420"/>
    </w:pPr>
    <w:rPr>
      <w:rFonts w:eastAsia="楷体_GB2312"/>
      <w:sz w:val="26"/>
      <w:szCs w:val="26"/>
    </w:rPr>
  </w:style>
  <w:style w:type="paragraph" w:styleId="37">
    <w:name w:val="toc 9"/>
    <w:basedOn w:val="1"/>
    <w:next w:val="1"/>
    <w:unhideWhenUsed/>
    <w:qFormat/>
    <w:uiPriority w:val="39"/>
    <w:pPr>
      <w:spacing w:after="57"/>
      <w:ind w:left="2268"/>
    </w:pPr>
  </w:style>
  <w:style w:type="paragraph" w:styleId="38">
    <w:name w:val="Body Text 2"/>
    <w:basedOn w:val="1"/>
    <w:link w:val="259"/>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60"/>
    <w:qFormat/>
    <w:uiPriority w:val="0"/>
    <w:pPr>
      <w:spacing w:before="240" w:after="60" w:line="360" w:lineRule="auto"/>
      <w:jc w:val="center"/>
      <w:outlineLvl w:val="0"/>
    </w:pPr>
    <w:rPr>
      <w:rFonts w:ascii="等线 Light" w:hAnsi="等线 Light"/>
      <w:b/>
      <w:bCs/>
      <w:sz w:val="32"/>
      <w:szCs w:val="32"/>
    </w:rPr>
  </w:style>
  <w:style w:type="paragraph" w:styleId="41">
    <w:name w:val="annotation subject"/>
    <w:basedOn w:val="16"/>
    <w:next w:val="16"/>
    <w:link w:val="261"/>
    <w:qFormat/>
    <w:uiPriority w:val="0"/>
    <w:rPr>
      <w:b/>
      <w:bCs/>
    </w:rPr>
  </w:style>
  <w:style w:type="paragraph" w:styleId="42">
    <w:name w:val="Body Text First Indent"/>
    <w:basedOn w:val="17"/>
    <w:qFormat/>
    <w:uiPriority w:val="0"/>
    <w:pPr>
      <w:spacing w:line="360" w:lineRule="auto"/>
      <w:ind w:firstLine="420"/>
    </w:pPr>
    <w:rPr>
      <w:szCs w:val="21"/>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Emphasis"/>
    <w:qFormat/>
    <w:uiPriority w:val="0"/>
    <w:rPr>
      <w:i/>
      <w:iCs/>
    </w:rPr>
  </w:style>
  <w:style w:type="character" w:styleId="50">
    <w:name w:val="Hyperlink"/>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table" w:customStyle="1" w:styleId="53">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标题 3 字符"/>
    <w:link w:val="4"/>
    <w:qFormat/>
    <w:uiPriority w:val="9"/>
    <w:rPr>
      <w:rFonts w:eastAsia="宋体"/>
      <w:b/>
      <w:bCs/>
      <w:sz w:val="32"/>
      <w:szCs w:val="32"/>
      <w:lang w:val="en-US" w:eastAsia="zh-CN" w:bidi="ar-SA"/>
    </w:rPr>
  </w:style>
  <w:style w:type="character" w:customStyle="1" w:styleId="74">
    <w:name w:val="标题 2 字符"/>
    <w:link w:val="3"/>
    <w:semiHidden/>
    <w:qFormat/>
    <w:uiPriority w:val="0"/>
    <w:rPr>
      <w:rFonts w:ascii="等线 Light" w:hAnsi="等线 Light" w:eastAsia="等线 Light" w:cs="Times New Roman"/>
      <w:b/>
      <w:bCs/>
      <w:sz w:val="32"/>
      <w:szCs w:val="32"/>
    </w:rPr>
  </w:style>
  <w:style w:type="paragraph" w:customStyle="1" w:styleId="75">
    <w:name w:val="正文首行缩进 211"/>
    <w:basedOn w:val="76"/>
    <w:next w:val="1"/>
    <w:qFormat/>
    <w:uiPriority w:val="0"/>
    <w:pPr>
      <w:spacing w:after="0" w:line="360" w:lineRule="auto"/>
      <w:ind w:left="0" w:firstLine="420"/>
    </w:pPr>
    <w:rPr>
      <w:rFonts w:ascii="宋体" w:hAnsi="宋体"/>
      <w:szCs w:val="20"/>
    </w:rPr>
  </w:style>
  <w:style w:type="paragraph" w:customStyle="1" w:styleId="76">
    <w:name w:val="正文文本缩进11"/>
    <w:basedOn w:val="1"/>
    <w:next w:val="77"/>
    <w:unhideWhenUsed/>
    <w:qFormat/>
    <w:uiPriority w:val="0"/>
    <w:pPr>
      <w:spacing w:after="120"/>
      <w:ind w:left="420"/>
    </w:pPr>
  </w:style>
  <w:style w:type="paragraph" w:customStyle="1" w:styleId="77">
    <w:name w:val="寄信人地址1"/>
    <w:basedOn w:val="1"/>
    <w:qFormat/>
    <w:uiPriority w:val="0"/>
    <w:rPr>
      <w:rFonts w:ascii="Arial" w:hAnsi="Arial" w:cs="宋体"/>
    </w:rPr>
  </w:style>
  <w:style w:type="character" w:customStyle="1" w:styleId="78">
    <w:name w:val="Heading 5 Char"/>
    <w:basedOn w:val="45"/>
    <w:qFormat/>
    <w:uiPriority w:val="9"/>
    <w:rPr>
      <w:rFonts w:ascii="Arial" w:hAnsi="Arial" w:eastAsia="Arial" w:cs="Arial"/>
      <w:b/>
      <w:bCs/>
      <w:sz w:val="24"/>
      <w:szCs w:val="24"/>
    </w:rPr>
  </w:style>
  <w:style w:type="character" w:customStyle="1" w:styleId="79">
    <w:name w:val="Heading 7 Char"/>
    <w:basedOn w:val="45"/>
    <w:qFormat/>
    <w:uiPriority w:val="9"/>
    <w:rPr>
      <w:rFonts w:ascii="Arial" w:hAnsi="Arial" w:eastAsia="Arial" w:cs="Arial"/>
      <w:b/>
      <w:bCs/>
      <w:i/>
      <w:iCs/>
      <w:sz w:val="22"/>
      <w:szCs w:val="22"/>
    </w:rPr>
  </w:style>
  <w:style w:type="character" w:customStyle="1" w:styleId="80">
    <w:name w:val="Heading 9 Char"/>
    <w:basedOn w:val="45"/>
    <w:qFormat/>
    <w:uiPriority w:val="9"/>
    <w:rPr>
      <w:rFonts w:ascii="Arial" w:hAnsi="Arial" w:eastAsia="Arial" w:cs="Arial"/>
      <w:i/>
      <w:iCs/>
      <w:sz w:val="21"/>
      <w:szCs w:val="21"/>
    </w:rPr>
  </w:style>
  <w:style w:type="character" w:customStyle="1" w:styleId="81">
    <w:name w:val="Subtitle Char"/>
    <w:basedOn w:val="45"/>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table" w:customStyle="1" w:styleId="84">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7">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9">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0">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1">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2">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3">
    <w:name w:val="Footnote Text Char"/>
    <w:qFormat/>
    <w:uiPriority w:val="99"/>
    <w:rPr>
      <w:sz w:val="18"/>
    </w:rPr>
  </w:style>
  <w:style w:type="character" w:customStyle="1" w:styleId="104">
    <w:name w:val="Endnote Text Char"/>
    <w:qFormat/>
    <w:uiPriority w:val="99"/>
    <w:rPr>
      <w:sz w:val="20"/>
    </w:rPr>
  </w:style>
  <w:style w:type="paragraph" w:customStyle="1" w:styleId="105">
    <w:name w:val="TOC 标题1"/>
    <w:unhideWhenUsed/>
    <w:qFormat/>
    <w:uiPriority w:val="39"/>
    <w:rPr>
      <w:rFonts w:hint="default" w:ascii="Times New Roman" w:hAnsi="Times New Roman" w:eastAsia="宋体" w:cs="Times New Roman"/>
      <w:lang w:val="en-US" w:eastAsia="zh-CN" w:bidi="ar-SA"/>
    </w:rPr>
  </w:style>
  <w:style w:type="character" w:customStyle="1" w:styleId="106">
    <w:name w:val="标题 4 字符"/>
    <w:link w:val="5"/>
    <w:semiHidden/>
    <w:qFormat/>
    <w:uiPriority w:val="0"/>
    <w:rPr>
      <w:rFonts w:ascii="等线 Light" w:hAnsi="等线 Light" w:eastAsia="等线 Light" w:cs="Times New Roman"/>
      <w:b/>
      <w:bCs/>
      <w:sz w:val="28"/>
      <w:szCs w:val="28"/>
    </w:rPr>
  </w:style>
  <w:style w:type="paragraph" w:customStyle="1" w:styleId="107">
    <w:name w:val="首行缩进"/>
    <w:basedOn w:val="1"/>
    <w:qFormat/>
    <w:uiPriority w:val="0"/>
    <w:pPr>
      <w:spacing w:line="360" w:lineRule="auto"/>
    </w:pPr>
  </w:style>
  <w:style w:type="paragraph" w:customStyle="1" w:styleId="108">
    <w:name w:val="正文文本1"/>
    <w:basedOn w:val="109"/>
    <w:next w:val="1"/>
    <w:qFormat/>
    <w:uiPriority w:val="0"/>
    <w:pPr>
      <w:spacing w:after="120"/>
    </w:pPr>
    <w:rPr>
      <w:sz w:val="28"/>
    </w:rPr>
  </w:style>
  <w:style w:type="paragraph" w:customStyle="1" w:styleId="109">
    <w:name w:val="正文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10">
    <w:name w:val="Heading 1 Char"/>
    <w:basedOn w:val="45"/>
    <w:qFormat/>
    <w:uiPriority w:val="9"/>
    <w:rPr>
      <w:rFonts w:ascii="Arial" w:hAnsi="Arial" w:eastAsia="Arial" w:cs="Arial"/>
      <w:sz w:val="40"/>
      <w:szCs w:val="40"/>
    </w:rPr>
  </w:style>
  <w:style w:type="character" w:customStyle="1" w:styleId="111">
    <w:name w:val="Heading 2 Char"/>
    <w:basedOn w:val="45"/>
    <w:qFormat/>
    <w:uiPriority w:val="9"/>
    <w:rPr>
      <w:rFonts w:ascii="Arial" w:hAnsi="Arial" w:eastAsia="Arial" w:cs="Arial"/>
      <w:sz w:val="34"/>
    </w:rPr>
  </w:style>
  <w:style w:type="character" w:customStyle="1" w:styleId="112">
    <w:name w:val="Heading 3 Char"/>
    <w:basedOn w:val="45"/>
    <w:qFormat/>
    <w:uiPriority w:val="9"/>
    <w:rPr>
      <w:rFonts w:ascii="Arial" w:hAnsi="Arial" w:eastAsia="Arial" w:cs="Arial"/>
      <w:sz w:val="30"/>
      <w:szCs w:val="30"/>
    </w:rPr>
  </w:style>
  <w:style w:type="character" w:customStyle="1" w:styleId="113">
    <w:name w:val="Heading 4 Char"/>
    <w:basedOn w:val="45"/>
    <w:qFormat/>
    <w:uiPriority w:val="9"/>
    <w:rPr>
      <w:rFonts w:ascii="Arial" w:hAnsi="Arial" w:eastAsia="Arial" w:cs="Arial"/>
      <w:b/>
      <w:bCs/>
      <w:sz w:val="26"/>
      <w:szCs w:val="26"/>
    </w:rPr>
  </w:style>
  <w:style w:type="character" w:customStyle="1" w:styleId="114">
    <w:name w:val="标题 5 字符"/>
    <w:basedOn w:val="45"/>
    <w:link w:val="6"/>
    <w:qFormat/>
    <w:uiPriority w:val="9"/>
    <w:rPr>
      <w:rFonts w:ascii="Arial" w:hAnsi="Arial" w:eastAsia="Arial" w:cs="Arial"/>
      <w:b/>
      <w:bCs/>
      <w:sz w:val="24"/>
      <w:szCs w:val="24"/>
    </w:rPr>
  </w:style>
  <w:style w:type="character" w:customStyle="1" w:styleId="115">
    <w:name w:val="Heading 6 Char"/>
    <w:basedOn w:val="45"/>
    <w:qFormat/>
    <w:uiPriority w:val="9"/>
    <w:rPr>
      <w:rFonts w:ascii="Arial" w:hAnsi="Arial" w:eastAsia="Arial" w:cs="Arial"/>
      <w:b/>
      <w:bCs/>
      <w:sz w:val="22"/>
      <w:szCs w:val="22"/>
    </w:rPr>
  </w:style>
  <w:style w:type="character" w:customStyle="1" w:styleId="116">
    <w:name w:val="标题 7 字符"/>
    <w:basedOn w:val="45"/>
    <w:link w:val="8"/>
    <w:qFormat/>
    <w:uiPriority w:val="9"/>
    <w:rPr>
      <w:rFonts w:ascii="Arial" w:hAnsi="Arial" w:eastAsia="Arial" w:cs="Arial"/>
      <w:b/>
      <w:bCs/>
      <w:i/>
      <w:iCs/>
      <w:sz w:val="22"/>
      <w:szCs w:val="22"/>
    </w:rPr>
  </w:style>
  <w:style w:type="character" w:customStyle="1" w:styleId="117">
    <w:name w:val="Heading 8 Char"/>
    <w:basedOn w:val="45"/>
    <w:qFormat/>
    <w:uiPriority w:val="9"/>
    <w:rPr>
      <w:rFonts w:ascii="Arial" w:hAnsi="Arial" w:eastAsia="Arial" w:cs="Arial"/>
      <w:i/>
      <w:iCs/>
      <w:sz w:val="22"/>
      <w:szCs w:val="22"/>
    </w:rPr>
  </w:style>
  <w:style w:type="character" w:customStyle="1" w:styleId="118">
    <w:name w:val="标题 9 字符"/>
    <w:basedOn w:val="45"/>
    <w:link w:val="10"/>
    <w:qFormat/>
    <w:uiPriority w:val="9"/>
    <w:rPr>
      <w:rFonts w:ascii="Arial" w:hAnsi="Arial" w:eastAsia="Arial" w:cs="Arial"/>
      <w:i/>
      <w:iCs/>
      <w:sz w:val="21"/>
      <w:szCs w:val="21"/>
    </w:rPr>
  </w:style>
  <w:style w:type="character" w:customStyle="1" w:styleId="119">
    <w:name w:val="Title Char"/>
    <w:basedOn w:val="45"/>
    <w:qFormat/>
    <w:uiPriority w:val="10"/>
    <w:rPr>
      <w:sz w:val="48"/>
      <w:szCs w:val="48"/>
    </w:rPr>
  </w:style>
  <w:style w:type="character" w:customStyle="1" w:styleId="120">
    <w:name w:val="副标题 字符"/>
    <w:basedOn w:val="45"/>
    <w:link w:val="32"/>
    <w:qFormat/>
    <w:uiPriority w:val="11"/>
    <w:rPr>
      <w:sz w:val="24"/>
      <w:szCs w:val="24"/>
    </w:rPr>
  </w:style>
  <w:style w:type="paragraph" w:styleId="121">
    <w:name w:val="Quote"/>
    <w:basedOn w:val="1"/>
    <w:next w:val="1"/>
    <w:link w:val="122"/>
    <w:qFormat/>
    <w:uiPriority w:val="29"/>
    <w:pPr>
      <w:ind w:left="720" w:right="720"/>
    </w:pPr>
    <w:rPr>
      <w:i/>
    </w:rPr>
  </w:style>
  <w:style w:type="character" w:customStyle="1" w:styleId="122">
    <w:name w:val="引用 字符"/>
    <w:link w:val="121"/>
    <w:qFormat/>
    <w:uiPriority w:val="29"/>
    <w:rPr>
      <w:i/>
    </w:rPr>
  </w:style>
  <w:style w:type="paragraph" w:styleId="123">
    <w:name w:val="Intense Quote"/>
    <w:basedOn w:val="1"/>
    <w:next w:val="1"/>
    <w:link w:val="12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4">
    <w:name w:val="明显引用 字符"/>
    <w:link w:val="123"/>
    <w:qFormat/>
    <w:uiPriority w:val="30"/>
    <w:rPr>
      <w:i/>
    </w:rPr>
  </w:style>
  <w:style w:type="character" w:customStyle="1" w:styleId="125">
    <w:name w:val="Header Char"/>
    <w:basedOn w:val="45"/>
    <w:qFormat/>
    <w:uiPriority w:val="99"/>
  </w:style>
  <w:style w:type="character" w:customStyle="1" w:styleId="126">
    <w:name w:val="Footer Char"/>
    <w:basedOn w:val="45"/>
    <w:qFormat/>
    <w:uiPriority w:val="99"/>
  </w:style>
  <w:style w:type="character" w:customStyle="1" w:styleId="127">
    <w:name w:val="Caption Char"/>
    <w:qFormat/>
    <w:uiPriority w:val="99"/>
  </w:style>
  <w:style w:type="table" w:customStyle="1" w:styleId="128">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9">
    <w:name w:val="Grid Table 1 Light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30">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31">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2">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3">
    <w:name w:val="Grid Table 1 Light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34">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5">
    <w:name w:val="Grid Table 2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6">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7">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8">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9">
    <w:name w:val="Grid Table 2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0">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1">
    <w:name w:val="Grid Table 3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5">
    <w:name w:val="Grid Table 3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7">
    <w:name w:val="Grid Table 4 - Accent 1"/>
    <w:basedOn w:val="4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48">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9">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0">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1">
    <w:name w:val="Grid Table 4 - Accent 5"/>
    <w:basedOn w:val="4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2">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3">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54">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8">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Grid Table 6 Colorful - Accent 1"/>
    <w:basedOn w:val="4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0">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2">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Grid Table 6 Colorful - Accent 5"/>
    <w:basedOn w:val="4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4">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65">
    <w:name w:val="Grid Table 7 Colorful - Accent 1"/>
    <w:basedOn w:val="4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6">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8">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Grid Table 7 Colorful - Accent 5"/>
    <w:basedOn w:val="4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70">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1">
    <w:name w:val="List Table 1 Light - Accent 1"/>
    <w:basedOn w:val="4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72">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3">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4">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5">
    <w:name w:val="List Table 1 Light - Accent 5"/>
    <w:basedOn w:val="4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6">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7">
    <w:name w:val="List Table 2 - Accent 1"/>
    <w:basedOn w:val="4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8">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9">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0">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1">
    <w:name w:val="List Table 2 - Accent 5"/>
    <w:basedOn w:val="4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2">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3">
    <w:name w:val="List Table 3 - Accent 1"/>
    <w:basedOn w:val="4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4">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5">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6">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7">
    <w:name w:val="List Table 3 - Accent 5"/>
    <w:basedOn w:val="4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8">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9">
    <w:name w:val="List Table 4 - Accent 1"/>
    <w:basedOn w:val="4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90">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1">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2">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3">
    <w:name w:val="List Table 4 - Accent 5"/>
    <w:basedOn w:val="4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4">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5">
    <w:name w:val="List Table 5 Dark - Accent 1"/>
    <w:basedOn w:val="4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6">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7">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8">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9">
    <w:name w:val="List Table 5 Dark - Accent 5"/>
    <w:basedOn w:val="4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0">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1">
    <w:name w:val="List Table 6 Colorful - Accent 1"/>
    <w:basedOn w:val="4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2">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3">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4">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5">
    <w:name w:val="List Table 6 Colorful - Accent 5"/>
    <w:basedOn w:val="4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6">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7">
    <w:name w:val="List Table 7 Colorful - Accent 1"/>
    <w:basedOn w:val="4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8">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4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4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5">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6">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7">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8">
    <w:name w:val="Lined - Accent 5"/>
    <w:basedOn w:val="4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9">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0">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4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2">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3">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4">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5">
    <w:name w:val="Bordered &amp; Lined - Accent 5"/>
    <w:basedOn w:val="4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6">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7">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9">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0">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1">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2">
    <w:name w:val="Bordered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3">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4">
    <w:name w:val="脚注文本 字符"/>
    <w:link w:val="33"/>
    <w:qFormat/>
    <w:uiPriority w:val="99"/>
    <w:rPr>
      <w:sz w:val="18"/>
    </w:rPr>
  </w:style>
  <w:style w:type="character" w:customStyle="1" w:styleId="235">
    <w:name w:val="尾注文本 字符"/>
    <w:link w:val="25"/>
    <w:qFormat/>
    <w:uiPriority w:val="99"/>
    <w:rPr>
      <w:sz w:val="20"/>
    </w:rPr>
  </w:style>
  <w:style w:type="paragraph" w:customStyle="1" w:styleId="236">
    <w:name w:val="TOC 标题111"/>
    <w:unhideWhenUsed/>
    <w:qFormat/>
    <w:uiPriority w:val="39"/>
    <w:rPr>
      <w:rFonts w:hint="default" w:ascii="Times New Roman" w:hAnsi="Times New Roman" w:eastAsia="宋体" w:cs="Times New Roman"/>
      <w:lang w:val="en-US" w:eastAsia="zh-CN" w:bidi="ar-SA"/>
    </w:rPr>
  </w:style>
  <w:style w:type="paragraph" w:customStyle="1" w:styleId="237">
    <w:name w:val="正文文本11"/>
    <w:basedOn w:val="1"/>
    <w:qFormat/>
    <w:uiPriority w:val="99"/>
    <w:rPr>
      <w:rFonts w:ascii="楷体_GB2312" w:hAnsi="宋体" w:eastAsia="楷体_GB2312"/>
      <w:sz w:val="28"/>
      <w:szCs w:val="28"/>
    </w:rPr>
  </w:style>
  <w:style w:type="character" w:customStyle="1" w:styleId="238">
    <w:name w:val="标题 1 字符"/>
    <w:link w:val="2"/>
    <w:qFormat/>
    <w:uiPriority w:val="0"/>
    <w:rPr>
      <w:b/>
      <w:bCs/>
      <w:sz w:val="21"/>
      <w:szCs w:val="44"/>
    </w:rPr>
  </w:style>
  <w:style w:type="character" w:customStyle="1" w:styleId="239">
    <w:name w:val="标题 6 字符"/>
    <w:link w:val="7"/>
    <w:qFormat/>
    <w:uiPriority w:val="0"/>
    <w:rPr>
      <w:rFonts w:ascii="等线 Light" w:hAnsi="等线 Light" w:eastAsia="等线 Light" w:cs="Times New Roman"/>
      <w:b/>
      <w:bCs/>
      <w:sz w:val="24"/>
      <w:szCs w:val="24"/>
    </w:rPr>
  </w:style>
  <w:style w:type="character" w:customStyle="1" w:styleId="240">
    <w:name w:val="标题 8 字符"/>
    <w:link w:val="9"/>
    <w:semiHidden/>
    <w:qFormat/>
    <w:uiPriority w:val="0"/>
    <w:rPr>
      <w:rFonts w:ascii="等线 Light" w:hAnsi="等线 Light" w:eastAsia="等线 Light" w:cs="Times New Roman"/>
      <w:sz w:val="24"/>
      <w:szCs w:val="24"/>
    </w:rPr>
  </w:style>
  <w:style w:type="paragraph" w:customStyle="1" w:styleId="241">
    <w:name w:val="目录 71"/>
    <w:basedOn w:val="1"/>
    <w:next w:val="1"/>
    <w:unhideWhenUsed/>
    <w:qFormat/>
    <w:uiPriority w:val="39"/>
    <w:pPr>
      <w:ind w:left="2520"/>
    </w:pPr>
    <w:rPr>
      <w:rFonts w:ascii="等线" w:hAnsi="等线" w:eastAsia="等线"/>
      <w:szCs w:val="22"/>
    </w:rPr>
  </w:style>
  <w:style w:type="character" w:customStyle="1" w:styleId="242">
    <w:name w:val="正文缩进 字符"/>
    <w:link w:val="13"/>
    <w:qFormat/>
    <w:uiPriority w:val="0"/>
    <w:rPr>
      <w:sz w:val="21"/>
    </w:rPr>
  </w:style>
  <w:style w:type="character" w:customStyle="1" w:styleId="243">
    <w:name w:val="文档结构图 字符"/>
    <w:link w:val="15"/>
    <w:qFormat/>
    <w:uiPriority w:val="0"/>
    <w:rPr>
      <w:sz w:val="21"/>
      <w:szCs w:val="24"/>
      <w:shd w:val="clear" w:color="auto" w:fill="000080"/>
    </w:rPr>
  </w:style>
  <w:style w:type="character" w:customStyle="1" w:styleId="244">
    <w:name w:val="批注文字 字符"/>
    <w:link w:val="16"/>
    <w:qFormat/>
    <w:uiPriority w:val="0"/>
    <w:rPr>
      <w:sz w:val="21"/>
      <w:szCs w:val="24"/>
    </w:rPr>
  </w:style>
  <w:style w:type="character" w:customStyle="1" w:styleId="245">
    <w:name w:val="正文文本 字符"/>
    <w:link w:val="17"/>
    <w:qFormat/>
    <w:uiPriority w:val="1"/>
    <w:rPr>
      <w:sz w:val="21"/>
      <w:szCs w:val="24"/>
    </w:rPr>
  </w:style>
  <w:style w:type="paragraph" w:customStyle="1" w:styleId="246">
    <w:name w:val="目录 51"/>
    <w:basedOn w:val="1"/>
    <w:next w:val="1"/>
    <w:unhideWhenUsed/>
    <w:qFormat/>
    <w:uiPriority w:val="39"/>
    <w:pPr>
      <w:ind w:left="1680"/>
    </w:pPr>
    <w:rPr>
      <w:rFonts w:ascii="等线" w:hAnsi="等线" w:eastAsia="等线"/>
      <w:szCs w:val="22"/>
    </w:rPr>
  </w:style>
  <w:style w:type="paragraph" w:customStyle="1" w:styleId="247">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48">
    <w:name w:val="纯文本 字符"/>
    <w:link w:val="22"/>
    <w:qFormat/>
    <w:uiPriority w:val="0"/>
    <w:rPr>
      <w:rFonts w:ascii="宋体" w:hAnsi="Courier New" w:cs="Courier New"/>
      <w:sz w:val="21"/>
      <w:szCs w:val="21"/>
    </w:rPr>
  </w:style>
  <w:style w:type="paragraph" w:customStyle="1" w:styleId="249">
    <w:name w:val="目录 81"/>
    <w:basedOn w:val="1"/>
    <w:next w:val="1"/>
    <w:unhideWhenUsed/>
    <w:qFormat/>
    <w:uiPriority w:val="39"/>
    <w:pPr>
      <w:ind w:left="2940"/>
    </w:pPr>
    <w:rPr>
      <w:rFonts w:ascii="等线" w:hAnsi="等线" w:eastAsia="等线"/>
      <w:szCs w:val="22"/>
    </w:rPr>
  </w:style>
  <w:style w:type="character" w:customStyle="1" w:styleId="250">
    <w:name w:val="日期 字符"/>
    <w:link w:val="24"/>
    <w:qFormat/>
    <w:uiPriority w:val="0"/>
    <w:rPr>
      <w:sz w:val="24"/>
    </w:rPr>
  </w:style>
  <w:style w:type="character" w:customStyle="1" w:styleId="251">
    <w:name w:val="批注框文本 字符"/>
    <w:link w:val="26"/>
    <w:qFormat/>
    <w:uiPriority w:val="0"/>
    <w:rPr>
      <w:sz w:val="18"/>
      <w:szCs w:val="18"/>
    </w:rPr>
  </w:style>
  <w:style w:type="character" w:customStyle="1" w:styleId="252">
    <w:name w:val="页脚 字符"/>
    <w:link w:val="27"/>
    <w:qFormat/>
    <w:uiPriority w:val="99"/>
    <w:rPr>
      <w:sz w:val="18"/>
      <w:szCs w:val="18"/>
    </w:rPr>
  </w:style>
  <w:style w:type="character" w:customStyle="1" w:styleId="253">
    <w:name w:val="页眉 字符"/>
    <w:link w:val="29"/>
    <w:qFormat/>
    <w:uiPriority w:val="99"/>
    <w:rPr>
      <w:sz w:val="18"/>
      <w:szCs w:val="18"/>
    </w:rPr>
  </w:style>
  <w:style w:type="paragraph" w:customStyle="1" w:styleId="254">
    <w:name w:val="目录 11"/>
    <w:basedOn w:val="1"/>
    <w:next w:val="1"/>
    <w:qFormat/>
    <w:uiPriority w:val="39"/>
    <w:rPr>
      <w:rFonts w:ascii="仿宋_GB2312" w:eastAsia="仿宋_GB2312"/>
      <w:sz w:val="24"/>
    </w:rPr>
  </w:style>
  <w:style w:type="paragraph" w:customStyle="1" w:styleId="255">
    <w:name w:val="目录 41"/>
    <w:basedOn w:val="1"/>
    <w:next w:val="1"/>
    <w:unhideWhenUsed/>
    <w:qFormat/>
    <w:uiPriority w:val="39"/>
    <w:pPr>
      <w:ind w:left="1260"/>
    </w:pPr>
    <w:rPr>
      <w:rFonts w:ascii="等线" w:hAnsi="等线" w:eastAsia="等线"/>
      <w:szCs w:val="22"/>
    </w:rPr>
  </w:style>
  <w:style w:type="paragraph" w:customStyle="1" w:styleId="256">
    <w:name w:val="目录 61"/>
    <w:basedOn w:val="1"/>
    <w:next w:val="1"/>
    <w:unhideWhenUsed/>
    <w:qFormat/>
    <w:uiPriority w:val="39"/>
    <w:pPr>
      <w:ind w:left="2100"/>
    </w:pPr>
    <w:rPr>
      <w:rFonts w:ascii="等线" w:hAnsi="等线" w:eastAsia="等线"/>
      <w:szCs w:val="22"/>
    </w:rPr>
  </w:style>
  <w:style w:type="paragraph" w:customStyle="1" w:styleId="257">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58">
    <w:name w:val="目录 91"/>
    <w:basedOn w:val="1"/>
    <w:next w:val="1"/>
    <w:unhideWhenUsed/>
    <w:qFormat/>
    <w:uiPriority w:val="39"/>
    <w:pPr>
      <w:ind w:left="3360"/>
    </w:pPr>
    <w:rPr>
      <w:rFonts w:ascii="等线" w:hAnsi="等线" w:eastAsia="等线"/>
      <w:szCs w:val="22"/>
    </w:rPr>
  </w:style>
  <w:style w:type="character" w:customStyle="1" w:styleId="259">
    <w:name w:val="正文文本 2 字符"/>
    <w:link w:val="38"/>
    <w:qFormat/>
    <w:uiPriority w:val="0"/>
    <w:rPr>
      <w:rFonts w:ascii="Calibri" w:hAnsi="Calibri"/>
      <w:sz w:val="21"/>
      <w:szCs w:val="24"/>
    </w:rPr>
  </w:style>
  <w:style w:type="character" w:customStyle="1" w:styleId="260">
    <w:name w:val="标题 字符"/>
    <w:link w:val="40"/>
    <w:qFormat/>
    <w:uiPriority w:val="0"/>
    <w:rPr>
      <w:rFonts w:ascii="等线 Light" w:hAnsi="等线 Light" w:eastAsia="宋体" w:cs="Times New Roman"/>
      <w:b/>
      <w:bCs/>
      <w:sz w:val="32"/>
      <w:szCs w:val="32"/>
    </w:rPr>
  </w:style>
  <w:style w:type="character" w:customStyle="1" w:styleId="261">
    <w:name w:val="批注主题 字符"/>
    <w:link w:val="41"/>
    <w:qFormat/>
    <w:uiPriority w:val="0"/>
    <w:rPr>
      <w:b/>
      <w:bCs/>
      <w:sz w:val="21"/>
      <w:szCs w:val="24"/>
    </w:rPr>
  </w:style>
  <w:style w:type="character" w:customStyle="1" w:styleId="262">
    <w:name w:val="p0 Char"/>
    <w:link w:val="263"/>
    <w:qFormat/>
    <w:uiPriority w:val="0"/>
    <w:rPr>
      <w:rFonts w:eastAsia="宋体"/>
      <w:sz w:val="21"/>
      <w:szCs w:val="21"/>
      <w:lang w:val="en-US" w:eastAsia="zh-CN" w:bidi="ar-SA"/>
    </w:rPr>
  </w:style>
  <w:style w:type="paragraph" w:customStyle="1" w:styleId="263">
    <w:name w:val="p0"/>
    <w:basedOn w:val="1"/>
    <w:link w:val="262"/>
    <w:qFormat/>
    <w:uiPriority w:val="0"/>
    <w:pPr>
      <w:widowControl/>
    </w:pPr>
    <w:rPr>
      <w:szCs w:val="21"/>
    </w:rPr>
  </w:style>
  <w:style w:type="character" w:customStyle="1" w:styleId="264">
    <w:name w:val="标题 2 Char Char Char"/>
    <w:qFormat/>
    <w:uiPriority w:val="0"/>
    <w:rPr>
      <w:rFonts w:ascii="Arial" w:hAnsi="Arial" w:eastAsia="黑体"/>
      <w:b/>
      <w:bCs/>
      <w:sz w:val="32"/>
      <w:szCs w:val="32"/>
      <w:lang w:val="en-US" w:eastAsia="zh-CN" w:bidi="ar-SA"/>
    </w:rPr>
  </w:style>
  <w:style w:type="character" w:customStyle="1" w:styleId="265">
    <w:name w:val="NormalCharacter"/>
    <w:semiHidden/>
    <w:qFormat/>
    <w:uiPriority w:val="0"/>
  </w:style>
  <w:style w:type="paragraph" w:customStyle="1" w:styleId="266">
    <w:name w:val="标题 21"/>
    <w:basedOn w:val="1"/>
    <w:next w:val="1"/>
    <w:qFormat/>
    <w:uiPriority w:val="0"/>
    <w:pPr>
      <w:keepNext/>
      <w:widowControl/>
      <w:jc w:val="center"/>
    </w:pPr>
    <w:rPr>
      <w:rFonts w:ascii="楷体_GB2312" w:eastAsia="楷体_GB2312"/>
      <w:sz w:val="18"/>
      <w:szCs w:val="20"/>
    </w:rPr>
  </w:style>
  <w:style w:type="paragraph" w:customStyle="1" w:styleId="267">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68">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69">
    <w:name w:val="样式1"/>
    <w:basedOn w:val="2"/>
    <w:link w:val="270"/>
    <w:qFormat/>
    <w:uiPriority w:val="0"/>
    <w:pPr>
      <w:ind w:left="210" w:right="210"/>
    </w:pPr>
  </w:style>
  <w:style w:type="character" w:customStyle="1" w:styleId="270">
    <w:name w:val="样式1 字符"/>
    <w:link w:val="269"/>
    <w:qFormat/>
    <w:uiPriority w:val="0"/>
  </w:style>
  <w:style w:type="paragraph" w:customStyle="1" w:styleId="271">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72">
    <w:name w:val="列出段落1"/>
    <w:basedOn w:val="1"/>
    <w:qFormat/>
    <w:uiPriority w:val="1"/>
    <w:pPr>
      <w:ind w:left="400" w:firstLine="420"/>
      <w:jc w:val="left"/>
    </w:pPr>
    <w:rPr>
      <w:rFonts w:ascii="宋体" w:hAnsi="宋体" w:cs="宋体"/>
      <w:sz w:val="22"/>
      <w:szCs w:val="22"/>
      <w:lang w:val="zh-CN" w:bidi="zh-CN"/>
    </w:rPr>
  </w:style>
  <w:style w:type="paragraph" w:customStyle="1" w:styleId="273">
    <w:name w:val="Table Paragraph"/>
    <w:basedOn w:val="1"/>
    <w:qFormat/>
    <w:uiPriority w:val="1"/>
    <w:pPr>
      <w:jc w:val="left"/>
    </w:pPr>
    <w:rPr>
      <w:rFonts w:ascii="宋体" w:hAnsi="宋体" w:cs="宋体"/>
      <w:sz w:val="22"/>
      <w:szCs w:val="22"/>
      <w:lang w:val="zh-CN" w:bidi="zh-CN"/>
    </w:rPr>
  </w:style>
  <w:style w:type="character" w:customStyle="1" w:styleId="274">
    <w:name w:val="ask-title2"/>
    <w:qFormat/>
    <w:uiPriority w:val="0"/>
  </w:style>
  <w:style w:type="paragraph" w:customStyle="1" w:styleId="275">
    <w:name w:val="列出段落2"/>
    <w:basedOn w:val="1"/>
    <w:unhideWhenUsed/>
    <w:qFormat/>
    <w:uiPriority w:val="99"/>
    <w:pPr>
      <w:ind w:firstLine="420"/>
      <w:jc w:val="left"/>
    </w:pPr>
    <w:rPr>
      <w:rFonts w:ascii="宋体"/>
      <w:sz w:val="20"/>
      <w:szCs w:val="20"/>
    </w:rPr>
  </w:style>
  <w:style w:type="paragraph" w:customStyle="1" w:styleId="276">
    <w:name w:val="纯文本1"/>
    <w:basedOn w:val="1"/>
    <w:qFormat/>
    <w:uiPriority w:val="0"/>
    <w:rPr>
      <w:rFonts w:ascii="宋体" w:hAnsi="Courier New"/>
      <w:sz w:val="20"/>
      <w:szCs w:val="21"/>
    </w:rPr>
  </w:style>
  <w:style w:type="character" w:customStyle="1" w:styleId="277">
    <w:name w:val="纯文本 Char2"/>
    <w:qFormat/>
    <w:uiPriority w:val="0"/>
    <w:rPr>
      <w:rFonts w:ascii="宋体" w:hAnsi="Courier New"/>
      <w:sz w:val="21"/>
    </w:rPr>
  </w:style>
  <w:style w:type="paragraph" w:customStyle="1" w:styleId="278">
    <w:name w:val="列出段落11"/>
    <w:basedOn w:val="1"/>
    <w:qFormat/>
    <w:uiPriority w:val="0"/>
    <w:pPr>
      <w:spacing w:line="0" w:lineRule="atLeast"/>
      <w:ind w:firstLine="420"/>
    </w:pPr>
    <w:rPr>
      <w:rFonts w:eastAsia="微软雅黑"/>
      <w:sz w:val="20"/>
      <w:szCs w:val="20"/>
    </w:rPr>
  </w:style>
  <w:style w:type="character" w:customStyle="1" w:styleId="279">
    <w:name w:val="纯文本 Char"/>
    <w:link w:val="280"/>
    <w:qFormat/>
    <w:uiPriority w:val="0"/>
    <w:rPr>
      <w:rFonts w:ascii="宋体" w:hAnsi="Courier New"/>
    </w:rPr>
  </w:style>
  <w:style w:type="paragraph" w:customStyle="1" w:styleId="280">
    <w:name w:val="纯文本2"/>
    <w:basedOn w:val="1"/>
    <w:link w:val="279"/>
    <w:qFormat/>
    <w:uiPriority w:val="0"/>
    <w:pPr>
      <w:spacing w:line="360" w:lineRule="auto"/>
      <w:ind w:firstLine="200"/>
    </w:pPr>
    <w:rPr>
      <w:rFonts w:ascii="宋体" w:hAnsi="Courier New"/>
      <w:sz w:val="20"/>
      <w:szCs w:val="20"/>
    </w:rPr>
  </w:style>
  <w:style w:type="character" w:customStyle="1" w:styleId="281">
    <w:name w:val="页脚 Char"/>
    <w:qFormat/>
    <w:uiPriority w:val="0"/>
    <w:rPr>
      <w:sz w:val="18"/>
      <w:szCs w:val="18"/>
    </w:rPr>
  </w:style>
  <w:style w:type="paragraph" w:customStyle="1" w:styleId="282">
    <w:name w:val="_Style 83"/>
    <w:basedOn w:val="1"/>
    <w:next w:val="272"/>
    <w:qFormat/>
    <w:uiPriority w:val="99"/>
    <w:pPr>
      <w:ind w:firstLine="420"/>
    </w:pPr>
  </w:style>
  <w:style w:type="character" w:styleId="283">
    <w:name w:val="Placeholder Text"/>
    <w:basedOn w:val="45"/>
    <w:unhideWhenUsed/>
    <w:qFormat/>
    <w:uiPriority w:val="99"/>
    <w:rPr>
      <w:color w:val="808080"/>
    </w:rPr>
  </w:style>
  <w:style w:type="paragraph" w:customStyle="1" w:styleId="284">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85">
    <w:name w:val="cf01"/>
    <w:basedOn w:val="45"/>
    <w:qFormat/>
    <w:uiPriority w:val="0"/>
    <w:rPr>
      <w:rFonts w:hint="eastAsia" w:ascii="Microsoft YaHei UI" w:hAnsi="Microsoft YaHei UI" w:eastAsia="Microsoft YaHei UI"/>
      <w:sz w:val="18"/>
      <w:szCs w:val="18"/>
    </w:rPr>
  </w:style>
  <w:style w:type="character" w:customStyle="1" w:styleId="286">
    <w:name w:val="cf11"/>
    <w:basedOn w:val="45"/>
    <w:qFormat/>
    <w:uiPriority w:val="0"/>
    <w:rPr>
      <w:rFonts w:hint="eastAsia" w:ascii="Microsoft YaHei UI" w:hAnsi="Microsoft YaHei UI" w:eastAsia="Microsoft YaHei UI"/>
      <w:sz w:val="18"/>
      <w:szCs w:val="18"/>
    </w:rPr>
  </w:style>
  <w:style w:type="paragraph" w:styleId="287">
    <w:name w:val="List Paragraph"/>
    <w:basedOn w:val="1"/>
    <w:qFormat/>
    <w:uiPriority w:val="1"/>
    <w:pPr>
      <w:ind w:firstLine="420"/>
    </w:pPr>
  </w:style>
  <w:style w:type="paragraph" w:customStyle="1" w:styleId="288">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89">
    <w:name w:val="标准文本"/>
    <w:basedOn w:val="1"/>
    <w:qFormat/>
    <w:uiPriority w:val="0"/>
    <w:pPr>
      <w:spacing w:line="360" w:lineRule="auto"/>
      <w:ind w:firstLine="480"/>
    </w:pPr>
    <w:rPr>
      <w:rFonts w:ascii="Calibri" w:hAnsi="Calibri" w:eastAsia="Calibri" w:cs="宋体"/>
      <w:sz w:val="24"/>
      <w:lang w:val="zh-CN"/>
    </w:rPr>
  </w:style>
  <w:style w:type="character" w:customStyle="1" w:styleId="290">
    <w:name w:val="标准文本 Char Char"/>
    <w:qFormat/>
    <w:uiPriority w:val="0"/>
    <w:rPr>
      <w:rFonts w:eastAsia="宋体" w:cs="宋体"/>
      <w:sz w:val="24"/>
      <w:szCs w:val="24"/>
      <w:lang w:val="en-US" w:eastAsia="zh-CN" w:bidi="ar-SA"/>
    </w:rPr>
  </w:style>
  <w:style w:type="character" w:customStyle="1" w:styleId="291">
    <w:name w:val="标准小四 Char Char"/>
    <w:qFormat/>
    <w:uiPriority w:val="0"/>
    <w:rPr>
      <w:rFonts w:ascii="Arial" w:hAnsi="Arial" w:eastAsia="宋体"/>
      <w:sz w:val="24"/>
      <w:szCs w:val="21"/>
      <w:lang w:val="en-US" w:eastAsia="zh-CN" w:bidi="ar-SA"/>
    </w:rPr>
  </w:style>
  <w:style w:type="character" w:customStyle="1" w:styleId="292">
    <w:name w:val="标准文本 Char"/>
    <w:qFormat/>
    <w:uiPriority w:val="0"/>
    <w:rPr>
      <w:rFonts w:eastAsia="宋体" w:cs="宋体"/>
      <w:sz w:val="24"/>
      <w:szCs w:val="24"/>
      <w:lang w:val="en-US" w:eastAsia="zh-CN" w:bidi="ar-SA"/>
    </w:rPr>
  </w:style>
  <w:style w:type="character" w:customStyle="1" w:styleId="293">
    <w:name w:val="未处理的提及1"/>
    <w:basedOn w:val="45"/>
    <w:semiHidden/>
    <w:unhideWhenUsed/>
    <w:qFormat/>
    <w:uiPriority w:val="99"/>
    <w:rPr>
      <w:color w:val="605E5C"/>
      <w:shd w:val="clear" w:color="auto" w:fill="E1DFDD"/>
    </w:rPr>
  </w:style>
  <w:style w:type="paragraph" w:customStyle="1" w:styleId="294">
    <w:name w:val="列出段落3"/>
    <w:basedOn w:val="1"/>
    <w:qFormat/>
    <w:uiPriority w:val="99"/>
    <w:pPr>
      <w:ind w:firstLine="420"/>
    </w:pPr>
  </w:style>
  <w:style w:type="paragraph" w:customStyle="1" w:styleId="295">
    <w:name w:val="Normal_8_0"/>
    <w:qFormat/>
    <w:uiPriority w:val="0"/>
    <w:rPr>
      <w:rFonts w:hint="default" w:ascii="Times New Roman" w:hAnsi="Times New Roman" w:eastAsia="Times New Roman" w:cs="Times New Roman"/>
      <w:sz w:val="24"/>
      <w:szCs w:val="24"/>
      <w:lang w:val="en-US" w:eastAsia="zh-CN" w:bidi="ar-SA"/>
    </w:rPr>
  </w:style>
  <w:style w:type="character" w:customStyle="1" w:styleId="296">
    <w:name w:val="默认段落字体12"/>
    <w:unhideWhenUsed/>
    <w:qFormat/>
    <w:uiPriority w:val="1"/>
    <w:rPr>
      <w:rFonts w:ascii="Times New Roman" w:hAnsi="Times New Roman" w:eastAsia="宋体" w:cs="Times New Roman"/>
      <w:sz w:val="21"/>
      <w:szCs w:val="24"/>
      <w:lang w:val="en-US" w:eastAsia="zh-CN" w:bidi="ar-SA"/>
    </w:rPr>
  </w:style>
  <w:style w:type="character" w:customStyle="1" w:styleId="297">
    <w:name w:val="font41"/>
    <w:basedOn w:val="45"/>
    <w:qFormat/>
    <w:uiPriority w:val="0"/>
    <w:rPr>
      <w:rFonts w:hint="default" w:ascii="方正仿宋_GBK" w:hAnsi="方正仿宋_GBK" w:eastAsia="方正仿宋_GBK" w:cs="方正仿宋_GBK"/>
      <w:b/>
      <w:bCs/>
      <w:color w:val="000000"/>
      <w:sz w:val="22"/>
      <w:szCs w:val="22"/>
      <w:u w:val="none"/>
    </w:rPr>
  </w:style>
  <w:style w:type="character" w:customStyle="1" w:styleId="298">
    <w:name w:val="font31"/>
    <w:basedOn w:val="45"/>
    <w:qFormat/>
    <w:uiPriority w:val="0"/>
    <w:rPr>
      <w:rFonts w:hint="default" w:ascii="方正仿宋_GBK" w:hAnsi="方正仿宋_GBK" w:eastAsia="方正仿宋_GBK" w:cs="方正仿宋_GBK"/>
      <w:color w:val="000000"/>
      <w:sz w:val="22"/>
      <w:szCs w:val="22"/>
      <w:u w:val="none"/>
    </w:rPr>
  </w:style>
  <w:style w:type="character" w:customStyle="1" w:styleId="299">
    <w:name w:val="不明显参考1"/>
    <w:qFormat/>
    <w:uiPriority w:val="31"/>
    <w:rPr>
      <w:smallCaps/>
    </w:rPr>
  </w:style>
  <w:style w:type="paragraph" w:customStyle="1" w:styleId="300">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301">
    <w:name w:val="默认段落字体11"/>
    <w:unhideWhenUsed/>
    <w:qFormat/>
    <w:uiPriority w:val="1"/>
  </w:style>
  <w:style w:type="paragraph" w:customStyle="1" w:styleId="302">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303">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304">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305">
    <w:name w:val="修订1"/>
    <w:hidden/>
    <w:unhideWhenUsed/>
    <w:qFormat/>
    <w:uiPriority w:val="99"/>
    <w:rPr>
      <w:rFonts w:hint="default" w:ascii="Times New Roman" w:hAnsi="Times New Roman" w:eastAsia="宋体" w:cs="Times New Roman"/>
      <w:sz w:val="21"/>
      <w:szCs w:val="24"/>
      <w:lang w:val="en-US" w:eastAsia="zh-CN" w:bidi="ar-SA"/>
    </w:rPr>
  </w:style>
  <w:style w:type="paragraph" w:customStyle="1" w:styleId="306">
    <w:name w:val="列表段落1"/>
    <w:basedOn w:val="1"/>
    <w:qFormat/>
    <w:uiPriority w:val="99"/>
    <w:pPr>
      <w:ind w:firstLine="420"/>
    </w:pPr>
  </w:style>
  <w:style w:type="character" w:customStyle="1" w:styleId="307">
    <w:name w:val="font21"/>
    <w:basedOn w:val="45"/>
    <w:qFormat/>
    <w:uiPriority w:val="0"/>
    <w:rPr>
      <w:rFonts w:hint="eastAsia" w:ascii="等线" w:hAnsi="等线" w:eastAsia="等线" w:cs="等线"/>
      <w:color w:val="000000"/>
      <w:sz w:val="21"/>
      <w:szCs w:val="21"/>
      <w:u w:val="none"/>
    </w:rPr>
  </w:style>
  <w:style w:type="character" w:customStyle="1" w:styleId="308">
    <w:name w:val="font11"/>
    <w:basedOn w:val="45"/>
    <w:qFormat/>
    <w:uiPriority w:val="0"/>
    <w:rPr>
      <w:rFonts w:hint="eastAsia" w:ascii="宋体" w:hAnsi="宋体" w:eastAsia="宋体" w:cs="宋体"/>
      <w:color w:val="000000"/>
      <w:sz w:val="21"/>
      <w:szCs w:val="21"/>
      <w:u w:val="none"/>
    </w:rPr>
  </w:style>
  <w:style w:type="paragraph" w:customStyle="1" w:styleId="309">
    <w:name w:val="null3"/>
    <w:hidden/>
    <w:qFormat/>
    <w:uiPriority w:val="0"/>
    <w:rPr>
      <w:rFonts w:hint="eastAsia" w:asciiTheme="minorHAnsi" w:hAnsiTheme="minorHAnsi" w:eastAsiaTheme="minorEastAsia" w:cstheme="minorBidi"/>
      <w:lang w:val="en-US" w:eastAsia="zh-Hans" w:bidi="ar-SA"/>
    </w:rPr>
  </w:style>
  <w:style w:type="paragraph" w:customStyle="1" w:styleId="310">
    <w:name w:val="Plain Text1"/>
    <w:basedOn w:val="1"/>
    <w:qFormat/>
    <w:uiPriority w:val="0"/>
    <w:pPr>
      <w:widowControl/>
      <w:jc w:val="left"/>
    </w:pPr>
    <w:rPr>
      <w:rFonts w:ascii="宋体" w:hAnsi="Courier New" w:eastAsia="楷体_GB2312"/>
      <w:sz w:val="26"/>
      <w:szCs w:val="20"/>
    </w:rPr>
  </w:style>
  <w:style w:type="character" w:customStyle="1" w:styleId="311">
    <w:name w:val="ui-provider"/>
    <w:basedOn w:val="45"/>
    <w:qFormat/>
    <w:uiPriority w:val="0"/>
  </w:style>
  <w:style w:type="paragraph" w:customStyle="1" w:styleId="312">
    <w:name w:val="列表段落21"/>
    <w:basedOn w:val="1"/>
    <w:qFormat/>
    <w:uiPriority w:val="0"/>
    <w:pPr>
      <w:ind w:firstLine="420"/>
    </w:pPr>
    <w:rPr>
      <w:szCs w:val="20"/>
    </w:rPr>
  </w:style>
  <w:style w:type="table" w:customStyle="1" w:styleId="313">
    <w:name w:val="Table Normal"/>
    <w:basedOn w:val="43"/>
    <w:qFormat/>
    <w:uiPriority w:val="0"/>
    <w:tblPr>
      <w:tblCellMar>
        <w:left w:w="0" w:type="dxa"/>
        <w:right w:w="0" w:type="dxa"/>
      </w:tblCellMar>
    </w:tblPr>
  </w:style>
  <w:style w:type="paragraph" w:customStyle="1" w:styleId="314">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315">
    <w:name w:val="正文缩进11"/>
    <w:basedOn w:val="1"/>
    <w:qFormat/>
    <w:uiPriority w:val="0"/>
    <w:pPr>
      <w:ind w:firstLine="420"/>
    </w:pPr>
    <w:rPr>
      <w:b/>
      <w:sz w:val="24"/>
      <w:szCs w:val="20"/>
    </w:rPr>
  </w:style>
  <w:style w:type="paragraph" w:customStyle="1" w:styleId="316">
    <w:name w:val="Table Text"/>
    <w:basedOn w:val="1"/>
    <w:semiHidden/>
    <w:qFormat/>
    <w:uiPriority w:val="0"/>
    <w:rPr>
      <w:rFonts w:ascii="华文宋体" w:hAnsi="华文宋体" w:eastAsia="华文宋体" w:cs="华文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4acc093-f395-42b1-a03b-53ee95feafc7}"/>
        <w:style w:val=""/>
        <w:category>
          <w:name w:val="常规"/>
          <w:gallery w:val="placeholder"/>
        </w:category>
        <w:types>
          <w:type w:val="bbPlcHdr"/>
        </w:types>
        <w:behaviors>
          <w:behavior w:val="content"/>
        </w:behaviors>
        <w:description w:val=""/>
        <w:guid w:val="{A4ACC093-F395-42B1-A03B-53EE95FEAFC7}"/>
      </w:docPartPr>
      <w:docPartBody>
        <w:p w14:paraId="099682A2">
          <w:pPr>
            <w:pStyle w:val="218"/>
            <w:rPr>
              <w:rFonts w:hint="eastAsia"/>
            </w:rPr>
          </w:pPr>
          <w:r>
            <w:rPr>
              <w:rStyle w:val="219"/>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hint="default" w:asciiTheme="minorHAnsi" w:hAnsiTheme="minorHAnsi" w:eastAsiaTheme="minorEastAsia" w:cstheme="minorBidi"/>
      <w:lang w:val="en-US" w:eastAsia="zh-CN" w:bidi="ar-SA"/>
    </w:rPr>
  </w:style>
  <w:style w:type="paragraph" w:styleId="2">
    <w:name w:val="heading 1"/>
    <w:link w:val="70"/>
    <w:qFormat/>
    <w:uiPriority w:val="9"/>
    <w:pPr>
      <w:keepNext/>
      <w:keepLines/>
      <w:spacing w:before="480" w:after="200"/>
      <w:outlineLvl w:val="0"/>
    </w:pPr>
    <w:rPr>
      <w:rFonts w:hint="default" w:ascii="Arial" w:hAnsi="Arial" w:eastAsia="Arial" w:cs="Arial"/>
      <w:sz w:val="40"/>
      <w:szCs w:val="40"/>
      <w:lang w:val="en-US" w:eastAsia="zh-CN" w:bidi="ar-SA"/>
    </w:rPr>
  </w:style>
  <w:style w:type="paragraph" w:styleId="3">
    <w:name w:val="heading 2"/>
    <w:link w:val="71"/>
    <w:unhideWhenUsed/>
    <w:qFormat/>
    <w:uiPriority w:val="9"/>
    <w:pPr>
      <w:keepNext/>
      <w:keepLines/>
      <w:spacing w:before="360" w:after="200"/>
      <w:outlineLvl w:val="1"/>
    </w:pPr>
    <w:rPr>
      <w:rFonts w:hint="default" w:ascii="Arial" w:hAnsi="Arial" w:eastAsia="Arial" w:cs="Arial"/>
      <w:sz w:val="34"/>
      <w:lang w:val="en-US" w:eastAsia="zh-CN" w:bidi="ar-SA"/>
    </w:rPr>
  </w:style>
  <w:style w:type="paragraph" w:styleId="4">
    <w:name w:val="heading 3"/>
    <w:link w:val="72"/>
    <w:unhideWhenUsed/>
    <w:qFormat/>
    <w:uiPriority w:val="9"/>
    <w:pPr>
      <w:keepNext/>
      <w:keepLines/>
      <w:spacing w:before="320" w:after="200"/>
      <w:outlineLvl w:val="2"/>
    </w:pPr>
    <w:rPr>
      <w:rFonts w:hint="default" w:ascii="Arial" w:hAnsi="Arial" w:eastAsia="Arial" w:cs="Arial"/>
      <w:sz w:val="30"/>
      <w:szCs w:val="30"/>
      <w:lang w:val="en-US" w:eastAsia="zh-CN" w:bidi="ar-SA"/>
    </w:rPr>
  </w:style>
  <w:style w:type="paragraph" w:styleId="5">
    <w:name w:val="heading 4"/>
    <w:link w:val="73"/>
    <w:unhideWhenUsed/>
    <w:qFormat/>
    <w:uiPriority w:val="9"/>
    <w:pPr>
      <w:keepNext/>
      <w:keepLines/>
      <w:spacing w:before="320" w:after="200"/>
      <w:outlineLvl w:val="3"/>
    </w:pPr>
    <w:rPr>
      <w:rFonts w:hint="default" w:ascii="Arial" w:hAnsi="Arial" w:eastAsia="Arial" w:cs="Arial"/>
      <w:b/>
      <w:bCs/>
      <w:sz w:val="26"/>
      <w:szCs w:val="26"/>
      <w:lang w:val="en-US" w:eastAsia="zh-CN" w:bidi="ar-SA"/>
    </w:rPr>
  </w:style>
  <w:style w:type="paragraph" w:styleId="6">
    <w:name w:val="heading 5"/>
    <w:link w:val="74"/>
    <w:unhideWhenUsed/>
    <w:qFormat/>
    <w:uiPriority w:val="9"/>
    <w:pPr>
      <w:keepNext/>
      <w:keepLines/>
      <w:spacing w:before="320" w:after="200"/>
      <w:outlineLvl w:val="4"/>
    </w:pPr>
    <w:rPr>
      <w:rFonts w:hint="default" w:ascii="Arial" w:hAnsi="Arial" w:eastAsia="Arial" w:cs="Arial"/>
      <w:b/>
      <w:bCs/>
      <w:sz w:val="24"/>
      <w:szCs w:val="24"/>
      <w:lang w:val="en-US" w:eastAsia="zh-CN" w:bidi="ar-SA"/>
    </w:rPr>
  </w:style>
  <w:style w:type="paragraph" w:styleId="7">
    <w:name w:val="heading 6"/>
    <w:link w:val="75"/>
    <w:unhideWhenUsed/>
    <w:qFormat/>
    <w:uiPriority w:val="9"/>
    <w:pPr>
      <w:keepNext/>
      <w:keepLines/>
      <w:spacing w:before="320" w:after="200"/>
      <w:outlineLvl w:val="5"/>
    </w:pPr>
    <w:rPr>
      <w:rFonts w:hint="default" w:ascii="Arial" w:hAnsi="Arial" w:eastAsia="Arial" w:cs="Arial"/>
      <w:b/>
      <w:bCs/>
      <w:sz w:val="22"/>
      <w:szCs w:val="22"/>
      <w:lang w:val="en-US" w:eastAsia="zh-CN" w:bidi="ar-SA"/>
    </w:rPr>
  </w:style>
  <w:style w:type="paragraph" w:styleId="8">
    <w:name w:val="heading 7"/>
    <w:link w:val="76"/>
    <w:unhideWhenUsed/>
    <w:qFormat/>
    <w:uiPriority w:val="9"/>
    <w:pPr>
      <w:keepNext/>
      <w:keepLines/>
      <w:spacing w:before="320" w:after="200"/>
      <w:outlineLvl w:val="6"/>
    </w:pPr>
    <w:rPr>
      <w:rFonts w:hint="default" w:ascii="Arial" w:hAnsi="Arial" w:eastAsia="Arial" w:cs="Arial"/>
      <w:b/>
      <w:bCs/>
      <w:i/>
      <w:iCs/>
      <w:sz w:val="22"/>
      <w:szCs w:val="22"/>
      <w:lang w:val="en-US" w:eastAsia="zh-CN" w:bidi="ar-SA"/>
    </w:rPr>
  </w:style>
  <w:style w:type="paragraph" w:styleId="9">
    <w:name w:val="heading 8"/>
    <w:link w:val="77"/>
    <w:unhideWhenUsed/>
    <w:qFormat/>
    <w:uiPriority w:val="9"/>
    <w:pPr>
      <w:keepNext/>
      <w:keepLines/>
      <w:spacing w:before="320" w:after="200"/>
      <w:outlineLvl w:val="7"/>
    </w:pPr>
    <w:rPr>
      <w:rFonts w:hint="default" w:ascii="Arial" w:hAnsi="Arial" w:eastAsia="Arial" w:cs="Arial"/>
      <w:i/>
      <w:iCs/>
      <w:sz w:val="22"/>
      <w:szCs w:val="22"/>
      <w:lang w:val="en-US" w:eastAsia="zh-CN" w:bidi="ar-SA"/>
    </w:rPr>
  </w:style>
  <w:style w:type="paragraph" w:styleId="10">
    <w:name w:val="heading 9"/>
    <w:link w:val="78"/>
    <w:unhideWhenUsed/>
    <w:qFormat/>
    <w:uiPriority w:val="9"/>
    <w:pPr>
      <w:keepNext/>
      <w:keepLines/>
      <w:spacing w:before="320" w:after="200"/>
      <w:outlineLvl w:val="8"/>
    </w:pPr>
    <w:rPr>
      <w:rFonts w:hint="default" w:ascii="Arial" w:hAnsi="Arial" w:eastAsia="Arial" w:cs="Arial"/>
      <w:i/>
      <w:iCs/>
      <w:sz w:val="21"/>
      <w:szCs w:val="21"/>
      <w:lang w:val="en-US" w:eastAsia="zh-CN" w:bidi="ar-SA"/>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Heading 1 Char"/>
    <w:basedOn w:val="11"/>
    <w:qFormat/>
    <w:uiPriority w:val="9"/>
    <w:rPr>
      <w:rFonts w:ascii="Arial" w:hAnsi="Arial" w:eastAsia="Arial" w:cs="Arial"/>
      <w:sz w:val="40"/>
      <w:szCs w:val="40"/>
    </w:rPr>
  </w:style>
  <w:style w:type="character" w:customStyle="1" w:styleId="14">
    <w:name w:val="Heading 2 Char"/>
    <w:basedOn w:val="11"/>
    <w:qFormat/>
    <w:uiPriority w:val="9"/>
    <w:rPr>
      <w:rFonts w:ascii="Arial" w:hAnsi="Arial" w:eastAsia="Arial" w:cs="Arial"/>
      <w:sz w:val="34"/>
    </w:rPr>
  </w:style>
  <w:style w:type="character" w:customStyle="1" w:styleId="15">
    <w:name w:val="Heading 3 Char"/>
    <w:basedOn w:val="11"/>
    <w:qFormat/>
    <w:uiPriority w:val="9"/>
    <w:rPr>
      <w:rFonts w:ascii="Arial" w:hAnsi="Arial" w:eastAsia="Arial" w:cs="Arial"/>
      <w:sz w:val="30"/>
      <w:szCs w:val="30"/>
    </w:rPr>
  </w:style>
  <w:style w:type="character" w:customStyle="1" w:styleId="16">
    <w:name w:val="Heading 4 Char"/>
    <w:basedOn w:val="11"/>
    <w:qFormat/>
    <w:uiPriority w:val="9"/>
    <w:rPr>
      <w:rFonts w:ascii="Arial" w:hAnsi="Arial" w:eastAsia="Arial" w:cs="Arial"/>
      <w:b/>
      <w:bCs/>
      <w:sz w:val="26"/>
      <w:szCs w:val="26"/>
    </w:rPr>
  </w:style>
  <w:style w:type="character" w:customStyle="1" w:styleId="17">
    <w:name w:val="Heading 5 Char"/>
    <w:basedOn w:val="11"/>
    <w:qFormat/>
    <w:uiPriority w:val="9"/>
    <w:rPr>
      <w:rFonts w:ascii="Arial" w:hAnsi="Arial" w:eastAsia="Arial" w:cs="Arial"/>
      <w:b/>
      <w:bCs/>
      <w:sz w:val="24"/>
      <w:szCs w:val="24"/>
    </w:rPr>
  </w:style>
  <w:style w:type="character" w:customStyle="1" w:styleId="18">
    <w:name w:val="Heading 6 Char"/>
    <w:basedOn w:val="11"/>
    <w:qFormat/>
    <w:uiPriority w:val="9"/>
    <w:rPr>
      <w:rFonts w:ascii="Arial" w:hAnsi="Arial" w:eastAsia="Arial" w:cs="Arial"/>
      <w:b/>
      <w:bCs/>
      <w:sz w:val="22"/>
      <w:szCs w:val="22"/>
    </w:rPr>
  </w:style>
  <w:style w:type="character" w:customStyle="1" w:styleId="19">
    <w:name w:val="Heading 7 Char"/>
    <w:basedOn w:val="11"/>
    <w:qFormat/>
    <w:uiPriority w:val="9"/>
    <w:rPr>
      <w:rFonts w:ascii="Arial" w:hAnsi="Arial" w:eastAsia="Arial" w:cs="Arial"/>
      <w:b/>
      <w:bCs/>
      <w:i/>
      <w:iCs/>
      <w:sz w:val="22"/>
      <w:szCs w:val="22"/>
    </w:rPr>
  </w:style>
  <w:style w:type="character" w:customStyle="1" w:styleId="20">
    <w:name w:val="Heading 8 Char"/>
    <w:basedOn w:val="11"/>
    <w:qFormat/>
    <w:uiPriority w:val="9"/>
    <w:rPr>
      <w:rFonts w:ascii="Arial" w:hAnsi="Arial" w:eastAsia="Arial" w:cs="Arial"/>
      <w:i/>
      <w:iCs/>
      <w:sz w:val="22"/>
      <w:szCs w:val="22"/>
    </w:rPr>
  </w:style>
  <w:style w:type="character" w:customStyle="1" w:styleId="21">
    <w:name w:val="Heading 9 Char"/>
    <w:basedOn w:val="11"/>
    <w:qFormat/>
    <w:uiPriority w:val="9"/>
    <w:rPr>
      <w:rFonts w:ascii="Arial" w:hAnsi="Arial" w:eastAsia="Arial" w:cs="Arial"/>
      <w:i/>
      <w:iCs/>
      <w:sz w:val="21"/>
      <w:szCs w:val="21"/>
    </w:rPr>
  </w:style>
  <w:style w:type="character" w:customStyle="1" w:styleId="22">
    <w:name w:val="Title Char"/>
    <w:basedOn w:val="11"/>
    <w:qFormat/>
    <w:uiPriority w:val="10"/>
    <w:rPr>
      <w:sz w:val="48"/>
      <w:szCs w:val="48"/>
    </w:rPr>
  </w:style>
  <w:style w:type="character" w:customStyle="1" w:styleId="23">
    <w:name w:val="Subtitle Char"/>
    <w:basedOn w:val="11"/>
    <w:qFormat/>
    <w:uiPriority w:val="11"/>
    <w:rPr>
      <w:sz w:val="24"/>
      <w:szCs w:val="24"/>
    </w:rPr>
  </w:style>
  <w:style w:type="character" w:customStyle="1" w:styleId="24">
    <w:name w:val="Quote Char"/>
    <w:qFormat/>
    <w:uiPriority w:val="29"/>
    <w:rPr>
      <w:i/>
    </w:rPr>
  </w:style>
  <w:style w:type="character" w:customStyle="1" w:styleId="25">
    <w:name w:val="Intense Quote Char"/>
    <w:qFormat/>
    <w:uiPriority w:val="30"/>
    <w:rPr>
      <w:i/>
    </w:rPr>
  </w:style>
  <w:style w:type="character" w:customStyle="1" w:styleId="26">
    <w:name w:val="Header Char"/>
    <w:basedOn w:val="11"/>
    <w:qFormat/>
    <w:uiPriority w:val="99"/>
  </w:style>
  <w:style w:type="character" w:customStyle="1" w:styleId="27">
    <w:name w:val="Footer Char"/>
    <w:basedOn w:val="11"/>
    <w:qFormat/>
    <w:uiPriority w:val="99"/>
  </w:style>
  <w:style w:type="character" w:customStyle="1" w:styleId="28">
    <w:name w:val="Caption Char"/>
    <w:qFormat/>
    <w:uiPriority w:val="99"/>
  </w:style>
  <w:style w:type="table" w:customStyle="1" w:styleId="29">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6">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7">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8">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9">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0">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1">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42">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3">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44">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5">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46">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47">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48">
    <w:name w:val="Footnote Text Char"/>
    <w:qFormat/>
    <w:uiPriority w:val="99"/>
    <w:rPr>
      <w:sz w:val="18"/>
    </w:rPr>
  </w:style>
  <w:style w:type="character" w:customStyle="1" w:styleId="49">
    <w:name w:val="Endnote Text Char"/>
    <w:qFormat/>
    <w:uiPriority w:val="99"/>
    <w:rPr>
      <w:sz w:val="20"/>
    </w:rPr>
  </w:style>
  <w:style w:type="paragraph" w:customStyle="1" w:styleId="50">
    <w:name w:val="TOC Heading"/>
    <w:unhideWhenUsed/>
    <w:qFormat/>
    <w:uiPriority w:val="39"/>
    <w:rPr>
      <w:rFonts w:hint="default" w:asciiTheme="minorHAnsi" w:hAnsiTheme="minorHAnsi" w:eastAsiaTheme="minorEastAsia" w:cstheme="minorBidi"/>
    </w:rPr>
  </w:style>
  <w:style w:type="table" w:customStyle="1" w:styleId="51">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无格式表格 31"/>
    <w:basedOn w:val="1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无格式表格 41"/>
    <w:basedOn w:val="1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无格式表格 51"/>
    <w:basedOn w:val="1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清单表 1 浅色1"/>
    <w:basedOn w:val="1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清单表 6 彩色1"/>
    <w:basedOn w:val="1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清单表 7 彩色1"/>
    <w:basedOn w:val="1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0">
    <w:name w:val="标题 1 字符"/>
    <w:basedOn w:val="11"/>
    <w:link w:val="2"/>
    <w:qFormat/>
    <w:uiPriority w:val="9"/>
    <w:rPr>
      <w:rFonts w:ascii="Arial" w:hAnsi="Arial" w:eastAsia="Arial" w:cs="Arial"/>
      <w:sz w:val="40"/>
      <w:szCs w:val="40"/>
    </w:rPr>
  </w:style>
  <w:style w:type="character" w:customStyle="1" w:styleId="71">
    <w:name w:val="标题 2 字符"/>
    <w:basedOn w:val="11"/>
    <w:link w:val="3"/>
    <w:qFormat/>
    <w:uiPriority w:val="9"/>
    <w:rPr>
      <w:rFonts w:ascii="Arial" w:hAnsi="Arial" w:eastAsia="Arial" w:cs="Arial"/>
      <w:sz w:val="34"/>
    </w:rPr>
  </w:style>
  <w:style w:type="character" w:customStyle="1" w:styleId="72">
    <w:name w:val="标题 3 字符"/>
    <w:basedOn w:val="11"/>
    <w:link w:val="4"/>
    <w:qFormat/>
    <w:uiPriority w:val="9"/>
    <w:rPr>
      <w:rFonts w:ascii="Arial" w:hAnsi="Arial" w:eastAsia="Arial" w:cs="Arial"/>
      <w:sz w:val="30"/>
      <w:szCs w:val="30"/>
    </w:rPr>
  </w:style>
  <w:style w:type="character" w:customStyle="1" w:styleId="73">
    <w:name w:val="标题 4 字符"/>
    <w:basedOn w:val="11"/>
    <w:link w:val="5"/>
    <w:qFormat/>
    <w:uiPriority w:val="9"/>
    <w:rPr>
      <w:rFonts w:ascii="Arial" w:hAnsi="Arial" w:eastAsia="Arial" w:cs="Arial"/>
      <w:b/>
      <w:bCs/>
      <w:sz w:val="26"/>
      <w:szCs w:val="26"/>
    </w:rPr>
  </w:style>
  <w:style w:type="character" w:customStyle="1" w:styleId="74">
    <w:name w:val="标题 5 字符"/>
    <w:basedOn w:val="11"/>
    <w:link w:val="6"/>
    <w:qFormat/>
    <w:uiPriority w:val="9"/>
    <w:rPr>
      <w:rFonts w:ascii="Arial" w:hAnsi="Arial" w:eastAsia="Arial" w:cs="Arial"/>
      <w:b/>
      <w:bCs/>
      <w:sz w:val="24"/>
      <w:szCs w:val="24"/>
    </w:rPr>
  </w:style>
  <w:style w:type="character" w:customStyle="1" w:styleId="75">
    <w:name w:val="标题 6 字符"/>
    <w:basedOn w:val="11"/>
    <w:link w:val="7"/>
    <w:qFormat/>
    <w:uiPriority w:val="9"/>
    <w:rPr>
      <w:rFonts w:ascii="Arial" w:hAnsi="Arial" w:eastAsia="Arial" w:cs="Arial"/>
      <w:b/>
      <w:bCs/>
      <w:sz w:val="22"/>
      <w:szCs w:val="22"/>
    </w:rPr>
  </w:style>
  <w:style w:type="character" w:customStyle="1" w:styleId="76">
    <w:name w:val="标题 7 字符"/>
    <w:basedOn w:val="11"/>
    <w:link w:val="8"/>
    <w:qFormat/>
    <w:uiPriority w:val="9"/>
    <w:rPr>
      <w:rFonts w:ascii="Arial" w:hAnsi="Arial" w:eastAsia="Arial" w:cs="Arial"/>
      <w:b/>
      <w:bCs/>
      <w:i/>
      <w:iCs/>
      <w:sz w:val="22"/>
      <w:szCs w:val="22"/>
    </w:rPr>
  </w:style>
  <w:style w:type="character" w:customStyle="1" w:styleId="77">
    <w:name w:val="标题 8 字符"/>
    <w:basedOn w:val="11"/>
    <w:link w:val="9"/>
    <w:qFormat/>
    <w:uiPriority w:val="9"/>
    <w:rPr>
      <w:rFonts w:ascii="Arial" w:hAnsi="Arial" w:eastAsia="Arial" w:cs="Arial"/>
      <w:i/>
      <w:iCs/>
      <w:sz w:val="22"/>
      <w:szCs w:val="22"/>
    </w:rPr>
  </w:style>
  <w:style w:type="character" w:customStyle="1" w:styleId="78">
    <w:name w:val="标题 9 字符"/>
    <w:basedOn w:val="11"/>
    <w:link w:val="10"/>
    <w:qFormat/>
    <w:uiPriority w:val="9"/>
    <w:rPr>
      <w:rFonts w:ascii="Arial" w:hAnsi="Arial" w:eastAsia="Arial" w:cs="Arial"/>
      <w:i/>
      <w:iCs/>
      <w:sz w:val="21"/>
      <w:szCs w:val="21"/>
    </w:rPr>
  </w:style>
  <w:style w:type="paragraph" w:styleId="79">
    <w:name w:val="List Paragraph"/>
    <w:qFormat/>
    <w:uiPriority w:val="34"/>
    <w:pPr>
      <w:ind w:left="720"/>
      <w:contextualSpacing/>
    </w:pPr>
    <w:rPr>
      <w:rFonts w:hint="default" w:asciiTheme="minorHAnsi" w:hAnsiTheme="minorHAnsi" w:eastAsiaTheme="minorEastAsia" w:cstheme="minorBidi"/>
      <w:lang w:val="en-US" w:eastAsia="zh-CN" w:bidi="ar-SA"/>
    </w:rPr>
  </w:style>
  <w:style w:type="paragraph" w:styleId="80">
    <w:name w:val="No Spacing"/>
    <w:qFormat/>
    <w:uiPriority w:val="1"/>
    <w:rPr>
      <w:rFonts w:hint="default" w:asciiTheme="minorHAnsi" w:hAnsiTheme="minorHAnsi" w:eastAsiaTheme="minorEastAsia" w:cstheme="minorBidi"/>
      <w:lang w:val="en-US" w:eastAsia="zh-CN" w:bidi="ar-SA"/>
    </w:rPr>
  </w:style>
  <w:style w:type="paragraph" w:styleId="81">
    <w:name w:val="Title"/>
    <w:link w:val="82"/>
    <w:qFormat/>
    <w:uiPriority w:val="10"/>
    <w:pPr>
      <w:spacing w:before="300" w:after="200"/>
      <w:contextualSpacing/>
    </w:pPr>
    <w:rPr>
      <w:rFonts w:hint="default" w:asciiTheme="minorHAnsi" w:hAnsiTheme="minorHAnsi" w:eastAsiaTheme="minorEastAsia" w:cstheme="minorBidi"/>
      <w:sz w:val="48"/>
      <w:szCs w:val="48"/>
      <w:lang w:val="en-US" w:eastAsia="zh-CN" w:bidi="ar-SA"/>
    </w:rPr>
  </w:style>
  <w:style w:type="character" w:customStyle="1" w:styleId="82">
    <w:name w:val="标题 字符"/>
    <w:basedOn w:val="11"/>
    <w:link w:val="81"/>
    <w:qFormat/>
    <w:uiPriority w:val="10"/>
    <w:rPr>
      <w:sz w:val="48"/>
      <w:szCs w:val="48"/>
    </w:rPr>
  </w:style>
  <w:style w:type="paragraph" w:styleId="83">
    <w:name w:val="Subtitle"/>
    <w:link w:val="84"/>
    <w:qFormat/>
    <w:uiPriority w:val="11"/>
    <w:pPr>
      <w:spacing w:before="200" w:after="200"/>
    </w:pPr>
    <w:rPr>
      <w:rFonts w:hint="default" w:asciiTheme="minorHAnsi" w:hAnsiTheme="minorHAnsi" w:eastAsiaTheme="minorEastAsia" w:cstheme="minorBidi"/>
      <w:sz w:val="24"/>
      <w:szCs w:val="24"/>
      <w:lang w:val="en-US" w:eastAsia="zh-CN" w:bidi="ar-SA"/>
    </w:rPr>
  </w:style>
  <w:style w:type="character" w:customStyle="1" w:styleId="84">
    <w:name w:val="副标题 字符"/>
    <w:basedOn w:val="11"/>
    <w:link w:val="83"/>
    <w:qFormat/>
    <w:uiPriority w:val="11"/>
    <w:rPr>
      <w:sz w:val="24"/>
      <w:szCs w:val="24"/>
    </w:rPr>
  </w:style>
  <w:style w:type="paragraph" w:styleId="85">
    <w:name w:val="Quote"/>
    <w:link w:val="86"/>
    <w:qFormat/>
    <w:uiPriority w:val="29"/>
    <w:pPr>
      <w:ind w:left="720" w:right="720"/>
    </w:pPr>
    <w:rPr>
      <w:rFonts w:hint="default" w:asciiTheme="minorHAnsi" w:hAnsiTheme="minorHAnsi" w:eastAsiaTheme="minorEastAsia" w:cstheme="minorBidi"/>
      <w:i/>
      <w:lang w:val="en-US" w:eastAsia="zh-CN" w:bidi="ar-SA"/>
    </w:rPr>
  </w:style>
  <w:style w:type="character" w:customStyle="1" w:styleId="86">
    <w:name w:val="引用 字符"/>
    <w:link w:val="85"/>
    <w:qFormat/>
    <w:uiPriority w:val="29"/>
    <w:rPr>
      <w:i/>
    </w:rPr>
  </w:style>
  <w:style w:type="paragraph" w:styleId="87">
    <w:name w:val="Intense Quote"/>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heme="minorHAnsi" w:hAnsiTheme="minorHAnsi" w:eastAsiaTheme="minorEastAsia" w:cstheme="minorBidi"/>
      <w:i/>
      <w:lang w:val="en-US" w:eastAsia="zh-CN" w:bidi="ar-SA"/>
    </w:rPr>
  </w:style>
  <w:style w:type="character" w:customStyle="1" w:styleId="88">
    <w:name w:val="明显引用 字符"/>
    <w:link w:val="87"/>
    <w:qFormat/>
    <w:uiPriority w:val="30"/>
    <w:rPr>
      <w:i/>
    </w:rPr>
  </w:style>
  <w:style w:type="paragraph" w:styleId="89">
    <w:name w:val="header"/>
    <w:link w:val="90"/>
    <w:unhideWhenUsed/>
    <w:qFormat/>
    <w:uiPriority w:val="99"/>
    <w:pPr>
      <w:tabs>
        <w:tab w:val="center" w:pos="7143"/>
        <w:tab w:val="right" w:pos="14287"/>
      </w:tabs>
    </w:pPr>
    <w:rPr>
      <w:rFonts w:hint="default" w:asciiTheme="minorHAnsi" w:hAnsiTheme="minorHAnsi" w:eastAsiaTheme="minorEastAsia" w:cstheme="minorBidi"/>
      <w:lang w:val="en-US" w:eastAsia="zh-CN" w:bidi="ar-SA"/>
    </w:rPr>
  </w:style>
  <w:style w:type="character" w:customStyle="1" w:styleId="90">
    <w:name w:val="页眉 字符"/>
    <w:basedOn w:val="11"/>
    <w:link w:val="89"/>
    <w:qFormat/>
    <w:uiPriority w:val="99"/>
  </w:style>
  <w:style w:type="paragraph" w:styleId="91">
    <w:name w:val="footer"/>
    <w:link w:val="93"/>
    <w:unhideWhenUsed/>
    <w:qFormat/>
    <w:uiPriority w:val="99"/>
    <w:pPr>
      <w:tabs>
        <w:tab w:val="center" w:pos="7143"/>
        <w:tab w:val="right" w:pos="14287"/>
      </w:tabs>
    </w:pPr>
    <w:rPr>
      <w:rFonts w:hint="default" w:asciiTheme="minorHAnsi" w:hAnsiTheme="minorHAnsi" w:eastAsiaTheme="minorEastAsia" w:cstheme="minorBidi"/>
      <w:lang w:val="en-US" w:eastAsia="zh-CN" w:bidi="ar-SA"/>
    </w:rPr>
  </w:style>
  <w:style w:type="paragraph" w:styleId="92">
    <w:name w:val="caption"/>
    <w:semiHidden/>
    <w:unhideWhenUsed/>
    <w:qFormat/>
    <w:uiPriority w:val="35"/>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customStyle="1" w:styleId="93">
    <w:name w:val="页脚 字符"/>
    <w:link w:val="91"/>
    <w:qFormat/>
    <w:uiPriority w:val="99"/>
  </w:style>
  <w:style w:type="table" w:styleId="9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9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Grid Table 1 Light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97">
    <w:name w:val="Grid Table 1 Light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8">
    <w:name w:val="Grid Table 1 Light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9">
    <w:name w:val="Grid Table 1 Light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0">
    <w:name w:val="Grid Table 1 Light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1">
    <w:name w:val="Grid Table 1 Light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2">
    <w:name w:val="Grid Table 2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3">
    <w:name w:val="Grid Table 2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2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2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2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7">
    <w:name w:val="Grid Table 2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Grid Table 3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9">
    <w:name w:val="Grid Table 3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3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3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3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3">
    <w:name w:val="Grid Table 3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4 - Accent 1"/>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15">
    <w:name w:val="Grid Table 4 - Accent 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4 - Accent 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4 - Accent 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4 - Accent 5"/>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4 - Accent 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6">
    <w:name w:val="Grid Table 6 Colorful - Accent 1"/>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9">
    <w:name w:val="Grid Table 6 Colorful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1">
    <w:name w:val="Grid Table 6 Colorful - Accent 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32">
    <w:name w:val="Grid Table 7 Colorful - Accent 1"/>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5">
    <w:name w:val="Grid Table 7 Colorful - Accent 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7">
    <w:name w:val="Grid Table 7 Colorful - Accent 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4">
    <w:name w:val="List Table 2 - Accent 1"/>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5">
    <w:name w:val="List Table 2 - Accent 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2 - Accent 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2 - Accent 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2 - Accent 5"/>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9">
    <w:name w:val="List Table 2 - Accent 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List Table 3 - Accent 1"/>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1">
    <w:name w:val="List Table 3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5">
    <w:name w:val="List Table 3 - Accent 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 Accent 1"/>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4 - Accent 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4 - Accent 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 Accent 1"/>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3">
    <w:name w:val="List Table 5 Dark - Accent 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7">
    <w:name w:val="List Table 5 Dark - Accent 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 Accent 1"/>
    <w:qFormat/>
    <w:uiPriority w:val="99"/>
    <w:tblPr>
      <w:tblBorders>
        <w:top w:val="single" w:color="4472C4" w:themeColor="accent1" w:sz="4" w:space="0"/>
        <w:bottom w:val="single" w:color="4472C4" w:themeColor="accent1" w:sz="4" w:space="0"/>
      </w:tblBorders>
      <w:tblCellMar>
        <w:top w:w="0" w:type="dxa"/>
        <w:left w:w="0" w:type="dxa"/>
        <w:bottom w:w="0" w:type="dxa"/>
        <w:right w:w="0"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9">
    <w:name w:val="List Table 6 Colorful - Accent 2"/>
    <w:qFormat/>
    <w:uiPriority w:val="99"/>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qFormat/>
    <w:uiPriority w:val="99"/>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qFormat/>
    <w:uiPriority w:val="99"/>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qFormat/>
    <w:uiPriority w:val="99"/>
    <w:tblPr>
      <w:tblBorders>
        <w:top w:val="single" w:color="9BC2E5" w:themeColor="accent5" w:themeTint="9A" w:sz="4" w:space="0"/>
        <w:bottom w:val="single" w:color="9BC2E5" w:themeColor="accent5" w:themeTint="9A" w:sz="4" w:space="0"/>
      </w:tblBorders>
      <w:tblCellMar>
        <w:top w:w="0" w:type="dxa"/>
        <w:left w:w="0" w:type="dxa"/>
        <w:bottom w:w="0" w:type="dxa"/>
        <w:right w:w="0"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qFormat/>
    <w:uiPriority w:val="99"/>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st Table 7 Colorful - Accent 1"/>
    <w:qFormat/>
    <w:uiPriority w:val="99"/>
    <w:tblPr>
      <w:tblBorders>
        <w:right w:val="single" w:color="4472C4" w:themeColor="accent1" w:sz="4" w:space="0"/>
      </w:tblBorders>
      <w:tblCellMar>
        <w:top w:w="0" w:type="dxa"/>
        <w:left w:w="0" w:type="dxa"/>
        <w:bottom w:w="0" w:type="dxa"/>
        <w:right w:w="0"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5">
    <w:name w:val="List Table 7 Colorful - Accent 2"/>
    <w:qFormat/>
    <w:uiPriority w:val="99"/>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tblPr>
      <w:tblBorders>
        <w:right w:val="single" w:color="9BC2E5" w:themeColor="accent5" w:themeTint="9A" w:sz="4" w:space="0"/>
      </w:tblBorders>
      <w:tblCellMar>
        <w:top w:w="0" w:type="dxa"/>
        <w:left w:w="0" w:type="dxa"/>
        <w:bottom w:w="0" w:type="dxa"/>
        <w:right w:w="0"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9">
    <w:name w:val="Bordered &amp; Lined - Accent 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0">
    <w:name w:val="Bordered &amp; Lined - Accent 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1">
    <w:name w:val="Bordered &amp; Lined - Accent 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2">
    <w:name w:val="Bordered &amp; Lined - Accent 5"/>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3">
    <w:name w:val="Bordered &amp; Lined - Accent 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6">
    <w:name w:val="Bordered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7">
    <w:name w:val="Bordered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8">
    <w:name w:val="Bordered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9">
    <w:name w:val="Bordered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0">
    <w:name w:val="Bordered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201">
    <w:name w:val="Hyperlink"/>
    <w:unhideWhenUsed/>
    <w:qFormat/>
    <w:uiPriority w:val="99"/>
    <w:rPr>
      <w:color w:val="0563C1" w:themeColor="hyperlink"/>
      <w:u w:val="single"/>
      <w14:textFill>
        <w14:solidFill>
          <w14:schemeClr w14:val="hlink"/>
        </w14:solidFill>
      </w14:textFill>
    </w:rPr>
  </w:style>
  <w:style w:type="paragraph" w:styleId="202">
    <w:name w:val="footnote text"/>
    <w:link w:val="203"/>
    <w:semiHidden/>
    <w:unhideWhenUsed/>
    <w:qFormat/>
    <w:uiPriority w:val="99"/>
    <w:pPr>
      <w:spacing w:after="40"/>
    </w:pPr>
    <w:rPr>
      <w:rFonts w:hint="default" w:asciiTheme="minorHAnsi" w:hAnsiTheme="minorHAnsi" w:eastAsiaTheme="minorEastAsia" w:cstheme="minorBidi"/>
      <w:sz w:val="18"/>
      <w:lang w:val="en-US" w:eastAsia="zh-CN" w:bidi="ar-SA"/>
    </w:rPr>
  </w:style>
  <w:style w:type="character" w:customStyle="1" w:styleId="203">
    <w:name w:val="脚注文本 字符"/>
    <w:link w:val="202"/>
    <w:qFormat/>
    <w:uiPriority w:val="99"/>
    <w:rPr>
      <w:sz w:val="18"/>
    </w:rPr>
  </w:style>
  <w:style w:type="character" w:styleId="204">
    <w:name w:val="footnote reference"/>
    <w:basedOn w:val="11"/>
    <w:unhideWhenUsed/>
    <w:qFormat/>
    <w:uiPriority w:val="99"/>
    <w:rPr>
      <w:vertAlign w:val="superscript"/>
    </w:rPr>
  </w:style>
  <w:style w:type="paragraph" w:styleId="205">
    <w:name w:val="endnote text"/>
    <w:link w:val="206"/>
    <w:semiHidden/>
    <w:unhideWhenUsed/>
    <w:qFormat/>
    <w:uiPriority w:val="99"/>
    <w:rPr>
      <w:rFonts w:hint="default" w:asciiTheme="minorHAnsi" w:hAnsiTheme="minorHAnsi" w:eastAsiaTheme="minorEastAsia" w:cstheme="minorBidi"/>
      <w:lang w:val="en-US" w:eastAsia="zh-CN" w:bidi="ar-SA"/>
    </w:rPr>
  </w:style>
  <w:style w:type="character" w:customStyle="1" w:styleId="206">
    <w:name w:val="尾注文本 字符"/>
    <w:link w:val="205"/>
    <w:qFormat/>
    <w:uiPriority w:val="99"/>
    <w:rPr>
      <w:sz w:val="20"/>
    </w:rPr>
  </w:style>
  <w:style w:type="character" w:styleId="207">
    <w:name w:val="endnote reference"/>
    <w:basedOn w:val="11"/>
    <w:semiHidden/>
    <w:unhideWhenUsed/>
    <w:qFormat/>
    <w:uiPriority w:val="99"/>
    <w:rPr>
      <w:vertAlign w:val="superscript"/>
    </w:rPr>
  </w:style>
  <w:style w:type="paragraph" w:styleId="208">
    <w:name w:val="toc 1"/>
    <w:unhideWhenUsed/>
    <w:qFormat/>
    <w:uiPriority w:val="39"/>
    <w:pPr>
      <w:spacing w:after="57"/>
    </w:pPr>
    <w:rPr>
      <w:rFonts w:hint="default" w:asciiTheme="minorHAnsi" w:hAnsiTheme="minorHAnsi" w:eastAsiaTheme="minorEastAsia" w:cstheme="minorBidi"/>
      <w:lang w:val="en-US" w:eastAsia="zh-CN" w:bidi="ar-SA"/>
    </w:rPr>
  </w:style>
  <w:style w:type="paragraph" w:styleId="209">
    <w:name w:val="toc 2"/>
    <w:unhideWhenUsed/>
    <w:qFormat/>
    <w:uiPriority w:val="39"/>
    <w:pPr>
      <w:spacing w:after="57"/>
      <w:ind w:left="283"/>
    </w:pPr>
    <w:rPr>
      <w:rFonts w:hint="default" w:asciiTheme="minorHAnsi" w:hAnsiTheme="minorHAnsi" w:eastAsiaTheme="minorEastAsia" w:cstheme="minorBidi"/>
      <w:lang w:val="en-US" w:eastAsia="zh-CN" w:bidi="ar-SA"/>
    </w:rPr>
  </w:style>
  <w:style w:type="paragraph" w:styleId="210">
    <w:name w:val="toc 3"/>
    <w:unhideWhenUsed/>
    <w:qFormat/>
    <w:uiPriority w:val="39"/>
    <w:pPr>
      <w:spacing w:after="57"/>
      <w:ind w:left="567"/>
    </w:pPr>
    <w:rPr>
      <w:rFonts w:hint="default" w:asciiTheme="minorHAnsi" w:hAnsiTheme="minorHAnsi" w:eastAsiaTheme="minorEastAsia" w:cstheme="minorBidi"/>
      <w:lang w:val="en-US" w:eastAsia="zh-CN" w:bidi="ar-SA"/>
    </w:rPr>
  </w:style>
  <w:style w:type="paragraph" w:styleId="211">
    <w:name w:val="toc 4"/>
    <w:unhideWhenUsed/>
    <w:qFormat/>
    <w:uiPriority w:val="39"/>
    <w:pPr>
      <w:spacing w:after="57"/>
      <w:ind w:left="850"/>
    </w:pPr>
    <w:rPr>
      <w:rFonts w:hint="default" w:asciiTheme="minorHAnsi" w:hAnsiTheme="minorHAnsi" w:eastAsiaTheme="minorEastAsia" w:cstheme="minorBidi"/>
      <w:lang w:val="en-US" w:eastAsia="zh-CN" w:bidi="ar-SA"/>
    </w:rPr>
  </w:style>
  <w:style w:type="paragraph" w:styleId="212">
    <w:name w:val="toc 5"/>
    <w:unhideWhenUsed/>
    <w:qFormat/>
    <w:uiPriority w:val="39"/>
    <w:pPr>
      <w:spacing w:after="57"/>
      <w:ind w:left="1134"/>
    </w:pPr>
    <w:rPr>
      <w:rFonts w:hint="default" w:asciiTheme="minorHAnsi" w:hAnsiTheme="minorHAnsi" w:eastAsiaTheme="minorEastAsia" w:cstheme="minorBidi"/>
      <w:lang w:val="en-US" w:eastAsia="zh-CN" w:bidi="ar-SA"/>
    </w:rPr>
  </w:style>
  <w:style w:type="paragraph" w:styleId="213">
    <w:name w:val="toc 6"/>
    <w:unhideWhenUsed/>
    <w:qFormat/>
    <w:uiPriority w:val="39"/>
    <w:pPr>
      <w:spacing w:after="57"/>
      <w:ind w:left="1417"/>
    </w:pPr>
    <w:rPr>
      <w:rFonts w:hint="default" w:asciiTheme="minorHAnsi" w:hAnsiTheme="minorHAnsi" w:eastAsiaTheme="minorEastAsia" w:cstheme="minorBidi"/>
      <w:lang w:val="en-US" w:eastAsia="zh-CN" w:bidi="ar-SA"/>
    </w:rPr>
  </w:style>
  <w:style w:type="paragraph" w:styleId="214">
    <w:name w:val="toc 7"/>
    <w:unhideWhenUsed/>
    <w:qFormat/>
    <w:uiPriority w:val="39"/>
    <w:pPr>
      <w:spacing w:after="57"/>
      <w:ind w:left="1701"/>
    </w:pPr>
    <w:rPr>
      <w:rFonts w:hint="default" w:asciiTheme="minorHAnsi" w:hAnsiTheme="minorHAnsi" w:eastAsiaTheme="minorEastAsia" w:cstheme="minorBidi"/>
      <w:lang w:val="en-US" w:eastAsia="zh-CN" w:bidi="ar-SA"/>
    </w:rPr>
  </w:style>
  <w:style w:type="paragraph" w:styleId="215">
    <w:name w:val="toc 8"/>
    <w:unhideWhenUsed/>
    <w:qFormat/>
    <w:uiPriority w:val="39"/>
    <w:pPr>
      <w:spacing w:after="57"/>
      <w:ind w:left="1984"/>
    </w:pPr>
    <w:rPr>
      <w:rFonts w:hint="default" w:asciiTheme="minorHAnsi" w:hAnsiTheme="minorHAnsi" w:eastAsiaTheme="minorEastAsia" w:cstheme="minorBidi"/>
      <w:lang w:val="en-US" w:eastAsia="zh-CN" w:bidi="ar-SA"/>
    </w:rPr>
  </w:style>
  <w:style w:type="paragraph" w:styleId="216">
    <w:name w:val="toc 9"/>
    <w:unhideWhenUsed/>
    <w:qFormat/>
    <w:uiPriority w:val="39"/>
    <w:pPr>
      <w:spacing w:after="57"/>
      <w:ind w:left="2268"/>
    </w:pPr>
    <w:rPr>
      <w:rFonts w:hint="default" w:asciiTheme="minorHAnsi" w:hAnsiTheme="minorHAnsi" w:eastAsiaTheme="minorEastAsia" w:cstheme="minorBidi"/>
      <w:lang w:val="en-US" w:eastAsia="zh-CN" w:bidi="ar-SA"/>
    </w:rPr>
  </w:style>
  <w:style w:type="paragraph" w:styleId="217">
    <w:name w:val="table of figures"/>
    <w:unhideWhenUsed/>
    <w:qFormat/>
    <w:uiPriority w:val="99"/>
    <w:rPr>
      <w:rFonts w:hint="default" w:asciiTheme="minorHAnsi" w:hAnsiTheme="minorHAnsi" w:eastAsiaTheme="minorEastAsia" w:cstheme="minorBidi"/>
      <w:lang w:val="en-US" w:eastAsia="zh-CN" w:bidi="ar-SA"/>
    </w:rPr>
  </w:style>
  <w:style w:type="paragraph" w:customStyle="1" w:styleId="218">
    <w:name w:val="40972909C00547EF89E6E87F19707554"/>
    <w:qFormat/>
    <w:uiPriority w:val="0"/>
    <w:pPr>
      <w:widowControl w:val="0"/>
      <w:spacing w:after="160" w:line="278" w:lineRule="auto"/>
      <w:jc w:val="both"/>
    </w:pPr>
    <w:rPr>
      <w:rFonts w:hint="default" w:asciiTheme="minorHAnsi" w:hAnsiTheme="minorHAnsi" w:eastAsiaTheme="minorEastAsia" w:cstheme="minorBidi"/>
      <w:sz w:val="21"/>
      <w:szCs w:val="22"/>
      <w:lang w:val="en-US" w:eastAsia="zh-CN" w:bidi="ar-SA"/>
    </w:rPr>
  </w:style>
  <w:style w:type="character" w:styleId="219">
    <w:name w:val="Placeholder Text"/>
    <w:basedOn w:val="11"/>
    <w:unhideWhenUsed/>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79</Pages>
  <Words>10981</Words>
  <Characters>12049</Characters>
  <TotalTime>12</TotalTime>
  <ScaleCrop>false</ScaleCrop>
  <LinksUpToDate>false</LinksUpToDate>
  <CharactersWithSpaces>12105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2023-10-19T02:18:00Z</dcterms:created>
  <dc:creator>island</dc:creator>
  <cp:lastModifiedBy>Wonder</cp:lastModifiedBy>
  <dcterms:modified xsi:type="dcterms:W3CDTF">2026-09-03T09:11:22Z</dcterms:modified>
  <dc:title>第五章 单一来源操作规程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F068CBAAC816A8E8F72D7B6AB4010329_43</vt:lpwstr>
  </property>
  <property fmtid="{D5CDD505-2E9C-101B-9397-08002B2CF9AE}" pid="4" name="KSOTemplateDocerSaveRecord">
    <vt:lpwstr>eyJoZGlkIjoiMWYxYmUwODIzYzk0M2QzOTM3M2I1MzA0NjYxZWNjMTciLCJ1c2VySWQiOiI3MDY5OTM5NjQifQ==</vt:lpwstr>
  </property>
</Properties>
</file>