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spacing w:before="120" w:beforeAutospacing="0" w:after="120" w:afterAutospacing="0" w:line="360" w:lineRule="auto"/>
        <w:rPr>
          <w:highlight w:val="none"/>
        </w:rPr>
      </w:pPr>
      <w:r>
        <w:rPr>
          <w:highlight w:val="none"/>
        </w:rPr>
        <w:t xml:space="preserve"> </w:t>
      </w:r>
      <w:r/>
    </w:p>
    <w:p>
      <w:pPr>
        <w:pStyle w:val="654"/>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654"/>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54"/>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54"/>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54"/>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54"/>
        <w:ind w:left="1606" w:hanging="1606"/>
        <w:spacing w:before="120" w:beforeAutospacing="0" w:after="120" w:afterAutospacing="0" w:line="360" w:lineRule="auto"/>
        <w:rPr>
          <w:rFonts w:hint="eastAsia"/>
          <w:b/>
          <w:color w:val="000000" w:themeColor="text1"/>
          <w:sz w:val="32"/>
          <w:szCs w:val="32"/>
          <w:lang w:val="en-US" w:eastAsia="zh-CN"/>
          <w14:textFill>
            <w14:solidFill>
              <w14:schemeClr w14:val="tx1"/>
            </w14:solidFill>
          </w14:textFill>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val="en-US" w:eastAsia="zh-CN"/>
        </w:rPr>
        <w:t xml:space="preserve">2026年盐南高新区市容秩序管理外包服务项目（戴庄路特色街标段）</w:t>
      </w:r>
      <w:r/>
    </w:p>
    <w:p>
      <w:pPr>
        <w:pStyle w:val="654"/>
        <w:jc w:val="both"/>
        <w:spacing w:beforeAutospacing="0" w:afterAutospacing="0"/>
        <w:rPr>
          <w:rFonts w:hint="default" w:eastAsiaTheme="minorEastAsia"/>
          <w:highlight w:val="none"/>
          <w:lang w:val="en-US" w:eastAsia="zh-CN"/>
        </w:rPr>
      </w:pPr>
      <w:r>
        <w:rPr>
          <w:rFonts w:ascii="Times New Roman" w:hAnsi="Times New Roman"/>
          <w:b/>
          <w:color w:val="000000"/>
          <w:sz w:val="32"/>
          <w:szCs w:val="32"/>
          <w:highlight w:val="none"/>
        </w:rPr>
        <w:t xml:space="preserve">项目编号：</w:t>
      </w:r>
      <w:r>
        <w:rPr>
          <w:rFonts w:hint="eastAsia" w:ascii="宋体" w:hAnsi="宋体" w:eastAsia="宋体" w:cs="宋体"/>
          <w:b/>
          <w:color w:val="auto"/>
          <w:sz w:val="36"/>
          <w:highlight w:val="none"/>
          <w:lang w:eastAsia="zh-CN"/>
        </w:rPr>
        <w:t xml:space="preserve">JSZC-320992-</w:t>
      </w:r>
      <w:r>
        <w:rPr>
          <w:rFonts w:hint="eastAsia" w:ascii="宋体" w:hAnsi="宋体" w:eastAsia="宋体" w:cs="宋体"/>
          <w:b/>
          <w:color w:val="auto"/>
          <w:sz w:val="36"/>
          <w:highlight w:val="none"/>
          <w:lang w:val="en-US" w:eastAsia="zh-CN"/>
        </w:rPr>
        <w:t xml:space="preserve">YCXR</w:t>
      </w:r>
      <w:r>
        <w:rPr>
          <w:rFonts w:hint="eastAsia" w:ascii="宋体" w:hAnsi="宋体" w:eastAsia="宋体" w:cs="宋体"/>
          <w:b/>
          <w:color w:val="auto"/>
          <w:sz w:val="36"/>
          <w:highlight w:val="none"/>
          <w:lang w:eastAsia="zh-CN"/>
        </w:rPr>
        <w:t xml:space="preserve">-G2026-</w:t>
      </w:r>
      <w:r>
        <w:rPr>
          <w:rFonts w:hint="eastAsia" w:ascii="宋体" w:hAnsi="宋体" w:eastAsia="宋体" w:cs="宋体"/>
          <w:b/>
          <w:color w:val="auto"/>
          <w:sz w:val="36"/>
          <w:highlight w:val="none"/>
          <w:lang w:val="en-US" w:eastAsia="zh-CN"/>
        </w:rPr>
        <w:t xml:space="preserve">0001</w:t>
      </w:r>
      <w:r/>
    </w:p>
    <w:p>
      <w:pPr>
        <w:pStyle w:val="654"/>
        <w:spacing w:beforeAutospacing="0" w:afterAutospacing="0" w:line="360" w:lineRule="auto"/>
        <w:rPr>
          <w:highlight w:val="none"/>
        </w:rPr>
      </w:pPr>
      <w:r>
        <w:rPr>
          <w:highlight w:val="none"/>
        </w:rPr>
        <w:t xml:space="preserve"> </w:t>
      </w:r>
      <w:r/>
    </w:p>
    <w:p>
      <w:pPr>
        <w:pStyle w:val="654"/>
        <w:spacing w:beforeAutospacing="0" w:afterAutospacing="0" w:line="360" w:lineRule="auto"/>
        <w:rPr>
          <w:highlight w:val="none"/>
        </w:rPr>
      </w:pPr>
      <w:r>
        <w:rPr>
          <w:highlight w:val="none"/>
        </w:rPr>
      </w:r>
      <w:r/>
    </w:p>
    <w:p>
      <w:pPr>
        <w:pStyle w:val="654"/>
        <w:spacing w:beforeAutospacing="0" w:afterAutospacing="0" w:line="360" w:lineRule="auto"/>
        <w:rPr>
          <w:highlight w:val="none"/>
        </w:rPr>
      </w:pPr>
      <w:r>
        <w:rPr>
          <w:highlight w:val="none"/>
        </w:rPr>
        <w:t xml:space="preserve"> </w:t>
      </w:r>
      <w:r/>
    </w:p>
    <w:p>
      <w:pPr>
        <w:pStyle w:val="654"/>
        <w:spacing w:beforeAutospacing="0" w:afterAutospacing="0" w:line="360" w:lineRule="auto"/>
        <w:rPr>
          <w:highlight w:val="none"/>
        </w:rPr>
      </w:pPr>
      <w:r>
        <w:rPr>
          <w:highlight w:val="none"/>
        </w:rPr>
        <w:t xml:space="preserve"> </w:t>
      </w:r>
      <w:r/>
    </w:p>
    <w:p>
      <w:pPr>
        <w:pStyle w:val="654"/>
        <w:spacing w:beforeAutospacing="0" w:afterAutospacing="0" w:line="360" w:lineRule="auto"/>
        <w:rPr>
          <w:highlight w:val="none"/>
        </w:rPr>
      </w:pPr>
      <w:r>
        <w:rPr>
          <w:highlight w:val="none"/>
        </w:rPr>
        <w:t xml:space="preserve"> </w:t>
      </w:r>
      <w:r/>
    </w:p>
    <w:p>
      <w:pPr>
        <w:pStyle w:val="654"/>
        <w:spacing w:beforeAutospacing="0" w:afterAutospacing="0" w:line="360" w:lineRule="auto"/>
        <w:rPr>
          <w:highlight w:val="none"/>
        </w:rPr>
      </w:pPr>
      <w:r>
        <w:rPr>
          <w:highlight w:val="none"/>
        </w:rPr>
        <w:t xml:space="preserve"> </w:t>
      </w:r>
      <w:r/>
    </w:p>
    <w:p>
      <w:pPr>
        <w:pStyle w:val="664"/>
        <w:jc w:val="center"/>
        <w:rPr>
          <w:rFonts w:hint="eastAsia" w:hAnsi="宋体" w:cs="宋体"/>
          <w:b/>
          <w:bCs/>
          <w:sz w:val="30"/>
          <w:szCs w:val="30"/>
          <w:highlight w:val="none"/>
          <w:lang w:val="en-US"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宋体" w:hAnsi="宋体" w:cs="宋体"/>
          <w:b/>
          <w:bCs/>
          <w:sz w:val="30"/>
          <w:szCs w:val="30"/>
          <w:highlight w:val="none"/>
          <w:lang w:val="en-US" w:eastAsia="zh-CN"/>
        </w:rPr>
        <w:t xml:space="preserve">江苏省盐南高新技术产业开发区城市</w:t>
      </w:r>
      <w:r>
        <w:rPr>
          <w:rFonts w:hint="eastAsia" w:hAnsi="宋体" w:cs="宋体"/>
          <w:b/>
          <w:bCs/>
          <w:sz w:val="30"/>
          <w:szCs w:val="30"/>
          <w:highlight w:val="none"/>
          <w:lang w:val="en-US" w:eastAsia="zh-CN"/>
        </w:rPr>
        <w:t xml:space="preserve">管理服务中心</w:t>
      </w:r>
      <w:r/>
    </w:p>
    <w:p>
      <w:pPr>
        <w:pStyle w:val="664"/>
        <w:jc w:val="center"/>
        <w:rPr>
          <w:rFonts w:hint="eastAsia" w:ascii="Arial" w:hAnsi="Arial" w:cs="Arial" w:eastAsiaTheme="minorEastAsia"/>
          <w:b/>
          <w:color w:val="000000"/>
          <w:sz w:val="32"/>
          <w:szCs w:val="32"/>
          <w:highlight w:val="none"/>
          <w:lang w:val="en-US" w:eastAsia="zh-CN"/>
        </w:rPr>
      </w:pPr>
      <w:r>
        <w:rPr>
          <w:rFonts w:hint="eastAsia" w:hAnsi="宋体" w:cs="宋体"/>
          <w:b/>
          <w:bCs/>
          <w:sz w:val="30"/>
          <w:szCs w:val="30"/>
          <w:highlight w:val="none"/>
          <w:lang w:val="en-US" w:eastAsia="zh-CN"/>
        </w:rPr>
        <w:t xml:space="preserve">代理机构：盐城旭融项目管理有限公司</w:t>
      </w:r>
      <w:r/>
    </w:p>
    <w:p>
      <w:pPr>
        <w:pStyle w:val="654"/>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10</w:t>
      </w:r>
      <w:r>
        <w:rPr>
          <w:rFonts w:ascii="Arial" w:hAnsi="Arial" w:cs="Arial"/>
          <w:b/>
          <w:color w:val="000000"/>
          <w:sz w:val="32"/>
          <w:szCs w:val="32"/>
          <w:highlight w:val="none"/>
        </w:rPr>
        <w:t xml:space="preserve">月</w:t>
      </w:r>
      <w:r/>
    </w:p>
    <w:p>
      <w:pPr>
        <w:pStyle w:val="654"/>
        <w:spacing w:before="120" w:beforeAutospacing="0" w:after="120" w:afterAutospacing="0" w:line="360" w:lineRule="auto"/>
        <w:rPr>
          <w:highlight w:val="none"/>
        </w:rPr>
      </w:pPr>
      <w:r>
        <w:rPr>
          <w:rFonts w:ascii="Arial" w:hAnsi="Arial" w:cs="Arial"/>
          <w:color w:val="000000"/>
          <w:highlight w:val="none"/>
        </w:rPr>
        <w:t xml:space="preserve">                        </w:t>
      </w:r>
      <w:r/>
    </w:p>
    <w:p>
      <w:pPr>
        <w:pStyle w:val="654"/>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 </w:t>
      </w:r>
      <w:bookmarkStart w:id="0" w:name="_Toc513029200"/>
      <w:r/>
      <w:bookmarkStart w:id="1" w:name="_Toc16938516"/>
      <w:r/>
      <w:bookmarkStart w:id="2" w:name="_Toc120614210"/>
      <w:r/>
      <w:bookmarkStart w:id="3" w:name="_Toc479757206"/>
      <w:r/>
      <w:bookmarkStart w:id="4" w:name="_Toc523127445"/>
      <w:r/>
      <w:bookmarkStart w:id="5" w:name="_Toc20823272"/>
      <w:r>
        <w:rPr>
          <w:rFonts w:ascii="Times New Roman" w:hAnsi="Times New Roman"/>
          <w:color w:val="000000"/>
          <w:sz w:val="21"/>
          <w:szCs w:val="21"/>
          <w:highlight w:val="none"/>
        </w:rPr>
        <w:t xml:space="preserve"> </w:t>
      </w:r>
      <w:r/>
    </w:p>
    <w:p>
      <w:pPr>
        <w:pStyle w:val="654"/>
        <w:jc w:val="center"/>
        <w:spacing w:beforeAutospacing="0" w:afterAutospacing="0" w:line="480" w:lineRule="auto"/>
        <w:rPr>
          <w:rFonts w:ascii="黑体" w:hAnsi="宋体" w:eastAsia="黑体" w:cs="黑体"/>
          <w:b/>
          <w:color w:val="000000"/>
          <w:sz w:val="44"/>
          <w:szCs w:val="44"/>
          <w:highlight w:val="none"/>
        </w:rPr>
      </w:pPr>
      <w:r>
        <w:rPr>
          <w:rFonts w:ascii="黑体" w:hAnsi="宋体" w:eastAsia="黑体" w:cs="黑体"/>
          <w:b/>
          <w:color w:val="000000"/>
          <w:sz w:val="44"/>
          <w:szCs w:val="44"/>
          <w:highlight w:val="none"/>
        </w:rPr>
      </w:r>
      <w:r/>
    </w:p>
    <w:p>
      <w:pPr>
        <w:pStyle w:val="654"/>
        <w:jc w:val="center"/>
        <w:spacing w:beforeAutospacing="0" w:afterAutospacing="0" w:line="480" w:lineRule="auto"/>
        <w:rPr>
          <w:highlight w:val="none"/>
        </w:rPr>
      </w:pPr>
      <w:r>
        <w:rPr>
          <w:highlight w:val="none"/>
        </w:rPr>
      </w:r>
      <w:r>
        <w:rPr>
          <w:highlight w:val="none"/>
        </w:rPr>
      </w:r>
    </w:p>
    <w:p>
      <w:pPr>
        <w:pStyle w:val="654"/>
        <w:jc w:val="center"/>
        <w:spacing w:beforeAutospacing="0" w:afterAutospacing="0" w:line="480" w:lineRule="auto"/>
        <w:rPr>
          <w:highlight w:val="none"/>
        </w:rPr>
      </w:pP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54"/>
        <w:jc w:val="both"/>
        <w:spacing w:beforeAutospacing="0" w:afterAutospacing="0" w:line="480" w:lineRule="auto"/>
        <w:rPr>
          <w:highlight w:val="none"/>
        </w:rPr>
      </w:pPr>
      <w:r>
        <w:rPr>
          <w:highlight w:val="none"/>
        </w:rPr>
        <w:t xml:space="preserve"> </w:t>
      </w:r>
      <w:r/>
    </w:p>
    <w:p>
      <w:pPr>
        <w:pStyle w:val="65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3</w:t>
      </w:r>
      <w:r>
        <w:rPr>
          <w:rFonts w:hint="eastAsia" w:ascii="黑体" w:hAnsi="宋体" w:eastAsia="黑体" w:cs="黑体"/>
          <w:color w:val="000000"/>
          <w:sz w:val="36"/>
          <w:szCs w:val="36"/>
          <w:highlight w:val="none"/>
        </w:rPr>
        <w:t xml:space="preserve"> </w:t>
      </w:r>
      <w:r/>
    </w:p>
    <w:p>
      <w:pPr>
        <w:pStyle w:val="65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7</w:t>
      </w:r>
      <w:r>
        <w:rPr>
          <w:rFonts w:hint="eastAsia" w:ascii="黑体" w:hAnsi="宋体" w:eastAsia="黑体" w:cs="黑体"/>
          <w:color w:val="000000"/>
          <w:sz w:val="36"/>
          <w:szCs w:val="36"/>
          <w:highlight w:val="none"/>
        </w:rPr>
        <w:t xml:space="preserve">  </w:t>
      </w:r>
      <w:r/>
    </w:p>
    <w:p>
      <w:pPr>
        <w:pStyle w:val="654"/>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合同文本……………………………………</w:t>
      </w:r>
      <w:r>
        <w:rPr>
          <w:rFonts w:hint="eastAsia" w:ascii="黑体" w:hAnsi="宋体" w:eastAsia="黑体" w:cs="黑体"/>
          <w:color w:val="000000"/>
          <w:sz w:val="36"/>
          <w:szCs w:val="36"/>
          <w:highlight w:val="none"/>
          <w:lang w:val="en-US" w:eastAsia="zh-CN"/>
        </w:rPr>
        <w:t xml:space="preserve">24</w:t>
      </w:r>
      <w:r/>
    </w:p>
    <w:p>
      <w:pPr>
        <w:pStyle w:val="654"/>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41</w:t>
      </w:r>
      <w:r/>
    </w:p>
    <w:p>
      <w:pPr>
        <w:pStyle w:val="654"/>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46</w:t>
      </w:r>
      <w:r/>
    </w:p>
    <w:p>
      <w:pPr>
        <w:pStyle w:val="654"/>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50</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r/>
      <w:r/>
      <w:r>
        <w:rPr>
          <w:highlight w:val="none"/>
        </w:rPr>
      </w:r>
      <w:r>
        <w:rPr>
          <w:highlight w:val="none"/>
        </w:rPr>
      </w:r>
    </w:p>
    <w:p>
      <w:pPr>
        <w:pStyle w:val="654"/>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54"/>
        <w:ind w:firstLine="480"/>
        <w:jc w:val="both"/>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54"/>
        <w:ind w:firstLine="480"/>
        <w:jc w:val="both"/>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2026年盐南高新区市容秩序管理外包服务项目（戴庄路特色街标段）</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654"/>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6" w:name="_Toc38985263"/>
      <w:r/>
      <w:bookmarkStart w:id="7" w:name="_Toc35393790"/>
      <w:r/>
      <w:bookmarkStart w:id="8" w:name="_Toc28359002"/>
      <w:r/>
      <w:bookmarkStart w:id="9" w:name="_Hlk24379207"/>
      <w:r/>
      <w:bookmarkStart w:id="10" w:name="_Toc28359079"/>
      <w:r/>
      <w:bookmarkStart w:id="11" w:name="_Toc35393621"/>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654"/>
        <w:ind w:firstLine="480"/>
        <w:jc w:val="both"/>
        <w:spacing w:beforeAutospacing="0" w:afterAutospacing="0" w:line="240" w:lineRule="auto"/>
        <w:rPr>
          <w:rFonts w:hint="default"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JSZC-320992-YCXR-G2026-0001</w:t>
      </w:r>
      <w:r/>
    </w:p>
    <w:p>
      <w:pPr>
        <w:pStyle w:val="654"/>
        <w:ind w:firstLine="480"/>
        <w:spacing w:before="120" w:beforeAutospacing="0" w:after="120" w:afterAutospacing="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val="en-US" w:eastAsia="zh-CN"/>
        </w:rPr>
        <w:t xml:space="preserve">2026年盐南高新区市容秩序管理外包服务项目（戴庄路特色街标段）</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410.56万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/年</w:t>
      </w:r>
      <w:r/>
    </w:p>
    <w:p>
      <w:pPr>
        <w:pStyle w:val="654"/>
        <w:ind w:firstLine="480"/>
        <w:jc w:val="both"/>
        <w:spacing w:beforeAutospacing="0" w:afterAutospacing="0"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4105655.00元/年</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2026年盐南高新区市容秩序管理外包服务项目（戴庄路特色街标段）</w:t>
      </w:r>
      <w:r>
        <w:rPr>
          <w:rFonts w:hint="eastAsia" w:ascii="宋体" w:hAnsi="宋体" w:eastAsia="宋体" w:cs="宋体"/>
          <w:color w:val="000000"/>
          <w:sz w:val="24"/>
          <w:szCs w:val="24"/>
          <w:highlight w:val="none"/>
          <w:lang w:eastAsia="zh-CN"/>
        </w:rPr>
        <w:t xml:space="preserve">，</w:t>
      </w:r>
      <w:r>
        <w:rPr>
          <w:rFonts w:hint="eastAsia" w:ascii="宋体" w:hAnsi="宋体" w:cs="宋体"/>
          <w:color w:val="auto"/>
          <w:sz w:val="24"/>
          <w:szCs w:val="24"/>
          <w:highlight w:val="none"/>
        </w:rPr>
        <w:t xml:space="preserve">具体详见招标文件采购需求。</w:t>
      </w:r>
      <w:r/>
    </w:p>
    <w:p>
      <w:pPr>
        <w:ind w:firstLine="480"/>
        <w:keepLines w:val="0"/>
        <w:keepNext w:val="0"/>
        <w:pageBreakBefore w:val="0"/>
        <w:spacing w:line="336"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bidi="ar-SA"/>
        </w:rPr>
        <w:t xml:space="preserve">：本项目服务期36个月，从2026年11月至2029年11月，合同一年一签，每年服务合同期满</w:t>
      </w:r>
      <w:r>
        <w:rPr>
          <w:rFonts w:hint="eastAsia" w:ascii="宋体" w:hAnsi="宋体" w:eastAsia="宋体" w:cs="宋体"/>
          <w:color w:val="000000" w:themeColor="text1"/>
          <w:sz w:val="24"/>
          <w:szCs w:val="24"/>
          <w14:textFill>
            <w14:solidFill>
              <w14:schemeClr w14:val="tx1"/>
            </w14:solidFill>
          </w14:textFill>
        </w:rPr>
        <w:t xml:space="preserve">后并经采购人考核合格可续签本合同</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最多续签两次</w:t>
      </w:r>
      <w:r>
        <w:rPr>
          <w:rFonts w:hint="eastAsia" w:ascii="宋体" w:hAnsi="宋体" w:eastAsia="宋体" w:cs="宋体"/>
          <w:color w:val="000000" w:themeColor="text1"/>
          <w:sz w:val="24"/>
          <w:szCs w:val="24"/>
          <w14:textFill>
            <w14:solidFill>
              <w14:schemeClr w14:val="tx1"/>
            </w14:solidFill>
          </w14:textFill>
        </w:rPr>
        <w:t xml:space="preserve">；如经采购人考核不合格，采购人有权终止合同，重新组织招标。如因盐南高新技术产业开发区政府的城市管理工作管辖权的调整，采购人可无条件终止合同。注:服务期限内，经采购人考核服务质量达不到采购人要求</w:t>
      </w:r>
      <w:r>
        <w:rPr>
          <w:rFonts w:hint="eastAsia" w:ascii="宋体" w:hAnsi="宋体" w:eastAsia="宋体" w:cs="宋体"/>
          <w:color w:val="000000" w:themeColor="text1"/>
          <w:sz w:val="24"/>
          <w:szCs w:val="24"/>
          <w:lang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不服从采购人安排的，采购人有权终止合同)。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质量要求：达到国家相关标准及招标人要求(详见招标人考核办法)。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接受联合体</w:t>
      </w:r>
      <w:r>
        <w:rPr>
          <w:rFonts w:hint="eastAsia" w:ascii="宋体" w:hAnsi="宋体" w:eastAsia="宋体" w:cs="宋体"/>
          <w:color w:val="000000"/>
          <w:sz w:val="24"/>
          <w:szCs w:val="24"/>
          <w:highlight w:val="none"/>
          <w:lang w:eastAsia="zh-CN"/>
        </w:rPr>
        <w:t xml:space="preserve">投</w:t>
      </w:r>
      <w:r>
        <w:rPr>
          <w:rFonts w:hint="eastAsia" w:ascii="宋体" w:hAnsi="宋体" w:eastAsia="宋体" w:cs="宋体"/>
          <w:color w:val="000000"/>
          <w:sz w:val="24"/>
          <w:szCs w:val="24"/>
          <w:highlight w:val="none"/>
          <w:lang w:val="en-US" w:eastAsia="zh-CN"/>
        </w:rPr>
        <w:t xml:space="preserve">标。</w:t>
      </w:r>
      <w:r/>
    </w:p>
    <w:p>
      <w:pPr>
        <w:pStyle w:val="654"/>
        <w:ind w:firstLine="480"/>
        <w:jc w:val="both"/>
        <w:spacing w:beforeAutospacing="0" w:afterAutospacing="0" w:line="360" w:lineRule="auto"/>
        <w:rPr>
          <w:rFonts w:hint="eastAsia" w:ascii="宋体" w:hAnsi="宋体" w:eastAsia="宋体" w:cs="宋体"/>
          <w:b/>
          <w:bCs/>
          <w:color w:val="000000"/>
          <w:sz w:val="24"/>
          <w:szCs w:val="24"/>
          <w:highlight w:val="none"/>
          <w:lang w:val="en-US" w:eastAsia="zh-CN"/>
        </w:rPr>
      </w:pPr>
      <w:r/>
      <w:bookmarkStart w:id="12" w:name="_Toc38985264"/>
      <w:r/>
      <w:bookmarkStart w:id="13" w:name="_Toc28359003"/>
      <w:r/>
      <w:bookmarkStart w:id="14" w:name="_Toc35393791"/>
      <w:r/>
      <w:bookmarkStart w:id="15" w:name="_Toc35393622"/>
      <w:r/>
      <w:bookmarkStart w:id="16" w:name="_Toc28359080"/>
      <w:r>
        <w:rPr>
          <w:rFonts w:hint="eastAsia" w:ascii="宋体" w:hAnsi="宋体" w:eastAsia="宋体" w:cs="宋体"/>
          <w:b/>
          <w:bCs/>
          <w:color w:val="000000"/>
          <w:sz w:val="24"/>
          <w:szCs w:val="24"/>
          <w:highlight w:val="none"/>
          <w:lang w:val="en-US" w:eastAsia="zh-CN"/>
        </w:rPr>
        <w:t xml:space="preserve">二、申请人的资格要求：</w:t>
      </w:r>
      <w:bookmarkEnd w:id="12"/>
      <w:r/>
      <w:bookmarkEnd w:id="13"/>
      <w:r/>
      <w:bookmarkEnd w:id="14"/>
      <w:r/>
      <w:bookmarkEnd w:id="15"/>
      <w:r/>
      <w:bookmarkEnd w:id="16"/>
      <w:r/>
      <w:r/>
    </w:p>
    <w:p>
      <w:pPr>
        <w:pStyle w:val="65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告（至少提供资产负债表、利润表、现金流量表，投标人成立不满一年无需提供）</w:t>
      </w:r>
      <w:r>
        <w:rPr>
          <w:rFonts w:hint="eastAsia" w:ascii="宋体" w:hAnsi="宋体" w:eastAsia="宋体" w:cs="宋体"/>
          <w:color w:val="000000"/>
          <w:sz w:val="24"/>
          <w:szCs w:val="24"/>
          <w:highlight w:val="none"/>
        </w:rPr>
        <w:t xml:space="preserve">；</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654"/>
        <w:numPr>
          <w:ilvl w:val="0"/>
          <w:numId w:val="0"/>
        </w:numPr>
        <w:ind w:firstLine="480"/>
        <w:jc w:val="both"/>
        <w:pageBreakBefore w:val="0"/>
        <w:spacing w:beforeAutospacing="0" w:afterAutospacing="0"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p>
    <w:p>
      <w:pPr>
        <w:pStyle w:val="654"/>
        <w:ind w:firstLine="480"/>
        <w:jc w:val="both"/>
        <w:spacing w:beforeAutospacing="0" w:afterAutospacing="0"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）投标人具有省级及以上公安部门核发的有效期内的《保安服务许可证》。</w:t>
      </w:r>
      <w:r/>
    </w:p>
    <w:p>
      <w:pPr>
        <w:pStyle w:val="654"/>
        <w:ind w:firstLine="480"/>
        <w:jc w:val="both"/>
        <w:spacing w:beforeAutospacing="0" w:afterAutospacing="0"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三、获取招标文件</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bookmarkStart w:id="17" w:name="_Toc38985266"/>
      <w:r/>
      <w:bookmarkStart w:id="18" w:name="_Toc28359005"/>
      <w:r/>
      <w:bookmarkStart w:id="19" w:name="_Toc35393624"/>
      <w:r/>
      <w:bookmarkStart w:id="20" w:name="_Toc28359082"/>
      <w:r/>
      <w:bookmarkStart w:id="21" w:name="_Toc35393793"/>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654"/>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时间：2026年11月11日</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9:00时</w:t>
      </w:r>
      <w:r>
        <w:rPr>
          <w:rFonts w:hint="eastAsia" w:ascii="宋体" w:hAnsi="宋体" w:eastAsia="宋体" w:cs="宋体"/>
          <w:color w:val="000000"/>
          <w:sz w:val="24"/>
          <w:szCs w:val="24"/>
          <w:highlight w:val="none"/>
          <w:lang w:val="en-US" w:eastAsia="zh-CN" w:bidi="ar-SA"/>
        </w:rPr>
        <w:t xml:space="preserve">（北京时间）</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654"/>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2" w:name="_Toc28359007"/>
      <w:r/>
      <w:bookmarkStart w:id="23" w:name="_Toc38985267"/>
      <w:r/>
      <w:bookmarkStart w:id="24" w:name="_Toc35393794"/>
      <w:r/>
      <w:bookmarkStart w:id="25" w:name="_Toc35393625"/>
      <w:r/>
      <w:bookmarkStart w:id="26" w:name="_Toc28359084"/>
      <w:r>
        <w:rPr>
          <w:rFonts w:hint="eastAsia" w:ascii="宋体" w:hAnsi="宋体" w:eastAsia="宋体" w:cs="宋体"/>
          <w:b/>
          <w:color w:val="000000"/>
          <w:sz w:val="24"/>
          <w:szCs w:val="24"/>
          <w:highlight w:val="none"/>
        </w:rPr>
        <w:t xml:space="preserve">五、公告期限</w:t>
      </w:r>
      <w:bookmarkEnd w:id="22"/>
      <w:r/>
      <w:bookmarkEnd w:id="23"/>
      <w:r/>
      <w:bookmarkEnd w:id="24"/>
      <w:r/>
      <w:bookmarkEnd w:id="25"/>
      <w:r/>
      <w:bookmarkEnd w:id="26"/>
      <w:r/>
      <w:r/>
    </w:p>
    <w:p>
      <w:pPr>
        <w:pStyle w:val="654"/>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626"/>
      <w:r/>
      <w:bookmarkStart w:id="28" w:name="_Toc38985268"/>
      <w:r/>
      <w:bookmarkStart w:id="29"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654"/>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5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5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3.有关本次招标的事项若存在变动或修改，敬请及时关注盐城市政府采购代理机构在“中国政府采购网”“江苏政府采购网”“盐城市政府采购网”发布的更正公告。</w:t>
      </w:r>
      <w:r/>
    </w:p>
    <w:p>
      <w:pPr>
        <w:pStyle w:val="65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65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r>
      <w:bookmarkEnd w:id="30"/>
      <w:r/>
    </w:p>
    <w:p>
      <w:pPr>
        <w:pStyle w:val="654"/>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bookmarkStart w:id="31" w:name="_Toc28359009"/>
      <w:r>
        <w:rPr>
          <w:rFonts w:hint="eastAsia" w:ascii="宋体" w:hAnsi="宋体" w:eastAsia="宋体" w:cs="宋体"/>
          <w:color w:val="auto"/>
          <w:sz w:val="24"/>
          <w:szCs w:val="24"/>
          <w:highlight w:val="none"/>
          <w:lang w:val="en-US" w:eastAsia="zh-CN"/>
        </w:rPr>
        <w:t xml:space="preserve">5.监督举报电话信息</w:t>
      </w:r>
      <w:r/>
    </w:p>
    <w:p>
      <w:pPr>
        <w:pStyle w:val="654"/>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联系人:盐南高新区纪检监察工委信访室</w:t>
      </w:r>
      <w:r/>
    </w:p>
    <w:p>
      <w:pPr>
        <w:pStyle w:val="654"/>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联系方式:0515-66661555</w:t>
      </w:r>
      <w:r/>
    </w:p>
    <w:p>
      <w:pPr>
        <w:pStyle w:val="654"/>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政府采购投诉电话信息</w:t>
      </w:r>
      <w:r/>
    </w:p>
    <w:p>
      <w:pPr>
        <w:pStyle w:val="654"/>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联系人:盐南高新区财政局政府采购股</w:t>
      </w:r>
      <w:r/>
    </w:p>
    <w:p>
      <w:pPr>
        <w:pStyle w:val="654"/>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联系方式:0515-69938599</w:t>
      </w:r>
      <w:r/>
    </w:p>
    <w:p>
      <w:pPr>
        <w:pStyle w:val="654"/>
        <w:ind w:firstLine="480"/>
        <w:jc w:val="both"/>
        <w:pageBreakBefore w:val="0"/>
        <w:spacing w:beforeAutospacing="0" w:afterAutospacing="0" w:line="4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七、对本次招标提出询问，请按以下方式联系。</w:t>
      </w:r>
      <w:r/>
    </w:p>
    <w:p>
      <w:pPr>
        <w:pStyle w:val="654"/>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pStyle w:val="654"/>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称：江苏省盐南高新技术产业开发区城市管理服务中心</w:t>
      </w:r>
      <w:r/>
    </w:p>
    <w:p>
      <w:pPr>
        <w:pStyle w:val="654"/>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址：盐城市城南新区新龙广场6#楼</w:t>
      </w:r>
      <w:r/>
    </w:p>
    <w:p>
      <w:pPr>
        <w:pStyle w:val="654"/>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yellow"/>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2" w:name="_Toc35393807"/>
      <w:r/>
      <w:bookmarkStart w:id="33" w:name="_Toc35393638"/>
      <w:r/>
      <w:bookmarkStart w:id="34" w:name="_Toc28359020"/>
      <w:r/>
      <w:bookmarkStart w:id="35" w:name="_Toc28359097"/>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人：杨先生</w:t>
      </w:r>
      <w:r/>
    </w:p>
    <w:p>
      <w:pPr>
        <w:pStyle w:val="654"/>
        <w:ind w:left="0" w:right="0" w:firstLine="56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联系电话：13961990022</w:t>
      </w:r>
      <w:r/>
    </w:p>
    <w:p>
      <w:pPr>
        <w:pStyle w:val="654"/>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bookmarkEnd w:id="32"/>
      <w:r/>
      <w:bookmarkEnd w:id="33"/>
      <w:r/>
      <w:bookmarkEnd w:id="34"/>
      <w:r/>
      <w:bookmarkEnd w:id="35"/>
      <w:r/>
      <w:r/>
    </w:p>
    <w:p>
      <w:pPr>
        <w:pStyle w:val="654"/>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称：盐城旭融项目管理有限公司</w:t>
      </w:r>
      <w:r/>
    </w:p>
    <w:p>
      <w:pPr>
        <w:pStyle w:val="654"/>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w:t>
      </w:r>
      <w:r>
        <w:rPr>
          <w:rFonts w:hint="eastAsia" w:ascii="宋体" w:hAnsi="宋体"/>
          <w:bCs/>
          <w:color w:val="auto"/>
          <w:sz w:val="24"/>
          <w:highlight w:val="none"/>
          <w:lang w:eastAsia="zh-CN"/>
        </w:rPr>
        <w:t xml:space="preserve">盐城市东进国际装饰城2号楼308室</w:t>
      </w:r>
      <w:r/>
    </w:p>
    <w:p>
      <w:pPr>
        <w:pStyle w:val="654"/>
        <w:ind w:left="0" w:right="0" w:firstLine="56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人：贺女士</w:t>
      </w:r>
      <w:r/>
    </w:p>
    <w:p>
      <w:pPr>
        <w:pStyle w:val="654"/>
        <w:ind w:left="0" w:right="0" w:firstLine="56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联系电话：19285689267</w:t>
      </w:r>
      <w:r/>
    </w:p>
    <w:p>
      <w:pPr>
        <w:pStyle w:val="654"/>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3.项目联系方式</w:t>
      </w:r>
      <w:r/>
    </w:p>
    <w:p>
      <w:pPr>
        <w:pStyle w:val="654"/>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人：杨先生</w:t>
      </w:r>
      <w:r/>
    </w:p>
    <w:p>
      <w:pPr>
        <w:pStyle w:val="654"/>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联系电话：13961990022</w:t>
      </w:r>
      <w:r/>
    </w:p>
    <w:p>
      <w:pPr>
        <w:pStyle w:val="654"/>
        <w:ind w:left="0" w:right="0" w:firstLine="560"/>
        <w:jc w:val="both"/>
        <w:keepLines w:val="0"/>
        <w:keepNext w:val="0"/>
        <w:spacing w:before="0" w:beforeAutospacing="0" w:after="0" w:afterAutospacing="0"/>
        <w:shd w:val="clear" w:color="auto" w:fill="ffffff"/>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54"/>
        <w:jc w:val="both"/>
        <w:keepLines/>
        <w:keepNext/>
        <w:spacing w:before="260" w:beforeAutospacing="0" w:after="260" w:afterAutospacing="0" w:line="415" w:lineRule="auto"/>
        <w:rPr>
          <w:rFonts w:hint="eastAsia" w:ascii="黑体" w:hAnsi="宋体" w:eastAsia="黑体" w:cs="黑体"/>
          <w:b/>
          <w:color w:val="000000"/>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36" w:name="_Toc120614211"/>
      <w:r/>
      <w:r/>
    </w:p>
    <w:p>
      <w:pPr>
        <w:pStyle w:val="654"/>
        <w:jc w:val="center"/>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36"/>
      <w:r/>
      <w:bookmarkStart w:id="37" w:name="_Toc120614213"/>
      <w:r/>
      <w:bookmarkStart w:id="38" w:name="_Toc513029202"/>
      <w:r/>
      <w:bookmarkStart w:id="39" w:name="_Toc20823274"/>
      <w:r/>
      <w:bookmarkStart w:id="40" w:name="_Toc16938518"/>
      <w:r>
        <w:rPr>
          <w:rFonts w:hint="eastAsia" w:ascii="黑体" w:hAnsi="宋体" w:eastAsia="黑体" w:cs="黑体"/>
          <w:b/>
          <w:color w:val="000000"/>
          <w:sz w:val="44"/>
          <w:szCs w:val="44"/>
          <w:highlight w:val="none"/>
        </w:rPr>
        <w:t xml:space="preserve">投标人须知</w:t>
      </w:r>
      <w:bookmarkEnd w:id="37"/>
      <w:r/>
      <w:bookmarkEnd w:id="38"/>
      <w:r/>
      <w:bookmarkEnd w:id="39"/>
      <w:r/>
      <w:bookmarkEnd w:id="40"/>
      <w:r/>
      <w:r/>
    </w:p>
    <w:p>
      <w:pPr>
        <w:pStyle w:val="654"/>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41" w:name="_Toc513029203"/>
      <w:r/>
      <w:bookmarkStart w:id="42" w:name="_Toc120614214"/>
      <w:r/>
      <w:bookmarkStart w:id="43" w:name="_Toc20823275"/>
      <w:r/>
      <w:bookmarkStart w:id="44" w:name="_Toc16938519"/>
      <w:r>
        <w:rPr>
          <w:rFonts w:hint="eastAsia" w:ascii="宋体" w:hAnsi="宋体" w:eastAsia="宋体" w:cs="宋体"/>
          <w:b/>
          <w:color w:val="000000"/>
          <w:sz w:val="24"/>
          <w:szCs w:val="24"/>
          <w:highlight w:val="none"/>
        </w:rPr>
        <w:t xml:space="preserve">一、总则</w:t>
      </w:r>
      <w:bookmarkEnd w:id="41"/>
      <w:r/>
      <w:bookmarkEnd w:id="42"/>
      <w:r/>
      <w:bookmarkEnd w:id="43"/>
      <w:r/>
      <w:bookmarkEnd w:id="44"/>
      <w:r/>
      <w:r/>
    </w:p>
    <w:p>
      <w:pPr>
        <w:pStyle w:val="65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45" w:name="_Toc16938520"/>
      <w:r/>
      <w:bookmarkStart w:id="46" w:name="_Toc513029204"/>
      <w:r/>
      <w:bookmarkStart w:id="47" w:name="_Toc20823276"/>
      <w:r/>
      <w:bookmarkStart w:id="48" w:name="_Toc458694821"/>
      <w:r/>
      <w:bookmarkStart w:id="49" w:name="_Hlt16619475"/>
      <w:r>
        <w:rPr>
          <w:rFonts w:hint="eastAsia" w:ascii="宋体" w:hAnsi="宋体" w:eastAsia="宋体" w:cs="宋体"/>
          <w:color w:val="000000"/>
          <w:sz w:val="24"/>
          <w:szCs w:val="24"/>
          <w:highlight w:val="none"/>
        </w:rPr>
        <w:t xml:space="preserve">1</w:t>
      </w:r>
      <w:bookmarkEnd w:id="45"/>
      <w:r>
        <w:rPr>
          <w:rFonts w:hint="eastAsia" w:ascii="宋体" w:hAnsi="宋体" w:eastAsia="宋体" w:cs="宋体"/>
          <w:color w:val="000000"/>
          <w:sz w:val="24"/>
          <w:szCs w:val="24"/>
          <w:highlight w:val="none"/>
        </w:rPr>
        <w:t xml:space="preserve">、招标方式</w:t>
      </w:r>
      <w:bookmarkEnd w:id="46"/>
      <w:r/>
      <w:bookmarkEnd w:id="47"/>
      <w:r/>
      <w:bookmarkEnd w:id="48"/>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65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50" w:name="_Toc16938521"/>
      <w:r/>
      <w:bookmarkStart w:id="51" w:name="_Toc20823277"/>
      <w:r/>
      <w:bookmarkStart w:id="52" w:name="_Toc513029205"/>
      <w:r>
        <w:rPr>
          <w:rFonts w:hint="eastAsia" w:ascii="宋体" w:hAnsi="宋体" w:eastAsia="宋体" w:cs="宋体"/>
          <w:color w:val="000000"/>
          <w:sz w:val="24"/>
          <w:szCs w:val="24"/>
          <w:highlight w:val="none"/>
        </w:rPr>
        <w:t xml:space="preserve">2、合格的投标人</w:t>
      </w:r>
      <w:bookmarkEnd w:id="50"/>
      <w:r/>
      <w:bookmarkEnd w:id="51"/>
      <w:r/>
      <w:bookmarkEnd w:id="52"/>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65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53" w:name="_Toc16938522"/>
      <w:r/>
      <w:bookmarkStart w:id="54" w:name="_Toc20823278"/>
      <w:r/>
      <w:bookmarkStart w:id="55" w:name="_Toc513029206"/>
      <w:r>
        <w:rPr>
          <w:rFonts w:hint="eastAsia" w:ascii="宋体" w:hAnsi="宋体" w:eastAsia="宋体" w:cs="宋体"/>
          <w:color w:val="000000"/>
          <w:sz w:val="24"/>
          <w:szCs w:val="24"/>
          <w:highlight w:val="none"/>
        </w:rPr>
        <w:t xml:space="preserve">3、适用法律</w:t>
      </w:r>
      <w:bookmarkEnd w:id="53"/>
      <w:r/>
      <w:bookmarkEnd w:id="54"/>
      <w:r/>
      <w:bookmarkEnd w:id="55"/>
      <w:r/>
      <w:r/>
    </w:p>
    <w:p>
      <w:pPr>
        <w:pStyle w:val="654"/>
        <w:ind w:firstLine="42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65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56" w:name="_Toc20823279"/>
      <w:r/>
      <w:bookmarkStart w:id="57" w:name="_Toc462564067"/>
      <w:r/>
      <w:bookmarkStart w:id="58" w:name="_Toc16938523"/>
      <w:r/>
      <w:bookmarkStart w:id="59" w:name="_Toc513029207"/>
      <w:r>
        <w:rPr>
          <w:rFonts w:hint="eastAsia" w:ascii="宋体" w:hAnsi="宋体" w:eastAsia="宋体" w:cs="宋体"/>
          <w:color w:val="000000"/>
          <w:sz w:val="24"/>
          <w:szCs w:val="24"/>
          <w:highlight w:val="none"/>
        </w:rPr>
        <w:t xml:space="preserve">4、投标费用</w:t>
      </w:r>
      <w:bookmarkEnd w:id="56"/>
      <w:r/>
      <w:bookmarkEnd w:id="57"/>
      <w:r/>
      <w:bookmarkEnd w:id="58"/>
      <w:r/>
      <w:bookmarkEnd w:id="59"/>
      <w:r/>
      <w:r/>
    </w:p>
    <w:p>
      <w:pPr>
        <w:pStyle w:val="654"/>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4.1</w:t>
      </w:r>
      <w:r>
        <w:rPr>
          <w:rFonts w:hint="eastAsia" w:ascii="宋体" w:hAnsi="宋体" w:eastAsia="宋体" w:cs="宋体"/>
          <w:color w:val="auto"/>
          <w:sz w:val="24"/>
          <w:szCs w:val="24"/>
          <w:highlight w:val="none"/>
        </w:rPr>
        <w:t xml:space="preserve">投标人应自行承担所有与参加投标有关的费用，无论投标过程中的做法和结果如何，采购人在任何情况下均无义务和责任承担这些费用。</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中标代理服务费收取：本项目招标代理服务费由中标单位支付，按苏招协【2022】002号文收费规定的收费标准收取,造价咨询服务费参照苏建价协〔2022〕7号文执行。招标完成后，由中标方向招标代理机构一次性付清。此费用由投标人在投标报价中综合考虑，采购人不再支付除投标报价以外的任何费用。</w:t>
      </w:r>
      <w:r/>
    </w:p>
    <w:p>
      <w:pPr>
        <w:pStyle w:val="654"/>
        <w:ind w:firstLine="48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rPr>
        <w:t xml:space="preserve">5、招</w:t>
      </w:r>
      <w:r>
        <w:rPr>
          <w:rFonts w:hint="eastAsia" w:ascii="宋体" w:hAnsi="宋体" w:eastAsia="宋体" w:cs="宋体"/>
          <w:color w:val="000000"/>
          <w:sz w:val="24"/>
          <w:szCs w:val="24"/>
          <w:highlight w:val="none"/>
        </w:rPr>
        <w:t xml:space="preserve">标文件的约束力</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654"/>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60" w:name="_Toc120614215"/>
      <w:r/>
      <w:bookmarkStart w:id="61" w:name="_Toc513029209"/>
      <w:r/>
      <w:bookmarkStart w:id="62" w:name="_Toc16938525"/>
      <w:r/>
      <w:bookmarkStart w:id="63" w:name="_Toc20823281"/>
      <w:r>
        <w:rPr>
          <w:rFonts w:hint="eastAsia" w:ascii="宋体" w:hAnsi="宋体" w:eastAsia="宋体" w:cs="宋体"/>
          <w:b/>
          <w:color w:val="000000"/>
          <w:sz w:val="24"/>
          <w:szCs w:val="24"/>
          <w:highlight w:val="none"/>
        </w:rPr>
        <w:t xml:space="preserve">二、招标文件</w:t>
      </w:r>
      <w:bookmarkEnd w:id="60"/>
      <w:r/>
      <w:bookmarkEnd w:id="61"/>
      <w:r/>
      <w:bookmarkEnd w:id="62"/>
      <w:r/>
      <w:bookmarkEnd w:id="63"/>
      <w:r/>
      <w:r/>
    </w:p>
    <w:p>
      <w:pPr>
        <w:pStyle w:val="65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64" w:name="_Toc16938526"/>
      <w:r/>
      <w:bookmarkStart w:id="65" w:name="_Toc20823282"/>
      <w:r/>
      <w:bookmarkStart w:id="66" w:name="_Toc513029210"/>
      <w:r>
        <w:rPr>
          <w:rFonts w:hint="eastAsia" w:ascii="宋体" w:hAnsi="宋体" w:eastAsia="宋体" w:cs="宋体"/>
          <w:color w:val="000000"/>
          <w:sz w:val="24"/>
          <w:szCs w:val="24"/>
          <w:highlight w:val="none"/>
        </w:rPr>
        <w:t xml:space="preserve">6、招标文件构成</w:t>
      </w:r>
      <w:bookmarkEnd w:id="64"/>
      <w:r/>
      <w:bookmarkEnd w:id="65"/>
      <w:r/>
      <w:bookmarkEnd w:id="66"/>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54"/>
        <w:ind w:firstLine="360"/>
        <w:jc w:val="both"/>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54"/>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54"/>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54"/>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54"/>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54"/>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联系解决。</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4"/>
        <w:ind w:firstLine="560"/>
        <w:jc w:val="both"/>
        <w:keepLines/>
        <w:keepNext/>
        <w:spacing w:beforeAutospacing="0" w:afterAutospacing="0" w:line="360" w:lineRule="auto"/>
        <w:rPr>
          <w:rFonts w:hint="eastAsia" w:ascii="宋体" w:hAnsi="宋体" w:eastAsia="宋体" w:cs="宋体"/>
          <w:sz w:val="24"/>
          <w:szCs w:val="24"/>
          <w:highlight w:val="none"/>
        </w:rPr>
      </w:pPr>
      <w:r/>
      <w:bookmarkStart w:id="67" w:name="_Toc16938527"/>
      <w:r/>
      <w:bookmarkStart w:id="68" w:name="_Toc513029211"/>
      <w:r/>
      <w:bookmarkStart w:id="69" w:name="_Toc20823283"/>
      <w:r/>
      <w:bookmarkStart w:id="70" w:name="_Toc462564070"/>
      <w:r>
        <w:rPr>
          <w:rFonts w:hint="eastAsia" w:ascii="宋体" w:hAnsi="宋体" w:eastAsia="宋体" w:cs="宋体"/>
          <w:color w:val="000000"/>
          <w:sz w:val="24"/>
          <w:szCs w:val="24"/>
          <w:highlight w:val="none"/>
        </w:rPr>
        <w:t xml:space="preserve">7、招标文件的澄清</w:t>
      </w:r>
      <w:bookmarkEnd w:id="67"/>
      <w:r/>
      <w:bookmarkEnd w:id="68"/>
      <w:r/>
      <w:bookmarkEnd w:id="69"/>
      <w:r/>
      <w:bookmarkEnd w:id="70"/>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w:t>
      </w:r>
      <w:r/>
    </w:p>
    <w:p>
      <w:pPr>
        <w:pStyle w:val="654"/>
        <w:ind w:firstLine="560"/>
        <w:jc w:val="both"/>
        <w:keepLines/>
        <w:keepNext/>
        <w:spacing w:beforeAutospacing="0" w:afterAutospacing="0" w:line="360" w:lineRule="auto"/>
        <w:rPr>
          <w:rFonts w:hint="eastAsia" w:ascii="宋体" w:hAnsi="宋体" w:eastAsia="宋体" w:cs="宋体"/>
          <w:sz w:val="24"/>
          <w:szCs w:val="24"/>
          <w:highlight w:val="none"/>
        </w:rPr>
      </w:pPr>
      <w:r/>
      <w:bookmarkStart w:id="71" w:name="_Toc20823284"/>
      <w:r/>
      <w:bookmarkStart w:id="72" w:name="_Toc16938528"/>
      <w:r/>
      <w:bookmarkStart w:id="73" w:name="_Toc513029212"/>
      <w:r/>
      <w:bookmarkStart w:id="74" w:name="_Toc462564071"/>
      <w:r>
        <w:rPr>
          <w:rFonts w:hint="eastAsia" w:ascii="宋体" w:hAnsi="宋体" w:eastAsia="宋体" w:cs="宋体"/>
          <w:color w:val="000000"/>
          <w:sz w:val="24"/>
          <w:szCs w:val="24"/>
          <w:highlight w:val="none"/>
        </w:rPr>
        <w:t xml:space="preserve">8、招标文件的修改</w:t>
      </w:r>
      <w:bookmarkEnd w:id="71"/>
      <w:r/>
      <w:bookmarkEnd w:id="72"/>
      <w:r/>
      <w:bookmarkEnd w:id="73"/>
      <w:r/>
      <w:bookmarkEnd w:id="74"/>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可以对招标文件进行修改。</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有权按照法定的要求推迟投标截止日期和开标日期。</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654"/>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5" w:name="_Toc120614216"/>
      <w:r/>
      <w:bookmarkStart w:id="76" w:name="_Toc513029213"/>
      <w:r/>
      <w:bookmarkStart w:id="77" w:name="_Toc462564072"/>
      <w:r/>
      <w:bookmarkStart w:id="78" w:name="_Toc20823285"/>
      <w:r/>
      <w:bookmarkStart w:id="79" w:name="_Toc16938529"/>
      <w:r>
        <w:rPr>
          <w:rFonts w:hint="eastAsia" w:ascii="宋体" w:hAnsi="宋体" w:eastAsia="宋体" w:cs="宋体"/>
          <w:b/>
          <w:color w:val="000000"/>
          <w:sz w:val="24"/>
          <w:szCs w:val="24"/>
          <w:highlight w:val="none"/>
        </w:rPr>
        <w:t xml:space="preserve">三、投标文件的编制</w:t>
      </w:r>
      <w:bookmarkEnd w:id="75"/>
      <w:r/>
      <w:bookmarkEnd w:id="76"/>
      <w:r/>
      <w:bookmarkEnd w:id="77"/>
      <w:r/>
      <w:bookmarkEnd w:id="78"/>
      <w:r/>
      <w:bookmarkEnd w:id="79"/>
      <w:r/>
      <w:r/>
    </w:p>
    <w:p>
      <w:pPr>
        <w:pStyle w:val="654"/>
        <w:ind w:firstLine="480"/>
        <w:jc w:val="both"/>
        <w:keepLines/>
        <w:keepNext/>
        <w:spacing w:beforeAutospacing="0" w:afterAutospacing="0" w:line="360" w:lineRule="auto"/>
        <w:rPr>
          <w:rFonts w:hint="eastAsia" w:ascii="宋体" w:hAnsi="宋体" w:eastAsia="宋体" w:cs="宋体"/>
          <w:sz w:val="24"/>
          <w:szCs w:val="24"/>
          <w:highlight w:val="none"/>
        </w:rPr>
      </w:pPr>
      <w:r/>
      <w:bookmarkStart w:id="80" w:name="_Toc16938530"/>
      <w:r/>
      <w:bookmarkStart w:id="81" w:name="_Toc20823286"/>
      <w:r/>
      <w:bookmarkStart w:id="82" w:name="_Toc462564073"/>
      <w:r/>
      <w:bookmarkStart w:id="83" w:name="_Toc513029214"/>
      <w:r>
        <w:rPr>
          <w:rFonts w:hint="eastAsia" w:ascii="宋体" w:hAnsi="宋体" w:eastAsia="宋体" w:cs="宋体"/>
          <w:color w:val="000000"/>
          <w:sz w:val="24"/>
          <w:szCs w:val="24"/>
          <w:highlight w:val="none"/>
        </w:rPr>
        <w:t xml:space="preserve">9、投标文件的语言及度量衡单位</w:t>
      </w:r>
      <w:bookmarkEnd w:id="80"/>
      <w:r/>
      <w:bookmarkEnd w:id="81"/>
      <w:r/>
      <w:bookmarkEnd w:id="82"/>
      <w:r/>
      <w:bookmarkEnd w:id="83"/>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65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84" w:name="_Toc462564074"/>
      <w:r/>
      <w:bookmarkStart w:id="85" w:name="_Toc513029215"/>
      <w:r/>
      <w:bookmarkStart w:id="86" w:name="_Toc20823287"/>
      <w:r/>
      <w:bookmarkStart w:id="87" w:name="_Toc16938531"/>
      <w:r>
        <w:rPr>
          <w:rFonts w:hint="eastAsia" w:ascii="宋体" w:hAnsi="宋体" w:eastAsia="宋体" w:cs="宋体"/>
          <w:color w:val="000000"/>
          <w:sz w:val="24"/>
          <w:szCs w:val="24"/>
          <w:highlight w:val="none"/>
        </w:rPr>
        <w:t xml:space="preserve">10、投标文件构成</w:t>
      </w:r>
      <w:bookmarkEnd w:id="84"/>
      <w:r/>
      <w:bookmarkEnd w:id="85"/>
      <w:r/>
      <w:bookmarkEnd w:id="86"/>
      <w:r/>
      <w:bookmarkEnd w:id="87"/>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654"/>
        <w:numPr>
          <w:ilvl w:val="0"/>
          <w:numId w:val="1"/>
        </w:numPr>
        <w:ind w:firstLine="420"/>
        <w:jc w:val="both"/>
        <w:keepLines/>
        <w:keepNext/>
        <w:spacing w:beforeAutospacing="0" w:afterAutospacing="0" w:line="360" w:lineRule="auto"/>
        <w:rPr>
          <w:rFonts w:hint="eastAsia" w:ascii="宋体" w:hAnsi="宋体" w:eastAsia="宋体" w:cs="宋体"/>
          <w:color w:val="000000"/>
          <w:sz w:val="24"/>
          <w:szCs w:val="24"/>
          <w:highlight w:val="none"/>
        </w:rPr>
      </w:pPr>
      <w:r/>
      <w:bookmarkStart w:id="88" w:name="_Toc49090509"/>
      <w:r/>
      <w:bookmarkStart w:id="89" w:name="_Toc513029216"/>
      <w:r/>
      <w:bookmarkStart w:id="90" w:name="_Toc14577357"/>
      <w:r/>
      <w:bookmarkStart w:id="91" w:name="_Toc49090507"/>
      <w:r/>
      <w:bookmarkStart w:id="92" w:name="_Toc513029219"/>
      <w:r/>
      <w:bookmarkStart w:id="93" w:name="_Toc14577354"/>
      <w:r/>
      <w:bookmarkStart w:id="94" w:name="_Hlt26670360"/>
      <w:r/>
      <w:bookmarkStart w:id="95" w:name="_Hlt26668975"/>
      <w:r/>
      <w:bookmarkStart w:id="96" w:name="_Hlt26954838"/>
      <w:r>
        <w:rPr>
          <w:rFonts w:hint="eastAsia" w:ascii="宋体" w:hAnsi="宋体" w:eastAsia="宋体" w:cs="宋体"/>
          <w:color w:val="000000"/>
          <w:sz w:val="24"/>
          <w:szCs w:val="24"/>
          <w:highlight w:val="none"/>
        </w:rPr>
        <w:t xml:space="preserve">证明投标人及投标标的符合招标文件规定的文件</w:t>
      </w:r>
      <w:bookmarkEnd w:id="88"/>
      <w:r/>
      <w:bookmarkEnd w:id="89"/>
      <w:r/>
      <w:bookmarkEnd w:id="90"/>
      <w:r/>
      <w:bookmarkEnd w:id="91"/>
      <w:r/>
      <w:bookmarkEnd w:id="92"/>
      <w:r/>
      <w:bookmarkEnd w:id="93"/>
      <w:r/>
      <w:bookmarkStart w:id="97" w:name="_Toc14577355"/>
      <w:r/>
      <w:bookmarkStart w:id="98" w:name="_Toc49090508"/>
      <w:r/>
      <w:r/>
    </w:p>
    <w:p>
      <w:pPr>
        <w:pStyle w:val="654"/>
        <w:numPr>
          <w:ilvl w:val="0"/>
          <w:numId w:val="0"/>
        </w:numPr>
        <w:ind w:firstLine="48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97"/>
      <w:r/>
      <w:bookmarkEnd w:id="98"/>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54"/>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9" w:name="_Hlt26670373"/>
      <w:r>
        <w:rPr>
          <w:rFonts w:hint="eastAsia" w:ascii="宋体" w:hAnsi="宋体" w:eastAsia="宋体" w:cs="宋体"/>
          <w:color w:val="000000"/>
          <w:sz w:val="24"/>
          <w:szCs w:val="24"/>
          <w:highlight w:val="none"/>
        </w:rPr>
        <w:t xml:space="preserve">表</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100" w:name="_Hlt26954840"/>
      <w:r>
        <w:rPr>
          <w:rFonts w:hint="eastAsia" w:ascii="宋体" w:hAnsi="宋体" w:eastAsia="宋体" w:cs="宋体"/>
          <w:color w:val="000000"/>
          <w:sz w:val="24"/>
          <w:szCs w:val="24"/>
          <w:highlight w:val="none"/>
        </w:rPr>
        <w:t xml:space="preserve">标人应按照招标文件规定格式填报投标分项报价表</w:t>
      </w:r>
      <w:bookmarkStart w:id="101" w:name="_Hlt26670399"/>
      <w:r>
        <w:rPr>
          <w:rFonts w:hint="eastAsia" w:ascii="宋体" w:hAnsi="宋体" w:eastAsia="宋体" w:cs="宋体"/>
          <w:color w:val="000000"/>
          <w:sz w:val="24"/>
          <w:szCs w:val="24"/>
          <w:highlight w:val="none"/>
        </w:rPr>
        <w:t xml:space="preserve">。</w:t>
      </w:r>
      <w:r/>
    </w:p>
    <w:p>
      <w:pPr>
        <w:pStyle w:val="6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54"/>
        <w:ind w:firstLine="480"/>
        <w:jc w:val="both"/>
        <w:pageBreakBefore w:val="0"/>
        <w:spacing w:beforeAutospacing="0" w:afterAutospacing="0"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highlight w:val="none"/>
        </w:rPr>
        <w:t xml:space="preserve">12.</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sz w:val="24"/>
          <w:highlight w:val="none"/>
          <w:lang w:val="en-US" w:eastAsia="zh-CN"/>
        </w:rPr>
        <w:t xml:space="preserve">投标分项报价表，不仅应包括所有人员的工资、法定节假日加班费、休息日加班费、社保、公积金、福利费</w:t>
      </w:r>
      <w:r>
        <w:rPr>
          <w:rFonts w:hint="eastAsia" w:ascii="宋体" w:hAnsi="宋体" w:eastAsia="宋体" w:cs="宋体"/>
          <w:color w:val="auto"/>
          <w:sz w:val="24"/>
          <w:highlight w:val="none"/>
          <w:lang w:eastAsia="zh-CN"/>
        </w:rPr>
        <w:t xml:space="preserve">材料损耗费、劳务费、保险费、管理费、配合费、培训、税金、利润、风险费、不可预见费及其他一切相关费用等所需的全部费用的价格体现，凡漏项或少计均视为优惠，甲方不另行增加费用。各类风险和政策性调整等风险已包括在投标报价中，最终结算时除合同约定调整外一律不予调整。</w:t>
      </w:r>
      <w:r/>
    </w:p>
    <w:p>
      <w:pPr>
        <w:pStyle w:val="6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b w:val="0"/>
          <w:bCs w:val="0"/>
          <w:color w:val="auto"/>
          <w:highlight w:val="none"/>
          <w:lang w:val="zh-CN"/>
        </w:rPr>
        <w:t xml:space="preserve">1</w:t>
      </w:r>
      <w:r>
        <w:rPr>
          <w:rFonts w:hint="eastAsia" w:ascii="宋体" w:hAnsi="宋体" w:eastAsia="宋体" w:cs="宋体"/>
          <w:b w:val="0"/>
          <w:bCs w:val="0"/>
          <w:color w:val="auto"/>
          <w:highlight w:val="none"/>
          <w:lang w:val="en-US" w:eastAsia="zh-CN"/>
        </w:rPr>
        <w:t xml:space="preserve">2</w:t>
      </w:r>
      <w:r>
        <w:rPr>
          <w:rFonts w:hint="eastAsia" w:ascii="宋体" w:hAnsi="宋体" w:eastAsia="宋体" w:cs="宋体"/>
          <w:b w:val="0"/>
          <w:bCs w:val="0"/>
          <w:color w:val="auto"/>
          <w:highlight w:val="none"/>
          <w:lang w:val="zh-CN"/>
        </w:rPr>
        <w:t xml:space="preserve">.</w:t>
      </w:r>
      <w:r>
        <w:rPr>
          <w:rFonts w:hint="eastAsia" w:ascii="宋体" w:hAnsi="宋体" w:eastAsia="宋体" w:cs="宋体"/>
          <w:b w:val="0"/>
          <w:bCs w:val="0"/>
          <w:color w:val="auto"/>
          <w:highlight w:val="none"/>
          <w:lang w:val="en-US" w:eastAsia="zh-CN"/>
        </w:rPr>
        <w:t xml:space="preserve">3.1</w:t>
      </w:r>
      <w:r>
        <w:rPr>
          <w:rFonts w:hint="eastAsia" w:ascii="宋体" w:hAnsi="宋体" w:eastAsia="宋体" w:cs="宋体"/>
          <w:b w:val="0"/>
          <w:bCs w:val="0"/>
          <w:color w:val="auto"/>
          <w:highlight w:val="none"/>
          <w:lang w:val="zh-CN"/>
        </w:rPr>
        <w:t xml:space="preserve">人员工资及相关费用测算依据：</w:t>
      </w:r>
      <w:r>
        <w:rPr>
          <w:rFonts w:hint="eastAsia" w:ascii="宋体" w:hAnsi="宋体" w:eastAsia="宋体" w:cs="宋体"/>
          <w:color w:val="000000"/>
          <w:sz w:val="24"/>
          <w:szCs w:val="24"/>
          <w:highlight w:val="none"/>
          <w:lang w:val="zh-CN" w:eastAsia="zh-CN"/>
        </w:rPr>
        <w:t xml:space="preserve">所有人员工资不低于本市最低工资标准</w:t>
      </w:r>
      <w:r>
        <w:rPr>
          <w:rFonts w:hint="eastAsia" w:ascii="宋体" w:hAnsi="宋体" w:eastAsia="宋体" w:cs="宋体"/>
          <w:color w:val="000000"/>
          <w:sz w:val="24"/>
          <w:szCs w:val="24"/>
          <w:highlight w:val="none"/>
          <w:lang w:val="en-US" w:eastAsia="zh-CN"/>
        </w:rPr>
        <w:t xml:space="preserve">2673</w:t>
      </w:r>
      <w:r>
        <w:rPr>
          <w:rFonts w:hint="eastAsia" w:ascii="宋体" w:hAnsi="宋体" w:eastAsia="宋体" w:cs="宋体"/>
          <w:color w:val="000000"/>
          <w:sz w:val="24"/>
          <w:szCs w:val="24"/>
          <w:highlight w:val="none"/>
          <w:lang w:val="zh-CN" w:eastAsia="zh-CN"/>
        </w:rPr>
        <w:t xml:space="preserve">元/人</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lang w:val="zh-CN" w:eastAsia="zh-CN"/>
        </w:rPr>
        <w:t xml:space="preserve">月（参照《关于进一步保障全省环卫行业工人合法权益的实施意见》月工资收入不得低于当地最低工资标准的110%的规定）、社保费用应执行江苏省省人力资源社会保障厅、省财政厅、省医疗保障局、省税务局关于发布2025年度社会保险有关基数的通知，所有人员基本工资目前按2673元/人/月（2430*110%）；五险（缴费基数为4</w:t>
      </w:r>
      <w:r>
        <w:rPr>
          <w:rFonts w:hint="eastAsia" w:ascii="宋体" w:hAnsi="宋体" w:eastAsia="宋体" w:cs="宋体"/>
          <w:color w:val="000000"/>
          <w:sz w:val="24"/>
          <w:szCs w:val="24"/>
          <w:highlight w:val="none"/>
          <w:lang w:val="en-US" w:eastAsia="zh-CN"/>
        </w:rPr>
        <w:t xml:space="preserve">952</w:t>
      </w:r>
      <w:r>
        <w:rPr>
          <w:rFonts w:hint="eastAsia" w:ascii="宋体" w:hAnsi="宋体" w:eastAsia="宋体" w:cs="宋体"/>
          <w:color w:val="000000"/>
          <w:sz w:val="24"/>
          <w:szCs w:val="24"/>
          <w:highlight w:val="none"/>
          <w:lang w:val="zh-CN" w:eastAsia="zh-CN"/>
        </w:rPr>
        <w:t xml:space="preserve">元，养老保险16%、医疗保险8%、工伤保险0.7%、生育保险0.9%、失业保险0.5%，即不得低于1292.47元/人/月；</w:t>
      </w:r>
      <w:r>
        <w:rPr>
          <w:rFonts w:hint="eastAsia" w:ascii="宋体" w:hAnsi="宋体" w:eastAsia="宋体" w:cs="宋体"/>
          <w:color w:val="000000"/>
          <w:sz w:val="24"/>
          <w:szCs w:val="24"/>
          <w:highlight w:val="none"/>
          <w:lang w:val="en-US" w:eastAsia="zh-CN"/>
        </w:rPr>
        <w:t xml:space="preserve">住房公积金不得低于114元人/每月；</w:t>
      </w:r>
      <w:r>
        <w:rPr>
          <w:rFonts w:hint="eastAsia" w:ascii="宋体" w:hAnsi="宋体" w:eastAsia="宋体" w:cs="宋体"/>
          <w:color w:val="000000"/>
          <w:sz w:val="24"/>
          <w:szCs w:val="24"/>
          <w:highlight w:val="none"/>
          <w:lang w:val="zh-CN" w:eastAsia="zh-CN"/>
        </w:rPr>
        <w:t xml:space="preserve">法定节假日加班费</w:t>
      </w:r>
      <w:r>
        <w:rPr>
          <w:rFonts w:hint="eastAsia" w:ascii="宋体" w:hAnsi="宋体" w:eastAsia="宋体" w:cs="宋体"/>
          <w:color w:val="000000"/>
          <w:sz w:val="24"/>
          <w:szCs w:val="24"/>
          <w:highlight w:val="none"/>
          <w:lang w:val="en-US" w:eastAsia="zh-CN"/>
        </w:rPr>
        <w:t xml:space="preserve">4357.24</w:t>
      </w:r>
      <w:r>
        <w:rPr>
          <w:rFonts w:hint="eastAsia" w:ascii="宋体" w:hAnsi="宋体" w:eastAsia="宋体" w:cs="宋体"/>
          <w:color w:val="000000"/>
          <w:sz w:val="24"/>
          <w:szCs w:val="24"/>
          <w:highlight w:val="none"/>
          <w:lang w:val="zh-CN" w:eastAsia="zh-CN"/>
        </w:rPr>
        <w:t xml:space="preserve">元/人/年（</w:t>
      </w:r>
      <w:r>
        <w:rPr>
          <w:rFonts w:hint="eastAsia" w:ascii="宋体" w:hAnsi="宋体" w:eastAsia="宋体" w:cs="宋体"/>
          <w:color w:val="000000"/>
          <w:sz w:val="24"/>
          <w:szCs w:val="24"/>
          <w:highlight w:val="none"/>
          <w:lang w:val="en-US" w:eastAsia="zh-CN"/>
        </w:rPr>
        <w:t xml:space="preserve">2430</w:t>
      </w:r>
      <w:r>
        <w:rPr>
          <w:rFonts w:hint="eastAsia" w:ascii="宋体" w:hAnsi="宋体" w:eastAsia="宋体" w:cs="宋体"/>
          <w:color w:val="000000"/>
          <w:sz w:val="24"/>
          <w:szCs w:val="24"/>
          <w:highlight w:val="none"/>
          <w:lang w:val="zh-CN" w:eastAsia="zh-CN"/>
        </w:rPr>
        <w:t xml:space="preserve">元/21.75天*3倍*1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天）；休息日加班费</w:t>
      </w:r>
      <w:r>
        <w:rPr>
          <w:rFonts w:hint="eastAsia" w:ascii="宋体" w:hAnsi="宋体" w:eastAsia="宋体" w:cs="宋体"/>
          <w:color w:val="000000"/>
          <w:sz w:val="24"/>
          <w:szCs w:val="24"/>
          <w:highlight w:val="none"/>
          <w:lang w:val="en-US" w:eastAsia="zh-CN"/>
        </w:rPr>
        <w:t xml:space="preserve">11619.31</w:t>
      </w:r>
      <w:r>
        <w:rPr>
          <w:rFonts w:hint="eastAsia" w:ascii="宋体" w:hAnsi="宋体" w:eastAsia="宋体" w:cs="宋体"/>
          <w:color w:val="000000"/>
          <w:sz w:val="24"/>
          <w:szCs w:val="24"/>
          <w:highlight w:val="none"/>
          <w:lang w:val="zh-CN" w:eastAsia="zh-CN"/>
        </w:rPr>
        <w:t xml:space="preserve">元/人/年（</w:t>
      </w:r>
      <w:r>
        <w:rPr>
          <w:rFonts w:hint="eastAsia" w:ascii="宋体" w:hAnsi="宋体" w:eastAsia="宋体" w:cs="宋体"/>
          <w:color w:val="000000"/>
          <w:sz w:val="24"/>
          <w:szCs w:val="24"/>
          <w:highlight w:val="none"/>
          <w:lang w:val="en-US" w:eastAsia="zh-CN"/>
        </w:rPr>
        <w:t xml:space="preserve">2430元</w:t>
      </w:r>
      <w:r>
        <w:rPr>
          <w:rFonts w:hint="eastAsia" w:ascii="宋体" w:hAnsi="宋体" w:eastAsia="宋体" w:cs="宋体"/>
          <w:color w:val="000000"/>
          <w:sz w:val="24"/>
          <w:szCs w:val="24"/>
          <w:highlight w:val="none"/>
          <w:lang w:val="zh-CN" w:eastAsia="zh-CN"/>
        </w:rPr>
        <w:t xml:space="preserve">/21.75天*2*52）；所有人员夏季高温津贴按国家相关规定执行，不低于</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zh-CN" w:eastAsia="zh-CN"/>
        </w:rPr>
        <w:t xml:space="preserve">00元/人每年(</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00×4)；各投标人统一按照6.72%缴纳法定税费。低于此费用的投标报价符合性审查不通过。</w:t>
      </w:r>
      <w:r/>
    </w:p>
    <w:p>
      <w:pPr>
        <w:pStyle w:val="654"/>
        <w:numPr>
          <w:ilvl w:val="0"/>
          <w:numId w:val="0"/>
        </w:numPr>
        <w:ind w:firstLine="48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rPr>
        <w:t xml:space="preserve">注：</w:t>
      </w:r>
      <w:r>
        <w:rPr>
          <w:rFonts w:hint="default" w:ascii="Calibri" w:hAnsi="Calibri" w:eastAsia="宋体" w:cs="Calibri"/>
          <w:color w:val="000000"/>
          <w:sz w:val="24"/>
          <w:szCs w:val="24"/>
          <w:highlight w:val="none"/>
          <w:lang w:val="zh-CN" w:eastAsia="zh-CN"/>
        </w:rPr>
        <w:t xml:space="preserve">①</w:t>
      </w:r>
      <w:r>
        <w:rPr>
          <w:rFonts w:hint="eastAsia" w:ascii="宋体" w:hAnsi="宋体" w:eastAsia="宋体" w:cs="宋体"/>
          <w:color w:val="000000"/>
          <w:sz w:val="24"/>
          <w:szCs w:val="24"/>
          <w:highlight w:val="none"/>
          <w:lang w:val="zh-CN" w:eastAsia="zh-CN"/>
        </w:rPr>
        <w:t xml:space="preserve">投标人所提供人员的费用不得低于上述标准进行测算，否则视为未实质性响应招标文件要求。如果招标公告发布之后开标前遇政府调整职工最低工资标准或社会保险缴纳基数，投标人投标时仍按上述标准测算报价。</w:t>
      </w:r>
      <w:r/>
    </w:p>
    <w:p>
      <w:pPr>
        <w:pStyle w:val="6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default" w:ascii="Calibri" w:hAnsi="Calibri" w:eastAsia="宋体" w:cs="Calibri"/>
          <w:color w:val="000000"/>
          <w:sz w:val="24"/>
          <w:szCs w:val="24"/>
          <w:highlight w:val="none"/>
          <w:lang w:val="zh-CN" w:eastAsia="zh-CN"/>
        </w:rPr>
        <w:t xml:space="preserve">②</w:t>
      </w:r>
      <w:r>
        <w:rPr>
          <w:rFonts w:hint="eastAsia" w:ascii="宋体" w:hAnsi="宋体" w:eastAsia="宋体" w:cs="宋体"/>
          <w:color w:val="000000"/>
          <w:sz w:val="24"/>
          <w:szCs w:val="24"/>
          <w:highlight w:val="none"/>
          <w:lang w:val="zh-CN" w:eastAsia="zh-CN"/>
        </w:rPr>
        <w:t xml:space="preserve">因行业的特殊性，采购人要求所有项目组成员在1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天法定节假日全员上班；休息日人员按50%的比例上班，故按52个休息日测算人员加班费，且采购人将对工资、福利的发放，保险的缴纳，项目组成员上班出勤率等进行考核。</w:t>
      </w:r>
      <w:r/>
    </w:p>
    <w:p>
      <w:pPr>
        <w:pStyle w:val="668"/>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.4其它费用处理</w:t>
      </w:r>
      <w:r/>
    </w:p>
    <w:p>
      <w:pPr>
        <w:pStyle w:val="668"/>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招标文件未列明，而投标人认为必需的费用也需列入报价。</w:t>
      </w:r>
      <w:r/>
    </w:p>
    <w:p>
      <w:pPr>
        <w:pStyle w:val="668"/>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.5投标货币</w:t>
      </w:r>
      <w:r/>
    </w:p>
    <w:p>
      <w:pPr>
        <w:pStyle w:val="668"/>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投标文件中的货物单价和总价无特殊规定的采用人民币报价，以元为单位标注。招标文件中另有规定的按规定执行。</w:t>
      </w:r>
      <w:r/>
    </w:p>
    <w:p>
      <w:pPr>
        <w:pStyle w:val="668"/>
        <w:ind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highlight w:val="none"/>
          <w:lang w:val="zh-CN"/>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.6 项目单价按招标文件要求填报。</w:t>
      </w:r>
      <w:r/>
    </w:p>
    <w:p>
      <w:pPr>
        <w:pStyle w:val="65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02" w:name="_Hlt26668983"/>
      <w:r/>
      <w:bookmarkStart w:id="103" w:name="_Hlt26954848"/>
      <w:r/>
      <w:bookmarkStart w:id="104" w:name="_Hlt26954842"/>
      <w:r/>
      <w:bookmarkStart w:id="105" w:name="_Hlt26670403"/>
      <w:r/>
      <w:bookmarkStart w:id="106" w:name="_Hlt26954844"/>
      <w:r/>
      <w:bookmarkStart w:id="107" w:name="_Hlt26954846"/>
      <w:r/>
      <w:bookmarkStart w:id="108" w:name="_Hlt26670425"/>
      <w:r/>
      <w:bookmarkStart w:id="109" w:name="_Hlt26670482"/>
      <w:r/>
      <w:bookmarkStart w:id="110" w:name="_Hlt26670486"/>
      <w:r/>
      <w:bookmarkStart w:id="111" w:name="_Hlt26954731"/>
      <w:r>
        <w:rPr>
          <w:rFonts w:hint="eastAsia" w:ascii="宋体" w:hAnsi="宋体" w:eastAsia="宋体" w:cs="宋体"/>
          <w:color w:val="000000"/>
          <w:sz w:val="24"/>
          <w:szCs w:val="24"/>
          <w:highlight w:val="none"/>
        </w:rPr>
        <w:t xml:space="preserve">13、技术要求响应及偏离表、商务要求响应及偏离表</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654"/>
        <w:ind w:firstLine="480"/>
        <w:jc w:val="both"/>
        <w:spacing w:beforeAutospacing="0" w:afterAutospacing="0" w:line="360" w:lineRule="auto"/>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65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12" w:name="_Toc14577359"/>
      <w:r/>
      <w:bookmarkStart w:id="113" w:name="_Toc49090510"/>
      <w:r>
        <w:rPr>
          <w:rFonts w:hint="eastAsia" w:ascii="宋体" w:hAnsi="宋体" w:eastAsia="宋体" w:cs="宋体"/>
          <w:color w:val="000000"/>
          <w:sz w:val="24"/>
          <w:szCs w:val="24"/>
          <w:highlight w:val="none"/>
        </w:rPr>
        <w:t xml:space="preserve">14、投标函和开标一览表</w:t>
      </w:r>
      <w:bookmarkEnd w:id="112"/>
      <w:r/>
      <w:bookmarkEnd w:id="113"/>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65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14" w:name="_Toc49090511"/>
      <w:r/>
      <w:bookmarkStart w:id="115" w:name="_Toc14577360"/>
      <w:r/>
      <w:bookmarkStart w:id="116" w:name="_Hlt26670489"/>
      <w:r/>
      <w:bookmarkStart w:id="117" w:name="_Hlt26954734"/>
      <w:r/>
      <w:bookmarkStart w:id="118" w:name="_Hlt26954850"/>
      <w:r>
        <w:rPr>
          <w:rFonts w:hint="eastAsia" w:ascii="宋体" w:hAnsi="宋体" w:eastAsia="宋体" w:cs="宋体"/>
          <w:color w:val="000000"/>
          <w:sz w:val="24"/>
          <w:szCs w:val="24"/>
          <w:highlight w:val="none"/>
        </w:rPr>
        <w:t xml:space="preserve">15、投标有效期</w:t>
      </w:r>
      <w:bookmarkEnd w:id="114"/>
      <w:r/>
      <w:bookmarkEnd w:id="115"/>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54"/>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54"/>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19" w:name="_Toc120614217"/>
      <w:r/>
      <w:bookmarkStart w:id="120" w:name="_Toc16938540"/>
      <w:r/>
      <w:bookmarkStart w:id="121" w:name="_Toc20823296"/>
      <w:r/>
      <w:bookmarkStart w:id="122" w:name="_Toc513029224"/>
      <w:r/>
      <w:bookmarkStart w:id="123" w:name="_Hlt26954739"/>
      <w:r/>
      <w:bookmarkStart w:id="124" w:name="_Hlt26954852"/>
      <w:r>
        <w:rPr>
          <w:rFonts w:hint="eastAsia" w:ascii="宋体" w:hAnsi="宋体" w:eastAsia="宋体" w:cs="宋体"/>
          <w:b/>
          <w:color w:val="000000"/>
          <w:sz w:val="24"/>
          <w:szCs w:val="24"/>
          <w:highlight w:val="none"/>
        </w:rPr>
        <w:t xml:space="preserve">四、投标文件的递交</w:t>
      </w:r>
      <w:bookmarkEnd w:id="119"/>
      <w:r/>
      <w:bookmarkEnd w:id="120"/>
      <w:r/>
      <w:bookmarkEnd w:id="121"/>
      <w:r/>
      <w:bookmarkEnd w:id="122"/>
      <w:r/>
      <w:r/>
    </w:p>
    <w:p>
      <w:pPr>
        <w:pStyle w:val="654"/>
        <w:ind w:firstLine="480"/>
        <w:jc w:val="both"/>
        <w:spacing w:beforeAutospacing="0" w:afterAutospacing="0" w:line="360" w:lineRule="auto"/>
        <w:rPr>
          <w:rFonts w:hint="eastAsia" w:ascii="宋体" w:hAnsi="宋体" w:eastAsia="宋体" w:cs="宋体"/>
          <w:color w:val="000000"/>
          <w:sz w:val="24"/>
          <w:szCs w:val="24"/>
          <w:highlight w:val="none"/>
        </w:rPr>
      </w:pPr>
      <w:r/>
      <w:bookmarkStart w:id="125" w:name="_Toc20823297"/>
      <w:r/>
      <w:bookmarkStart w:id="126" w:name="_Toc513029225"/>
      <w:r/>
      <w:bookmarkStart w:id="127" w:name="_Toc462564084"/>
      <w:r/>
      <w:bookmarkStart w:id="128" w:name="_Toc16938541"/>
      <w:r>
        <w:rPr>
          <w:rFonts w:hint="eastAsia" w:ascii="宋体" w:hAnsi="宋体" w:eastAsia="宋体" w:cs="宋体"/>
          <w:color w:val="000000"/>
          <w:sz w:val="24"/>
          <w:szCs w:val="24"/>
          <w:highlight w:val="none"/>
        </w:rPr>
        <w:t xml:space="preserve">17、投标文件</w:t>
      </w:r>
      <w:bookmarkEnd w:id="125"/>
      <w:r/>
      <w:bookmarkEnd w:id="126"/>
      <w:r/>
      <w:bookmarkEnd w:id="127"/>
      <w:r/>
      <w:bookmarkEnd w:id="128"/>
      <w:r>
        <w:rPr>
          <w:rFonts w:hint="eastAsia" w:ascii="宋体" w:hAnsi="宋体" w:eastAsia="宋体" w:cs="宋体"/>
          <w:color w:val="000000"/>
          <w:sz w:val="24"/>
          <w:szCs w:val="24"/>
          <w:highlight w:val="none"/>
        </w:rPr>
        <w:t xml:space="preserve">的递交</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9" w:name="_Toc20823298"/>
      <w:r/>
      <w:bookmarkEnd w:id="129"/>
      <w:r/>
      <w:bookmarkStart w:id="130" w:name="_Toc16938542"/>
      <w:r/>
      <w:bookmarkEnd w:id="130"/>
      <w:r/>
      <w:bookmarkStart w:id="131" w:name="_Toc513029226"/>
      <w:r/>
      <w:r/>
    </w:p>
    <w:p>
      <w:pPr>
        <w:pStyle w:val="65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18、投标截止时间</w:t>
      </w:r>
      <w:r/>
    </w:p>
    <w:p>
      <w:pPr>
        <w:pStyle w:val="654"/>
        <w:ind w:firstLine="480"/>
        <w:jc w:val="both"/>
        <w:spacing w:beforeAutospacing="0" w:afterAutospacing="0" w:line="360" w:lineRule="auto"/>
        <w:rPr>
          <w:rFonts w:hint="eastAsia" w:ascii="宋体" w:hAnsi="宋体" w:eastAsia="宋体" w:cs="宋体"/>
          <w:b w:val="0"/>
          <w:bCs w:val="0"/>
          <w:i/>
          <w:iCs/>
          <w:color w:val="000000"/>
          <w:sz w:val="24"/>
          <w:szCs w:val="24"/>
          <w:highlight w:val="none"/>
          <w:u w:val="single"/>
        </w:rPr>
      </w:pPr>
      <w:r>
        <w:rPr>
          <w:rFonts w:hint="eastAsia" w:ascii="宋体" w:hAnsi="宋体" w:eastAsia="宋体" w:cs="宋体"/>
          <w:color w:val="000000"/>
          <w:sz w:val="24"/>
          <w:szCs w:val="24"/>
          <w:highlight w:val="none"/>
        </w:rPr>
        <w:t xml:space="preserve">18.1</w:t>
      </w:r>
      <w:r>
        <w:rPr>
          <w:rFonts w:hint="eastAsia" w:ascii="宋体" w:hAnsi="宋体" w:eastAsia="宋体" w:cs="宋体"/>
          <w:b w:val="0"/>
          <w:bCs w:val="0"/>
          <w:i/>
          <w:iCs/>
          <w:color w:val="000000"/>
          <w:sz w:val="24"/>
          <w:szCs w:val="24"/>
          <w:highlight w:val="none"/>
          <w:u w:val="single"/>
        </w:rPr>
        <w:t xml:space="preserve">投标人上传电子投标文件的时间不得迟于招标公告中规定的投标截止时间。</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5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32" w:name="_Toc16938543"/>
      <w:r/>
      <w:bookmarkStart w:id="133" w:name="_Toc513029227"/>
      <w:r/>
      <w:bookmarkStart w:id="134" w:name="_Toc20823299"/>
      <w:r>
        <w:rPr>
          <w:rFonts w:hint="eastAsia" w:ascii="宋体" w:hAnsi="宋体" w:eastAsia="宋体" w:cs="宋体"/>
          <w:color w:val="000000"/>
          <w:sz w:val="24"/>
          <w:szCs w:val="24"/>
          <w:highlight w:val="none"/>
        </w:rPr>
        <w:t xml:space="preserve">19、投标文件</w:t>
      </w:r>
      <w:bookmarkEnd w:id="132"/>
      <w:r/>
      <w:bookmarkEnd w:id="133"/>
      <w:r/>
      <w:bookmarkEnd w:id="134"/>
      <w:r>
        <w:rPr>
          <w:rFonts w:hint="eastAsia" w:ascii="宋体" w:hAnsi="宋体" w:eastAsia="宋体" w:cs="宋体"/>
          <w:color w:val="000000"/>
          <w:sz w:val="24"/>
          <w:szCs w:val="24"/>
          <w:highlight w:val="none"/>
        </w:rPr>
        <w:t xml:space="preserve">的拒收</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5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35" w:name="_Toc513029228"/>
      <w:r/>
      <w:bookmarkStart w:id="136" w:name="_Toc20823300"/>
      <w:r/>
      <w:bookmarkStart w:id="137" w:name="_Toc16938544"/>
      <w:r>
        <w:rPr>
          <w:rFonts w:hint="eastAsia" w:ascii="宋体" w:hAnsi="宋体" w:eastAsia="宋体" w:cs="宋体"/>
          <w:color w:val="000000"/>
          <w:sz w:val="24"/>
          <w:szCs w:val="24"/>
          <w:highlight w:val="none"/>
        </w:rPr>
        <w:t xml:space="preserve">20、投标文件的撤回和修改</w:t>
      </w:r>
      <w:bookmarkEnd w:id="135"/>
      <w:r/>
      <w:bookmarkEnd w:id="136"/>
      <w:r/>
      <w:bookmarkEnd w:id="137"/>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654"/>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8" w:name="_Toc16938545"/>
      <w:r/>
      <w:bookmarkStart w:id="139" w:name="_Toc120614218"/>
      <w:r/>
      <w:bookmarkStart w:id="140" w:name="_Toc20823301"/>
      <w:r/>
      <w:bookmarkStart w:id="141" w:name="_Toc513029229"/>
      <w:r>
        <w:rPr>
          <w:rFonts w:hint="eastAsia" w:ascii="宋体" w:hAnsi="宋体" w:eastAsia="宋体" w:cs="宋体"/>
          <w:b/>
          <w:color w:val="000000"/>
          <w:sz w:val="24"/>
          <w:szCs w:val="24"/>
          <w:highlight w:val="none"/>
        </w:rPr>
        <w:t xml:space="preserve">五、开标与评标</w:t>
      </w:r>
      <w:bookmarkEnd w:id="138"/>
      <w:r/>
      <w:bookmarkEnd w:id="139"/>
      <w:r/>
      <w:bookmarkEnd w:id="140"/>
      <w:r/>
      <w:bookmarkEnd w:id="141"/>
      <w:r/>
      <w:r/>
    </w:p>
    <w:p>
      <w:pPr>
        <w:pStyle w:val="654"/>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42" w:name="_Toc20823302"/>
      <w:r/>
      <w:bookmarkStart w:id="143" w:name="_Toc16938546"/>
      <w:r/>
      <w:bookmarkStart w:id="144" w:name="_Toc513029230"/>
      <w:r>
        <w:rPr>
          <w:rFonts w:hint="eastAsia" w:ascii="宋体" w:hAnsi="宋体" w:eastAsia="宋体" w:cs="宋体"/>
          <w:color w:val="auto"/>
          <w:sz w:val="24"/>
          <w:szCs w:val="24"/>
          <w:highlight w:val="none"/>
        </w:rPr>
        <w:t xml:space="preserve">21、开标</w:t>
      </w:r>
      <w:bookmarkEnd w:id="142"/>
      <w:r/>
      <w:bookmarkEnd w:id="143"/>
      <w:r/>
      <w:bookmarkEnd w:id="144"/>
      <w:r/>
      <w:r/>
    </w:p>
    <w:p>
      <w:pPr>
        <w:pStyle w:val="654"/>
        <w:ind w:firstLine="36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5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5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5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54"/>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45" w:name="_Toc20823303"/>
      <w:r/>
      <w:bookmarkStart w:id="146" w:name="_Toc16938547"/>
      <w:r/>
      <w:bookmarkStart w:id="147" w:name="_Toc513029231"/>
      <w:r>
        <w:rPr>
          <w:rFonts w:hint="eastAsia" w:ascii="宋体" w:hAnsi="宋体" w:eastAsia="宋体" w:cs="宋体"/>
          <w:color w:val="auto"/>
          <w:sz w:val="24"/>
          <w:szCs w:val="24"/>
          <w:highlight w:val="none"/>
        </w:rPr>
        <w:t xml:space="preserve">22、评标委员会</w:t>
      </w:r>
      <w:bookmarkEnd w:id="145"/>
      <w:r/>
      <w:bookmarkEnd w:id="146"/>
      <w:r/>
      <w:bookmarkEnd w:id="147"/>
      <w:r/>
      <w:r/>
    </w:p>
    <w:p>
      <w:pPr>
        <w:pStyle w:val="654"/>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654"/>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654"/>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54"/>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均不得向投标人或与评标无关的其他人员透露。</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65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pStyle w:val="65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48" w:name="_Toc16938548"/>
      <w:r/>
      <w:bookmarkStart w:id="149" w:name="_Toc20823304"/>
      <w:r/>
      <w:bookmarkStart w:id="150" w:name="_Toc513029232"/>
      <w:r>
        <w:rPr>
          <w:rFonts w:hint="eastAsia" w:ascii="宋体" w:hAnsi="宋体" w:eastAsia="宋体" w:cs="宋体"/>
          <w:color w:val="000000"/>
          <w:sz w:val="24"/>
          <w:szCs w:val="24"/>
          <w:highlight w:val="none"/>
        </w:rPr>
        <w:t xml:space="preserve">24、投标文件的澄清</w:t>
      </w:r>
      <w:bookmarkEnd w:id="148"/>
      <w:r/>
      <w:bookmarkEnd w:id="149"/>
      <w:r/>
      <w:bookmarkEnd w:id="150"/>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5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5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654"/>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65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51" w:name="_Toc513029233"/>
      <w:r/>
      <w:bookmarkStart w:id="152" w:name="_Toc20823305"/>
      <w:r/>
      <w:bookmarkStart w:id="153" w:name="_Toc16938549"/>
      <w:r>
        <w:rPr>
          <w:rFonts w:hint="eastAsia" w:ascii="宋体" w:hAnsi="宋体" w:eastAsia="宋体" w:cs="宋体"/>
          <w:color w:val="000000"/>
          <w:sz w:val="24"/>
          <w:szCs w:val="24"/>
          <w:highlight w:val="none"/>
        </w:rPr>
        <w:t xml:space="preserve">25、对投标文件的初审</w:t>
      </w:r>
      <w:bookmarkEnd w:id="151"/>
      <w:r/>
      <w:bookmarkEnd w:id="152"/>
      <w:r/>
      <w:bookmarkEnd w:id="153"/>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5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54"/>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highlight w:val="none"/>
          <w:lang w:val="en-US" w:eastAsia="zh-CN"/>
        </w:rPr>
        <w:t xml:space="preserve">采购代理机构</w:t>
      </w:r>
      <w:r>
        <w:rPr>
          <w:rFonts w:hint="eastAsia" w:ascii="宋体" w:hAnsi="宋体" w:eastAsia="宋体" w:cs="宋体"/>
          <w:color w:val="auto"/>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5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5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54"/>
        <w:ind w:firstLine="420"/>
        <w:jc w:val="both"/>
        <w:spacing w:beforeAutospacing="0" w:afterAutospacing="0" w:line="360" w:lineRule="auto"/>
        <w:rPr>
          <w:rFonts w:hint="eastAsia" w:ascii="宋体" w:hAnsi="宋体" w:eastAsia="宋体" w:cs="宋体"/>
          <w:color w:val="auto"/>
          <w:sz w:val="24"/>
          <w:szCs w:val="24"/>
          <w:highlight w:val="none"/>
        </w:rPr>
      </w:pPr>
      <w:r/>
      <w:bookmarkStart w:id="154" w:name="_Toc16938550"/>
      <w:r/>
      <w:bookmarkStart w:id="155" w:name="_Toc513029234"/>
      <w:r/>
      <w:bookmarkStart w:id="156" w:name="_Toc20823306"/>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及评标委员会联系。</w:t>
      </w:r>
      <w:bookmarkEnd w:id="154"/>
      <w:r/>
      <w:bookmarkEnd w:id="155"/>
      <w:r/>
      <w:bookmarkEnd w:id="156"/>
      <w:r/>
      <w:r/>
    </w:p>
    <w:p>
      <w:pPr>
        <w:pStyle w:val="654"/>
        <w:ind w:firstLine="420"/>
        <w:jc w:val="both"/>
        <w:keepLines/>
        <w:keepNext/>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54"/>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bookmarkStart w:id="157" w:name="_Toc16938551"/>
      <w:r/>
      <w:bookmarkStart w:id="158" w:name="_Toc20823307"/>
      <w:r/>
      <w:bookmarkStart w:id="159" w:name="_Toc513029235"/>
      <w:r>
        <w:rPr>
          <w:rFonts w:hint="eastAsia" w:ascii="宋体" w:hAnsi="宋体" w:eastAsia="宋体" w:cs="宋体"/>
          <w:color w:val="auto"/>
          <w:sz w:val="24"/>
          <w:szCs w:val="24"/>
          <w:highlight w:val="none"/>
        </w:rPr>
        <w:t xml:space="preserve">26.1无效投标条款</w:t>
      </w:r>
      <w:bookmarkEnd w:id="157"/>
      <w:r/>
      <w:bookmarkEnd w:id="158"/>
      <w:r/>
      <w:bookmarkEnd w:id="159"/>
      <w:r/>
      <w:r/>
    </w:p>
    <w:p>
      <w:pPr>
        <w:pStyle w:val="654"/>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54"/>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54"/>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54"/>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54"/>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654"/>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654"/>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26.1.10投标人不能证明其报价合理性的，评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委员会应当将其作为无效投标处理。</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（一）评审过程中出现下列情形之一的，评标委员会应当启动异常低价投标审查程序：</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3.投标（响应）报价低于采购项目最高限价45%的，即投标（响应）报价&lt;采购项目最高限价×45%；</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4.评审委员会基于专业判断，认为供应商报价过低，有可能影响产品质量或者不能诚信履约的其他情形。</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提醒：采购人可以结合具体项目实际情况，提高上述第1项至第3项中启动异常低价投标（响应）审查的数值标准，但是最高不得超过65%。</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相关法律法规对供应商报价有规定的，从其规定。</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54"/>
        <w:ind w:firstLine="480"/>
        <w:jc w:val="both"/>
        <w:keepLines w:val="0"/>
        <w:keepNext w:val="0"/>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54"/>
        <w:ind w:firstLine="480"/>
        <w:jc w:val="both"/>
        <w:keepLines w:val="0"/>
        <w:keepNext w:val="0"/>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54"/>
        <w:ind w:left="479"/>
        <w:jc w:val="both"/>
        <w:keepLines w:val="0"/>
        <w:keepNext w:val="0"/>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54"/>
        <w:ind w:firstLine="480"/>
        <w:jc w:val="both"/>
        <w:keepLines w:val="0"/>
        <w:keepNext w:val="0"/>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54"/>
        <w:ind w:left="479"/>
        <w:jc w:val="both"/>
        <w:keepLines w:val="0"/>
        <w:keepNext w:val="0"/>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54"/>
        <w:ind w:left="479"/>
        <w:jc w:val="both"/>
        <w:keepLines w:val="0"/>
        <w:keepNext w:val="0"/>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54"/>
        <w:ind w:firstLine="480"/>
        <w:jc w:val="both"/>
        <w:keepLines w:val="0"/>
        <w:keepNext w:val="0"/>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54"/>
        <w:ind w:left="479"/>
        <w:jc w:val="both"/>
        <w:keepLines w:val="0"/>
        <w:keepNext w:val="0"/>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54"/>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54"/>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0" w:name="_Toc120614219"/>
      <w:r>
        <w:rPr>
          <w:rFonts w:hint="eastAsia" w:ascii="宋体" w:hAnsi="宋体" w:eastAsia="宋体" w:cs="宋体"/>
          <w:b/>
          <w:color w:val="000000"/>
          <w:sz w:val="24"/>
          <w:szCs w:val="24"/>
          <w:highlight w:val="none"/>
        </w:rPr>
        <w:t xml:space="preserve">六、定标</w:t>
      </w:r>
      <w:bookmarkEnd w:id="160"/>
      <w:r/>
      <w:r/>
    </w:p>
    <w:p>
      <w:pPr>
        <w:pStyle w:val="654"/>
        <w:ind w:firstLine="600"/>
        <w:jc w:val="both"/>
        <w:keepLines/>
        <w:keepNext/>
        <w:spacing w:beforeAutospacing="0" w:afterAutospacing="0" w:line="360" w:lineRule="auto"/>
        <w:rPr>
          <w:rFonts w:hint="eastAsia" w:ascii="宋体" w:hAnsi="宋体" w:eastAsia="宋体" w:cs="宋体"/>
          <w:sz w:val="24"/>
          <w:szCs w:val="24"/>
          <w:highlight w:val="none"/>
        </w:rPr>
      </w:pPr>
      <w:r/>
      <w:bookmarkStart w:id="161" w:name="_Toc20823310"/>
      <w:r/>
      <w:bookmarkStart w:id="162" w:name="_Toc513029238"/>
      <w:r/>
      <w:bookmarkStart w:id="163" w:name="_Toc16938554"/>
      <w:r>
        <w:rPr>
          <w:rFonts w:hint="eastAsia" w:ascii="宋体" w:hAnsi="宋体" w:eastAsia="宋体" w:cs="宋体"/>
          <w:color w:val="000000"/>
          <w:sz w:val="24"/>
          <w:szCs w:val="24"/>
          <w:highlight w:val="none"/>
        </w:rPr>
        <w:t xml:space="preserve">27、</w:t>
      </w:r>
      <w:bookmarkEnd w:id="161"/>
      <w:r>
        <w:rPr>
          <w:rFonts w:hint="eastAsia" w:ascii="宋体" w:hAnsi="宋体" w:eastAsia="宋体" w:cs="宋体"/>
          <w:color w:val="000000"/>
          <w:sz w:val="24"/>
          <w:szCs w:val="24"/>
          <w:highlight w:val="none"/>
        </w:rPr>
        <w:t xml:space="preserve">确定</w:t>
      </w:r>
      <w:bookmarkEnd w:id="162"/>
      <w:r/>
      <w:bookmarkEnd w:id="163"/>
      <w:r>
        <w:rPr>
          <w:rFonts w:hint="eastAsia" w:ascii="宋体" w:hAnsi="宋体" w:eastAsia="宋体" w:cs="宋体"/>
          <w:color w:val="000000"/>
          <w:sz w:val="24"/>
          <w:szCs w:val="24"/>
          <w:highlight w:val="none"/>
        </w:rPr>
        <w:t xml:space="preserve">中标单位</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auto"/>
          <w:highlight w:val="none"/>
          <w:lang w:val="en-US" w:eastAsia="zh-CN"/>
        </w:rPr>
        <w:t xml:space="preserve">采购人或</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行贿或者提供其他不正当利益的。</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654"/>
        <w:ind w:firstLine="480"/>
        <w:jc w:val="both"/>
        <w:spacing w:beforeAutospacing="0" w:afterAutospacing="0" w:line="360" w:lineRule="auto"/>
        <w:rPr>
          <w:rFonts w:hint="eastAsia" w:ascii="宋体" w:hAnsi="宋体" w:eastAsia="宋体" w:cs="宋体"/>
          <w:sz w:val="24"/>
          <w:szCs w:val="24"/>
          <w:highlight w:val="none"/>
        </w:rPr>
      </w:pPr>
      <w:r/>
      <w:bookmarkStart w:id="164" w:name="_Toc200451960"/>
      <w:r>
        <w:rPr>
          <w:rFonts w:hint="eastAsia" w:ascii="宋体" w:hAnsi="宋体" w:eastAsia="宋体" w:cs="宋体"/>
          <w:color w:val="000000"/>
          <w:sz w:val="24"/>
          <w:szCs w:val="24"/>
          <w:highlight w:val="none"/>
        </w:rPr>
        <w:t xml:space="preserve">27.5 有下列情形之一的，视为投标人串通投标，投标无效：</w:t>
      </w:r>
      <w:bookmarkEnd w:id="164"/>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654"/>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、采购人将只对供应商第一次质疑作出答复。</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68"/>
        <w:ind w:firstLine="48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auto"/>
          <w:highlight w:val="none"/>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p>
    <w:p>
      <w:pPr>
        <w:pStyle w:val="668"/>
        <w:ind w:firstLine="480"/>
        <w:jc w:val="both"/>
        <w:spacing w:beforeAutospacing="0" w:afterAutospacing="0" w:line="360" w:lineRule="auto"/>
        <w:rPr>
          <w:rFonts w:hint="eastAsia" w:ascii="宋体" w:hAnsi="宋体" w:eastAsia="宋体" w:cs="宋体"/>
          <w:color w:val="000000"/>
          <w:sz w:val="24"/>
          <w:szCs w:val="24"/>
          <w:highlight w:val="yellow"/>
          <w:lang w:val="en-US" w:eastAsia="zh-CN" w:bidi="ar-SA"/>
        </w:rPr>
      </w:pPr>
      <w:r>
        <w:rPr>
          <w:rFonts w:hint="eastAsia" w:ascii="宋体" w:hAnsi="宋体" w:eastAsia="宋体" w:cs="宋体"/>
          <w:bCs/>
          <w:color w:val="auto"/>
          <w:highlight w:val="none"/>
        </w:rPr>
        <w:t xml:space="preserve">采购人及采购代理机构只接收以纸质原件形式送达的质疑,采购人和采购代理机构不接受未填写快递运单的快件。</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654"/>
        <w:ind w:firstLine="468"/>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54"/>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654"/>
        <w:ind w:firstLine="60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54"/>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654"/>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5" w:name="_Toc513029236"/>
      <w:r/>
      <w:bookmarkStart w:id="166" w:name="_Toc20823308"/>
      <w:r/>
      <w:bookmarkStart w:id="167" w:name="_Toc120614220"/>
      <w:r/>
      <w:bookmarkStart w:id="168" w:name="_Toc16938552"/>
      <w:r>
        <w:rPr>
          <w:rFonts w:hint="eastAsia" w:ascii="宋体" w:hAnsi="宋体" w:eastAsia="宋体" w:cs="宋体"/>
          <w:b/>
          <w:color w:val="000000"/>
          <w:sz w:val="24"/>
          <w:szCs w:val="24"/>
          <w:highlight w:val="none"/>
        </w:rPr>
        <w:t xml:space="preserve">七、授予合同</w:t>
      </w:r>
      <w:bookmarkEnd w:id="165"/>
      <w:r/>
      <w:bookmarkEnd w:id="166"/>
      <w:r/>
      <w:bookmarkEnd w:id="167"/>
      <w:r/>
      <w:bookmarkEnd w:id="168"/>
      <w:r/>
      <w:r/>
    </w:p>
    <w:p>
      <w:pPr>
        <w:pStyle w:val="654"/>
        <w:ind w:firstLine="600"/>
        <w:jc w:val="both"/>
        <w:keepLines/>
        <w:keepNext/>
        <w:spacing w:beforeAutospacing="0" w:afterAutospacing="0" w:line="360" w:lineRule="auto"/>
        <w:rPr>
          <w:rFonts w:hint="eastAsia" w:ascii="宋体" w:hAnsi="宋体" w:eastAsia="宋体" w:cs="宋体"/>
          <w:sz w:val="24"/>
          <w:szCs w:val="24"/>
          <w:highlight w:val="none"/>
        </w:rPr>
      </w:pPr>
      <w:r/>
      <w:bookmarkStart w:id="169" w:name="_Toc513029237"/>
      <w:r/>
      <w:bookmarkStart w:id="170" w:name="_Toc20823309"/>
      <w:r/>
      <w:bookmarkStart w:id="171" w:name="_Toc16938553"/>
      <w:r>
        <w:rPr>
          <w:rFonts w:hint="eastAsia" w:ascii="宋体" w:hAnsi="宋体" w:eastAsia="宋体" w:cs="宋体"/>
          <w:color w:val="000000"/>
          <w:sz w:val="24"/>
          <w:szCs w:val="24"/>
          <w:highlight w:val="none"/>
        </w:rPr>
        <w:t xml:space="preserve">30.签订合同</w:t>
      </w:r>
      <w:bookmarkEnd w:id="169"/>
      <w:r/>
      <w:bookmarkEnd w:id="170"/>
      <w:r/>
      <w:bookmarkEnd w:id="171"/>
      <w:r/>
      <w:r/>
    </w:p>
    <w:p>
      <w:pPr>
        <w:pStyle w:val="654"/>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654"/>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654"/>
        <w:ind w:firstLine="60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54"/>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6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54"/>
        <w:ind w:firstLine="600"/>
        <w:jc w:val="both"/>
        <w:keepLines/>
        <w:keepNext/>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654"/>
        <w:ind w:firstLine="60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654"/>
        <w:ind w:firstLine="480"/>
        <w:jc w:val="both"/>
        <w:keepLines/>
        <w:keepNext/>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32.8实施本国产品标准及相关政策</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1.本项目对采购本国产品给予政策支持，具体内容见招标文件“第五章 评标方法与评标标准”。</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65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654"/>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8"/>
        <w:spacing w:line="564" w:lineRule="exact"/>
        <w:rPr>
          <w:rFonts w:hint="eastAsia" w:ascii="宋体" w:hAnsi="宋体" w:eastAsia="宋体" w:cs="宋体"/>
          <w:b/>
          <w:color w:val="000000" w:themeColor="text1"/>
          <w:sz w:val="36"/>
          <w:szCs w:val="36"/>
          <w14:textFill>
            <w14:solidFill>
              <w14:schemeClr w14:val="tx1"/>
            </w14:solidFill>
          </w14:textFill>
        </w:rPr>
      </w:pPr>
      <w:r/>
      <w:bookmarkStart w:id="172" w:name="_Toc110849552"/>
      <w:r/>
      <w:bookmarkStart w:id="173" w:name="_Toc479757211"/>
      <w:r/>
      <w:bookmarkStart w:id="174" w:name="_Toc462564139"/>
      <w:r/>
      <w:bookmarkStart w:id="175" w:name="_Hlt16619350"/>
      <w:r/>
      <w:bookmarkStart w:id="176" w:name="_Toc16938590"/>
      <w:r/>
      <w:bookmarkStart w:id="177" w:name="_Toc20823346"/>
      <w:r/>
      <w:bookmarkStart w:id="178" w:name="_Toc120614244"/>
      <w:r/>
      <w:bookmarkStart w:id="179" w:name="_Hlt16619369"/>
      <w:r>
        <w:rPr>
          <w:rFonts w:hint="eastAsia" w:ascii="宋体" w:hAnsi="宋体" w:eastAsia="宋体" w:cs="宋体"/>
          <w:b/>
          <w:color w:val="000000" w:themeColor="text1"/>
          <w:sz w:val="36"/>
          <w:szCs w:val="36"/>
          <w14:textFill>
            <w14:solidFill>
              <w14:schemeClr w14:val="tx1"/>
            </w14:solidFill>
          </w14:textFill>
        </w:rPr>
        <w:t xml:space="preserve">第三章  合同条款及格式</w:t>
      </w:r>
      <w:bookmarkEnd w:id="172"/>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bookmarkStart w:id="180" w:name="_Toc16938559"/>
      <w:r/>
      <w:bookmarkStart w:id="181" w:name="_Toc20823315"/>
      <w:r/>
      <w:bookmarkStart w:id="182" w:name="_Toc513029243"/>
      <w:r>
        <w:rPr>
          <w:rFonts w:hint="eastAsia" w:ascii="宋体" w:hAnsi="宋体" w:eastAsia="宋体" w:cs="宋体"/>
          <w:color w:val="000000" w:themeColor="text1"/>
          <w:sz w:val="24"/>
          <w:szCs w:val="24"/>
          <w14:textFill>
            <w14:solidFill>
              <w14:schemeClr w14:val="tx1"/>
            </w14:solidFill>
          </w14:textFill>
        </w:rPr>
        <w:t xml:space="preserve">以下为中标后签定本项目合同的通用条款，中标人不得提出实质性的修改，关于专用条款将由采购人与中标人结合本项目具体情况协商后签订。</w:t>
      </w:r>
      <w:bookmarkEnd w:id="180"/>
      <w:bookmarkEnd w:id="181"/>
      <w:bookmarkEnd w:id="182"/>
      <w:r/>
    </w:p>
    <w:p>
      <w:pPr>
        <w:jc w:val="center"/>
        <w:spacing w:line="560" w:lineRule="exact"/>
        <w:rPr>
          <w:rFonts w:hint="eastAsia" w:ascii="宋体" w:hAnsi="宋体" w:eastAsia="宋体" w:cs="宋体"/>
          <w:b/>
          <w:bCs/>
          <w:sz w:val="30"/>
          <w:szCs w:val="20"/>
        </w:rPr>
        <w:outlineLvl w:val="0"/>
      </w:pPr>
      <w:r>
        <w:rPr>
          <w:rFonts w:hint="eastAsia" w:ascii="宋体" w:hAnsi="宋体" w:eastAsia="宋体" w:cs="宋体"/>
          <w:b/>
          <w:sz w:val="30"/>
        </w:rPr>
        <w:t xml:space="preserve">政府采购合同</w:t>
      </w:r>
      <w:r/>
    </w:p>
    <w:p>
      <w:pPr>
        <w:spacing w:line="50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 项目编号：</w:t>
      </w:r>
      <w:r/>
    </w:p>
    <w:tbl>
      <w:tblPr>
        <w:tblStyle w:val="6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6"/>
        <w:gridCol w:w="6396"/>
      </w:tblGrid>
      <w:tr>
        <w:trPr>
          <w:trHeight w:val="567"/>
        </w:trPr>
        <w:tc>
          <w:tcPr>
            <w:tcBorders>
              <w:top w:val="none" w:color="000000" w:sz="4" w:space="0"/>
              <w:left w:val="none" w:color="000000" w:sz="4" w:space="0"/>
              <w:bottom w:val="none" w:color="000000" w:sz="4" w:space="0"/>
              <w:right w:val="none" w:color="000000" w:sz="4" w:space="0"/>
            </w:tcBorders>
            <w:tcW w:w="2376" w:type="dxa"/>
            <w:vAlign w:val="bottom"/>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甲方：(买方)</w:t>
            </w:r>
            <w:r/>
          </w:p>
        </w:tc>
        <w:tc>
          <w:tcPr>
            <w:tcBorders>
              <w:top w:val="none" w:color="000000" w:sz="4" w:space="0"/>
              <w:left w:val="none" w:color="000000" w:sz="4" w:space="0"/>
              <w:right w:val="none" w:color="000000" w:sz="4" w:space="0"/>
            </w:tcBorders>
            <w:tcW w:w="74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67"/>
        </w:trPr>
        <w:tc>
          <w:tcPr>
            <w:tcBorders>
              <w:top w:val="none" w:color="000000" w:sz="4" w:space="0"/>
              <w:left w:val="none" w:color="000000" w:sz="4" w:space="0"/>
              <w:bottom w:val="none" w:color="000000" w:sz="4" w:space="0"/>
              <w:right w:val="none" w:color="000000" w:sz="4" w:space="0"/>
            </w:tcBorders>
            <w:tcW w:w="2376" w:type="dxa"/>
            <w:vAlign w:val="bottom"/>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乙方：(卖方)</w:t>
            </w:r>
            <w:r/>
          </w:p>
        </w:tc>
        <w:tc>
          <w:tcPr>
            <w:tcBorders>
              <w:left w:val="none" w:color="000000" w:sz="4" w:space="0"/>
              <w:right w:val="none" w:color="000000" w:sz="4" w:space="0"/>
            </w:tcBorders>
            <w:tcW w:w="74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firstLine="480"/>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keepLines w:val="0"/>
        <w:keepNext w:val="0"/>
        <w:pageBreakBefore w:val="0"/>
        <w:spacing w:line="336"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、乙双方根据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2026年盐南高新区市容秩序管理外包服务项目（戴庄路特色街标段）</w:t>
      </w:r>
      <w:r>
        <w:rPr>
          <w:rFonts w:hint="eastAsia" w:ascii="宋体" w:hAnsi="宋体" w:eastAsia="宋体" w:cs="宋体"/>
          <w:color w:val="000000" w:themeColor="text1"/>
          <w:sz w:val="24"/>
          <w:szCs w:val="24"/>
          <w14:textFill>
            <w14:solidFill>
              <w14:schemeClr w14:val="tx1"/>
            </w14:solidFill>
          </w14:textFill>
        </w:rPr>
        <w:t xml:space="preserve">公开招标的结果，签署本合同。</w:t>
      </w:r>
      <w:r/>
    </w:p>
    <w:p>
      <w:pPr>
        <w:ind w:firstLine="482"/>
        <w:keepLines w:val="0"/>
        <w:keepNext w:val="0"/>
        <w:pageBreakBefore w:val="0"/>
        <w:spacing w:line="336"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一、 项目概况：</w:t>
      </w:r>
      <w:r/>
    </w:p>
    <w:p>
      <w:pPr>
        <w:ind w:firstLine="480"/>
        <w:keepLines w:val="0"/>
        <w:keepNext w:val="0"/>
        <w:pageBreakBefore w:val="0"/>
        <w:spacing w:line="336"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2026年盐南高新区市容秩序管理外包服务项目（戴庄路特色街标段）</w:t>
      </w:r>
      <w:r/>
    </w:p>
    <w:p>
      <w:pPr>
        <w:ind w:firstLine="480"/>
        <w:keepLines w:val="0"/>
        <w:keepNext w:val="0"/>
        <w:pageBreakBefore w:val="0"/>
        <w:spacing w:line="336"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1.2项目地点：盐南高新区境内。</w:t>
      </w:r>
      <w:r/>
    </w:p>
    <w:p>
      <w:pPr>
        <w:ind w:firstLine="480"/>
        <w:keepLines w:val="0"/>
        <w:keepNext w:val="0"/>
        <w:pageBreakBefore w:val="0"/>
        <w:spacing w:line="336"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1.3服务时间：</w:t>
      </w:r>
      <w:r>
        <w:rPr>
          <w:rFonts w:hint="eastAsia" w:ascii="宋体" w:hAnsi="宋体" w:eastAsia="宋体" w:cs="宋体"/>
          <w:color w:val="000000"/>
          <w:sz w:val="24"/>
          <w:szCs w:val="24"/>
          <w:highlight w:val="none"/>
          <w:lang w:val="en-US" w:eastAsia="zh-CN" w:bidi="ar-SA"/>
        </w:rPr>
        <w:t xml:space="preserve">本项目服务期36个月，从2026年11月至2029年11月，合同一年一签，每年服务合同期满</w:t>
      </w:r>
      <w:r>
        <w:rPr>
          <w:rFonts w:hint="eastAsia" w:ascii="宋体" w:hAnsi="宋体" w:eastAsia="宋体" w:cs="宋体"/>
          <w:color w:val="000000" w:themeColor="text1"/>
          <w:sz w:val="24"/>
          <w:szCs w:val="24"/>
          <w14:textFill>
            <w14:solidFill>
              <w14:schemeClr w14:val="tx1"/>
            </w14:solidFill>
          </w14:textFill>
        </w:rPr>
        <w:t xml:space="preserve">后并经采购人考核合格可续签本合同</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最多续签两次</w:t>
      </w:r>
      <w:r>
        <w:rPr>
          <w:rFonts w:hint="eastAsia" w:ascii="宋体" w:hAnsi="宋体" w:eastAsia="宋体" w:cs="宋体"/>
          <w:color w:val="000000" w:themeColor="text1"/>
          <w:sz w:val="24"/>
          <w:szCs w:val="24"/>
          <w14:textFill>
            <w14:solidFill>
              <w14:schemeClr w14:val="tx1"/>
            </w14:solidFill>
          </w14:textFill>
        </w:rPr>
        <w:t xml:space="preserve">；如经采购人考核不合格，采购人有权终止合同，重新组织招标。如因盐南高新技术产业开发区政府的城市管理工作管辖权的调整，采购人可无条件终止合同。注:服务期限内，经采购人考核服务质量达不到采购人要求</w:t>
      </w:r>
      <w:r>
        <w:rPr>
          <w:rFonts w:hint="eastAsia" w:ascii="宋体" w:hAnsi="宋体" w:eastAsia="宋体" w:cs="宋体"/>
          <w:color w:val="000000" w:themeColor="text1"/>
          <w:sz w:val="24"/>
          <w:szCs w:val="24"/>
          <w:lang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不服从采购人安排的，采购人有权终止合同)。</w:t>
      </w:r>
      <w:r/>
    </w:p>
    <w:p>
      <w:pPr>
        <w:ind w:firstLine="480"/>
        <w:keepLines w:val="0"/>
        <w:keepNext w:val="0"/>
        <w:pageBreakBefore w:val="0"/>
        <w:spacing w:line="336"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1.4管理范围、人员配置及工作时间：</w:t>
      </w:r>
      <w:r/>
    </w:p>
    <w:p>
      <w:pPr>
        <w:ind w:firstLine="48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)管理范围：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2026年盐南高新区市容秩序管理外包服务项目（戴庄路特色街标段）</w:t>
      </w:r>
      <w:r>
        <w:rPr>
          <w:rStyle w:val="670"/>
          <w:rFonts w:hint="eastAsia" w:ascii="宋体" w:hAnsi="宋体" w:eastAsia="宋体" w:cs="宋体"/>
          <w:bCs/>
          <w:color w:val="auto"/>
          <w:sz w:val="24"/>
          <w:szCs w:val="24"/>
          <w:highlight w:val="none"/>
        </w:rPr>
        <w:t xml:space="preserve">具体要求详见项目需求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(二)人员配备要求：</w:t>
      </w:r>
      <w:r/>
    </w:p>
    <w:tbl>
      <w:tblPr>
        <w:tblStyle w:val="642"/>
        <w:tblW w:w="5021" w:type="pct"/>
        <w:jc w:val="center"/>
        <w:tblLayout w:type="fixed"/>
        <w:tblCellMar>
          <w:left w:w="108" w:type="dxa"/>
          <w:top w:w="0" w:type="dxa"/>
          <w:right w:w="108" w:type="dxa"/>
          <w:bottom w:w="0" w:type="dxa"/>
        </w:tblCellMar>
        <w:tblLook w:val="04A0" w:firstRow="1" w:lastRow="0" w:firstColumn="1" w:lastColumn="0" w:noHBand="0" w:noVBand="1"/>
      </w:tblPr>
      <w:tblGrid>
        <w:gridCol w:w="1150"/>
        <w:gridCol w:w="915"/>
        <w:gridCol w:w="738"/>
        <w:gridCol w:w="4801"/>
        <w:gridCol w:w="954"/>
      </w:tblGrid>
      <w:tr>
        <w:trPr>
          <w:jc w:val="center"/>
          <w:trHeight w:val="762"/>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人员</w:t>
            </w:r>
            <w:r/>
          </w:p>
          <w:p>
            <w:pPr>
              <w:jc w:val="center"/>
              <w:keepLines w:val="0"/>
              <w:keepNext w:val="0"/>
              <w:pageBreakBefore w:val="0"/>
              <w:spacing w:line="240" w:lineRule="auto"/>
              <w:widowControl w:val="off"/>
              <w:rPr>
                <w:rFonts w:hint="eastAsia" w:ascii="宋体" w:hAnsi="宋体" w:eastAsia="宋体" w:cs="宋体"/>
                <w:b/>
                <w:bCs/>
                <w:color w:val="auto"/>
                <w:sz w:val="18"/>
                <w:szCs w:val="18"/>
                <w:highlight w:val="none"/>
              </w:rPr>
            </w:pPr>
            <w:r>
              <w:rPr>
                <w:rFonts w:hint="eastAsia" w:ascii="宋体" w:hAnsi="宋体" w:eastAsia="宋体" w:cs="宋体"/>
                <w:b w:val="0"/>
                <w:bCs w:val="0"/>
                <w:sz w:val="22"/>
                <w:szCs w:val="22"/>
                <w:lang w:val="en-US" w:eastAsia="zh-CN"/>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color w:val="auto"/>
                <w:sz w:val="18"/>
                <w:szCs w:val="18"/>
                <w:highlight w:val="none"/>
              </w:rPr>
            </w:pPr>
            <w:r>
              <w:rPr>
                <w:rFonts w:hint="eastAsia" w:ascii="宋体" w:hAnsi="宋体" w:eastAsia="宋体" w:cs="宋体"/>
                <w:b w:val="0"/>
                <w:bCs w:val="0"/>
                <w:sz w:val="22"/>
                <w:szCs w:val="22"/>
                <w:lang w:val="en-US" w:eastAsia="zh-CN"/>
              </w:rPr>
              <w:t xml:space="preserve">设置人数</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color w:val="auto"/>
                <w:sz w:val="18"/>
                <w:szCs w:val="18"/>
                <w:highlight w:val="none"/>
              </w:rPr>
            </w:pPr>
            <w:r>
              <w:rPr>
                <w:rFonts w:hint="eastAsia" w:ascii="宋体" w:hAnsi="宋体" w:eastAsia="宋体" w:cs="宋体"/>
                <w:b w:val="0"/>
                <w:bCs w:val="0"/>
                <w:sz w:val="22"/>
                <w:szCs w:val="22"/>
                <w:lang w:val="en-US" w:eastAsia="zh-CN"/>
              </w:rPr>
              <w:t xml:space="preserve">性别</w:t>
            </w:r>
            <w:r/>
          </w:p>
        </w:tc>
        <w:tc>
          <w:tcPr>
            <w:shd w:val="clear" w:color="auto" w:fill="auto"/>
            <w:tcBorders>
              <w:top w:val="single" w:color="000000" w:sz="4" w:space="0"/>
              <w:left w:val="single" w:color="000000" w:sz="4" w:space="0"/>
              <w:bottom w:val="single" w:color="000000" w:sz="4" w:space="0"/>
              <w:right w:val="single" w:color="000000" w:sz="4" w:space="0"/>
            </w:tcBorders>
            <w:tcW w:w="48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18"/>
                <w:szCs w:val="18"/>
                <w:highlight w:val="none"/>
              </w:rPr>
            </w:pPr>
            <w:r>
              <w:rPr>
                <w:rFonts w:hint="eastAsia" w:ascii="宋体" w:hAnsi="宋体" w:eastAsia="宋体" w:cs="宋体"/>
                <w:b w:val="0"/>
                <w:bCs w:val="0"/>
                <w:sz w:val="22"/>
                <w:szCs w:val="22"/>
                <w:lang w:val="en-US" w:eastAsia="zh-CN"/>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人员</w:t>
            </w:r>
            <w:r/>
          </w:p>
          <w:p>
            <w:pPr>
              <w:jc w:val="center"/>
              <w:keepLines w:val="0"/>
              <w:keepNext w:val="0"/>
              <w:pageBreakBefore w:val="0"/>
              <w:spacing w:line="240" w:lineRule="auto"/>
              <w:widowControl w:val="off"/>
              <w:rPr>
                <w:rFonts w:hint="eastAsia" w:ascii="宋体" w:hAnsi="宋体" w:eastAsia="宋体" w:cs="宋体"/>
                <w:b/>
                <w:bCs/>
                <w:color w:val="auto"/>
                <w:sz w:val="18"/>
                <w:szCs w:val="18"/>
                <w:highlight w:val="none"/>
              </w:rPr>
            </w:pPr>
            <w:r>
              <w:rPr>
                <w:rFonts w:hint="eastAsia" w:ascii="宋体" w:hAnsi="宋体" w:eastAsia="宋体" w:cs="宋体"/>
                <w:b w:val="0"/>
                <w:bCs w:val="0"/>
                <w:sz w:val="22"/>
                <w:szCs w:val="22"/>
                <w:lang w:val="en-US" w:eastAsia="zh-CN"/>
              </w:rPr>
              <w:t xml:space="preserve">配置</w:t>
            </w:r>
            <w:r/>
          </w:p>
        </w:tc>
      </w:tr>
      <w:tr>
        <w:trPr>
          <w:jc w:val="center"/>
          <w:trHeight w:val="1887"/>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项目</w:t>
            </w:r>
            <w:r/>
          </w:p>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经理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480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具有大专以上学历，熟悉政府相关法律以及管理条例，负责市容环境管理服务的各项工作。项目经理要求年龄在30-55周岁，具有3年以上市容环境管理服务的工作经验，签订合同前需提供相关证明材料。</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项目</w:t>
            </w:r>
            <w:r/>
          </w:p>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经理</w:t>
            </w:r>
            <w:r/>
          </w:p>
        </w:tc>
      </w:tr>
      <w:tr>
        <w:trPr>
          <w:jc w:val="center"/>
          <w:trHeight w:val="1137"/>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司机</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480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年龄要求在法律规定退休年龄前有劳动能力者，身体健康、品行良好、责任心强、无违法纪录，持证上岗，有5年以上相关工作经验。</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司机</w:t>
            </w:r>
            <w:r/>
          </w:p>
        </w:tc>
      </w:tr>
      <w:tr>
        <w:trPr>
          <w:jc w:val="center"/>
          <w:trHeight w:val="1137"/>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路段长</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480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年龄要求在法律规定退休年龄前有劳动能力者，身体健康、品行良好、责任心强、无违法纪录，高中以上学历。</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路段长</w:t>
            </w:r>
            <w:r/>
          </w:p>
        </w:tc>
      </w:tr>
      <w:tr>
        <w:trPr>
          <w:jc w:val="center"/>
          <w:trHeight w:val="1137"/>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文员</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lang w:val="en-US" w:eastAsia="zh-CN"/>
              </w:rPr>
            </w:pPr>
            <w:r>
              <w:rPr>
                <w:rFonts w:hint="eastAsia" w:ascii="宋体" w:hAnsi="宋体" w:eastAsia="宋体" w:cs="宋体"/>
                <w:b w:val="0"/>
                <w:bCs w:val="0"/>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480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年龄要求在法律规定退休年龄前有劳动能力者，身体健康、品行良好、责任心强、无违法纪录，大专及以上学历。</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文员</w:t>
            </w:r>
            <w:r/>
          </w:p>
        </w:tc>
      </w:tr>
      <w:tr>
        <w:trPr>
          <w:jc w:val="center"/>
          <w:trHeight w:val="1137"/>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队员</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default" w:ascii="宋体" w:hAnsi="宋体" w:eastAsia="宋体" w:cs="宋体"/>
                <w:color w:val="auto"/>
                <w:sz w:val="16"/>
                <w:szCs w:val="16"/>
                <w:highlight w:val="none"/>
                <w:lang w:val="en-US" w:eastAsia="zh-CN"/>
              </w:rPr>
            </w:pPr>
            <w:r>
              <w:rPr>
                <w:rFonts w:hint="eastAsia" w:ascii="宋体" w:hAnsi="宋体" w:eastAsia="宋体" w:cs="宋体"/>
                <w:b w:val="0"/>
                <w:bCs w:val="0"/>
                <w:sz w:val="22"/>
                <w:szCs w:val="22"/>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480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男性年龄要求在法律规定退休年龄前有劳动能力者，身体健康、品行良好、责任心强、无违法纪录，初中以上学历。</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队员</w:t>
            </w:r>
            <w:r/>
          </w:p>
        </w:tc>
      </w:tr>
      <w:tr>
        <w:trPr>
          <w:jc w:val="center"/>
          <w:trHeight w:val="1149"/>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tcPr>
          <w:p>
            <w:pPr>
              <w:ind w:firstLine="320"/>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lang w:val="en-US" w:eastAsia="zh-CN"/>
              </w:rPr>
            </w:pPr>
            <w:r>
              <w:rPr>
                <w:rFonts w:hint="eastAsia" w:ascii="宋体" w:hAnsi="宋体" w:eastAsia="宋体" w:cs="宋体"/>
                <w:b w:val="0"/>
                <w:bCs w:val="0"/>
                <w:sz w:val="22"/>
                <w:szCs w:val="22"/>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16"/>
                <w:szCs w:val="20"/>
                <w:highlight w:val="none"/>
              </w:rPr>
            </w:pPr>
            <w:r>
              <w:rPr>
                <w:rFonts w:hint="eastAsia" w:ascii="宋体" w:hAnsi="宋体" w:eastAsia="宋体" w:cs="宋体"/>
                <w:b w:val="0"/>
                <w:bCs w:val="0"/>
                <w:sz w:val="22"/>
                <w:szCs w:val="22"/>
                <w:highlight w:val="none"/>
                <w:lang w:val="en-US" w:eastAsia="zh-CN"/>
              </w:rPr>
              <w:t xml:space="preserve">女</w:t>
            </w:r>
            <w:r/>
          </w:p>
        </w:tc>
        <w:tc>
          <w:tcPr>
            <w:shd w:val="clear" w:color="auto" w:fill="auto"/>
            <w:tcBorders>
              <w:top w:val="single" w:color="000000" w:sz="4" w:space="0"/>
              <w:left w:val="single" w:color="000000" w:sz="4" w:space="0"/>
              <w:bottom w:val="single" w:color="000000" w:sz="4" w:space="0"/>
              <w:right w:val="single" w:color="000000" w:sz="4" w:space="0"/>
            </w:tcBorders>
            <w:tcW w:w="480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sz w:val="16"/>
                <w:szCs w:val="20"/>
                <w:highlight w:val="none"/>
              </w:rPr>
            </w:pPr>
            <w:r>
              <w:rPr>
                <w:rFonts w:hint="eastAsia" w:ascii="宋体" w:hAnsi="宋体" w:eastAsia="宋体" w:cs="宋体"/>
                <w:b w:val="0"/>
                <w:bCs w:val="0"/>
                <w:sz w:val="22"/>
                <w:szCs w:val="22"/>
                <w:highlight w:val="none"/>
                <w:lang w:val="en-US" w:eastAsia="zh-CN"/>
              </w:rPr>
              <w:t xml:space="preserve">女性年龄要求在法律规定退休年龄前有劳动能力者，身体健康、品行良好、责任心强、无违法纪录，初中以上学历。</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tcPr>
          <w:p>
            <w:pPr>
              <w:ind w:firstLine="320"/>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bl>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中标人必须按不少于上述人员的数量进行配置，否则采购人有权终止合同。</w:t>
      </w:r>
      <w:r/>
    </w:p>
    <w:p>
      <w:pPr>
        <w:ind w:firstLine="420"/>
        <w:keepLines w:val="0"/>
        <w:keepNext w:val="0"/>
        <w:pageBreakBefore w:val="0"/>
        <w:spacing w:line="348" w:lineRule="auto"/>
        <w:widowControl w:val="off"/>
        <w:rPr>
          <w:rStyle w:val="670"/>
          <w:rFonts w:hint="eastAsia" w:ascii="宋体" w:hAnsi="宋体" w:eastAsia="宋体" w:cs="宋体"/>
          <w:bCs/>
          <w:color w:val="auto"/>
          <w:sz w:val="24"/>
          <w:szCs w:val="24"/>
          <w:highlight w:val="none"/>
          <w:lang w:val="en-US" w:eastAsia="zh-CN"/>
        </w:rPr>
      </w:pPr>
      <w:r>
        <w:rPr>
          <w:rStyle w:val="670"/>
          <w:rFonts w:hint="eastAsia" w:ascii="宋体" w:hAnsi="宋体" w:eastAsia="宋体" w:cs="宋体"/>
          <w:bCs/>
          <w:color w:val="auto"/>
          <w:sz w:val="24"/>
          <w:szCs w:val="24"/>
          <w:highlight w:val="none"/>
        </w:rPr>
        <w:t xml:space="preserve">注</w:t>
      </w:r>
      <w:r>
        <w:rPr>
          <w:rStyle w:val="670"/>
          <w:rFonts w:hint="eastAsia" w:ascii="宋体" w:hAnsi="宋体" w:eastAsia="宋体" w:cs="宋体"/>
          <w:bCs/>
          <w:color w:val="auto"/>
          <w:sz w:val="24"/>
          <w:szCs w:val="24"/>
          <w:highlight w:val="none"/>
          <w:lang w:eastAsia="zh-CN"/>
        </w:rPr>
        <w:t xml:space="preserve">：</w:t>
      </w:r>
      <w:r>
        <w:rPr>
          <w:rStyle w:val="670"/>
          <w:rFonts w:hint="eastAsia" w:ascii="宋体" w:hAnsi="宋体" w:eastAsia="宋体" w:cs="宋体"/>
          <w:bCs/>
          <w:color w:val="auto"/>
          <w:sz w:val="24"/>
          <w:szCs w:val="24"/>
          <w:highlight w:val="none"/>
          <w:lang w:val="en-US" w:eastAsia="zh-CN"/>
        </w:rPr>
        <w:t xml:space="preserve">本项目所有员工都在计算范围内，所有员工实际发放薪酬不低于3450元/人/月，该薪酬为扣除个人应缴纳的社会保险、公积金等个人承担部分后的实际发放金额。</w:t>
      </w:r>
      <w:r/>
    </w:p>
    <w:p>
      <w:pPr>
        <w:ind w:firstLine="420"/>
        <w:keepLines w:val="0"/>
        <w:keepNext w:val="0"/>
        <w:pageBreakBefore w:val="0"/>
        <w:spacing w:line="348" w:lineRule="auto"/>
        <w:widowControl w:val="off"/>
        <w:rPr>
          <w:rStyle w:val="670"/>
          <w:rFonts w:hint="eastAsia" w:ascii="宋体" w:hAnsi="宋体" w:eastAsia="宋体" w:cs="宋体"/>
          <w:bCs/>
          <w:color w:val="auto"/>
          <w:sz w:val="24"/>
          <w:szCs w:val="24"/>
          <w:highlight w:val="none"/>
        </w:rPr>
      </w:pPr>
      <w:r>
        <w:rPr>
          <w:rStyle w:val="670"/>
          <w:rFonts w:hint="eastAsia" w:ascii="宋体" w:hAnsi="宋体" w:eastAsia="宋体" w:cs="宋体"/>
          <w:bCs/>
          <w:color w:val="auto"/>
          <w:sz w:val="24"/>
          <w:szCs w:val="24"/>
          <w:highlight w:val="none"/>
        </w:rPr>
        <w:t xml:space="preserve">(三)工作时间</w:t>
      </w:r>
      <w:r/>
    </w:p>
    <w:p>
      <w:pPr>
        <w:ind w:firstLine="420"/>
        <w:keepLines w:val="0"/>
        <w:keepNext w:val="0"/>
        <w:pageBreakBefore w:val="0"/>
        <w:spacing w:line="348" w:lineRule="auto"/>
        <w:widowControl w:val="off"/>
        <w:rPr>
          <w:rStyle w:val="670"/>
          <w:rFonts w:hint="eastAsia" w:ascii="宋体" w:hAnsi="宋体" w:eastAsia="宋体" w:cs="宋体"/>
          <w:bCs/>
          <w:color w:val="auto"/>
          <w:sz w:val="24"/>
          <w:szCs w:val="24"/>
          <w:highlight w:val="none"/>
        </w:rPr>
      </w:pPr>
      <w:r>
        <w:rPr>
          <w:rStyle w:val="670"/>
          <w:rFonts w:hint="eastAsia" w:ascii="宋体" w:hAnsi="宋体" w:eastAsia="宋体" w:cs="宋体"/>
          <w:bCs/>
          <w:color w:val="auto"/>
          <w:sz w:val="24"/>
          <w:szCs w:val="24"/>
          <w:highlight w:val="none"/>
        </w:rPr>
        <w:t xml:space="preserve">上班时间：夏季上午：6：00---晚上10：00</w:t>
      </w:r>
      <w:r/>
    </w:p>
    <w:p>
      <w:pPr>
        <w:ind w:firstLine="420"/>
        <w:keepLines w:val="0"/>
        <w:keepNext w:val="0"/>
        <w:pageBreakBefore w:val="0"/>
        <w:spacing w:line="348" w:lineRule="auto"/>
        <w:widowControl w:val="off"/>
        <w:rPr>
          <w:rStyle w:val="670"/>
          <w:rFonts w:hint="eastAsia" w:ascii="宋体" w:hAnsi="宋体" w:eastAsia="宋体" w:cs="宋体"/>
          <w:bCs/>
          <w:color w:val="auto"/>
          <w:sz w:val="24"/>
          <w:szCs w:val="24"/>
          <w:highlight w:val="none"/>
        </w:rPr>
      </w:pPr>
      <w:r>
        <w:rPr>
          <w:rStyle w:val="670"/>
          <w:rFonts w:hint="eastAsia" w:ascii="宋体" w:hAnsi="宋体" w:eastAsia="宋体" w:cs="宋体"/>
          <w:bCs/>
          <w:color w:val="auto"/>
          <w:sz w:val="24"/>
          <w:szCs w:val="24"/>
          <w:highlight w:val="none"/>
        </w:rPr>
        <w:t xml:space="preserve">冬季上午：6：00---晚上9：00</w:t>
      </w:r>
      <w:r/>
    </w:p>
    <w:p>
      <w:pPr>
        <w:ind w:firstLine="420"/>
        <w:keepLines w:val="0"/>
        <w:keepNext w:val="0"/>
        <w:pageBreakBefore w:val="0"/>
        <w:spacing w:line="348" w:lineRule="auto"/>
        <w:widowControl w:val="off"/>
        <w:rPr>
          <w:rStyle w:val="670"/>
          <w:rFonts w:hint="eastAsia" w:ascii="宋体" w:hAnsi="宋体" w:eastAsia="宋体" w:cs="宋体"/>
          <w:bCs/>
          <w:color w:val="auto"/>
          <w:sz w:val="24"/>
          <w:szCs w:val="24"/>
          <w:highlight w:val="none"/>
        </w:rPr>
      </w:pPr>
      <w:r>
        <w:rPr>
          <w:rStyle w:val="670"/>
          <w:rFonts w:hint="eastAsia" w:ascii="宋体" w:hAnsi="宋体" w:eastAsia="宋体" w:cs="宋体"/>
          <w:bCs/>
          <w:color w:val="auto"/>
          <w:sz w:val="24"/>
          <w:szCs w:val="24"/>
          <w:highlight w:val="none"/>
        </w:rPr>
        <w:t xml:space="preserve">可调配人员可用于早间、中午、晚间值班，保证上述时间段不能空岗。</w:t>
      </w:r>
      <w:r/>
    </w:p>
    <w:p>
      <w:pPr>
        <w:ind w:firstLine="420"/>
        <w:keepLines w:val="0"/>
        <w:keepNext w:val="0"/>
        <w:pageBreakBefore w:val="0"/>
        <w:spacing w:line="348" w:lineRule="auto"/>
        <w:widowControl w:val="off"/>
        <w:rPr>
          <w:rStyle w:val="670"/>
          <w:rFonts w:hint="eastAsia" w:ascii="宋体" w:hAnsi="宋体" w:eastAsia="宋体" w:cs="宋体"/>
          <w:bCs/>
          <w:color w:val="auto"/>
          <w:sz w:val="24"/>
          <w:szCs w:val="24"/>
          <w:highlight w:val="none"/>
        </w:rPr>
      </w:pPr>
      <w:r>
        <w:rPr>
          <w:rStyle w:val="670"/>
          <w:rFonts w:hint="eastAsia" w:ascii="宋体" w:hAnsi="宋体" w:eastAsia="宋体" w:cs="宋体"/>
          <w:bCs/>
          <w:color w:val="auto"/>
          <w:sz w:val="24"/>
          <w:szCs w:val="24"/>
          <w:highlight w:val="none"/>
        </w:rPr>
        <w:t xml:space="preserve">装备要求：</w:t>
      </w:r>
      <w:r>
        <w:rPr>
          <w:rStyle w:val="670"/>
          <w:rFonts w:hint="eastAsia" w:ascii="宋体" w:hAnsi="宋体" w:eastAsia="宋体" w:cs="宋体"/>
          <w:bCs/>
          <w:color w:val="auto"/>
          <w:sz w:val="24"/>
          <w:szCs w:val="24"/>
          <w:highlight w:val="none"/>
          <w:lang w:val="en-US" w:eastAsia="zh-CN"/>
        </w:rPr>
        <w:t xml:space="preserve">包含机动车2辆、执法记录仪52台、二轮电动车35辆。装备所有权归中标人所有，使用权归采购人。</w:t>
      </w:r>
      <w:r/>
    </w:p>
    <w:p>
      <w:pPr>
        <w:ind w:firstLine="422"/>
        <w:keepLines w:val="0"/>
        <w:keepNext w:val="0"/>
        <w:pageBreakBefore w:val="0"/>
        <w:spacing w:line="348" w:lineRule="auto"/>
        <w:widowControl w:val="off"/>
        <w:rPr>
          <w:rStyle w:val="670"/>
          <w:rFonts w:ascii="宋体" w:hAnsi="宋体" w:eastAsia="宋体" w:cs="宋体"/>
          <w:b/>
          <w:bCs w:val="0"/>
          <w:color w:val="auto"/>
          <w:sz w:val="24"/>
          <w:szCs w:val="24"/>
          <w:highlight w:val="none"/>
        </w:rPr>
      </w:pPr>
      <w:r>
        <w:rPr>
          <w:rStyle w:val="670"/>
          <w:rFonts w:hint="eastAsia" w:ascii="宋体" w:hAnsi="宋体" w:eastAsia="宋体" w:cs="宋体"/>
          <w:b/>
          <w:bCs w:val="0"/>
          <w:color w:val="auto"/>
          <w:sz w:val="24"/>
          <w:szCs w:val="24"/>
          <w:highlight w:val="none"/>
          <w:lang w:val="en-US" w:eastAsia="zh-CN"/>
        </w:rPr>
        <w:t xml:space="preserve">注：中标人中标后所需办公设备自行配备，</w:t>
      </w:r>
      <w:r>
        <w:rPr>
          <w:rFonts w:hint="eastAsia" w:ascii="宋体" w:hAnsi="宋体" w:eastAsia="宋体" w:cs="宋体"/>
          <w:b/>
          <w:bCs w:val="0"/>
          <w:color w:val="000000"/>
          <w:sz w:val="24"/>
          <w:szCs w:val="24"/>
          <w:highlight w:val="none"/>
          <w:lang w:val="zh-CN" w:eastAsia="zh-CN"/>
        </w:rPr>
        <w:t xml:space="preserve">由此产生的额外支出，采购人不作费用增加，</w:t>
      </w:r>
      <w:r>
        <w:rPr>
          <w:rStyle w:val="670"/>
          <w:rFonts w:hint="eastAsia" w:ascii="宋体" w:hAnsi="宋体" w:eastAsia="宋体" w:cs="宋体"/>
          <w:b/>
          <w:bCs w:val="0"/>
          <w:color w:val="auto"/>
          <w:sz w:val="24"/>
          <w:szCs w:val="24"/>
          <w:highlight w:val="none"/>
          <w:lang w:val="en-US" w:eastAsia="zh-CN"/>
        </w:rPr>
        <w:t xml:space="preserve">所有装备安全由乙方负全部责任。</w:t>
      </w:r>
      <w:r/>
    </w:p>
    <w:p>
      <w:pPr>
        <w:ind w:firstLine="420"/>
        <w:keepLines w:val="0"/>
        <w:keepNext w:val="0"/>
        <w:pageBreakBefore w:val="0"/>
        <w:spacing w:line="348" w:lineRule="auto"/>
        <w:widowControl w:val="off"/>
        <w:rPr>
          <w:rStyle w:val="670"/>
          <w:rFonts w:hint="eastAsia" w:ascii="宋体" w:hAnsi="宋体" w:eastAsia="宋体" w:cs="宋体"/>
          <w:bCs/>
          <w:color w:val="auto"/>
          <w:sz w:val="24"/>
          <w:szCs w:val="24"/>
          <w:highlight w:val="none"/>
        </w:rPr>
      </w:pPr>
      <w:r>
        <w:rPr>
          <w:rStyle w:val="670"/>
          <w:rFonts w:hint="eastAsia" w:ascii="宋体" w:hAnsi="宋体" w:eastAsia="宋体" w:cs="宋体"/>
          <w:bCs/>
          <w:color w:val="auto"/>
          <w:sz w:val="24"/>
          <w:szCs w:val="24"/>
          <w:highlight w:val="none"/>
        </w:rPr>
        <w:t xml:space="preserve">工作服饰要求：</w:t>
      </w:r>
      <w:r/>
    </w:p>
    <w:p>
      <w:pPr>
        <w:ind w:firstLine="420"/>
        <w:keepLines w:val="0"/>
        <w:keepNext w:val="0"/>
        <w:pageBreakBefore w:val="0"/>
        <w:spacing w:line="348" w:lineRule="auto"/>
        <w:widowControl w:val="off"/>
        <w:rPr>
          <w:rStyle w:val="670"/>
          <w:rFonts w:ascii="宋体" w:hAnsi="宋体" w:eastAsia="宋体" w:cs="宋体"/>
          <w:bCs/>
          <w:color w:val="auto"/>
          <w:sz w:val="24"/>
          <w:szCs w:val="24"/>
          <w:highlight w:val="none"/>
        </w:rPr>
      </w:pPr>
      <w:r>
        <w:rPr>
          <w:rStyle w:val="670"/>
          <w:rFonts w:hint="eastAsia" w:ascii="宋体" w:hAnsi="宋体" w:eastAsia="宋体" w:cs="宋体"/>
          <w:bCs/>
          <w:color w:val="auto"/>
          <w:sz w:val="24"/>
          <w:szCs w:val="24"/>
          <w:highlight w:val="none"/>
        </w:rPr>
        <w:t xml:space="preserve">队员在工作出勤时间，应当根据季节时令，穿着统一的制式服装，佩戴统一的标志标识，并按规定佩戴帽徽、肩章、领花、臂章、胸徽、胸号等标志标识，不得佩戴与身份不符的其它标志标识或饰品。制式服装应当成套规范穿着，标配黑色皮带、黑色皮鞋，保持整洁完好，不得与便服混穿，不得披衣、敞怀、挽袖、卷裤腿。</w:t>
      </w:r>
      <w:r/>
    </w:p>
    <w:p>
      <w:pPr>
        <w:ind w:firstLine="420"/>
        <w:keepLines w:val="0"/>
        <w:keepNext w:val="0"/>
        <w:pageBreakBefore w:val="0"/>
        <w:spacing w:line="348" w:lineRule="auto"/>
        <w:widowControl w:val="off"/>
        <w:rPr>
          <w:rFonts w:hint="eastAsia"/>
        </w:rPr>
      </w:pPr>
      <w:r>
        <w:rPr>
          <w:rStyle w:val="670"/>
          <w:rFonts w:hint="eastAsia" w:ascii="宋体" w:hAnsi="宋体" w:eastAsia="宋体" w:cs="宋体"/>
          <w:bCs/>
          <w:color w:val="auto"/>
          <w:sz w:val="24"/>
          <w:szCs w:val="24"/>
          <w:highlight w:val="none"/>
        </w:rPr>
        <w:t xml:space="preserve">在合同签订后1</w:t>
      </w:r>
      <w:r>
        <w:rPr>
          <w:rStyle w:val="670"/>
          <w:rFonts w:ascii="宋体" w:hAnsi="宋体" w:eastAsia="宋体" w:cs="宋体"/>
          <w:bCs/>
          <w:color w:val="auto"/>
          <w:sz w:val="24"/>
          <w:szCs w:val="24"/>
          <w:highlight w:val="none"/>
        </w:rPr>
        <w:t xml:space="preserve">0</w:t>
      </w:r>
      <w:r>
        <w:rPr>
          <w:rStyle w:val="670"/>
          <w:rFonts w:hint="eastAsia" w:ascii="宋体" w:hAnsi="宋体" w:eastAsia="宋体" w:cs="宋体"/>
          <w:bCs/>
          <w:color w:val="auto"/>
          <w:sz w:val="24"/>
          <w:szCs w:val="24"/>
          <w:highlight w:val="none"/>
        </w:rPr>
        <w:t xml:space="preserve">天内，乙方必须按照招投标文件清单中的车辆、员工工作服饰及设备配置要求将车辆及设备配置至甲方指定现场核查，征得甲方同意后，人员、车辆及其他装置持证上岗；</w:t>
      </w:r>
      <w:r>
        <w:rPr>
          <w:rStyle w:val="670"/>
          <w:rFonts w:hint="eastAsia" w:ascii="宋体" w:hAnsi="宋体" w:eastAsia="宋体" w:cs="宋体"/>
          <w:bCs/>
          <w:color w:val="auto"/>
          <w:sz w:val="24"/>
          <w:szCs w:val="24"/>
          <w:highlight w:val="none"/>
          <w:lang w:val="en-US" w:eastAsia="zh-CN"/>
        </w:rPr>
        <w:t xml:space="preserve">乙方</w:t>
      </w:r>
      <w:r>
        <w:rPr>
          <w:rStyle w:val="670"/>
          <w:rFonts w:hint="eastAsia" w:ascii="宋体" w:hAnsi="宋体" w:eastAsia="宋体" w:cs="宋体"/>
          <w:bCs/>
          <w:color w:val="auto"/>
          <w:sz w:val="24"/>
          <w:szCs w:val="24"/>
          <w:highlight w:val="none"/>
        </w:rPr>
        <w:t xml:space="preserve">作业车辆</w:t>
      </w:r>
      <w:r>
        <w:rPr>
          <w:rStyle w:val="670"/>
          <w:rFonts w:hint="eastAsia" w:ascii="宋体" w:hAnsi="宋体" w:eastAsia="宋体" w:cs="宋体"/>
          <w:bCs/>
          <w:color w:val="auto"/>
          <w:sz w:val="24"/>
          <w:szCs w:val="24"/>
          <w:highlight w:val="none"/>
          <w:lang w:val="en-US" w:eastAsia="zh-CN"/>
        </w:rPr>
        <w:t xml:space="preserve">需符合相关法律法规要求，车辆标记字样需通过甲方认可</w:t>
      </w:r>
      <w:r>
        <w:rPr>
          <w:rStyle w:val="670"/>
          <w:rFonts w:hint="eastAsia" w:ascii="宋体" w:hAnsi="宋体" w:eastAsia="宋体" w:cs="宋体"/>
          <w:bCs/>
          <w:color w:val="auto"/>
          <w:sz w:val="24"/>
          <w:szCs w:val="24"/>
          <w:highlight w:val="none"/>
        </w:rPr>
        <w:t xml:space="preserve">；当天</w:t>
      </w:r>
      <w:r>
        <w:rPr>
          <w:rStyle w:val="670"/>
          <w:rFonts w:hint="eastAsia" w:ascii="宋体" w:hAnsi="宋体" w:eastAsia="宋体" w:cs="宋体"/>
          <w:bCs/>
          <w:color w:val="auto"/>
          <w:sz w:val="24"/>
          <w:szCs w:val="24"/>
          <w:highlight w:val="none"/>
          <w:lang w:val="en-US" w:eastAsia="zh-CN"/>
        </w:rPr>
        <w:t xml:space="preserve">工作</w:t>
      </w:r>
      <w:r>
        <w:rPr>
          <w:rStyle w:val="670"/>
          <w:rFonts w:hint="eastAsia" w:ascii="宋体" w:hAnsi="宋体" w:eastAsia="宋体" w:cs="宋体"/>
          <w:bCs/>
          <w:color w:val="auto"/>
          <w:sz w:val="24"/>
          <w:szCs w:val="24"/>
          <w:highlight w:val="none"/>
        </w:rPr>
        <w:t xml:space="preserve">结束后须将执法记录仪中相关数据</w:t>
      </w:r>
      <w:r>
        <w:rPr>
          <w:rStyle w:val="670"/>
          <w:rFonts w:hint="eastAsia" w:ascii="宋体" w:hAnsi="宋体" w:eastAsia="宋体" w:cs="宋体"/>
          <w:bCs/>
          <w:color w:val="auto"/>
          <w:sz w:val="24"/>
          <w:szCs w:val="24"/>
          <w:highlight w:val="none"/>
          <w:lang w:val="en-US" w:eastAsia="zh-CN"/>
        </w:rPr>
        <w:t xml:space="preserve">及工作日志形成台账予以备份保存，随时供甲方查阅。</w:t>
      </w:r>
      <w:r>
        <w:rPr>
          <w:rStyle w:val="670"/>
          <w:rFonts w:hint="eastAsia" w:ascii="宋体" w:hAnsi="宋体" w:eastAsia="宋体" w:cs="宋体"/>
          <w:bCs/>
          <w:color w:val="auto"/>
          <w:sz w:val="24"/>
          <w:szCs w:val="24"/>
          <w:highlight w:val="none"/>
        </w:rPr>
        <w:t xml:space="preserve">如</w:t>
      </w:r>
      <w:r>
        <w:rPr>
          <w:rStyle w:val="670"/>
          <w:rFonts w:ascii="宋体" w:hAnsi="宋体" w:eastAsia="宋体" w:cs="宋体"/>
          <w:bCs/>
          <w:color w:val="auto"/>
          <w:sz w:val="24"/>
          <w:szCs w:val="24"/>
          <w:highlight w:val="none"/>
        </w:rPr>
        <w:t xml:space="preserve">乙方不</w:t>
      </w:r>
      <w:r>
        <w:rPr>
          <w:rStyle w:val="670"/>
          <w:rFonts w:hint="eastAsia" w:ascii="宋体" w:hAnsi="宋体" w:eastAsia="宋体" w:cs="宋体"/>
          <w:bCs/>
          <w:color w:val="auto"/>
          <w:sz w:val="24"/>
          <w:szCs w:val="24"/>
          <w:highlight w:val="none"/>
        </w:rPr>
        <w:t xml:space="preserve">能满足上述要求及</w:t>
      </w:r>
      <w:r>
        <w:rPr>
          <w:rStyle w:val="670"/>
          <w:rFonts w:ascii="宋体" w:hAnsi="宋体" w:eastAsia="宋体" w:cs="宋体"/>
          <w:bCs/>
          <w:color w:val="auto"/>
          <w:sz w:val="24"/>
          <w:szCs w:val="24"/>
          <w:highlight w:val="none"/>
        </w:rPr>
        <w:t xml:space="preserve">甲方管理，甲方有权终止合同，乙方所交纳的履约保证金作违约金不予退还</w:t>
      </w:r>
      <w:r>
        <w:rPr>
          <w:rStyle w:val="670"/>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二、履约保证金、合同价款及支付:</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2.1乙方交纳人民币合同金额的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%元作为本合同的履约保证金。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（备注：采购人应当对AA评级及以上政府采购供应商（需提供信用管理部门备案的第三方信用报告）免收履约保证金或降低履约保证金缴纳比例。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本项目约定为</w:t>
      </w:r>
      <w:r>
        <w:rPr>
          <w:rFonts w:hint="eastAsia" w:ascii="宋体" w:hAnsi="宋体" w:eastAsia="宋体" w:cs="宋体"/>
          <w:color w:val="000000" w:themeColor="text1"/>
          <w:sz w:val="24"/>
          <w:szCs w:val="24"/>
          <w:highlight w:val="none"/>
          <w14:textFill>
            <w14:solidFill>
              <w14:schemeClr w14:val="tx1"/>
            </w14:solidFill>
          </w14:textFill>
        </w:rPr>
        <w:t xml:space="preserve">降低履约保证金缴纳比例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降低比例为</w:t>
      </w:r>
      <w:r>
        <w:rPr>
          <w:rFonts w:hint="eastAsia" w:ascii="宋体" w:hAnsi="宋体" w:eastAsia="宋体" w:cs="宋体"/>
          <w:color w:val="000000" w:themeColor="text1"/>
          <w:sz w:val="24"/>
          <w:szCs w:val="24"/>
          <w:highlight w:val="none"/>
          <w14:textFill>
            <w14:solidFill>
              <w14:schemeClr w14:val="tx1"/>
            </w14:solidFill>
          </w14:textFill>
        </w:rPr>
        <w:t xml:space="preserve">合同金额的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.2确需收取履约保证金的，履约保证金的缴纳形式：</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.2.2 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.3合同履行结束后，甲方应及时退还交纳的履约保证金。</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.4履约保证金的退还：</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.4.1方式：退还至投标人缴纳履约保证金的账户。如为保函，在到期时自行失效。</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.4.2时间：验收合格且采购人收到发票后30日内。</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.4.3条件：按合同要求全部履约完成并经采购人验收合格，且采购人收到中标人出具的发票。</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.4.4不予退还情形：</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除不可抗力情况外，投标人出现下列情形之一的，其履约保证金，招标人将视情节决定不予退还或部分不予退还。</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（2）中标人不履行与采购人订立的合同的；</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（3）中标人所供货物或服务不符合招标文件规定要求的；</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（4）中标人采取欺骗、弄虚作假方式投标的或与其它投标人串通投标的；</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（5）中标人将合同内容转包、违法分包的；</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（6）中标人故意捏造事实或伪造证明材料，进行虚假恶意投诉或反映的。</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.4.5逾期退还的违约责任：采购人逾期无故未退还履约保证金的，按中国人民银行同期贷款基准利率上浮20%后的利率支付超期资金占用费，但因供应商自身原因导致无法及时退还的除外。</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合同总价款（大写）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元/年。即中标月服务费为￥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元/月（中标月服务费=中标价/12）。</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合同款支付办法： </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（1）合同签订后支付30%作为预付款；</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自本合同开始后自第一个月起，甲方向乙方支付的每月服务费中扣除预付款的10%，直至预付款抵扣完毕。如本合同到期终止或提前解除后，预付款如有剩余，则乙方于双方合作终止之日7天内退还甲方，如乙方未按规定时间退还，甲方直接从履约保证金中扣除。每季度付款额按年中标价/4为基数（不足月费用按年度服务费用除以365日计），并扣除预付款的10%*3（预付款的扣除自合同开始后第一个月起，扣完为止）扣款，每季度次月</w:t>
      </w:r>
      <w:r>
        <w:rPr>
          <w:rFonts w:hint="eastAsia" w:ascii="宋体" w:hAnsi="宋体" w:eastAsia="宋体" w:cs="宋体"/>
          <w:color w:val="000000" w:themeColor="text1"/>
          <w:sz w:val="24"/>
          <w:szCs w:val="24"/>
          <w14:textFill>
            <w14:solidFill>
              <w14:schemeClr w14:val="tx1"/>
            </w14:solidFill>
          </w14:textFill>
        </w:rPr>
        <w:t xml:space="preserve">25日</w:t>
      </w:r>
      <w:r>
        <w:rPr>
          <w:rFonts w:hint="eastAsia" w:ascii="宋体" w:hAnsi="宋体" w:eastAsia="宋体" w:cs="宋体"/>
          <w:color w:val="000000" w:themeColor="text1"/>
          <w:sz w:val="24"/>
          <w:szCs w:val="24"/>
          <w:lang w:val="en-US" w:eastAsia="zh-CN"/>
          <w14:textFill>
            <w14:solidFill>
              <w14:schemeClr w14:val="tx1"/>
            </w14:solidFill>
          </w14:textFill>
        </w:rPr>
        <w:t xml:space="preserve">前凭票支付上季度的费用，甲方收到发票10日内付清该笔发票金额。</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注：1、按以上付款，一律通过银行结转。签订合同前双方约定开票方式，承包人必须按发包人要求的方式足额纳税</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2、项目付款前提供符合发包人要求的发票，税率按国家规定；</w:t>
      </w:r>
      <w:r/>
    </w:p>
    <w:p>
      <w:p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3、乙方需将每月人工工资账单明细、保险明细提供给甲方备案核查。</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三、甲方权利和义务：</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3.1甲方委</w:t>
      </w:r>
      <w:r>
        <w:rPr>
          <w:rFonts w:hint="eastAsia" w:ascii="宋体" w:hAnsi="宋体" w:eastAsia="宋体" w:cs="宋体"/>
          <w:color w:val="000000" w:themeColor="text1"/>
          <w:sz w:val="24"/>
          <w:szCs w:val="24"/>
          <w:highlight w:val="none"/>
          <w14:textFill>
            <w14:solidFill>
              <w14:schemeClr w14:val="tx1"/>
            </w14:solidFill>
          </w14:textFill>
        </w:rPr>
        <w:t xml:space="preserve">托</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担任该项目的</w:t>
      </w:r>
      <w:r>
        <w:rPr>
          <w:rFonts w:hint="eastAsia" w:ascii="宋体" w:hAnsi="宋体" w:eastAsia="宋体" w:cs="宋体"/>
          <w:color w:val="000000" w:themeColor="text1"/>
          <w:sz w:val="24"/>
          <w:szCs w:val="24"/>
          <w14:textFill>
            <w14:solidFill>
              <w14:schemeClr w14:val="tx1"/>
            </w14:solidFill>
          </w14:textFill>
        </w:rPr>
        <w:t xml:space="preserve">现场代表。</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3.2甲方代表可委托有关具体管理人员，行使自己相应的权利和承担自己相应的职责，随时监督并对承包人进行考核，并可以在任何时候撤回，撤回和委托均应提前 1 天通知承包人。</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3.3甲方有权对路段划分进行调整，工作量变化承包人需要服从突击任务安排，不再另外支付相关费用。</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四、承包人权利和义务：</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4.1承包人委派担任该项目的项目负责人(承包人现场代表)。</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4.2承包人应按约定时间和要求，完成以下工作：</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(1)做好文明服务工作，保证服务场地符合城市管理的有关规定；</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(2)项目服务中注意加强各项安全措施，杜绝安全事故的发生。承包人对安全事故负全责。</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(3)中标人无条件服从管理考核办法中所有条款。</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(4)项目服务结束，必须向委托人递交完整的资料一套。经甲方乙方双方初验。</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4.3</w:t>
      </w:r>
      <w:r>
        <w:rPr>
          <w:rFonts w:hint="eastAsia" w:ascii="宋体" w:hAnsi="宋体" w:eastAsia="宋体" w:cs="宋体"/>
          <w:b/>
          <w:bCs/>
          <w:color w:val="000000" w:themeColor="text1"/>
          <w:sz w:val="24"/>
          <w:szCs w:val="24"/>
          <w14:textFill>
            <w14:solidFill>
              <w14:schemeClr w14:val="tx1"/>
            </w14:solidFill>
          </w14:textFill>
        </w:rPr>
        <w:t xml:space="preserve">乙方所有人员的工资待遇等必须确保按规定发放和缴纳。遇有政策性调资要及时响应规定调整到位，且中标单价不予调整。</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五、违约责任</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5.1乙方不服从甲方管理，甲方有权终止合同，乙方所交纳的履约保证金作违约金不予退还。</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5.2乙方擅自转包的，甲方有权终止合同。同时乙方交纳的履约保证金作合同违约金不予退还。</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5.3乙方在用工等方面如违反《中华人民共和国劳动合同法》及相关规定， 甲方终止本合同，同时视乙方为违约，所交纳履约保证金作违约金不予退回。</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(1)乙方不按照规定发放工资、福利、缴纳保险等，在当月经费中扣除相关费用，补发当事人并处费用的200%的处罚。</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(2)因上班期间发生的交通安全、工伤等意外事故由乙方自行负责处理并承担责任。乙方未按照有关规定处理，引起的矛盾由乙方承担，在次月经费中扣除相关费用并处产生费用的200%的处罚。</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六、安全责任</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6.1公司搞好内部管理，加强安全生产教育，每月必须进行一次安全教育宣传、会议、检查、建立台账。</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6.2 公司必须与职工签安全责任书，如出现安全事故，责任由乙方(承担)处理。</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七、合同的变更</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7.1 如发生行政区域调整等不可抗力因素，无条件终止合同。</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7.2 乙方在合同期内，工作未能按照甲方的要求完成任务并考核年内不合格的，无条件终止合同。</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注：考核不合格是指每月扣款费用达到本月总费用的30%。</w:t>
      </w:r>
      <w:r/>
    </w:p>
    <w:p>
      <w:pPr>
        <w:pStyle w:val="654"/>
        <w:ind w:firstLine="48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、解决争议的方法</w:t>
      </w:r>
      <w:r/>
    </w:p>
    <w:p>
      <w:pPr>
        <w:pStyle w:val="654"/>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.1双方在签订、履行合同中所发生的一切争议，应通过友好协商解决。如协商不成，由甲方住所地人民法院管辖。</w:t>
      </w:r>
      <w:r/>
    </w:p>
    <w:p>
      <w:pPr>
        <w:pStyle w:val="654"/>
        <w:ind w:firstLine="48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、合同生效及其</w:t>
      </w:r>
      <w:r>
        <w:rPr>
          <w:rFonts w:hint="eastAsia" w:ascii="宋体" w:hAnsi="宋体" w:eastAsia="宋体" w:cs="宋体"/>
          <w:b/>
          <w:color w:val="000000"/>
          <w:sz w:val="24"/>
          <w:szCs w:val="24"/>
          <w:highlight w:val="none"/>
          <w:lang w:eastAsia="zh-CN"/>
        </w:rPr>
        <w:t xml:space="preserve">他</w:t>
      </w:r>
      <w:r/>
    </w:p>
    <w:p>
      <w:pPr>
        <w:pStyle w:val="654"/>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.1合同经双方法定代表人或授权委托代表人签字并加盖单位公章后生效。</w:t>
      </w:r>
      <w:r/>
    </w:p>
    <w:p>
      <w:pPr>
        <w:pStyle w:val="654"/>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.2本合同未尽事宜，</w:t>
      </w:r>
      <w:r>
        <w:rPr>
          <w:rFonts w:hint="eastAsia" w:ascii="宋体" w:hAnsi="宋体" w:eastAsia="宋体" w:cs="宋体"/>
          <w:color w:val="auto"/>
          <w:sz w:val="24"/>
          <w:szCs w:val="24"/>
          <w:highlight w:val="none"/>
        </w:rPr>
        <w:t xml:space="preserve">遵照</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000000"/>
          <w:sz w:val="24"/>
          <w:szCs w:val="24"/>
          <w:highlight w:val="none"/>
        </w:rPr>
        <w:t xml:space="preserve">政府采购法》有关条文执行。</w:t>
      </w:r>
      <w:r/>
    </w:p>
    <w:p>
      <w:pPr>
        <w:pStyle w:val="640"/>
        <w:ind w:firstLine="482"/>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 本合同正本一式两份，具有同等法律效力，甲方、乙方各执一份。</w:t>
      </w:r>
      <w:r/>
    </w:p>
    <w:tbl>
      <w:tblPr>
        <w:tblStyle w:val="642"/>
        <w:tblW w:w="4824" w:type="pct"/>
        <w:tblInd w:w="157" w:type="dxa"/>
        <w:tblLayout w:type="autofit"/>
        <w:tblCellMar>
          <w:left w:w="108" w:type="dxa"/>
          <w:top w:w="0" w:type="dxa"/>
          <w:right w:w="108" w:type="dxa"/>
          <w:bottom w:w="0" w:type="dxa"/>
        </w:tblCellMar>
        <w:tblLook w:val="04A0" w:firstRow="1" w:lastRow="0" w:firstColumn="1" w:lastColumn="0" w:noHBand="0" w:noVBand="1"/>
      </w:tblPr>
      <w:tblGrid>
        <w:gridCol w:w="4103"/>
        <w:gridCol w:w="4119"/>
      </w:tblGrid>
      <w:tr>
        <w:trPr>
          <w:trHeight w:val="1134"/>
        </w:trPr>
        <w:tc>
          <w:tcPr>
            <w:tcW w:w="4103" w:type="dxa"/>
            <w:textDirection w:val="lrTb"/>
            <w:noWrap w:val="false"/>
          </w:tcPr>
          <w:p>
            <w:pPr>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甲方：(章)</w:t>
            </w:r>
            <w:r/>
          </w:p>
        </w:tc>
        <w:tc>
          <w:tcPr>
            <w:tcW w:w="4120" w:type="dxa"/>
            <w:textDirection w:val="lrTb"/>
            <w:noWrap w:val="false"/>
          </w:tcPr>
          <w:p>
            <w:pPr>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乙方：(章)</w:t>
            </w:r>
            <w:r/>
          </w:p>
        </w:tc>
      </w:tr>
      <w:tr>
        <w:trPr>
          <w:trHeight w:val="1134"/>
        </w:trPr>
        <w:tc>
          <w:tcPr>
            <w:tcW w:w="4103" w:type="dxa"/>
            <w:textDirection w:val="lrTb"/>
            <w:noWrap w:val="false"/>
          </w:tcPr>
          <w:p>
            <w:pPr>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法定代表人或</w:t>
            </w:r>
            <w:r/>
          </w:p>
          <w:p>
            <w:pPr>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其委托代理人：(签字)</w:t>
            </w:r>
            <w:r/>
          </w:p>
        </w:tc>
        <w:tc>
          <w:tcPr>
            <w:tcW w:w="4120" w:type="dxa"/>
            <w:textDirection w:val="lrTb"/>
            <w:noWrap w:val="false"/>
          </w:tcPr>
          <w:p>
            <w:pPr>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法定代表人或</w:t>
            </w:r>
            <w:r/>
          </w:p>
          <w:p>
            <w:pPr>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其委托代理人：(签字)</w:t>
            </w:r>
            <w:r/>
          </w:p>
        </w:tc>
      </w:tr>
      <w:tr>
        <w:trPr>
          <w:trHeight w:val="1134"/>
        </w:trPr>
        <w:tc>
          <w:tcPr>
            <w:tcW w:w="4103" w:type="dxa"/>
            <w:vAlign w:val="bottom"/>
            <w:textDirection w:val="lrTb"/>
            <w:noWrap w:val="false"/>
          </w:tcPr>
          <w:p>
            <w:pPr>
              <w:jc w:val="right"/>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  日</w:t>
            </w:r>
            <w:r/>
          </w:p>
        </w:tc>
        <w:tc>
          <w:tcPr>
            <w:tcW w:w="4120" w:type="dxa"/>
            <w:vAlign w:val="bottom"/>
            <w:textDirection w:val="lrTb"/>
            <w:noWrap w:val="false"/>
          </w:tcPr>
          <w:p>
            <w:pPr>
              <w:jc w:val="right"/>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  日</w:t>
            </w:r>
            <w:r/>
          </w:p>
        </w:tc>
      </w:tr>
    </w:tbl>
    <w:p>
      <w:pPr>
        <w:pStyle w:val="649"/>
        <w:spacing w:before="120" w:after="120"/>
        <w:rPr>
          <w:rFonts w:hint="eastAsia" w:ascii="宋体" w:hAnsi="宋体" w:eastAsia="宋体" w:cs="宋体"/>
          <w:sz w:val="24"/>
          <w:szCs w:val="24"/>
        </w:rPr>
      </w:pPr>
      <w:r>
        <w:rPr>
          <w:rFonts w:hint="eastAsia" w:ascii="宋体" w:hAnsi="宋体" w:eastAsia="宋体" w:cs="宋体"/>
          <w:sz w:val="24"/>
          <w:szCs w:val="24"/>
        </w:rPr>
      </w:r>
      <w:r/>
    </w:p>
    <w:p>
      <w:pPr>
        <w:pStyle w:val="649"/>
        <w:spacing w:before="120" w:after="120"/>
        <w:rPr>
          <w:rFonts w:hint="eastAsia" w:ascii="宋体" w:hAnsi="宋体" w:eastAsia="宋体" w:cs="宋体"/>
          <w:sz w:val="24"/>
          <w:szCs w:val="24"/>
        </w:rPr>
      </w:pPr>
      <w:r>
        <w:rPr>
          <w:rFonts w:hint="eastAsia" w:ascii="宋体" w:hAnsi="宋体" w:eastAsia="宋体" w:cs="宋体"/>
          <w:sz w:val="24"/>
          <w:szCs w:val="24"/>
        </w:rPr>
      </w:r>
      <w:r/>
    </w:p>
    <w:p>
      <w:pPr>
        <w:pStyle w:val="648"/>
        <w:rPr>
          <w:rStyle w:val="669"/>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jc w:val="center"/>
        <w:keepLines w:val="0"/>
        <w:keepNext w:val="0"/>
        <w:pageBreakBefore w:val="0"/>
        <w:spacing w:line="500" w:lineRule="exact"/>
        <w:widowControl/>
        <w:rPr>
          <w:rFonts w:hint="eastAsia" w:ascii="方正小标宋_GBK" w:hAnsi="方正小标宋_GBK" w:eastAsia="方正小标宋_GBK" w:cs="方正小标宋_GBK"/>
          <w:b w:val="0"/>
          <w:bCs/>
          <w:color w:val="auto"/>
          <w:sz w:val="36"/>
          <w:szCs w:val="36"/>
          <w:highlight w:val="none"/>
        </w:rPr>
      </w:pPr>
      <w:r>
        <w:rPr>
          <w:rFonts w:hint="eastAsia" w:ascii="方正小标宋_GBK" w:hAnsi="方正小标宋_GBK" w:eastAsia="方正小标宋_GBK" w:cs="方正小标宋_GBK"/>
          <w:b w:val="0"/>
          <w:bCs/>
          <w:color w:val="auto"/>
          <w:sz w:val="36"/>
          <w:szCs w:val="36"/>
          <w:highlight w:val="none"/>
        </w:rPr>
        <w:t xml:space="preserve">管理考核办法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进一步提升我区城市管理水平，促进我区市容秩序管理全面走向市场化规范化、制度化、常态化，结合我区实际，制定本办法。考核坚持问题导向和公平、公正、公开原则，坚持责、权、利相统一原则，坚持过程与结果并重原则，坚持奖惩并举原则。</w:t>
      </w:r>
      <w:r/>
    </w:p>
    <w:p>
      <w:pPr>
        <w:pStyle w:val="668"/>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一、组织实施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市容秩序外包服务单位的考核由区城管局城管执法中队组织实施。同时接受区城管局督查协调科抽查。</w:t>
      </w:r>
      <w:r/>
    </w:p>
    <w:p>
      <w:pPr>
        <w:pStyle w:val="668"/>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二、考核方式 </w:t>
      </w:r>
      <w:r/>
    </w:p>
    <w:p>
      <w:pPr>
        <w:pStyle w:val="657"/>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考核方式为日考核、周汇总、月打分，按当月实际扣分值计算，分值不记上限，每1分值扣管理费20元。由区城管局职能科室采取日常检查、随机抽查、跟踪督查的办法进行。每日定期对辖区范围内的市容秩序情况进行全面检查。同时，不定期进行随机抽查。对群众来信来访反映的市容秩序问题和网络舆情反映的热点难点问题，进行跟踪督查。</w:t>
      </w:r>
      <w:r/>
    </w:p>
    <w:p>
      <w:pPr>
        <w:pStyle w:val="668"/>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highlight w:val="none"/>
          <w:shd w:val="clear" w:color="auto" w:fill="ffffff"/>
          <w:lang w:val="en-US" w:eastAsia="zh-CN"/>
        </w:rPr>
        <w:t xml:space="preserve">三</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考核</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内容</w:t>
      </w:r>
      <w:r/>
    </w:p>
    <w:p>
      <w:pPr>
        <w:pStyle w:val="668"/>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及时发现、劝阻出店经营、占道经营、建章占道、乱泼污水、乱倒垃圾、乱披乱挂、乱堆乱放、乱搭乱建等影响市容环境卫生的行为</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及时劝阻、引导流动商贩到指定的疏导点按时规范摆放或入店、入场经营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及时劝导放心早餐规范经营、按时收摊。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3、对未经批准擅自设置门头店招、户外广告、落地灯箱</w:t>
      </w:r>
      <w:r>
        <w:rPr>
          <w:rFonts w:hint="eastAsia" w:ascii="宋体" w:hAnsi="宋体" w:eastAsia="宋体" w:cs="宋体"/>
          <w:color w:val="auto"/>
          <w:sz w:val="24"/>
          <w:szCs w:val="24"/>
          <w:highlight w:val="none"/>
          <w:lang w:val="en-US" w:eastAsia="zh-CN"/>
        </w:rPr>
        <w:t xml:space="preserve">的行为及时劝导；</w:t>
      </w:r>
      <w:r>
        <w:rPr>
          <w:rFonts w:hint="eastAsia" w:ascii="宋体" w:hAnsi="宋体" w:eastAsia="宋体" w:cs="宋体"/>
          <w:color w:val="auto"/>
          <w:sz w:val="24"/>
          <w:szCs w:val="24"/>
          <w:highlight w:val="none"/>
        </w:rPr>
        <w:t xml:space="preserve">沿街派发商业性宣传品、户外走秀 使用高音喇叭叫卖以及从事促销、展览、咨询等活动劝阻。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4、对不按规定占用盲道、人行道的机动车、非机动车乱停放行为及时进行劝阻，引导车主规范停车，做到集中定点有序停放。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可视范围内的“牛皮癣”(包括建筑物、构筑物、地面、设施等表面张贴、刻画、涂写的非法广告及宣传品、通讯号码以及其所产生的污垢，各种非法张贴在公共信息广告张贴栏以外的纸质或胶纸等广告)加强巡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6、对交通设施、道路路面、路灯设施、排(污)水设施、花坛、绿地、树木损坏等行为进行劝阻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并上报有关职能部门。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对乱倒生产、生活垃圾和建筑垃圾渣土进行劝阻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并上报有关职能部门。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8、对从事卜卦、算命、赌博、乞讨、卖艺等违法活动进行劝阻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并上报有关职能部门。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对擅自从事开挖道路、建筑物外部装修装饰、增设或者调整公共设施、乱拉乱接线等行为进行制止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并上报有关职能部门。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10、完成甲方交付的其它管理任务。</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cs="宋体"/>
          <w:i w:val="0"/>
          <w:iCs w:val="0"/>
          <w:caps w:val="0"/>
          <w:color w:val="auto"/>
          <w:spacing w:val="0"/>
          <w:sz w:val="24"/>
          <w:szCs w:val="24"/>
          <w:highlight w:val="none"/>
          <w:shd w:val="clear" w:color="auto" w:fill="ffffff"/>
          <w:lang w:val="en-US" w:eastAsia="zh-CN" w:bidi="ar"/>
        </w:rPr>
        <w:t xml:space="preserve">四</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考核</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要求</w:t>
      </w:r>
      <w:r>
        <w:rPr>
          <w:rFonts w:hint="eastAsia" w:ascii="宋体" w:hAnsi="宋体" w:eastAsia="宋体" w:cs="宋体"/>
          <w:i w:val="0"/>
          <w:iCs w:val="0"/>
          <w:caps w:val="0"/>
          <w:color w:val="auto"/>
          <w:spacing w:val="0"/>
          <w:sz w:val="24"/>
          <w:szCs w:val="24"/>
          <w:highlight w:val="none"/>
          <w:shd w:val="clear" w:color="auto" w:fill="ffffff"/>
        </w:rPr>
        <w:t xml:space="preserve">和考评细则</w:t>
      </w:r>
      <w:r/>
    </w:p>
    <w:tbl>
      <w:tblPr>
        <w:tblStyle w:val="642"/>
        <w:tblW w:w="8315" w:type="dxa"/>
        <w:tblInd w:w="-15" w:type="dxa"/>
        <w:tblLayout w:type="fixed"/>
        <w:tblCellMar>
          <w:left w:w="15" w:type="dxa"/>
          <w:top w:w="15" w:type="dxa"/>
          <w:right w:w="15" w:type="dxa"/>
          <w:bottom w:w="15" w:type="dxa"/>
        </w:tblCellMar>
        <w:tblLook w:val="04A0" w:firstRow="1" w:lastRow="0" w:firstColumn="1" w:lastColumn="0" w:noHBand="0" w:noVBand="1"/>
      </w:tblPr>
      <w:tblGrid>
        <w:gridCol w:w="843"/>
        <w:gridCol w:w="2863"/>
        <w:gridCol w:w="1295"/>
        <w:gridCol w:w="1228"/>
        <w:gridCol w:w="2086"/>
      </w:tblGrid>
      <w:tr>
        <w:trPr>
          <w:trHeight w:val="208"/>
        </w:trPr>
        <w:tc>
          <w:tcPr>
            <w:gridSpan w:val="5"/>
            <w:tcBorders>
              <w:top w:val="none" w:color="000000" w:sz="4" w:space="0"/>
              <w:left w:val="none" w:color="000000" w:sz="4" w:space="0"/>
              <w:bottom w:val="none" w:color="000000" w:sz="4" w:space="0"/>
              <w:right w:val="none" w:color="000000" w:sz="4" w:space="0"/>
            </w:tcBorders>
            <w:tcW w:w="8315" w:type="dxa"/>
            <w:vAlign w:val="center"/>
            <w:textDirection w:val="lrTb"/>
            <w:noWrap w:val="false"/>
          </w:tcPr>
          <w:p>
            <w:pPr>
              <w:numPr>
                <w:ilvl w:val="0"/>
                <w:numId w:val="0"/>
              </w:numPr>
              <w:jc w:val="center"/>
              <w:keepLines w:val="0"/>
              <w:keepNext w:val="0"/>
              <w:pageBreakBefore w:val="0"/>
              <w:spacing w:before="157"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工作内容考核扣分表</w:t>
            </w:r>
            <w:r/>
          </w:p>
        </w:tc>
      </w:tr>
      <w:tr>
        <w:trPr>
          <w:trHeight w:val="53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扣分项目</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 </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对应</w:t>
            </w:r>
            <w:r/>
          </w:p>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流动摊点乱摆乱设（含烧烤摊点）</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出店经营</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车辆停放杂乱</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店招及广告管理</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发现、劝阻和报告</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沿街散发小广告</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发现、劝阻和报告</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城市“牛皮癣”</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不及时清理</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占道修理或冲洗车辆</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占用人行道（绿道）晾晒衣服等</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占道堆放物料</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噪音扰民</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污染城市道路</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发现、报告</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擅自倾倒建筑或生活垃圾</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发现、劝阻和报告</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流浪乞讨劝离</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次</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江苏省城市市容和环境卫生管理条例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中城市管理其它内容</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不及时发现、汇报</w:t>
            </w:r>
            <w:r/>
          </w:p>
        </w:tc>
      </w:tr>
    </w:tbl>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（一）考核方式要求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1、日常考核。由所属市容执法分队每日对市容管理服务路段，随机抽查，对照“考核分值表”进行日考核，并将考核结果次日上午通报，并签字确认，每1分值扣管理费20元。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2、不择时全区域考核。由执法中队机动分队对照“考核分值表”每周检查一次，不择时对管理路段实施考核，双倍扣分，每1分值扣管理费20元。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3、领导巡检。由区、局不定时检查，由执法中队对照“考核分值表”，单列“领导巡检扣分”，并由局督查协调科进行通报，3倍扣分，每1分值扣管理费,20元。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(二)工作纪律及扣分标准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1、聘用人员按规定的工作时间准时上下班，不迟到，不早退(含开会)，上下班采取定位定点拍照上传方式，违反的扣所属公司管理1分/人次。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2、聘用人员上班期间必须按规定着装，保持衣帽整洁，并</w:t>
      </w:r>
      <w:r>
        <w:rPr>
          <w:rFonts w:hint="eastAsia" w:ascii="宋体" w:hAnsi="宋体" w:eastAsia="宋体" w:cs="宋体"/>
          <w:color w:val="auto"/>
          <w:sz w:val="24"/>
          <w:szCs w:val="24"/>
          <w:highlight w:val="none"/>
          <w:lang w:val="en-US" w:eastAsia="zh-CN"/>
        </w:rPr>
        <w:t xml:space="preserve">规范</w:t>
      </w:r>
      <w:r>
        <w:rPr>
          <w:rFonts w:hint="eastAsia" w:ascii="宋体" w:hAnsi="宋体" w:eastAsia="宋体" w:cs="宋体"/>
          <w:color w:val="auto"/>
          <w:sz w:val="24"/>
          <w:szCs w:val="24"/>
          <w:highlight w:val="none"/>
        </w:rPr>
        <w:t xml:space="preserve">使用指定的</w:t>
      </w:r>
      <w:r>
        <w:rPr>
          <w:rFonts w:hint="eastAsia" w:ascii="宋体" w:hAnsi="宋体" w:eastAsia="宋体" w:cs="宋体"/>
          <w:color w:val="auto"/>
          <w:sz w:val="24"/>
          <w:szCs w:val="24"/>
          <w:highlight w:val="none"/>
          <w:lang w:val="en-US" w:eastAsia="zh-CN"/>
        </w:rPr>
        <w:t xml:space="preserve">装备及</w:t>
      </w:r>
      <w:r>
        <w:rPr>
          <w:rFonts w:hint="eastAsia" w:ascii="宋体" w:hAnsi="宋体" w:eastAsia="宋体" w:cs="宋体"/>
          <w:color w:val="auto"/>
          <w:sz w:val="24"/>
          <w:szCs w:val="24"/>
          <w:highlight w:val="none"/>
        </w:rPr>
        <w:t xml:space="preserve">工具，违反的扣所属公司管理费2分/人次。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3、聘用人员按规定每周调休一天，每周将调休和上班考勤表报执法大队；不按规定调休或者履行请假手续的，扣管理费5分/人次。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4、聘用人员上班时间不得无故离岗、脱岗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串岗</w:t>
      </w:r>
      <w:r>
        <w:rPr>
          <w:rFonts w:hint="eastAsia" w:ascii="宋体" w:hAnsi="宋体" w:eastAsia="宋体" w:cs="宋体"/>
          <w:color w:val="auto"/>
          <w:sz w:val="24"/>
          <w:szCs w:val="24"/>
          <w:highlight w:val="none"/>
        </w:rPr>
        <w:t xml:space="preserve">，不准吃零食、抽烟、饮酒，不做与工作无关的事，不聚集聊天，违反的扣管理费1分/人次。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5、因违反工作纪律受到群众投诉的一经查实，1次扣10分，情节严重造成恶劣影响的给予辞退。</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(三)督查考核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必须在管理区域内设置1名项目负责人(此负责人不得从事其它单位其它项目)，</w:t>
      </w:r>
      <w:r>
        <w:rPr>
          <w:rFonts w:hint="eastAsia" w:ascii="宋体" w:hAnsi="宋体" w:eastAsia="宋体" w:cs="宋体"/>
          <w:color w:val="auto"/>
          <w:sz w:val="24"/>
          <w:szCs w:val="24"/>
          <w:highlight w:val="none"/>
          <w:lang w:val="en-US" w:eastAsia="zh-CN"/>
        </w:rPr>
        <w:t xml:space="preserve">中标单位必须严格按照要求配备约定的装备、设备等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确保</w:t>
      </w:r>
      <w:r>
        <w:rPr>
          <w:rFonts w:hint="eastAsia" w:ascii="宋体" w:hAnsi="宋体" w:eastAsia="宋体" w:cs="宋体"/>
          <w:color w:val="auto"/>
          <w:sz w:val="24"/>
          <w:szCs w:val="24"/>
          <w:highlight w:val="none"/>
        </w:rPr>
        <w:t xml:space="preserve">市容秩序管理质量。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按规定设置相应的管理人员，</w:t>
      </w:r>
      <w:r>
        <w:rPr>
          <w:rFonts w:hint="eastAsia" w:ascii="宋体" w:hAnsi="宋体" w:eastAsia="宋体" w:cs="宋体"/>
          <w:color w:val="auto"/>
          <w:sz w:val="24"/>
          <w:szCs w:val="24"/>
          <w:highlight w:val="none"/>
          <w:lang w:val="en-US" w:eastAsia="zh-CN"/>
        </w:rPr>
        <w:t xml:space="preserve">每天对当日工作情况进行整理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离职、入职人员次日上午及时向城管中队报备，</w:t>
      </w:r>
      <w:r>
        <w:rPr>
          <w:rFonts w:hint="eastAsia" w:ascii="宋体" w:hAnsi="宋体" w:eastAsia="宋体" w:cs="宋体"/>
          <w:color w:val="auto"/>
          <w:sz w:val="24"/>
          <w:szCs w:val="24"/>
          <w:highlight w:val="none"/>
        </w:rPr>
        <w:t xml:space="preserve">并做好</w:t>
      </w:r>
      <w:r>
        <w:rPr>
          <w:rFonts w:hint="eastAsia" w:ascii="宋体" w:hAnsi="宋体" w:eastAsia="宋体" w:cs="宋体"/>
          <w:color w:val="auto"/>
          <w:sz w:val="24"/>
          <w:szCs w:val="24"/>
          <w:highlight w:val="none"/>
          <w:lang w:val="en-US" w:eastAsia="zh-CN"/>
        </w:rPr>
        <w:t xml:space="preserve">日常、学习、制度</w:t>
      </w:r>
      <w:r>
        <w:rPr>
          <w:rFonts w:hint="eastAsia" w:ascii="宋体" w:hAnsi="宋体" w:eastAsia="宋体" w:cs="宋体"/>
          <w:color w:val="auto"/>
          <w:sz w:val="24"/>
          <w:szCs w:val="24"/>
          <w:highlight w:val="none"/>
        </w:rPr>
        <w:t xml:space="preserve">管理</w:t>
      </w:r>
      <w:r>
        <w:rPr>
          <w:rFonts w:hint="eastAsia" w:ascii="宋体" w:hAnsi="宋体" w:eastAsia="宋体" w:cs="宋体"/>
          <w:color w:val="auto"/>
          <w:sz w:val="24"/>
          <w:szCs w:val="24"/>
          <w:highlight w:val="none"/>
          <w:lang w:val="en-US" w:eastAsia="zh-CN"/>
        </w:rPr>
        <w:t xml:space="preserve">等相关工作</w:t>
      </w:r>
      <w:r>
        <w:rPr>
          <w:rFonts w:hint="eastAsia" w:ascii="宋体" w:hAnsi="宋体" w:eastAsia="宋体" w:cs="宋体"/>
          <w:color w:val="auto"/>
          <w:sz w:val="24"/>
          <w:szCs w:val="24"/>
          <w:highlight w:val="none"/>
        </w:rPr>
        <w:t xml:space="preserve">台账，</w:t>
      </w:r>
      <w:r>
        <w:rPr>
          <w:rFonts w:hint="eastAsia" w:ascii="宋体" w:hAnsi="宋体" w:eastAsia="宋体" w:cs="宋体"/>
          <w:color w:val="auto"/>
          <w:sz w:val="24"/>
          <w:szCs w:val="24"/>
          <w:highlight w:val="none"/>
          <w:lang w:val="en-US" w:eastAsia="zh-CN"/>
        </w:rPr>
        <w:t xml:space="preserve">定期</w:t>
      </w:r>
      <w:r>
        <w:rPr>
          <w:rFonts w:hint="eastAsia" w:ascii="宋体" w:hAnsi="宋体" w:eastAsia="宋体" w:cs="宋体"/>
          <w:color w:val="auto"/>
          <w:sz w:val="24"/>
          <w:szCs w:val="24"/>
          <w:highlight w:val="none"/>
        </w:rPr>
        <w:t xml:space="preserve">上报</w:t>
      </w:r>
      <w:r>
        <w:rPr>
          <w:rFonts w:hint="eastAsia" w:ascii="宋体" w:hAnsi="宋体" w:eastAsia="宋体" w:cs="宋体"/>
          <w:color w:val="auto"/>
          <w:sz w:val="24"/>
          <w:szCs w:val="24"/>
          <w:highlight w:val="none"/>
          <w:lang w:val="en-US" w:eastAsia="zh-CN"/>
        </w:rPr>
        <w:t xml:space="preserve">城管中</w:t>
      </w:r>
      <w:r>
        <w:rPr>
          <w:rFonts w:hint="eastAsia" w:ascii="宋体" w:hAnsi="宋体" w:eastAsia="宋体" w:cs="宋体"/>
          <w:color w:val="auto"/>
          <w:sz w:val="24"/>
          <w:szCs w:val="24"/>
          <w:highlight w:val="none"/>
        </w:rPr>
        <w:t xml:space="preserve">队，违反的扣管理费</w:t>
      </w:r>
      <w:r>
        <w:rPr>
          <w:rFonts w:hint="eastAsia" w:ascii="宋体" w:hAnsi="宋体" w:eastAsia="宋体" w:cs="宋体"/>
          <w:color w:val="auto"/>
          <w:sz w:val="24"/>
          <w:szCs w:val="24"/>
          <w:highlight w:val="none"/>
          <w:lang w:val="en-US" w:eastAsia="zh-CN"/>
        </w:rPr>
        <w:t xml:space="preserve">10-50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必须对聘用人员实行岗前培训，</w:t>
      </w:r>
      <w:r>
        <w:rPr>
          <w:rFonts w:hint="eastAsia" w:ascii="宋体" w:hAnsi="宋体" w:eastAsia="宋体" w:cs="宋体"/>
          <w:color w:val="auto"/>
          <w:sz w:val="24"/>
          <w:szCs w:val="24"/>
          <w:highlight w:val="none"/>
          <w:lang w:val="en-US" w:eastAsia="zh-CN"/>
        </w:rPr>
        <w:t xml:space="preserve">并取得保安员证书，</w:t>
      </w:r>
      <w:r>
        <w:rPr>
          <w:rFonts w:hint="eastAsia" w:ascii="宋体" w:hAnsi="宋体" w:eastAsia="宋体" w:cs="宋体"/>
          <w:color w:val="auto"/>
          <w:sz w:val="24"/>
          <w:szCs w:val="24"/>
          <w:highlight w:val="none"/>
        </w:rPr>
        <w:t xml:space="preserve">了解相关法律法规、工作内容等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考核中发现聘用人员对工作内容不了解</w:t>
      </w:r>
      <w:r>
        <w:rPr>
          <w:rFonts w:hint="eastAsia" w:ascii="宋体" w:hAnsi="宋体" w:eastAsia="宋体" w:cs="宋体"/>
          <w:color w:val="auto"/>
          <w:sz w:val="24"/>
          <w:szCs w:val="24"/>
          <w:highlight w:val="none"/>
          <w:lang w:val="en-US" w:eastAsia="zh-CN"/>
        </w:rPr>
        <w:t xml:space="preserve">或尚未取得保安员证书的</w:t>
      </w:r>
      <w:r>
        <w:rPr>
          <w:rFonts w:hint="eastAsia" w:ascii="宋体" w:hAnsi="宋体" w:eastAsia="宋体" w:cs="宋体"/>
          <w:color w:val="auto"/>
          <w:sz w:val="24"/>
          <w:szCs w:val="24"/>
          <w:highlight w:val="none"/>
        </w:rPr>
        <w:t xml:space="preserve">，按情节严重程度扣管理费</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城管分</w:t>
      </w:r>
      <w:r>
        <w:rPr>
          <w:rFonts w:hint="eastAsia" w:ascii="宋体" w:hAnsi="宋体" w:eastAsia="宋体" w:cs="宋体"/>
          <w:color w:val="auto"/>
          <w:sz w:val="24"/>
          <w:szCs w:val="24"/>
          <w:highlight w:val="none"/>
        </w:rPr>
        <w:t xml:space="preserve">队每天通报考核情况，中标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每天</w:t>
      </w:r>
      <w:r>
        <w:rPr>
          <w:rFonts w:hint="eastAsia" w:ascii="宋体" w:hAnsi="宋体" w:eastAsia="宋体" w:cs="宋体"/>
          <w:color w:val="auto"/>
          <w:sz w:val="24"/>
          <w:szCs w:val="24"/>
          <w:highlight w:val="none"/>
          <w:lang w:val="en-US" w:eastAsia="zh-CN"/>
        </w:rPr>
        <w:t xml:space="preserve">确认日常考核表</w:t>
      </w:r>
      <w:r>
        <w:rPr>
          <w:rFonts w:hint="eastAsia" w:ascii="宋体" w:hAnsi="宋体" w:eastAsia="宋体" w:cs="宋体"/>
          <w:color w:val="auto"/>
          <w:sz w:val="24"/>
          <w:szCs w:val="24"/>
          <w:highlight w:val="none"/>
        </w:rPr>
        <w:t xml:space="preserve">，违反的扣管理费5分/次。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严格按合同要求聘用人员(以上报核准人数为准)，不缺人、不断档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同时，中标单位不得使用超龄人员，一经核实，同缺人、断档处理。</w:t>
      </w:r>
      <w:r>
        <w:rPr>
          <w:rFonts w:hint="eastAsia" w:ascii="宋体" w:hAnsi="宋体" w:eastAsia="宋体" w:cs="宋体"/>
          <w:color w:val="auto"/>
          <w:sz w:val="24"/>
          <w:szCs w:val="24"/>
          <w:highlight w:val="none"/>
        </w:rPr>
        <w:t xml:space="preserve">违反的扣管理费3分/人次。缺人连续3次以上的(含3次)，扣管理费90分/次。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聘用人员对</w:t>
      </w:r>
      <w:r>
        <w:rPr>
          <w:rFonts w:hint="eastAsia" w:ascii="宋体" w:hAnsi="宋体" w:eastAsia="宋体" w:cs="宋体"/>
          <w:color w:val="auto"/>
          <w:sz w:val="24"/>
          <w:szCs w:val="24"/>
          <w:highlight w:val="none"/>
          <w:lang w:eastAsia="zh-CN"/>
        </w:rPr>
        <w:t xml:space="preserve">甲方考核人员</w:t>
      </w:r>
      <w:r>
        <w:rPr>
          <w:rFonts w:hint="eastAsia" w:ascii="宋体" w:hAnsi="宋体" w:eastAsia="宋体" w:cs="宋体"/>
          <w:color w:val="auto"/>
          <w:sz w:val="24"/>
          <w:szCs w:val="24"/>
          <w:highlight w:val="none"/>
        </w:rPr>
        <w:t xml:space="preserve">无理取闹的，对考核人员谩骂打击报复的，扣管理费50分/人次。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6、在国家、省、市、区级考核中(如：大市区考核、第三方测评等)，如因服务路段问题造成考核排名靠后，扣20分；如造成重大影响的问题扣50分；并对考核中所涉及问题三倍扣分；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w:t>
      </w:r>
      <w:r>
        <w:rPr>
          <w:rFonts w:hint="eastAsia" w:ascii="宋体" w:hAnsi="宋体" w:eastAsia="宋体" w:cs="宋体"/>
          <w:color w:val="auto"/>
          <w:sz w:val="24"/>
          <w:szCs w:val="24"/>
          <w:highlight w:val="none"/>
          <w:lang w:val="en-US" w:eastAsia="zh-CN"/>
        </w:rPr>
        <w:t xml:space="preserve">单位在迎查、迎检、</w:t>
      </w:r>
      <w:r>
        <w:rPr>
          <w:rFonts w:hint="eastAsia" w:ascii="宋体" w:hAnsi="宋体" w:eastAsia="宋体" w:cs="宋体"/>
          <w:color w:val="auto"/>
          <w:sz w:val="24"/>
          <w:szCs w:val="24"/>
          <w:highlight w:val="none"/>
        </w:rPr>
        <w:t xml:space="preserve">保障</w:t>
      </w:r>
      <w:r>
        <w:rPr>
          <w:rFonts w:hint="eastAsia" w:ascii="宋体" w:hAnsi="宋体" w:eastAsia="宋体" w:cs="宋体"/>
          <w:color w:val="auto"/>
          <w:sz w:val="24"/>
          <w:szCs w:val="24"/>
          <w:highlight w:val="none"/>
          <w:lang w:val="en-US" w:eastAsia="zh-CN"/>
        </w:rPr>
        <w:t xml:space="preserve">等活动</w:t>
      </w:r>
      <w:r>
        <w:rPr>
          <w:rFonts w:hint="eastAsia" w:ascii="宋体" w:hAnsi="宋体" w:eastAsia="宋体" w:cs="宋体"/>
          <w:color w:val="auto"/>
          <w:sz w:val="24"/>
          <w:szCs w:val="24"/>
          <w:highlight w:val="none"/>
        </w:rPr>
        <w:t xml:space="preserve">期间督查发现问题双倍扣分，领导发现问题3倍扣分，造成重大影响的问题点10倍扣分。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聘用人员若与市民发生严重争执，影响到城管形象的，扣所属管理费25分/次；在重大保障活动中失责、遭媒体曝光，严重影响到城管形象的，必须无条件辞退，并扣管理费50分/次。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9、若中标单位调用本项目里服务人员承接非本合同范围的项目，一经查实，扣管理费25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50分/次。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eastAsia="zh-CN"/>
        </w:rPr>
        <w:t xml:space="preserve">单位聘用人员上岗前必须取得保安员证书，若发现无证人员，扣管理费30分/人/次。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11、中标单位聘用人员工资发放必须严格按照相关法律法规进行发放，不得违规苛扣员工工资及应享有的福利待遇，</w:t>
      </w:r>
      <w:r>
        <w:rPr>
          <w:rFonts w:hint="eastAsia" w:ascii="宋体" w:hAnsi="宋体" w:eastAsia="宋体" w:cs="宋体"/>
          <w:color w:val="auto"/>
          <w:sz w:val="24"/>
          <w:szCs w:val="24"/>
          <w:highlight w:val="none"/>
        </w:rPr>
        <w:t xml:space="preserve">一经查实，扣管理费</w:t>
      </w:r>
      <w:r>
        <w:rPr>
          <w:rFonts w:hint="eastAsia" w:ascii="宋体" w:hAnsi="宋体" w:eastAsia="宋体" w:cs="宋体"/>
          <w:color w:val="auto"/>
          <w:sz w:val="24"/>
          <w:szCs w:val="24"/>
          <w:highlight w:val="none"/>
          <w:lang w:val="en-US" w:eastAsia="zh-CN"/>
        </w:rPr>
        <w:t xml:space="preserve">50-100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人员定员不足、出现空编缺岗，未按时报送人员台账、台账信息更新不完整、适龄员工未按规定缴纳社保，录用人员未核验健康状况、未签订书面用工协议的，每人次或每次扣50分；所有违规问题下达整改通知后，逾期整改不到位的，持续循环扣分直至整改达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服务单位严禁随意更换、调换项目项目经理、文员、路段长等核心管理人员；确因特殊情况需要更换的，新管理人员必须实地跟班培训1个月、全面熟悉片区作业流程、点位分布、重难点问题、管理要求，经主管单位确认合格后方可上岗履职。未经审批擅自更换项目核心管理人员的，每次扣500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项目管理人员24小时保持手机通讯畅通，工作时段对讲机实时在线、应答及时（三声未应答视为失联），应急时段随时响应调度；各类工作材料、数据、问题整改信息按时精准上报，严禁迟报、漏报、错报、敷衍转发、虚假上报；会议要求、工作指令第一时间传达落实、落地闭环。通讯不畅、应答不及时、信息上报滞后、指令落实不到位的，每次扣30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(四)奖励加分考核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1、如因集中整治、违章拆除、道路保障等事宜，抽调公司人员，每人每次加2分(如涉及加班3小时内按每人每次2分；3小时以上每人每次3分)。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2、如因工作需要，抽调公司人员至其他路段加班，3小时内每人每次加分2分；3小时以上每人每次3分。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3、国家、省、市、区级考核中(如：大市区考核、第三方测评等)排名第一，外包服务公司奖励50分；服务单位完成交办任务受到区、市政府表扬的加20分-50分；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其他特殊交办事宜，在交办期限内完成交办任务加20分(难度大的问题加20-50分之间)。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单位有拾金不昧、见义勇为等好人好事及其他管理工作上先进做法，经查证属实，被新闻媒体报道宣传的，(拾金不昧价值1000元以下的【含证卡文件】、3000元以下的、5000元以上)，所属服务单位按市级报道的分别加10分、20分、30分，获省级报道先进事迹的每次加50分，国家主流媒体(中央一套、人民日报、新华日报)报道的每次加100分；拾金不昧、见义勇为等好人好事有弄虚作假行为一经查实每起扣罚服务单位100分。被报道人员，公司须予以精神及物质奖励，年底评优评先，优先考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盐南高新区发展做出贡献的，比如提供有用土地招商信息及引进产业项目入户盐南高新区的每个加100分；引进楼宇企业纳税额达1万元以上10万元以下的每个加30分；10万元以上50万元以下的每个加50分；50万元以上的每个加100分，每递增10万元的加10分，并在下一轮报招中，评优评先，优先考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6、管理考核结果直接与服务单位服务费用挂钩兑现；奖励分值与每月督查考核扣分相结合，结算服务单位相关服务费用。</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cs="宋体"/>
          <w:i w:val="0"/>
          <w:iCs w:val="0"/>
          <w:caps w:val="0"/>
          <w:color w:val="auto"/>
          <w:spacing w:val="0"/>
          <w:sz w:val="24"/>
          <w:szCs w:val="24"/>
          <w:highlight w:val="none"/>
          <w:shd w:val="clear" w:color="auto" w:fill="ffffff"/>
          <w:lang w:val="en-US" w:eastAsia="zh-CN" w:bidi="ar"/>
        </w:rPr>
        <w:t xml:space="preserve">五</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、其它要求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1、在合同期内，中标公司不得将项目分包或整体转包给任何单位和个人，否则，招标单位有权即刻终止合同，并要求中标方赔偿所有相应损失。</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2、中标公司所有员工身份证及相关资料必须在招标方备案。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3、中标单位员工在管理服务过程中必须加强劳动保护，</w:t>
      </w:r>
      <w:r>
        <w:rPr>
          <w:rFonts w:hint="eastAsia" w:ascii="宋体" w:hAnsi="宋体" w:eastAsia="宋体" w:cs="宋体"/>
          <w:color w:val="auto"/>
          <w:sz w:val="24"/>
          <w:szCs w:val="24"/>
          <w:highlight w:val="none"/>
          <w:lang w:eastAsia="zh-CN"/>
        </w:rPr>
        <w:t xml:space="preserve">严格遵守《劳动法》《劳动合同法》等相关法律法规、规范用工、合法经营。</w:t>
      </w:r>
      <w:r>
        <w:rPr>
          <w:rFonts w:hint="eastAsia" w:ascii="宋体" w:hAnsi="宋体" w:eastAsia="宋体" w:cs="宋体"/>
          <w:color w:val="auto"/>
          <w:sz w:val="24"/>
          <w:szCs w:val="24"/>
          <w:highlight w:val="none"/>
        </w:rPr>
        <w:t xml:space="preserve">在工作中如发生意外人身伤亡事故，由中标公司自行处理，招标方概不负责。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4、中标单位员工在管理服务时必须遵守招标方所有现场的管理规定，否则造成的后果一律由中标单位负责。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5、甲方在项目实施过程中如需遇工作内容、工作范围等调整，对本考核办法进行修改，中标单位须无条件服从。</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6、管理考核结果直接与服务单位服务费用挂钩兑现；奖励分值与每月督查考核扣分相结合，结算服务单位相关服务费用。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7、中标单位提供一间固定办公场所。</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color w:val="auto"/>
          <w:highlight w:val="none"/>
        </w:rPr>
      </w:pPr>
      <w:r>
        <w:rPr>
          <w:rFonts w:hint="eastAsia"/>
          <w:color w:val="auto"/>
          <w:highlight w:val="none"/>
        </w:rPr>
      </w:r>
      <w:r/>
    </w:p>
    <w:tbl>
      <w:tblPr>
        <w:tblStyle w:val="642"/>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787"/>
        </w:trPr>
        <w:tc>
          <w:tcPr>
            <w:tcBorders>
              <w:top w:val="none" w:color="000000" w:sz="4" w:space="0"/>
              <w:left w:val="none" w:color="000000" w:sz="4" w:space="0"/>
              <w:bottom w:val="none" w:color="000000" w:sz="4" w:space="0"/>
              <w:right w:val="none" w:color="000000" w:sz="4" w:space="0"/>
            </w:tcBorders>
            <w:tcW w:w="4927" w:type="dxa"/>
            <w:vAlign w:val="top"/>
            <w:textDirection w:val="lrTb"/>
            <w:noWrap w:val="false"/>
          </w:tcPr>
          <w:p>
            <w:pPr>
              <w:ind w:firstLine="420"/>
              <w:jc w:val="left"/>
              <w:spacing w:line="500" w:lineRule="exact"/>
              <w:rPr>
                <w:rStyle w:val="670"/>
                <w:rFonts w:ascii="宋体" w:hAnsi="宋体" w:eastAsia="宋体" w:cs="宋体"/>
                <w:bCs/>
                <w:color w:val="auto"/>
                <w:sz w:val="24"/>
                <w:szCs w:val="24"/>
                <w:highlight w:val="none"/>
              </w:rPr>
            </w:pPr>
            <w:r>
              <w:rPr>
                <w:rStyle w:val="670"/>
                <w:rFonts w:ascii="宋体" w:hAnsi="宋体" w:eastAsia="宋体" w:cs="宋体"/>
                <w:bCs/>
                <w:color w:val="auto"/>
                <w:sz w:val="24"/>
                <w:szCs w:val="24"/>
                <w:highlight w:val="none"/>
              </w:rPr>
              <w:t xml:space="preserve">甲方：(章)</w:t>
            </w:r>
            <w:r/>
          </w:p>
        </w:tc>
        <w:tc>
          <w:tcPr>
            <w:tcBorders>
              <w:top w:val="none" w:color="000000" w:sz="4" w:space="0"/>
              <w:left w:val="none" w:color="000000" w:sz="4" w:space="0"/>
              <w:bottom w:val="none" w:color="000000" w:sz="4" w:space="0"/>
              <w:right w:val="none" w:color="000000" w:sz="4" w:space="0"/>
            </w:tcBorders>
            <w:tcW w:w="4927" w:type="dxa"/>
            <w:vAlign w:val="top"/>
            <w:textDirection w:val="lrTb"/>
            <w:noWrap w:val="false"/>
          </w:tcPr>
          <w:p>
            <w:pPr>
              <w:ind w:firstLine="420"/>
              <w:jc w:val="left"/>
              <w:spacing w:line="500" w:lineRule="exact"/>
              <w:rPr>
                <w:rStyle w:val="670"/>
                <w:rFonts w:ascii="宋体" w:hAnsi="宋体" w:eastAsia="宋体" w:cs="宋体"/>
                <w:bCs/>
                <w:color w:val="auto"/>
                <w:sz w:val="24"/>
                <w:szCs w:val="24"/>
                <w:highlight w:val="none"/>
              </w:rPr>
            </w:pPr>
            <w:r>
              <w:rPr>
                <w:rStyle w:val="670"/>
                <w:rFonts w:ascii="宋体" w:hAnsi="宋体" w:eastAsia="宋体" w:cs="宋体"/>
                <w:bCs/>
                <w:color w:val="auto"/>
                <w:sz w:val="24"/>
                <w:szCs w:val="24"/>
                <w:highlight w:val="none"/>
              </w:rPr>
              <w:t xml:space="preserve">乙方：(章)</w:t>
            </w:r>
            <w:r/>
          </w:p>
        </w:tc>
      </w:tr>
      <w:tr>
        <w:trPr>
          <w:trHeight w:val="907"/>
        </w:trPr>
        <w:tc>
          <w:tcPr>
            <w:tcBorders>
              <w:top w:val="none" w:color="000000" w:sz="4" w:space="0"/>
              <w:left w:val="none" w:color="000000" w:sz="4" w:space="0"/>
              <w:bottom w:val="none" w:color="000000" w:sz="4" w:space="0"/>
              <w:right w:val="none" w:color="000000" w:sz="4" w:space="0"/>
            </w:tcBorders>
            <w:tcW w:w="4927" w:type="dxa"/>
            <w:vAlign w:val="top"/>
            <w:textDirection w:val="lrTb"/>
            <w:noWrap w:val="false"/>
          </w:tcPr>
          <w:p>
            <w:pPr>
              <w:ind w:firstLine="420"/>
              <w:jc w:val="left"/>
              <w:spacing w:line="500" w:lineRule="exact"/>
              <w:rPr>
                <w:rStyle w:val="670"/>
                <w:rFonts w:ascii="宋体" w:hAnsi="宋体" w:eastAsia="宋体" w:cs="宋体"/>
                <w:bCs/>
                <w:color w:val="auto"/>
                <w:sz w:val="24"/>
                <w:szCs w:val="24"/>
                <w:highlight w:val="none"/>
              </w:rPr>
            </w:pPr>
            <w:r>
              <w:rPr>
                <w:rStyle w:val="670"/>
                <w:rFonts w:ascii="宋体" w:hAnsi="宋体" w:eastAsia="宋体" w:cs="宋体"/>
                <w:bCs/>
                <w:color w:val="auto"/>
                <w:sz w:val="24"/>
                <w:szCs w:val="24"/>
                <w:highlight w:val="none"/>
              </w:rPr>
              <w:t xml:space="preserve">法定代表人或</w:t>
            </w:r>
            <w:r/>
          </w:p>
          <w:p>
            <w:pPr>
              <w:ind w:firstLine="420"/>
              <w:jc w:val="left"/>
              <w:spacing w:line="500" w:lineRule="exact"/>
              <w:rPr>
                <w:rStyle w:val="670"/>
                <w:rFonts w:ascii="宋体" w:hAnsi="宋体" w:eastAsia="宋体" w:cs="宋体"/>
                <w:bCs/>
                <w:color w:val="auto"/>
                <w:sz w:val="24"/>
                <w:szCs w:val="24"/>
                <w:highlight w:val="none"/>
              </w:rPr>
            </w:pPr>
            <w:r>
              <w:rPr>
                <w:rStyle w:val="670"/>
                <w:rFonts w:ascii="宋体" w:hAnsi="宋体" w:eastAsia="宋体" w:cs="宋体"/>
                <w:bCs/>
                <w:color w:val="auto"/>
                <w:sz w:val="24"/>
                <w:szCs w:val="24"/>
                <w:highlight w:val="none"/>
              </w:rPr>
              <w:t xml:space="preserve">其委托代理人：(签字)</w:t>
            </w:r>
            <w:r/>
          </w:p>
        </w:tc>
        <w:tc>
          <w:tcPr>
            <w:tcBorders>
              <w:top w:val="none" w:color="000000" w:sz="4" w:space="0"/>
              <w:left w:val="none" w:color="000000" w:sz="4" w:space="0"/>
              <w:bottom w:val="none" w:color="000000" w:sz="4" w:space="0"/>
              <w:right w:val="none" w:color="000000" w:sz="4" w:space="0"/>
            </w:tcBorders>
            <w:tcW w:w="4927" w:type="dxa"/>
            <w:vAlign w:val="top"/>
            <w:textDirection w:val="lrTb"/>
            <w:noWrap w:val="false"/>
          </w:tcPr>
          <w:p>
            <w:pPr>
              <w:ind w:firstLine="420"/>
              <w:jc w:val="left"/>
              <w:spacing w:line="500" w:lineRule="exact"/>
              <w:rPr>
                <w:rStyle w:val="670"/>
                <w:rFonts w:ascii="宋体" w:hAnsi="宋体" w:eastAsia="宋体" w:cs="宋体"/>
                <w:bCs/>
                <w:color w:val="auto"/>
                <w:sz w:val="24"/>
                <w:szCs w:val="24"/>
                <w:highlight w:val="none"/>
              </w:rPr>
            </w:pPr>
            <w:r>
              <w:rPr>
                <w:rStyle w:val="670"/>
                <w:rFonts w:ascii="宋体" w:hAnsi="宋体" w:eastAsia="宋体" w:cs="宋体"/>
                <w:bCs/>
                <w:color w:val="auto"/>
                <w:sz w:val="24"/>
                <w:szCs w:val="24"/>
                <w:highlight w:val="none"/>
              </w:rPr>
              <w:t xml:space="preserve">法定代表人或</w:t>
            </w:r>
            <w:r/>
          </w:p>
          <w:p>
            <w:pPr>
              <w:ind w:firstLine="420"/>
              <w:jc w:val="left"/>
              <w:spacing w:line="500" w:lineRule="exact"/>
              <w:rPr>
                <w:rStyle w:val="670"/>
                <w:rFonts w:ascii="宋体" w:hAnsi="宋体" w:eastAsia="宋体" w:cs="宋体"/>
                <w:bCs/>
                <w:color w:val="auto"/>
                <w:sz w:val="24"/>
                <w:szCs w:val="24"/>
                <w:highlight w:val="none"/>
              </w:rPr>
            </w:pPr>
            <w:r>
              <w:rPr>
                <w:rStyle w:val="670"/>
                <w:rFonts w:ascii="宋体" w:hAnsi="宋体" w:eastAsia="宋体" w:cs="宋体"/>
                <w:bCs/>
                <w:color w:val="auto"/>
                <w:sz w:val="24"/>
                <w:szCs w:val="24"/>
                <w:highlight w:val="none"/>
              </w:rPr>
              <w:t xml:space="preserve">其委托代理人：(签字)</w:t>
            </w:r>
            <w:r/>
          </w:p>
        </w:tc>
      </w:tr>
      <w:tr>
        <w:trPr>
          <w:trHeight w:val="907"/>
        </w:trPr>
        <w:tc>
          <w:tcPr>
            <w:tcBorders>
              <w:top w:val="none" w:color="000000" w:sz="4" w:space="0"/>
              <w:left w:val="none" w:color="000000" w:sz="4" w:space="0"/>
              <w:bottom w:val="none" w:color="000000" w:sz="4" w:space="0"/>
              <w:right w:val="none" w:color="000000" w:sz="4" w:space="0"/>
            </w:tcBorders>
            <w:tcW w:w="4927" w:type="dxa"/>
            <w:vAlign w:val="bottom"/>
            <w:textDirection w:val="lrTb"/>
            <w:noWrap w:val="false"/>
          </w:tcPr>
          <w:p>
            <w:pPr>
              <w:ind w:firstLine="2580"/>
              <w:jc w:val="left"/>
              <w:spacing w:line="500" w:lineRule="exact"/>
              <w:rPr>
                <w:rStyle w:val="670"/>
                <w:rFonts w:ascii="宋体" w:hAnsi="宋体" w:eastAsia="宋体" w:cs="宋体"/>
                <w:bCs/>
                <w:color w:val="auto"/>
                <w:sz w:val="24"/>
                <w:szCs w:val="24"/>
                <w:highlight w:val="none"/>
              </w:rPr>
            </w:pPr>
            <w:r>
              <w:rPr>
                <w:rStyle w:val="670"/>
                <w:rFonts w:ascii="宋体" w:hAnsi="宋体" w:eastAsia="宋体" w:cs="宋体"/>
                <w:bCs/>
                <w:color w:val="auto"/>
                <w:sz w:val="24"/>
                <w:szCs w:val="24"/>
                <w:highlight w:val="none"/>
              </w:rPr>
              <w:t xml:space="preserve">年</w:t>
            </w:r>
            <w:r>
              <w:rPr>
                <w:rStyle w:val="670"/>
                <w:rFonts w:ascii="宋体" w:hAnsi="宋体" w:eastAsia="宋体" w:cs="宋体"/>
                <w:bCs/>
                <w:color w:val="auto"/>
                <w:sz w:val="24"/>
                <w:szCs w:val="24"/>
                <w:highlight w:val="none"/>
              </w:rPr>
              <w:tab/>
            </w:r>
            <w:r>
              <w:rPr>
                <w:rStyle w:val="670"/>
                <w:rFonts w:hint="eastAsia" w:ascii="宋体" w:hAnsi="宋体" w:eastAsia="宋体" w:cs="宋体"/>
                <w:bCs/>
                <w:color w:val="auto"/>
                <w:sz w:val="24"/>
                <w:szCs w:val="24"/>
                <w:highlight w:val="none"/>
                <w:lang w:val="en-US" w:eastAsia="zh-CN"/>
              </w:rPr>
              <w:t xml:space="preserve">   </w:t>
            </w:r>
            <w:r>
              <w:rPr>
                <w:rStyle w:val="670"/>
                <w:rFonts w:ascii="宋体" w:hAnsi="宋体" w:eastAsia="宋体" w:cs="宋体"/>
                <w:bCs/>
                <w:color w:val="auto"/>
                <w:sz w:val="24"/>
                <w:szCs w:val="24"/>
                <w:highlight w:val="none"/>
              </w:rPr>
              <w:t xml:space="preserve">月</w:t>
            </w:r>
            <w:r>
              <w:rPr>
                <w:rStyle w:val="670"/>
                <w:rFonts w:ascii="宋体" w:hAnsi="宋体" w:eastAsia="宋体" w:cs="宋体"/>
                <w:bCs/>
                <w:color w:val="auto"/>
                <w:sz w:val="24"/>
                <w:szCs w:val="24"/>
                <w:highlight w:val="none"/>
              </w:rPr>
              <w:tab/>
            </w:r>
            <w:r>
              <w:rPr>
                <w:rStyle w:val="670"/>
                <w:rFonts w:ascii="宋体" w:hAnsi="宋体" w:eastAsia="宋体" w:cs="宋体"/>
                <w:bCs/>
                <w:color w:val="auto"/>
                <w:sz w:val="24"/>
                <w:szCs w:val="24"/>
                <w:highlight w:val="none"/>
              </w:rPr>
              <w:t xml:space="preserve">  日</w:t>
            </w:r>
            <w:r/>
          </w:p>
        </w:tc>
        <w:tc>
          <w:tcPr>
            <w:tcBorders>
              <w:top w:val="none" w:color="000000" w:sz="4" w:space="0"/>
              <w:left w:val="none" w:color="000000" w:sz="4" w:space="0"/>
              <w:bottom w:val="none" w:color="000000" w:sz="4" w:space="0"/>
              <w:right w:val="none" w:color="000000" w:sz="4" w:space="0"/>
            </w:tcBorders>
            <w:tcW w:w="4927" w:type="dxa"/>
            <w:vAlign w:val="bottom"/>
            <w:textDirection w:val="lrTb"/>
            <w:noWrap w:val="false"/>
          </w:tcPr>
          <w:p>
            <w:pPr>
              <w:ind w:firstLine="2580"/>
              <w:jc w:val="left"/>
              <w:spacing w:line="500" w:lineRule="exact"/>
              <w:rPr>
                <w:rStyle w:val="670"/>
                <w:rFonts w:ascii="宋体" w:hAnsi="宋体" w:eastAsia="宋体" w:cs="宋体"/>
                <w:bCs/>
                <w:color w:val="auto"/>
                <w:sz w:val="24"/>
                <w:szCs w:val="24"/>
                <w:highlight w:val="none"/>
              </w:rPr>
            </w:pPr>
            <w:r>
              <w:rPr>
                <w:rStyle w:val="670"/>
                <w:rFonts w:ascii="宋体" w:hAnsi="宋体" w:eastAsia="宋体" w:cs="宋体"/>
                <w:bCs/>
                <w:color w:val="auto"/>
                <w:sz w:val="24"/>
                <w:szCs w:val="24"/>
                <w:highlight w:val="none"/>
              </w:rPr>
              <w:t xml:space="preserve">年</w:t>
            </w:r>
            <w:r>
              <w:rPr>
                <w:rStyle w:val="670"/>
                <w:rFonts w:hint="eastAsia" w:ascii="宋体" w:hAnsi="宋体" w:eastAsia="宋体" w:cs="宋体"/>
                <w:bCs/>
                <w:color w:val="auto"/>
                <w:sz w:val="24"/>
                <w:szCs w:val="24"/>
                <w:highlight w:val="none"/>
                <w:lang w:val="en-US" w:eastAsia="zh-CN"/>
              </w:rPr>
              <w:t xml:space="preserve">  </w:t>
            </w:r>
            <w:r>
              <w:rPr>
                <w:rStyle w:val="670"/>
                <w:rFonts w:ascii="宋体" w:hAnsi="宋体" w:eastAsia="宋体" w:cs="宋体"/>
                <w:bCs/>
                <w:color w:val="auto"/>
                <w:sz w:val="24"/>
                <w:szCs w:val="24"/>
                <w:highlight w:val="none"/>
              </w:rPr>
              <w:tab/>
            </w:r>
            <w:r>
              <w:rPr>
                <w:rStyle w:val="670"/>
                <w:rFonts w:ascii="宋体" w:hAnsi="宋体" w:eastAsia="宋体" w:cs="宋体"/>
                <w:bCs/>
                <w:color w:val="auto"/>
                <w:sz w:val="24"/>
                <w:szCs w:val="24"/>
                <w:highlight w:val="none"/>
              </w:rPr>
              <w:t xml:space="preserve">月</w:t>
            </w:r>
            <w:r>
              <w:rPr>
                <w:rStyle w:val="670"/>
                <w:rFonts w:ascii="宋体" w:hAnsi="宋体" w:eastAsia="宋体" w:cs="宋体"/>
                <w:bCs/>
                <w:color w:val="auto"/>
                <w:sz w:val="24"/>
                <w:szCs w:val="24"/>
                <w:highlight w:val="none"/>
              </w:rPr>
              <w:tab/>
            </w:r>
            <w:r>
              <w:rPr>
                <w:rStyle w:val="670"/>
                <w:rFonts w:ascii="宋体" w:hAnsi="宋体" w:eastAsia="宋体" w:cs="宋体"/>
                <w:bCs/>
                <w:color w:val="auto"/>
                <w:sz w:val="24"/>
                <w:szCs w:val="24"/>
                <w:highlight w:val="none"/>
              </w:rPr>
              <w:t xml:space="preserve">  日</w:t>
            </w:r>
            <w:r/>
          </w:p>
        </w:tc>
      </w:tr>
    </w:tbl>
    <w:p>
      <w:pPr>
        <w:jc w:val="left"/>
        <w:widowControl/>
        <w:rPr>
          <w:rFonts w:hint="eastAsia" w:ascii="宋体" w:hAnsi="宋体" w:eastAsia="宋体" w:cs="宋体"/>
          <w:b/>
          <w:bCs/>
          <w:sz w:val="36"/>
          <w:szCs w:val="36"/>
        </w:rPr>
      </w:pPr>
      <w:r>
        <w:rPr>
          <w:rFonts w:hint="eastAsia" w:ascii="宋体" w:hAnsi="宋体" w:eastAsia="宋体" w:cs="宋体"/>
          <w:b/>
          <w:bCs/>
          <w:sz w:val="36"/>
          <w:szCs w:val="36"/>
        </w:rPr>
        <w:br w:type="page" w:clear="all"/>
      </w:r>
      <w:r/>
    </w:p>
    <w:p>
      <w:pPr>
        <w:jc w:val="center"/>
        <w:spacing w:line="500" w:lineRule="exact"/>
        <w:widowControl/>
        <w:rPr>
          <w:rFonts w:hint="eastAsia" w:ascii="宋体" w:hAnsi="宋体" w:eastAsia="宋体" w:cs="宋体"/>
          <w:b/>
          <w:sz w:val="36"/>
          <w:szCs w:val="36"/>
        </w:rPr>
      </w:pPr>
      <w:r>
        <w:rPr>
          <w:rFonts w:hint="eastAsia" w:ascii="宋体" w:hAnsi="宋体" w:eastAsia="宋体" w:cs="宋体"/>
          <w:b/>
          <w:sz w:val="36"/>
          <w:szCs w:val="36"/>
        </w:rPr>
        <w:t xml:space="preserve">廉政合同</w:t>
      </w:r>
      <w:r/>
    </w:p>
    <w:p>
      <w:pPr>
        <w:spacing w:line="360" w:lineRule="auto"/>
        <w:rPr>
          <w:rFonts w:hint="eastAsia" w:ascii="宋体" w:hAnsi="宋体" w:eastAsia="宋体" w:cs="宋体"/>
          <w:sz w:val="20"/>
          <w:szCs w:val="22"/>
        </w:rPr>
      </w:pPr>
      <w:r>
        <w:rPr>
          <w:rFonts w:hint="eastAsia" w:ascii="宋体" w:hAnsi="宋体" w:eastAsia="宋体" w:cs="宋体"/>
          <w:sz w:val="20"/>
          <w:szCs w:val="22"/>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根据相关工程建设、廉政建设的规定，为做好工程建设中的党风廉政建设，保证工程建设高效优质，保证建设资金的安全和有效使用以及投资效益，(以下简称“甲方”)与(以下称“乙方”)，特订立如下合同。</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第一条  甲乙双方的权利和义务</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(一)严格遵守党和国家有关法律法规的有关规定。</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(二)严格执行合同文件，自觉按合同办事。</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(三)双方的业务活动坚持公开、公正、诚信、透明的原则(除法律认定的商业秘密和合同文件另有规定之外)，不得损害国家和集体的利益，违反工程建设管理规章制度。</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(四)建立健全廉政制度，开展廉政教育，设立廉政告示牌，公布举报电话，监督并认真查处违法违纪行为。</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(五)发现对方在业务活动中有违反廉政规定的行为，有及时提醒对方纠正的权利和义务。</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(六)发现对方严重违反本合同义务条款的行为，有向其上级有关部门举报，建议给予处理并要求告知处理结果的权利。</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一至三年内进入盐城市工程建设市场，涉嫌犯罪的，移送司法机关依法处理。</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本项目建设过程中，如发现甲方及其工作人员和受甲方委托从事招标代理、监理、跟踪审计等单位的人员存在“吃拿卡要”等违法违纪违规行为，有权在第一时间向盐南高新区纪工委口头或书面反映并要求告知处理结果。</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甲方的义务</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甲方及其工作人员和受甲方委托从事本项目招标代理、监理、跟踪审计等单位的人员不得索要或接受乙方的礼金、礼品、有价证券及回扣、好处费、感谢费等，不得在乙方报销任何应由甲方或其相关工作人员应当个人支付的费用等。</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(二)甲方工作人员不得参加乙方安排的宴请、健身、旅游及娱乐活动，不得接受乙方提供的通讯工具、交通工具和高档办公用品以及通信充值卡、加油卡等。</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(三)甲方工作人员不得要求或者接受乙方为其汽车或住房装修、婚丧嫁娶活动、配偶子女的工作安排以及出国出境、旅游等提供方便等。</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(四)甲方工作人员的配偶、子女不得从事与甲方工程有关的材料设备供应，工程分包、劳务等经济活动等。</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(五)甲方及其工作人员不得以任何理由向乙方推荐分包单位，不得要求乙方购买合同规定外的材料和设备。</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乙方义务</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乙方不得以任何理由向甲方及其工作人员和受甲方委托从事招标代理、监理、跟踪审计等单位的人员行贿、馈赠礼金、礼品、有价证券及给予回扣、好处费、感谢费等，不得以任何名义为上述人员报销应由其单位或个人支付的任何费用。</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(二)乙方不得以任何理由安排上述人员参加宴请、健身、旅游及娱乐等活动。</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(三)乙方不得为甲方单位和个人购置或提供通讯工具、交通工具和高档办公用品以及通信充值卡、加油卡等。</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(四)乙方不得为上述人员提供汽车或住房等装修；不得为上述人员的婚丧嫁娶、配偶子女的工作安排以及出国出境、旅游等提供方便。</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(五)乙方愿意以工程合同总工作量的1%作为廉政保证金。</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第二条  违约责任</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(一)甲方及其工作人员违反本合同第一、二条，按管理权限，依据有关规定给予党纪、政纪或组织处理，涉嫌犯罪的，移交司法机关追究刑事责任；给乙方单位造成经济损失的，应予以赔偿。</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乙方及其工作人员违反本合同第一、三条，给甲方造成经济损失的，应予以赔偿；导致甲方人员受到党纪、政纪或组织处理的，甲方给予乙方至少二年内不得参与其公司内部分包工程建设并没收廉政保证金(甲方在质保金中直接扣除)的处罚。</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第三条  双方约定：本合同由双方或双方上级单位的纪检检查机关负责监督。甲方或甲方上级单位的纪检监察机关约请乙方或乙方上级单位纪检监察机关对本合同履行情况进行检查，提出在本合同规定范围内的裁定意见。</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第四条  本合同有效期为甲乙双方签署之日起至该工程项目竣工验收后为止。</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第五条  本合同作为工程施工合同的附件，合同份数与本主合同的约定相同，与合同具有同等的法律效力，由双方法定代表人或其授权的代理人签署与加盖公章后生效，全部工程竣工验收后失效。</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sz w:val="20"/>
          <w:szCs w:val="22"/>
        </w:rPr>
      </w:pPr>
      <w:r>
        <w:rPr>
          <w:rFonts w:hint="eastAsia" w:ascii="宋体" w:hAnsi="宋体" w:eastAsia="宋体" w:cs="宋体"/>
          <w:sz w:val="20"/>
          <w:szCs w:val="22"/>
        </w:rPr>
      </w:r>
      <w:r/>
    </w:p>
    <w:tbl>
      <w:tblPr>
        <w:tblStyle w:val="64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1134"/>
        </w:trPr>
        <w:tc>
          <w:tcPr>
            <w:tcW w:w="4927" w:type="dxa"/>
            <w:textDirection w:val="lrTb"/>
            <w:noWrap w:val="false"/>
          </w:tcPr>
          <w:p>
            <w:pPr>
              <w:spacing w:line="360" w:lineRule="auto"/>
              <w:rPr>
                <w:rFonts w:hint="eastAsia" w:ascii="宋体" w:hAnsi="宋体" w:eastAsia="宋体" w:cs="宋体"/>
                <w:color w:val="000000" w:themeColor="text1"/>
                <w:sz w:val="20"/>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甲方：(章)</w:t>
            </w:r>
            <w:r/>
          </w:p>
        </w:tc>
        <w:tc>
          <w:tcPr>
            <w:tcW w:w="4927" w:type="dxa"/>
            <w:textDirection w:val="lrTb"/>
            <w:noWrap w:val="false"/>
          </w:tcPr>
          <w:p>
            <w:pPr>
              <w:spacing w:line="360" w:lineRule="auto"/>
              <w:rPr>
                <w:rFonts w:hint="eastAsia" w:ascii="宋体" w:hAnsi="宋体" w:eastAsia="宋体" w:cs="宋体"/>
                <w:color w:val="000000" w:themeColor="text1"/>
                <w:sz w:val="20"/>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乙方：(章)</w:t>
            </w:r>
            <w:r/>
          </w:p>
        </w:tc>
      </w:tr>
      <w:tr>
        <w:trPr>
          <w:trHeight w:val="1134"/>
        </w:trPr>
        <w:tc>
          <w:tcPr>
            <w:tcW w:w="4927" w:type="dxa"/>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法定代表人或</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其委托代理人：(签字)</w:t>
            </w:r>
            <w:r/>
          </w:p>
        </w:tc>
        <w:tc>
          <w:tcPr>
            <w:tcW w:w="4927" w:type="dxa"/>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法定代表人或</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其委托代理人：(签字)</w:t>
            </w:r>
            <w:r/>
          </w:p>
        </w:tc>
      </w:tr>
      <w:tr>
        <w:trPr>
          <w:trHeight w:val="1134"/>
        </w:trPr>
        <w:tc>
          <w:tcPr>
            <w:tcW w:w="4927" w:type="dxa"/>
            <w:vAlign w:val="bottom"/>
            <w:textDirection w:val="lrTb"/>
            <w:noWrap w:val="false"/>
          </w:tcPr>
          <w:p>
            <w:pPr>
              <w:jc w:val="righ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  日</w:t>
            </w:r>
            <w:r/>
          </w:p>
        </w:tc>
        <w:tc>
          <w:tcPr>
            <w:tcW w:w="4927" w:type="dxa"/>
            <w:vAlign w:val="bottom"/>
            <w:textDirection w:val="lrTb"/>
            <w:noWrap w:val="false"/>
          </w:tcPr>
          <w:p>
            <w:pPr>
              <w:jc w:val="righ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  日</w:t>
            </w:r>
            <w:r/>
          </w:p>
        </w:tc>
      </w:tr>
    </w:tbl>
    <w:p>
      <w:pPr>
        <w:spacing w:line="520" w:lineRule="exact"/>
        <w:rPr>
          <w:rFonts w:hint="eastAsia" w:ascii="宋体" w:hAnsi="宋体" w:eastAsia="宋体" w:cs="宋体"/>
          <w:sz w:val="44"/>
          <w:szCs w:val="44"/>
        </w:rPr>
      </w:pPr>
      <w:r>
        <w:rPr>
          <w:rFonts w:hint="eastAsia" w:ascii="宋体" w:hAnsi="宋体" w:eastAsia="宋体" w:cs="宋体"/>
          <w:sz w:val="44"/>
          <w:szCs w:val="44"/>
        </w:rPr>
      </w:r>
      <w:r/>
    </w:p>
    <w:p>
      <w:pPr>
        <w:pStyle w:val="649"/>
        <w:ind w:firstLine="361"/>
        <w:jc w:val="center"/>
        <w:spacing w:before="120" w:after="120" w:line="50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649"/>
        <w:ind w:firstLine="361"/>
        <w:jc w:val="center"/>
        <w:spacing w:before="120" w:after="120" w:line="50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649"/>
        <w:ind w:firstLine="361"/>
        <w:jc w:val="center"/>
        <w:spacing w:before="120" w:after="120" w:line="50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649"/>
        <w:ind w:firstLine="361"/>
        <w:jc w:val="center"/>
        <w:spacing w:before="120" w:after="120" w:line="50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649"/>
        <w:ind w:firstLine="361"/>
        <w:jc w:val="center"/>
        <w:spacing w:before="120" w:after="120" w:line="50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649"/>
        <w:ind w:firstLine="361"/>
        <w:jc w:val="center"/>
        <w:spacing w:before="120" w:after="120" w:line="50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649"/>
        <w:ind w:firstLine="361"/>
        <w:jc w:val="center"/>
        <w:spacing w:before="120" w:after="120" w:line="50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649"/>
        <w:ind w:firstLine="361"/>
        <w:jc w:val="center"/>
        <w:spacing w:before="120" w:after="120" w:line="500" w:lineRule="exact"/>
        <w:rPr>
          <w:rFonts w:ascii="Times New Roman" w:hAnsi="Times New Roman" w:cs="Times New Roman"/>
          <w:b/>
          <w:bCs/>
          <w:sz w:val="36"/>
          <w:szCs w:val="36"/>
        </w:rPr>
      </w:pPr>
      <w:r>
        <w:rPr>
          <w:rFonts w:ascii="Times New Roman" w:hAnsi="Times New Roman" w:cs="Times New Roman"/>
          <w:b/>
          <w:bCs/>
          <w:sz w:val="36"/>
          <w:szCs w:val="36"/>
        </w:rPr>
      </w:r>
      <w:r/>
    </w:p>
    <w:p>
      <w:pPr>
        <w:pStyle w:val="649"/>
        <w:ind w:firstLine="361"/>
        <w:jc w:val="center"/>
        <w:spacing w:before="120" w:after="120" w:line="500" w:lineRule="exact"/>
        <w:rPr>
          <w:rFonts w:ascii="Times New Roman" w:hAnsi="Times New Roman" w:cs="Times New Roman"/>
          <w:b/>
          <w:bCs/>
          <w:sz w:val="36"/>
          <w:szCs w:val="36"/>
        </w:rPr>
      </w:pPr>
      <w:r>
        <w:rPr>
          <w:rFonts w:ascii="Times New Roman" w:hAnsi="Times New Roman" w:cs="Times New Roman"/>
          <w:b/>
          <w:bCs/>
          <w:sz w:val="36"/>
          <w:szCs w:val="36"/>
        </w:rPr>
      </w:r>
      <w:r/>
    </w:p>
    <w:p>
      <w:pPr>
        <w:pStyle w:val="649"/>
        <w:ind w:firstLine="361"/>
        <w:jc w:val="center"/>
        <w:spacing w:before="120" w:after="120" w:line="500" w:lineRule="exact"/>
        <w:rPr>
          <w:rFonts w:ascii="Times New Roman" w:hAnsi="Times New Roman" w:cs="Times New Roman"/>
          <w:b/>
          <w:bCs/>
          <w:sz w:val="36"/>
          <w:szCs w:val="36"/>
        </w:rPr>
      </w:pPr>
      <w:r>
        <w:rPr>
          <w:rFonts w:ascii="Times New Roman" w:hAnsi="Times New Roman" w:cs="Times New Roman"/>
          <w:b/>
          <w:bCs/>
          <w:sz w:val="36"/>
          <w:szCs w:val="36"/>
        </w:rPr>
      </w:r>
      <w:r/>
    </w:p>
    <w:p>
      <w:pPr>
        <w:jc w:val="center"/>
        <w:spacing w:line="520" w:lineRule="exact"/>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安全生产合同</w:t>
      </w:r>
      <w:r/>
    </w:p>
    <w:p>
      <w:pPr>
        <w:ind w:firstLine="480"/>
        <w:jc w:val="left"/>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为在</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合同的实施过程中创造安全、高效的施工环境，切实搞好本项目的安全管理工作，</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（以下简称“甲方”）与承包人</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（以下简称“乙方”）特此签订安全生产合同：</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一、甲方职责</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1、严格遵守国家有关安全生产的法律法规，认真执行工程承包合同中的有关安全要求。</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2、按照“安全第一、预防为主”和坚持“管生产必须管安全”的原则进行安全生产管理，做到生产与安全工作同时计划、布置、检查、总结和评比。</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3、重要的安全设施必须坚持与主体工程“三同时”的原则，即：同时设计，审批，同时施工，同时验收，投入使用。</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4、定期召开安全生产调度会，及时传达中央及地方有关安全生产的精神。</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5、组织对乙方施工现场安全生产检查，监督乙方及时处理发现的各种安全隐患。</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二、乙方职责</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1、严格遵守国家有关安全生产的法律法规有关安全生产的规定，认真执行工程承包合同中的有关安全要求。</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练和遵守本条款的各项规定。做到生产与安全工作同时计划、布置、检查、总结和评比。</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4、乙方在任何时候都应采取各种合理的预防措施，防止其员工发生任何违法、违禁、暴力或妨碍治安的行为。</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必须具有劳动安全管理部门颁发的安全生产证书，参加施工的项目经理及其他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7、操作人员上岗，必须按规定穿戴防护用品。施工负责人和安全检查员应随时检查劳动防护用品的穿戴情况，不按规定穿戴防护用品的人员不得上岗。</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8、所有施工机具设备和高空作业的设备均应定期检查，并有安全员的签字记录，保证其经常处于完好状态；不合格的机具、设备和劳动保护用品严禁使用。</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9、施工中采用新技术、新工艺、新设备、新材料时，必须制定相应的安全技术措施，施工现场必须具有相关的安全标志牌。</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三、违约责任</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如因甲方或乙方违约造成安全事故，将依法追究责任。</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本合同作为主合同附件，合同份数与本主合同的约定相同，与施工合同具有同等的法律效力，由双方法定代表人或其授权的代理人签署与加盖公章后生效，全部工程竣工验收后失效。</w:t>
      </w:r>
      <w:r/>
    </w:p>
    <w:p>
      <w:pPr>
        <w:ind w:firstLine="480"/>
        <w:spacing w:line="5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650"/>
        <w:spacing w:line="24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甲方单位：（盖章）                   乙方单位：（盖章）</w:t>
      </w:r>
      <w:r/>
    </w:p>
    <w:p>
      <w:pPr>
        <w:pStyle w:val="650"/>
        <w:ind w:left="836" w:firstLine="0"/>
        <w:spacing w:line="24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pStyle w:val="650"/>
        <w:spacing w:line="24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法定代表人：（签名）                 法定代表人：（签名）</w:t>
      </w:r>
      <w:r/>
    </w:p>
    <w:p>
      <w:pPr>
        <w:pStyle w:val="650"/>
        <w:ind w:left="357"/>
        <w:spacing w:line="24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650"/>
        <w:spacing w:line="24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或委托代理人：(签名)</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             或委托代理人：(签名)</w:t>
      </w:r>
      <w:r/>
    </w:p>
    <w:p>
      <w:pPr>
        <w:ind w:firstLine="24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654"/>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p>
    <w:p>
      <w:pPr>
        <w:pStyle w:val="654"/>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p>
    <w:p>
      <w:pPr>
        <w:pStyle w:val="654"/>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p>
    <w:p>
      <w:pPr>
        <w:pStyle w:val="654"/>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p>
    <w:p>
      <w:pPr>
        <w:pStyle w:val="654"/>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p>
    <w:p>
      <w:pPr>
        <w:pStyle w:val="654"/>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p>
    <w:p>
      <w:pPr>
        <w:pStyle w:val="654"/>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p>
    <w:p>
      <w:pPr>
        <w:pStyle w:val="654"/>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p>
    <w:p>
      <w:pPr>
        <w:pStyle w:val="654"/>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p>
    <w:p>
      <w:pPr>
        <w:pStyle w:val="654"/>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p>
    <w:p>
      <w:pPr>
        <w:pStyle w:val="654"/>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p>
    <w:p>
      <w:pPr>
        <w:pStyle w:val="654"/>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p>
    <w:p>
      <w:pPr>
        <w:pStyle w:val="654"/>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p>
    <w:p>
      <w:pPr>
        <w:pStyle w:val="654"/>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p>
    <w:p>
      <w:pPr>
        <w:pStyle w:val="654"/>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p>
    <w:p>
      <w:pPr>
        <w:pStyle w:val="654"/>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p>
    <w:p>
      <w:pPr>
        <w:pStyle w:val="654"/>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p>
    <w:p>
      <w:pPr>
        <w:pStyle w:val="654"/>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p>
    <w:p>
      <w:pPr>
        <w:pStyle w:val="654"/>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p>
    <w:p>
      <w:pPr>
        <w:pStyle w:val="654"/>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p>
    <w:p>
      <w:pPr>
        <w:pStyle w:val="654"/>
        <w:jc w:val="center"/>
        <w:keepLines w:val="0"/>
        <w:keepNext w:val="0"/>
        <w:pageBreakBefore w:val="0"/>
        <w:spacing w:before="120" w:beforeAutospacing="0" w:after="120" w:afterAutospacing="0" w:line="500" w:lineRule="exact"/>
        <w:widowControl w:val="off"/>
        <w:rPr>
          <w:highlight w:val="none"/>
        </w:rPr>
      </w:pPr>
      <w:r>
        <w:rPr>
          <w:rFonts w:hint="eastAsia" w:ascii="黑体" w:hAnsi="宋体" w:eastAsia="黑体" w:cs="黑体"/>
          <w:color w:val="000000"/>
          <w:sz w:val="44"/>
          <w:szCs w:val="44"/>
          <w:highlight w:val="none"/>
        </w:rPr>
        <w:t xml:space="preserve">第</w:t>
      </w:r>
      <w:bookmarkEnd w:id="173"/>
      <w:r>
        <w:rPr>
          <w:rFonts w:hint="eastAsia" w:ascii="黑体" w:hAnsi="宋体" w:eastAsia="黑体" w:cs="黑体"/>
          <w:color w:val="000000"/>
          <w:sz w:val="44"/>
          <w:szCs w:val="44"/>
          <w:highlight w:val="none"/>
        </w:rPr>
        <w:t xml:space="preserve">四章 采购需求</w:t>
      </w:r>
      <w:bookmarkEnd w:id="174"/>
      <w:r/>
      <w:bookmarkEnd w:id="175"/>
      <w:r/>
      <w:bookmarkEnd w:id="176"/>
      <w:r/>
      <w:bookmarkEnd w:id="177"/>
      <w:r/>
      <w:bookmarkEnd w:id="178"/>
      <w:r/>
      <w:r/>
    </w:p>
    <w:p>
      <w:pPr>
        <w:pStyle w:val="654"/>
        <w:ind w:firstLine="482"/>
        <w:jc w:val="left"/>
        <w:spacing w:before="0" w:beforeAutospacing="0" w:after="0" w:afterAutospacing="0" w:line="500" w:lineRule="exact"/>
        <w:widowControl w:val="off"/>
        <w:rPr>
          <w:rFonts w:hint="eastAsia"/>
          <w:b/>
          <w:bCs/>
          <w:szCs w:val="24"/>
        </w:rPr>
      </w:pPr>
      <w:r/>
      <w:bookmarkStart w:id="183" w:name="_Toc26554093"/>
      <w:r/>
      <w:bookmarkStart w:id="184" w:name="_Toc49090575"/>
      <w:r>
        <w:rPr>
          <w:rFonts w:hint="eastAsia"/>
          <w:b/>
          <w:bCs/>
          <w:szCs w:val="24"/>
        </w:rPr>
        <w:t xml:space="preserve">项目属性:服务类项目</w:t>
      </w:r>
      <w:bookmarkEnd w:id="183"/>
      <w:r/>
      <w:bookmarkEnd w:id="184"/>
      <w:r/>
      <w:r/>
    </w:p>
    <w:p>
      <w:pPr>
        <w:ind w:firstLine="482"/>
        <w:spacing w:line="288"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一、 项目概况：</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1.1项目名称：</w:t>
      </w:r>
      <w:r>
        <w:rPr>
          <w:rFonts w:hint="eastAsia" w:ascii="宋体" w:hAnsi="宋体" w:eastAsia="宋体" w:cs="宋体"/>
          <w:color w:val="000000"/>
          <w:sz w:val="24"/>
          <w:szCs w:val="24"/>
          <w:highlight w:val="none"/>
          <w:lang w:val="en-US" w:eastAsia="zh-CN"/>
        </w:rPr>
        <w:t xml:space="preserve">2026年盐南高新区市容秩序管理外包服务项目（戴庄路特色街标段）</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1.2项目地点</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盐南高新区境内。</w:t>
      </w:r>
      <w:r/>
    </w:p>
    <w:p>
      <w:pPr>
        <w:ind w:firstLine="480"/>
        <w:keepLines w:val="0"/>
        <w:keepNext w:val="0"/>
        <w:pageBreakBefore w:val="0"/>
        <w:spacing w:line="336"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1.3服务时间：</w:t>
      </w:r>
      <w:r>
        <w:rPr>
          <w:rFonts w:hint="eastAsia" w:ascii="宋体" w:hAnsi="宋体" w:eastAsia="宋体" w:cs="宋体"/>
          <w:color w:val="000000"/>
          <w:sz w:val="24"/>
          <w:szCs w:val="24"/>
          <w:highlight w:val="none"/>
          <w:lang w:val="en-US" w:eastAsia="zh-CN" w:bidi="ar-SA"/>
        </w:rPr>
        <w:t xml:space="preserve">本项目服务期36个月（2026年11月至2029年11月），合同一年一签，每年服务合同期满</w:t>
      </w:r>
      <w:r>
        <w:rPr>
          <w:rFonts w:hint="eastAsia" w:ascii="宋体" w:hAnsi="宋体" w:eastAsia="宋体" w:cs="宋体"/>
          <w:color w:val="000000" w:themeColor="text1"/>
          <w:sz w:val="24"/>
          <w:szCs w:val="24"/>
          <w14:textFill>
            <w14:solidFill>
              <w14:schemeClr w14:val="tx1"/>
            </w14:solidFill>
          </w14:textFill>
        </w:rPr>
        <w:t xml:space="preserve">后并经采购人考核合格可续签本合同</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最多续签两次</w:t>
      </w:r>
      <w:r>
        <w:rPr>
          <w:rFonts w:hint="eastAsia" w:ascii="宋体" w:hAnsi="宋体" w:eastAsia="宋体" w:cs="宋体"/>
          <w:color w:val="000000" w:themeColor="text1"/>
          <w:sz w:val="24"/>
          <w:szCs w:val="24"/>
          <w14:textFill>
            <w14:solidFill>
              <w14:schemeClr w14:val="tx1"/>
            </w14:solidFill>
          </w14:textFill>
        </w:rPr>
        <w:t xml:space="preserve">；如经采购人考核不合格，采购人有权终止合同，重新组织招标。如因盐南高新技术产业开发区政府的城市管理工作管辖权的调整，采购人可无条件终止合同。注:服务期限内，经采购人考核服务质量达不到采购人要求</w:t>
      </w:r>
      <w:r>
        <w:rPr>
          <w:rFonts w:hint="eastAsia" w:ascii="宋体" w:hAnsi="宋体" w:eastAsia="宋体" w:cs="宋体"/>
          <w:color w:val="000000" w:themeColor="text1"/>
          <w:sz w:val="24"/>
          <w:szCs w:val="24"/>
          <w:lang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不服从采购人安排的，采购人有权终止合同)。</w:t>
      </w:r>
      <w:r/>
    </w:p>
    <w:p>
      <w:pPr>
        <w:ind w:firstLine="480"/>
        <w:keepLines w:val="0"/>
        <w:keepNext w:val="0"/>
        <w:pageBreakBefore w:val="0"/>
        <w:spacing w:line="336"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1.4管理范围、人员配置及工作时间：</w:t>
      </w:r>
      <w:r/>
    </w:p>
    <w:p>
      <w:pPr>
        <w:ind w:firstLine="480"/>
        <w:keepLines w:val="0"/>
        <w:keepNext w:val="0"/>
        <w:pageBreakBefore w:val="0"/>
        <w:spacing w:line="336"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)管理范围：</w:t>
      </w:r>
      <w:r>
        <w:rPr>
          <w:rFonts w:hint="eastAsia" w:ascii="宋体" w:hAnsi="宋体" w:eastAsia="宋体" w:cs="宋体"/>
          <w:color w:val="000000" w:themeColor="text1"/>
          <w:sz w:val="24"/>
          <w:szCs w:val="24"/>
          <w:lang w:val="en-US" w:eastAsia="zh-CN"/>
          <w14:textFill>
            <w14:solidFill>
              <w14:schemeClr w14:val="tx1"/>
            </w14:solidFill>
          </w14:textFill>
        </w:rPr>
        <w:t xml:space="preserve">世纪大道至盐渎路、盐渎路至学海路。</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(二)人员配备要求：</w:t>
      </w:r>
      <w:r/>
    </w:p>
    <w:tbl>
      <w:tblPr>
        <w:tblStyle w:val="642"/>
        <w:tblW w:w="5021" w:type="pct"/>
        <w:jc w:val="center"/>
        <w:tblLayout w:type="fixed"/>
        <w:tblCellMar>
          <w:left w:w="108" w:type="dxa"/>
          <w:top w:w="0" w:type="dxa"/>
          <w:right w:w="108" w:type="dxa"/>
          <w:bottom w:w="0" w:type="dxa"/>
        </w:tblCellMar>
        <w:tblLook w:val="04A0" w:firstRow="1" w:lastRow="0" w:firstColumn="1" w:lastColumn="0" w:noHBand="0" w:noVBand="1"/>
      </w:tblPr>
      <w:tblGrid>
        <w:gridCol w:w="1150"/>
        <w:gridCol w:w="915"/>
        <w:gridCol w:w="738"/>
        <w:gridCol w:w="5755"/>
      </w:tblGrid>
      <w:tr>
        <w:trPr>
          <w:jc w:val="center"/>
          <w:trHeight w:val="762"/>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人员</w:t>
            </w:r>
            <w:r/>
          </w:p>
          <w:p>
            <w:pPr>
              <w:jc w:val="center"/>
              <w:keepLines w:val="0"/>
              <w:keepNext w:val="0"/>
              <w:pageBreakBefore w:val="0"/>
              <w:spacing w:line="240" w:lineRule="auto"/>
              <w:widowControl w:val="off"/>
              <w:rPr>
                <w:rFonts w:hint="eastAsia" w:ascii="宋体" w:hAnsi="宋体" w:eastAsia="宋体" w:cs="宋体"/>
                <w:b/>
                <w:bCs/>
                <w:color w:val="auto"/>
                <w:sz w:val="18"/>
                <w:szCs w:val="18"/>
                <w:highlight w:val="none"/>
              </w:rPr>
            </w:pPr>
            <w:r>
              <w:rPr>
                <w:rFonts w:hint="eastAsia" w:ascii="宋体" w:hAnsi="宋体" w:eastAsia="宋体" w:cs="宋体"/>
                <w:b w:val="0"/>
                <w:bCs w:val="0"/>
                <w:sz w:val="22"/>
                <w:szCs w:val="22"/>
                <w:lang w:val="en-US" w:eastAsia="zh-CN"/>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color w:val="auto"/>
                <w:sz w:val="18"/>
                <w:szCs w:val="18"/>
                <w:highlight w:val="none"/>
              </w:rPr>
            </w:pPr>
            <w:r>
              <w:rPr>
                <w:rFonts w:hint="eastAsia" w:ascii="宋体" w:hAnsi="宋体" w:eastAsia="宋体" w:cs="宋体"/>
                <w:b w:val="0"/>
                <w:bCs w:val="0"/>
                <w:sz w:val="22"/>
                <w:szCs w:val="22"/>
                <w:lang w:val="en-US" w:eastAsia="zh-CN"/>
              </w:rPr>
              <w:t xml:space="preserve">设置人数</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color w:val="auto"/>
                <w:sz w:val="18"/>
                <w:szCs w:val="18"/>
                <w:highlight w:val="none"/>
              </w:rPr>
            </w:pPr>
            <w:r>
              <w:rPr>
                <w:rFonts w:hint="eastAsia" w:ascii="宋体" w:hAnsi="宋体" w:eastAsia="宋体" w:cs="宋体"/>
                <w:b w:val="0"/>
                <w:bCs w:val="0"/>
                <w:sz w:val="22"/>
                <w:szCs w:val="22"/>
                <w:lang w:val="en-US" w:eastAsia="zh-CN"/>
              </w:rPr>
              <w:t xml:space="preserve">性别</w:t>
            </w:r>
            <w:r/>
          </w:p>
        </w:tc>
        <w:tc>
          <w:tcPr>
            <w:shd w:val="clear" w:color="auto" w:fill="auto"/>
            <w:tcBorders>
              <w:top w:val="single" w:color="000000" w:sz="4" w:space="0"/>
              <w:left w:val="single" w:color="000000" w:sz="4" w:space="0"/>
              <w:bottom w:val="single" w:color="000000" w:sz="4" w:space="0"/>
              <w:right w:val="single" w:color="000000" w:sz="4" w:space="0"/>
            </w:tcBorders>
            <w:tcW w:w="5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18"/>
                <w:szCs w:val="18"/>
                <w:highlight w:val="none"/>
              </w:rPr>
            </w:pPr>
            <w:r>
              <w:rPr>
                <w:rFonts w:hint="eastAsia" w:ascii="宋体" w:hAnsi="宋体" w:eastAsia="宋体" w:cs="宋体"/>
                <w:b w:val="0"/>
                <w:bCs w:val="0"/>
                <w:sz w:val="22"/>
                <w:szCs w:val="22"/>
                <w:lang w:val="en-US" w:eastAsia="zh-CN"/>
              </w:rPr>
              <w:t xml:space="preserve">要求</w:t>
            </w:r>
            <w:r/>
          </w:p>
        </w:tc>
      </w:tr>
      <w:tr>
        <w:trPr>
          <w:jc w:val="center"/>
          <w:trHeight w:val="1432"/>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项目</w:t>
            </w:r>
            <w:r/>
          </w:p>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经理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575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具有大专以上学历，熟悉政府相关法律以及管理条例，负责市容环境管理服务的各项工作。项目经理要求年龄在30-55周岁，具有3年以上市容环境管理服务的工作经验，签订合同前需提供相关证明材料。</w:t>
            </w:r>
            <w:r/>
          </w:p>
        </w:tc>
      </w:tr>
      <w:tr>
        <w:trPr>
          <w:jc w:val="center"/>
          <w:trHeight w:val="1137"/>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司机</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575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年龄要求在法律规定退休年龄前有劳动能力者，身体健康、品行良好、责任心强、无违法纪录，持证上岗，有5年以上相关工作经验。</w:t>
            </w:r>
            <w:r/>
          </w:p>
        </w:tc>
      </w:tr>
      <w:tr>
        <w:trPr>
          <w:jc w:val="center"/>
          <w:trHeight w:val="902"/>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路段长</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575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年龄要求在法律规定退休年龄前有劳动能力者，身体健康、品行良好、责任心强、无违法纪录，高中以上学历。</w:t>
            </w:r>
            <w:r/>
          </w:p>
        </w:tc>
      </w:tr>
      <w:tr>
        <w:trPr>
          <w:jc w:val="center"/>
          <w:trHeight w:val="957"/>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文员</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lang w:val="en-US" w:eastAsia="zh-CN"/>
              </w:rPr>
            </w:pPr>
            <w:r>
              <w:rPr>
                <w:rFonts w:hint="eastAsia" w:ascii="宋体" w:hAnsi="宋体" w:eastAsia="宋体" w:cs="宋体"/>
                <w:b w:val="0"/>
                <w:bCs w:val="0"/>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575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年龄要求在法律规定退休年龄前有劳动能力者，身体健康、品行良好、责任心强、无违法纪录，大专及以上学历。</w:t>
            </w:r>
            <w:r/>
          </w:p>
        </w:tc>
      </w:tr>
      <w:tr>
        <w:trPr>
          <w:jc w:val="center"/>
          <w:trHeight w:val="1137"/>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队员</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default" w:ascii="宋体" w:hAnsi="宋体" w:eastAsia="宋体" w:cs="宋体"/>
                <w:color w:val="auto"/>
                <w:sz w:val="16"/>
                <w:szCs w:val="16"/>
                <w:highlight w:val="none"/>
                <w:lang w:val="en-US" w:eastAsia="zh-CN"/>
              </w:rPr>
            </w:pPr>
            <w:r>
              <w:rPr>
                <w:rFonts w:hint="eastAsia" w:ascii="宋体" w:hAnsi="宋体" w:eastAsia="宋体" w:cs="宋体"/>
                <w:b w:val="0"/>
                <w:bCs w:val="0"/>
                <w:sz w:val="22"/>
                <w:szCs w:val="22"/>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575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男性年龄要求在法律规定退休年龄前有劳动能力者，身体健康、品行良好、责任心强、无违法纪录，初中以上学历。</w:t>
            </w:r>
            <w:r/>
          </w:p>
        </w:tc>
      </w:tr>
      <w:tr>
        <w:trPr>
          <w:jc w:val="center"/>
          <w:trHeight w:val="1149"/>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tcPr>
          <w:p>
            <w:pPr>
              <w:ind w:firstLine="320"/>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lang w:val="en-US" w:eastAsia="zh-CN"/>
              </w:rPr>
            </w:pPr>
            <w:r>
              <w:rPr>
                <w:rFonts w:hint="eastAsia" w:ascii="宋体" w:hAnsi="宋体" w:eastAsia="宋体" w:cs="宋体"/>
                <w:b w:val="0"/>
                <w:bCs w:val="0"/>
                <w:sz w:val="22"/>
                <w:szCs w:val="22"/>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16"/>
                <w:szCs w:val="20"/>
                <w:highlight w:val="none"/>
              </w:rPr>
            </w:pPr>
            <w:r>
              <w:rPr>
                <w:rFonts w:hint="eastAsia" w:ascii="宋体" w:hAnsi="宋体" w:eastAsia="宋体" w:cs="宋体"/>
                <w:b w:val="0"/>
                <w:bCs w:val="0"/>
                <w:sz w:val="22"/>
                <w:szCs w:val="22"/>
                <w:highlight w:val="none"/>
                <w:lang w:val="en-US" w:eastAsia="zh-CN"/>
              </w:rPr>
              <w:t xml:space="preserve">女</w:t>
            </w:r>
            <w:r/>
          </w:p>
        </w:tc>
        <w:tc>
          <w:tcPr>
            <w:shd w:val="clear" w:color="auto" w:fill="auto"/>
            <w:tcBorders>
              <w:top w:val="single" w:color="000000" w:sz="4" w:space="0"/>
              <w:left w:val="single" w:color="000000" w:sz="4" w:space="0"/>
              <w:bottom w:val="single" w:color="000000" w:sz="4" w:space="0"/>
              <w:right w:val="single" w:color="000000" w:sz="4" w:space="0"/>
            </w:tcBorders>
            <w:tcW w:w="5755" w:type="dxa"/>
            <w:vAlign w:val="center"/>
            <w:textDirection w:val="lrTb"/>
            <w:noWrap w:val="false"/>
          </w:tcPr>
          <w:p>
            <w:pPr>
              <w:ind w:firstLine="440"/>
              <w:jc w:val="left"/>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女性年龄要求在法律规定退休年龄前有劳动能力者，身体健康、品行良好、责任心强、无违法纪录，初中以上学历。</w:t>
            </w:r>
            <w:r/>
          </w:p>
        </w:tc>
      </w:tr>
    </w:tbl>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中标人必须按不少于上述人员的数量进行配置，否则采购人有权终止合同。</w:t>
      </w:r>
      <w:r/>
    </w:p>
    <w:p>
      <w:pPr>
        <w:ind w:firstLine="420"/>
        <w:keepLines w:val="0"/>
        <w:keepNext w:val="0"/>
        <w:pageBreakBefore w:val="0"/>
        <w:spacing w:line="348" w:lineRule="auto"/>
        <w:widowControl w:val="off"/>
        <w:rPr>
          <w:rStyle w:val="670"/>
          <w:rFonts w:hint="eastAsia" w:ascii="宋体" w:hAnsi="宋体" w:eastAsia="宋体" w:cs="宋体"/>
          <w:bCs/>
          <w:color w:val="auto"/>
          <w:sz w:val="24"/>
          <w:szCs w:val="24"/>
          <w:highlight w:val="none"/>
          <w:lang w:val="en-US" w:eastAsia="zh-CN"/>
        </w:rPr>
      </w:pPr>
      <w:r>
        <w:rPr>
          <w:rStyle w:val="670"/>
          <w:rFonts w:hint="eastAsia" w:ascii="宋体" w:hAnsi="宋体" w:eastAsia="宋体" w:cs="宋体"/>
          <w:bCs/>
          <w:color w:val="auto"/>
          <w:sz w:val="24"/>
          <w:szCs w:val="24"/>
          <w:highlight w:val="none"/>
        </w:rPr>
        <w:t xml:space="preserve">注</w:t>
      </w:r>
      <w:r>
        <w:rPr>
          <w:rStyle w:val="670"/>
          <w:rFonts w:hint="eastAsia" w:ascii="宋体" w:hAnsi="宋体" w:eastAsia="宋体" w:cs="宋体"/>
          <w:bCs/>
          <w:color w:val="auto"/>
          <w:sz w:val="24"/>
          <w:szCs w:val="24"/>
          <w:highlight w:val="none"/>
          <w:lang w:eastAsia="zh-CN"/>
        </w:rPr>
        <w:t xml:space="preserve">：</w:t>
      </w:r>
      <w:r>
        <w:rPr>
          <w:rStyle w:val="670"/>
          <w:rFonts w:hint="eastAsia" w:ascii="宋体" w:hAnsi="宋体" w:eastAsia="宋体" w:cs="宋体"/>
          <w:bCs/>
          <w:color w:val="auto"/>
          <w:sz w:val="24"/>
          <w:szCs w:val="24"/>
          <w:highlight w:val="none"/>
          <w:lang w:val="en-US" w:eastAsia="zh-CN"/>
        </w:rPr>
        <w:t xml:space="preserve">本项目所有员工都在计算范围内，所有员工实际发放薪酬不低于3450元/人/月，该薪酬为扣除个人应缴纳的社会保险、公积金等个人承担部分后的实际发放金额。</w:t>
      </w:r>
      <w:r/>
    </w:p>
    <w:p>
      <w:pPr>
        <w:ind w:firstLine="420"/>
        <w:keepLines w:val="0"/>
        <w:keepNext w:val="0"/>
        <w:pageBreakBefore w:val="0"/>
        <w:spacing w:line="348" w:lineRule="auto"/>
        <w:widowControl w:val="off"/>
        <w:rPr>
          <w:rStyle w:val="670"/>
          <w:rFonts w:hint="eastAsia" w:ascii="宋体" w:hAnsi="宋体" w:eastAsia="宋体" w:cs="宋体"/>
          <w:bCs/>
          <w:color w:val="auto"/>
          <w:sz w:val="24"/>
          <w:szCs w:val="24"/>
          <w:highlight w:val="none"/>
        </w:rPr>
      </w:pPr>
      <w:r>
        <w:rPr>
          <w:rStyle w:val="670"/>
          <w:rFonts w:hint="eastAsia" w:ascii="宋体" w:hAnsi="宋体" w:eastAsia="宋体" w:cs="宋体"/>
          <w:bCs/>
          <w:color w:val="auto"/>
          <w:sz w:val="24"/>
          <w:szCs w:val="24"/>
          <w:highlight w:val="none"/>
        </w:rPr>
        <w:t xml:space="preserve">(三)工作时间</w:t>
      </w:r>
      <w:r/>
    </w:p>
    <w:p>
      <w:pPr>
        <w:ind w:firstLine="420"/>
        <w:keepLines w:val="0"/>
        <w:keepNext w:val="0"/>
        <w:pageBreakBefore w:val="0"/>
        <w:spacing w:line="348" w:lineRule="auto"/>
        <w:widowControl w:val="off"/>
        <w:rPr>
          <w:rStyle w:val="670"/>
          <w:rFonts w:hint="eastAsia" w:ascii="宋体" w:hAnsi="宋体" w:eastAsia="宋体" w:cs="宋体"/>
          <w:bCs/>
          <w:color w:val="auto"/>
          <w:sz w:val="24"/>
          <w:szCs w:val="24"/>
          <w:highlight w:val="none"/>
        </w:rPr>
      </w:pPr>
      <w:r>
        <w:rPr>
          <w:rStyle w:val="670"/>
          <w:rFonts w:hint="eastAsia" w:ascii="宋体" w:hAnsi="宋体" w:eastAsia="宋体" w:cs="宋体"/>
          <w:bCs/>
          <w:color w:val="auto"/>
          <w:sz w:val="24"/>
          <w:szCs w:val="24"/>
          <w:highlight w:val="none"/>
        </w:rPr>
        <w:t xml:space="preserve">上班时间：夏季上午：6：00---晚上10：00</w:t>
      </w:r>
      <w:r/>
    </w:p>
    <w:p>
      <w:pPr>
        <w:ind w:firstLine="420"/>
        <w:keepLines w:val="0"/>
        <w:keepNext w:val="0"/>
        <w:pageBreakBefore w:val="0"/>
        <w:spacing w:line="348" w:lineRule="auto"/>
        <w:widowControl w:val="off"/>
        <w:rPr>
          <w:rStyle w:val="670"/>
          <w:rFonts w:hint="eastAsia" w:ascii="宋体" w:hAnsi="宋体" w:eastAsia="宋体" w:cs="宋体"/>
          <w:bCs/>
          <w:color w:val="auto"/>
          <w:sz w:val="24"/>
          <w:szCs w:val="24"/>
          <w:highlight w:val="none"/>
        </w:rPr>
      </w:pPr>
      <w:r>
        <w:rPr>
          <w:rStyle w:val="670"/>
          <w:rFonts w:hint="eastAsia" w:ascii="宋体" w:hAnsi="宋体" w:eastAsia="宋体" w:cs="宋体"/>
          <w:bCs/>
          <w:color w:val="auto"/>
          <w:sz w:val="24"/>
          <w:szCs w:val="24"/>
          <w:highlight w:val="none"/>
        </w:rPr>
        <w:t xml:space="preserve">冬季上午：6：00---晚上9：00</w:t>
      </w:r>
      <w:r/>
    </w:p>
    <w:p>
      <w:pPr>
        <w:ind w:firstLine="420"/>
        <w:keepLines w:val="0"/>
        <w:keepNext w:val="0"/>
        <w:pageBreakBefore w:val="0"/>
        <w:spacing w:line="348" w:lineRule="auto"/>
        <w:widowControl w:val="off"/>
        <w:rPr>
          <w:rStyle w:val="670"/>
          <w:rFonts w:hint="eastAsia" w:ascii="宋体" w:hAnsi="宋体" w:eastAsia="宋体" w:cs="宋体"/>
          <w:bCs/>
          <w:color w:val="auto"/>
          <w:sz w:val="24"/>
          <w:szCs w:val="24"/>
          <w:highlight w:val="none"/>
        </w:rPr>
      </w:pPr>
      <w:r>
        <w:rPr>
          <w:rStyle w:val="670"/>
          <w:rFonts w:hint="eastAsia" w:ascii="宋体" w:hAnsi="宋体" w:eastAsia="宋体" w:cs="宋体"/>
          <w:bCs/>
          <w:color w:val="auto"/>
          <w:sz w:val="24"/>
          <w:szCs w:val="24"/>
          <w:highlight w:val="none"/>
        </w:rPr>
        <w:t xml:space="preserve">可调配人员可用于早间、中午、晚间值班，保证上述时间段不能空岗。</w:t>
      </w:r>
      <w:r/>
    </w:p>
    <w:p>
      <w:pPr>
        <w:ind w:firstLine="420"/>
        <w:keepLines w:val="0"/>
        <w:keepNext w:val="0"/>
        <w:pageBreakBefore w:val="0"/>
        <w:spacing w:line="348" w:lineRule="auto"/>
        <w:widowControl w:val="off"/>
        <w:rPr>
          <w:rStyle w:val="670"/>
          <w:rFonts w:hint="eastAsia" w:ascii="宋体" w:hAnsi="宋体" w:eastAsia="宋体" w:cs="宋体"/>
          <w:bCs/>
          <w:color w:val="auto"/>
          <w:sz w:val="24"/>
          <w:szCs w:val="24"/>
          <w:highlight w:val="none"/>
          <w:lang w:val="en-US" w:eastAsia="zh-CN"/>
        </w:rPr>
      </w:pPr>
      <w:r>
        <w:rPr>
          <w:rStyle w:val="670"/>
          <w:rFonts w:hint="eastAsia" w:ascii="宋体" w:hAnsi="宋体" w:eastAsia="宋体" w:cs="宋体"/>
          <w:bCs/>
          <w:color w:val="auto"/>
          <w:sz w:val="24"/>
          <w:szCs w:val="24"/>
          <w:highlight w:val="none"/>
        </w:rPr>
        <w:t xml:space="preserve">装备要求：</w:t>
      </w:r>
      <w:r>
        <w:rPr>
          <w:rStyle w:val="670"/>
          <w:rFonts w:hint="eastAsia" w:ascii="宋体" w:hAnsi="宋体" w:eastAsia="宋体" w:cs="宋体"/>
          <w:bCs/>
          <w:color w:val="auto"/>
          <w:sz w:val="24"/>
          <w:szCs w:val="24"/>
          <w:highlight w:val="none"/>
          <w:lang w:val="en-US" w:eastAsia="zh-CN"/>
        </w:rPr>
        <w:t xml:space="preserve">包含机动车2辆、执法记录仪52台、二轮电动车35辆。装备所有权归中标人所有，使用权归采购人。</w:t>
      </w:r>
      <w:r/>
    </w:p>
    <w:p>
      <w:pPr>
        <w:ind w:firstLine="422"/>
        <w:keepLines w:val="0"/>
        <w:keepNext w:val="0"/>
        <w:pageBreakBefore w:val="0"/>
        <w:spacing w:line="348" w:lineRule="auto"/>
        <w:widowControl w:val="off"/>
        <w:rPr>
          <w:rStyle w:val="670"/>
          <w:rFonts w:hint="eastAsia" w:ascii="宋体" w:hAnsi="宋体" w:eastAsia="宋体" w:cs="宋体"/>
          <w:bCs/>
          <w:color w:val="auto"/>
          <w:sz w:val="24"/>
          <w:szCs w:val="24"/>
          <w:highlight w:val="none"/>
          <w:lang w:val="en-US" w:eastAsia="zh-CN"/>
        </w:rPr>
      </w:pPr>
      <w:r>
        <w:rPr>
          <w:rStyle w:val="670"/>
          <w:rFonts w:hint="eastAsia" w:ascii="宋体" w:hAnsi="宋体" w:eastAsia="宋体" w:cs="宋体"/>
          <w:b/>
          <w:bCs w:val="0"/>
          <w:color w:val="auto"/>
          <w:sz w:val="24"/>
          <w:szCs w:val="24"/>
          <w:highlight w:val="none"/>
          <w:lang w:val="en-US" w:eastAsia="zh-CN"/>
        </w:rPr>
        <w:t xml:space="preserve">注：中标人中标后所需办公设备自行配备，</w:t>
      </w:r>
      <w:r>
        <w:rPr>
          <w:rFonts w:hint="eastAsia" w:ascii="宋体" w:hAnsi="宋体" w:eastAsia="宋体" w:cs="宋体"/>
          <w:b/>
          <w:bCs w:val="0"/>
          <w:color w:val="000000"/>
          <w:sz w:val="24"/>
          <w:szCs w:val="24"/>
          <w:highlight w:val="none"/>
          <w:lang w:val="zh-CN" w:eastAsia="zh-CN"/>
        </w:rPr>
        <w:t xml:space="preserve">由此产生的额外支出，采购人不作费用增加，</w:t>
      </w:r>
      <w:r>
        <w:rPr>
          <w:rStyle w:val="670"/>
          <w:rFonts w:hint="eastAsia" w:ascii="宋体" w:hAnsi="宋体" w:eastAsia="宋体" w:cs="宋体"/>
          <w:b/>
          <w:bCs w:val="0"/>
          <w:color w:val="auto"/>
          <w:sz w:val="24"/>
          <w:szCs w:val="24"/>
          <w:highlight w:val="none"/>
          <w:lang w:val="en-US" w:eastAsia="zh-CN"/>
        </w:rPr>
        <w:t xml:space="preserve">所有装备安全由乙方负全部责任。</w:t>
      </w:r>
      <w:r/>
    </w:p>
    <w:p>
      <w:pPr>
        <w:ind w:firstLine="482"/>
        <w:keepLines w:val="0"/>
        <w:keepNext w:val="0"/>
        <w:pageBreakBefore w:val="0"/>
        <w:spacing w:line="336" w:lineRule="auto"/>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二、商务要求</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付款方式：</w:t>
      </w:r>
      <w:r>
        <w:rPr>
          <w:rFonts w:hint="eastAsia" w:ascii="宋体" w:hAnsi="宋体" w:eastAsia="宋体" w:cs="宋体"/>
          <w:color w:val="000000" w:themeColor="text1"/>
          <w:sz w:val="24"/>
          <w:szCs w:val="24"/>
          <w:highlight w:val="none"/>
          <w14:textFill>
            <w14:solidFill>
              <w14:schemeClr w14:val="tx1"/>
            </w14:solidFill>
          </w14:textFill>
        </w:rPr>
        <w:t xml:space="preserve">合同款支付办法：</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（1）合同签订后支付30%作为预付款；</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自本合同开始后自第一个月起，甲方向乙方支付的每月服务费中扣除预付款的10%，直至预付款抵扣完毕。如本合同到期终止或提前解除后，预付款如有剩余，则乙方于双方合作终止之日7天内退还甲方，如乙方未按规定时间退还，甲方直接从履约保证金中扣除。每季度付款额按年中标价/4为基数（不足月费用按年度服务费用除以365日计），并扣除预付款的10%*3（预付款的扣除自合同开始后第一个月起，扣完为止）扣款，每季度次月</w:t>
      </w:r>
      <w:r>
        <w:rPr>
          <w:rFonts w:hint="eastAsia" w:ascii="宋体" w:hAnsi="宋体" w:eastAsia="宋体" w:cs="宋体"/>
          <w:color w:val="000000" w:themeColor="text1"/>
          <w:sz w:val="24"/>
          <w:szCs w:val="24"/>
          <w14:textFill>
            <w14:solidFill>
              <w14:schemeClr w14:val="tx1"/>
            </w14:solidFill>
          </w14:textFill>
        </w:rPr>
        <w:t xml:space="preserve">25日</w:t>
      </w:r>
      <w:r>
        <w:rPr>
          <w:rFonts w:hint="eastAsia" w:ascii="宋体" w:hAnsi="宋体" w:eastAsia="宋体" w:cs="宋体"/>
          <w:color w:val="000000" w:themeColor="text1"/>
          <w:sz w:val="24"/>
          <w:szCs w:val="24"/>
          <w:lang w:val="en-US" w:eastAsia="zh-CN"/>
          <w14:textFill>
            <w14:solidFill>
              <w14:schemeClr w14:val="tx1"/>
            </w14:solidFill>
          </w14:textFill>
        </w:rPr>
        <w:t xml:space="preserve">前凭票支付上季度的费用，甲方收到发票10日内付清该笔发票金额。</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注：1、按以上付款，一律通过银行结转。签订合同前双方约定开票方式，承包人必须按发包人要求的方式足额纳税</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2、项目付款前提供符合发包人要求的发票，税率按国家规定；</w:t>
      </w:r>
      <w:r/>
    </w:p>
    <w:p>
      <w:pPr>
        <w:ind w:firstLine="480"/>
        <w:spacing w:line="360" w:lineRule="auto"/>
        <w:rPr>
          <w:rFonts w:hint="eastAsia" w:ascii="宋体" w:hAnsi="宋体" w:eastAsia="宋体" w:cs="宋体"/>
          <w:sz w:val="24"/>
          <w:szCs w:val="24"/>
          <w:highlight w:val="yellow"/>
        </w:rPr>
      </w:pPr>
      <w:r>
        <w:rPr>
          <w:rFonts w:hint="eastAsia" w:ascii="宋体" w:hAnsi="宋体" w:eastAsia="宋体" w:cs="宋体"/>
          <w:color w:val="000000" w:themeColor="text1"/>
          <w:sz w:val="24"/>
          <w:szCs w:val="24"/>
          <w:lang w:val="en-US" w:eastAsia="zh-CN"/>
          <w14:textFill>
            <w14:solidFill>
              <w14:schemeClr w14:val="tx1"/>
            </w14:solidFill>
          </w14:textFill>
        </w:rPr>
        <w:t xml:space="preserve">3、乙方需将每月人工工资账单明细、保险明细提供给甲方备案核查。</w:t>
      </w:r>
      <w:r/>
    </w:p>
    <w:p>
      <w:pPr>
        <w:pStyle w:val="654"/>
        <w:ind w:firstLine="480"/>
        <w:jc w:val="both"/>
        <w:keepLines w:val="0"/>
        <w:keepNext w:val="0"/>
        <w:pageBreakBefore w:val="0"/>
        <w:spacing w:beforeAutospacing="0" w:afterAutospacing="0" w:line="336" w:lineRule="auto"/>
        <w:widowControl w:val="off"/>
        <w:rPr>
          <w:rFonts w:hint="eastAsia" w:ascii="宋体" w:hAnsi="宋体" w:eastAsia="宋体" w:cs="宋体"/>
          <w:b/>
          <w:bCs/>
          <w:color w:val="000000"/>
          <w:sz w:val="24"/>
        </w:rPr>
      </w:pPr>
      <w:r>
        <w:rPr>
          <w:rFonts w:hint="eastAsia" w:ascii="宋体" w:hAnsi="宋体" w:eastAsia="宋体" w:cs="宋体"/>
          <w:b/>
          <w:bCs/>
          <w:sz w:val="24"/>
          <w:szCs w:val="24"/>
          <w:highlight w:val="none"/>
          <w:lang w:val="en-US" w:eastAsia="zh-CN"/>
        </w:rPr>
        <w:t xml:space="preserve">三、价格部分</w:t>
      </w:r>
      <w:r>
        <w:rPr>
          <w:rFonts w:hint="eastAsia" w:ascii="宋体" w:hAnsi="宋体" w:eastAsia="宋体" w:cs="宋体"/>
          <w:b/>
          <w:bCs/>
          <w:color w:val="000000"/>
          <w:sz w:val="24"/>
        </w:rPr>
        <w:t xml:space="preserve">要求</w:t>
      </w:r>
      <w:r/>
    </w:p>
    <w:p>
      <w:pPr>
        <w:ind w:firstLine="480"/>
        <w:keepLines w:val="0"/>
        <w:keepNext w:val="0"/>
        <w:pageBreakBefore w:val="0"/>
        <w:spacing w:line="336" w:lineRule="auto"/>
        <w:widowControl w:val="off"/>
        <w:rPr>
          <w:rFonts w:ascii="宋体" w:hAnsi="宋体" w:eastAsia="宋体" w:cs="宋体"/>
          <w:bCs/>
          <w:sz w:val="24"/>
        </w:rPr>
      </w:pPr>
      <w:r>
        <w:rPr>
          <w:rFonts w:hint="eastAsia" w:ascii="宋体" w:hAnsi="宋体" w:eastAsia="宋体" w:cs="宋体"/>
          <w:bCs/>
          <w:sz w:val="24"/>
        </w:rPr>
        <w:t xml:space="preserve">1、采购人拒绝高于最高限价的投标报价。</w:t>
      </w:r>
      <w:r/>
    </w:p>
    <w:p>
      <w:pPr>
        <w:pStyle w:val="654"/>
        <w:ind w:firstLine="480"/>
        <w:jc w:val="both"/>
        <w:keepLines w:val="0"/>
        <w:keepNext w:val="0"/>
        <w:pageBreakBefore w:val="0"/>
        <w:spacing w:beforeAutospacing="0" w:afterAutospacing="0" w:line="336"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2、投标分项报价表，不仅应包括所有人员的工资、法定节假日加班费、休息日加班费、社保、公积金、福利费</w:t>
      </w:r>
      <w:r>
        <w:rPr>
          <w:rFonts w:hint="eastAsia" w:ascii="宋体" w:hAnsi="宋体" w:eastAsia="宋体" w:cs="宋体"/>
          <w:color w:val="auto"/>
          <w:sz w:val="24"/>
          <w:highlight w:val="none"/>
          <w:lang w:eastAsia="zh-CN"/>
        </w:rPr>
        <w:t xml:space="preserve">材料损耗费、劳务费、保险费、管理费、配合费、培训、税金、利润、风险费、不可预见费及其他一切相关费用等所需的全部费用的价格体现，凡漏项或少计均视为优惠，甲方不另行增加费用。各类风险和政策性调整等风险已包括在投标报价中，最终结算时除合同约定调整外一律不予调整。</w:t>
      </w:r>
      <w:r/>
    </w:p>
    <w:p>
      <w:pPr>
        <w:pStyle w:val="654"/>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val="0"/>
          <w:bCs w:val="0"/>
          <w:color w:val="auto"/>
          <w:highlight w:val="none"/>
          <w:lang w:val="zh-CN"/>
        </w:rPr>
        <w:t xml:space="preserve">人员工资及相关费用测算依据：</w:t>
      </w:r>
      <w:r>
        <w:rPr>
          <w:rFonts w:hint="eastAsia" w:ascii="宋体" w:hAnsi="宋体" w:eastAsia="宋体" w:cs="宋体"/>
          <w:color w:val="000000"/>
          <w:sz w:val="24"/>
          <w:szCs w:val="24"/>
          <w:highlight w:val="none"/>
          <w:lang w:val="zh-CN" w:eastAsia="zh-CN"/>
        </w:rPr>
        <w:t xml:space="preserve">所有人员工资不低于本市最低工资标准</w:t>
      </w:r>
      <w:r>
        <w:rPr>
          <w:rFonts w:hint="eastAsia" w:ascii="宋体" w:hAnsi="宋体" w:eastAsia="宋体" w:cs="宋体"/>
          <w:color w:val="000000"/>
          <w:sz w:val="24"/>
          <w:szCs w:val="24"/>
          <w:highlight w:val="none"/>
          <w:lang w:val="en-US" w:eastAsia="zh-CN"/>
        </w:rPr>
        <w:t xml:space="preserve">2673</w:t>
      </w:r>
      <w:r>
        <w:rPr>
          <w:rFonts w:hint="eastAsia" w:ascii="宋体" w:hAnsi="宋体" w:eastAsia="宋体" w:cs="宋体"/>
          <w:color w:val="000000"/>
          <w:sz w:val="24"/>
          <w:szCs w:val="24"/>
          <w:highlight w:val="none"/>
          <w:lang w:val="zh-CN" w:eastAsia="zh-CN"/>
        </w:rPr>
        <w:t xml:space="preserve">元/人</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lang w:val="zh-CN" w:eastAsia="zh-CN"/>
        </w:rPr>
        <w:t xml:space="preserve">月（参照《关于进一步保障全省环卫行业工人合法权益的实施意见》月工资收入不得低于当地最低工资标准的110%的规定）、社保费用应执行江苏省省人力资源社会保障厅、省财政厅、省医疗保障局、省税务局关于发布2025年度社会保险有关基数的通知，所有人员基本工资目前按2673元/人/月（2430*110%）；五险（缴费基数为4</w:t>
      </w:r>
      <w:r>
        <w:rPr>
          <w:rFonts w:hint="eastAsia" w:ascii="宋体" w:hAnsi="宋体" w:eastAsia="宋体" w:cs="宋体"/>
          <w:color w:val="000000"/>
          <w:sz w:val="24"/>
          <w:szCs w:val="24"/>
          <w:highlight w:val="none"/>
          <w:lang w:val="en-US" w:eastAsia="zh-CN"/>
        </w:rPr>
        <w:t xml:space="preserve">952</w:t>
      </w:r>
      <w:r>
        <w:rPr>
          <w:rFonts w:hint="eastAsia" w:ascii="宋体" w:hAnsi="宋体" w:eastAsia="宋体" w:cs="宋体"/>
          <w:color w:val="000000"/>
          <w:sz w:val="24"/>
          <w:szCs w:val="24"/>
          <w:highlight w:val="none"/>
          <w:lang w:val="zh-CN" w:eastAsia="zh-CN"/>
        </w:rPr>
        <w:t xml:space="preserve">元，养老保险16%、医疗保险8%、工伤保险0.7%、生育保险0.9%、失业保险0.5%，即不得低于1292.47元/人/月；</w:t>
      </w:r>
      <w:r>
        <w:rPr>
          <w:rFonts w:hint="eastAsia" w:ascii="宋体" w:hAnsi="宋体" w:eastAsia="宋体" w:cs="宋体"/>
          <w:color w:val="000000"/>
          <w:sz w:val="24"/>
          <w:szCs w:val="24"/>
          <w:highlight w:val="none"/>
          <w:lang w:val="en-US" w:eastAsia="zh-CN"/>
        </w:rPr>
        <w:t xml:space="preserve">住房公积金不得低于114元人/每月；</w:t>
      </w:r>
      <w:r>
        <w:rPr>
          <w:rFonts w:hint="eastAsia" w:ascii="宋体" w:hAnsi="宋体" w:eastAsia="宋体" w:cs="宋体"/>
          <w:color w:val="000000"/>
          <w:sz w:val="24"/>
          <w:szCs w:val="24"/>
          <w:highlight w:val="none"/>
          <w:lang w:val="zh-CN" w:eastAsia="zh-CN"/>
        </w:rPr>
        <w:t xml:space="preserve">法定节假日加班费</w:t>
      </w:r>
      <w:r>
        <w:rPr>
          <w:rFonts w:hint="eastAsia" w:ascii="宋体" w:hAnsi="宋体" w:eastAsia="宋体" w:cs="宋体"/>
          <w:color w:val="000000"/>
          <w:sz w:val="24"/>
          <w:szCs w:val="24"/>
          <w:highlight w:val="none"/>
          <w:lang w:val="en-US" w:eastAsia="zh-CN"/>
        </w:rPr>
        <w:t xml:space="preserve">4357.24</w:t>
      </w:r>
      <w:r>
        <w:rPr>
          <w:rFonts w:hint="eastAsia" w:ascii="宋体" w:hAnsi="宋体" w:eastAsia="宋体" w:cs="宋体"/>
          <w:color w:val="000000"/>
          <w:sz w:val="24"/>
          <w:szCs w:val="24"/>
          <w:highlight w:val="none"/>
          <w:lang w:val="zh-CN" w:eastAsia="zh-CN"/>
        </w:rPr>
        <w:t xml:space="preserve">元/人/年（</w:t>
      </w:r>
      <w:r>
        <w:rPr>
          <w:rFonts w:hint="eastAsia" w:ascii="宋体" w:hAnsi="宋体" w:eastAsia="宋体" w:cs="宋体"/>
          <w:color w:val="000000"/>
          <w:sz w:val="24"/>
          <w:szCs w:val="24"/>
          <w:highlight w:val="none"/>
          <w:lang w:val="en-US" w:eastAsia="zh-CN"/>
        </w:rPr>
        <w:t xml:space="preserve">2430</w:t>
      </w:r>
      <w:r>
        <w:rPr>
          <w:rFonts w:hint="eastAsia" w:ascii="宋体" w:hAnsi="宋体" w:eastAsia="宋体" w:cs="宋体"/>
          <w:color w:val="000000"/>
          <w:sz w:val="24"/>
          <w:szCs w:val="24"/>
          <w:highlight w:val="none"/>
          <w:lang w:val="zh-CN" w:eastAsia="zh-CN"/>
        </w:rPr>
        <w:t xml:space="preserve">元/21.75天*3倍*1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天）；休息日加班费</w:t>
      </w:r>
      <w:r>
        <w:rPr>
          <w:rFonts w:hint="eastAsia" w:ascii="宋体" w:hAnsi="宋体" w:eastAsia="宋体" w:cs="宋体"/>
          <w:color w:val="000000"/>
          <w:sz w:val="24"/>
          <w:szCs w:val="24"/>
          <w:highlight w:val="none"/>
          <w:lang w:val="en-US" w:eastAsia="zh-CN"/>
        </w:rPr>
        <w:t xml:space="preserve">11619.31</w:t>
      </w:r>
      <w:r>
        <w:rPr>
          <w:rFonts w:hint="eastAsia" w:ascii="宋体" w:hAnsi="宋体" w:eastAsia="宋体" w:cs="宋体"/>
          <w:color w:val="000000"/>
          <w:sz w:val="24"/>
          <w:szCs w:val="24"/>
          <w:highlight w:val="none"/>
          <w:lang w:val="zh-CN" w:eastAsia="zh-CN"/>
        </w:rPr>
        <w:t xml:space="preserve">元/人/年（</w:t>
      </w:r>
      <w:r>
        <w:rPr>
          <w:rFonts w:hint="eastAsia" w:ascii="宋体" w:hAnsi="宋体" w:eastAsia="宋体" w:cs="宋体"/>
          <w:color w:val="000000"/>
          <w:sz w:val="24"/>
          <w:szCs w:val="24"/>
          <w:highlight w:val="none"/>
          <w:lang w:val="en-US" w:eastAsia="zh-CN"/>
        </w:rPr>
        <w:t xml:space="preserve">2430元</w:t>
      </w:r>
      <w:r>
        <w:rPr>
          <w:rFonts w:hint="eastAsia" w:ascii="宋体" w:hAnsi="宋体" w:eastAsia="宋体" w:cs="宋体"/>
          <w:color w:val="000000"/>
          <w:sz w:val="24"/>
          <w:szCs w:val="24"/>
          <w:highlight w:val="none"/>
          <w:lang w:val="zh-CN" w:eastAsia="zh-CN"/>
        </w:rPr>
        <w:t xml:space="preserve">/21.75天*2*52）；所有人员夏季高温津贴按国家相关规定执行，不低于</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zh-CN" w:eastAsia="zh-CN"/>
        </w:rPr>
        <w:t xml:space="preserve">00元/人每年(</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00×4)；各投标人统一按照6.72%缴纳法定税费。低于此费用的投标报价符合性审查不通过。</w:t>
      </w:r>
      <w:r/>
    </w:p>
    <w:p>
      <w:pPr>
        <w:pStyle w:val="654"/>
        <w:numPr>
          <w:ilvl w:val="0"/>
          <w:numId w:val="0"/>
        </w:numPr>
        <w:ind w:firstLine="48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rPr>
        <w:t xml:space="preserve">注：</w:t>
      </w:r>
      <w:r>
        <w:rPr>
          <w:rFonts w:hint="default" w:ascii="Calibri" w:hAnsi="Calibri" w:eastAsia="宋体" w:cs="Calibri"/>
          <w:color w:val="000000"/>
          <w:sz w:val="24"/>
          <w:szCs w:val="24"/>
          <w:highlight w:val="none"/>
          <w:lang w:val="zh-CN" w:eastAsia="zh-CN"/>
        </w:rPr>
        <w:t xml:space="preserve">①</w:t>
      </w:r>
      <w:r>
        <w:rPr>
          <w:rFonts w:hint="eastAsia" w:ascii="宋体" w:hAnsi="宋体" w:eastAsia="宋体" w:cs="宋体"/>
          <w:color w:val="000000"/>
          <w:sz w:val="24"/>
          <w:szCs w:val="24"/>
          <w:highlight w:val="none"/>
          <w:lang w:val="zh-CN" w:eastAsia="zh-CN"/>
        </w:rPr>
        <w:t xml:space="preserve">投标人所提供人员的费用不得低于上述标准进行测算，否则视为未实质性响应招标文件要求。如果招标公告发布之后开标前遇政府调整职工最低工资标准或社会保险缴纳基数，投标人投标时仍按上述标准测算报价。</w:t>
      </w:r>
      <w:r/>
    </w:p>
    <w:p>
      <w:pPr>
        <w:pStyle w:val="654"/>
        <w:ind w:firstLine="480"/>
        <w:jc w:val="both"/>
        <w:pageBreakBefore w:val="0"/>
        <w:spacing w:beforeAutospacing="0" w:afterAutospacing="0" w:line="480" w:lineRule="exact"/>
        <w:widowControl w:val="off"/>
        <w:rPr>
          <w:rFonts w:hint="eastAsia" w:ascii="宋体" w:hAnsi="宋体" w:eastAsia="宋体" w:cs="宋体"/>
          <w:b w:val="0"/>
          <w:bCs w:val="0"/>
          <w:color w:val="ff0000"/>
          <w:sz w:val="24"/>
          <w:szCs w:val="24"/>
          <w:highlight w:val="none"/>
          <w:lang w:val="zh-CN" w:eastAsia="zh-CN" w:bidi="ar-SA"/>
        </w:rPr>
      </w:pPr>
      <w:r>
        <w:rPr>
          <w:rFonts w:hint="default" w:ascii="Calibri" w:hAnsi="Calibri" w:eastAsia="宋体" w:cs="Calibri"/>
          <w:color w:val="000000"/>
          <w:sz w:val="24"/>
          <w:szCs w:val="24"/>
          <w:highlight w:val="none"/>
          <w:lang w:val="zh-CN" w:eastAsia="zh-CN"/>
        </w:rPr>
        <w:t xml:space="preserve">②</w:t>
      </w:r>
      <w:r>
        <w:rPr>
          <w:rFonts w:hint="eastAsia" w:ascii="宋体" w:hAnsi="宋体" w:eastAsia="宋体" w:cs="宋体"/>
          <w:color w:val="000000"/>
          <w:sz w:val="24"/>
          <w:szCs w:val="24"/>
          <w:highlight w:val="none"/>
          <w:lang w:val="zh-CN" w:eastAsia="zh-CN"/>
        </w:rPr>
        <w:t xml:space="preserve">因行业的特殊性，采购人要求所有项目组成员在1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天法定节假日全员上班；休息日人员按50%的比例上班，故按52个休息日测算人员加班费，且采购人将对工资、福利的发放，保险的缴纳，项目组成员上班出勤率等进行考核。</w:t>
      </w:r>
      <w:r/>
    </w:p>
    <w:p>
      <w:pPr>
        <w:ind w:firstLine="482"/>
        <w:jc w:val="left"/>
        <w:keepLines w:val="0"/>
        <w:keepNext w:val="0"/>
        <w:pageBreakBefore w:val="0"/>
        <w:spacing w:line="336" w:lineRule="auto"/>
        <w:widowControl w:val="off"/>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四、技术部分要求</w:t>
      </w:r>
      <w:r/>
    </w:p>
    <w:p>
      <w:pPr>
        <w:ind w:firstLine="480"/>
        <w:jc w:val="left"/>
        <w:keepLines w:val="0"/>
        <w:keepNext w:val="0"/>
        <w:pageBreakBefore w:val="0"/>
        <w:spacing w:line="336"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须根据自身实际情况与对本项目的理解，编制总体服务方案，至少包含对本项目的基本思路、服务理念、工作目标、日常管理标准、管理重点难点和措施、组织机构、人员配备、应急预案、设备设施配备情况5大项。服务方案内容清晰、全面、合理、可靠、结构完整优于项目需求的优先。</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五、服务水平要求</w:t>
      </w:r>
      <w:r/>
    </w:p>
    <w:p>
      <w:pPr>
        <w:pStyle w:val="654"/>
        <w:ind w:firstLine="480"/>
        <w:jc w:val="both"/>
        <w:spacing w:beforeAutospacing="0" w:afterAutospacing="0"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具有省级及以上公安部门核发的有效期内的《保安服务许可证》。</w:t>
      </w:r>
      <w:r/>
    </w:p>
    <w:p>
      <w:pPr>
        <w:ind w:firstLine="482"/>
        <w:jc w:val="left"/>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六、其他要求</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1.类似业绩</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投标人需要具备丰富的相关经验，为确保本项目的顺利实施，投标人</w:t>
      </w:r>
      <w:r>
        <w:rPr>
          <w:rFonts w:hint="eastAsia" w:ascii="宋体" w:hAnsi="宋体" w:eastAsia="宋体" w:cs="宋体"/>
          <w:color w:val="auto"/>
          <w:sz w:val="24"/>
          <w:szCs w:val="24"/>
          <w:highlight w:val="none"/>
          <w:lang w:val="en-US" w:eastAsia="zh-CN" w:bidi="ar-SA"/>
        </w:rPr>
        <w:t xml:space="preserve">自2021年9月1日起至今（以合同签署日期为准）</w:t>
      </w:r>
      <w:r>
        <w:rPr>
          <w:rFonts w:hint="eastAsia" w:ascii="宋体" w:hAnsi="宋体" w:eastAsia="宋体" w:cs="宋体"/>
          <w:color w:val="auto"/>
          <w:sz w:val="24"/>
          <w:szCs w:val="24"/>
          <w:highlight w:val="none"/>
          <w:lang w:val="zh-CN" w:eastAsia="zh-CN" w:bidi="ar-SA"/>
        </w:rPr>
        <w:t xml:space="preserve">承担过类似秩序维护或市容管理服务项目</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zh-CN" w:eastAsia="zh-CN" w:bidi="ar-SA"/>
        </w:rPr>
        <w:t xml:space="preserve">优先。</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color w:val="auto"/>
          <w:sz w:val="24"/>
          <w:szCs w:val="24"/>
          <w:highlight w:val="none"/>
          <w:lang w:val="zh-CN" w:eastAsia="zh-CN" w:bidi="ar-SA"/>
        </w:rPr>
        <w:t xml:space="preserve">项目</w:t>
      </w:r>
      <w:r>
        <w:rPr>
          <w:rFonts w:hint="eastAsia" w:ascii="宋体" w:hAnsi="宋体" w:eastAsia="宋体" w:cs="宋体"/>
          <w:b/>
          <w:bCs/>
          <w:color w:val="auto"/>
          <w:sz w:val="24"/>
          <w:szCs w:val="24"/>
          <w:highlight w:val="none"/>
          <w:lang w:val="en-US" w:eastAsia="zh-CN" w:bidi="ar-SA"/>
        </w:rPr>
        <w:t xml:space="preserve">负责人</w:t>
      </w:r>
      <w:r/>
    </w:p>
    <w:p>
      <w:pPr>
        <w:ind w:firstLine="480"/>
        <w:keepLines w:val="0"/>
        <w:keepNext w:val="0"/>
        <w:pageBreakBefore w:val="0"/>
        <w:spacing w:line="34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投标人拟派驻项目负责人，具有高级及以上保安员证书的优先</w:t>
      </w:r>
      <w:r>
        <w:rPr>
          <w:rFonts w:hint="eastAsia" w:ascii="宋体" w:hAnsi="宋体" w:eastAsia="宋体" w:cs="宋体"/>
          <w:color w:val="auto"/>
          <w:sz w:val="24"/>
          <w:szCs w:val="24"/>
          <w:highlight w:val="none"/>
          <w:lang w:val="en-US" w:eastAsia="zh-CN" w:bidi="ar-SA"/>
        </w:rPr>
        <w:t xml:space="preserve">。</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注：</w:t>
      </w:r>
      <w:r>
        <w:rPr>
          <w:rFonts w:hint="eastAsia" w:ascii="宋体" w:hAnsi="宋体" w:eastAsia="宋体" w:cs="宋体"/>
          <w:color w:val="auto"/>
          <w:sz w:val="24"/>
          <w:szCs w:val="24"/>
          <w:highlight w:val="none"/>
          <w:lang w:val="en-US" w:eastAsia="zh-CN" w:bidi="ar-SA"/>
        </w:rPr>
        <w:t xml:space="preserve">投标时需提供</w:t>
      </w:r>
      <w:r>
        <w:rPr>
          <w:rFonts w:hint="eastAsia" w:ascii="宋体" w:hAnsi="宋体" w:eastAsia="宋体" w:cs="宋体"/>
          <w:color w:val="auto"/>
          <w:sz w:val="24"/>
          <w:szCs w:val="24"/>
          <w:highlight w:val="none"/>
          <w:lang w:val="zh-CN" w:eastAsia="zh-CN" w:bidi="ar-SA"/>
        </w:rPr>
        <w:t xml:space="preserve">地市级及以上公安机关或人力资源和社会保障厅颁发的保安员证书和投标人为该人员缴纳的近三个月以来任意一个月的社保证明材料</w:t>
      </w:r>
      <w:r>
        <w:rPr>
          <w:rFonts w:hint="eastAsia" w:ascii="宋体" w:hAnsi="宋体" w:eastAsia="宋体" w:cs="宋体"/>
          <w:color w:val="auto"/>
          <w:sz w:val="24"/>
          <w:szCs w:val="24"/>
          <w:highlight w:val="none"/>
          <w:lang w:val="en-US" w:eastAsia="zh-CN" w:bidi="ar-SA"/>
        </w:rPr>
        <w:t xml:space="preserve">原件或复印件扫描件加盖投标人公章</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不提供不得分。</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3.投标人资信及综合实力</w:t>
      </w:r>
      <w:r/>
    </w:p>
    <w:p>
      <w:pPr>
        <w:numPr>
          <w:ilvl w:val="0"/>
          <w:numId w:val="0"/>
        </w:numPr>
        <w:ind w:firstLine="480"/>
        <w:keepLines w:val="0"/>
        <w:keepNext w:val="0"/>
        <w:pageBreakBefore w:val="0"/>
        <w:spacing w:line="34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投标人</w:t>
      </w:r>
      <w:r>
        <w:rPr>
          <w:rFonts w:hint="eastAsia" w:ascii="宋体" w:hAnsi="宋体" w:eastAsia="宋体" w:cs="宋体"/>
          <w:color w:val="auto"/>
          <w:sz w:val="24"/>
          <w:szCs w:val="24"/>
          <w:highlight w:val="none"/>
          <w:lang w:val="en-US" w:eastAsia="zh-CN" w:bidi="ar-SA"/>
        </w:rPr>
        <w:t xml:space="preserve">或项目负责人自2</w:t>
      </w:r>
      <w:r>
        <w:rPr>
          <w:rFonts w:hint="eastAsia" w:ascii="宋体" w:hAnsi="宋体" w:eastAsia="宋体" w:cs="宋体"/>
          <w:color w:val="auto"/>
          <w:sz w:val="24"/>
          <w:szCs w:val="24"/>
          <w:highlight w:val="none"/>
          <w:lang w:val="zh-CN" w:eastAsia="zh-CN" w:bidi="ar-SA"/>
        </w:rPr>
        <w:t xml:space="preserve">02</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zh-CN" w:eastAsia="zh-CN" w:bidi="ar-SA"/>
        </w:rPr>
        <w:t xml:space="preserve">年</w:t>
      </w:r>
      <w:r>
        <w:rPr>
          <w:rFonts w:hint="eastAsia" w:ascii="宋体" w:hAnsi="宋体" w:eastAsia="宋体" w:cs="宋体"/>
          <w:color w:val="auto"/>
          <w:sz w:val="24"/>
          <w:szCs w:val="24"/>
          <w:highlight w:val="none"/>
          <w:lang w:val="en-US" w:eastAsia="zh-CN" w:bidi="ar-SA"/>
        </w:rPr>
        <w:t xml:space="preserve">9月1日</w:t>
      </w:r>
      <w:r>
        <w:rPr>
          <w:rFonts w:hint="eastAsia" w:ascii="宋体" w:hAnsi="宋体" w:eastAsia="宋体" w:cs="宋体"/>
          <w:color w:val="auto"/>
          <w:sz w:val="24"/>
          <w:szCs w:val="24"/>
          <w:highlight w:val="none"/>
          <w:lang w:val="zh-CN" w:eastAsia="zh-CN" w:bidi="ar-SA"/>
        </w:rPr>
        <w:t xml:space="preserve">以来（以发证日期为准）获得</w:t>
      </w:r>
      <w:r>
        <w:rPr>
          <w:rFonts w:hint="eastAsia" w:ascii="宋体" w:hAnsi="宋体" w:eastAsia="宋体" w:cs="宋体"/>
          <w:color w:val="auto"/>
          <w:sz w:val="24"/>
          <w:szCs w:val="24"/>
          <w:highlight w:val="none"/>
          <w:lang w:val="en-US" w:eastAsia="zh-CN" w:bidi="ar-SA"/>
        </w:rPr>
        <w:t xml:space="preserve">省级及以上</w:t>
      </w:r>
      <w:r>
        <w:rPr>
          <w:rFonts w:hint="eastAsia" w:ascii="宋体" w:hAnsi="宋体" w:eastAsia="宋体" w:cs="宋体"/>
          <w:color w:val="auto"/>
          <w:sz w:val="24"/>
          <w:szCs w:val="24"/>
          <w:highlight w:val="none"/>
          <w:lang w:val="zh-CN" w:eastAsia="zh-CN" w:bidi="ar-SA"/>
        </w:rPr>
        <w:t xml:space="preserve">奖项的优先。</w:t>
      </w:r>
      <w:r>
        <w:rPr>
          <w:rFonts w:hint="eastAsia" w:ascii="宋体" w:hAnsi="宋体" w:eastAsia="宋体" w:cs="宋体"/>
          <w:color w:val="auto"/>
          <w:sz w:val="24"/>
          <w:szCs w:val="24"/>
          <w:highlight w:val="none"/>
          <w:lang w:val="en-US" w:eastAsia="zh-CN" w:bidi="ar-SA"/>
        </w:rPr>
        <w:t xml:space="preserve">(协会等社会组织不予认可)</w:t>
      </w:r>
      <w:r/>
    </w:p>
    <w:p>
      <w:pPr>
        <w:ind w:left="479" w:firstLine="67"/>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4.供应商服务承诺</w:t>
      </w:r>
      <w:r/>
    </w:p>
    <w:p>
      <w:pPr>
        <w:ind w:firstLine="480"/>
        <w:keepLines w:val="0"/>
        <w:keepNext w:val="0"/>
        <w:pageBreakBefore w:val="0"/>
        <w:spacing w:line="348"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投标人根据呼叫电话和响应时间、现场服务支持能力等提供</w:t>
      </w:r>
      <w:r>
        <w:rPr>
          <w:rFonts w:hint="eastAsia" w:ascii="宋体" w:hAnsi="宋体" w:eastAsia="宋体" w:cs="宋体"/>
          <w:color w:val="auto"/>
          <w:sz w:val="24"/>
          <w:szCs w:val="24"/>
          <w:highlight w:val="none"/>
          <w:lang w:val="en-US" w:eastAsia="zh-CN" w:bidi="ar-SA"/>
        </w:rPr>
        <w:t xml:space="preserve">完全响应承诺，格式自拟。</w:t>
      </w:r>
      <w:r/>
    </w:p>
    <w:p>
      <w:pPr>
        <w:pStyle w:val="664"/>
        <w:keepLines w:val="0"/>
        <w:keepNext w:val="0"/>
        <w:pageBreakBefore w:val="0"/>
        <w:spacing w:line="440" w:lineRule="exact"/>
        <w:widowControl w:val="off"/>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七</w:t>
      </w:r>
      <w:r>
        <w:rPr>
          <w:rFonts w:hint="eastAsia" w:ascii="宋体" w:hAnsi="宋体" w:eastAsia="宋体" w:cs="宋体"/>
          <w:b/>
          <w:bCs/>
          <w:color w:val="auto"/>
          <w:sz w:val="24"/>
          <w:highlight w:val="none"/>
          <w:lang w:val="en-US" w:eastAsia="zh-CN"/>
        </w:rPr>
        <w:t xml:space="preserve">、采购标的对应的中小企业划分标准所属行业一览表</w:t>
      </w:r>
      <w:r/>
    </w:p>
    <w:tbl>
      <w:tblPr>
        <w:tblStyle w:val="642"/>
        <w:tblW w:w="5173"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870"/>
        <w:gridCol w:w="4961"/>
        <w:gridCol w:w="3007"/>
      </w:tblGrid>
      <w:tr>
        <w:trPr>
          <w:jc w:val="center"/>
          <w:tblCellSpacing w:w="0" w:type="dxa"/>
          <w:trHeight w:val="491"/>
        </w:trPr>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pStyle w:val="654"/>
              <w:jc w:val="center"/>
              <w:keepLines w:val="0"/>
              <w:keepNext w:val="0"/>
              <w:pageBreakBefore w:val="0"/>
              <w:spacing w:beforeAutospacing="0" w:afterAutospacing="0"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pStyle w:val="654"/>
              <w:jc w:val="center"/>
              <w:keepLines w:val="0"/>
              <w:keepNext w:val="0"/>
              <w:pageBreakBefore w:val="0"/>
              <w:spacing w:beforeAutospacing="0" w:afterAutospacing="0"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1701" w:type="pct"/>
            <w:vAlign w:val="center"/>
            <w:textDirection w:val="lrTb"/>
            <w:noWrap w:val="false"/>
          </w:tcPr>
          <w:p>
            <w:pPr>
              <w:pStyle w:val="654"/>
              <w:jc w:val="center"/>
              <w:keepLines w:val="0"/>
              <w:keepNext w:val="0"/>
              <w:pageBreakBefore w:val="0"/>
              <w:spacing w:beforeAutospacing="0" w:afterAutospacing="0"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lang w:val="zh-CN" w:eastAsia="zh-CN" w:bidi="ar"/>
              </w:rPr>
              <w:suppressLineNumbers w:val="0"/>
            </w:pPr>
            <w:r>
              <w:rPr>
                <w:rFonts w:hint="eastAsia" w:ascii="宋体" w:hAnsi="宋体" w:eastAsia="宋体" w:cs="宋体"/>
                <w:sz w:val="22"/>
                <w:szCs w:val="22"/>
                <w:highlight w:val="none"/>
                <w:lang w:val="en-US" w:eastAsia="zh-CN"/>
              </w:rPr>
              <w:t xml:space="preserve">2026年盐南高新区市容秩序管理外包服务项目（戴庄路特色街标段）</w:t>
            </w:r>
            <w:r/>
          </w:p>
        </w:tc>
        <w:tc>
          <w:tcPr>
            <w:shd w:val="clear" w:color="auto" w:fill="auto"/>
            <w:tcBorders>
              <w:top w:val="single" w:color="000000" w:sz="4" w:space="0"/>
              <w:left w:val="single" w:color="000000" w:sz="4" w:space="0"/>
              <w:bottom w:val="single" w:color="000000" w:sz="4" w:space="0"/>
              <w:right w:val="single" w:color="000000" w:sz="4" w:space="0"/>
            </w:tcBorders>
            <w:tcW w:w="170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其他未列明行业</w:t>
            </w:r>
            <w:r/>
          </w:p>
        </w:tc>
      </w:tr>
    </w:tbl>
    <w:p>
      <w:pPr>
        <w:ind w:firstLine="422"/>
        <w:keepLines w:val="0"/>
        <w:keepNext w:val="0"/>
        <w:pageBreakBefore w:val="0"/>
        <w:spacing w:line="348" w:lineRule="auto"/>
        <w:widowControl w:val="off"/>
        <w:rPr>
          <w:rStyle w:val="670"/>
          <w:rFonts w:ascii="宋体" w:hAnsi="宋体" w:eastAsia="宋体" w:cs="宋体"/>
          <w:b/>
          <w:bCs w:val="0"/>
          <w:color w:val="auto"/>
          <w:sz w:val="24"/>
          <w:szCs w:val="24"/>
          <w:highlight w:val="none"/>
        </w:rPr>
      </w:pPr>
      <w:r>
        <w:rPr>
          <w:rStyle w:val="670"/>
          <w:rFonts w:hint="eastAsia" w:ascii="宋体" w:hAnsi="宋体" w:eastAsia="宋体" w:cs="宋体"/>
          <w:b/>
          <w:bCs w:val="0"/>
          <w:color w:val="auto"/>
          <w:sz w:val="24"/>
          <w:szCs w:val="24"/>
          <w:highlight w:val="none"/>
          <w:lang w:val="en-US" w:eastAsia="zh-CN"/>
        </w:rPr>
        <w:t xml:space="preserve">注：中标人中标后所需办公设备自行配备，</w:t>
      </w:r>
      <w:r>
        <w:rPr>
          <w:rFonts w:hint="eastAsia" w:ascii="宋体" w:hAnsi="宋体" w:eastAsia="宋体" w:cs="宋体"/>
          <w:b/>
          <w:bCs w:val="0"/>
          <w:color w:val="000000"/>
          <w:sz w:val="24"/>
          <w:szCs w:val="24"/>
          <w:highlight w:val="none"/>
          <w:lang w:val="zh-CN" w:eastAsia="zh-CN"/>
        </w:rPr>
        <w:t xml:space="preserve">由此产生的额外支出，采购人不作费用增加，</w:t>
      </w:r>
      <w:r>
        <w:rPr>
          <w:rStyle w:val="670"/>
          <w:rFonts w:hint="eastAsia" w:ascii="宋体" w:hAnsi="宋体" w:eastAsia="宋体" w:cs="宋体"/>
          <w:b/>
          <w:bCs w:val="0"/>
          <w:color w:val="auto"/>
          <w:sz w:val="24"/>
          <w:szCs w:val="24"/>
          <w:highlight w:val="none"/>
          <w:lang w:val="en-US" w:eastAsia="zh-CN"/>
        </w:rPr>
        <w:t xml:space="preserve">所有装备安全由乙方负全部责任。</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工作服饰要求：</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队员在工作出勤时间，应当根据季节时令，穿着统一的制式服装，佩戴统一的标志标识，并按规定佩戴帽徽、肩章、领花、臂章、胸徽、胸号等标志标识，不得佩戴与身份不符的其它标志标识或饰品。制式服装应当成套规范穿着，标配黑色皮带、黑色皮鞋，保持整洁完好，不得与便服混穿，不得披衣、敞怀、挽袖、卷裤腿。</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在合同签订后10天内，乙方必须按照招投标文件清单中的车辆、员工工作服饰及设备配置要求将车辆及设备配置至甲方指定现场核查，征得甲方同意后，人员、车辆及其他装置持证上岗；</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zh-CN" w:eastAsia="zh-CN" w:bidi="ar-SA"/>
        </w:rPr>
        <w:t xml:space="preserve">作业车辆</w:t>
      </w:r>
      <w:r>
        <w:rPr>
          <w:rFonts w:hint="eastAsia" w:ascii="宋体" w:hAnsi="宋体" w:eastAsia="宋体" w:cs="宋体"/>
          <w:color w:val="auto"/>
          <w:sz w:val="24"/>
          <w:szCs w:val="24"/>
          <w:highlight w:val="none"/>
          <w:lang w:val="en-US" w:eastAsia="zh-CN" w:bidi="ar-SA"/>
        </w:rPr>
        <w:t xml:space="preserve">需符合相关法律法规要求，车辆标记字样需通过甲方认可</w:t>
      </w:r>
      <w:r>
        <w:rPr>
          <w:rFonts w:hint="eastAsia" w:ascii="宋体" w:hAnsi="宋体" w:eastAsia="宋体" w:cs="宋体"/>
          <w:color w:val="auto"/>
          <w:sz w:val="24"/>
          <w:szCs w:val="24"/>
          <w:highlight w:val="none"/>
          <w:lang w:val="zh-CN" w:eastAsia="zh-CN" w:bidi="ar-SA"/>
        </w:rPr>
        <w:t xml:space="preserve">；当天</w:t>
      </w:r>
      <w:r>
        <w:rPr>
          <w:rFonts w:hint="eastAsia" w:ascii="宋体" w:hAnsi="宋体" w:eastAsia="宋体" w:cs="宋体"/>
          <w:color w:val="auto"/>
          <w:sz w:val="24"/>
          <w:szCs w:val="24"/>
          <w:highlight w:val="none"/>
          <w:lang w:val="en-US" w:eastAsia="zh-CN" w:bidi="ar-SA"/>
        </w:rPr>
        <w:t xml:space="preserve">工作</w:t>
      </w:r>
      <w:r>
        <w:rPr>
          <w:rFonts w:hint="eastAsia" w:ascii="宋体" w:hAnsi="宋体" w:eastAsia="宋体" w:cs="宋体"/>
          <w:color w:val="auto"/>
          <w:sz w:val="24"/>
          <w:szCs w:val="24"/>
          <w:highlight w:val="none"/>
          <w:lang w:val="zh-CN" w:eastAsia="zh-CN" w:bidi="ar-SA"/>
        </w:rPr>
        <w:t xml:space="preserve">结束后须将执法记录仪中相关数据</w:t>
      </w:r>
      <w:r>
        <w:rPr>
          <w:rFonts w:hint="eastAsia" w:ascii="宋体" w:hAnsi="宋体" w:eastAsia="宋体" w:cs="宋体"/>
          <w:color w:val="auto"/>
          <w:sz w:val="24"/>
          <w:szCs w:val="24"/>
          <w:highlight w:val="none"/>
          <w:lang w:val="en-US" w:eastAsia="zh-CN" w:bidi="ar-SA"/>
        </w:rPr>
        <w:t xml:space="preserve">及工作日志形成台账予以备份保存，随时供甲方查阅。</w:t>
      </w:r>
      <w:r>
        <w:rPr>
          <w:rFonts w:hint="eastAsia" w:ascii="宋体" w:hAnsi="宋体" w:eastAsia="宋体" w:cs="宋体"/>
          <w:color w:val="auto"/>
          <w:sz w:val="24"/>
          <w:szCs w:val="24"/>
          <w:highlight w:val="none"/>
          <w:lang w:val="zh-CN" w:eastAsia="zh-CN" w:bidi="ar-SA"/>
        </w:rPr>
        <w:t xml:space="preserve">如乙方不能满足上述要求及甲方管理，甲方有权终止合同，乙方所交纳的履约保证金作违约金不予退还。</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场所要求：中标单位自己需要提供一间固定办公室。</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服务内容</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1、及时发现、劝阻出店经营、占道经营、建章占道、乱泼污水、乱倒垃圾、乱披乱挂、乱堆乱放、乱搭乱建等影响市容环境卫生的行为。</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2、及时劝阻、引导流动商贩到指定的疏导点按时规范摆放或入店、入场经营；及时劝导放心早餐规范经营、按时收摊。</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3、对未经批准擅自设置门头店招、户外广告、落地灯箱</w:t>
      </w:r>
      <w:r>
        <w:rPr>
          <w:rFonts w:hint="eastAsia" w:ascii="宋体" w:hAnsi="宋体" w:eastAsia="宋体" w:cs="宋体"/>
          <w:color w:val="auto"/>
          <w:sz w:val="24"/>
          <w:szCs w:val="24"/>
          <w:highlight w:val="none"/>
          <w:lang w:val="en-US" w:eastAsia="zh-CN" w:bidi="ar-SA"/>
        </w:rPr>
        <w:t xml:space="preserve">的行为及时劝导；</w:t>
      </w:r>
      <w:r>
        <w:rPr>
          <w:rFonts w:hint="eastAsia" w:ascii="宋体" w:hAnsi="宋体" w:eastAsia="宋体" w:cs="宋体"/>
          <w:color w:val="auto"/>
          <w:sz w:val="24"/>
          <w:szCs w:val="24"/>
          <w:highlight w:val="none"/>
          <w:lang w:val="zh-CN" w:eastAsia="zh-CN" w:bidi="ar-SA"/>
        </w:rPr>
        <w:t xml:space="preserve">沿街派发商业性宣传品、户外走秀 使用高音喇叭叫卖以及从事促销、展览、咨询等活动劝阻。</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4、对不按规定占用盲道、人行道的机动车、非机动车乱停放行为及时进行劝阻，引导车主规范停车，做到集中定点有序停放。</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5、对可视范围内的“牛皮癣”(包括建筑物、构筑物、地面、设施等表面张贴、刻画、涂写的非法广告及宣传品、通讯号码以及其所产生的污垢，各种非法张贴在公共信息广告张贴栏以外的纸质或胶纸等广告)加强巡查。</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6、对交通设施、道路路面、路灯设施、排(污)水设施、花坛、绿地、树木损坏等行为进行劝阻，并上报有关职能部门。</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7、对乱倒生产、生活垃圾和建筑垃圾渣土进行劝阻，并上报有关职能部门。</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8、对从事卜卦、算命、赌博、乞讨、卖艺等违法活动进行劝阻，并上报有关职能部门。</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zh-CN" w:eastAsia="zh-CN" w:bidi="ar-SA"/>
        </w:rPr>
        <w:t xml:space="preserve">对擅自从事开挖道路、建筑物外部装修装饰、增设或者调整公共设施、乱拉乱接线等行为进行制止，并上报有关职能部门。</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10、</w:t>
      </w:r>
      <w:r>
        <w:rPr>
          <w:rFonts w:hint="eastAsia" w:ascii="宋体" w:hAnsi="宋体" w:eastAsia="宋体" w:cs="宋体"/>
          <w:color w:val="auto"/>
          <w:sz w:val="24"/>
          <w:szCs w:val="24"/>
          <w:highlight w:val="none"/>
          <w:lang w:val="en-US" w:eastAsia="zh-CN" w:bidi="ar-SA"/>
        </w:rPr>
        <w:t xml:space="preserve">配合做好区、市级马拉松比赛、龙舟比赛、</w:t>
      </w:r>
      <w:r>
        <w:rPr>
          <w:rFonts w:hint="eastAsia" w:ascii="宋体" w:hAnsi="宋体" w:eastAsia="宋体" w:cs="宋体"/>
          <w:color w:val="auto"/>
          <w:sz w:val="24"/>
          <w:szCs w:val="24"/>
          <w:highlight w:val="none"/>
          <w:lang w:val="zh-CN" w:eastAsia="zh-CN" w:bidi="ar-SA"/>
        </w:rPr>
        <w:t xml:space="preserve">演艺活动等</w:t>
      </w:r>
      <w:r>
        <w:rPr>
          <w:rFonts w:hint="eastAsia" w:ascii="宋体" w:hAnsi="宋体" w:eastAsia="宋体" w:cs="宋体"/>
          <w:color w:val="auto"/>
          <w:sz w:val="24"/>
          <w:szCs w:val="24"/>
          <w:highlight w:val="none"/>
          <w:lang w:val="en-US" w:eastAsia="zh-CN" w:bidi="ar-SA"/>
        </w:rPr>
        <w:t xml:space="preserve">安检服务，</w:t>
      </w:r>
      <w:r>
        <w:rPr>
          <w:rFonts w:hint="eastAsia" w:ascii="宋体" w:hAnsi="宋体" w:eastAsia="宋体" w:cs="宋体"/>
          <w:color w:val="auto"/>
          <w:sz w:val="24"/>
          <w:szCs w:val="24"/>
          <w:highlight w:val="none"/>
          <w:lang w:val="zh-CN" w:eastAsia="zh-CN" w:bidi="ar-SA"/>
        </w:rPr>
        <w:t xml:space="preserve">赛事活动平面秩序维护、各类车辆的出入与停放管理、治安巡逻</w:t>
      </w:r>
      <w:r>
        <w:rPr>
          <w:rFonts w:hint="eastAsia" w:ascii="宋体" w:hAnsi="宋体" w:eastAsia="宋体" w:cs="宋体"/>
          <w:color w:val="auto"/>
          <w:sz w:val="24"/>
          <w:szCs w:val="24"/>
          <w:highlight w:val="none"/>
          <w:lang w:val="en-US" w:eastAsia="zh-CN" w:bidi="ar-SA"/>
        </w:rPr>
        <w:t xml:space="preserve">等</w:t>
      </w:r>
      <w:r>
        <w:rPr>
          <w:rFonts w:hint="eastAsia" w:ascii="宋体" w:hAnsi="宋体" w:eastAsia="宋体" w:cs="宋体"/>
          <w:color w:val="auto"/>
          <w:sz w:val="24"/>
          <w:szCs w:val="24"/>
          <w:highlight w:val="none"/>
          <w:lang w:val="zh-CN" w:eastAsia="zh-CN" w:bidi="ar-SA"/>
        </w:rPr>
        <w:t xml:space="preserve">安全保卫工作。</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zh-CN" w:eastAsia="zh-CN" w:bidi="ar-SA"/>
        </w:rPr>
        <w:t xml:space="preserve">完成甲方交付的其它管理任务。</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lang w:val="zh-CN" w:eastAsia="zh-CN" w:bidi="ar-SA"/>
        </w:rPr>
      </w:r>
      <w:r/>
    </w:p>
    <w:p>
      <w:pPr>
        <w:pStyle w:val="654"/>
        <w:jc w:val="center"/>
        <w:keepNext/>
        <w:spacing w:beforeAutospacing="0" w:afterAutospacing="0"/>
        <w:rPr>
          <w:highlight w:val="none"/>
        </w:rPr>
      </w:pPr>
      <w:r/>
      <w:bookmarkStart w:id="185" w:name="_Toc120614281"/>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54"/>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54"/>
        <w:ind w:firstLine="44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1、小微型企业价格扣除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（1）本项目不专门面向中小企业采购，对</w:t>
      </w:r>
      <w:r>
        <w:rPr>
          <w:rFonts w:hint="eastAsia" w:ascii="宋体" w:hAnsi="宋体" w:eastAsia="宋体" w:cs="宋体"/>
          <w:bCs/>
          <w:color w:val="000000"/>
          <w:sz w:val="24"/>
          <w:szCs w:val="24"/>
          <w:highlight w:val="none"/>
          <w:lang w:val="en-US" w:eastAsia="zh-CN"/>
        </w:rPr>
        <w:t xml:space="preserve">符合规定的</w:t>
      </w:r>
      <w:r>
        <w:rPr>
          <w:rFonts w:hint="eastAsia" w:ascii="宋体" w:hAnsi="宋体" w:eastAsia="宋体" w:cs="宋体"/>
          <w:bCs/>
          <w:color w:val="000000"/>
          <w:sz w:val="24"/>
          <w:szCs w:val="24"/>
          <w:highlight w:val="none"/>
        </w:rPr>
        <w:t xml:space="preserve">小型和微型企业</w:t>
      </w:r>
      <w:r>
        <w:rPr>
          <w:rFonts w:hint="eastAsia" w:ascii="宋体" w:hAnsi="宋体" w:eastAsia="宋体" w:cs="宋体"/>
          <w:bCs/>
          <w:color w:val="000000"/>
          <w:sz w:val="24"/>
          <w:szCs w:val="24"/>
          <w:highlight w:val="none"/>
          <w:lang w:val="en-US" w:eastAsia="zh-CN"/>
        </w:rPr>
        <w:t xml:space="preserve">报价</w:t>
      </w:r>
      <w:r>
        <w:rPr>
          <w:rFonts w:hint="eastAsia" w:ascii="宋体" w:hAnsi="宋体" w:eastAsia="宋体" w:cs="宋体"/>
          <w:bCs/>
          <w:color w:val="000000"/>
          <w:sz w:val="24"/>
          <w:szCs w:val="24"/>
          <w:highlight w:val="none"/>
        </w:rPr>
        <w:t xml:space="preserve">给予20%的扣除价格，用扣除后的价格参与评审。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（2）供应商需按照采购文件的要求提供相应的《</w:t>
      </w:r>
      <w:r>
        <w:rPr>
          <w:rFonts w:hint="eastAsia" w:ascii="宋体" w:hAnsi="宋体" w:eastAsia="宋体" w:cs="宋体"/>
          <w:bCs/>
          <w:color w:val="000000"/>
          <w:sz w:val="24"/>
          <w:szCs w:val="24"/>
          <w:highlight w:val="none"/>
          <w:lang w:val="en-US" w:eastAsia="zh-CN"/>
        </w:rPr>
        <w:t xml:space="preserve">中小</w:t>
      </w:r>
      <w:r>
        <w:rPr>
          <w:rFonts w:hint="eastAsia" w:ascii="宋体" w:hAnsi="宋体" w:eastAsia="宋体" w:cs="宋体"/>
          <w:bCs/>
          <w:color w:val="000000"/>
          <w:sz w:val="24"/>
          <w:szCs w:val="24"/>
          <w:highlight w:val="none"/>
        </w:rPr>
        <w:t xml:space="preserve">企业声明函》。</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（3）企业标准请参照《关于印发中小企业划型标准规定的通知》（工信部联企业</w:t>
      </w:r>
      <w:r>
        <w:rPr>
          <w:rFonts w:hint="eastAsia" w:ascii="宋体" w:hAnsi="宋体" w:eastAsia="宋体" w:cs="宋体"/>
          <w:bCs/>
          <w:color w:val="000000"/>
          <w:sz w:val="24"/>
          <w:szCs w:val="24"/>
          <w:highlight w:val="none"/>
          <w:lang w:eastAsia="zh-CN"/>
        </w:rPr>
        <w:t xml:space="preserve">〔2011〕300号</w:t>
      </w:r>
      <w:r>
        <w:rPr>
          <w:rFonts w:hint="eastAsia" w:ascii="宋体" w:hAnsi="宋体" w:eastAsia="宋体" w:cs="宋体"/>
          <w:bCs/>
          <w:color w:val="000000"/>
          <w:sz w:val="24"/>
          <w:szCs w:val="24"/>
          <w:highlight w:val="none"/>
        </w:rPr>
        <w:t xml:space="preserve">）文件规定自行填写。</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2、残疾人福利单位价格扣除</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（1）本项目对残疾人福利性单位视同小型、微型企业，给予20%</w:t>
      </w:r>
      <w:r>
        <w:rPr>
          <w:rFonts w:hint="eastAsia" w:ascii="宋体" w:hAnsi="宋体" w:eastAsia="宋体" w:cs="宋体"/>
          <w:bCs/>
          <w:color w:val="000000"/>
          <w:sz w:val="24"/>
          <w:szCs w:val="24"/>
          <w:highlight w:val="none"/>
          <w:lang w:eastAsia="zh-CN"/>
        </w:rPr>
        <w:t xml:space="preserve">的价格扣除。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（2）残疾人福利单位需按照采购文件的要求提供《残疾人福利性单位声明函》。</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（3）残疾人福利单位标准请参照《关于促进残疾人就业政府采购政策的通知》（财库〔2017〕141号）。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3、监狱和戒毒企业价格扣除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（1）本项目对监狱和戒毒企业（简称监狱企业）视同小型、微型企业，给予20%</w:t>
      </w:r>
      <w:r>
        <w:rPr>
          <w:rFonts w:hint="eastAsia" w:ascii="宋体" w:hAnsi="宋体" w:eastAsia="宋体" w:cs="宋体"/>
          <w:bCs/>
          <w:color w:val="000000"/>
          <w:sz w:val="24"/>
          <w:szCs w:val="24"/>
          <w:highlight w:val="none"/>
          <w:lang w:eastAsia="zh-CN"/>
        </w:rPr>
        <w:t xml:space="preserve">的价格扣除。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（3）监狱企业标准请参照《关于政府采购支持监狱企业发展有关问题的通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知》（财库</w:t>
      </w:r>
      <w:r>
        <w:rPr>
          <w:rFonts w:hint="eastAsia" w:ascii="宋体" w:hAnsi="宋体" w:eastAsia="宋体" w:cs="宋体"/>
          <w:bCs/>
          <w:color w:val="000000"/>
          <w:sz w:val="24"/>
          <w:szCs w:val="24"/>
          <w:highlight w:val="none"/>
          <w:lang w:eastAsia="zh-CN"/>
        </w:rPr>
        <w:t xml:space="preserve">〔2014〕68号</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4、残疾人福利单位、监狱企业属于小型、微型企业的，不重复享受政策。</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6、联合体各方均为小型、微型企业（残疾人福利单位、监狱企业）的，联合体享受20%</w:t>
      </w:r>
      <w:r>
        <w:rPr>
          <w:rFonts w:hint="eastAsia" w:ascii="宋体" w:hAnsi="宋体" w:eastAsia="宋体" w:cs="宋体"/>
          <w:bCs/>
          <w:color w:val="000000"/>
          <w:sz w:val="24"/>
          <w:szCs w:val="24"/>
          <w:highlight w:val="none"/>
          <w:lang w:eastAsia="zh-CN"/>
        </w:rPr>
        <w:t xml:space="preserve">的价格扣除。</w:t>
      </w:r>
      <w:r/>
    </w:p>
    <w:p>
      <w:pPr>
        <w:ind w:firstLine="480"/>
        <w:jc w:val="left"/>
        <w:spacing w:line="4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7、采购本国产品的支持政策</w:t>
      </w:r>
      <w:r/>
    </w:p>
    <w:p>
      <w:pPr>
        <w:ind w:firstLine="480"/>
        <w:jc w:val="left"/>
        <w:spacing w:line="4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val="0"/>
          <w:bCs w:val="0"/>
          <w:color w:val="auto"/>
          <w:sz w:val="24"/>
          <w:szCs w:val="24"/>
          <w:u w:val="single"/>
        </w:rPr>
        <w:t xml:space="preserve">20%</w:t>
      </w:r>
      <w:r>
        <w:rPr>
          <w:rFonts w:hint="eastAsia" w:ascii="宋体" w:hAnsi="宋体" w:eastAsia="宋体" w:cs="宋体"/>
          <w:b w:val="0"/>
          <w:bCs w:val="0"/>
          <w:color w:val="auto"/>
          <w:sz w:val="24"/>
          <w:szCs w:val="24"/>
        </w:rPr>
        <w:t xml:space="preserve">的价格扣除，用扣除后的价格参与评审。</w:t>
      </w:r>
      <w:r/>
    </w:p>
    <w:p>
      <w:pPr>
        <w:ind w:firstLine="480"/>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color w:val="auto"/>
          <w:sz w:val="24"/>
          <w:szCs w:val="24"/>
          <w:u w:val="single"/>
        </w:rPr>
        <w:t xml:space="preserve">80%</w:t>
      </w:r>
      <w:r>
        <w:rPr>
          <w:rFonts w:hint="eastAsia" w:ascii="宋体" w:hAnsi="宋体" w:eastAsia="宋体" w:cs="宋体"/>
          <w:b w:val="0"/>
          <w:bCs w:val="0"/>
          <w:color w:val="auto"/>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val="0"/>
          <w:bCs w:val="0"/>
          <w:color w:val="auto"/>
          <w:sz w:val="24"/>
          <w:szCs w:val="24"/>
          <w:u w:val="single"/>
        </w:rPr>
        <w:t xml:space="preserve">20%</w:t>
      </w:r>
      <w:r>
        <w:rPr>
          <w:rFonts w:hint="eastAsia" w:ascii="宋体" w:hAnsi="宋体" w:eastAsia="宋体" w:cs="宋体"/>
          <w:b w:val="0"/>
          <w:bCs w:val="0"/>
          <w:color w:val="auto"/>
          <w:sz w:val="24"/>
          <w:szCs w:val="24"/>
        </w:rPr>
        <w:t xml:space="preserve">的价格扣除，用扣除后的价格参与评审。供应商未填写比例数值，或比例数值</w:t>
      </w:r>
      <w:r>
        <w:rPr>
          <w:rFonts w:hint="eastAsia" w:ascii="宋体" w:hAnsi="宋体" w:eastAsia="宋体" w:cs="宋体"/>
          <w:b w:val="0"/>
          <w:bCs w:val="0"/>
          <w:color w:val="auto"/>
          <w:sz w:val="24"/>
          <w:szCs w:val="24"/>
          <w:highlight w:val="none"/>
        </w:rPr>
        <w:t xml:space="preserve">未达到80%的，将不享受本国产品价格评审优惠。</w:t>
      </w:r>
      <w:r/>
    </w:p>
    <w:p>
      <w:pPr>
        <w:ind w:firstLine="480"/>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highlight w:val="none"/>
        </w:rPr>
        <w:t xml:space="preserve">7.4 供应商需在《声明函》中逐一、准确填写产品名称、厂名、生产厂址三项信息（《声明函》中用</w:t>
      </w:r>
      <w:r>
        <w:rPr>
          <w:rFonts w:hint="eastAsia" w:ascii="宋体" w:hAnsi="宋体" w:eastAsia="宋体" w:cs="宋体"/>
          <w:b w:val="0"/>
          <w:bCs w:val="0"/>
          <w:color w:val="auto"/>
          <w:sz w:val="24"/>
          <w:szCs w:val="24"/>
          <w:highlight w:val="none"/>
          <w:lang w:val="en-US" w:eastAsia="zh-CN"/>
        </w:rPr>
        <w:t xml:space="preserve">横</w:t>
      </w:r>
      <w:r>
        <w:rPr>
          <w:rFonts w:hint="eastAsia" w:ascii="宋体" w:hAnsi="宋体" w:eastAsia="宋体" w:cs="宋体"/>
          <w:b w:val="0"/>
          <w:bCs w:val="0"/>
          <w:color w:val="auto"/>
          <w:sz w:val="24"/>
          <w:szCs w:val="24"/>
          <w:highlight w:val="none"/>
        </w:rPr>
        <w:t xml:space="preserve">线划除的地方无需填写），三项信</w:t>
      </w:r>
      <w:r>
        <w:rPr>
          <w:rFonts w:hint="eastAsia" w:ascii="宋体" w:hAnsi="宋体" w:eastAsia="宋体" w:cs="宋体"/>
          <w:b w:val="0"/>
          <w:bCs w:val="0"/>
          <w:color w:val="auto"/>
          <w:sz w:val="24"/>
          <w:szCs w:val="24"/>
        </w:rPr>
        <w:t xml:space="preserve">息中任意一项未填写的视为该项产品不符合本国产品标准，不享受本国产品价格评审优惠。</w:t>
      </w:r>
      <w:r/>
    </w:p>
    <w:p>
      <w:pPr>
        <w:ind w:firstLine="480"/>
        <w:jc w:val="left"/>
        <w:spacing w:line="400" w:lineRule="exact"/>
        <w:rPr>
          <w:rFonts w:hint="eastAsia" w:ascii="宋体" w:hAnsi="宋体" w:eastAsia="宋体" w:cs="宋体"/>
          <w:b w:val="0"/>
          <w:bCs w:val="0"/>
          <w:color w:val="auto"/>
          <w:highlight w:val="none"/>
          <w:u w:val="single"/>
          <w:lang w:eastAsia="zh-CN"/>
        </w:rPr>
      </w:pPr>
      <w:r>
        <w:rPr>
          <w:rFonts w:hint="eastAsia" w:ascii="宋体" w:hAnsi="宋体" w:eastAsia="宋体" w:cs="宋体"/>
          <w:b w:val="0"/>
          <w:bCs w:val="0"/>
          <w:color w:val="auto"/>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auto"/>
          <w:sz w:val="24"/>
          <w:szCs w:val="24"/>
          <w:lang w:val="en-US" w:eastAsia="zh-CN"/>
        </w:rPr>
        <w:t xml:space="preserve">在苏采云系统</w:t>
      </w:r>
      <w:r>
        <w:rPr>
          <w:rFonts w:hint="eastAsia" w:ascii="宋体" w:hAnsi="宋体" w:eastAsia="宋体" w:cs="宋体"/>
          <w:b w:val="0"/>
          <w:bCs w:val="0"/>
          <w:color w:val="auto"/>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、严格执行政府采购关于支持节能产品、环境标志产品的相关政策规定。如本次采购的产品属于财政部、国家发展改革委、生态</w:t>
      </w:r>
      <w:r>
        <w:rPr>
          <w:rFonts w:hint="eastAsia" w:ascii="宋体" w:hAnsi="宋体" w:eastAsia="宋体" w:cs="宋体"/>
          <w:bCs/>
          <w:color w:val="000000"/>
          <w:sz w:val="24"/>
          <w:szCs w:val="24"/>
          <w:highlight w:val="none"/>
        </w:rPr>
        <w:t xml:space="preserve">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bCs/>
          <w:color w:val="000000"/>
          <w:sz w:val="24"/>
          <w:szCs w:val="24"/>
          <w:highlight w:val="none"/>
        </w:rPr>
        <w:t xml:space="preserve">其他条件相同情况下，应当优先采购节能产品、环境标志产品。</w:t>
      </w:r>
      <w:r/>
    </w:p>
    <w:p>
      <w:pPr>
        <w:spacing w:line="360" w:lineRule="auto"/>
        <w:rPr>
          <w:rFonts w:asciiTheme="minorEastAsia" w:hAnsiTheme="minorEastAsia"/>
          <w:b/>
          <w:sz w:val="24"/>
        </w:rPr>
      </w:pPr>
      <w:r>
        <w:rPr>
          <w:rFonts w:hint="eastAsia" w:asciiTheme="minorEastAsia" w:hAnsiTheme="minorEastAsia"/>
          <w:b/>
          <w:sz w:val="24"/>
        </w:rPr>
        <w:t xml:space="preserve">二、评标标准</w:t>
      </w:r>
      <w:r/>
    </w:p>
    <w:p>
      <w:pPr>
        <w:ind w:firstLine="480"/>
        <w:spacing w:line="360" w:lineRule="auto"/>
        <w:rPr>
          <w:rFonts w:asciiTheme="minorEastAsia" w:hAnsiTheme="minorEastAsia"/>
          <w:sz w:val="24"/>
        </w:rPr>
      </w:pPr>
      <w:r>
        <w:rPr>
          <w:rFonts w:asciiTheme="minorEastAsia" w:hAnsiTheme="minorEastAsia"/>
          <w:sz w:val="24"/>
        </w:rPr>
        <w:t xml:space="preserve">本项目评分总分值为100分。</w:t>
      </w:r>
      <w:r/>
    </w:p>
    <w:tbl>
      <w:tblPr>
        <w:tblStyle w:val="642"/>
        <w:tblW w:w="5536" w:type="pct"/>
        <w:jc w:val="center"/>
        <w:tblLayout w:type="fixed"/>
        <w:tblCellMar>
          <w:left w:w="0" w:type="dxa"/>
          <w:top w:w="0" w:type="dxa"/>
          <w:right w:w="0" w:type="dxa"/>
          <w:bottom w:w="0" w:type="dxa"/>
        </w:tblCellMar>
        <w:tblLook w:val="04A0" w:firstRow="1" w:lastRow="0" w:firstColumn="1" w:lastColumn="0" w:noHBand="0" w:noVBand="1"/>
      </w:tblPr>
      <w:tblGrid>
        <w:gridCol w:w="539"/>
        <w:gridCol w:w="1154"/>
        <w:gridCol w:w="734"/>
        <w:gridCol w:w="6780"/>
      </w:tblGrid>
      <w:tr>
        <w:trPr>
          <w:jc w:val="center"/>
          <w:trHeight w:val="482"/>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评分项目</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分值</w:t>
            </w:r>
            <w:r/>
          </w:p>
        </w:tc>
        <w:tc>
          <w:tcPr>
            <w:tcBorders>
              <w:top w:val="single" w:color="auto" w:sz="4" w:space="0"/>
              <w:left w:val="single" w:color="auto" w:sz="4" w:space="0"/>
              <w:bottom w:val="single" w:color="auto" w:sz="4" w:space="0"/>
              <w:right w:val="single" w:color="auto" w:sz="4" w:space="0"/>
            </w:tcBorders>
            <w:tcW w:w="6773" w:type="dxa"/>
            <w:vAlign w:val="center"/>
            <w:textDirection w:val="lrTb"/>
            <w:noWrap w:val="false"/>
          </w:tcPr>
          <w:p>
            <w:pPr>
              <w:ind w:firstLine="42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评分标准</w:t>
            </w:r>
            <w:r/>
          </w:p>
        </w:tc>
      </w:tr>
      <w:tr>
        <w:trPr>
          <w:jc w:val="center"/>
          <w:trHeight w:val="1813"/>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p>
        </w:tc>
        <w:tc>
          <w:tcPr>
            <w:tcBorders>
              <w:top w:val="single" w:color="auto" w:sz="4" w:space="0"/>
              <w:left w:val="single" w:color="auto" w:sz="4" w:space="0"/>
              <w:bottom w:val="single" w:color="auto" w:sz="4" w:space="0"/>
              <w:right w:val="single" w:color="auto" w:sz="4" w:space="0"/>
            </w:tcBorders>
            <w:tcW w:w="6773" w:type="dxa"/>
            <w:vAlign w:val="center"/>
            <w:textDirection w:val="lrTb"/>
            <w:noWrap w:val="false"/>
          </w:tcPr>
          <w:p>
            <w:pPr>
              <w:ind w:firstLine="420"/>
              <w:keepLines w:val="0"/>
              <w:keepNext w:val="0"/>
              <w:pageBreakBefore w:val="0"/>
              <w:spacing w:line="288"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价格分采用低价优先法计算，即满足采购文件要求且最后报价最低的投标报价为评标基准价，其价格分为满分。其他供应商的价格分统一按照下列公式计算：</w:t>
            </w:r>
            <w:r/>
          </w:p>
          <w:p>
            <w:pPr>
              <w:ind w:firstLine="420"/>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000000"/>
                <w:sz w:val="21"/>
                <w:szCs w:val="21"/>
                <w:highlight w:val="none"/>
              </w:rPr>
              <w:t xml:space="preserve">投标报价得分=(评标基准价／投标报价)×</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0(四舍五入后保留小数点后两位)。</w:t>
            </w:r>
            <w:r/>
          </w:p>
        </w:tc>
      </w:tr>
      <w:tr>
        <w:trPr>
          <w:jc w:val="center"/>
          <w:trHeight w:val="567"/>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投标人业绩</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6773" w:type="dxa"/>
            <w:textDirection w:val="lrTb"/>
            <w:noWrap w:val="false"/>
          </w:tcPr>
          <w:p>
            <w:pPr>
              <w:ind w:firstLine="420"/>
              <w:keepLines w:val="0"/>
              <w:keepNext w:val="0"/>
              <w:pageBreakBefore w:val="0"/>
              <w:spacing w:line="288"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投标人自20</w:t>
            </w:r>
            <w:r>
              <w:rPr>
                <w:rFonts w:hint="eastAsia" w:ascii="宋体" w:hAnsi="宋体" w:eastAsia="宋体" w:cs="宋体"/>
                <w:bCs/>
                <w:color w:val="000000"/>
                <w:sz w:val="21"/>
                <w:szCs w:val="21"/>
                <w:highlight w:val="none"/>
                <w:lang w:val="en-US" w:eastAsia="zh-CN"/>
              </w:rPr>
              <w:t xml:space="preserve">21</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月1日以来(以合同签订时间为准)，承担过类似服务项目的，</w:t>
            </w:r>
            <w:r>
              <w:rPr>
                <w:rFonts w:hint="eastAsia" w:ascii="宋体" w:hAnsi="宋体" w:eastAsia="宋体" w:cs="宋体"/>
                <w:bCs/>
                <w:color w:val="000000"/>
                <w:sz w:val="21"/>
                <w:szCs w:val="21"/>
                <w:highlight w:val="none"/>
                <w:lang w:val="en-US" w:eastAsia="zh-CN"/>
              </w:rPr>
              <w:t xml:space="preserve">每提供一个得2分，</w:t>
            </w:r>
            <w:r>
              <w:rPr>
                <w:rFonts w:hint="eastAsia" w:ascii="宋体" w:hAnsi="宋体" w:eastAsia="宋体" w:cs="宋体"/>
                <w:bCs/>
                <w:color w:val="000000"/>
                <w:sz w:val="21"/>
                <w:szCs w:val="21"/>
                <w:highlight w:val="none"/>
              </w:rPr>
              <w:t xml:space="preserve">本项最多得</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p>
          <w:p>
            <w:pPr>
              <w:ind w:firstLine="420"/>
              <w:keepLines w:val="0"/>
              <w:keepNext w:val="0"/>
              <w:pageBreakBefore w:val="0"/>
              <w:spacing w:line="288" w:lineRule="auto"/>
              <w:widowControl w:val="off"/>
              <w:rPr>
                <w:rFonts w:hint="default" w:ascii="宋体" w:hAnsi="宋体" w:eastAsia="宋体" w:cs="宋体"/>
                <w:color w:val="auto"/>
                <w:sz w:val="21"/>
                <w:szCs w:val="21"/>
                <w:highlight w:val="none"/>
                <w:lang w:val="en-US"/>
              </w:rPr>
            </w:pPr>
            <w:r>
              <w:rPr>
                <w:rFonts w:hint="eastAsia" w:ascii="宋体" w:hAnsi="宋体" w:eastAsia="宋体" w:cs="宋体"/>
                <w:bCs/>
                <w:color w:val="000000"/>
                <w:sz w:val="21"/>
                <w:szCs w:val="21"/>
                <w:highlight w:val="none"/>
              </w:rPr>
              <w:t xml:space="preserve">注</w:t>
            </w:r>
            <w:r>
              <w:rPr>
                <w:rFonts w:hint="eastAsia" w:ascii="宋体" w:hAnsi="宋体" w:eastAsia="宋体" w:cs="宋体"/>
                <w:bCs/>
                <w:color w:val="000000"/>
                <w:sz w:val="21"/>
                <w:szCs w:val="21"/>
                <w:highlight w:val="none"/>
                <w:lang w:val="en-US" w:eastAsia="zh-CN"/>
              </w:rPr>
              <w:t xml:space="preserve">：(投标时提供合同扫描件并加盖投标人公章，同一业主单位业绩不重复计分，未提供不得分)。</w:t>
            </w:r>
            <w:r/>
          </w:p>
        </w:tc>
      </w:tr>
      <w:tr>
        <w:trPr>
          <w:jc w:val="center"/>
          <w:trHeight w:val="1759"/>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hint="eastAsia" w:ascii="宋体" w:hAnsi="宋体" w:cs="宋体" w:eastAsiaTheme="minorEastAsia"/>
                <w:color w:val="auto"/>
                <w:sz w:val="22"/>
                <w:szCs w:val="22"/>
                <w:lang w:eastAsia="zh-CN"/>
              </w:rPr>
            </w:pPr>
            <w:r>
              <w:rPr>
                <w:rFonts w:hint="eastAsia" w:cs="宋体" w:asciiTheme="minorEastAsia" w:hAnsiTheme="minorEastAsia"/>
                <w:sz w:val="20"/>
                <w:szCs w:val="20"/>
              </w:rPr>
              <w:t xml:space="preserve">项目</w:t>
            </w:r>
            <w:r>
              <w:rPr>
                <w:rFonts w:hint="eastAsia" w:cs="宋体" w:asciiTheme="minorEastAsia" w:hAnsiTheme="minorEastAsia"/>
                <w:sz w:val="20"/>
                <w:szCs w:val="20"/>
                <w:lang w:val="en-US" w:eastAsia="zh-CN"/>
              </w:rPr>
              <w:t xml:space="preserve">负责人</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6773" w:type="dxa"/>
            <w:vAlign w:val="center"/>
            <w:textDirection w:val="lrTb"/>
            <w:noWrap w:val="false"/>
          </w:tcPr>
          <w:p>
            <w:pPr>
              <w:numPr>
                <w:ilvl w:val="0"/>
                <w:numId w:val="0"/>
              </w:numPr>
              <w:ind w:firstLine="420"/>
              <w:jc w:val="left"/>
              <w:keepLines w:val="0"/>
              <w:keepNext w:val="0"/>
              <w:pageBreakBefore w:val="0"/>
              <w:spacing w:line="288" w:lineRule="auto"/>
              <w:widowControl w:val="off"/>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投标人拟派驻项目负责人</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有高级及以上保安员证书得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zh-CN" w:eastAsia="zh-CN"/>
              </w:rPr>
              <w:t xml:space="preserve">有中级保安员证书得</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en-US" w:eastAsia="zh-CN"/>
              </w:rPr>
              <w:t xml:space="preserve">不提供不得分。</w:t>
            </w:r>
            <w:r/>
          </w:p>
          <w:p>
            <w:pPr>
              <w:ind w:firstLine="420"/>
              <w:jc w:val="left"/>
              <w:keepLines w:val="0"/>
              <w:keepNext w:val="0"/>
              <w:pageBreakBefore w:val="0"/>
              <w:spacing w:line="288"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auto"/>
                <w:sz w:val="21"/>
                <w:szCs w:val="21"/>
                <w:highlight w:val="none"/>
                <w:lang w:val="en-US" w:eastAsia="zh-CN"/>
              </w:rPr>
              <w:t xml:space="preserve">注</w:t>
            </w:r>
            <w:r>
              <w:rPr>
                <w:rFonts w:hint="eastAsia" w:ascii="宋体" w:hAnsi="宋体" w:eastAsia="宋体" w:cs="宋体"/>
                <w:bCs/>
                <w:color w:val="000000"/>
                <w:sz w:val="21"/>
                <w:szCs w:val="21"/>
                <w:highlight w:val="none"/>
                <w:lang w:val="en-US" w:eastAsia="zh-CN"/>
              </w:rPr>
              <w:t xml:space="preserve">：以上人员投标时提供</w:t>
            </w:r>
            <w:r>
              <w:rPr>
                <w:rFonts w:hint="eastAsia" w:ascii="宋体" w:hAnsi="宋体" w:eastAsia="宋体" w:cs="宋体"/>
                <w:bCs/>
                <w:color w:val="auto"/>
                <w:sz w:val="21"/>
                <w:szCs w:val="21"/>
                <w:highlight w:val="none"/>
              </w:rPr>
              <w:t xml:space="preserve">地市级及以上公安机关或人力资源和社会保障厅颁发的保安员证书</w:t>
            </w:r>
            <w:r>
              <w:rPr>
                <w:rFonts w:hint="eastAsia" w:ascii="宋体" w:hAnsi="宋体" w:eastAsia="宋体" w:cs="宋体"/>
                <w:bCs/>
                <w:color w:val="000000"/>
                <w:sz w:val="21"/>
                <w:szCs w:val="21"/>
                <w:highlight w:val="none"/>
                <w:lang w:eastAsia="zh-CN"/>
              </w:rPr>
              <w:t xml:space="preserve">和投标人为该人员缴纳的近三个月以来任意一个月的社保证明材料</w:t>
            </w:r>
            <w:r>
              <w:rPr>
                <w:rFonts w:hint="eastAsia" w:ascii="宋体" w:hAnsi="宋体" w:eastAsia="宋体" w:cs="宋体"/>
                <w:bCs/>
                <w:color w:val="auto"/>
                <w:sz w:val="21"/>
                <w:szCs w:val="21"/>
                <w:highlight w:val="none"/>
                <w:lang w:val="en-US" w:eastAsia="zh-CN"/>
              </w:rPr>
              <w:t xml:space="preserve">原件或复印件扫描件</w:t>
            </w:r>
            <w:r>
              <w:rPr>
                <w:rFonts w:hint="eastAsia" w:ascii="宋体" w:hAnsi="宋体" w:eastAsia="宋体" w:cs="宋体"/>
                <w:bCs/>
                <w:color w:val="000000"/>
                <w:sz w:val="21"/>
                <w:szCs w:val="21"/>
                <w:highlight w:val="none"/>
                <w:lang w:val="en-US" w:eastAsia="zh-CN"/>
              </w:rPr>
              <w:t xml:space="preserve">加盖投标人公章</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不提供不得分。</w:t>
            </w:r>
            <w:r/>
          </w:p>
        </w:tc>
      </w:tr>
      <w:tr>
        <w:trPr>
          <w:jc w:val="center"/>
          <w:trHeight w:val="1786"/>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hint="eastAsia" w:ascii="宋体" w:hAnsi="宋体" w:eastAsia="宋体" w:cs="宋体"/>
                <w:color w:val="auto"/>
                <w:sz w:val="22"/>
                <w:szCs w:val="22"/>
                <w:lang w:eastAsia="zh-CN"/>
              </w:rPr>
            </w:pPr>
            <w:r>
              <w:rPr>
                <w:rFonts w:hint="eastAsia" w:ascii="宋体" w:hAnsi="宋体" w:eastAsia="宋体" w:cs="宋体"/>
                <w:sz w:val="20"/>
                <w:szCs w:val="20"/>
              </w:rPr>
              <w:t xml:space="preserve">投标人资信及综合实力</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6773" w:type="dxa"/>
            <w:vAlign w:val="center"/>
            <w:textDirection w:val="lrTb"/>
            <w:noWrap w:val="false"/>
          </w:tcPr>
          <w:p>
            <w:pPr>
              <w:ind w:firstLine="420"/>
              <w:jc w:val="left"/>
              <w:keepLines w:val="0"/>
              <w:keepNext w:val="0"/>
              <w:pageBreakBefore w:val="0"/>
              <w:spacing w:line="288" w:lineRule="auto"/>
              <w:widowControl w:val="off"/>
              <w:rPr>
                <w:rFonts w:hint="default"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rPr>
              <w:t xml:space="preserve">投标人</w:t>
            </w:r>
            <w:r>
              <w:rPr>
                <w:rFonts w:hint="eastAsia" w:ascii="宋体" w:hAnsi="宋体" w:eastAsia="宋体" w:cs="宋体"/>
                <w:bCs/>
                <w:color w:val="000000"/>
                <w:sz w:val="21"/>
                <w:szCs w:val="21"/>
                <w:highlight w:val="none"/>
                <w:lang w:val="en-US" w:eastAsia="zh-CN"/>
              </w:rPr>
              <w:t xml:space="preserve">或项目负责人自2</w:t>
            </w:r>
            <w:r>
              <w:rPr>
                <w:rFonts w:hint="eastAsia" w:ascii="宋体" w:hAnsi="宋体" w:eastAsia="宋体" w:cs="宋体"/>
                <w:bCs/>
                <w:color w:val="000000"/>
                <w:sz w:val="21"/>
                <w:szCs w:val="21"/>
                <w:highlight w:val="none"/>
              </w:rPr>
              <w:t xml:space="preserve">02</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9月1日</w:t>
            </w:r>
            <w:r>
              <w:rPr>
                <w:rFonts w:hint="eastAsia" w:ascii="宋体" w:hAnsi="宋体" w:eastAsia="宋体" w:cs="宋体"/>
                <w:bCs/>
                <w:color w:val="000000"/>
                <w:sz w:val="21"/>
                <w:szCs w:val="21"/>
                <w:highlight w:val="none"/>
              </w:rPr>
              <w:t xml:space="preserve">以来（以发证日期为准）获得</w:t>
            </w:r>
            <w:r>
              <w:rPr>
                <w:rFonts w:hint="eastAsia" w:ascii="宋体" w:hAnsi="宋体" w:eastAsia="宋体" w:cs="宋体"/>
                <w:bCs/>
                <w:color w:val="000000"/>
                <w:sz w:val="21"/>
                <w:szCs w:val="21"/>
                <w:highlight w:val="none"/>
                <w:lang w:val="en-US" w:eastAsia="zh-CN"/>
              </w:rPr>
              <w:t xml:space="preserve">省级及以上</w:t>
            </w:r>
            <w:r>
              <w:rPr>
                <w:rFonts w:hint="eastAsia" w:ascii="宋体" w:hAnsi="宋体" w:eastAsia="宋体" w:cs="宋体"/>
                <w:bCs/>
                <w:color w:val="000000"/>
                <w:sz w:val="21"/>
                <w:szCs w:val="21"/>
                <w:highlight w:val="none"/>
              </w:rPr>
              <w:t xml:space="preserve">奖项的得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获得</w:t>
            </w:r>
            <w:r>
              <w:rPr>
                <w:rFonts w:hint="eastAsia" w:ascii="宋体" w:hAnsi="宋体" w:eastAsia="宋体" w:cs="宋体"/>
                <w:bCs/>
                <w:color w:val="000000"/>
                <w:sz w:val="21"/>
                <w:szCs w:val="21"/>
                <w:highlight w:val="none"/>
              </w:rPr>
              <w:t xml:space="preserve">市级</w:t>
            </w:r>
            <w:r>
              <w:rPr>
                <w:rFonts w:hint="eastAsia" w:ascii="宋体" w:hAnsi="宋体" w:eastAsia="宋体" w:cs="宋体"/>
                <w:bCs/>
                <w:color w:val="000000"/>
                <w:sz w:val="21"/>
                <w:szCs w:val="21"/>
                <w:highlight w:val="none"/>
                <w:lang w:val="en-US" w:eastAsia="zh-CN"/>
              </w:rPr>
              <w:t xml:space="preserve">或县级</w:t>
            </w:r>
            <w:r>
              <w:rPr>
                <w:rFonts w:hint="eastAsia" w:ascii="宋体" w:hAnsi="宋体" w:eastAsia="宋体" w:cs="宋体"/>
                <w:bCs/>
                <w:color w:val="000000"/>
                <w:sz w:val="21"/>
                <w:szCs w:val="21"/>
                <w:highlight w:val="none"/>
              </w:rPr>
              <w:t xml:space="preserve">奖项</w:t>
            </w:r>
            <w:r>
              <w:rPr>
                <w:rFonts w:hint="eastAsia" w:ascii="宋体" w:hAnsi="宋体" w:eastAsia="宋体" w:cs="宋体"/>
                <w:bCs/>
                <w:color w:val="000000"/>
                <w:sz w:val="21"/>
                <w:szCs w:val="21"/>
                <w:highlight w:val="none"/>
                <w:lang w:val="en-US" w:eastAsia="zh-CN"/>
              </w:rPr>
              <w:t xml:space="preserve">的得1分，以上得分以最高得分作为加分项并不重复加分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不提供不得分。(协会等社会组织不予认可)</w:t>
            </w:r>
            <w:r/>
          </w:p>
          <w:p>
            <w:pPr>
              <w:ind w:firstLine="420"/>
              <w:jc w:val="left"/>
              <w:keepLines w:val="0"/>
              <w:keepNext w:val="0"/>
              <w:pageBreakBefore w:val="0"/>
              <w:spacing w:line="288"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(此项不累计计分，以提供的最高荣誉证书或奖状或获奖文件</w:t>
            </w:r>
            <w:r>
              <w:rPr>
                <w:rFonts w:hint="eastAsia" w:ascii="宋体" w:hAnsi="宋体" w:eastAsia="宋体" w:cs="宋体"/>
                <w:bCs/>
                <w:color w:val="000000"/>
                <w:sz w:val="21"/>
                <w:szCs w:val="21"/>
                <w:highlight w:val="none"/>
                <w:lang w:val="en-US" w:eastAsia="zh-CN"/>
              </w:rPr>
              <w:t xml:space="preserve">原件或复印件扫描件并加盖投标单位公章</w:t>
            </w:r>
            <w:r>
              <w:rPr>
                <w:rFonts w:hint="eastAsia" w:ascii="宋体" w:hAnsi="宋体" w:eastAsia="宋体" w:cs="宋体"/>
                <w:bCs/>
                <w:color w:val="000000"/>
                <w:sz w:val="21"/>
                <w:szCs w:val="21"/>
                <w:highlight w:val="none"/>
              </w:rPr>
              <w:t xml:space="preserve">为依据，否则不得分)</w:t>
            </w:r>
            <w:r/>
          </w:p>
        </w:tc>
      </w:tr>
      <w:tr>
        <w:trPr>
          <w:jc w:val="center"/>
          <w:trHeight w:val="932"/>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 xml:space="preserve">供应商服务承诺</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2分</w:t>
            </w:r>
            <w:r/>
          </w:p>
        </w:tc>
        <w:tc>
          <w:tcPr>
            <w:tcBorders>
              <w:top w:val="single" w:color="auto" w:sz="4" w:space="0"/>
              <w:left w:val="single" w:color="auto" w:sz="4" w:space="0"/>
              <w:bottom w:val="single" w:color="auto" w:sz="4" w:space="0"/>
              <w:right w:val="single" w:color="auto" w:sz="4" w:space="0"/>
            </w:tcBorders>
            <w:tcW w:w="6773" w:type="dxa"/>
            <w:vAlign w:val="center"/>
            <w:textDirection w:val="lrTb"/>
            <w:noWrap w:val="false"/>
          </w:tcPr>
          <w:p>
            <w:pPr>
              <w:ind w:firstLine="420"/>
              <w:jc w:val="left"/>
              <w:keepLines w:val="0"/>
              <w:keepNext w:val="0"/>
              <w:pageBreakBefore w:val="0"/>
              <w:spacing w:line="288" w:lineRule="auto"/>
              <w:widowControl w:val="off"/>
              <w:rPr>
                <w:rFonts w:hint="eastAsia" w:ascii="宋体" w:hAnsi="宋体" w:eastAsia="宋体" w:cs="宋体"/>
                <w:bCs/>
                <w:color w:val="000000"/>
                <w:sz w:val="21"/>
                <w:szCs w:val="21"/>
                <w:highlight w:val="none"/>
              </w:rPr>
            </w:pPr>
            <w:r>
              <w:rPr>
                <w:rFonts w:hint="default" w:ascii="Times New Roman" w:hAnsi="Times New Roman" w:eastAsia="宋体" w:cs="Times New Roman"/>
                <w:color w:val="auto"/>
                <w:sz w:val="21"/>
                <w:szCs w:val="21"/>
                <w:highlight w:val="none"/>
                <w:lang w:val="en-US" w:eastAsia="zh-CN"/>
              </w:rPr>
              <w:t xml:space="preserve">根据投标人提供的服务</w:t>
            </w:r>
            <w:r>
              <w:rPr>
                <w:rFonts w:hint="eastAsia" w:ascii="Times New Roman" w:hAnsi="Times New Roman" w:eastAsia="宋体" w:cs="Times New Roman"/>
                <w:color w:val="auto"/>
                <w:sz w:val="21"/>
                <w:szCs w:val="21"/>
                <w:highlight w:val="none"/>
                <w:lang w:val="en-US" w:eastAsia="zh-CN"/>
              </w:rPr>
              <w:t xml:space="preserve">承诺</w:t>
            </w:r>
            <w:r>
              <w:rPr>
                <w:rFonts w:hint="default" w:ascii="Times New Roman" w:hAnsi="Times New Roman" w:eastAsia="宋体" w:cs="Times New Roman"/>
                <w:color w:val="auto"/>
                <w:sz w:val="21"/>
                <w:szCs w:val="21"/>
                <w:highlight w:val="none"/>
                <w:lang w:val="en-US" w:eastAsia="zh-CN"/>
              </w:rPr>
              <w:t xml:space="preserve">内容包括但不限于呼叫电话和响应时间、现场服务支持能力等</w:t>
            </w:r>
            <w:r>
              <w:rPr>
                <w:rFonts w:hint="eastAsia" w:ascii="Times New Roman" w:hAnsi="Times New Roman" w:eastAsia="宋体" w:cs="Times New Roman"/>
                <w:color w:val="auto"/>
                <w:sz w:val="21"/>
                <w:szCs w:val="21"/>
                <w:highlight w:val="none"/>
                <w:lang w:val="en-US" w:eastAsia="zh-CN"/>
              </w:rPr>
              <w:t xml:space="preserve">完全响应承诺。（格式自拟，</w:t>
            </w:r>
            <w:r>
              <w:rPr>
                <w:rFonts w:hint="eastAsia" w:ascii="宋体" w:hAnsi="宋体" w:eastAsia="宋体" w:cs="宋体"/>
                <w:color w:val="auto"/>
                <w:sz w:val="21"/>
                <w:szCs w:val="21"/>
                <w:highlight w:val="none"/>
                <w:lang w:val="en-US" w:eastAsia="zh-CN"/>
              </w:rPr>
              <w:t xml:space="preserve">不提供不得分</w:t>
            </w:r>
            <w:r>
              <w:rPr>
                <w:rFonts w:hint="eastAsia" w:ascii="Times New Roman" w:hAnsi="Times New Roman" w:eastAsia="宋体" w:cs="Times New Roman"/>
                <w:color w:val="auto"/>
                <w:sz w:val="22"/>
                <w:szCs w:val="22"/>
                <w:highlight w:val="none"/>
                <w:lang w:val="en-US" w:eastAsia="zh-CN"/>
              </w:rPr>
              <w:t xml:space="preserve">）</w:t>
            </w:r>
            <w:r/>
          </w:p>
        </w:tc>
      </w:tr>
      <w:tr>
        <w:trPr>
          <w:jc w:val="center"/>
          <w:trHeight w:val="1285"/>
        </w:trPr>
        <w:tc>
          <w:tcPr>
            <w:tcBorders>
              <w:top w:val="single" w:color="auto" w:sz="4" w:space="0"/>
              <w:left w:val="single" w:color="auto" w:sz="4" w:space="0"/>
              <w:bottom w:val="single" w:color="auto" w:sz="4" w:space="0"/>
              <w:right w:val="single" w:color="auto" w:sz="4" w:space="0"/>
            </w:tcBorders>
            <w:tcW w:w="538" w:type="dxa"/>
            <w:vAlign w:val="center"/>
            <w:vMerge w:val="restart"/>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1153" w:type="dxa"/>
            <w:vAlign w:val="center"/>
            <w:vMerge w:val="restart"/>
            <w:textDirection w:val="lrTb"/>
            <w:noWrap w:val="false"/>
          </w:tcPr>
          <w:p>
            <w:pPr>
              <w:jc w:val="center"/>
              <w:rPr>
                <w:rFonts w:hint="eastAsia" w:ascii="宋体" w:hAnsi="宋体" w:eastAsia="宋体" w:cs="宋体"/>
                <w:sz w:val="20"/>
                <w:szCs w:val="20"/>
              </w:rPr>
            </w:pPr>
            <w:r>
              <w:rPr>
                <w:rFonts w:hint="eastAsia" w:ascii="宋体" w:hAnsi="宋体" w:cs="宋体"/>
                <w:color w:val="000000"/>
                <w:sz w:val="22"/>
                <w:szCs w:val="22"/>
              </w:rPr>
              <w:t xml:space="preserve">项目实施方案</w:t>
            </w:r>
            <w:r/>
          </w:p>
        </w:tc>
        <w:tc>
          <w:tcPr>
            <w:tcBorders>
              <w:top w:val="single" w:color="auto" w:sz="4" w:space="0"/>
              <w:left w:val="single" w:color="auto" w:sz="4" w:space="0"/>
              <w:bottom w:val="single" w:color="auto" w:sz="4" w:space="0"/>
              <w:right w:val="single" w:color="auto" w:sz="4" w:space="0"/>
            </w:tcBorders>
            <w:tcW w:w="733"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60</w:t>
            </w:r>
            <w:r>
              <w:rPr>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6773" w:type="dxa"/>
            <w:vAlign w:val="center"/>
            <w:textDirection w:val="lrTb"/>
            <w:noWrap w:val="false"/>
          </w:tcPr>
          <w:p>
            <w:pPr>
              <w:ind w:firstLine="420"/>
              <w:jc w:val="left"/>
              <w:keepLines w:val="0"/>
              <w:keepNext w:val="0"/>
              <w:pageBreakBefore w:val="0"/>
              <w:spacing w:line="288"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1、针对本项目的基本思路、服务理念（</w:t>
            </w:r>
            <w:r>
              <w:rPr>
                <w:rFonts w:hint="eastAsia" w:ascii="宋体" w:hAnsi="宋体" w:eastAsia="宋体" w:cs="宋体"/>
                <w:b w:val="0"/>
                <w:bCs/>
                <w:color w:val="auto"/>
                <w:sz w:val="21"/>
                <w:szCs w:val="21"/>
                <w:highlight w:val="none"/>
                <w:lang w:val="en-US" w:eastAsia="zh-CN"/>
              </w:rPr>
              <w:t xml:space="preserve">12</w:t>
            </w:r>
            <w:r>
              <w:rPr>
                <w:rFonts w:hint="eastAsia" w:ascii="宋体" w:hAnsi="宋体" w:eastAsia="宋体" w:cs="宋体"/>
                <w:b w:val="0"/>
                <w:bCs/>
                <w:color w:val="auto"/>
                <w:sz w:val="21"/>
                <w:szCs w:val="21"/>
                <w:highlight w:val="none"/>
              </w:rPr>
              <w:t xml:space="preserve">分）</w:t>
            </w:r>
            <w:r/>
          </w:p>
          <w:p>
            <w:pPr>
              <w:ind w:firstLine="420"/>
              <w:jc w:val="left"/>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评标委员会根据投标人对本项目的基本思路、服务理念的合理性、完整性、针对性及可操作性等方面进行评审。</w:t>
            </w:r>
            <w:r>
              <w:rPr>
                <w:rFonts w:hint="eastAsia" w:ascii="宋体" w:hAnsi="宋体" w:eastAsia="宋体" w:cs="宋体"/>
                <w:b w:val="0"/>
                <w:bCs/>
                <w:color w:val="auto"/>
                <w:sz w:val="21"/>
                <w:szCs w:val="21"/>
                <w:highlight w:val="none"/>
                <w:lang w:eastAsia="zh-CN"/>
              </w:rPr>
              <w:t xml:space="preserve">方案内容</w:t>
            </w:r>
            <w:r>
              <w:rPr>
                <w:rFonts w:hint="eastAsia" w:ascii="宋体" w:hAnsi="宋体" w:eastAsia="宋体" w:cs="宋体"/>
                <w:b w:val="0"/>
                <w:bCs/>
                <w:color w:val="auto"/>
                <w:sz w:val="21"/>
                <w:szCs w:val="21"/>
                <w:highlight w:val="none"/>
              </w:rPr>
              <w:t xml:space="preserve">优于项目需求，得</w:t>
            </w:r>
            <w:r>
              <w:rPr>
                <w:rFonts w:hint="eastAsia" w:ascii="宋体" w:hAnsi="宋体" w:eastAsia="宋体" w:cs="宋体"/>
                <w:b w:val="0"/>
                <w:bCs/>
                <w:color w:val="auto"/>
                <w:sz w:val="21"/>
                <w:szCs w:val="21"/>
                <w:highlight w:val="none"/>
                <w:lang w:val="en-US" w:eastAsia="zh-CN"/>
              </w:rPr>
              <w:t xml:space="preserve">12</w:t>
            </w:r>
            <w:r>
              <w:rPr>
                <w:rFonts w:hint="eastAsia" w:ascii="宋体" w:hAnsi="宋体" w:eastAsia="宋体" w:cs="宋体"/>
                <w:b w:val="0"/>
                <w:bCs/>
                <w:color w:val="auto"/>
                <w:sz w:val="21"/>
                <w:szCs w:val="21"/>
                <w:highlight w:val="none"/>
              </w:rPr>
              <w:t xml:space="preserve">分；满足项目需求，得</w:t>
            </w:r>
            <w:r>
              <w:rPr>
                <w:rFonts w:hint="eastAsia" w:ascii="宋体" w:hAnsi="宋体" w:eastAsia="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val="en-US" w:eastAsia="zh-CN"/>
              </w:rPr>
              <w:t xml:space="preserve">不满足或不提供得0分。</w:t>
            </w:r>
            <w:r/>
          </w:p>
        </w:tc>
      </w:tr>
      <w:tr>
        <w:trPr>
          <w:jc w:val="center"/>
          <w:trHeight w:val="1712"/>
        </w:trPr>
        <w:tc>
          <w:tcPr>
            <w:tcBorders>
              <w:top w:val="single" w:color="auto" w:sz="4" w:space="0"/>
              <w:left w:val="single" w:color="auto" w:sz="4" w:space="0"/>
              <w:bottom w:val="single" w:color="auto" w:sz="4" w:space="0"/>
              <w:right w:val="single" w:color="auto" w:sz="4" w:space="0"/>
            </w:tcBorders>
            <w:tcW w:w="538" w:type="dxa"/>
            <w:vAlign w:val="center"/>
            <w:vMerge w:val="continue"/>
            <w:textDirection w:val="lrTb"/>
            <w:noWrap w:val="false"/>
          </w:tcPr>
          <w:p>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top w:val="single" w:color="auto" w:sz="4" w:space="0"/>
              <w:left w:val="single" w:color="auto" w:sz="4" w:space="0"/>
              <w:bottom w:val="single" w:color="auto" w:sz="4" w:space="0"/>
              <w:right w:val="single" w:color="auto" w:sz="4" w:space="0"/>
            </w:tcBorders>
            <w:tcW w:w="1153" w:type="dxa"/>
            <w:vAlign w:val="center"/>
            <w:vMerge w:val="continue"/>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val="false"/>
          </w:tcPr>
          <w:p>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top w:val="single" w:color="auto" w:sz="4" w:space="0"/>
              <w:left w:val="single" w:color="auto" w:sz="4" w:space="0"/>
              <w:bottom w:val="single" w:color="auto" w:sz="4" w:space="0"/>
              <w:right w:val="single" w:color="auto" w:sz="4" w:space="0"/>
            </w:tcBorders>
            <w:tcW w:w="6773" w:type="dxa"/>
            <w:vAlign w:val="center"/>
            <w:textDirection w:val="lrTb"/>
            <w:noWrap w:val="false"/>
          </w:tcPr>
          <w:p>
            <w:pPr>
              <w:ind w:firstLine="420"/>
              <w:jc w:val="left"/>
              <w:keepLines w:val="0"/>
              <w:keepNext w:val="0"/>
              <w:pageBreakBefore w:val="0"/>
              <w:spacing w:line="288"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2、工作目标、日常管理标准、管理重点难点和措施等方案（</w:t>
            </w:r>
            <w:r>
              <w:rPr>
                <w:rFonts w:hint="eastAsia" w:ascii="宋体" w:hAnsi="宋体" w:eastAsia="宋体" w:cs="宋体"/>
                <w:b w:val="0"/>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分）</w:t>
            </w:r>
            <w:r/>
          </w:p>
          <w:p>
            <w:pPr>
              <w:ind w:firstLine="420"/>
              <w:jc w:val="left"/>
              <w:keepLines w:val="0"/>
              <w:keepNext w:val="0"/>
              <w:pageBreakBefore w:val="0"/>
              <w:spacing w:line="288"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评标委员会根据投标人对本项目的工作目标、日常管理标准、管理重点难点和措施等方案的合理性、完整性、针对性及可操作性等方面进行评审。</w:t>
            </w:r>
            <w:r>
              <w:rPr>
                <w:rFonts w:hint="eastAsia" w:ascii="宋体" w:hAnsi="宋体" w:eastAsia="宋体" w:cs="宋体"/>
                <w:bCs/>
                <w:color w:val="auto"/>
                <w:sz w:val="21"/>
                <w:szCs w:val="21"/>
                <w:highlight w:val="none"/>
                <w:lang w:eastAsia="zh-CN"/>
              </w:rPr>
              <w:t xml:space="preserve">方案内容</w:t>
            </w:r>
            <w:r>
              <w:rPr>
                <w:rFonts w:hint="eastAsia" w:ascii="宋体" w:hAnsi="宋体" w:eastAsia="宋体" w:cs="宋体"/>
                <w:bCs/>
                <w:color w:val="auto"/>
                <w:sz w:val="21"/>
                <w:szCs w:val="21"/>
                <w:highlight w:val="none"/>
              </w:rPr>
              <w:t xml:space="preserve">优于项目需求，得</w:t>
            </w: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分；满足项目需求，得</w:t>
            </w: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val="en-US" w:eastAsia="zh-CN"/>
              </w:rPr>
              <w:t xml:space="preserve">不满足或不提供得0分。</w:t>
            </w:r>
            <w:r/>
          </w:p>
        </w:tc>
      </w:tr>
      <w:tr>
        <w:trPr>
          <w:jc w:val="center"/>
          <w:trHeight w:val="567"/>
        </w:trPr>
        <w:tc>
          <w:tcPr>
            <w:tcBorders>
              <w:top w:val="single" w:color="auto" w:sz="4" w:space="0"/>
              <w:left w:val="single" w:color="auto" w:sz="4" w:space="0"/>
              <w:bottom w:val="single" w:color="auto" w:sz="4" w:space="0"/>
              <w:right w:val="single" w:color="auto" w:sz="4" w:space="0"/>
            </w:tcBorders>
            <w:tcW w:w="538" w:type="dxa"/>
            <w:vAlign w:val="center"/>
            <w:vMerge w:val="continue"/>
            <w:textDirection w:val="lrTb"/>
            <w:noWrap w:val="false"/>
          </w:tcPr>
          <w:p>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top w:val="single" w:color="auto" w:sz="4" w:space="0"/>
              <w:left w:val="single" w:color="auto" w:sz="4" w:space="0"/>
              <w:bottom w:val="single" w:color="auto" w:sz="4" w:space="0"/>
              <w:right w:val="single" w:color="auto" w:sz="4" w:space="0"/>
            </w:tcBorders>
            <w:tcW w:w="1153" w:type="dxa"/>
            <w:vAlign w:val="center"/>
            <w:vMerge w:val="continue"/>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val="false"/>
          </w:tcPr>
          <w:p>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top w:val="single" w:color="auto" w:sz="4" w:space="0"/>
              <w:left w:val="single" w:color="auto" w:sz="4" w:space="0"/>
              <w:bottom w:val="single" w:color="auto" w:sz="4" w:space="0"/>
              <w:right w:val="single" w:color="auto" w:sz="4" w:space="0"/>
            </w:tcBorders>
            <w:tcW w:w="6773" w:type="dxa"/>
            <w:vAlign w:val="top"/>
            <w:textDirection w:val="lrTb"/>
            <w:noWrap w:val="false"/>
          </w:tcPr>
          <w:p>
            <w:pPr>
              <w:ind w:firstLine="420"/>
              <w:jc w:val="left"/>
              <w:keepLines w:val="0"/>
              <w:keepNext w:val="0"/>
              <w:pageBreakBefore w:val="0"/>
              <w:spacing w:line="288"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3、组织机构、人员配备（</w:t>
            </w:r>
            <w:r>
              <w:rPr>
                <w:rFonts w:hint="eastAsia" w:ascii="宋体" w:hAnsi="宋体" w:eastAsia="宋体" w:cs="宋体"/>
                <w:b w:val="0"/>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分）</w:t>
            </w:r>
            <w:r/>
          </w:p>
          <w:p>
            <w:pPr>
              <w:ind w:firstLine="420"/>
              <w:jc w:val="left"/>
              <w:keepLines w:val="0"/>
              <w:keepNext w:val="0"/>
              <w:pageBreakBefore w:val="0"/>
              <w:spacing w:line="288"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评标委员会根据投标人针对本项目组织机构设置、人员配备的科学性、合理性、完整性及可操作性等进行评审。</w:t>
            </w:r>
            <w:r>
              <w:rPr>
                <w:rFonts w:hint="eastAsia" w:ascii="宋体" w:hAnsi="宋体" w:eastAsia="宋体" w:cs="宋体"/>
                <w:bCs/>
                <w:color w:val="auto"/>
                <w:sz w:val="21"/>
                <w:szCs w:val="21"/>
                <w:highlight w:val="none"/>
                <w:lang w:eastAsia="zh-CN"/>
              </w:rPr>
              <w:t xml:space="preserve">方案内容</w:t>
            </w:r>
            <w:r>
              <w:rPr>
                <w:rFonts w:hint="eastAsia" w:ascii="宋体" w:hAnsi="宋体" w:eastAsia="宋体" w:cs="宋体"/>
                <w:bCs/>
                <w:color w:val="auto"/>
                <w:sz w:val="21"/>
                <w:szCs w:val="21"/>
                <w:highlight w:val="none"/>
              </w:rPr>
              <w:t xml:space="preserve">优于项目需求，得</w:t>
            </w: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分；满足项目需求，得</w:t>
            </w: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val="en-US" w:eastAsia="zh-CN"/>
              </w:rPr>
              <w:t xml:space="preserve">不满足或不提供得0分。</w:t>
            </w:r>
            <w:r/>
          </w:p>
        </w:tc>
      </w:tr>
      <w:tr>
        <w:trPr>
          <w:jc w:val="center"/>
          <w:trHeight w:val="567"/>
        </w:trPr>
        <w:tc>
          <w:tcPr>
            <w:tcBorders>
              <w:top w:val="single" w:color="auto" w:sz="4" w:space="0"/>
              <w:left w:val="single" w:color="auto" w:sz="4" w:space="0"/>
              <w:bottom w:val="single" w:color="auto" w:sz="4" w:space="0"/>
              <w:right w:val="single" w:color="auto" w:sz="4" w:space="0"/>
            </w:tcBorders>
            <w:tcW w:w="538" w:type="dxa"/>
            <w:vAlign w:val="center"/>
            <w:vMerge w:val="continue"/>
            <w:textDirection w:val="lrTb"/>
            <w:noWrap w:val="false"/>
          </w:tcPr>
          <w:p>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top w:val="single" w:color="auto" w:sz="4" w:space="0"/>
              <w:left w:val="single" w:color="auto" w:sz="4" w:space="0"/>
              <w:bottom w:val="single" w:color="auto" w:sz="4" w:space="0"/>
              <w:right w:val="single" w:color="auto" w:sz="4" w:space="0"/>
            </w:tcBorders>
            <w:tcW w:w="1153" w:type="dxa"/>
            <w:vAlign w:val="center"/>
            <w:vMerge w:val="continue"/>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val="false"/>
          </w:tcPr>
          <w:p>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top w:val="single" w:color="auto" w:sz="4" w:space="0"/>
              <w:left w:val="single" w:color="auto" w:sz="4" w:space="0"/>
              <w:bottom w:val="single" w:color="auto" w:sz="4" w:space="0"/>
              <w:right w:val="single" w:color="auto" w:sz="4" w:space="0"/>
            </w:tcBorders>
            <w:tcW w:w="6773" w:type="dxa"/>
            <w:vAlign w:val="top"/>
            <w:textDirection w:val="lrTb"/>
            <w:noWrap w:val="false"/>
          </w:tcPr>
          <w:p>
            <w:pPr>
              <w:ind w:firstLine="420"/>
              <w:jc w:val="left"/>
              <w:keepLines w:val="0"/>
              <w:keepNext w:val="0"/>
              <w:pageBreakBefore w:val="0"/>
              <w:spacing w:line="288"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4、应急预案(12分)</w:t>
            </w:r>
            <w:r/>
          </w:p>
          <w:p>
            <w:pPr>
              <w:ind w:firstLine="420"/>
              <w:jc w:val="left"/>
              <w:keepLines w:val="0"/>
              <w:keepNext w:val="0"/>
              <w:pageBreakBefore w:val="0"/>
              <w:spacing w:line="288"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针对本项目提供完整详细面对恶劣天气方案、突发事件应急预案、节假日预案、重大活动及检查评比保障方案、文明城市、卫生城市等大检查突击性工作预案，要求可操作性强，保证及时性</w:t>
            </w:r>
            <w:r>
              <w:rPr>
                <w:rFonts w:hint="eastAsia" w:ascii="宋体" w:hAnsi="宋体" w:eastAsia="宋体" w:cs="宋体"/>
                <w:bCs/>
                <w:color w:val="auto"/>
                <w:sz w:val="21"/>
                <w:szCs w:val="21"/>
                <w:highlight w:val="none"/>
              </w:rPr>
              <w:t xml:space="preserve">等方面进行评审。</w:t>
            </w:r>
            <w:r>
              <w:rPr>
                <w:rFonts w:hint="eastAsia" w:ascii="宋体" w:hAnsi="宋体" w:eastAsia="宋体" w:cs="宋体"/>
                <w:bCs/>
                <w:color w:val="auto"/>
                <w:sz w:val="21"/>
                <w:szCs w:val="21"/>
                <w:highlight w:val="none"/>
                <w:lang w:eastAsia="zh-CN"/>
              </w:rPr>
              <w:t xml:space="preserve">，方案内容</w:t>
            </w:r>
            <w:r>
              <w:rPr>
                <w:rFonts w:hint="eastAsia" w:ascii="宋体" w:hAnsi="宋体" w:eastAsia="宋体" w:cs="宋体"/>
                <w:bCs/>
                <w:color w:val="auto"/>
                <w:sz w:val="21"/>
                <w:szCs w:val="21"/>
                <w:highlight w:val="none"/>
              </w:rPr>
              <w:t xml:space="preserve">优于项目需求，得</w:t>
            </w: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分；满足项目需求，得</w:t>
            </w: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val="en-US" w:eastAsia="zh-CN"/>
              </w:rPr>
              <w:t xml:space="preserve">不满足或不提供得0分。</w:t>
            </w:r>
            <w:r/>
          </w:p>
        </w:tc>
      </w:tr>
      <w:tr>
        <w:trPr>
          <w:jc w:val="center"/>
          <w:trHeight w:val="1334"/>
        </w:trPr>
        <w:tc>
          <w:tcPr>
            <w:tcBorders>
              <w:top w:val="single" w:color="auto" w:sz="4" w:space="0"/>
              <w:left w:val="single" w:color="auto" w:sz="4" w:space="0"/>
              <w:bottom w:val="single" w:color="auto" w:sz="4" w:space="0"/>
              <w:right w:val="single" w:color="auto" w:sz="4" w:space="0"/>
            </w:tcBorders>
            <w:tcW w:w="538" w:type="dxa"/>
            <w:vAlign w:val="center"/>
            <w:vMerge w:val="continue"/>
            <w:textDirection w:val="lrTb"/>
            <w:noWrap w:val="false"/>
          </w:tcPr>
          <w:p>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top w:val="single" w:color="auto" w:sz="4" w:space="0"/>
              <w:left w:val="single" w:color="auto" w:sz="4" w:space="0"/>
              <w:bottom w:val="single" w:color="auto" w:sz="4" w:space="0"/>
              <w:right w:val="single" w:color="auto" w:sz="4" w:space="0"/>
            </w:tcBorders>
            <w:tcW w:w="1153" w:type="dxa"/>
            <w:vAlign w:val="center"/>
            <w:vMerge w:val="continue"/>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val="false"/>
          </w:tcPr>
          <w:p>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top w:val="single" w:color="auto" w:sz="4" w:space="0"/>
              <w:left w:val="single" w:color="auto" w:sz="4" w:space="0"/>
              <w:bottom w:val="single" w:color="auto" w:sz="4" w:space="0"/>
              <w:right w:val="single" w:color="auto" w:sz="4" w:space="0"/>
            </w:tcBorders>
            <w:tcW w:w="6773" w:type="dxa"/>
            <w:vAlign w:val="top"/>
            <w:textDirection w:val="lrTb"/>
            <w:noWrap w:val="false"/>
          </w:tcPr>
          <w:p>
            <w:pPr>
              <w:ind w:firstLine="420"/>
              <w:jc w:val="left"/>
              <w:keepLines w:val="0"/>
              <w:keepNext w:val="0"/>
              <w:pageBreakBefore w:val="0"/>
              <w:spacing w:line="288"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5、设备设施配备情况（12分）</w:t>
            </w:r>
            <w:r/>
          </w:p>
          <w:p>
            <w:pPr>
              <w:ind w:firstLine="420"/>
              <w:jc w:val="left"/>
              <w:keepLines w:val="0"/>
              <w:keepNext w:val="0"/>
              <w:pageBreakBefore w:val="0"/>
              <w:spacing w:line="288"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评标委员会根据投标人经营、服务、调度等机构设置齐全情况以及所配备的设备设施及车辆情况进行评审。方案内容优于项目需求，得12分；满足项目需求，得10分；不满足或不提供得0分。</w:t>
            </w:r>
            <w:r/>
          </w:p>
        </w:tc>
      </w:tr>
    </w:tbl>
    <w:p>
      <w:pPr>
        <w:pStyle w:val="654"/>
        <w:jc w:val="center"/>
        <w:keepNext/>
        <w:spacing w:beforeAutospacing="0" w:afterAutospacing="0"/>
        <w:rPr>
          <w:rFonts w:hint="eastAsia" w:ascii="宋体" w:hAnsi="宋体" w:eastAsia="宋体" w:cs="宋体"/>
          <w:highlight w:val="none"/>
        </w:rPr>
      </w:pPr>
      <w:r/>
      <w:bookmarkStart w:id="211" w:name="_GoBack"/>
      <w:r/>
      <w:bookmarkEnd w:id="211"/>
      <w:r>
        <w:rPr>
          <w:rFonts w:hint="eastAsia" w:ascii="宋体" w:hAnsi="宋体" w:eastAsia="宋体" w:cs="宋体"/>
          <w:highlight w:val="none"/>
        </w:rPr>
        <w:t xml:space="preserve"> </w:t>
      </w:r>
      <w:r/>
    </w:p>
    <w:p>
      <w:pPr>
        <w:pStyle w:val="654"/>
        <w:jc w:val="center"/>
        <w:keepNext/>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54"/>
        <w:jc w:val="center"/>
        <w:keepNext/>
        <w:spacing w:beforeAutospacing="0" w:afterAutospacing="0"/>
        <w:rPr>
          <w:rFonts w:hint="eastAsia" w:ascii="黑体" w:hAnsi="宋体" w:eastAsia="黑体" w:cs="黑体"/>
          <w:color w:val="000000"/>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color w:val="000000"/>
          <w:sz w:val="44"/>
          <w:szCs w:val="44"/>
          <w:highlight w:val="none"/>
        </w:rPr>
      </w:r>
      <w:r/>
    </w:p>
    <w:p>
      <w:pPr>
        <w:pStyle w:val="654"/>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654"/>
        <w:jc w:val="center"/>
        <w:spacing w:beforeAutospacing="0" w:afterAutospacing="0"/>
        <w:rPr>
          <w:rFonts w:hint="eastAsia" w:ascii="宋体" w:hAnsi="宋体" w:eastAsia="宋体" w:cs="宋体"/>
          <w:b/>
          <w:color w:val="000000"/>
          <w:sz w:val="72"/>
          <w:szCs w:val="72"/>
          <w:highlight w:val="none"/>
        </w:rPr>
      </w:pPr>
      <w:r/>
      <w:bookmarkStart w:id="186" w:name="_Hlt26955039"/>
      <w:r/>
      <w:bookmarkEnd w:id="186"/>
      <w:r/>
      <w:bookmarkStart w:id="187" w:name="_Hlt26671244"/>
      <w:r/>
      <w:bookmarkEnd w:id="187"/>
      <w:r/>
      <w:bookmarkStart w:id="188" w:name="_Toc26554094"/>
      <w:r/>
      <w:bookmarkEnd w:id="188"/>
      <w:r/>
      <w:bookmarkStart w:id="189" w:name="_Toc120614282"/>
      <w:r/>
      <w:bookmarkStart w:id="190" w:name="_Toc49090576"/>
      <w:r/>
      <w:r/>
    </w:p>
    <w:p>
      <w:pPr>
        <w:pStyle w:val="654"/>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54"/>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654"/>
        <w:jc w:val="center"/>
        <w:spacing w:beforeAutospacing="0" w:afterAutospacing="0"/>
        <w:rPr>
          <w:highlight w:val="none"/>
        </w:rPr>
      </w:pPr>
      <w:r>
        <w:rPr>
          <w:highlight w:val="none"/>
        </w:rPr>
        <w:t xml:space="preserve"> </w:t>
      </w:r>
      <w:r/>
    </w:p>
    <w:p>
      <w:pPr>
        <w:pStyle w:val="654"/>
        <w:jc w:val="center"/>
        <w:spacing w:beforeAutospacing="0" w:afterAutospacing="0"/>
        <w:rPr>
          <w:highlight w:val="none"/>
        </w:rPr>
      </w:pPr>
      <w:r>
        <w:rPr>
          <w:highlight w:val="none"/>
        </w:rPr>
        <w:t xml:space="preserve"> </w:t>
      </w:r>
      <w:r/>
    </w:p>
    <w:p>
      <w:pPr>
        <w:pStyle w:val="654"/>
        <w:jc w:val="center"/>
        <w:spacing w:beforeAutospacing="0" w:afterAutospacing="0"/>
        <w:rPr>
          <w:highlight w:val="none"/>
        </w:rPr>
      </w:pPr>
      <w:r>
        <w:rPr>
          <w:highlight w:val="none"/>
        </w:rPr>
        <w:t xml:space="preserve"> </w:t>
      </w:r>
      <w:r/>
    </w:p>
    <w:p>
      <w:pPr>
        <w:pStyle w:val="654"/>
        <w:jc w:val="center"/>
        <w:spacing w:beforeAutospacing="0" w:afterAutospacing="0"/>
        <w:rPr>
          <w:highlight w:val="none"/>
        </w:rPr>
      </w:pPr>
      <w:r>
        <w:rPr>
          <w:highlight w:val="none"/>
        </w:rPr>
        <w:t xml:space="preserve"> </w:t>
      </w:r>
      <w:r/>
    </w:p>
    <w:p>
      <w:pPr>
        <w:pStyle w:val="654"/>
        <w:jc w:val="center"/>
        <w:spacing w:beforeAutospacing="0" w:afterAutospacing="0"/>
        <w:rPr>
          <w:highlight w:val="none"/>
        </w:rPr>
      </w:pPr>
      <w:r>
        <w:rPr>
          <w:highlight w:val="none"/>
        </w:rPr>
        <w:t xml:space="preserve"> </w:t>
      </w:r>
      <w:r/>
    </w:p>
    <w:p>
      <w:pPr>
        <w:pStyle w:val="654"/>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654"/>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654"/>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654"/>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54"/>
        <w:jc w:val="center"/>
        <w:spacing w:beforeAutospacing="0" w:afterAutospacing="0" w:line="0" w:lineRule="atLeast"/>
        <w:rPr>
          <w:highlight w:val="none"/>
        </w:rPr>
      </w:pPr>
      <w:r>
        <w:rPr>
          <w:highlight w:val="none"/>
        </w:rPr>
        <w:t xml:space="preserve"> </w:t>
      </w:r>
      <w:r/>
    </w:p>
    <w:p>
      <w:pPr>
        <w:pStyle w:val="654"/>
        <w:jc w:val="both"/>
        <w:spacing w:beforeAutospacing="0" w:afterAutospacing="0" w:line="0" w:lineRule="atLeast"/>
        <w:rPr>
          <w:highlight w:val="none"/>
        </w:rPr>
      </w:pPr>
      <w:r>
        <w:rPr>
          <w:highlight w:val="none"/>
        </w:rPr>
        <w:t xml:space="preserve"> </w:t>
      </w:r>
      <w:r/>
    </w:p>
    <w:p>
      <w:pPr>
        <w:pStyle w:val="654"/>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4"/>
        <w:jc w:val="center"/>
        <w:spacing w:beforeAutospacing="0" w:afterAutospacing="0" w:line="0" w:lineRule="atLeast"/>
        <w:rPr>
          <w:rFonts w:hint="eastAsia" w:ascii="宋体" w:hAnsi="宋体" w:eastAsia="宋体" w:cs="宋体"/>
          <w:b/>
          <w:color w:val="000000"/>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2"/>
          <w:szCs w:val="32"/>
          <w:highlight w:val="none"/>
        </w:rPr>
      </w:r>
      <w:r/>
    </w:p>
    <w:p>
      <w:pPr>
        <w:pStyle w:val="654"/>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54"/>
        <w:jc w:val="center"/>
        <w:spacing w:beforeAutospacing="0" w:afterAutospacing="0" w:line="0" w:lineRule="atLeast"/>
        <w:rPr>
          <w:highlight w:val="none"/>
        </w:rPr>
      </w:pPr>
      <w:r>
        <w:rPr>
          <w:highlight w:val="none"/>
        </w:rPr>
        <w:t xml:space="preserve"> </w:t>
      </w:r>
      <w:r/>
    </w:p>
    <w:p>
      <w:pPr>
        <w:pStyle w:val="654"/>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654"/>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654"/>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54"/>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4"/>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54"/>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654"/>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654"/>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654"/>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54"/>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654"/>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654"/>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、联合体协议</w:t>
      </w:r>
      <w:r/>
    </w:p>
    <w:p>
      <w:pPr>
        <w:pStyle w:val="654"/>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、投标分项报价表</w:t>
      </w:r>
      <w:r/>
    </w:p>
    <w:p>
      <w:pPr>
        <w:pStyle w:val="654"/>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p>
    <w:p>
      <w:pPr>
        <w:pStyle w:val="654"/>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p>
    <w:p>
      <w:pPr>
        <w:pStyle w:val="654"/>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七</w:t>
      </w:r>
      <w:r>
        <w:rPr>
          <w:rFonts w:hint="eastAsia" w:ascii="宋体" w:hAnsi="宋体" w:eastAsia="宋体" w:cs="宋体"/>
          <w:i w:val="0"/>
          <w:iCs/>
          <w:color w:val="000000"/>
          <w:sz w:val="24"/>
          <w:highlight w:val="none"/>
          <w:u w:val="none"/>
        </w:rPr>
        <w:t xml:space="preserve">、技术方案、服务承诺、培训承诺等</w:t>
      </w:r>
      <w:r/>
    </w:p>
    <w:p>
      <w:pPr>
        <w:pStyle w:val="654"/>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、盐城市政府采购事前信用承诺书</w:t>
      </w:r>
      <w:r/>
    </w:p>
    <w:p>
      <w:pPr>
        <w:pStyle w:val="654"/>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54"/>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54"/>
        <w:ind w:firstLine="480"/>
        <w:jc w:val="both"/>
        <w:spacing w:beforeAutospacing="0" w:afterAutospacing="0" w:line="0" w:lineRule="atLeast"/>
        <w:rPr>
          <w:highlight w:val="none"/>
        </w:rPr>
      </w:pPr>
      <w:r>
        <w:rPr>
          <w:highlight w:val="none"/>
        </w:rPr>
        <w:t xml:space="preserve"> </w:t>
      </w:r>
      <w:r/>
    </w:p>
    <w:p>
      <w:pPr>
        <w:pStyle w:val="654"/>
        <w:ind w:firstLine="480"/>
        <w:jc w:val="both"/>
        <w:spacing w:beforeAutospacing="0" w:afterAutospacing="0" w:line="0" w:lineRule="atLeast"/>
        <w:rPr>
          <w:highlight w:val="none"/>
        </w:rPr>
      </w:pPr>
      <w:r>
        <w:rPr>
          <w:highlight w:val="none"/>
        </w:rPr>
        <w:t xml:space="preserve"> </w:t>
      </w:r>
      <w:r/>
    </w:p>
    <w:p>
      <w:pPr>
        <w:pStyle w:val="654"/>
        <w:ind w:firstLine="480"/>
        <w:jc w:val="both"/>
        <w:spacing w:beforeAutospacing="0" w:afterAutospacing="0" w:line="0" w:lineRule="atLeast"/>
        <w:rPr>
          <w:highlight w:val="none"/>
        </w:rPr>
      </w:pPr>
      <w:r>
        <w:rPr>
          <w:highlight w:val="none"/>
        </w:rPr>
        <w:t xml:space="preserve"> </w:t>
      </w:r>
      <w:r/>
    </w:p>
    <w:p>
      <w:pPr>
        <w:pStyle w:val="654"/>
        <w:ind w:firstLine="480"/>
        <w:jc w:val="both"/>
        <w:spacing w:beforeAutospacing="0" w:afterAutospacing="0" w:line="0" w:lineRule="atLeast"/>
        <w:rPr>
          <w:highlight w:val="none"/>
        </w:rPr>
      </w:pPr>
      <w:r>
        <w:rPr>
          <w:highlight w:val="none"/>
        </w:rPr>
        <w:t xml:space="preserve"> </w:t>
      </w:r>
      <w:r/>
    </w:p>
    <w:p>
      <w:pPr>
        <w:pStyle w:val="654"/>
        <w:ind w:firstLine="480"/>
        <w:jc w:val="both"/>
        <w:spacing w:beforeAutospacing="0" w:afterAutospacing="0" w:line="0" w:lineRule="atLeast"/>
        <w:rPr>
          <w:highlight w:val="none"/>
        </w:rPr>
      </w:pPr>
      <w:r>
        <w:rPr>
          <w:highlight w:val="none"/>
        </w:rPr>
      </w:r>
      <w:r/>
    </w:p>
    <w:p>
      <w:pPr>
        <w:pStyle w:val="654"/>
        <w:ind w:firstLine="480"/>
        <w:jc w:val="both"/>
        <w:spacing w:beforeAutospacing="0" w:afterAutospacing="0" w:line="0" w:lineRule="atLeast"/>
        <w:rPr>
          <w:highlight w:val="none"/>
        </w:rPr>
      </w:pPr>
      <w:r>
        <w:rPr>
          <w:highlight w:val="none"/>
        </w:rPr>
      </w:r>
      <w:r/>
    </w:p>
    <w:p>
      <w:pPr>
        <w:pStyle w:val="654"/>
        <w:ind w:firstLine="480"/>
        <w:jc w:val="both"/>
        <w:spacing w:beforeAutospacing="0" w:afterAutospacing="0" w:line="0" w:lineRule="atLeast"/>
        <w:rPr>
          <w:highlight w:val="none"/>
        </w:rPr>
      </w:pPr>
      <w:r>
        <w:rPr>
          <w:highlight w:val="none"/>
        </w:rPr>
      </w:r>
      <w:r/>
    </w:p>
    <w:p>
      <w:pPr>
        <w:pStyle w:val="654"/>
        <w:ind w:firstLine="480"/>
        <w:jc w:val="both"/>
        <w:spacing w:beforeAutospacing="0" w:afterAutospacing="0" w:line="0" w:lineRule="atLeast"/>
        <w:rPr>
          <w:highlight w:val="none"/>
        </w:rPr>
      </w:pPr>
      <w:r>
        <w:rPr>
          <w:highlight w:val="none"/>
        </w:rPr>
      </w:r>
      <w:r/>
    </w:p>
    <w:p>
      <w:pPr>
        <w:pStyle w:val="654"/>
        <w:ind w:firstLine="480"/>
        <w:jc w:val="both"/>
        <w:spacing w:beforeAutospacing="0" w:afterAutospacing="0" w:line="0" w:lineRule="atLeast"/>
        <w:rPr>
          <w:highlight w:val="none"/>
        </w:rPr>
      </w:pPr>
      <w:r>
        <w:rPr>
          <w:highlight w:val="none"/>
        </w:rPr>
      </w:r>
      <w:r/>
    </w:p>
    <w:p>
      <w:pPr>
        <w:pStyle w:val="654"/>
        <w:ind w:firstLine="480"/>
        <w:jc w:val="both"/>
        <w:spacing w:beforeAutospacing="0" w:afterAutospacing="0" w:line="0" w:lineRule="atLeast"/>
        <w:rPr>
          <w:highlight w:val="none"/>
        </w:rPr>
      </w:pPr>
      <w:r>
        <w:rPr>
          <w:highlight w:val="none"/>
        </w:rPr>
      </w:r>
      <w:r/>
    </w:p>
    <w:p>
      <w:pPr>
        <w:pStyle w:val="654"/>
        <w:ind w:firstLine="480"/>
        <w:jc w:val="both"/>
        <w:spacing w:beforeAutospacing="0" w:afterAutospacing="0" w:line="0" w:lineRule="atLeast"/>
        <w:rPr>
          <w:highlight w:val="none"/>
        </w:rPr>
      </w:pPr>
      <w:r>
        <w:rPr>
          <w:highlight w:val="none"/>
        </w:rPr>
      </w:r>
      <w:r/>
    </w:p>
    <w:p>
      <w:pPr>
        <w:pStyle w:val="654"/>
        <w:ind w:firstLine="480"/>
        <w:jc w:val="both"/>
        <w:spacing w:beforeAutospacing="0" w:afterAutospacing="0" w:line="0" w:lineRule="atLeast"/>
        <w:rPr>
          <w:highlight w:val="none"/>
        </w:rPr>
      </w:pPr>
      <w:r>
        <w:rPr>
          <w:highlight w:val="none"/>
        </w:rPr>
      </w:r>
      <w:r/>
    </w:p>
    <w:p>
      <w:pPr>
        <w:pStyle w:val="654"/>
        <w:ind w:firstLine="480"/>
        <w:jc w:val="both"/>
        <w:spacing w:beforeAutospacing="0" w:afterAutospacing="0" w:line="0" w:lineRule="atLeast"/>
        <w:rPr>
          <w:highlight w:val="none"/>
        </w:rPr>
      </w:pPr>
      <w:r>
        <w:rPr>
          <w:highlight w:val="none"/>
        </w:rPr>
      </w:r>
      <w:r/>
    </w:p>
    <w:p>
      <w:pPr>
        <w:pStyle w:val="654"/>
        <w:ind w:firstLine="480"/>
        <w:jc w:val="both"/>
        <w:spacing w:beforeAutospacing="0" w:afterAutospacing="0" w:line="0" w:lineRule="atLeast"/>
        <w:rPr>
          <w:highlight w:val="none"/>
        </w:rPr>
      </w:pPr>
      <w:r>
        <w:rPr>
          <w:highlight w:val="none"/>
        </w:rPr>
      </w:r>
      <w:r/>
    </w:p>
    <w:p>
      <w:pPr>
        <w:pStyle w:val="654"/>
        <w:ind w:firstLine="480"/>
        <w:jc w:val="both"/>
        <w:spacing w:beforeAutospacing="0" w:afterAutospacing="0" w:line="0" w:lineRule="atLeast"/>
        <w:rPr>
          <w:highlight w:val="none"/>
        </w:rPr>
      </w:pPr>
      <w:r>
        <w:rPr>
          <w:highlight w:val="none"/>
        </w:rPr>
      </w:r>
      <w:r/>
    </w:p>
    <w:p>
      <w:pPr>
        <w:pStyle w:val="654"/>
        <w:ind w:firstLine="480"/>
        <w:jc w:val="both"/>
        <w:spacing w:beforeAutospacing="0" w:afterAutospacing="0" w:line="0" w:lineRule="atLeast"/>
        <w:rPr>
          <w:highlight w:val="none"/>
        </w:rPr>
      </w:pPr>
      <w:r>
        <w:rPr>
          <w:highlight w:val="none"/>
        </w:rPr>
      </w:r>
      <w:r/>
    </w:p>
    <w:p>
      <w:pPr>
        <w:pStyle w:val="654"/>
        <w:ind w:firstLine="480"/>
        <w:jc w:val="both"/>
        <w:spacing w:beforeAutospacing="0" w:afterAutospacing="0" w:line="0" w:lineRule="atLeast"/>
        <w:rPr>
          <w:highlight w:val="none"/>
        </w:rPr>
      </w:pPr>
      <w:r>
        <w:rPr>
          <w:highlight w:val="none"/>
        </w:rPr>
      </w:r>
      <w:r/>
    </w:p>
    <w:p>
      <w:pPr>
        <w:pStyle w:val="654"/>
        <w:ind w:firstLine="480"/>
        <w:jc w:val="both"/>
        <w:spacing w:beforeAutospacing="0" w:afterAutospacing="0" w:line="0" w:lineRule="atLeast"/>
        <w:rPr>
          <w:highlight w:val="none"/>
        </w:rPr>
      </w:pPr>
      <w:r>
        <w:rPr>
          <w:highlight w:val="none"/>
        </w:rPr>
      </w:r>
      <w:r/>
    </w:p>
    <w:p>
      <w:pPr>
        <w:pStyle w:val="654"/>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54"/>
        <w:ind w:firstLine="480"/>
        <w:jc w:val="both"/>
        <w:spacing w:beforeAutospacing="0" w:afterAutospacing="0" w:line="0" w:lineRule="atLeast"/>
        <w:rPr>
          <w:highlight w:val="none"/>
        </w:rPr>
      </w:pPr>
      <w:r>
        <w:rPr>
          <w:highlight w:val="none"/>
        </w:rPr>
        <w:t xml:space="preserve"> </w:t>
      </w:r>
      <w:r/>
    </w:p>
    <w:p>
      <w:pPr>
        <w:pStyle w:val="654"/>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654"/>
        <w:ind w:firstLine="480"/>
        <w:jc w:val="both"/>
        <w:spacing w:beforeAutospacing="0" w:afterAutospacing="0" w:line="0" w:lineRule="atLeast"/>
        <w:rPr>
          <w:highlight w:val="none"/>
        </w:rPr>
      </w:pPr>
      <w:r>
        <w:rPr>
          <w:highlight w:val="none"/>
        </w:rPr>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54"/>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54"/>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54"/>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54"/>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54"/>
        <w:ind w:firstLine="480"/>
        <w:jc w:val="both"/>
        <w:spacing w:beforeAutospacing="0" w:afterAutospacing="0"/>
        <w:rPr>
          <w:highlight w:val="none"/>
        </w:rPr>
      </w:pPr>
      <w:r/>
      <w:bookmarkStart w:id="191"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91"/>
      <w:r/>
      <w:r/>
    </w:p>
    <w:p>
      <w:pPr>
        <w:pStyle w:val="654"/>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54"/>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54"/>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54"/>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54"/>
        <w:jc w:val="both"/>
        <w:spacing w:beforeAutospacing="0" w:afterAutospacing="0" w:line="0" w:lineRule="atLeast"/>
        <w:rPr>
          <w:highlight w:val="none"/>
        </w:rPr>
      </w:pPr>
      <w:r>
        <w:rPr>
          <w:highlight w:val="none"/>
        </w:rPr>
        <w:t xml:space="preserve"> </w:t>
      </w:r>
      <w:r/>
    </w:p>
    <w:p>
      <w:pPr>
        <w:pStyle w:val="654"/>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4"/>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4"/>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4"/>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54"/>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5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5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54"/>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54"/>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54"/>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5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5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92" w:name="_Hlt26671380"/>
      <w:r/>
      <w:bookmarkStart w:id="193" w:name="_Hlt26955070"/>
      <w:r/>
      <w:bookmarkStart w:id="194" w:name="_格式3__银行出具的资信证明"/>
      <w:r>
        <w:rPr>
          <w:rFonts w:ascii="Times New Roman" w:hAnsi="Times New Roman"/>
          <w:color w:val="000000"/>
          <w:highlight w:val="none"/>
          <w:u w:val="single"/>
        </w:rPr>
        <w:t xml:space="preserve">                                         </w:t>
      </w:r>
      <w:r/>
    </w:p>
    <w:p>
      <w:pPr>
        <w:pStyle w:val="654"/>
        <w:ind w:firstLine="420"/>
        <w:jc w:val="both"/>
        <w:spacing w:beforeAutospacing="0" w:afterAutospacing="0"/>
        <w:rPr>
          <w:highlight w:val="none"/>
        </w:rPr>
      </w:pPr>
      <w:r>
        <w:rPr>
          <w:highlight w:val="none"/>
        </w:rPr>
        <w:t xml:space="preserve"> </w:t>
      </w:r>
      <w:r/>
    </w:p>
    <w:p>
      <w:pPr>
        <w:pStyle w:val="654"/>
        <w:ind w:firstLine="420"/>
        <w:jc w:val="both"/>
        <w:spacing w:beforeAutospacing="0" w:afterAutospacing="0"/>
        <w:rPr>
          <w:highlight w:val="none"/>
        </w:rPr>
      </w:pPr>
      <w:r>
        <w:rPr>
          <w:highlight w:val="none"/>
        </w:rPr>
      </w:r>
      <w:r/>
    </w:p>
    <w:p>
      <w:pPr>
        <w:pStyle w:val="654"/>
        <w:ind w:firstLine="420"/>
        <w:jc w:val="both"/>
        <w:spacing w:beforeAutospacing="0" w:afterAutospacing="0"/>
        <w:rPr>
          <w:highlight w:val="none"/>
        </w:rPr>
      </w:pPr>
      <w:r>
        <w:rPr>
          <w:rFonts w:ascii="宋体" w:hAnsi="宋体" w:eastAsia="宋体" w:cs="宋体"/>
          <w:color w:val="000000"/>
          <w:sz w:val="24"/>
        </w:rPr>
        <w:t xml:space="preserve">法定代表人及被授权人身份证正反面：</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line="0" w:lineRule="atLeast"/>
        <w:rPr>
          <w:highlight w:val="none"/>
        </w:rPr>
      </w:pPr>
      <w:r>
        <w:rPr>
          <w:highlight w:val="none"/>
        </w:rPr>
        <w:t xml:space="preserve"> </w:t>
      </w:r>
      <w:r/>
    </w:p>
    <w:p>
      <w:pPr>
        <w:pStyle w:val="654"/>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654"/>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654"/>
        <w:jc w:val="both"/>
        <w:spacing w:beforeAutospacing="0" w:afterAutospacing="0" w:line="0" w:lineRule="atLeast"/>
        <w:rPr>
          <w:highlight w:val="none"/>
        </w:rPr>
      </w:pPr>
      <w:r>
        <w:rPr>
          <w:highlight w:val="none"/>
        </w:rPr>
        <w:t xml:space="preserve"> </w:t>
      </w:r>
      <w:r/>
    </w:p>
    <w:p>
      <w:pPr>
        <w:pStyle w:val="654"/>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黑体" w:hAnsi="宋体" w:eastAsia="黑体" w:cs="黑体"/>
          <w:b/>
          <w:color w:val="000000"/>
          <w:sz w:val="32"/>
          <w:szCs w:val="32"/>
          <w:highlight w:val="none"/>
        </w:rPr>
        <w:t xml:space="preserve"> </w:t>
      </w:r>
      <w:r>
        <w:rPr>
          <w:rFonts w:hint="eastAsia" w:ascii="黑体" w:hAnsi="宋体" w:eastAsia="黑体" w:cs="黑体"/>
          <w:b/>
          <w:color w:val="000000"/>
          <w:sz w:val="32"/>
          <w:szCs w:val="32"/>
          <w:highlight w:val="none"/>
          <w:lang w:eastAsia="zh-CN"/>
        </w:rPr>
        <w:t xml:space="preserve">八</w:t>
      </w:r>
      <w:r>
        <w:rPr>
          <w:rFonts w:hint="eastAsia" w:ascii="黑体" w:hAnsi="宋体" w:eastAsia="黑体" w:cs="黑体"/>
          <w:b/>
          <w:color w:val="000000"/>
          <w:sz w:val="32"/>
          <w:szCs w:val="32"/>
          <w:highlight w:val="none"/>
        </w:rPr>
        <w:t xml:space="preserve">、投标函</w:t>
      </w:r>
      <w:r/>
    </w:p>
    <w:p>
      <w:pPr>
        <w:pStyle w:val="654"/>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lang w:val="en-US" w:eastAsia="zh-CN"/>
        </w:rPr>
        <w:t xml:space="preserve">           </w:t>
      </w:r>
      <w:r>
        <w:rPr>
          <w:rFonts w:ascii="Times New Roman" w:hAnsi="Times New Roman"/>
          <w:u w:val="single"/>
        </w:rPr>
        <w:t xml:space="preserve"> (采购人名称)</w:t>
      </w:r>
      <w:r/>
    </w:p>
    <w:p>
      <w:pPr>
        <w:pStyle w:val="654"/>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根据贵方的JSZC-***号招标文件，正式授权下述签字人______(姓名)代表我方______________（投标人的名称），全权处理本次项目投标的有关事宜。</w:t>
      </w:r>
      <w:r/>
    </w:p>
    <w:p>
      <w:pPr>
        <w:pStyle w:val="654"/>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54"/>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54"/>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54"/>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54"/>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54"/>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54"/>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54"/>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5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5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5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5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5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5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5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654"/>
        <w:ind w:firstLine="240"/>
        <w:jc w:val="center"/>
        <w:spacing w:beforeAutospacing="0" w:afterAutospacing="0" w:line="0" w:lineRule="atLeast"/>
        <w:rPr>
          <w:highlight w:val="none"/>
        </w:rPr>
      </w:pPr>
      <w:r>
        <w:rPr>
          <w:highlight w:val="none"/>
        </w:rPr>
        <w:t xml:space="preserve"> </w:t>
      </w:r>
      <w:r/>
    </w:p>
    <w:p>
      <w:pPr>
        <w:pStyle w:val="654"/>
        <w:ind w:firstLine="240"/>
        <w:jc w:val="center"/>
        <w:spacing w:beforeAutospacing="0" w:afterAutospacing="0" w:line="0" w:lineRule="atLeast"/>
        <w:rPr>
          <w:highlight w:val="none"/>
        </w:rPr>
      </w:pPr>
      <w:r>
        <w:rPr>
          <w:highlight w:val="none"/>
        </w:rPr>
        <w:t xml:space="preserve"> </w:t>
      </w:r>
      <w:r/>
    </w:p>
    <w:p>
      <w:pPr>
        <w:pStyle w:val="654"/>
        <w:ind w:firstLine="240"/>
        <w:jc w:val="center"/>
        <w:spacing w:beforeAutospacing="0" w:afterAutospacing="0" w:line="0" w:lineRule="atLeast"/>
        <w:rPr>
          <w:highlight w:val="none"/>
        </w:rPr>
      </w:pPr>
      <w:r>
        <w:rPr>
          <w:highlight w:val="none"/>
        </w:rPr>
        <w:t xml:space="preserve"> </w:t>
      </w:r>
      <w:r/>
    </w:p>
    <w:p>
      <w:pPr>
        <w:pStyle w:val="654"/>
        <w:ind w:firstLine="240"/>
        <w:jc w:val="center"/>
        <w:spacing w:beforeAutospacing="0" w:afterAutospacing="0" w:line="0" w:lineRule="atLeast"/>
        <w:rPr>
          <w:highlight w:val="none"/>
        </w:rPr>
      </w:pPr>
      <w:r>
        <w:rPr>
          <w:highlight w:val="none"/>
        </w:rPr>
        <w:t xml:space="preserve"> </w:t>
      </w:r>
      <w:r/>
    </w:p>
    <w:p>
      <w:pPr>
        <w:pStyle w:val="654"/>
        <w:ind w:firstLine="240"/>
        <w:jc w:val="center"/>
        <w:spacing w:beforeAutospacing="0" w:afterAutospacing="0" w:line="0" w:lineRule="atLeast"/>
        <w:rPr>
          <w:highlight w:val="none"/>
        </w:rPr>
      </w:pPr>
      <w:r>
        <w:rPr>
          <w:highlight w:val="none"/>
        </w:rPr>
        <w:t xml:space="preserve"> </w:t>
      </w:r>
      <w:r/>
    </w:p>
    <w:p>
      <w:pPr>
        <w:pStyle w:val="654"/>
        <w:ind w:firstLine="240"/>
        <w:jc w:val="center"/>
        <w:spacing w:beforeAutospacing="0" w:afterAutospacing="0" w:line="0" w:lineRule="atLeast"/>
        <w:rPr>
          <w:highlight w:val="none"/>
        </w:rPr>
      </w:pPr>
      <w:r>
        <w:rPr>
          <w:highlight w:val="none"/>
        </w:rPr>
      </w:r>
      <w:r/>
    </w:p>
    <w:p>
      <w:pPr>
        <w:pStyle w:val="654"/>
        <w:ind w:firstLine="240"/>
        <w:jc w:val="center"/>
        <w:spacing w:beforeAutospacing="0" w:afterAutospacing="0" w:line="0" w:lineRule="atLeast"/>
        <w:rPr>
          <w:highlight w:val="none"/>
        </w:rPr>
      </w:pPr>
      <w:r>
        <w:rPr>
          <w:highlight w:val="none"/>
        </w:rPr>
      </w:r>
      <w:r/>
    </w:p>
    <w:p>
      <w:pPr>
        <w:pStyle w:val="654"/>
        <w:ind w:firstLine="240"/>
        <w:jc w:val="center"/>
        <w:spacing w:beforeAutospacing="0" w:afterAutospacing="0" w:line="0" w:lineRule="atLeast"/>
        <w:rPr>
          <w:highlight w:val="none"/>
        </w:rPr>
      </w:pPr>
      <w:r>
        <w:rPr>
          <w:highlight w:val="none"/>
        </w:rPr>
      </w:r>
      <w:r/>
    </w:p>
    <w:p>
      <w:pPr>
        <w:pStyle w:val="654"/>
        <w:ind w:firstLine="240"/>
        <w:jc w:val="center"/>
        <w:spacing w:beforeAutospacing="0" w:afterAutospacing="0" w:line="0" w:lineRule="atLeast"/>
        <w:rPr>
          <w:highlight w:val="none"/>
        </w:rPr>
      </w:pPr>
      <w:r>
        <w:rPr>
          <w:highlight w:val="none"/>
        </w:rPr>
      </w:r>
      <w:r/>
    </w:p>
    <w:p>
      <w:pPr>
        <w:pStyle w:val="654"/>
        <w:ind w:firstLine="240"/>
        <w:jc w:val="center"/>
        <w:spacing w:beforeAutospacing="0" w:afterAutospacing="0" w:line="0" w:lineRule="atLeast"/>
        <w:rPr>
          <w:highlight w:val="none"/>
        </w:rPr>
      </w:pPr>
      <w:r>
        <w:rPr>
          <w:highlight w:val="none"/>
        </w:rPr>
      </w:r>
      <w:r/>
    </w:p>
    <w:p>
      <w:pPr>
        <w:pStyle w:val="654"/>
        <w:ind w:firstLine="240"/>
        <w:jc w:val="center"/>
        <w:spacing w:beforeAutospacing="0" w:afterAutospacing="0" w:line="0" w:lineRule="atLeast"/>
        <w:rPr>
          <w:highlight w:val="none"/>
        </w:rPr>
      </w:pPr>
      <w:r>
        <w:rPr>
          <w:highlight w:val="none"/>
        </w:rPr>
      </w:r>
      <w:r/>
    </w:p>
    <w:p>
      <w:pPr>
        <w:pStyle w:val="654"/>
        <w:ind w:firstLine="240"/>
        <w:jc w:val="center"/>
        <w:spacing w:beforeAutospacing="0" w:afterAutospacing="0" w:line="0" w:lineRule="atLeast"/>
        <w:rPr>
          <w:highlight w:val="none"/>
        </w:rPr>
      </w:pPr>
      <w:r>
        <w:rPr>
          <w:highlight w:val="none"/>
        </w:rPr>
      </w:r>
      <w:r/>
    </w:p>
    <w:p>
      <w:pPr>
        <w:pStyle w:val="654"/>
        <w:ind w:firstLine="240"/>
        <w:jc w:val="center"/>
        <w:spacing w:beforeAutospacing="0" w:afterAutospacing="0" w:line="0" w:lineRule="atLeast"/>
        <w:rPr>
          <w:highlight w:val="none"/>
        </w:rPr>
      </w:pPr>
      <w:r>
        <w:rPr>
          <w:highlight w:val="none"/>
        </w:rPr>
      </w:r>
      <w:r/>
    </w:p>
    <w:p>
      <w:pPr>
        <w:pStyle w:val="654"/>
        <w:ind w:firstLine="240"/>
        <w:jc w:val="center"/>
        <w:spacing w:beforeAutospacing="0" w:afterAutospacing="0" w:line="0" w:lineRule="atLeast"/>
        <w:rPr>
          <w:highlight w:val="none"/>
        </w:rPr>
      </w:pPr>
      <w:r>
        <w:rPr>
          <w:highlight w:val="none"/>
        </w:rPr>
      </w:r>
      <w:r/>
    </w:p>
    <w:p>
      <w:pPr>
        <w:pStyle w:val="654"/>
        <w:ind w:firstLine="240"/>
        <w:jc w:val="center"/>
        <w:spacing w:beforeAutospacing="0" w:afterAutospacing="0" w:line="0" w:lineRule="atLeast"/>
        <w:rPr>
          <w:highlight w:val="none"/>
        </w:rPr>
      </w:pPr>
      <w:r>
        <w:rPr>
          <w:highlight w:val="none"/>
        </w:rPr>
      </w:r>
      <w:r/>
    </w:p>
    <w:p>
      <w:pPr>
        <w:pStyle w:val="654"/>
        <w:ind w:firstLine="240"/>
        <w:jc w:val="center"/>
        <w:spacing w:beforeAutospacing="0" w:afterAutospacing="0" w:line="0" w:lineRule="atLeast"/>
        <w:rPr>
          <w:highlight w:val="none"/>
        </w:rPr>
      </w:pPr>
      <w:r>
        <w:rPr>
          <w:highlight w:val="none"/>
        </w:rPr>
      </w:r>
      <w:r/>
    </w:p>
    <w:p>
      <w:pPr>
        <w:pStyle w:val="654"/>
        <w:jc w:val="center"/>
        <w:spacing w:beforeAutospacing="0" w:afterAutospacing="0" w:line="0" w:lineRule="atLeast"/>
        <w:rPr>
          <w:highlight w:val="none"/>
        </w:rPr>
      </w:pPr>
      <w:r>
        <w:rPr>
          <w:highlight w:val="none"/>
        </w:rPr>
        <w:t xml:space="preserve"> </w:t>
      </w:r>
      <w:r/>
    </w:p>
    <w:p>
      <w:pPr>
        <w:pStyle w:val="654"/>
        <w:jc w:val="center"/>
        <w:spacing w:beforeAutospacing="0" w:afterAutospacing="0" w:line="0" w:lineRule="atLeast"/>
        <w:rPr>
          <w:rFonts w:hint="eastAsia" w:ascii="黑体" w:hAnsi="宋体" w:eastAsia="黑体" w:cs="黑体"/>
          <w:b/>
          <w:color w:val="auto"/>
          <w:sz w:val="32"/>
          <w:szCs w:val="32"/>
          <w:highlight w:val="none"/>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b/>
          <w:color w:val="auto"/>
          <w:sz w:val="32"/>
          <w:szCs w:val="32"/>
          <w:highlight w:val="none"/>
          <w:lang w:eastAsia="zh-CN"/>
        </w:rPr>
      </w:r>
      <w:r/>
    </w:p>
    <w:p>
      <w:pPr>
        <w:pStyle w:val="654"/>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eastAsia="zh-CN"/>
        </w:rPr>
        <w:t xml:space="preserve">九</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eastAsia="zh-CN"/>
        </w:rPr>
        <w:t xml:space="preserve">江苏省盐南高新技术产业开发区城市管理服务中心</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54"/>
        <w:ind w:right="720"/>
        <w:jc w:val="both"/>
        <w:spacing w:beforeAutospacing="0" w:afterAutospacing="0" w:line="0" w:lineRule="atLeast"/>
        <w:rPr>
          <w:color w:val="auto"/>
          <w:highlight w:val="none"/>
        </w:rPr>
      </w:pPr>
      <w:r>
        <w:rPr>
          <w:color w:val="auto"/>
          <w:highlight w:val="none"/>
        </w:rPr>
        <w:t xml:space="preserve"> </w:t>
      </w:r>
      <w:r/>
    </w:p>
    <w:p>
      <w:pPr>
        <w:pStyle w:val="654"/>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54"/>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54"/>
        <w:ind w:firstLine="240"/>
        <w:jc w:val="both"/>
        <w:spacing w:beforeAutospacing="0" w:afterAutospacing="0" w:line="0" w:lineRule="atLeast"/>
        <w:rPr>
          <w:color w:val="auto"/>
          <w:highlight w:val="none"/>
        </w:rPr>
      </w:pPr>
      <w:r>
        <w:rPr>
          <w:color w:val="auto"/>
          <w:highlight w:val="none"/>
        </w:rPr>
        <w:t xml:space="preserve"> </w:t>
      </w:r>
      <w:r/>
    </w:p>
    <w:p>
      <w:pPr>
        <w:pStyle w:val="65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5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54"/>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十、残疾人福利性单位声明函（分包号：**）</w:t>
      </w:r>
      <w:r/>
    </w:p>
    <w:p>
      <w:pPr>
        <w:pStyle w:val="65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65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54"/>
        <w:ind w:firstLine="480"/>
        <w:jc w:val="both"/>
        <w:spacing w:beforeAutospacing="0" w:afterAutospacing="0" w:line="0" w:lineRule="atLeast"/>
        <w:rPr>
          <w:highlight w:val="none"/>
        </w:rPr>
      </w:pPr>
      <w:r>
        <w:rPr>
          <w:highlight w:val="none"/>
        </w:rPr>
        <w:t xml:space="preserve"> </w:t>
      </w:r>
      <w:r/>
    </w:p>
    <w:p>
      <w:pPr>
        <w:pStyle w:val="654"/>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5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54"/>
        <w:ind w:firstLine="624"/>
        <w:jc w:val="both"/>
        <w:spacing w:beforeAutospacing="0" w:afterAutospacing="0" w:line="0" w:lineRule="atLeast"/>
        <w:rPr>
          <w:highlight w:val="none"/>
        </w:rPr>
      </w:pPr>
      <w:r>
        <w:rPr>
          <w:highlight w:val="none"/>
        </w:rPr>
        <w:t xml:space="preserve"> </w:t>
      </w:r>
      <w:r/>
    </w:p>
    <w:p>
      <w:pPr>
        <w:pStyle w:val="654"/>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54"/>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54"/>
        <w:jc w:val="center"/>
        <w:spacing w:beforeAutospacing="0" w:afterAutospacing="0" w:line="0" w:lineRule="atLeast"/>
        <w:rPr>
          <w:highlight w:val="none"/>
        </w:rPr>
      </w:pPr>
      <w:r>
        <w:rPr>
          <w:highlight w:val="none"/>
        </w:rPr>
        <w:t xml:space="preserve"> </w:t>
      </w:r>
      <w:r/>
    </w:p>
    <w:p>
      <w:pPr>
        <w:pStyle w:val="654"/>
        <w:jc w:val="center"/>
        <w:spacing w:beforeAutospacing="0" w:afterAutospacing="0" w:line="0" w:lineRule="atLeast"/>
        <w:rPr>
          <w:highlight w:val="none"/>
        </w:rPr>
      </w:pPr>
      <w:r>
        <w:rPr>
          <w:highlight w:val="none"/>
        </w:rPr>
        <w:t xml:space="preserve"> </w:t>
      </w:r>
      <w:r/>
    </w:p>
    <w:p>
      <w:pPr>
        <w:pStyle w:val="654"/>
        <w:jc w:val="center"/>
        <w:spacing w:beforeAutospacing="0" w:afterAutospacing="0" w:line="0" w:lineRule="atLeast"/>
        <w:rPr>
          <w:highlight w:val="none"/>
        </w:rPr>
      </w:pPr>
      <w:r>
        <w:rPr>
          <w:highlight w:val="none"/>
        </w:rPr>
        <w:t xml:space="preserve"> </w:t>
      </w:r>
      <w:r/>
    </w:p>
    <w:p>
      <w:pPr>
        <w:pStyle w:val="654"/>
        <w:jc w:val="center"/>
        <w:spacing w:beforeAutospacing="0" w:afterAutospacing="0" w:line="0" w:lineRule="atLeast"/>
        <w:rPr>
          <w:highlight w:val="none"/>
        </w:rPr>
      </w:pPr>
      <w:r>
        <w:rPr>
          <w:highlight w:val="none"/>
        </w:rPr>
        <w:t xml:space="preserve"> </w:t>
      </w:r>
      <w:r/>
    </w:p>
    <w:p>
      <w:pPr>
        <w:pStyle w:val="654"/>
        <w:jc w:val="center"/>
        <w:spacing w:beforeAutospacing="0" w:afterAutospacing="0" w:line="0" w:lineRule="atLeast"/>
        <w:rPr>
          <w:highlight w:val="none"/>
        </w:rPr>
      </w:pPr>
      <w:r>
        <w:rPr>
          <w:highlight w:val="none"/>
        </w:rPr>
        <w:t xml:space="preserve"> </w:t>
      </w:r>
      <w:r/>
    </w:p>
    <w:p>
      <w:pPr>
        <w:pStyle w:val="654"/>
        <w:jc w:val="center"/>
        <w:spacing w:beforeAutospacing="0" w:afterAutospacing="0" w:line="0" w:lineRule="atLeast"/>
        <w:rPr>
          <w:highlight w:val="none"/>
        </w:rPr>
      </w:pPr>
      <w:r>
        <w:rPr>
          <w:highlight w:val="none"/>
        </w:rPr>
        <w:t xml:space="preserve"> </w:t>
      </w:r>
      <w:r/>
    </w:p>
    <w:p>
      <w:pPr>
        <w:pStyle w:val="654"/>
        <w:jc w:val="center"/>
        <w:spacing w:beforeAutospacing="0" w:afterAutospacing="0" w:line="0" w:lineRule="atLeast"/>
        <w:rPr>
          <w:highlight w:val="none"/>
        </w:rPr>
      </w:pPr>
      <w:r>
        <w:rPr>
          <w:highlight w:val="none"/>
        </w:rPr>
        <w:t xml:space="preserve"> </w:t>
      </w:r>
      <w:r/>
    </w:p>
    <w:p>
      <w:pPr>
        <w:pStyle w:val="654"/>
        <w:jc w:val="center"/>
        <w:spacing w:beforeAutospacing="0" w:afterAutospacing="0" w:line="0" w:lineRule="atLeast"/>
        <w:rPr>
          <w:highlight w:val="none"/>
        </w:rPr>
      </w:pPr>
      <w:r>
        <w:rPr>
          <w:highlight w:val="none"/>
        </w:rPr>
        <w:t xml:space="preserve"> </w:t>
      </w:r>
      <w:r/>
    </w:p>
    <w:p>
      <w:pPr>
        <w:pStyle w:val="654"/>
        <w:jc w:val="center"/>
        <w:spacing w:beforeAutospacing="0" w:afterAutospacing="0" w:line="0" w:lineRule="atLeast"/>
        <w:rPr>
          <w:highlight w:val="none"/>
        </w:rPr>
      </w:pPr>
      <w:r>
        <w:rPr>
          <w:highlight w:val="none"/>
        </w:rPr>
      </w:r>
      <w:r/>
    </w:p>
    <w:p>
      <w:pPr>
        <w:pStyle w:val="654"/>
        <w:jc w:val="center"/>
        <w:spacing w:beforeAutospacing="0" w:afterAutospacing="0" w:line="0" w:lineRule="atLeast"/>
        <w:rPr>
          <w:highlight w:val="none"/>
        </w:rPr>
      </w:pPr>
      <w:r>
        <w:rPr>
          <w:highlight w:val="none"/>
        </w:rPr>
      </w:r>
      <w:r/>
    </w:p>
    <w:p>
      <w:pPr>
        <w:pStyle w:val="654"/>
        <w:jc w:val="center"/>
        <w:spacing w:beforeAutospacing="0" w:afterAutospacing="0" w:line="0" w:lineRule="atLeast"/>
        <w:rPr>
          <w:highlight w:val="none"/>
        </w:rPr>
      </w:pPr>
      <w:r>
        <w:rPr>
          <w:highlight w:val="none"/>
        </w:rPr>
      </w:r>
      <w:r/>
    </w:p>
    <w:p>
      <w:pPr>
        <w:pStyle w:val="654"/>
        <w:jc w:val="center"/>
        <w:spacing w:beforeAutospacing="0" w:afterAutospacing="0" w:line="0" w:lineRule="atLeast"/>
        <w:rPr>
          <w:highlight w:val="none"/>
        </w:rPr>
      </w:pPr>
      <w:r>
        <w:rPr>
          <w:highlight w:val="none"/>
        </w:rPr>
      </w:r>
      <w:r/>
    </w:p>
    <w:p>
      <w:pPr>
        <w:pStyle w:val="654"/>
        <w:jc w:val="center"/>
        <w:spacing w:beforeAutospacing="0" w:afterAutospacing="0" w:line="0" w:lineRule="atLeast"/>
        <w:rPr>
          <w:highlight w:val="none"/>
        </w:rPr>
      </w:pPr>
      <w:r>
        <w:rPr>
          <w:highlight w:val="none"/>
        </w:rPr>
      </w:r>
      <w:r/>
    </w:p>
    <w:p>
      <w:pPr>
        <w:pStyle w:val="654"/>
        <w:jc w:val="center"/>
        <w:spacing w:beforeAutospacing="0" w:afterAutospacing="0" w:line="0" w:lineRule="atLeast"/>
        <w:rPr>
          <w:highlight w:val="none"/>
        </w:rPr>
      </w:pPr>
      <w:r>
        <w:rPr>
          <w:highlight w:val="none"/>
        </w:rPr>
      </w:r>
      <w:r/>
    </w:p>
    <w:p>
      <w:pPr>
        <w:pStyle w:val="654"/>
        <w:jc w:val="center"/>
        <w:spacing w:beforeAutospacing="0" w:afterAutospacing="0" w:line="0" w:lineRule="atLeast"/>
        <w:rPr>
          <w:highlight w:val="none"/>
        </w:rPr>
      </w:pPr>
      <w:r>
        <w:rPr>
          <w:highlight w:val="none"/>
        </w:rPr>
      </w:r>
      <w:r/>
    </w:p>
    <w:p>
      <w:pPr>
        <w:pStyle w:val="654"/>
        <w:jc w:val="center"/>
        <w:spacing w:beforeAutospacing="0" w:afterAutospacing="0" w:line="0" w:lineRule="atLeast"/>
        <w:rPr>
          <w:highlight w:val="none"/>
        </w:rPr>
      </w:pPr>
      <w:r>
        <w:rPr>
          <w:highlight w:val="none"/>
        </w:rPr>
      </w:r>
      <w:r/>
    </w:p>
    <w:p>
      <w:pPr>
        <w:pStyle w:val="654"/>
        <w:jc w:val="center"/>
        <w:spacing w:beforeAutospacing="0" w:afterAutospacing="0" w:line="0" w:lineRule="atLeast"/>
        <w:rPr>
          <w:highlight w:val="none"/>
        </w:rPr>
      </w:pPr>
      <w:r>
        <w:rPr>
          <w:highlight w:val="none"/>
        </w:rPr>
      </w:r>
      <w:r/>
    </w:p>
    <w:p>
      <w:pPr>
        <w:pStyle w:val="654"/>
        <w:jc w:val="center"/>
        <w:spacing w:beforeAutospacing="0" w:afterAutospacing="0" w:line="0" w:lineRule="atLeast"/>
        <w:rPr>
          <w:highlight w:val="none"/>
        </w:rPr>
      </w:pPr>
      <w:r>
        <w:rPr>
          <w:highlight w:val="none"/>
        </w:rPr>
      </w:r>
      <w:r/>
    </w:p>
    <w:p>
      <w:pPr>
        <w:pStyle w:val="654"/>
        <w:jc w:val="center"/>
        <w:spacing w:beforeAutospacing="0" w:afterAutospacing="0" w:line="0" w:lineRule="atLeast"/>
        <w:rPr>
          <w:highlight w:val="none"/>
        </w:rPr>
      </w:pPr>
      <w:r>
        <w:rPr>
          <w:highlight w:val="none"/>
        </w:rPr>
      </w:r>
      <w:r/>
    </w:p>
    <w:p>
      <w:pPr>
        <w:pStyle w:val="654"/>
        <w:jc w:val="center"/>
        <w:spacing w:beforeAutospacing="0" w:afterAutospacing="0" w:line="0" w:lineRule="atLeast"/>
        <w:rPr>
          <w:highlight w:val="none"/>
        </w:rPr>
      </w:pPr>
      <w:r>
        <w:rPr>
          <w:highlight w:val="none"/>
        </w:rPr>
      </w:r>
      <w:r/>
    </w:p>
    <w:p>
      <w:pPr>
        <w:pStyle w:val="654"/>
        <w:jc w:val="center"/>
        <w:spacing w:beforeAutospacing="0" w:afterAutospacing="0" w:line="0" w:lineRule="atLeast"/>
        <w:rPr>
          <w:highlight w:val="none"/>
        </w:rPr>
      </w:pPr>
      <w:r>
        <w:rPr>
          <w:highlight w:val="none"/>
        </w:rPr>
      </w:r>
      <w:r/>
    </w:p>
    <w:p>
      <w:pPr>
        <w:pStyle w:val="654"/>
        <w:jc w:val="center"/>
        <w:spacing w:beforeAutospacing="0" w:afterAutospacing="0" w:line="0" w:lineRule="atLeast"/>
        <w:rPr>
          <w:highlight w:val="none"/>
        </w:rPr>
      </w:pPr>
      <w:r>
        <w:rPr>
          <w:highlight w:val="none"/>
        </w:rPr>
      </w:r>
      <w:r/>
    </w:p>
    <w:p>
      <w:pPr>
        <w:pStyle w:val="654"/>
        <w:jc w:val="center"/>
        <w:spacing w:beforeAutospacing="0" w:afterAutospacing="0" w:line="0" w:lineRule="atLeast"/>
        <w:rPr>
          <w:highlight w:val="none"/>
        </w:rPr>
      </w:pPr>
      <w:r>
        <w:rPr>
          <w:highlight w:val="none"/>
        </w:rPr>
      </w:r>
      <w:r/>
    </w:p>
    <w:p>
      <w:pPr>
        <w:pStyle w:val="654"/>
        <w:jc w:val="center"/>
        <w:spacing w:beforeAutospacing="0" w:afterAutospacing="0" w:line="0" w:lineRule="atLeast"/>
        <w:rPr>
          <w:highlight w:val="none"/>
        </w:rPr>
      </w:pPr>
      <w:r>
        <w:rPr>
          <w:highlight w:val="none"/>
        </w:rPr>
      </w:r>
      <w:r/>
    </w:p>
    <w:p>
      <w:pPr>
        <w:pStyle w:val="654"/>
        <w:jc w:val="center"/>
        <w:spacing w:beforeAutospacing="0" w:afterAutospacing="0" w:line="0" w:lineRule="atLeast"/>
        <w:rPr>
          <w:highlight w:val="none"/>
        </w:rPr>
      </w:pPr>
      <w:r>
        <w:rPr>
          <w:highlight w:val="none"/>
        </w:rPr>
      </w:r>
      <w:r/>
    </w:p>
    <w:p>
      <w:pPr>
        <w:pStyle w:val="654"/>
        <w:jc w:val="center"/>
        <w:spacing w:beforeAutospacing="0" w:afterAutospacing="0" w:line="0" w:lineRule="atLeast"/>
        <w:rPr>
          <w:highlight w:val="none"/>
        </w:rPr>
      </w:pPr>
      <w:r>
        <w:rPr>
          <w:highlight w:val="none"/>
        </w:rPr>
      </w:r>
      <w:r/>
    </w:p>
    <w:p>
      <w:pPr>
        <w:pStyle w:val="654"/>
        <w:jc w:val="center"/>
        <w:spacing w:beforeAutospacing="0" w:afterAutospacing="0" w:line="0" w:lineRule="atLeast"/>
        <w:rPr>
          <w:highlight w:val="none"/>
        </w:rPr>
      </w:pPr>
      <w:r>
        <w:rPr>
          <w:highlight w:val="none"/>
        </w:rPr>
      </w:r>
      <w:r/>
    </w:p>
    <w:p>
      <w:pPr>
        <w:pStyle w:val="654"/>
        <w:jc w:val="center"/>
        <w:spacing w:beforeAutospacing="0" w:afterAutospacing="0" w:line="0" w:lineRule="atLeast"/>
        <w:rPr>
          <w:highlight w:val="none"/>
        </w:rPr>
      </w:pPr>
      <w:r>
        <w:rPr>
          <w:highlight w:val="none"/>
        </w:rPr>
      </w:r>
      <w:r/>
    </w:p>
    <w:p>
      <w:pPr>
        <w:pStyle w:val="654"/>
        <w:jc w:val="center"/>
        <w:spacing w:beforeAutospacing="0" w:afterAutospacing="0" w:line="0" w:lineRule="atLeast"/>
        <w:rPr>
          <w:highlight w:val="none"/>
        </w:rPr>
      </w:pPr>
      <w:r>
        <w:rPr>
          <w:highlight w:val="none"/>
        </w:rPr>
        <w:t xml:space="preserve"> </w:t>
      </w:r>
      <w:r/>
    </w:p>
    <w:p>
      <w:pPr>
        <w:pStyle w:val="654"/>
        <w:jc w:val="center"/>
        <w:spacing w:beforeAutospacing="0" w:afterAutospacing="0" w:line="0" w:lineRule="atLeast"/>
        <w:rPr>
          <w:highlight w:val="none"/>
        </w:rPr>
      </w:pPr>
      <w:r>
        <w:rPr>
          <w:highlight w:val="none"/>
        </w:rPr>
        <w:t xml:space="preserve"> </w:t>
      </w:r>
      <w:r/>
    </w:p>
    <w:p>
      <w:pPr>
        <w:pStyle w:val="654"/>
        <w:jc w:val="center"/>
        <w:spacing w:beforeAutospacing="0" w:afterAutospacing="0" w:line="0" w:lineRule="atLeast"/>
        <w:rPr>
          <w:highlight w:val="none"/>
        </w:rPr>
      </w:pPr>
      <w:r>
        <w:rPr>
          <w:highlight w:val="none"/>
        </w:rPr>
        <w:t xml:space="preserve"> </w:t>
      </w:r>
      <w:r/>
    </w:p>
    <w:p>
      <w:pPr>
        <w:pStyle w:val="654"/>
        <w:ind w:left="0" w:right="0"/>
        <w:jc w:val="center"/>
        <w:keepLines w:val="0"/>
        <w:keepNext w:val="0"/>
        <w:spacing w:before="0" w:beforeAutospacing="0" w:after="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val="0"/>
          <w:bCs w:val="0"/>
          <w:color w:val="auto"/>
          <w:sz w:val="32"/>
          <w:szCs w:val="32"/>
        </w:rPr>
        <w:t xml:space="preserve">十一、 关于符合本国产品标准的声明函（采购包号：**）</w:t>
      </w:r>
      <w:r/>
    </w:p>
    <w:p>
      <w:pPr>
        <w:pStyle w:val="654"/>
        <w:ind w:left="0" w:firstLine="420"/>
        <w:jc w:val="both"/>
        <w:keepLines w:val="0"/>
        <w:keepNext w:val="0"/>
        <w:spacing w:before="0" w:beforeAutospacing="0" w:after="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val="0"/>
          <w:bCs w:val="0"/>
          <w:color w:val="auto"/>
          <w:sz w:val="24"/>
          <w:szCs w:val="24"/>
        </w:rPr>
        <w:t xml:space="preserve"> </w:t>
      </w:r>
      <w:r/>
    </w:p>
    <w:p>
      <w:pPr>
        <w:pStyle w:val="654"/>
        <w:ind w:left="0" w:firstLine="420"/>
        <w:jc w:val="both"/>
        <w:keepLines w:val="0"/>
        <w:keepNext w:val="0"/>
        <w:spacing w:before="0" w:beforeAutospacing="0" w:after="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54"/>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1.</w:t>
      </w:r>
      <w:r>
        <w:rPr>
          <w:rFonts w:ascii="宋体" w:hAnsi="宋体" w:eastAsia="宋体" w:cs="宋体"/>
          <w:b w:val="0"/>
          <w:bCs w:val="0"/>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vertAlign w:val="superscript"/>
        </w:rPr>
        <w:t xml:space="preserve">1</w:t>
      </w:r>
      <w:r>
        <w:rPr>
          <w:rFonts w:ascii="宋体" w:hAnsi="宋体" w:eastAsia="宋体" w:cs="宋体"/>
          <w:b w:val="0"/>
          <w:bCs w:val="0"/>
          <w:color w:val="auto"/>
          <w:sz w:val="24"/>
          <w:szCs w:val="24"/>
          <w:shd w:val="clear" w:color="auto" w:fill="ffffff"/>
        </w:rPr>
        <w:t xml:space="preserve">，生产厂为</w:t>
      </w:r>
      <w:r>
        <w:rPr>
          <w:rFonts w:ascii="宋体" w:hAnsi="宋体" w:eastAsia="宋体" w:cs="宋体"/>
          <w:b w:val="0"/>
          <w:bCs w:val="0"/>
          <w:color w:val="auto"/>
          <w:sz w:val="24"/>
          <w:szCs w:val="24"/>
          <w:u w:val="single"/>
          <w:shd w:val="clear" w:color="auto" w:fill="ffffff"/>
        </w:rPr>
        <w:t xml:space="preserve">（厂名）</w:t>
      </w:r>
      <w:r>
        <w:rPr>
          <w:rFonts w:ascii="宋体" w:hAnsi="宋体" w:eastAsia="宋体" w:cs="宋体"/>
          <w:b w:val="0"/>
          <w:bCs w:val="0"/>
          <w:color w:val="auto"/>
          <w:sz w:val="24"/>
          <w:szCs w:val="24"/>
          <w:shd w:val="clear" w:color="auto" w:fill="ffffff"/>
          <w:vertAlign w:val="superscript"/>
        </w:rPr>
        <w:t xml:space="preserve">2</w:t>
      </w:r>
      <w:r>
        <w:rPr>
          <w:rFonts w:ascii="宋体" w:hAnsi="宋体" w:eastAsia="宋体" w:cs="宋体"/>
          <w:b w:val="0"/>
          <w:bCs w:val="0"/>
          <w:color w:val="auto"/>
          <w:sz w:val="24"/>
          <w:szCs w:val="24"/>
          <w:shd w:val="clear" w:color="auto" w:fill="ffffff"/>
        </w:rPr>
        <w:t xml:space="preserve">，厂址为</w:t>
      </w:r>
      <w:r>
        <w:rPr>
          <w:rFonts w:ascii="宋体" w:hAnsi="宋体" w:eastAsia="宋体" w:cs="宋体"/>
          <w:b w:val="0"/>
          <w:bCs w:val="0"/>
          <w:color w:val="auto"/>
          <w:sz w:val="24"/>
          <w:szCs w:val="24"/>
          <w:u w:val="single"/>
          <w:shd w:val="clear" w:color="auto" w:fill="ffffff"/>
        </w:rPr>
        <w:t xml:space="preserve">（生产厂址）</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 （产品名称1）</w:t>
      </w:r>
      <w:r>
        <w:rPr>
          <w:rFonts w:ascii="宋体" w:hAnsi="宋体" w:eastAsia="宋体" w:cs="宋体"/>
          <w:b w:val="0"/>
          <w:bCs w:val="0"/>
          <w:color w:val="auto"/>
          <w:sz w:val="24"/>
          <w:szCs w:val="24"/>
          <w:u w:val="single"/>
          <w:shd w:val="clear" w:color="auto" w:fill="ffffff"/>
        </w:rPr>
        <w:t xml:space="preserve"> </w:t>
      </w:r>
      <w:r>
        <w:rPr>
          <w:rFonts w:ascii="宋体" w:hAnsi="宋体" w:eastAsia="宋体" w:cs="宋体"/>
          <w:b w:val="0"/>
          <w:bCs w:val="0"/>
          <w:color w:val="auto"/>
          <w:sz w:val="24"/>
          <w:szCs w:val="24"/>
          <w:shd w:val="clear" w:color="auto" w:fill="ffffff"/>
        </w:rPr>
        <w:t xml:space="preserve">的中国境内生产的组件成本占比≥</w:t>
      </w:r>
      <w:r>
        <w:rPr>
          <w:rFonts w:ascii="宋体" w:hAnsi="宋体" w:eastAsia="宋体" w:cs="宋体"/>
          <w:b w:val="0"/>
          <w:bCs w:val="0"/>
          <w:strike/>
          <w:color w:val="auto"/>
          <w:sz w:val="24"/>
          <w:szCs w:val="24"/>
          <w:u w:val="single"/>
          <w:shd w:val="clear" w:color="auto" w:fill="ffffff"/>
        </w:rPr>
        <w:t xml:space="preserve">（规定比例）</w:t>
      </w:r>
      <w:r>
        <w:rPr>
          <w:rFonts w:ascii="宋体" w:hAnsi="宋体" w:eastAsia="宋体" w:cs="宋体"/>
          <w:b w:val="0"/>
          <w:bCs w:val="0"/>
          <w:strike/>
          <w:color w:val="auto"/>
          <w:sz w:val="24"/>
          <w:szCs w:val="24"/>
          <w:shd w:val="clear" w:color="auto" w:fill="ffffff"/>
          <w:vertAlign w:val="superscript"/>
        </w:rPr>
        <w:t xml:space="preserve">3</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（关键组件）</w:t>
      </w:r>
      <w:r>
        <w:rPr>
          <w:rFonts w:ascii="宋体" w:hAnsi="宋体" w:eastAsia="宋体" w:cs="宋体"/>
          <w:b w:val="0"/>
          <w:bCs w:val="0"/>
          <w:strike/>
          <w:color w:val="auto"/>
          <w:sz w:val="24"/>
          <w:szCs w:val="24"/>
          <w:shd w:val="clear" w:color="auto" w:fill="ffffff"/>
          <w:vertAlign w:val="superscript"/>
        </w:rPr>
        <w:t xml:space="preserve">4</w:t>
      </w:r>
      <w:r>
        <w:rPr>
          <w:rFonts w:ascii="宋体" w:hAnsi="宋体" w:eastAsia="宋体" w:cs="宋体"/>
          <w:b w:val="0"/>
          <w:bCs w:val="0"/>
          <w:color w:val="auto"/>
          <w:sz w:val="24"/>
          <w:szCs w:val="24"/>
          <w:shd w:val="clear" w:color="auto" w:fill="ffffff"/>
        </w:rPr>
        <w:t xml:space="preserve">在中国境内生产。</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（关键工序）</w:t>
      </w:r>
      <w:r>
        <w:rPr>
          <w:rFonts w:ascii="宋体" w:hAnsi="宋体" w:eastAsia="宋体" w:cs="宋体"/>
          <w:b w:val="0"/>
          <w:bCs w:val="0"/>
          <w:strike/>
          <w:color w:val="auto"/>
          <w:sz w:val="24"/>
          <w:szCs w:val="24"/>
          <w:shd w:val="clear" w:color="auto" w:fill="ffffff"/>
          <w:vertAlign w:val="superscript"/>
        </w:rPr>
        <w:t xml:space="preserve">5</w:t>
      </w:r>
      <w:r>
        <w:rPr>
          <w:rFonts w:ascii="宋体" w:hAnsi="宋体" w:eastAsia="宋体" w:cs="宋体"/>
          <w:b w:val="0"/>
          <w:bCs w:val="0"/>
          <w:color w:val="auto"/>
          <w:sz w:val="24"/>
          <w:szCs w:val="24"/>
          <w:shd w:val="clear" w:color="auto" w:fill="ffffff"/>
        </w:rPr>
        <w:t xml:space="preserve">在中国境内完成。</w:t>
      </w:r>
      <w:r/>
    </w:p>
    <w:p>
      <w:pPr>
        <w:pStyle w:val="654"/>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2.</w:t>
      </w:r>
      <w:r>
        <w:rPr>
          <w:rFonts w:ascii="宋体" w:hAnsi="宋体" w:eastAsia="宋体" w:cs="宋体"/>
          <w:b w:val="0"/>
          <w:bCs w:val="0"/>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，生产厂为</w:t>
      </w:r>
      <w:r>
        <w:rPr>
          <w:rFonts w:ascii="宋体" w:hAnsi="宋体" w:eastAsia="宋体" w:cs="宋体"/>
          <w:b w:val="0"/>
          <w:bCs w:val="0"/>
          <w:color w:val="auto"/>
          <w:sz w:val="24"/>
          <w:szCs w:val="24"/>
          <w:u w:val="single"/>
          <w:shd w:val="clear" w:color="auto" w:fill="ffffff"/>
        </w:rPr>
        <w:t xml:space="preserve">（厂名）</w:t>
      </w:r>
      <w:r>
        <w:rPr>
          <w:rFonts w:ascii="宋体" w:hAnsi="宋体" w:eastAsia="宋体" w:cs="宋体"/>
          <w:b w:val="0"/>
          <w:bCs w:val="0"/>
          <w:color w:val="auto"/>
          <w:sz w:val="24"/>
          <w:szCs w:val="24"/>
          <w:shd w:val="clear" w:color="auto" w:fill="ffffff"/>
        </w:rPr>
        <w:t xml:space="preserve">，厂址为</w:t>
      </w:r>
      <w:r>
        <w:rPr>
          <w:rFonts w:ascii="宋体" w:hAnsi="宋体" w:eastAsia="宋体" w:cs="宋体"/>
          <w:b w:val="0"/>
          <w:bCs w:val="0"/>
          <w:color w:val="auto"/>
          <w:sz w:val="24"/>
          <w:szCs w:val="24"/>
          <w:u w:val="single"/>
          <w:shd w:val="clear" w:color="auto" w:fill="ffffff"/>
        </w:rPr>
        <w:t xml:space="preserve">（生产厂址）</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的中国境内生产的组件成本占比≥</w:t>
      </w:r>
      <w:r>
        <w:rPr>
          <w:rFonts w:ascii="宋体" w:hAnsi="宋体" w:eastAsia="宋体" w:cs="宋体"/>
          <w:b w:val="0"/>
          <w:bCs w:val="0"/>
          <w:strike/>
          <w:color w:val="auto"/>
          <w:sz w:val="24"/>
          <w:szCs w:val="24"/>
          <w:u w:val="single"/>
          <w:shd w:val="clear" w:color="auto" w:fill="ffffff"/>
        </w:rPr>
        <w:t xml:space="preserve">（规定比例）</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（关键组件）</w:t>
      </w:r>
      <w:r>
        <w:rPr>
          <w:rFonts w:ascii="宋体" w:hAnsi="宋体" w:eastAsia="宋体" w:cs="宋体"/>
          <w:b w:val="0"/>
          <w:bCs w:val="0"/>
          <w:color w:val="auto"/>
          <w:sz w:val="24"/>
          <w:szCs w:val="24"/>
          <w:shd w:val="clear" w:color="auto" w:fill="ffffff"/>
        </w:rPr>
        <w:t xml:space="preserve">在中国境内生产。</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（关键工序）</w:t>
      </w:r>
      <w:r>
        <w:rPr>
          <w:rFonts w:ascii="宋体" w:hAnsi="宋体" w:eastAsia="宋体" w:cs="宋体"/>
          <w:b w:val="0"/>
          <w:bCs w:val="0"/>
          <w:color w:val="auto"/>
          <w:sz w:val="24"/>
          <w:szCs w:val="24"/>
          <w:shd w:val="clear" w:color="auto" w:fill="ffffff"/>
        </w:rPr>
        <w:t xml:space="preserve">在中国境内完成。</w:t>
      </w:r>
      <w:r/>
    </w:p>
    <w:p>
      <w:pPr>
        <w:pStyle w:val="654"/>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w:t>
      </w:r>
      <w:r/>
    </w:p>
    <w:p>
      <w:pPr>
        <w:pStyle w:val="654"/>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本公司（单位）对上述声明内容的真实性负责。如有虚假，愿承担相应法律责任。</w:t>
      </w:r>
      <w:r/>
    </w:p>
    <w:p>
      <w:pPr>
        <w:pStyle w:val="654"/>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rPr>
        <w:t xml:space="preserve"> </w:t>
      </w:r>
      <w:r/>
    </w:p>
    <w:p>
      <w:pPr>
        <w:pStyle w:val="654"/>
        <w:ind w:left="0" w:right="480" w:firstLine="37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公司（单位）名称（盖章）：　</w:t>
      </w:r>
      <w:r/>
    </w:p>
    <w:p>
      <w:pPr>
        <w:pStyle w:val="654"/>
        <w:jc w:val="center"/>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                                日期：　   年　  月　  日         </w:t>
      </w:r>
      <w:r/>
    </w:p>
    <w:p>
      <w:pPr>
        <w:pStyle w:val="654"/>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__________________</w:t>
      </w:r>
      <w:r/>
    </w:p>
    <w:p>
      <w:pPr>
        <w:pStyle w:val="654"/>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1.产品如有型号，请在“产品名称”栏一并填写。</w:t>
      </w:r>
      <w:r/>
    </w:p>
    <w:p>
      <w:pPr>
        <w:pStyle w:val="654"/>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2.生产厂名与厂址应与生产厂营业执照载明的相关信息保持一致。</w:t>
      </w:r>
      <w:r/>
    </w:p>
    <w:p>
      <w:pPr>
        <w:pStyle w:val="654"/>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3.该产品的中国境内生产的组件成本占比相关要求实施前，“规定比例”栏可不填，下同。</w:t>
      </w:r>
      <w:r/>
    </w:p>
    <w:p>
      <w:pPr>
        <w:pStyle w:val="654"/>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4.该产品的关键组件要求实施前，“关键组件”栏可不填，下同。</w:t>
      </w:r>
      <w:r/>
    </w:p>
    <w:p>
      <w:pPr>
        <w:pStyle w:val="654"/>
        <w:jc w:val="both"/>
        <w:keepLines w:val="0"/>
        <w:keepNext w:val="0"/>
        <w:spacing w:before="30" w:beforeAutospacing="0" w:after="30" w:afterAutospacing="0"/>
        <w:widowControl w:val="off"/>
        <w:rPr>
          <w:rFonts w:ascii="宋体" w:hAnsi="宋体" w:eastAsia="宋体" w:cs="宋体"/>
          <w:b w:val="0"/>
          <w:bCs w:val="0"/>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5.该产品的关键工序要求实施前，“关键工序”栏可不填，下同。</w:t>
      </w:r>
      <w:r/>
    </w:p>
    <w:p>
      <w:pPr>
        <w:pStyle w:val="654"/>
        <w:jc w:val="both"/>
        <w:keepLines w:val="0"/>
        <w:keepNext w:val="0"/>
        <w:spacing w:before="30" w:beforeAutospacing="0" w:after="30" w:afterAutospacing="0"/>
        <w:widowControl w:val="off"/>
        <w:rPr>
          <w:rFonts w:ascii="宋体" w:hAnsi="宋体" w:eastAsia="宋体" w:cs="宋体"/>
          <w:b w:val="0"/>
          <w:bCs w:val="0"/>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6.用</w:t>
      </w:r>
      <w:r>
        <w:rPr>
          <w:rFonts w:hint="eastAsia" w:ascii="宋体" w:hAnsi="宋体" w:eastAsia="宋体" w:cs="宋体"/>
          <w:b w:val="0"/>
          <w:bCs w:val="0"/>
          <w:color w:val="auto"/>
          <w:sz w:val="24"/>
          <w:szCs w:val="24"/>
          <w:shd w:val="clear" w:color="auto" w:fill="ffffff"/>
          <w:lang w:val="en-US" w:eastAsia="zh-CN"/>
        </w:rPr>
        <w:t xml:space="preserve">横</w:t>
      </w:r>
      <w:r>
        <w:rPr>
          <w:rFonts w:ascii="宋体" w:hAnsi="宋体" w:eastAsia="宋体" w:cs="宋体"/>
          <w:b w:val="0"/>
          <w:bCs w:val="0"/>
          <w:color w:val="auto"/>
          <w:sz w:val="24"/>
          <w:szCs w:val="24"/>
          <w:shd w:val="clear" w:color="auto" w:fill="ffffff"/>
        </w:rPr>
        <w:t xml:space="preserve">线划除的地方无需填写。</w:t>
      </w:r>
      <w:r/>
    </w:p>
    <w:p>
      <w:pPr>
        <w:pStyle w:val="654"/>
        <w:jc w:val="both"/>
        <w:keepLines w:val="0"/>
        <w:keepNext w:val="0"/>
        <w:spacing w:before="30" w:beforeAutospacing="0" w:after="30" w:afterAutospacing="0"/>
        <w:widowControl w:val="off"/>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654"/>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r>
      <w:r/>
    </w:p>
    <w:p>
      <w:pPr>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p>
      <w:pPr>
        <w:pStyle w:val="654"/>
        <w:jc w:val="center"/>
        <w:spacing w:beforeAutospacing="0" w:afterAutospacing="0" w:line="0" w:lineRule="atLeast"/>
        <w:rPr>
          <w:rFonts w:hint="eastAsia" w:ascii="黑体" w:hAnsi="宋体" w:eastAsia="黑体" w:cs="黑体"/>
          <w:b/>
          <w:color w:val="auto"/>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b/>
          <w:color w:val="auto"/>
          <w:sz w:val="32"/>
          <w:szCs w:val="32"/>
          <w:highlight w:val="none"/>
        </w:rPr>
      </w:r>
      <w:r/>
    </w:p>
    <w:p>
      <w:pPr>
        <w:pStyle w:val="654"/>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eastAsia="zh-CN"/>
        </w:rPr>
        <w:t xml:space="preserve">二</w:t>
      </w:r>
      <w:r>
        <w:rPr>
          <w:rFonts w:hint="eastAsia" w:ascii="黑体" w:hAnsi="宋体" w:eastAsia="黑体" w:cs="黑体"/>
          <w:b/>
          <w:color w:val="auto"/>
          <w:sz w:val="32"/>
          <w:szCs w:val="32"/>
          <w:highlight w:val="none"/>
        </w:rPr>
        <w:t xml:space="preserve">、联合体协议（参考格式）</w:t>
      </w:r>
      <w:r/>
    </w:p>
    <w:p>
      <w:pPr>
        <w:pStyle w:val="654"/>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654"/>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w:t>
      </w:r>
      <w:r>
        <w:rPr>
          <w:rFonts w:hint="eastAsia" w:ascii="宋体" w:hAnsi="宋体" w:cs="宋体"/>
          <w:color w:val="auto"/>
          <w:highlight w:val="none"/>
          <w:lang w:eastAsia="zh-CN"/>
        </w:rPr>
        <w:t xml:space="preserve">江苏省盐南高新技术产业开发区城市管理服务中心</w:t>
      </w:r>
      <w:r>
        <w:rPr>
          <w:rFonts w:hint="eastAsia" w:ascii="宋体" w:hAnsi="宋体" w:eastAsia="宋体" w:cs="宋体"/>
          <w:color w:val="auto"/>
          <w:highlight w:val="none"/>
        </w:rPr>
        <w:t xml:space="preserve">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654"/>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54"/>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4"/>
        <w:ind w:firstLine="645"/>
        <w:jc w:val="both"/>
        <w:spacing w:beforeAutospacing="0" w:afterAutospacing="0" w:line="0" w:lineRule="atLeast"/>
        <w:rPr>
          <w:color w:val="auto"/>
          <w:highlight w:val="none"/>
        </w:rPr>
      </w:pPr>
      <w:r>
        <w:rPr>
          <w:color w:val="auto"/>
          <w:highlight w:val="none"/>
        </w:rPr>
        <w:t xml:space="preserve"> </w:t>
      </w:r>
      <w:r/>
    </w:p>
    <w:p>
      <w:pPr>
        <w:pStyle w:val="654"/>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654"/>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654"/>
        <w:ind w:firstLine="645"/>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p>
    <w:p>
      <w:pPr>
        <w:pStyle w:val="654"/>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日期：</w:t>
      </w:r>
      <w:r/>
    </w:p>
    <w:p>
      <w:pPr>
        <w:pStyle w:val="654"/>
        <w:ind w:firstLine="645"/>
        <w:jc w:val="both"/>
        <w:spacing w:beforeAutospacing="0" w:afterAutospacing="0" w:line="0" w:lineRule="atLeast"/>
        <w:rPr>
          <w:color w:val="auto"/>
          <w:highlight w:val="none"/>
        </w:rPr>
      </w:pPr>
      <w:r>
        <w:rPr>
          <w:color w:val="auto"/>
          <w:highlight w:val="none"/>
        </w:rPr>
        <w:t xml:space="preserve"> </w:t>
      </w:r>
      <w:r/>
    </w:p>
    <w:p>
      <w:pPr>
        <w:pStyle w:val="654"/>
        <w:jc w:val="center"/>
        <w:spacing w:beforeAutospacing="0" w:afterAutospacing="0"/>
        <w:rPr>
          <w:rFonts w:hint="eastAsia" w:ascii="黑体" w:hAnsi="宋体" w:eastAsia="黑体" w:cs="黑体"/>
          <w:b/>
          <w:color w:val="000000"/>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b/>
          <w:color w:val="000000"/>
          <w:sz w:val="32"/>
          <w:szCs w:val="32"/>
          <w:highlight w:val="none"/>
        </w:rPr>
      </w:r>
      <w:r/>
    </w:p>
    <w:p>
      <w:pPr>
        <w:pStyle w:val="654"/>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eastAsia="zh-CN"/>
        </w:rPr>
        <w:t xml:space="preserve">三</w:t>
      </w:r>
      <w:r>
        <w:rPr>
          <w:rFonts w:hint="eastAsia" w:ascii="黑体" w:hAnsi="宋体" w:eastAsia="黑体" w:cs="黑体"/>
          <w:b/>
          <w:color w:val="000000"/>
          <w:sz w:val="32"/>
          <w:szCs w:val="32"/>
          <w:highlight w:val="none"/>
        </w:rPr>
        <w:t xml:space="preserve">、投标分项报价表</w:t>
      </w:r>
      <w:r/>
    </w:p>
    <w:tbl>
      <w:tblPr>
        <w:tblStyle w:val="642"/>
        <w:tblW w:w="9376" w:type="dxa"/>
        <w:tblInd w:w="-43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7"/>
        <w:gridCol w:w="1378"/>
        <w:gridCol w:w="1174"/>
        <w:gridCol w:w="1117"/>
        <w:gridCol w:w="773"/>
        <w:gridCol w:w="1215"/>
        <w:gridCol w:w="3092"/>
      </w:tblGrid>
      <w:tr>
        <w:trPr>
          <w:trHeight w:val="72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费用类别</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月费用(元/月)</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年费用(元/年)</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小计（元）</w:t>
            </w:r>
            <w:r/>
          </w:p>
        </w:tc>
        <w:tc>
          <w:tcPr>
            <w:shd w:val="clear" w:color="auto" w:fill="auto"/>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2147"/>
        </w:trPr>
        <w:tc>
          <w:tcPr>
            <w:shd w:val="clear" w:color="auto" w:fill="auto"/>
            <w:tcBorders>
              <w:top w:val="single" w:color="000000" w:sz="4" w:space="0"/>
              <w:left w:val="single" w:color="000000" w:sz="4" w:space="0"/>
              <w:right w:val="single" w:color="000000" w:sz="4" w:space="0"/>
            </w:tcBorders>
            <w:tcW w:w="627"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基本工资</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0"/>
                <w:szCs w:val="20"/>
                <w:highlight w:val="none"/>
                <w:lang w:val="zh-CN" w:eastAsia="zh-CN"/>
              </w:rPr>
              <w:t xml:space="preserve">所有人员工资不低于本市最低工资标准</w:t>
            </w:r>
            <w:r>
              <w:rPr>
                <w:rFonts w:hint="eastAsia" w:ascii="宋体" w:hAnsi="宋体" w:eastAsia="宋体" w:cs="宋体"/>
                <w:color w:val="000000"/>
                <w:sz w:val="20"/>
                <w:szCs w:val="20"/>
                <w:highlight w:val="none"/>
                <w:lang w:val="en-US" w:eastAsia="zh-CN"/>
              </w:rPr>
              <w:t xml:space="preserve">2673</w:t>
            </w:r>
            <w:r>
              <w:rPr>
                <w:rFonts w:hint="eastAsia" w:ascii="宋体" w:hAnsi="宋体" w:eastAsia="宋体" w:cs="宋体"/>
                <w:color w:val="000000"/>
                <w:sz w:val="20"/>
                <w:szCs w:val="20"/>
                <w:highlight w:val="none"/>
                <w:lang w:val="zh-CN" w:eastAsia="zh-CN"/>
              </w:rPr>
              <w:t xml:space="preserve">元/人</w:t>
            </w:r>
            <w:r>
              <w:rPr>
                <w:rFonts w:hint="eastAsia" w:ascii="宋体" w:hAnsi="宋体" w:eastAsia="宋体" w:cs="宋体"/>
                <w:color w:val="000000"/>
                <w:sz w:val="20"/>
                <w:szCs w:val="20"/>
                <w:highlight w:val="none"/>
                <w:lang w:val="en-US" w:eastAsia="zh-CN"/>
              </w:rPr>
              <w:t xml:space="preserve">每</w:t>
            </w:r>
            <w:r>
              <w:rPr>
                <w:rFonts w:hint="eastAsia" w:ascii="宋体" w:hAnsi="宋体" w:eastAsia="宋体" w:cs="宋体"/>
                <w:color w:val="000000"/>
                <w:sz w:val="20"/>
                <w:szCs w:val="20"/>
                <w:highlight w:val="none"/>
                <w:lang w:val="zh-CN" w:eastAsia="zh-CN"/>
              </w:rPr>
              <w:t xml:space="preserve">月（按照《关于进一步保障全省环卫行业工人合法权益的实施意见》月工资收入不得低于当地最低工资标准的110%的硬性规定）</w:t>
            </w:r>
            <w:r/>
          </w:p>
        </w:tc>
      </w:tr>
      <w:tr>
        <w:trPr>
          <w:trHeight w:val="1791"/>
        </w:trPr>
        <w:tc>
          <w:tcPr>
            <w:shd w:val="clear" w:color="auto" w:fill="auto"/>
            <w:tcBorders>
              <w:left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社会养老保险   </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left"/>
              <w:keepLines w:val="0"/>
              <w:keepNext w:val="0"/>
              <w:widowControl/>
              <w:rPr>
                <w:rFonts w:hint="eastAsia" w:ascii="宋体" w:hAnsi="宋体" w:eastAsia="宋体" w:cs="宋体"/>
                <w:color w:val="000000"/>
                <w:sz w:val="20"/>
                <w:szCs w:val="20"/>
                <w:highlight w:val="none"/>
                <w:lang w:val="en-US" w:eastAsia="zh-CN"/>
              </w:rPr>
              <w:suppressLineNumbers w:val="0"/>
            </w:pPr>
            <w:r>
              <w:rPr>
                <w:rFonts w:hint="eastAsia" w:ascii="宋体" w:hAnsi="宋体" w:eastAsia="宋体" w:cs="宋体"/>
                <w:color w:val="000000"/>
                <w:sz w:val="20"/>
                <w:szCs w:val="20"/>
                <w:highlight w:val="none"/>
                <w:lang w:val="zh-CN" w:eastAsia="zh-CN"/>
              </w:rPr>
              <w:t xml:space="preserve">缴费基数为4</w:t>
            </w:r>
            <w:r>
              <w:rPr>
                <w:rFonts w:hint="eastAsia" w:ascii="宋体" w:hAnsi="宋体" w:eastAsia="宋体" w:cs="宋体"/>
                <w:color w:val="000000"/>
                <w:sz w:val="20"/>
                <w:szCs w:val="20"/>
                <w:highlight w:val="none"/>
                <w:lang w:val="en-US" w:eastAsia="zh-CN"/>
              </w:rPr>
              <w:t xml:space="preserve">952</w:t>
            </w:r>
            <w:r>
              <w:rPr>
                <w:rFonts w:hint="eastAsia" w:ascii="宋体" w:hAnsi="宋体" w:eastAsia="宋体" w:cs="宋体"/>
                <w:color w:val="000000"/>
                <w:sz w:val="20"/>
                <w:szCs w:val="20"/>
                <w:highlight w:val="none"/>
                <w:lang w:val="zh-CN" w:eastAsia="zh-CN"/>
              </w:rPr>
              <w:t xml:space="preserve">元，养老保险16%、医疗保险8%、工伤保险0.7%、生育保险0.9%、失业保险0.5%，不得低于1292.47元/人/月。</w:t>
            </w:r>
            <w:r/>
          </w:p>
        </w:tc>
      </w:tr>
      <w:tr>
        <w:trPr>
          <w:trHeight w:val="723"/>
        </w:trPr>
        <w:tc>
          <w:tcPr>
            <w:shd w:val="clear" w:color="auto" w:fill="auto"/>
            <w:tcBorders>
              <w:left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公积金</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left"/>
              <w:keepLines w:val="0"/>
              <w:keepNext w:val="0"/>
              <w:widowControl/>
              <w:rPr>
                <w:rFonts w:hint="eastAsia" w:ascii="宋体" w:hAnsi="宋体" w:eastAsia="宋体" w:cs="宋体"/>
                <w:color w:val="000000"/>
                <w:sz w:val="20"/>
                <w:szCs w:val="20"/>
                <w:highlight w:val="none"/>
                <w:lang w:val="zh-CN" w:eastAsia="zh-CN"/>
              </w:rPr>
              <w:suppressLineNumbers w:val="0"/>
            </w:pPr>
            <w:r>
              <w:rPr>
                <w:rFonts w:hint="eastAsia" w:ascii="宋体" w:hAnsi="宋体" w:eastAsia="宋体" w:cs="宋体"/>
                <w:color w:val="000000"/>
                <w:sz w:val="20"/>
                <w:szCs w:val="20"/>
                <w:highlight w:val="none"/>
                <w:lang w:val="en-US" w:eastAsia="zh-CN"/>
              </w:rPr>
              <w:t xml:space="preserve">住房公积金不得低于114元人/每月</w:t>
            </w:r>
            <w:r/>
          </w:p>
        </w:tc>
      </w:tr>
      <w:tr>
        <w:trPr>
          <w:trHeight w:val="1079"/>
        </w:trPr>
        <w:tc>
          <w:tcPr>
            <w:shd w:val="clear" w:color="auto" w:fill="auto"/>
            <w:tcBorders>
              <w:left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法定节假日加班费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left"/>
              <w:keepLines w:val="0"/>
              <w:keepNext w:val="0"/>
              <w:widowControl/>
              <w:rPr>
                <w:rFonts w:hint="eastAsia" w:ascii="宋体" w:hAnsi="宋体" w:eastAsia="宋体" w:cs="宋体"/>
                <w:color w:val="000000"/>
                <w:sz w:val="20"/>
                <w:szCs w:val="20"/>
                <w:highlight w:val="none"/>
                <w:lang w:val="zh-CN" w:eastAsia="zh-CN"/>
              </w:rPr>
              <w:suppressLineNumbers w:val="0"/>
            </w:pPr>
            <w:r>
              <w:rPr>
                <w:rFonts w:hint="eastAsia" w:ascii="宋体" w:hAnsi="宋体" w:eastAsia="宋体" w:cs="宋体"/>
                <w:color w:val="000000"/>
                <w:sz w:val="20"/>
                <w:szCs w:val="20"/>
                <w:highlight w:val="none"/>
                <w:lang w:val="zh-CN" w:eastAsia="zh-CN"/>
              </w:rPr>
              <w:t xml:space="preserve">法定节假日加班费不得低于</w:t>
            </w:r>
            <w:r>
              <w:rPr>
                <w:rFonts w:hint="eastAsia" w:ascii="宋体" w:hAnsi="宋体" w:eastAsia="宋体" w:cs="宋体"/>
                <w:color w:val="000000"/>
                <w:sz w:val="20"/>
                <w:szCs w:val="20"/>
                <w:highlight w:val="none"/>
                <w:lang w:val="en-US" w:eastAsia="zh-CN"/>
              </w:rPr>
              <w:t xml:space="preserve">4357.24</w:t>
            </w:r>
            <w:r>
              <w:rPr>
                <w:rFonts w:hint="eastAsia" w:ascii="宋体" w:hAnsi="宋体" w:eastAsia="宋体" w:cs="宋体"/>
                <w:color w:val="000000"/>
                <w:sz w:val="20"/>
                <w:szCs w:val="20"/>
                <w:highlight w:val="none"/>
                <w:lang w:val="zh-CN" w:eastAsia="zh-CN"/>
              </w:rPr>
              <w:t xml:space="preserve">元/人/年（</w:t>
            </w:r>
            <w:r>
              <w:rPr>
                <w:rFonts w:hint="eastAsia" w:ascii="宋体" w:hAnsi="宋体" w:eastAsia="宋体" w:cs="宋体"/>
                <w:color w:val="000000"/>
                <w:sz w:val="20"/>
                <w:szCs w:val="20"/>
                <w:highlight w:val="none"/>
                <w:lang w:val="en-US" w:eastAsia="zh-CN"/>
              </w:rPr>
              <w:t xml:space="preserve">2430</w:t>
            </w:r>
            <w:r>
              <w:rPr>
                <w:rFonts w:hint="eastAsia" w:ascii="宋体" w:hAnsi="宋体" w:eastAsia="宋体" w:cs="宋体"/>
                <w:color w:val="000000"/>
                <w:sz w:val="20"/>
                <w:szCs w:val="20"/>
                <w:highlight w:val="none"/>
                <w:lang w:val="zh-CN" w:eastAsia="zh-CN"/>
              </w:rPr>
              <w:t xml:space="preserve">元/21.75天*3倍*1</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lang w:val="zh-CN" w:eastAsia="zh-CN"/>
              </w:rPr>
              <w:t xml:space="preserve">天）</w:t>
            </w:r>
            <w:r/>
          </w:p>
        </w:tc>
      </w:tr>
      <w:tr>
        <w:trPr>
          <w:trHeight w:val="723"/>
        </w:trPr>
        <w:tc>
          <w:tcPr>
            <w:shd w:val="clear" w:color="auto" w:fill="auto"/>
            <w:tcBorders>
              <w:left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休息日加班费</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left"/>
              <w:keepLines w:val="0"/>
              <w:keepNext w:val="0"/>
              <w:widowControl/>
              <w:rPr>
                <w:rFonts w:hint="eastAsia" w:ascii="宋体" w:hAnsi="宋体" w:eastAsia="宋体" w:cs="宋体"/>
                <w:color w:val="000000"/>
                <w:sz w:val="20"/>
                <w:szCs w:val="20"/>
                <w:highlight w:val="none"/>
                <w:lang w:val="zh-CN" w:eastAsia="zh-CN"/>
              </w:rPr>
              <w:suppressLineNumbers w:val="0"/>
            </w:pPr>
            <w:r>
              <w:rPr>
                <w:rFonts w:hint="eastAsia" w:ascii="宋体" w:hAnsi="宋体" w:eastAsia="宋体" w:cs="宋体"/>
                <w:color w:val="000000"/>
                <w:sz w:val="20"/>
                <w:szCs w:val="20"/>
                <w:highlight w:val="none"/>
                <w:lang w:val="zh-CN" w:eastAsia="zh-CN"/>
              </w:rPr>
              <w:t xml:space="preserve">休息日加班费</w:t>
            </w:r>
            <w:r>
              <w:rPr>
                <w:rFonts w:hint="eastAsia" w:ascii="宋体" w:hAnsi="宋体" w:eastAsia="宋体" w:cs="宋体"/>
                <w:color w:val="000000"/>
                <w:sz w:val="20"/>
                <w:szCs w:val="20"/>
                <w:highlight w:val="none"/>
                <w:lang w:val="en-US" w:eastAsia="zh-CN"/>
              </w:rPr>
              <w:t xml:space="preserve">11619.31</w:t>
            </w:r>
            <w:r>
              <w:rPr>
                <w:rFonts w:hint="eastAsia" w:ascii="宋体" w:hAnsi="宋体" w:eastAsia="宋体" w:cs="宋体"/>
                <w:color w:val="000000"/>
                <w:sz w:val="20"/>
                <w:szCs w:val="20"/>
                <w:highlight w:val="none"/>
                <w:lang w:val="zh-CN" w:eastAsia="zh-CN"/>
              </w:rPr>
              <w:t xml:space="preserve">元/人/年（</w:t>
            </w:r>
            <w:r>
              <w:rPr>
                <w:rFonts w:hint="eastAsia" w:ascii="宋体" w:hAnsi="宋体" w:eastAsia="宋体" w:cs="宋体"/>
                <w:color w:val="000000"/>
                <w:sz w:val="20"/>
                <w:szCs w:val="20"/>
                <w:highlight w:val="none"/>
                <w:lang w:val="en-US" w:eastAsia="zh-CN"/>
              </w:rPr>
              <w:t xml:space="preserve">2430元</w:t>
            </w:r>
            <w:r>
              <w:rPr>
                <w:rFonts w:hint="eastAsia" w:ascii="宋体" w:hAnsi="宋体" w:eastAsia="宋体" w:cs="宋体"/>
                <w:color w:val="000000"/>
                <w:sz w:val="20"/>
                <w:szCs w:val="20"/>
                <w:highlight w:val="none"/>
                <w:lang w:val="zh-CN" w:eastAsia="zh-CN"/>
              </w:rPr>
              <w:t xml:space="preserve">/21.75天*2*52）</w:t>
            </w:r>
            <w:r/>
          </w:p>
        </w:tc>
      </w:tr>
      <w:tr>
        <w:trPr>
          <w:trHeight w:val="723"/>
        </w:trPr>
        <w:tc>
          <w:tcPr>
            <w:shd w:val="clear" w:color="auto" w:fill="auto"/>
            <w:tcBorders>
              <w:left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高温费</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left"/>
              <w:keepLines w:val="0"/>
              <w:keepNext w:val="0"/>
              <w:widowControl/>
              <w:rPr>
                <w:rFonts w:hint="eastAsia" w:ascii="宋体" w:hAnsi="宋体" w:eastAsia="宋体" w:cs="宋体"/>
                <w:color w:val="000000"/>
                <w:sz w:val="20"/>
                <w:szCs w:val="20"/>
                <w:highlight w:val="none"/>
                <w:lang w:val="zh-CN" w:eastAsia="zh-CN"/>
              </w:rPr>
              <w:suppressLineNumbers w:val="0"/>
            </w:pPr>
            <w:r/>
            <w:bookmarkStart w:id="195" w:name="OLE_LINK14"/>
            <w:r>
              <w:rPr>
                <w:rFonts w:ascii="宋体" w:hAnsi="宋体" w:cs="宋体"/>
                <w:sz w:val="21"/>
                <w:szCs w:val="21"/>
              </w:rPr>
              <w:t xml:space="preserve">6-9月，每月300元，合计</w:t>
            </w:r>
            <w:r>
              <w:rPr>
                <w:rFonts w:hint="eastAsia" w:ascii="宋体" w:hAnsi="宋体" w:cs="宋体"/>
                <w:sz w:val="21"/>
                <w:szCs w:val="21"/>
              </w:rPr>
              <w:t xml:space="preserve">不得低于</w:t>
            </w:r>
            <w:r>
              <w:rPr>
                <w:rFonts w:ascii="宋体" w:hAnsi="宋体" w:cs="宋体"/>
                <w:sz w:val="21"/>
                <w:szCs w:val="21"/>
              </w:rPr>
              <w:t xml:space="preserve">1200</w:t>
            </w:r>
            <w:r>
              <w:rPr>
                <w:rFonts w:hint="eastAsia" w:ascii="宋体" w:hAnsi="宋体" w:cs="宋体"/>
                <w:sz w:val="21"/>
                <w:szCs w:val="21"/>
              </w:rPr>
              <w:t xml:space="preserve">元</w:t>
            </w:r>
            <w:r>
              <w:rPr>
                <w:rFonts w:hint="eastAsia" w:ascii="宋体" w:hAnsi="宋体" w:cs="宋体"/>
                <w:sz w:val="21"/>
                <w:szCs w:val="21"/>
                <w:lang w:val="en-US" w:eastAsia="zh-CN"/>
              </w:rPr>
              <w:t xml:space="preserve">/人</w:t>
            </w:r>
            <w:r>
              <w:rPr>
                <w:rFonts w:hint="eastAsia" w:ascii="宋体" w:hAnsi="宋体" w:cs="宋体"/>
                <w:sz w:val="21"/>
                <w:szCs w:val="21"/>
              </w:rPr>
              <w:t xml:space="preserve">/年。</w:t>
            </w:r>
            <w:bookmarkEnd w:id="195"/>
            <w:r/>
            <w:r/>
          </w:p>
        </w:tc>
      </w:tr>
      <w:tr>
        <w:trPr>
          <w:trHeight w:val="723"/>
        </w:trPr>
        <w:tc>
          <w:tcPr>
            <w:shd w:val="clear" w:color="auto" w:fill="auto"/>
            <w:tcBorders>
              <w:left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福利（三节气福利）</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3092" w:type="dxa"/>
            <w:vAlign w:val="center"/>
            <w:vMerge w:val="restart"/>
            <w:textDirection w:val="lrTb"/>
            <w:noWrap w:val="false"/>
          </w:tcPr>
          <w:p>
            <w:pPr>
              <w:jc w:val="left"/>
              <w:tabs>
                <w:tab w:val="left" w:pos="411" w:leader="none"/>
              </w:tabs>
              <w:rPr>
                <w:rFonts w:hint="eastAsia" w:ascii="宋体" w:hAnsi="宋体" w:eastAsia="宋体" w:cs="宋体"/>
                <w:i w:val="0"/>
                <w:iCs w:val="0"/>
                <w:color w:val="000000"/>
                <w:sz w:val="21"/>
                <w:szCs w:val="21"/>
                <w:u w:val="none"/>
                <w:lang w:eastAsia="zh-CN"/>
              </w:rPr>
            </w:pPr>
            <w:r/>
            <w:bookmarkStart w:id="196" w:name="OLE_LINK17"/>
            <w:r>
              <w:rPr>
                <w:rFonts w:ascii="宋体" w:hAnsi="宋体" w:cs="宋体"/>
                <w:sz w:val="21"/>
                <w:szCs w:val="21"/>
              </w:rPr>
              <w:t xml:space="preserve">具体费用由投标人自行报价</w:t>
            </w:r>
            <w:r>
              <w:rPr>
                <w:rFonts w:hint="eastAsia" w:ascii="宋体" w:hAnsi="宋体" w:cs="宋体"/>
                <w:sz w:val="21"/>
                <w:szCs w:val="21"/>
              </w:rPr>
              <w:t xml:space="preserve">。</w:t>
            </w:r>
            <w:bookmarkEnd w:id="196"/>
            <w:r/>
            <w:r/>
          </w:p>
        </w:tc>
      </w:tr>
      <w:tr>
        <w:trPr>
          <w:trHeight w:val="723"/>
        </w:trPr>
        <w:tc>
          <w:tcPr>
            <w:shd w:val="clear" w:color="auto" w:fill="auto"/>
            <w:tcBorders>
              <w:left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体检费、服装费</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309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23"/>
        </w:trPr>
        <w:tc>
          <w:tcPr>
            <w:shd w:val="clear" w:color="auto" w:fill="auto"/>
            <w:tcBorders>
              <w:left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皮卡车(折旧算)</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309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23"/>
        </w:trPr>
        <w:tc>
          <w:tcPr>
            <w:shd w:val="clear" w:color="auto" w:fill="auto"/>
            <w:tcBorders>
              <w:left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面包车(折旧算)</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309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23"/>
        </w:trPr>
        <w:tc>
          <w:tcPr>
            <w:shd w:val="clear" w:color="auto" w:fill="auto"/>
            <w:tcBorders>
              <w:left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对讲执法记仪</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309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8"/>
        </w:trPr>
        <w:tc>
          <w:tcPr>
            <w:shd w:val="clear" w:color="auto" w:fill="auto"/>
            <w:tcBorders>
              <w:left w:val="single" w:color="000000" w:sz="4" w:space="0"/>
              <w:bottom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二轮电动车</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309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8"/>
        </w:trPr>
        <w:tc>
          <w:tcPr>
            <w:gridSpan w:val="2"/>
            <w:shd w:val="clear" w:color="auto" w:fill="auto"/>
            <w:tcBorders>
              <w:left w:val="single" w:color="000000" w:sz="4" w:space="0"/>
              <w:bottom w:val="single" w:color="000000" w:sz="4" w:space="0"/>
              <w:right w:val="single" w:color="000000" w:sz="4" w:space="0"/>
            </w:tcBorders>
            <w:tcW w:w="20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小计（元）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2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2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企业管理费及利润</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2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left"/>
              <w:tabs>
                <w:tab w:val="left" w:pos="411" w:leader="none"/>
              </w:tabs>
              <w:rPr>
                <w:rFonts w:hint="eastAsia" w:ascii="宋体" w:hAnsi="宋体" w:eastAsia="宋体" w:cs="宋体"/>
                <w:i w:val="0"/>
                <w:iCs w:val="0"/>
                <w:color w:val="000000"/>
                <w:sz w:val="21"/>
                <w:szCs w:val="21"/>
                <w:u w:val="none"/>
              </w:rPr>
            </w:pPr>
            <w:r>
              <w:rPr>
                <w:rFonts w:hint="eastAsia" w:ascii="宋体" w:hAnsi="宋体" w:cs="宋体"/>
                <w:sz w:val="21"/>
                <w:szCs w:val="21"/>
                <w:lang w:val="en-US" w:eastAsia="zh-CN"/>
              </w:rPr>
              <w:t xml:space="preserve">管理费及利润率，投标人结合自身及市场行情，自行报价。</w:t>
            </w:r>
            <w:r/>
          </w:p>
        </w:tc>
      </w:tr>
      <w:tr>
        <w:trPr>
          <w:trHeight w:val="719"/>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税金</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2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税金费率统一按6.72%</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1+2+3总计（元）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667"/>
        <w:ind w:left="0" w:firstLine="440"/>
        <w:spacing w:line="24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sz w:val="22"/>
          <w:szCs w:val="22"/>
        </w:rPr>
        <w:t xml:space="preserve">备注：1.投标报价采用总承包方式，“投标总报价”应包括采购人需求的服务</w:t>
      </w:r>
      <w:r>
        <w:rPr>
          <w:rFonts w:hint="eastAsia" w:ascii="宋体" w:hAnsi="宋体" w:eastAsia="宋体" w:cs="宋体"/>
          <w:color w:val="auto"/>
          <w:sz w:val="22"/>
          <w:szCs w:val="22"/>
          <w:highlight w:val="none"/>
          <w:lang w:val="en-US" w:eastAsia="zh-CN"/>
        </w:rPr>
        <w:t xml:space="preserve">、所有人员的工资、法定节假日加班费、休息日加班费、社保、公积金、福利费</w:t>
      </w:r>
      <w:r>
        <w:rPr>
          <w:rFonts w:hint="eastAsia" w:ascii="宋体" w:hAnsi="宋体" w:eastAsia="宋体" w:cs="宋体"/>
          <w:color w:val="auto"/>
          <w:sz w:val="22"/>
          <w:szCs w:val="22"/>
          <w:highlight w:val="none"/>
          <w:lang w:eastAsia="zh-CN"/>
        </w:rPr>
        <w:t xml:space="preserve">材料损耗费、劳务费、保险费、管理费、配合费、培训、税金、利润、风险费、不可预见费及其他一切相关费用等所需的全部费用的价格体现，凡漏项或少计均视为优惠，甲方不另行增加费用。各类风险和政策性调整等风险已包括在投标报价中，最终结算时除合同约定调整外一律不予调整。</w:t>
      </w:r>
      <w:r>
        <w:rPr>
          <w:rFonts w:hint="eastAsia" w:ascii="宋体" w:hAnsi="宋体" w:eastAsia="宋体" w:cs="宋体"/>
          <w:sz w:val="22"/>
          <w:szCs w:val="22"/>
          <w:highlight w:val="none"/>
          <w:lang w:val="en-US" w:eastAsia="zh-CN"/>
        </w:rPr>
        <w:t xml:space="preserve">2. “投标分项报价表”中“投标总报价”数额应当与“开标一览表”中“投标总报价”数额一致。</w:t>
      </w:r>
      <w:r>
        <w:rPr>
          <w:rFonts w:hint="eastAsia" w:ascii="宋体" w:hAnsi="宋体" w:eastAsia="宋体" w:cs="宋体"/>
          <w:color w:val="auto"/>
          <w:sz w:val="22"/>
          <w:szCs w:val="22"/>
          <w:highlight w:val="none"/>
          <w:lang w:val="en-US" w:eastAsia="zh-CN" w:bidi="ar-SA"/>
        </w:rPr>
        <w:t xml:space="preserve">3.招标文件附件中招标清单需同时填写并上传。</w:t>
      </w:r>
      <w:r/>
    </w:p>
    <w:p>
      <w:pPr>
        <w:pStyle w:val="668"/>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r/>
    </w:p>
    <w:p>
      <w:pPr>
        <w:pStyle w:val="668"/>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供应商全称（加盖CA电子公章）     </w:t>
      </w:r>
      <w:r/>
    </w:p>
    <w:p>
      <w:pPr>
        <w:pStyle w:val="667"/>
        <w:ind w:firstLine="3422"/>
        <w:spacing w:line="240" w:lineRule="auto"/>
        <w:rPr>
          <w:highlight w:val="none"/>
        </w:rPr>
      </w:pPr>
      <w:r>
        <w:rPr>
          <w:rFonts w:hint="eastAsia" w:ascii="宋体" w:hAnsi="宋体" w:eastAsia="宋体" w:cs="宋体"/>
          <w:color w:val="auto"/>
          <w:highlight w:val="none"/>
        </w:rPr>
        <w:t xml:space="preserve">日  期：</w:t>
      </w:r>
      <w:r>
        <w:rPr>
          <w:rFonts w:hint="eastAsia"/>
          <w:lang w:val="en-US" w:eastAsia="zh-CN"/>
        </w:rPr>
        <w:t xml:space="preserve"> </w:t>
      </w:r>
      <w:r/>
    </w:p>
    <w:p>
      <w:pPr>
        <w:pStyle w:val="654"/>
        <w:jc w:val="center"/>
        <w:spacing w:beforeAutospacing="0" w:afterAutospacing="0"/>
        <w:rPr>
          <w:rFonts w:hint="eastAsia" w:ascii="黑体" w:hAnsi="宋体" w:eastAsia="黑体" w:cs="黑体"/>
          <w:b/>
          <w:color w:val="000000"/>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b/>
          <w:color w:val="000000"/>
          <w:sz w:val="32"/>
          <w:szCs w:val="32"/>
          <w:highlight w:val="none"/>
        </w:rPr>
      </w:r>
      <w:r/>
    </w:p>
    <w:p>
      <w:pPr>
        <w:pStyle w:val="654"/>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eastAsia="zh-CN"/>
        </w:rPr>
        <w:t xml:space="preserve">四</w:t>
      </w:r>
      <w:r>
        <w:rPr>
          <w:rFonts w:hint="eastAsia" w:ascii="黑体" w:hAnsi="宋体" w:eastAsia="黑体" w:cs="黑体"/>
          <w:b/>
          <w:color w:val="000000"/>
          <w:sz w:val="32"/>
          <w:szCs w:val="32"/>
          <w:highlight w:val="none"/>
        </w:rPr>
        <w:t xml:space="preserve">、技术要求响应及偏离表</w:t>
      </w:r>
      <w:r/>
    </w:p>
    <w:tbl>
      <w:tblPr>
        <w:tblStyle w:val="64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54"/>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rPr>
                <w:highlight w:val="none"/>
              </w:rPr>
            </w:pPr>
            <w:r>
              <w:rPr>
                <w:highlight w:val="none"/>
              </w:rPr>
              <w:t xml:space="preserve"> </w:t>
            </w:r>
            <w:r/>
          </w:p>
        </w:tc>
      </w:tr>
    </w:tbl>
    <w:p>
      <w:pPr>
        <w:pStyle w:val="654"/>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54"/>
        <w:jc w:val="center"/>
        <w:spacing w:beforeAutospacing="0" w:afterAutospacing="0"/>
        <w:rPr>
          <w:highlight w:val="none"/>
        </w:rPr>
      </w:pPr>
      <w:r>
        <w:rPr>
          <w:highlight w:val="none"/>
        </w:rPr>
        <w:t xml:space="preserve"> </w:t>
      </w:r>
      <w:r/>
    </w:p>
    <w:p>
      <w:pPr>
        <w:pStyle w:val="654"/>
        <w:jc w:val="center"/>
        <w:spacing w:beforeAutospacing="0" w:afterAutospacing="0"/>
        <w:rPr>
          <w:highlight w:val="none"/>
        </w:rPr>
      </w:pPr>
      <w:r>
        <w:rPr>
          <w:highlight w:val="none"/>
        </w:rPr>
        <w:t xml:space="preserve"> </w:t>
      </w:r>
      <w:r/>
    </w:p>
    <w:p>
      <w:pPr>
        <w:pStyle w:val="654"/>
        <w:jc w:val="center"/>
        <w:spacing w:beforeAutospacing="0" w:afterAutospacing="0"/>
        <w:rPr>
          <w:highlight w:val="none"/>
        </w:rPr>
      </w:pPr>
      <w:r>
        <w:rPr>
          <w:highlight w:val="none"/>
        </w:rPr>
        <w:t xml:space="preserve"> </w:t>
      </w:r>
      <w:r/>
    </w:p>
    <w:p>
      <w:pPr>
        <w:pStyle w:val="654"/>
        <w:jc w:val="center"/>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center"/>
        <w:spacing w:beforeAutospacing="0" w:afterAutospacing="0"/>
        <w:rPr>
          <w:rFonts w:hint="eastAsia" w:ascii="黑体" w:hAnsi="宋体" w:eastAsia="黑体" w:cs="黑体"/>
          <w:b/>
          <w:color w:val="000000"/>
          <w:sz w:val="32"/>
          <w:szCs w:val="32"/>
          <w:highlight w:val="none"/>
        </w:rPr>
      </w:pPr>
      <w:r/>
      <w:bookmarkStart w:id="197" w:name="_Hlt26955054"/>
      <w:r/>
      <w:r/>
    </w:p>
    <w:p>
      <w:pPr>
        <w:pStyle w:val="654"/>
        <w:jc w:val="center"/>
        <w:spacing w:beforeAutospacing="0" w:afterAutospacing="0"/>
        <w:rPr>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54"/>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54"/>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eastAsia="zh-CN"/>
        </w:rPr>
        <w:t xml:space="preserve">五</w:t>
      </w:r>
      <w:r>
        <w:rPr>
          <w:rFonts w:hint="eastAsia" w:ascii="黑体" w:hAnsi="宋体" w:eastAsia="黑体" w:cs="黑体"/>
          <w:b/>
          <w:color w:val="000000"/>
          <w:sz w:val="32"/>
          <w:szCs w:val="32"/>
          <w:highlight w:val="none"/>
        </w:rPr>
        <w:t xml:space="preserve">、商务要求响应及偏离表</w:t>
      </w:r>
      <w:r/>
    </w:p>
    <w:tbl>
      <w:tblPr>
        <w:tblStyle w:val="64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4"/>
              <w:jc w:val="center"/>
              <w:spacing w:beforeAutospacing="0" w:afterAutospacing="0"/>
              <w:rPr>
                <w:highlight w:val="none"/>
              </w:rPr>
            </w:pPr>
            <w:r/>
            <w:bookmarkStart w:id="198" w:name="_Hlt26955064"/>
            <w:r/>
            <w:bookmarkStart w:id="199" w:name="_Hlt26782999"/>
            <w:r/>
            <w:bookmarkStart w:id="200" w:name="_Hlt24879081"/>
            <w:r/>
            <w:bookmarkStart w:id="201" w:name="_Hlt26671372"/>
            <w:r/>
            <w:bookmarkStart w:id="202" w:name="_Hlt26609391"/>
            <w:r/>
            <w:bookmarkStart w:id="203" w:name="_Hlt26580838"/>
            <w:r/>
            <w:bookmarkStart w:id="204" w:name="_Hlt26955056"/>
            <w:r/>
            <w:bookmarkStart w:id="205" w:name="_Hlt26671343"/>
            <w:r>
              <w:rPr>
                <w:rFonts w:hint="eastAsia" w:ascii="宋体" w:hAnsi="宋体" w:eastAsia="宋体" w:cs="宋体"/>
                <w:color w:val="000000"/>
                <w:highlight w:val="none"/>
              </w:rPr>
              <w:t xml:space="preserve">序号</w:t>
            </w:r>
            <w:bookmarkEnd w:id="198"/>
            <w:bookmarkEnd w:id="199"/>
            <w:bookmarkEnd w:id="200"/>
            <w:bookmarkEnd w:id="201"/>
            <w:bookmarkEnd w:id="202"/>
            <w:bookmarkEnd w:id="203"/>
            <w:bookmarkEnd w:id="204"/>
            <w:bookmarkEnd w:id="205"/>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4"/>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4"/>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4"/>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4"/>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54"/>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4"/>
              <w:jc w:val="center"/>
              <w:spacing w:beforeAutospacing="0" w:afterAutospacing="0"/>
              <w:rPr>
                <w:highlight w:val="none"/>
              </w:rPr>
            </w:pPr>
            <w:r>
              <w:rPr>
                <w:highlight w:val="none"/>
              </w:rPr>
              <w:t xml:space="preserve"> </w:t>
            </w:r>
            <w:r/>
          </w:p>
        </w:tc>
      </w:tr>
    </w:tbl>
    <w:p>
      <w:pPr>
        <w:pStyle w:val="654"/>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54"/>
        <w:jc w:val="both"/>
        <w:spacing w:beforeAutospacing="0" w:afterAutospacing="0" w:line="480" w:lineRule="auto"/>
        <w:rPr>
          <w:highlight w:val="none"/>
        </w:rPr>
      </w:pPr>
      <w:r>
        <w:rPr>
          <w:highlight w:val="none"/>
        </w:rPr>
        <w:t xml:space="preserve"> </w:t>
      </w:r>
      <w:r/>
    </w:p>
    <w:p>
      <w:pPr>
        <w:pStyle w:val="654"/>
        <w:jc w:val="both"/>
        <w:spacing w:beforeAutospacing="0" w:afterAutospacing="0" w:line="480" w:lineRule="auto"/>
        <w:rPr>
          <w:highlight w:val="none"/>
        </w:rPr>
      </w:pPr>
      <w:r>
        <w:rPr>
          <w:highlight w:val="none"/>
        </w:rPr>
        <w:t xml:space="preserve"> </w:t>
      </w:r>
      <w:r/>
    </w:p>
    <w:p>
      <w:pPr>
        <w:pStyle w:val="654"/>
        <w:jc w:val="center"/>
        <w:spacing w:beforeAutospacing="0" w:afterAutospacing="0"/>
        <w:rPr>
          <w:highlight w:val="none"/>
        </w:rPr>
      </w:pPr>
      <w:r/>
      <w:bookmarkStart w:id="206" w:name="_Hlt26671374"/>
      <w:r/>
      <w:bookmarkStart w:id="207" w:name="_Hlt26955066"/>
      <w:r/>
      <w:bookmarkStart w:id="208" w:name="_格式2__法定代表人授权书"/>
      <w:r/>
      <w:bookmarkStart w:id="209" w:name="_Hlt26609389"/>
      <w:r/>
      <w:bookmarkStart w:id="210" w:name="_Toc462564146"/>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t xml:space="preserve"> </w:t>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both"/>
        <w:spacing w:beforeAutospacing="0" w:afterAutospacing="0"/>
        <w:rPr>
          <w:highlight w:val="none"/>
        </w:rPr>
      </w:pPr>
      <w:r>
        <w:rPr>
          <w:highlight w:val="none"/>
        </w:rPr>
      </w:r>
      <w:r/>
    </w:p>
    <w:p>
      <w:pPr>
        <w:pStyle w:val="654"/>
        <w:jc w:val="center"/>
        <w:spacing w:beforeAutospacing="0" w:afterAutospacing="0"/>
        <w:rPr>
          <w:rFonts w:hint="eastAsia" w:ascii="黑体" w:hAnsi="宋体" w:eastAsia="黑体" w:cs="黑体"/>
          <w:b/>
          <w:i w:val="0"/>
          <w:iCs/>
          <w:color w:val="auto"/>
          <w:sz w:val="32"/>
          <w:szCs w:val="32"/>
          <w:highlight w:val="none"/>
          <w:u w:val="none"/>
        </w:rPr>
      </w:pPr>
      <w:r>
        <w:rPr>
          <w:rFonts w:hint="eastAsia" w:ascii="黑体" w:hAnsi="宋体" w:eastAsia="黑体" w:cs="黑体"/>
          <w:b/>
          <w:i w:val="0"/>
          <w:iCs/>
          <w:color w:val="auto"/>
          <w:sz w:val="32"/>
          <w:szCs w:val="32"/>
          <w:highlight w:val="none"/>
          <w:u w:val="none"/>
        </w:rPr>
      </w:r>
      <w:r/>
    </w:p>
    <w:p>
      <w:pPr>
        <w:pStyle w:val="654"/>
        <w:jc w:val="center"/>
        <w:spacing w:beforeAutospacing="0" w:afterAutospacing="0"/>
        <w:rPr>
          <w:bCs w:val="0"/>
          <w:i w:val="0"/>
          <w:color w:val="auto"/>
          <w:highlight w:val="none"/>
          <w:u w:val="none"/>
        </w:rPr>
      </w:pPr>
      <w:r>
        <w:rPr>
          <w:rFonts w:hint="eastAsia" w:ascii="黑体" w:hAnsi="宋体" w:eastAsia="黑体" w:cs="黑体"/>
          <w:b/>
          <w:i w:val="0"/>
          <w:iCs/>
          <w:color w:val="auto"/>
          <w:sz w:val="32"/>
          <w:szCs w:val="32"/>
          <w:highlight w:val="none"/>
          <w:u w:val="none"/>
        </w:rPr>
      </w:r>
      <w:r>
        <w:rPr>
          <w:rFonts w:hint="eastAsia" w:ascii="黑体" w:hAnsi="宋体" w:eastAsia="黑体" w:cs="黑体"/>
          <w:b/>
          <w:i w:val="0"/>
          <w:iCs/>
          <w:color w:val="auto"/>
          <w:sz w:val="32"/>
          <w:szCs w:val="32"/>
          <w:highlight w:val="none"/>
          <w:u w:val="none"/>
        </w:rPr>
      </w:r>
    </w:p>
    <w:p>
      <w:pPr>
        <w:pStyle w:val="654"/>
        <w:jc w:val="center"/>
        <w:spacing w:beforeAutospacing="0" w:afterAutospacing="0"/>
        <w:rPr>
          <w:rFonts w:hint="eastAsia" w:ascii="黑体" w:hAnsi="宋体" w:eastAsia="黑体" w:cs="黑体"/>
          <w:b/>
          <w:bCs w:val="0"/>
          <w:i w:val="0"/>
          <w:color w:val="auto"/>
          <w:sz w:val="32"/>
          <w:szCs w:val="32"/>
          <w:highlight w:val="none"/>
          <w:u w:val="none"/>
        </w:rPr>
      </w:pPr>
      <w:r>
        <w:rPr>
          <w:rFonts w:hint="eastAsia" w:ascii="黑体" w:hAnsi="宋体" w:eastAsia="黑体" w:cs="黑体"/>
          <w:b/>
          <w:i w:val="0"/>
          <w:iCs/>
          <w:color w:val="auto"/>
          <w:sz w:val="32"/>
          <w:szCs w:val="32"/>
          <w:highlight w:val="none"/>
          <w:u w:val="none"/>
        </w:rPr>
      </w:r>
      <w:r>
        <w:rPr>
          <w:rFonts w:hint="eastAsia" w:ascii="黑体" w:hAnsi="宋体" w:eastAsia="黑体" w:cs="黑体"/>
          <w:b/>
          <w:i w:val="0"/>
          <w:iCs/>
          <w:color w:val="auto"/>
          <w:sz w:val="32"/>
          <w:szCs w:val="32"/>
          <w:highlight w:val="none"/>
          <w:u w:val="none"/>
        </w:rPr>
      </w:r>
    </w:p>
    <w:p>
      <w:pPr>
        <w:pStyle w:val="654"/>
        <w:jc w:val="center"/>
        <w:spacing w:beforeAutospacing="0" w:afterAutospacing="0"/>
        <w:rPr>
          <w:rFonts w:hint="eastAsia" w:ascii="黑体" w:hAnsi="宋体" w:eastAsia="黑体" w:cs="黑体"/>
          <w:b/>
          <w:bCs w:val="0"/>
          <w:i w:val="0"/>
          <w:iCs/>
          <w:color w:val="auto"/>
          <w:sz w:val="32"/>
          <w:szCs w:val="32"/>
          <w:highlight w:val="none"/>
          <w:u w:val="none"/>
        </w:rPr>
      </w:pPr>
      <w:r>
        <w:rPr>
          <w:rFonts w:hint="eastAsia" w:ascii="黑体" w:hAnsi="宋体" w:eastAsia="黑体" w:cs="黑体"/>
          <w:b/>
          <w:i w:val="0"/>
          <w:iCs/>
          <w:color w:val="auto"/>
          <w:sz w:val="32"/>
          <w:szCs w:val="32"/>
          <w:highlight w:val="none"/>
          <w:u w:val="none"/>
        </w:rPr>
        <w:t xml:space="preserve">十</w:t>
      </w:r>
      <w:r>
        <w:rPr>
          <w:rFonts w:hint="eastAsia" w:ascii="黑体" w:hAnsi="宋体" w:eastAsia="黑体" w:cs="黑体"/>
          <w:b/>
          <w:i w:val="0"/>
          <w:iCs/>
          <w:color w:val="auto"/>
          <w:sz w:val="32"/>
          <w:szCs w:val="32"/>
          <w:highlight w:val="none"/>
          <w:u w:val="none"/>
          <w:lang w:eastAsia="zh-CN"/>
        </w:rPr>
        <w:t xml:space="preserve">六</w:t>
      </w:r>
      <w:r>
        <w:rPr>
          <w:rFonts w:hint="eastAsia" w:ascii="黑体" w:hAnsi="宋体" w:eastAsia="黑体" w:cs="黑体"/>
          <w:b/>
          <w:i w:val="0"/>
          <w:iCs/>
          <w:color w:val="auto"/>
          <w:sz w:val="32"/>
          <w:szCs w:val="32"/>
          <w:highlight w:val="none"/>
          <w:u w:val="none"/>
        </w:rPr>
        <w:t xml:space="preserve">、开标一览表</w:t>
      </w:r>
      <w:r/>
    </w:p>
    <w:p>
      <w:pPr>
        <w:pStyle w:val="654"/>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投标人全称（加盖CA电子签章）：</w:t>
      </w:r>
      <w:r/>
    </w:p>
    <w:p>
      <w:pPr>
        <w:pStyle w:val="654"/>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项目名称：</w:t>
      </w:r>
      <w:r/>
    </w:p>
    <w:p>
      <w:pPr>
        <w:pStyle w:val="654"/>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54"/>
        <w:ind w:firstLine="480"/>
        <w:jc w:val="both"/>
        <w:spacing w:beforeAutospacing="0" w:afterAutospacing="0" w:line="360" w:lineRule="auto"/>
        <w:rPr>
          <w:rFonts w:hint="eastAsia" w:eastAsia="宋体"/>
          <w:color w:val="auto"/>
          <w:highlight w:val="none"/>
          <w:lang w:val="en-US" w:eastAsia="zh-CN"/>
        </w:rPr>
      </w:pPr>
      <w:r>
        <w:rPr>
          <w:rFonts w:hint="eastAsia" w:ascii="宋体" w:hAnsi="宋体" w:eastAsia="宋体" w:cs="宋体"/>
          <w:color w:val="auto"/>
          <w:highlight w:val="none"/>
        </w:rPr>
        <w:t xml:space="preserve">分包号：</w:t>
      </w:r>
      <w:r>
        <w:rPr>
          <w:rFonts w:hint="eastAsia" w:ascii="宋体" w:hAnsi="宋体" w:eastAsia="宋体" w:cs="宋体"/>
          <w:color w:val="auto"/>
          <w:highlight w:val="none"/>
          <w:lang w:val="en-US" w:eastAsia="zh-CN"/>
        </w:rPr>
        <w:t xml:space="preserve">/</w:t>
      </w:r>
      <w:r/>
    </w:p>
    <w:tbl>
      <w:tblPr>
        <w:tblStyle w:val="64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5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4"/>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957"/>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4"/>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rPr>
                <w:b/>
                <w:sz w:val="24"/>
                <w:szCs w:val="24"/>
              </w:rPr>
              <w:t xml:space="preserve">人民币(大写)         元</w:t>
            </w:r>
            <w:r>
              <w:rPr>
                <w:rFonts w:hint="eastAsia"/>
                <w:b/>
                <w:sz w:val="24"/>
                <w:szCs w:val="24"/>
                <w:lang w:val="en-US" w:eastAsia="zh-CN"/>
              </w:rPr>
              <w:t xml:space="preserve">/</w:t>
            </w:r>
            <w:r>
              <w:rPr>
                <w:b/>
                <w:sz w:val="24"/>
                <w:szCs w:val="24"/>
              </w:rPr>
              <w:t xml:space="preserve">年</w:t>
            </w:r>
            <w:r/>
          </w:p>
        </w:tc>
      </w:tr>
      <w:tr>
        <w:trPr>
          <w:tblCellSpacing w:w="0" w:type="dxa"/>
          <w:trHeight w:val="957"/>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4"/>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小写：</w:t>
            </w:r>
            <w:r>
              <w:rPr>
                <w:b/>
                <w:sz w:val="24"/>
                <w:szCs w:val="24"/>
              </w:rPr>
              <w:t xml:space="preserve">人民币(</w:t>
            </w:r>
            <w:r>
              <w:rPr>
                <w:rFonts w:hint="eastAsia"/>
                <w:b/>
                <w:sz w:val="24"/>
                <w:szCs w:val="24"/>
                <w:lang w:val="en-US" w:eastAsia="zh-CN"/>
              </w:rPr>
              <w:t xml:space="preserve">小</w:t>
            </w:r>
            <w:r>
              <w:rPr>
                <w:b/>
                <w:sz w:val="24"/>
                <w:szCs w:val="24"/>
              </w:rPr>
              <w:t xml:space="preserve">写)         元</w:t>
            </w:r>
            <w:r>
              <w:rPr>
                <w:rFonts w:hint="eastAsia"/>
                <w:b/>
                <w:sz w:val="24"/>
                <w:szCs w:val="24"/>
                <w:lang w:val="en-US" w:eastAsia="zh-CN"/>
              </w:rPr>
              <w:t xml:space="preserve">/</w:t>
            </w:r>
            <w:r>
              <w:rPr>
                <w:b/>
                <w:sz w:val="24"/>
                <w:szCs w:val="24"/>
              </w:rPr>
              <w:t xml:space="preserve">年</w:t>
            </w:r>
            <w:r/>
          </w:p>
        </w:tc>
      </w:tr>
    </w:tbl>
    <w:p>
      <w:pPr>
        <w:pStyle w:val="654"/>
        <w:jc w:val="both"/>
        <w:spacing w:beforeAutospacing="0" w:afterAutospacing="0"/>
        <w:rPr>
          <w:color w:val="auto"/>
          <w:highlight w:val="none"/>
        </w:rPr>
      </w:pPr>
      <w:r>
        <w:rPr>
          <w:color w:val="auto"/>
          <w:highlight w:val="none"/>
        </w:rPr>
        <w:t xml:space="preserve"> </w:t>
      </w:r>
      <w:r/>
    </w:p>
    <w:p>
      <w:pPr>
        <w:pStyle w:val="65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color w:val="auto"/>
          <w:highlight w:val="none"/>
        </w:rPr>
      </w:r>
    </w:p>
    <w:p>
      <w:pPr>
        <w:pStyle w:val="654"/>
        <w:ind w:firstLine="480"/>
        <w:jc w:val="both"/>
        <w:spacing w:beforeAutospacing="0" w:afterAutospacing="0"/>
        <w:rPr>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r/>
    </w:p>
    <w:p>
      <w:pPr>
        <w:pStyle w:val="647"/>
        <w:spacing w:line="480" w:lineRule="auto"/>
        <w:rPr>
          <w:rFonts w:ascii="Times New Roman" w:eastAsia="宋体"/>
          <w:sz w:val="24"/>
          <w:szCs w:val="24"/>
        </w:rPr>
      </w:pPr>
      <w:r>
        <w:rPr>
          <w:rFonts w:ascii="Times New Roman" w:eastAsia="宋体"/>
          <w:sz w:val="24"/>
          <w:szCs w:val="24"/>
        </w:rPr>
      </w:r>
      <w:r/>
    </w:p>
    <w:p>
      <w:pPr>
        <w:pStyle w:val="654"/>
        <w:ind w:firstLine="480"/>
        <w:jc w:val="both"/>
        <w:spacing w:beforeAutospacing="0" w:afterAutospacing="0"/>
        <w:rPr>
          <w:highlight w:val="none"/>
        </w:rPr>
      </w:pPr>
      <w:r>
        <w:rPr>
          <w:highlight w:val="none"/>
        </w:rPr>
        <w:t xml:space="preserve"> </w:t>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ascii="宋体" w:hAnsi="宋体" w:eastAsia="宋体" w:cs="宋体"/>
          <w:b/>
          <w:bCs/>
          <w:sz w:val="24"/>
          <w:szCs w:val="24"/>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eastAsia="zh-CN"/>
        </w:rPr>
        <w:t xml:space="preserve">七</w:t>
      </w:r>
      <w:r>
        <w:rPr>
          <w:rFonts w:hint="eastAsia" w:ascii="宋体" w:hAnsi="宋体" w:eastAsia="宋体" w:cs="宋体"/>
          <w:b/>
          <w:bCs/>
          <w:color w:val="000000"/>
          <w:sz w:val="32"/>
          <w:szCs w:val="32"/>
          <w:highlight w:val="none"/>
        </w:rPr>
        <w:t xml:space="preserve">、技术方案、服务承诺、培训承诺等</w:t>
      </w:r>
      <w:r/>
    </w:p>
    <w:p>
      <w:pPr>
        <w:pStyle w:val="654"/>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b/>
          <w:bCs/>
          <w:sz w:val="24"/>
          <w:szCs w:val="24"/>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eastAsia="zh-CN"/>
        </w:rPr>
        <w:t xml:space="preserve">十八</w:t>
      </w:r>
      <w:r>
        <w:rPr>
          <w:rFonts w:hint="eastAsia" w:ascii="宋体" w:hAnsi="宋体" w:eastAsia="宋体" w:cs="宋体"/>
          <w:b/>
          <w:bCs/>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pStyle w:val="654"/>
        <w:jc w:val="center"/>
        <w:spacing w:beforeAutospacing="0" w:afterAutospacing="0"/>
        <w:rPr>
          <w:highlight w:val="none"/>
        </w:rPr>
      </w:pPr>
      <w:r>
        <w:rPr>
          <w:highlight w:val="none"/>
        </w:rPr>
      </w:r>
      <w:bookmarkEnd w:id="31"/>
      <w:bookmarkEnd w:id="49"/>
      <w:bookmarkEnd w:id="94"/>
      <w:bookmarkEnd w:id="95"/>
      <w:bookmarkEnd w:id="96"/>
      <w:bookmarkEnd w:id="99"/>
      <w:bookmarkEnd w:id="100"/>
      <w:bookmarkEnd w:id="101"/>
      <w:bookmarkEnd w:id="102"/>
      <w:bookmarkEnd w:id="103"/>
      <w:bookmarkEnd w:id="104"/>
      <w:bookmarkEnd w:id="105"/>
      <w:bookmarkEnd w:id="106"/>
      <w:bookmarkEnd w:id="107"/>
      <w:bookmarkEnd w:id="108"/>
      <w:bookmarkEnd w:id="109"/>
      <w:bookmarkEnd w:id="110"/>
      <w:bookmarkEnd w:id="111"/>
      <w:bookmarkEnd w:id="116"/>
      <w:bookmarkEnd w:id="117"/>
      <w:bookmarkEnd w:id="118"/>
      <w:bookmarkEnd w:id="123"/>
      <w:bookmarkEnd w:id="124"/>
      <w:bookmarkEnd w:id="131"/>
      <w:bookmarkEnd w:id="179"/>
      <w:bookmarkEnd w:id="185"/>
      <w:bookmarkEnd w:id="189"/>
      <w:bookmarkEnd w:id="190"/>
      <w:bookmarkEnd w:id="192"/>
      <w:bookmarkEnd w:id="193"/>
      <w:bookmarkEnd w:id="194"/>
      <w:bookmarkEnd w:id="197"/>
      <w:bookmarkEnd w:id="206"/>
      <w:bookmarkEnd w:id="207"/>
      <w:bookmarkEnd w:id="208"/>
      <w:bookmarkEnd w:id="209"/>
      <w:bookmarkEnd w:id="210"/>
      <w:r/>
    </w:p>
    <w:p>
      <w:pPr>
        <w:rPr>
          <w:highlight w:val="none"/>
        </w:rPr>
      </w:pPr>
      <w:r>
        <w:rPr>
          <w:highlight w:val="none"/>
        </w:rPr>
      </w:r>
      <w:r/>
    </w:p>
    <w:p>
      <w:pPr>
        <w:pStyle w:val="654"/>
        <w:jc w:val="center"/>
        <w:spacing w:beforeAutospacing="0" w:afterAutospacing="0"/>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pStyle w:val="654"/>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54"/>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5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54"/>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54"/>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54"/>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5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5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5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5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5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54"/>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alibri">
    <w:panose1 w:val="020F0502020204030204"/>
  </w:font>
  <w:font w:name="仿宋_GB2312">
    <w:panose1 w:val="02010609060101010101"/>
  </w:font>
  <w:font w:name="黑体">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1"/>
      <w:jc w:val="center"/>
    </w:pPr>
    <w:fldSimple w:instr="PAGE \* MERGEFORMAT">
      <w:r>
        <w:t xml:space="preserve">1</w:t>
      </w:r>
    </w:fldSimple>
    <w:r/>
    <w:r/>
  </w:p>
  <w:p>
    <w:pPr>
      <w:pStyle w:val="651"/>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1"/>
    <w:link w:val="638"/>
    <w:uiPriority w:val="9"/>
    <w:rPr>
      <w:rFonts w:ascii="Arial" w:hAnsi="Arial" w:eastAsia="Arial" w:cs="Arial"/>
      <w:sz w:val="40"/>
      <w:szCs w:val="40"/>
    </w:rPr>
  </w:style>
  <w:style w:type="character" w:styleId="15">
    <w:name w:val="Heading 2 Char"/>
    <w:basedOn w:val="641"/>
    <w:link w:val="639"/>
    <w:uiPriority w:val="9"/>
    <w:rPr>
      <w:rFonts w:ascii="Arial" w:hAnsi="Arial" w:eastAsia="Arial" w:cs="Arial"/>
      <w:sz w:val="34"/>
    </w:rPr>
  </w:style>
  <w:style w:type="character" w:styleId="17">
    <w:name w:val="Heading 3 Char"/>
    <w:basedOn w:val="641"/>
    <w:link w:val="640"/>
    <w:uiPriority w:val="9"/>
    <w:rPr>
      <w:rFonts w:ascii="Arial" w:hAnsi="Arial" w:eastAsia="Arial" w:cs="Arial"/>
      <w:sz w:val="30"/>
      <w:szCs w:val="30"/>
    </w:rPr>
  </w:style>
  <w:style w:type="paragraph" w:styleId="18">
    <w:name w:val="Heading 4"/>
    <w:basedOn w:val="637"/>
    <w:next w:val="6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1"/>
    <w:link w:val="18"/>
    <w:uiPriority w:val="9"/>
    <w:rPr>
      <w:rFonts w:ascii="Arial" w:hAnsi="Arial" w:eastAsia="Arial" w:cs="Arial"/>
      <w:b/>
      <w:bCs/>
      <w:sz w:val="26"/>
      <w:szCs w:val="26"/>
    </w:rPr>
  </w:style>
  <w:style w:type="paragraph" w:styleId="20">
    <w:name w:val="Heading 5"/>
    <w:basedOn w:val="637"/>
    <w:next w:val="6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1"/>
    <w:link w:val="20"/>
    <w:uiPriority w:val="9"/>
    <w:rPr>
      <w:rFonts w:ascii="Arial" w:hAnsi="Arial" w:eastAsia="Arial" w:cs="Arial"/>
      <w:b/>
      <w:bCs/>
      <w:sz w:val="24"/>
      <w:szCs w:val="24"/>
    </w:rPr>
  </w:style>
  <w:style w:type="paragraph" w:styleId="22">
    <w:name w:val="Heading 6"/>
    <w:basedOn w:val="637"/>
    <w:next w:val="6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1"/>
    <w:link w:val="22"/>
    <w:uiPriority w:val="9"/>
    <w:rPr>
      <w:rFonts w:ascii="Arial" w:hAnsi="Arial" w:eastAsia="Arial" w:cs="Arial"/>
      <w:b/>
      <w:bCs/>
      <w:sz w:val="22"/>
      <w:szCs w:val="22"/>
    </w:rPr>
  </w:style>
  <w:style w:type="paragraph" w:styleId="24">
    <w:name w:val="Heading 7"/>
    <w:basedOn w:val="637"/>
    <w:next w:val="6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1"/>
    <w:link w:val="24"/>
    <w:uiPriority w:val="9"/>
    <w:rPr>
      <w:rFonts w:ascii="Arial" w:hAnsi="Arial" w:eastAsia="Arial" w:cs="Arial"/>
      <w:b/>
      <w:bCs/>
      <w:i/>
      <w:iCs/>
      <w:sz w:val="22"/>
      <w:szCs w:val="22"/>
    </w:rPr>
  </w:style>
  <w:style w:type="paragraph" w:styleId="26">
    <w:name w:val="Heading 8"/>
    <w:basedOn w:val="637"/>
    <w:next w:val="6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1"/>
    <w:link w:val="26"/>
    <w:uiPriority w:val="9"/>
    <w:rPr>
      <w:rFonts w:ascii="Arial" w:hAnsi="Arial" w:eastAsia="Arial" w:cs="Arial"/>
      <w:i/>
      <w:iCs/>
      <w:sz w:val="22"/>
      <w:szCs w:val="22"/>
    </w:rPr>
  </w:style>
  <w:style w:type="paragraph" w:styleId="28">
    <w:name w:val="Heading 9"/>
    <w:basedOn w:val="637"/>
    <w:next w:val="6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1"/>
    <w:link w:val="28"/>
    <w:uiPriority w:val="9"/>
    <w:rPr>
      <w:rFonts w:ascii="Arial" w:hAnsi="Arial" w:eastAsia="Arial" w:cs="Arial"/>
      <w:i/>
      <w:iCs/>
      <w:sz w:val="21"/>
      <w:szCs w:val="21"/>
    </w:rPr>
  </w:style>
  <w:style w:type="paragraph" w:styleId="30">
    <w:name w:val="List Paragraph"/>
    <w:basedOn w:val="63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7"/>
    <w:next w:val="637"/>
    <w:link w:val="34"/>
    <w:uiPriority w:val="10"/>
    <w:qFormat/>
    <w:pPr>
      <w:contextualSpacing/>
      <w:spacing w:before="300" w:after="200"/>
    </w:pPr>
    <w:rPr>
      <w:sz w:val="48"/>
      <w:szCs w:val="48"/>
    </w:rPr>
  </w:style>
  <w:style w:type="character" w:styleId="34">
    <w:name w:val="Title Char"/>
    <w:basedOn w:val="641"/>
    <w:link w:val="33"/>
    <w:uiPriority w:val="10"/>
    <w:rPr>
      <w:sz w:val="48"/>
      <w:szCs w:val="48"/>
    </w:rPr>
  </w:style>
  <w:style w:type="paragraph" w:styleId="35">
    <w:name w:val="Subtitle"/>
    <w:basedOn w:val="637"/>
    <w:next w:val="637"/>
    <w:link w:val="36"/>
    <w:uiPriority w:val="11"/>
    <w:qFormat/>
    <w:pPr>
      <w:spacing w:before="200" w:after="200"/>
    </w:pPr>
    <w:rPr>
      <w:sz w:val="24"/>
      <w:szCs w:val="24"/>
    </w:rPr>
  </w:style>
  <w:style w:type="character" w:styleId="36">
    <w:name w:val="Subtitle Char"/>
    <w:basedOn w:val="641"/>
    <w:link w:val="35"/>
    <w:uiPriority w:val="11"/>
    <w:rPr>
      <w:sz w:val="24"/>
      <w:szCs w:val="24"/>
    </w:rPr>
  </w:style>
  <w:style w:type="paragraph" w:styleId="37">
    <w:name w:val="Quote"/>
    <w:basedOn w:val="637"/>
    <w:next w:val="637"/>
    <w:link w:val="38"/>
    <w:uiPriority w:val="29"/>
    <w:qFormat/>
    <w:pPr>
      <w:ind w:left="720" w:right="720"/>
    </w:pPr>
    <w:rPr>
      <w:i/>
    </w:rPr>
  </w:style>
  <w:style w:type="character" w:styleId="38">
    <w:name w:val="Quote Char"/>
    <w:link w:val="37"/>
    <w:uiPriority w:val="29"/>
    <w:rPr>
      <w:i/>
    </w:rPr>
  </w:style>
  <w:style w:type="paragraph" w:styleId="39">
    <w:name w:val="Intense Quote"/>
    <w:basedOn w:val="637"/>
    <w:next w:val="6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1"/>
    <w:link w:val="652"/>
    <w:uiPriority w:val="99"/>
  </w:style>
  <w:style w:type="character" w:styleId="44">
    <w:name w:val="Footer Char"/>
    <w:basedOn w:val="641"/>
    <w:link w:val="651"/>
    <w:uiPriority w:val="99"/>
  </w:style>
  <w:style w:type="paragraph" w:styleId="45">
    <w:name w:val="Caption"/>
    <w:basedOn w:val="637"/>
    <w:next w:val="637"/>
    <w:uiPriority w:val="35"/>
    <w:semiHidden/>
    <w:unhideWhenUsed/>
    <w:qFormat/>
    <w:pPr>
      <w:spacing w:line="276" w:lineRule="auto"/>
    </w:pPr>
    <w:rPr>
      <w:b/>
      <w:bCs/>
      <w:color w:val="4f81bd" w:themeColor="accent1"/>
      <w:sz w:val="18"/>
      <w:szCs w:val="18"/>
    </w:rPr>
  </w:style>
  <w:style w:type="character" w:styleId="46">
    <w:name w:val="Caption Char"/>
    <w:basedOn w:val="45"/>
    <w:link w:val="651"/>
    <w:uiPriority w:val="99"/>
  </w:style>
  <w:style w:type="table" w:styleId="48">
    <w:name w:val="Table Grid Light"/>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1"/>
    <w:uiPriority w:val="99"/>
    <w:unhideWhenUsed/>
    <w:rPr>
      <w:vertAlign w:val="superscript"/>
    </w:rPr>
  </w:style>
  <w:style w:type="paragraph" w:styleId="177">
    <w:name w:val="endnote text"/>
    <w:basedOn w:val="6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1"/>
    <w:uiPriority w:val="99"/>
    <w:semiHidden/>
    <w:unhideWhenUsed/>
    <w:rPr>
      <w:vertAlign w:val="superscript"/>
    </w:rPr>
  </w:style>
  <w:style w:type="paragraph" w:styleId="180">
    <w:name w:val="toc 1"/>
    <w:basedOn w:val="637"/>
    <w:next w:val="637"/>
    <w:uiPriority w:val="39"/>
    <w:unhideWhenUsed/>
    <w:pPr>
      <w:ind w:left="0" w:right="0" w:firstLine="0"/>
      <w:spacing w:after="57"/>
    </w:pPr>
  </w:style>
  <w:style w:type="paragraph" w:styleId="181">
    <w:name w:val="toc 2"/>
    <w:basedOn w:val="637"/>
    <w:next w:val="637"/>
    <w:uiPriority w:val="39"/>
    <w:unhideWhenUsed/>
    <w:pPr>
      <w:ind w:left="283" w:right="0" w:firstLine="0"/>
      <w:spacing w:after="57"/>
    </w:pPr>
  </w:style>
  <w:style w:type="paragraph" w:styleId="182">
    <w:name w:val="toc 3"/>
    <w:basedOn w:val="637"/>
    <w:next w:val="637"/>
    <w:uiPriority w:val="39"/>
    <w:unhideWhenUsed/>
    <w:pPr>
      <w:ind w:left="567" w:right="0" w:firstLine="0"/>
      <w:spacing w:after="57"/>
    </w:pPr>
  </w:style>
  <w:style w:type="paragraph" w:styleId="183">
    <w:name w:val="toc 4"/>
    <w:basedOn w:val="637"/>
    <w:next w:val="637"/>
    <w:uiPriority w:val="39"/>
    <w:unhideWhenUsed/>
    <w:pPr>
      <w:ind w:left="850" w:right="0" w:firstLine="0"/>
      <w:spacing w:after="57"/>
    </w:pPr>
  </w:style>
  <w:style w:type="paragraph" w:styleId="184">
    <w:name w:val="toc 5"/>
    <w:basedOn w:val="637"/>
    <w:next w:val="637"/>
    <w:uiPriority w:val="39"/>
    <w:unhideWhenUsed/>
    <w:pPr>
      <w:ind w:left="1134" w:right="0" w:firstLine="0"/>
      <w:spacing w:after="57"/>
    </w:pPr>
  </w:style>
  <w:style w:type="paragraph" w:styleId="186">
    <w:name w:val="toc 7"/>
    <w:basedOn w:val="637"/>
    <w:next w:val="637"/>
    <w:uiPriority w:val="39"/>
    <w:unhideWhenUsed/>
    <w:pPr>
      <w:ind w:left="1701" w:right="0" w:firstLine="0"/>
      <w:spacing w:after="57"/>
    </w:pPr>
  </w:style>
  <w:style w:type="paragraph" w:styleId="187">
    <w:name w:val="toc 8"/>
    <w:basedOn w:val="637"/>
    <w:next w:val="637"/>
    <w:uiPriority w:val="39"/>
    <w:unhideWhenUsed/>
    <w:pPr>
      <w:ind w:left="1984" w:right="0" w:firstLine="0"/>
      <w:spacing w:after="57"/>
    </w:pPr>
  </w:style>
  <w:style w:type="paragraph" w:styleId="188">
    <w:name w:val="toc 9"/>
    <w:basedOn w:val="637"/>
    <w:next w:val="6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7"/>
    <w:next w:val="637"/>
    <w:uiPriority w:val="99"/>
    <w:unhideWhenUsed/>
    <w:pPr>
      <w:spacing w:after="0" w:afterAutospacing="0"/>
    </w:pPr>
  </w:style>
  <w:style w:type="paragraph" w:styleId="637" w:default="1">
    <w:name w:val="Normal"/>
    <w:next w:val="643"/>
    <w:link w:val="67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38">
    <w:name w:val="Heading 1"/>
    <w:basedOn w:val="637"/>
    <w:next w:val="637"/>
    <w:uiPriority w:val="9"/>
    <w:qFormat/>
    <w:pPr>
      <w:jc w:val="center"/>
      <w:keepNext/>
      <w:outlineLvl w:val="0"/>
    </w:pPr>
    <w:rPr>
      <w:rFonts w:ascii="楷体_GB2312" w:eastAsia="楷体_GB2312"/>
      <w:sz w:val="28"/>
      <w:szCs w:val="28"/>
    </w:rPr>
  </w:style>
  <w:style w:type="paragraph" w:styleId="639">
    <w:name w:val="Heading 2"/>
    <w:basedOn w:val="637"/>
    <w:next w:val="64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40">
    <w:name w:val="Heading 3"/>
    <w:basedOn w:val="637"/>
    <w:next w:val="637"/>
    <w:uiPriority w:val="0"/>
    <w:qFormat/>
    <w:pPr>
      <w:keepLines/>
      <w:keepNext/>
      <w:spacing w:before="260" w:after="260" w:line="416" w:lineRule="auto"/>
      <w:outlineLvl w:val="2"/>
    </w:pPr>
    <w:rPr>
      <w:b/>
      <w:bCs/>
      <w:sz w:val="32"/>
      <w:szCs w:val="32"/>
    </w:rPr>
  </w:style>
  <w:style w:type="character" w:styleId="641" w:default="1">
    <w:name w:val="Default Paragraph Font"/>
    <w:uiPriority w:val="1"/>
    <w:semiHidden/>
    <w:unhideWhenUsed/>
    <w:qFormat/>
  </w:style>
  <w:style w:type="table" w:styleId="642" w:default="1">
    <w:name w:val="Normal Table"/>
    <w:uiPriority w:val="99"/>
    <w:semiHidden/>
    <w:unhideWhenUsed/>
    <w:qFormat/>
    <w:tblPr>
      <w:tblCellMar>
        <w:left w:w="108" w:type="dxa"/>
        <w:top w:w="0" w:type="dxa"/>
        <w:right w:w="108" w:type="dxa"/>
        <w:bottom w:w="0" w:type="dxa"/>
      </w:tblCellMar>
    </w:tblPr>
  </w:style>
  <w:style w:type="paragraph" w:styleId="643" w:customStyle="1">
    <w:name w:val="正文首行缩进 21"/>
    <w:basedOn w:val="644"/>
    <w:uiPriority w:val="0"/>
    <w:qFormat/>
    <w:pPr>
      <w:ind w:firstLine="420"/>
    </w:pPr>
  </w:style>
  <w:style w:type="paragraph" w:styleId="644" w:customStyle="1">
    <w:name w:val="正文文本缩进1"/>
    <w:basedOn w:val="637"/>
    <w:uiPriority w:val="0"/>
    <w:qFormat/>
    <w:pPr>
      <w:ind w:left="420"/>
      <w:spacing w:after="120"/>
    </w:pPr>
  </w:style>
  <w:style w:type="paragraph" w:styleId="645">
    <w:name w:val="Normal Indent"/>
    <w:basedOn w:val="637"/>
    <w:uiPriority w:val="99"/>
    <w:qFormat/>
    <w:pPr>
      <w:ind w:firstLine="420"/>
    </w:pPr>
    <w:rPr>
      <w:szCs w:val="20"/>
    </w:rPr>
  </w:style>
  <w:style w:type="paragraph" w:styleId="646">
    <w:name w:val="annotation text"/>
    <w:basedOn w:val="637"/>
    <w:uiPriority w:val="0"/>
    <w:qFormat/>
    <w:pPr>
      <w:jc w:val="left"/>
    </w:pPr>
  </w:style>
  <w:style w:type="paragraph" w:styleId="647">
    <w:name w:val="Body Text Indent"/>
    <w:basedOn w:val="637"/>
    <w:next w:val="648"/>
    <w:uiPriority w:val="99"/>
    <w:qFormat/>
    <w:pPr>
      <w:ind w:firstLine="645"/>
    </w:pPr>
    <w:rPr>
      <w:rFonts w:ascii="楷体_GB2312" w:eastAsia="楷体_GB2312"/>
      <w:sz w:val="32"/>
      <w:szCs w:val="32"/>
    </w:rPr>
  </w:style>
  <w:style w:type="paragraph" w:styleId="648">
    <w:name w:val="envelope return"/>
    <w:basedOn w:val="637"/>
    <w:uiPriority w:val="0"/>
    <w:qFormat/>
    <w:rPr>
      <w:rFonts w:ascii="Arial" w:hAnsi="Arial"/>
    </w:rPr>
  </w:style>
  <w:style w:type="paragraph" w:styleId="649">
    <w:name w:val="Plain Text"/>
    <w:basedOn w:val="637"/>
    <w:uiPriority w:val="99"/>
    <w:qFormat/>
    <w:rPr>
      <w:rFonts w:ascii="宋体" w:hAnsi="Courier New" w:cs="Courier New"/>
    </w:rPr>
  </w:style>
  <w:style w:type="paragraph" w:styleId="650">
    <w:name w:val="Body Text Indent 2"/>
    <w:basedOn w:val="637"/>
    <w:uiPriority w:val="0"/>
    <w:qFormat/>
    <w:pPr>
      <w:ind w:left="-1" w:firstLine="480"/>
      <w:spacing w:line="400" w:lineRule="exact"/>
    </w:pPr>
    <w:rPr>
      <w:rFonts w:ascii="楷体_GB2312" w:eastAsia="楷体_GB2312"/>
      <w:sz w:val="24"/>
    </w:rPr>
  </w:style>
  <w:style w:type="paragraph" w:styleId="651">
    <w:name w:val="Footer"/>
    <w:basedOn w:val="637"/>
    <w:link w:val="666"/>
    <w:uiPriority w:val="0"/>
    <w:qFormat/>
    <w:pPr>
      <w:jc w:val="left"/>
      <w:tabs>
        <w:tab w:val="center" w:pos="4153" w:leader="none"/>
        <w:tab w:val="right" w:pos="8306" w:leader="none"/>
      </w:tabs>
    </w:pPr>
    <w:rPr>
      <w:sz w:val="18"/>
      <w:szCs w:val="18"/>
    </w:rPr>
  </w:style>
  <w:style w:type="paragraph" w:styleId="652">
    <w:name w:val="Header"/>
    <w:basedOn w:val="637"/>
    <w:link w:val="665"/>
    <w:uiPriority w:val="0"/>
    <w:qFormat/>
    <w:pPr>
      <w:jc w:val="center"/>
      <w:tabs>
        <w:tab w:val="center" w:pos="4153" w:leader="none"/>
        <w:tab w:val="right" w:pos="8306" w:leader="none"/>
      </w:tabs>
      <w:pBdr>
        <w:bottom w:val="single" w:color="auto" w:sz="6" w:space="1"/>
      </w:pBdr>
    </w:pPr>
    <w:rPr>
      <w:sz w:val="18"/>
      <w:szCs w:val="18"/>
    </w:rPr>
  </w:style>
  <w:style w:type="paragraph" w:styleId="653">
    <w:name w:val="toc 6"/>
    <w:basedOn w:val="637"/>
    <w:next w:val="637"/>
    <w:uiPriority w:val="39"/>
    <w:unhideWhenUsed/>
    <w:qFormat/>
    <w:pPr>
      <w:ind w:left="1417"/>
      <w:spacing w:after="57"/>
    </w:pPr>
  </w:style>
  <w:style w:type="paragraph" w:styleId="654">
    <w:name w:val="Normal (Web)"/>
    <w:basedOn w:val="637"/>
    <w:uiPriority w:val="0"/>
    <w:qFormat/>
    <w:pPr>
      <w:jc w:val="left"/>
      <w:spacing w:beforeAutospacing="1" w:afterAutospacing="1"/>
    </w:pPr>
    <w:rPr>
      <w:rFonts w:cs="Times New Roman"/>
      <w:sz w:val="24"/>
    </w:rPr>
  </w:style>
  <w:style w:type="paragraph" w:styleId="655">
    <w:name w:val="Body Text First Indent"/>
    <w:basedOn w:val="637"/>
    <w:next w:val="653"/>
    <w:uiPriority w:val="99"/>
    <w:qFormat/>
    <w:pPr>
      <w:ind w:firstLine="200"/>
      <w:spacing w:line="360" w:lineRule="auto"/>
    </w:pPr>
    <w:rPr>
      <w:rFonts w:ascii="宋体" w:hAnsi="宋体"/>
      <w:b/>
      <w:sz w:val="24"/>
      <w:szCs w:val="24"/>
    </w:rPr>
  </w:style>
  <w:style w:type="table" w:styleId="656">
    <w:name w:val="Table Grid"/>
    <w:basedOn w:val="64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57" w:customStyle="1">
    <w:name w:val="正文首行缩进 211"/>
    <w:basedOn w:val="658"/>
    <w:next w:val="660"/>
    <w:uiPriority w:val="99"/>
    <w:unhideWhenUsed/>
    <w:qFormat/>
    <w:pPr>
      <w:ind w:firstLine="420"/>
    </w:pPr>
  </w:style>
  <w:style w:type="paragraph" w:styleId="658" w:customStyle="1">
    <w:name w:val="正文文本缩进11"/>
    <w:basedOn w:val="637"/>
    <w:next w:val="659"/>
    <w:uiPriority w:val="99"/>
    <w:unhideWhenUsed/>
    <w:qFormat/>
    <w:pPr>
      <w:ind w:left="420"/>
      <w:spacing w:after="120"/>
    </w:pPr>
  </w:style>
  <w:style w:type="paragraph" w:styleId="659" w:customStyle="1">
    <w:name w:val="寄信人地址1"/>
    <w:basedOn w:val="637"/>
    <w:uiPriority w:val="99"/>
    <w:unhideWhenUsed/>
    <w:qFormat/>
    <w:rPr>
      <w:rFonts w:ascii="Arial" w:hAnsi="Arial"/>
    </w:rPr>
  </w:style>
  <w:style w:type="paragraph" w:styleId="660" w:customStyle="1">
    <w:name w:val="样式 标题 3 + (中文) 黑体 小四 非加粗 段前: 7.8 磅 段后: 0 磅 行距: 固定值 20 磅_0"/>
    <w:basedOn w:val="661"/>
    <w:uiPriority w:val="0"/>
    <w:qFormat/>
    <w:pPr>
      <w:spacing w:before="0" w:after="0" w:line="400" w:lineRule="exact"/>
    </w:pPr>
    <w:rPr>
      <w:rFonts w:ascii="Times New Roman" w:hAnsi="Times New Roman" w:eastAsia="黑体" w:cs="宋体"/>
      <w:b w:val="0"/>
      <w:bCs w:val="0"/>
      <w:sz w:val="21"/>
      <w:szCs w:val="20"/>
    </w:rPr>
  </w:style>
  <w:style w:type="paragraph" w:styleId="661" w:customStyle="1">
    <w:name w:val="标题 3_0"/>
    <w:basedOn w:val="662"/>
    <w:next w:val="663"/>
    <w:uiPriority w:val="0"/>
    <w:qFormat/>
    <w:pPr>
      <w:keepLines/>
      <w:keepNext/>
      <w:spacing w:before="260" w:after="260" w:line="416" w:lineRule="auto"/>
      <w:outlineLvl w:val="2"/>
    </w:pPr>
    <w:rPr>
      <w:rFonts w:ascii="Calibri" w:hAnsi="Calibri" w:eastAsia="宋体"/>
      <w:b/>
      <w:bCs/>
      <w:sz w:val="32"/>
      <w:szCs w:val="32"/>
    </w:rPr>
  </w:style>
  <w:style w:type="paragraph" w:styleId="662" w:customStyle="1">
    <w:name w:val="正文_0"/>
    <w:next w:val="657"/>
    <w:uiPriority w:val="0"/>
    <w:qFormat/>
    <w:pPr>
      <w:jc w:val="both"/>
      <w:widowControl w:val="off"/>
    </w:pPr>
    <w:rPr>
      <w:rFonts w:hint="default" w:ascii="Calibri" w:hAnsi="Calibri" w:eastAsia="仿宋_GB2312" w:cs="Times New Roman"/>
      <w:sz w:val="21"/>
      <w:szCs w:val="22"/>
      <w:lang w:val="en-US" w:eastAsia="zh-CN" w:bidi="ar-SA"/>
    </w:rPr>
  </w:style>
  <w:style w:type="paragraph" w:styleId="663" w:customStyle="1">
    <w:name w:val="正文_1"/>
    <w:next w:val="657"/>
    <w:uiPriority w:val="0"/>
    <w:qFormat/>
    <w:pPr>
      <w:jc w:val="both"/>
      <w:widowControl w:val="off"/>
    </w:pPr>
    <w:rPr>
      <w:rFonts w:hint="default" w:ascii="Calibri" w:hAnsi="Calibri" w:eastAsia="仿宋_GB2312" w:cs="Times New Roman"/>
      <w:sz w:val="21"/>
      <w:szCs w:val="22"/>
      <w:lang w:val="en-US" w:eastAsia="zh-CN" w:bidi="ar-SA"/>
    </w:rPr>
  </w:style>
  <w:style w:type="paragraph" w:styleId="664" w:customStyle="1">
    <w:name w:val="Default"/>
    <w:basedOn w:val="637"/>
    <w:uiPriority w:val="0"/>
    <w:semiHidden/>
    <w:qFormat/>
    <w:pPr>
      <w:jc w:val="left"/>
    </w:pPr>
    <w:rPr>
      <w:rFonts w:ascii="宋体" w:hAnsi="Calibri" w:cs="宋体"/>
      <w:color w:val="000000"/>
      <w:sz w:val="24"/>
    </w:rPr>
  </w:style>
  <w:style w:type="character" w:styleId="665" w:customStyle="1">
    <w:name w:val="页眉 Char"/>
    <w:basedOn w:val="641"/>
    <w:link w:val="652"/>
    <w:uiPriority w:val="0"/>
    <w:qFormat/>
    <w:rPr>
      <w:rFonts w:asciiTheme="minorHAnsi" w:hAnsiTheme="minorHAnsi" w:eastAsiaTheme="minorEastAsia" w:cstheme="minorBidi"/>
      <w:sz w:val="18"/>
      <w:szCs w:val="18"/>
    </w:rPr>
  </w:style>
  <w:style w:type="character" w:styleId="666" w:customStyle="1">
    <w:name w:val="页脚 Char"/>
    <w:basedOn w:val="641"/>
    <w:link w:val="651"/>
    <w:uiPriority w:val="0"/>
    <w:qFormat/>
    <w:rPr>
      <w:rFonts w:asciiTheme="minorHAnsi" w:hAnsiTheme="minorHAnsi" w:eastAsiaTheme="minorEastAsia" w:cstheme="minorBidi"/>
      <w:sz w:val="18"/>
      <w:szCs w:val="18"/>
    </w:rPr>
  </w:style>
  <w:style w:type="paragraph" w:styleId="667" w:customStyle="1">
    <w:name w:val="普通正文"/>
    <w:basedOn w:val="637"/>
    <w:uiPriority w:val="0"/>
    <w:qFormat/>
    <w:pPr>
      <w:ind w:firstLine="480"/>
      <w:jc w:val="left"/>
      <w:spacing w:before="120" w:after="120" w:line="360" w:lineRule="auto"/>
    </w:pPr>
    <w:rPr>
      <w:rFonts w:ascii="Arial" w:hAnsi="Arial" w:eastAsia="等线" w:cs="Arial"/>
      <w:sz w:val="24"/>
      <w:szCs w:val="24"/>
    </w:rPr>
  </w:style>
  <w:style w:type="paragraph" w:styleId="668" w:customStyle="1">
    <w:name w:val="普通(网站)1"/>
    <w:basedOn w:val="637"/>
    <w:uiPriority w:val="99"/>
    <w:qFormat/>
    <w:pPr>
      <w:jc w:val="left"/>
      <w:spacing w:beforeAutospacing="1" w:afterAutospacing="1"/>
    </w:pPr>
    <w:rPr>
      <w:rFonts w:cs="Times New Roman"/>
      <w:sz w:val="24"/>
    </w:rPr>
  </w:style>
  <w:style w:type="character" w:styleId="669" w:customStyle="1">
    <w:name w:val="NormalCharacter"/>
    <w:uiPriority w:val="0"/>
    <w:semiHidden/>
    <w:qFormat/>
  </w:style>
  <w:style w:type="character" w:styleId="670" w:customStyle="1">
    <w:name w:val="NormalCharacter1"/>
    <w:link w:val="637"/>
    <w:uiPriority w:val="0"/>
    <w:qFormat/>
    <w:rPr>
      <w:rFonts w:asciiTheme="minorHAnsi" w:hAnsiTheme="minorHAnsi" w:eastAsiaTheme="minorEastAsia" w:cstheme="minorBidi"/>
      <w:sz w:val="21"/>
      <w:szCs w:val="24"/>
      <w:lang w:val="en-US" w:eastAsia="zh-CN" w:bidi="ar-SA"/>
    </w:rPr>
  </w:style>
  <w:style w:type="numbering" w:styleId="110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贺海霞</cp:lastModifiedBy>
  <cp:revision>273</cp:revision>
  <dcterms:created xsi:type="dcterms:W3CDTF">2014-10-29T12:08:00Z</dcterms:created>
  <dcterms:modified xsi:type="dcterms:W3CDTF">2026-10-19T10:15:27Z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B03E8F3EF27247C2943C0C21108A946B_13</vt:lpwstr>
  </property>
  <property fmtid="{D5CDD505-2E9C-101B-9397-08002B2CF9AE}" pid="4" name="KSOTemplateDocerSaveRecord">
    <vt:lpwstr>eyJoZGlkIjoiYWExZTdmODk4Y2FiN2Q4MTc1NGI4MjA0Y2ViM2NlYTgiLCJ1c2VySWQiOiIyNjAwNTMyMjIifQ==</vt:lpwstr>
  </property>
</Properties>
</file>