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1"/>
        <w:ind w:firstLine="0"/>
        <w:rPr>
          <w:rFonts w:hint="eastAsia" w:eastAsia="黑体"/>
          <w:b/>
          <w:bCs/>
          <w:sz w:val="84"/>
        </w:rPr>
      </w:pPr>
      <w:r>
        <w:rPr>
          <w:rFonts w:hint="eastAsia" w:eastAsia="黑体"/>
          <w:b/>
          <w:bCs/>
          <w:sz w:val="84"/>
        </w:rPr>
      </w:r>
      <w:r/>
    </w:p>
    <w:p>
      <w:pPr>
        <w:pStyle w:val="971"/>
        <w:ind w:firstLine="0"/>
        <w:jc w:val="center"/>
        <w:rPr>
          <w:rFonts w:hint="eastAsia" w:eastAsia="黑体"/>
          <w:b/>
          <w:bCs/>
          <w:sz w:val="84"/>
        </w:rPr>
      </w:pPr>
      <w:r>
        <w:rPr>
          <w:rFonts w:hint="eastAsia" w:eastAsia="黑体"/>
          <w:b/>
          <w:bCs/>
          <w:sz w:val="84"/>
        </w:rPr>
        <w:t xml:space="preserve">招　标　文　件</w:t>
      </w:r>
      <w:r/>
    </w:p>
    <w:p>
      <w:pPr>
        <w:pStyle w:val="971"/>
        <w:rPr>
          <w:rFonts w:hint="eastAsia"/>
          <w:b/>
          <w:bCs/>
          <w:sz w:val="32"/>
          <w:u w:val="single"/>
        </w:rPr>
      </w:pPr>
      <w:r>
        <w:rPr>
          <w:rFonts w:hint="eastAsia"/>
          <w:b/>
          <w:bCs/>
          <w:sz w:val="32"/>
        </w:rPr>
        <w:t xml:space="preserve">项目名称：</w:t>
      </w:r>
      <w:r>
        <w:rPr>
          <w:rFonts w:hint="eastAsia"/>
          <w:b/>
          <w:bCs/>
          <w:sz w:val="32"/>
          <w:u w:val="single"/>
        </w:rPr>
        <w:t xml:space="preserve">2026年常州市电子政务网安全保障服务项目</w:t>
      </w:r>
      <w:r/>
    </w:p>
    <w:p>
      <w:pPr>
        <w:pStyle w:val="904"/>
        <w:ind w:left="2100" w:firstLine="161"/>
        <w:rPr>
          <w:b/>
          <w:color w:val="ff0000"/>
          <w:sz w:val="30"/>
          <w:szCs w:val="30"/>
        </w:rPr>
      </w:pPr>
      <w:r>
        <w:rPr>
          <w:rFonts w:hint="eastAsia"/>
          <w:b/>
          <w:bCs/>
          <w:color w:val="ff0000"/>
          <w:sz w:val="32"/>
        </w:rPr>
        <w:t xml:space="preserve">项目编号：JSZC-320400-JZCG-G2026-0347</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p>
    <w:p>
      <w:pPr>
        <w:pStyle w:val="904"/>
        <w:ind w:left="2100"/>
        <w:rPr>
          <w:rFonts w:hint="eastAsia"/>
          <w:b/>
          <w:color w:val="ff0000"/>
          <w:sz w:val="30"/>
          <w:szCs w:val="30"/>
        </w:rPr>
      </w:pPr>
      <w:r>
        <w:rPr>
          <w:rFonts w:hint="eastAsia"/>
          <w:b/>
          <w:color w:val="ff0000"/>
          <w:sz w:val="30"/>
          <w:szCs w:val="30"/>
        </w:rPr>
        <w:t xml:space="preserve">（全流程电子化</w:t>
      </w:r>
      <w:r>
        <w:rPr>
          <w:b/>
          <w:color w:val="ff0000"/>
          <w:sz w:val="30"/>
          <w:szCs w:val="30"/>
        </w:rPr>
        <w:t xml:space="preserve">-</w:t>
      </w:r>
      <w:r>
        <w:rPr>
          <w:rFonts w:hint="eastAsia"/>
          <w:b/>
          <w:color w:val="ff0000"/>
          <w:sz w:val="30"/>
          <w:szCs w:val="30"/>
        </w:rPr>
        <w:t xml:space="preserve">服务类项目且不包含产品采购，适用苏采云系统</w:t>
      </w:r>
      <w:r>
        <w:rPr>
          <w:b/>
          <w:color w:val="ff0000"/>
          <w:sz w:val="30"/>
          <w:szCs w:val="30"/>
        </w:rPr>
        <w:t xml:space="preserve">，</w:t>
      </w:r>
      <w:r>
        <w:rPr>
          <w:rFonts w:hint="eastAsia"/>
          <w:b/>
          <w:color w:val="ff0000"/>
          <w:sz w:val="30"/>
          <w:szCs w:val="30"/>
        </w:rPr>
        <w:t xml:space="preserve">非专门面向中小企业）</w:t>
      </w:r>
      <w:r/>
    </w:p>
    <w:p>
      <w:pPr>
        <w:pStyle w:val="971"/>
        <w:ind w:firstLine="0"/>
        <w:spacing w:before="0" w:after="0"/>
        <w:rPr>
          <w:rFonts w:hint="eastAsia" w:ascii="宋体" w:hAnsi="宋体"/>
        </w:rPr>
      </w:pPr>
      <w:r>
        <w:rPr>
          <w:rFonts w:hint="eastAsia" w:ascii="宋体" w:hAnsi="宋体"/>
        </w:rPr>
      </w:r>
      <w:r/>
    </w:p>
    <w:p>
      <w:pPr>
        <w:pStyle w:val="971"/>
        <w:ind w:firstLine="0"/>
        <w:spacing w:before="0" w:after="0"/>
        <w:rPr>
          <w:rFonts w:hint="eastAsia" w:ascii="宋体" w:hAnsi="宋体"/>
        </w:rPr>
      </w:pPr>
      <w:r>
        <w:rPr>
          <w:rFonts w:hint="eastAsia" w:ascii="宋体" w:hAnsi="宋体"/>
        </w:rPr>
      </w:r>
      <w:r/>
    </w:p>
    <w:p>
      <w:pPr>
        <w:pStyle w:val="971"/>
        <w:ind w:firstLine="0"/>
        <w:spacing w:before="0" w:after="0"/>
        <w:rPr>
          <w:rFonts w:hint="eastAsia" w:ascii="宋体" w:hAnsi="宋体"/>
        </w:rPr>
      </w:pPr>
      <w:r>
        <w:rPr>
          <w:rFonts w:hint="eastAsia" w:ascii="宋体" w:hAnsi="宋体"/>
        </w:rPr>
      </w:r>
      <w:r/>
    </w:p>
    <w:p>
      <w:pPr>
        <w:pStyle w:val="971"/>
        <w:ind w:firstLine="0"/>
        <w:spacing w:before="0" w:after="0"/>
        <w:rPr>
          <w:rFonts w:hint="eastAsia" w:ascii="宋体" w:hAnsi="宋体"/>
        </w:rPr>
      </w:pPr>
      <w:r>
        <w:rPr>
          <w:rFonts w:hint="eastAsia" w:ascii="宋体" w:hAnsi="宋体"/>
        </w:rPr>
      </w:r>
      <w:r/>
    </w:p>
    <w:p>
      <w:pPr>
        <w:pStyle w:val="971"/>
        <w:ind w:firstLine="0"/>
        <w:spacing w:before="0" w:after="0"/>
        <w:rPr>
          <w:rFonts w:hint="eastAsia" w:ascii="宋体" w:hAnsi="宋体"/>
        </w:rPr>
      </w:pPr>
      <w:r>
        <w:rPr>
          <w:rFonts w:hint="eastAsia" w:ascii="宋体" w:hAnsi="宋体"/>
        </w:rPr>
      </w:r>
      <w:r/>
    </w:p>
    <w:p>
      <w:pPr>
        <w:pStyle w:val="971"/>
        <w:ind w:firstLine="0"/>
        <w:spacing w:before="0" w:after="0"/>
        <w:rPr>
          <w:rFonts w:hint="eastAsia" w:ascii="宋体" w:hAnsi="宋体"/>
        </w:rPr>
      </w:pPr>
      <w:r>
        <w:rPr>
          <w:rFonts w:hint="eastAsia" w:ascii="宋体" w:hAnsi="宋体"/>
        </w:rPr>
      </w:r>
      <w:r/>
    </w:p>
    <w:p>
      <w:pPr>
        <w:pStyle w:val="971"/>
        <w:ind w:firstLine="0"/>
        <w:spacing w:before="0" w:after="0"/>
        <w:rPr>
          <w:rFonts w:hint="eastAsia" w:ascii="宋体" w:hAnsi="宋体"/>
        </w:rPr>
      </w:pPr>
      <w:r>
        <w:rPr>
          <w:rFonts w:hint="eastAsia" w:ascii="宋体" w:hAnsi="宋体"/>
        </w:rPr>
      </w:r>
      <w:r/>
    </w:p>
    <w:p>
      <w:pPr>
        <w:pStyle w:val="971"/>
        <w:ind w:firstLine="0"/>
        <w:jc w:val="center"/>
        <w:rPr>
          <w:rFonts w:hint="eastAsia"/>
          <w:b/>
          <w:bCs/>
          <w:sz w:val="32"/>
        </w:rPr>
      </w:pPr>
      <w:r>
        <w:rPr>
          <w:rFonts w:hint="eastAsia"/>
          <w:b/>
          <w:bCs/>
          <w:sz w:val="32"/>
        </w:rPr>
        <w:t xml:space="preserve">常州市政府采购中心</w:t>
      </w:r>
      <w:r/>
    </w:p>
    <w:p>
      <w:pPr>
        <w:pStyle w:val="971"/>
        <w:ind w:firstLine="0"/>
        <w:jc w:val="center"/>
        <w:rPr>
          <w:rFonts w:hint="eastAsia"/>
          <w:b/>
          <w:bCs/>
          <w:sz w:val="32"/>
        </w:rPr>
      </w:pPr>
      <w:r>
        <w:rPr>
          <w:rFonts w:hint="eastAsia"/>
          <w:b/>
          <w:bCs/>
          <w:sz w:val="32"/>
        </w:rPr>
        <w:t xml:space="preserve">2026年10月22日</w:t>
      </w:r>
      <w:r/>
    </w:p>
    <w:p>
      <w:pPr>
        <w:pStyle w:val="971"/>
        <w:ind w:firstLine="0"/>
        <w:rPr>
          <w:rFonts w:hint="eastAsia"/>
          <w:u w:val="single"/>
        </w:rPr>
      </w:pPr>
      <w:r>
        <w:rPr>
          <w:rFonts w:hint="eastAsia"/>
        </w:rPr>
        <w:t xml:space="preserve">                        </w:t>
      </w:r>
      <w:r>
        <w:rPr>
          <w:rFonts w:hint="eastAsia"/>
          <w:u w:val="single"/>
        </w:rPr>
      </w:r>
      <w:r/>
    </w:p>
    <w:p>
      <w:pPr>
        <w:pStyle w:val="971"/>
        <w:ind w:firstLine="0"/>
        <w:jc w:val="center"/>
        <w:rPr>
          <w:rFonts w:hint="eastAsia"/>
        </w:rPr>
      </w:pPr>
      <w:r>
        <w:rPr>
          <w:rFonts w:hint="eastAsia"/>
        </w:rPr>
      </w:r>
      <w:r/>
    </w:p>
    <w:p>
      <w:pPr>
        <w:pStyle w:val="904"/>
        <w:jc w:val="center"/>
        <w:spacing w:line="480" w:lineRule="auto"/>
        <w:rPr>
          <w:rFonts w:hint="eastAsia" w:ascii="黑体" w:hAnsi="Arial" w:eastAsia="黑体"/>
          <w:b/>
          <w:sz w:val="44"/>
        </w:rPr>
        <w:outlineLvl w:val="0"/>
      </w:pPr>
      <w:r>
        <w:br w:type="page" w:clear="all"/>
      </w:r>
      <w:bookmarkStart w:id="0" w:name="_Toc120614210"/>
      <w:r/>
      <w:bookmarkStart w:id="1" w:name="_Toc479757206"/>
      <w:r/>
      <w:bookmarkStart w:id="2" w:name="_Toc20823272"/>
      <w:r/>
      <w:bookmarkStart w:id="3" w:name="_Toc513029200"/>
      <w:r/>
      <w:bookmarkStart w:id="4" w:name="_Toc523127445"/>
      <w:r/>
      <w:bookmarkStart w:id="5" w:name="_Toc16938516"/>
      <w:r>
        <w:rPr>
          <w:rFonts w:hint="eastAsia"/>
        </w:rPr>
        <w:t xml:space="preserve"> </w:t>
      </w:r>
      <w:r>
        <w:rPr>
          <w:rFonts w:hint="eastAsia" w:ascii="黑体" w:hAnsi="Arial" w:eastAsia="黑体"/>
          <w:b/>
          <w:sz w:val="44"/>
        </w:rPr>
        <w:t xml:space="preserve">总  目  录</w:t>
      </w:r>
      <w:r/>
    </w:p>
    <w:p>
      <w:pPr>
        <w:pStyle w:val="904"/>
        <w:spacing w:line="480" w:lineRule="auto"/>
        <w:rPr>
          <w:rFonts w:hint="eastAsia" w:ascii="仿宋_GB2312" w:hAnsi="Arial" w:eastAsia="仿宋_GB2312"/>
          <w:b/>
          <w:sz w:val="28"/>
        </w:rPr>
      </w:pPr>
      <w:r>
        <w:rPr>
          <w:rFonts w:hint="eastAsia" w:ascii="仿宋_GB2312" w:hAnsi="Arial" w:eastAsia="仿宋_GB2312"/>
          <w:b/>
          <w:sz w:val="28"/>
        </w:rPr>
      </w:r>
      <w:r/>
    </w:p>
    <w:p>
      <w:pPr>
        <w:pStyle w:val="904"/>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90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pStyle w:val="90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pStyle w:val="90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pStyle w:val="90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pStyle w:val="90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spacing w:line="360" w:lineRule="auto"/>
        <w:rPr>
          <w:rFonts w:hint="eastAsia"/>
        </w:rPr>
      </w:pPr>
      <w:r>
        <w:rPr>
          <w:rFonts w:hint="eastAsia"/>
        </w:rPr>
      </w:r>
      <w:r/>
    </w:p>
    <w:p>
      <w:pPr>
        <w:pStyle w:val="905"/>
        <w:spacing w:line="360" w:lineRule="auto"/>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904"/>
        <w:ind w:firstLine="480"/>
        <w:spacing w:line="360" w:lineRule="auto"/>
        <w:rPr>
          <w:rFonts w:ascii="宋体" w:hAnsi="宋体"/>
          <w:sz w:val="24"/>
          <w:szCs w:val="24"/>
        </w:rPr>
      </w:pPr>
      <w:r>
        <w:rPr>
          <w:rFonts w:hint="eastAsia" w:ascii="宋体" w:hAnsi="宋体"/>
          <w:sz w:val="24"/>
          <w:szCs w:val="24"/>
        </w:rPr>
        <w:t xml:space="preserve">受[</w:t>
      </w:r>
      <w:r>
        <w:rPr>
          <w:rFonts w:hint="eastAsia" w:ascii="Arial" w:hAnsi="Arial" w:cs="Arial"/>
          <w:sz w:val="24"/>
          <w:szCs w:val="24"/>
        </w:rPr>
        <w:t xml:space="preserve">常州市大数据管理中心（常州市电子政务中心</w:t>
      </w:r>
      <w:r>
        <w:rPr>
          <w:rFonts w:ascii="Arial" w:hAnsi="Arial" w:cs="Arial"/>
          <w:sz w:val="24"/>
          <w:szCs w:val="24"/>
        </w:rPr>
        <w:t xml:space="preserve">）</w:t>
      </w:r>
      <w:r>
        <w:rPr>
          <w:rFonts w:hint="eastAsia" w:ascii="宋体" w:hAnsi="宋体"/>
          <w:sz w:val="24"/>
          <w:szCs w:val="24"/>
        </w:rPr>
        <w:t xml:space="preserve">]的委托，常州市政府采购中心就[</w:t>
      </w:r>
      <w:r>
        <w:rPr>
          <w:rFonts w:hint="eastAsia" w:ascii="Arial" w:hAnsi="Arial" w:cs="Arial"/>
          <w:sz w:val="24"/>
          <w:szCs w:val="24"/>
        </w:rPr>
        <w:t xml:space="preserve">2026年常州市电子政务网安全保障服务项目</w:t>
      </w:r>
      <w:r>
        <w:rPr>
          <w:rFonts w:hint="eastAsia" w:ascii="宋体" w:hAnsi="宋体"/>
          <w:sz w:val="24"/>
          <w:szCs w:val="24"/>
        </w:rPr>
        <w:t xml:space="preserve">]([JSZC-320400-JZCG-G2026-0347])项目进行公开招标采购，欢迎符合条件的供应商投标。</w:t>
      </w:r>
      <w:r>
        <w:rPr>
          <w:rFonts w:ascii="宋体" w:hAnsi="宋体"/>
          <w:sz w:val="24"/>
          <w:szCs w:val="24"/>
        </w:rPr>
      </w:r>
      <w:r/>
    </w:p>
    <w:p>
      <w:pPr>
        <w:pStyle w:val="907"/>
        <w:ind w:firstLine="498"/>
        <w:spacing w:before="156" w:after="156" w:line="360" w:lineRule="auto"/>
      </w:pPr>
      <w:r/>
      <w:bookmarkStart w:id="6" w:name="_Toc35393790"/>
      <w:r/>
      <w:bookmarkStart w:id="7" w:name="_Toc38985263"/>
      <w:r/>
      <w:bookmarkStart w:id="8" w:name="_Toc28359079"/>
      <w:r/>
      <w:bookmarkStart w:id="9" w:name="_Toc35393621"/>
      <w:r/>
      <w:bookmarkStart w:id="10" w:name="_Toc28359002"/>
      <w:r/>
      <w:bookmarkStart w:id="11" w:name="_Hlk24379207"/>
      <w:r>
        <w:rPr>
          <w:rFonts w:hint="eastAsia"/>
        </w:rPr>
        <w:t xml:space="preserve">一、项目基本情况</w:t>
      </w:r>
      <w:bookmarkEnd w:id="6"/>
      <w:r/>
      <w:bookmarkEnd w:id="7"/>
      <w:r/>
      <w:bookmarkEnd w:id="8"/>
      <w:r/>
      <w:bookmarkEnd w:id="9"/>
      <w:r/>
      <w:bookmarkEnd w:id="10"/>
      <w:r/>
      <w:r/>
    </w:p>
    <w:p>
      <w:pPr>
        <w:pStyle w:val="904"/>
        <w:ind w:firstLine="480"/>
        <w:spacing w:line="360" w:lineRule="auto"/>
        <w:rPr>
          <w:rFonts w:ascii="宋体" w:hAnsi="宋体"/>
          <w:sz w:val="24"/>
          <w:szCs w:val="24"/>
        </w:rPr>
      </w:pPr>
      <w:r>
        <w:rPr>
          <w:rFonts w:hint="eastAsia" w:ascii="宋体" w:hAnsi="宋体"/>
          <w:sz w:val="24"/>
          <w:szCs w:val="24"/>
        </w:rPr>
        <w:t xml:space="preserve">1.项目编号：JSZC-320400-JZCG-G2026-0347</w:t>
      </w:r>
      <w:r>
        <w:rPr>
          <w:rFonts w:ascii="宋体" w:hAnsi="宋体"/>
          <w:sz w:val="24"/>
          <w:szCs w:val="24"/>
        </w:rPr>
      </w:r>
      <w:r/>
    </w:p>
    <w:p>
      <w:pPr>
        <w:pStyle w:val="904"/>
        <w:ind w:firstLine="480"/>
        <w:spacing w:line="360" w:lineRule="auto"/>
        <w:rPr>
          <w:rFonts w:hint="eastAsia" w:ascii="Arial" w:hAnsi="Arial" w:cs="Arial"/>
          <w:sz w:val="24"/>
          <w:szCs w:val="24"/>
        </w:rPr>
      </w:pPr>
      <w:r>
        <w:rPr>
          <w:rFonts w:hint="eastAsia" w:ascii="宋体" w:hAnsi="宋体"/>
          <w:sz w:val="24"/>
          <w:szCs w:val="24"/>
        </w:rPr>
        <w:t xml:space="preserve">2.项目名称：</w:t>
      </w:r>
      <w:bookmarkEnd w:id="11"/>
      <w:r>
        <w:rPr>
          <w:rFonts w:hint="eastAsia" w:ascii="Arial" w:hAnsi="Arial" w:cs="Arial"/>
          <w:sz w:val="24"/>
          <w:szCs w:val="24"/>
        </w:rPr>
        <w:t xml:space="preserve">2026年常州市电子政务网安全保障服务项目</w:t>
      </w:r>
      <w:r/>
    </w:p>
    <w:p>
      <w:pPr>
        <w:pStyle w:val="904"/>
        <w:ind w:firstLine="480"/>
        <w:spacing w:line="360" w:lineRule="auto"/>
        <w:rPr>
          <w:rFonts w:ascii="宋体" w:hAnsi="宋体"/>
          <w:sz w:val="24"/>
          <w:szCs w:val="24"/>
        </w:rPr>
      </w:pPr>
      <w:r>
        <w:rPr>
          <w:rFonts w:hint="eastAsia" w:ascii="宋体" w:hAnsi="宋体"/>
          <w:sz w:val="24"/>
          <w:szCs w:val="24"/>
        </w:rPr>
        <w:t xml:space="preserve">3.预算金额：</w:t>
      </w:r>
      <w:r>
        <w:rPr>
          <w:rFonts w:hint="eastAsia" w:ascii="Arial" w:hAnsi="Arial" w:cs="Arial"/>
          <w:sz w:val="24"/>
          <w:szCs w:val="24"/>
        </w:rPr>
        <w:t xml:space="preserve">255万元（采购包1：205万元    采购包2：25万元  采购包3：25万元）</w:t>
      </w:r>
      <w:r>
        <w:rPr>
          <w:rFonts w:ascii="宋体" w:hAnsi="宋体"/>
          <w:sz w:val="24"/>
          <w:szCs w:val="24"/>
        </w:rPr>
      </w:r>
      <w:r/>
    </w:p>
    <w:p>
      <w:pPr>
        <w:pStyle w:val="904"/>
        <w:ind w:firstLine="480"/>
        <w:spacing w:line="360" w:lineRule="auto"/>
        <w:rPr>
          <w:rFonts w:hint="eastAsia" w:ascii="Arial" w:hAnsi="Arial" w:cs="Arial"/>
          <w:sz w:val="24"/>
          <w:szCs w:val="24"/>
        </w:rPr>
      </w:pPr>
      <w:r>
        <w:rPr>
          <w:rFonts w:hint="eastAsia" w:ascii="宋体" w:hAnsi="宋体"/>
          <w:sz w:val="24"/>
          <w:szCs w:val="24"/>
        </w:rPr>
        <w:t xml:space="preserve">4.本项目</w:t>
      </w:r>
      <w:r>
        <w:rPr>
          <w:rFonts w:hint="eastAsia" w:ascii="宋体" w:hAnsi="宋体"/>
          <w:sz w:val="24"/>
          <w:szCs w:val="24"/>
          <w:u w:val="single"/>
        </w:rPr>
        <w:t xml:space="preserve"> 设定 </w:t>
      </w:r>
      <w:r>
        <w:rPr>
          <w:rFonts w:hint="eastAsia" w:ascii="宋体" w:hAnsi="宋体"/>
          <w:sz w:val="24"/>
          <w:szCs w:val="24"/>
        </w:rPr>
        <w:t xml:space="preserve">最高限价，最高限价为</w:t>
      </w:r>
      <w:r>
        <w:rPr>
          <w:rFonts w:hint="eastAsia" w:ascii="宋体" w:hAnsi="宋体"/>
          <w:sz w:val="24"/>
          <w:szCs w:val="24"/>
          <w:u w:val="single"/>
        </w:rPr>
        <w:t xml:space="preserve">  255  </w:t>
      </w:r>
      <w:r>
        <w:rPr>
          <w:rFonts w:hint="eastAsia" w:ascii="宋体" w:hAnsi="宋体"/>
          <w:sz w:val="24"/>
          <w:szCs w:val="24"/>
        </w:rPr>
        <w:t xml:space="preserve">万元。</w:t>
      </w:r>
      <w:r>
        <w:rPr>
          <w:rFonts w:hint="eastAsia" w:ascii="Arial" w:hAnsi="Arial" w:cs="Arial"/>
          <w:sz w:val="24"/>
          <w:szCs w:val="24"/>
        </w:rPr>
        <w:t xml:space="preserve">（采购包1：205万元    采购包2：25万元  采购包3：25万元）</w:t>
      </w:r>
      <w:r/>
    </w:p>
    <w:p>
      <w:pPr>
        <w:pStyle w:val="904"/>
        <w:ind w:firstLine="480"/>
        <w:spacing w:line="360" w:lineRule="auto"/>
        <w:rPr>
          <w:rFonts w:hint="eastAsia" w:ascii="Arial" w:hAnsi="Arial" w:cs="Arial"/>
          <w:sz w:val="24"/>
          <w:szCs w:val="24"/>
        </w:rPr>
      </w:pPr>
      <w:r>
        <w:rPr>
          <w:rFonts w:hint="eastAsia" w:ascii="宋体" w:hAnsi="宋体"/>
          <w:sz w:val="24"/>
          <w:szCs w:val="24"/>
        </w:rPr>
        <w:t xml:space="preserve">5.采购需求（简介）：</w:t>
      </w:r>
      <w:r>
        <w:rPr>
          <w:rFonts w:hint="eastAsia" w:ascii="Arial" w:hAnsi="Arial" w:cs="Arial"/>
          <w:sz w:val="24"/>
          <w:szCs w:val="24"/>
        </w:rPr>
        <w:t xml:space="preserve">本次采购旨在为电子政务网获取全面的安全保障服务。要求提供驻场服务，组建不少于 6 人的专业团队，5×8 小时现场驻场并 7×24 小时应急联络，做好日常巡检监控与配合工作。涵盖管理咨询服务，提供网络安全多方面专业指导及供应链安全交流支持。安全检测服务包含政务信息化项目平台实时检测、互联网及电子政务网系统按不同周期渗透测试、计划外项目动态风险评估。安全保障服务涉及省市监管平台管理配合、每日流量分析</w:t>
      </w:r>
      <w:r>
        <w:rPr>
          <w:rFonts w:hint="eastAsia" w:ascii="Arial" w:hAnsi="Arial" w:cs="Arial"/>
          <w:sz w:val="24"/>
          <w:szCs w:val="24"/>
        </w:rPr>
        <w:t xml:space="preserve">、重要时期专项保障、安全事件应急响应及每月报告分析。以及常州市政府网站群7*24小时安全监测服务。此外，针对常州市公共数据平台、常州市公共数据授权运营平台、常州城市可信数据空间平台开展数据安全风险评估，并进行业务数据流向梳理、数据目录梳理、数据合规管理评估、安全技术评估等工作，为公共数据安全合规流通与开发利用提供有力支撑。另外，遴选两家供应商对电子政务网互联网系统开展交叉众测服务。各服务需按相应频率执行并输出符合要求的服务成果，以保障电子政务网的安全。现共分为三个标段进行，需求如下:（详细内容见本招标文件）</w:t>
      </w:r>
      <w:r/>
    </w:p>
    <w:tbl>
      <w:tblPr>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803"/>
        <w:gridCol w:w="3643"/>
        <w:gridCol w:w="1783"/>
        <w:gridCol w:w="1989"/>
      </w:tblGrid>
      <w:tr>
        <w:trPr/>
        <w:tc>
          <w:tcPr>
            <w:tcBorders>
              <w:top w:val="single" w:color="000000" w:sz="6" w:space="0"/>
              <w:left w:val="single" w:color="000000" w:sz="6" w:space="0"/>
              <w:bottom w:val="single" w:color="000000" w:sz="6" w:space="0"/>
              <w:right w:val="single" w:color="000000" w:sz="6" w:space="0"/>
            </w:tcBorders>
            <w:tcW w:w="803" w:type="dxa"/>
            <w:vAlign w:val="center"/>
            <w:textDirection w:val="lrTb"/>
            <w:noWrap w:val="false"/>
          </w:tcPr>
          <w:p>
            <w:pPr>
              <w:pStyle w:val="904"/>
              <w:jc w:val="center"/>
              <w:spacing w:line="360" w:lineRule="auto"/>
              <w:rPr>
                <w:rFonts w:ascii="Arial" w:hAnsi="Arial" w:cs="Arial"/>
                <w:sz w:val="24"/>
                <w:szCs w:val="24"/>
              </w:rPr>
            </w:pPr>
            <w:r>
              <w:rPr>
                <w:rFonts w:hint="eastAsia" w:ascii="Arial" w:hAnsi="Arial" w:cs="Arial"/>
                <w:sz w:val="24"/>
                <w:szCs w:val="24"/>
              </w:rPr>
              <w:t xml:space="preserve">标段</w:t>
            </w:r>
            <w:r>
              <w:rPr>
                <w:rFonts w:ascii="Arial" w:hAnsi="Arial" w:cs="Arial"/>
                <w:sz w:val="24"/>
                <w:szCs w:val="24"/>
              </w:rPr>
            </w:r>
            <w:r/>
          </w:p>
        </w:tc>
        <w:tc>
          <w:tcPr>
            <w:tcBorders>
              <w:top w:val="single" w:color="000000" w:sz="6" w:space="0"/>
              <w:left w:val="single" w:color="000000" w:sz="6" w:space="0"/>
              <w:bottom w:val="single" w:color="000000" w:sz="6" w:space="0"/>
              <w:right w:val="single" w:color="000000" w:sz="6" w:space="0"/>
            </w:tcBorders>
            <w:tcW w:w="3643" w:type="dxa"/>
            <w:vAlign w:val="center"/>
            <w:textDirection w:val="lrTb"/>
            <w:noWrap w:val="false"/>
          </w:tcPr>
          <w:p>
            <w:pPr>
              <w:pStyle w:val="904"/>
              <w:ind w:firstLine="480"/>
              <w:jc w:val="center"/>
              <w:spacing w:line="360" w:lineRule="auto"/>
              <w:rPr>
                <w:rFonts w:ascii="Arial" w:hAnsi="Arial" w:cs="Arial"/>
                <w:sz w:val="24"/>
                <w:szCs w:val="24"/>
              </w:rPr>
            </w:pPr>
            <w:r>
              <w:rPr>
                <w:rFonts w:hint="eastAsia" w:ascii="Arial" w:hAnsi="Arial" w:cs="Arial"/>
                <w:sz w:val="24"/>
                <w:szCs w:val="24"/>
              </w:rPr>
              <w:t xml:space="preserve">采购内容</w:t>
            </w:r>
            <w:r>
              <w:rPr>
                <w:rFonts w:ascii="Arial" w:hAnsi="Arial" w:cs="Arial"/>
                <w:sz w:val="24"/>
                <w:szCs w:val="24"/>
              </w:rPr>
            </w:r>
            <w:r/>
          </w:p>
        </w:tc>
        <w:tc>
          <w:tcPr>
            <w:tcBorders>
              <w:top w:val="single" w:color="000000" w:sz="6" w:space="0"/>
              <w:left w:val="single" w:color="000000" w:sz="6" w:space="0"/>
              <w:bottom w:val="single" w:color="000000" w:sz="6" w:space="0"/>
              <w:right w:val="single" w:color="000000" w:sz="6" w:space="0"/>
            </w:tcBorders>
            <w:tcW w:w="1783" w:type="dxa"/>
            <w:vAlign w:val="center"/>
            <w:textDirection w:val="lrTb"/>
            <w:noWrap w:val="false"/>
          </w:tcPr>
          <w:p>
            <w:pPr>
              <w:pStyle w:val="904"/>
              <w:jc w:val="center"/>
              <w:spacing w:line="360" w:lineRule="auto"/>
              <w:rPr>
                <w:rFonts w:ascii="Arial" w:hAnsi="Arial" w:cs="Arial"/>
                <w:sz w:val="24"/>
                <w:szCs w:val="24"/>
              </w:rPr>
            </w:pPr>
            <w:r>
              <w:rPr>
                <w:rFonts w:hint="eastAsia" w:ascii="Arial" w:hAnsi="Arial" w:cs="Arial"/>
                <w:sz w:val="24"/>
                <w:szCs w:val="24"/>
              </w:rPr>
              <w:t xml:space="preserve">项目预算（万元）</w:t>
            </w:r>
            <w:r>
              <w:rPr>
                <w:rFonts w:ascii="Arial" w:hAnsi="Arial" w:cs="Arial"/>
                <w:sz w:val="24"/>
                <w:szCs w:val="24"/>
              </w:rPr>
            </w:r>
            <w:r/>
          </w:p>
        </w:tc>
        <w:tc>
          <w:tcPr>
            <w:tcBorders>
              <w:top w:val="single" w:color="000000" w:sz="6" w:space="0"/>
              <w:left w:val="single" w:color="000000" w:sz="6" w:space="0"/>
              <w:bottom w:val="single" w:color="000000" w:sz="6" w:space="0"/>
              <w:right w:val="single" w:color="000000" w:sz="6" w:space="0"/>
            </w:tcBorders>
            <w:tcW w:w="1989" w:type="dxa"/>
            <w:vAlign w:val="center"/>
            <w:textDirection w:val="lrTb"/>
            <w:noWrap w:val="false"/>
          </w:tcPr>
          <w:p>
            <w:pPr>
              <w:pStyle w:val="904"/>
              <w:jc w:val="center"/>
              <w:spacing w:line="360" w:lineRule="auto"/>
              <w:rPr>
                <w:rFonts w:ascii="Arial" w:hAnsi="Arial" w:cs="Arial"/>
                <w:sz w:val="24"/>
                <w:szCs w:val="24"/>
              </w:rPr>
            </w:pPr>
            <w:r>
              <w:rPr>
                <w:rFonts w:hint="eastAsia" w:ascii="Arial" w:hAnsi="Arial" w:cs="Arial"/>
                <w:sz w:val="24"/>
                <w:szCs w:val="24"/>
              </w:rPr>
              <w:t xml:space="preserve">最高限价（万元）</w:t>
            </w:r>
            <w:r>
              <w:rPr>
                <w:rFonts w:ascii="Arial" w:hAnsi="Arial" w:cs="Arial"/>
                <w:sz w:val="24"/>
                <w:szCs w:val="24"/>
              </w:rPr>
            </w:r>
            <w:r/>
          </w:p>
        </w:tc>
      </w:tr>
      <w:tr>
        <w:trPr>
          <w:trHeight w:val="516"/>
        </w:trPr>
        <w:tc>
          <w:tcPr>
            <w:tcBorders>
              <w:top w:val="single" w:color="000000" w:sz="6" w:space="0"/>
              <w:left w:val="single" w:color="000000" w:sz="6" w:space="0"/>
              <w:bottom w:val="single" w:color="000000" w:sz="6" w:space="0"/>
              <w:right w:val="single" w:color="000000" w:sz="6" w:space="0"/>
            </w:tcBorders>
            <w:tcW w:w="803" w:type="dxa"/>
            <w:vAlign w:val="center"/>
            <w:textDirection w:val="lrTb"/>
            <w:noWrap w:val="false"/>
          </w:tcPr>
          <w:p>
            <w:pPr>
              <w:pStyle w:val="904"/>
              <w:jc w:val="center"/>
              <w:spacing w:line="360" w:lineRule="auto"/>
              <w:rPr>
                <w:rFonts w:ascii="Arial" w:hAnsi="Arial" w:cs="Arial"/>
                <w:sz w:val="24"/>
                <w:szCs w:val="24"/>
              </w:rPr>
            </w:pPr>
            <w:r>
              <w:rPr>
                <w:rFonts w:hint="eastAsia" w:ascii="Arial" w:hAnsi="Arial" w:cs="Arial"/>
                <w:sz w:val="24"/>
                <w:szCs w:val="24"/>
              </w:rPr>
              <w:t xml:space="preserve">标段一</w:t>
            </w:r>
            <w:r>
              <w:rPr>
                <w:rFonts w:ascii="Arial" w:hAnsi="Arial" w:cs="Arial"/>
                <w:sz w:val="24"/>
                <w:szCs w:val="24"/>
              </w:rPr>
            </w:r>
            <w:r/>
          </w:p>
        </w:tc>
        <w:tc>
          <w:tcPr>
            <w:tcBorders>
              <w:top w:val="single" w:color="000000" w:sz="6" w:space="0"/>
              <w:left w:val="single" w:color="000000" w:sz="6" w:space="0"/>
              <w:bottom w:val="single" w:color="000000" w:sz="6" w:space="0"/>
              <w:right w:val="single" w:color="000000" w:sz="6" w:space="0"/>
            </w:tcBorders>
            <w:tcW w:w="3643" w:type="dxa"/>
            <w:vAlign w:val="center"/>
            <w:textDirection w:val="lrTb"/>
            <w:noWrap w:val="false"/>
          </w:tcPr>
          <w:p>
            <w:pPr>
              <w:pStyle w:val="904"/>
              <w:jc w:val="center"/>
              <w:spacing w:line="360" w:lineRule="auto"/>
              <w:rPr>
                <w:rFonts w:ascii="Arial" w:hAnsi="Arial" w:cs="Arial"/>
                <w:sz w:val="24"/>
                <w:szCs w:val="24"/>
              </w:rPr>
            </w:pPr>
            <w:r>
              <w:rPr>
                <w:rFonts w:hint="eastAsia" w:ascii="Arial" w:hAnsi="Arial" w:cs="Arial"/>
                <w:sz w:val="24"/>
                <w:szCs w:val="24"/>
              </w:rPr>
              <w:t xml:space="preserve">电子政务网安全保障项目</w:t>
            </w:r>
            <w:r>
              <w:rPr>
                <w:rFonts w:ascii="Arial" w:hAnsi="Arial" w:cs="Arial"/>
                <w:sz w:val="24"/>
                <w:szCs w:val="24"/>
              </w:rPr>
            </w:r>
            <w:r/>
          </w:p>
        </w:tc>
        <w:tc>
          <w:tcPr>
            <w:tcBorders>
              <w:top w:val="single" w:color="000000" w:sz="6" w:space="0"/>
              <w:left w:val="single" w:color="000000" w:sz="6" w:space="0"/>
              <w:bottom w:val="single" w:color="000000" w:sz="6" w:space="0"/>
              <w:right w:val="single" w:color="000000" w:sz="6" w:space="0"/>
            </w:tcBorders>
            <w:tcW w:w="1783" w:type="dxa"/>
            <w:vAlign w:val="center"/>
            <w:textDirection w:val="lrTb"/>
            <w:noWrap w:val="false"/>
          </w:tcPr>
          <w:p>
            <w:pPr>
              <w:pStyle w:val="904"/>
              <w:jc w:val="center"/>
              <w:spacing w:line="360" w:lineRule="auto"/>
              <w:rPr>
                <w:rFonts w:ascii="Arial" w:hAnsi="Arial" w:cs="Arial"/>
                <w:sz w:val="24"/>
                <w:szCs w:val="24"/>
              </w:rPr>
            </w:pPr>
            <w:r>
              <w:rPr>
                <w:rFonts w:hint="eastAsia" w:ascii="Arial" w:hAnsi="Arial" w:cs="Arial"/>
                <w:sz w:val="24"/>
                <w:szCs w:val="24"/>
              </w:rPr>
              <w:t xml:space="preserve">205</w:t>
            </w:r>
            <w:r>
              <w:rPr>
                <w:rFonts w:ascii="Arial" w:hAnsi="Arial" w:cs="Arial"/>
                <w:sz w:val="24"/>
                <w:szCs w:val="24"/>
              </w:rPr>
            </w:r>
            <w:r/>
          </w:p>
        </w:tc>
        <w:tc>
          <w:tcPr>
            <w:tcBorders>
              <w:top w:val="single" w:color="000000" w:sz="6" w:space="0"/>
              <w:left w:val="single" w:color="000000" w:sz="6" w:space="0"/>
              <w:bottom w:val="single" w:color="000000" w:sz="6" w:space="0"/>
              <w:right w:val="single" w:color="000000" w:sz="6" w:space="0"/>
            </w:tcBorders>
            <w:tcW w:w="1989" w:type="dxa"/>
            <w:vAlign w:val="center"/>
            <w:textDirection w:val="lrTb"/>
            <w:noWrap w:val="false"/>
          </w:tcPr>
          <w:p>
            <w:pPr>
              <w:pStyle w:val="904"/>
              <w:jc w:val="center"/>
              <w:spacing w:line="360" w:lineRule="auto"/>
              <w:rPr>
                <w:rFonts w:ascii="Arial" w:hAnsi="Arial" w:cs="Arial"/>
                <w:sz w:val="24"/>
                <w:szCs w:val="24"/>
              </w:rPr>
            </w:pPr>
            <w:r>
              <w:rPr>
                <w:rFonts w:hint="eastAsia" w:ascii="Arial" w:hAnsi="Arial" w:cs="Arial"/>
                <w:sz w:val="24"/>
                <w:szCs w:val="24"/>
              </w:rPr>
              <w:t xml:space="preserve">205</w:t>
            </w:r>
            <w:r>
              <w:rPr>
                <w:rFonts w:ascii="Arial" w:hAnsi="Arial" w:cs="Arial"/>
                <w:sz w:val="24"/>
                <w:szCs w:val="24"/>
              </w:rPr>
            </w:r>
            <w:r/>
          </w:p>
        </w:tc>
      </w:tr>
      <w:tr>
        <w:trPr/>
        <w:tc>
          <w:tcPr>
            <w:tcBorders>
              <w:top w:val="single" w:color="000000" w:sz="6" w:space="0"/>
              <w:left w:val="single" w:color="000000" w:sz="6" w:space="0"/>
              <w:bottom w:val="single" w:color="000000" w:sz="6" w:space="0"/>
              <w:right w:val="single" w:color="000000" w:sz="6" w:space="0"/>
            </w:tcBorders>
            <w:tcW w:w="803" w:type="dxa"/>
            <w:vAlign w:val="center"/>
            <w:textDirection w:val="lrTb"/>
            <w:noWrap w:val="false"/>
          </w:tcPr>
          <w:p>
            <w:pPr>
              <w:pStyle w:val="904"/>
              <w:jc w:val="center"/>
              <w:spacing w:line="360" w:lineRule="auto"/>
              <w:rPr>
                <w:rFonts w:ascii="Arial" w:hAnsi="Arial" w:cs="Arial"/>
                <w:sz w:val="24"/>
                <w:szCs w:val="24"/>
              </w:rPr>
            </w:pPr>
            <w:r>
              <w:rPr>
                <w:rFonts w:hint="eastAsia" w:ascii="Arial" w:hAnsi="Arial" w:cs="Arial"/>
                <w:sz w:val="24"/>
                <w:szCs w:val="24"/>
              </w:rPr>
              <w:t xml:space="preserve">标段二</w:t>
            </w:r>
            <w:r>
              <w:rPr>
                <w:rFonts w:ascii="Arial" w:hAnsi="Arial" w:cs="Arial"/>
                <w:sz w:val="24"/>
                <w:szCs w:val="24"/>
              </w:rPr>
            </w:r>
            <w:r/>
          </w:p>
        </w:tc>
        <w:tc>
          <w:tcPr>
            <w:tcBorders>
              <w:top w:val="single" w:color="000000" w:sz="6" w:space="0"/>
              <w:left w:val="single" w:color="000000" w:sz="6" w:space="0"/>
              <w:bottom w:val="single" w:color="000000" w:sz="6" w:space="0"/>
              <w:right w:val="single" w:color="000000" w:sz="6" w:space="0"/>
            </w:tcBorders>
            <w:tcW w:w="3643" w:type="dxa"/>
            <w:vAlign w:val="center"/>
            <w:textDirection w:val="lrTb"/>
            <w:noWrap w:val="false"/>
          </w:tcPr>
          <w:p>
            <w:pPr>
              <w:pStyle w:val="904"/>
              <w:jc w:val="center"/>
              <w:spacing w:line="360" w:lineRule="auto"/>
              <w:rPr>
                <w:rFonts w:hint="eastAsia" w:ascii="Arial" w:hAnsi="Arial" w:cs="Arial"/>
                <w:sz w:val="24"/>
                <w:szCs w:val="24"/>
              </w:rPr>
            </w:pPr>
            <w:r>
              <w:rPr>
                <w:rFonts w:hint="eastAsia" w:ascii="Arial" w:hAnsi="Arial" w:cs="Arial"/>
                <w:sz w:val="24"/>
                <w:szCs w:val="24"/>
              </w:rPr>
              <w:t xml:space="preserve">电子政务网互联网系统交叉</w:t>
            </w:r>
            <w:r/>
          </w:p>
          <w:p>
            <w:pPr>
              <w:pStyle w:val="904"/>
              <w:jc w:val="center"/>
              <w:spacing w:line="360" w:lineRule="auto"/>
              <w:rPr>
                <w:rFonts w:ascii="Arial" w:hAnsi="Arial" w:cs="Arial"/>
                <w:sz w:val="24"/>
                <w:szCs w:val="24"/>
              </w:rPr>
            </w:pPr>
            <w:r>
              <w:rPr>
                <w:rFonts w:hint="eastAsia" w:ascii="Arial" w:hAnsi="Arial" w:cs="Arial"/>
                <w:sz w:val="24"/>
                <w:szCs w:val="24"/>
              </w:rPr>
              <w:t xml:space="preserve">众测服务</w:t>
            </w:r>
            <w:r>
              <w:rPr>
                <w:rFonts w:ascii="Arial" w:hAnsi="Arial" w:cs="Arial"/>
                <w:sz w:val="24"/>
                <w:szCs w:val="24"/>
              </w:rPr>
            </w:r>
            <w:r/>
          </w:p>
        </w:tc>
        <w:tc>
          <w:tcPr>
            <w:tcBorders>
              <w:top w:val="single" w:color="000000" w:sz="6" w:space="0"/>
              <w:left w:val="single" w:color="000000" w:sz="6" w:space="0"/>
              <w:bottom w:val="single" w:color="000000" w:sz="6" w:space="0"/>
              <w:right w:val="single" w:color="000000" w:sz="6" w:space="0"/>
            </w:tcBorders>
            <w:tcW w:w="1783" w:type="dxa"/>
            <w:vAlign w:val="center"/>
            <w:textDirection w:val="lrTb"/>
            <w:noWrap w:val="false"/>
          </w:tcPr>
          <w:p>
            <w:pPr>
              <w:pStyle w:val="904"/>
              <w:jc w:val="center"/>
              <w:spacing w:line="360" w:lineRule="auto"/>
              <w:rPr>
                <w:rFonts w:ascii="Arial" w:hAnsi="Arial" w:cs="Arial"/>
                <w:sz w:val="24"/>
                <w:szCs w:val="24"/>
              </w:rPr>
            </w:pPr>
            <w:r>
              <w:rPr>
                <w:rFonts w:hint="eastAsia" w:ascii="Arial" w:hAnsi="Arial" w:cs="Arial"/>
                <w:sz w:val="24"/>
                <w:szCs w:val="24"/>
              </w:rPr>
              <w:t xml:space="preserve">25</w:t>
            </w:r>
            <w:r>
              <w:rPr>
                <w:rFonts w:ascii="Arial" w:hAnsi="Arial" w:cs="Arial"/>
                <w:sz w:val="24"/>
                <w:szCs w:val="24"/>
              </w:rPr>
            </w:r>
            <w:r/>
          </w:p>
        </w:tc>
        <w:tc>
          <w:tcPr>
            <w:tcBorders>
              <w:top w:val="single" w:color="000000" w:sz="6" w:space="0"/>
              <w:left w:val="single" w:color="000000" w:sz="6" w:space="0"/>
              <w:bottom w:val="single" w:color="000000" w:sz="6" w:space="0"/>
              <w:right w:val="single" w:color="000000" w:sz="6" w:space="0"/>
            </w:tcBorders>
            <w:tcW w:w="1989" w:type="dxa"/>
            <w:vAlign w:val="center"/>
            <w:textDirection w:val="lrTb"/>
            <w:noWrap w:val="false"/>
          </w:tcPr>
          <w:p>
            <w:pPr>
              <w:pStyle w:val="904"/>
              <w:jc w:val="center"/>
              <w:spacing w:line="360" w:lineRule="auto"/>
              <w:rPr>
                <w:rFonts w:ascii="Arial" w:hAnsi="Arial" w:cs="Arial"/>
                <w:sz w:val="24"/>
                <w:szCs w:val="24"/>
              </w:rPr>
            </w:pPr>
            <w:r>
              <w:rPr>
                <w:rFonts w:hint="eastAsia" w:ascii="Arial" w:hAnsi="Arial" w:cs="Arial"/>
                <w:sz w:val="24"/>
                <w:szCs w:val="24"/>
              </w:rPr>
              <w:t xml:space="preserve">25</w:t>
            </w:r>
            <w:r>
              <w:rPr>
                <w:rFonts w:ascii="Arial" w:hAnsi="Arial" w:cs="Arial"/>
                <w:sz w:val="24"/>
                <w:szCs w:val="24"/>
              </w:rPr>
            </w:r>
            <w:r/>
          </w:p>
        </w:tc>
      </w:tr>
      <w:tr>
        <w:trPr/>
        <w:tc>
          <w:tcPr>
            <w:tcBorders>
              <w:top w:val="single" w:color="000000" w:sz="6" w:space="0"/>
              <w:left w:val="single" w:color="000000" w:sz="6" w:space="0"/>
              <w:bottom w:val="single" w:color="000000" w:sz="6" w:space="0"/>
              <w:right w:val="single" w:color="000000" w:sz="6" w:space="0"/>
            </w:tcBorders>
            <w:tcW w:w="803" w:type="dxa"/>
            <w:vAlign w:val="center"/>
            <w:textDirection w:val="lrTb"/>
            <w:noWrap w:val="false"/>
          </w:tcPr>
          <w:p>
            <w:pPr>
              <w:pStyle w:val="904"/>
              <w:jc w:val="center"/>
              <w:spacing w:line="360" w:lineRule="auto"/>
              <w:rPr>
                <w:rFonts w:hint="eastAsia" w:ascii="Arial" w:hAnsi="Arial" w:cs="Arial"/>
                <w:sz w:val="24"/>
                <w:szCs w:val="24"/>
              </w:rPr>
            </w:pPr>
            <w:r>
              <w:rPr>
                <w:rFonts w:hint="eastAsia" w:ascii="Arial" w:hAnsi="Arial" w:cs="Arial"/>
                <w:sz w:val="24"/>
                <w:szCs w:val="24"/>
              </w:rPr>
              <w:t xml:space="preserve">标段三</w:t>
            </w:r>
            <w:r/>
          </w:p>
        </w:tc>
        <w:tc>
          <w:tcPr>
            <w:tcBorders>
              <w:top w:val="single" w:color="000000" w:sz="6" w:space="0"/>
              <w:left w:val="single" w:color="000000" w:sz="6" w:space="0"/>
              <w:bottom w:val="single" w:color="000000" w:sz="6" w:space="0"/>
              <w:right w:val="single" w:color="000000" w:sz="6" w:space="0"/>
            </w:tcBorders>
            <w:tcW w:w="3643" w:type="dxa"/>
            <w:vAlign w:val="center"/>
            <w:textDirection w:val="lrTb"/>
            <w:noWrap w:val="false"/>
          </w:tcPr>
          <w:p>
            <w:pPr>
              <w:pStyle w:val="904"/>
              <w:jc w:val="center"/>
              <w:spacing w:line="360" w:lineRule="auto"/>
              <w:rPr>
                <w:rFonts w:hint="eastAsia" w:ascii="Arial" w:hAnsi="Arial" w:cs="Arial"/>
                <w:sz w:val="24"/>
                <w:szCs w:val="24"/>
              </w:rPr>
            </w:pPr>
            <w:r>
              <w:rPr>
                <w:rFonts w:hint="eastAsia" w:ascii="Arial" w:hAnsi="Arial" w:cs="Arial"/>
                <w:sz w:val="24"/>
                <w:szCs w:val="24"/>
              </w:rPr>
              <w:t xml:space="preserve">电子政务网互联网系统交叉</w:t>
            </w:r>
            <w:r/>
          </w:p>
          <w:p>
            <w:pPr>
              <w:pStyle w:val="904"/>
              <w:jc w:val="center"/>
              <w:spacing w:line="360" w:lineRule="auto"/>
              <w:rPr>
                <w:rFonts w:hint="eastAsia" w:ascii="Arial" w:hAnsi="Arial" w:cs="Arial"/>
                <w:sz w:val="24"/>
                <w:szCs w:val="24"/>
              </w:rPr>
            </w:pPr>
            <w:r>
              <w:rPr>
                <w:rFonts w:hint="eastAsia" w:ascii="Arial" w:hAnsi="Arial" w:cs="Arial"/>
                <w:sz w:val="24"/>
                <w:szCs w:val="24"/>
              </w:rPr>
              <w:t xml:space="preserve">众测服务</w:t>
            </w:r>
            <w:r/>
          </w:p>
        </w:tc>
        <w:tc>
          <w:tcPr>
            <w:tcBorders>
              <w:top w:val="single" w:color="000000" w:sz="6" w:space="0"/>
              <w:left w:val="single" w:color="000000" w:sz="6" w:space="0"/>
              <w:bottom w:val="single" w:color="000000" w:sz="6" w:space="0"/>
              <w:right w:val="single" w:color="000000" w:sz="6" w:space="0"/>
            </w:tcBorders>
            <w:tcW w:w="1783" w:type="dxa"/>
            <w:vAlign w:val="center"/>
            <w:textDirection w:val="lrTb"/>
            <w:noWrap w:val="false"/>
          </w:tcPr>
          <w:p>
            <w:pPr>
              <w:pStyle w:val="904"/>
              <w:jc w:val="center"/>
              <w:spacing w:line="360" w:lineRule="auto"/>
              <w:rPr>
                <w:rFonts w:hint="eastAsia" w:ascii="Arial" w:hAnsi="Arial" w:cs="Arial"/>
                <w:sz w:val="24"/>
                <w:szCs w:val="24"/>
              </w:rPr>
            </w:pPr>
            <w:r>
              <w:rPr>
                <w:rFonts w:hint="eastAsia" w:ascii="Arial" w:hAnsi="Arial" w:cs="Arial"/>
                <w:sz w:val="24"/>
                <w:szCs w:val="24"/>
              </w:rPr>
              <w:t xml:space="preserve">25</w:t>
            </w:r>
            <w:r/>
          </w:p>
        </w:tc>
        <w:tc>
          <w:tcPr>
            <w:tcBorders>
              <w:top w:val="single" w:color="000000" w:sz="6" w:space="0"/>
              <w:left w:val="single" w:color="000000" w:sz="6" w:space="0"/>
              <w:bottom w:val="single" w:color="000000" w:sz="6" w:space="0"/>
              <w:right w:val="single" w:color="000000" w:sz="6" w:space="0"/>
            </w:tcBorders>
            <w:tcW w:w="1989" w:type="dxa"/>
            <w:vAlign w:val="center"/>
            <w:textDirection w:val="lrTb"/>
            <w:noWrap w:val="false"/>
          </w:tcPr>
          <w:p>
            <w:pPr>
              <w:pStyle w:val="904"/>
              <w:jc w:val="center"/>
              <w:spacing w:line="360" w:lineRule="auto"/>
              <w:rPr>
                <w:rFonts w:hint="eastAsia" w:ascii="Arial" w:hAnsi="Arial" w:cs="Arial"/>
                <w:sz w:val="24"/>
                <w:szCs w:val="24"/>
              </w:rPr>
            </w:pPr>
            <w:r>
              <w:rPr>
                <w:rFonts w:hint="eastAsia" w:ascii="Arial" w:hAnsi="Arial" w:cs="Arial"/>
                <w:sz w:val="24"/>
                <w:szCs w:val="24"/>
              </w:rPr>
              <w:t xml:space="preserve">25</w:t>
            </w:r>
            <w:r/>
          </w:p>
        </w:tc>
      </w:tr>
    </w:tbl>
    <w:p>
      <w:pPr>
        <w:pStyle w:val="904"/>
        <w:ind w:firstLine="480"/>
        <w:spacing w:line="360" w:lineRule="auto"/>
        <w:rPr>
          <w:rFonts w:hint="eastAsia" w:ascii="Arial" w:hAnsi="Arial" w:cs="Arial"/>
          <w:sz w:val="24"/>
          <w:szCs w:val="24"/>
        </w:rPr>
      </w:pPr>
      <w:r>
        <w:rPr>
          <w:rFonts w:hint="eastAsia" w:ascii="Arial" w:hAnsi="Arial" w:cs="Arial"/>
          <w:sz w:val="24"/>
          <w:szCs w:val="24"/>
        </w:rPr>
        <w:t xml:space="preserve">本项目共分3个标段，供应商可对本次采购的三个标段进行投标响应，在投标响应文件中注明所投标段并响应该标段全部内容，本项目各标段各选取一名中标候选人，前一标段确定为成交的投标供应商不再列为后续标段的成交供应商。</w:t>
      </w:r>
      <w:r/>
    </w:p>
    <w:p>
      <w:pPr>
        <w:pStyle w:val="904"/>
        <w:ind w:firstLine="480"/>
        <w:spacing w:line="360" w:lineRule="auto"/>
        <w:rPr>
          <w:rFonts w:ascii="宋体" w:hAnsi="宋体"/>
          <w:sz w:val="24"/>
          <w:szCs w:val="24"/>
          <w:u w:val="single"/>
        </w:rPr>
      </w:pPr>
      <w:r>
        <w:rPr>
          <w:rFonts w:hint="eastAsia" w:ascii="宋体" w:hAnsi="宋体" w:cs="宋体"/>
          <w:sz w:val="24"/>
          <w:szCs w:val="24"/>
        </w:rPr>
        <w:t xml:space="preserve">（详细内容见本招标文件第四章） </w:t>
      </w:r>
      <w:r>
        <w:rPr>
          <w:rFonts w:ascii="宋体" w:hAnsi="宋体"/>
          <w:sz w:val="24"/>
          <w:szCs w:val="24"/>
          <w:u w:val="single"/>
        </w:rPr>
      </w:r>
      <w:r/>
    </w:p>
    <w:p>
      <w:pPr>
        <w:pStyle w:val="904"/>
        <w:ind w:firstLine="480"/>
        <w:spacing w:line="360" w:lineRule="auto"/>
        <w:rPr>
          <w:rFonts w:ascii="宋体" w:hAnsi="宋体"/>
          <w:sz w:val="24"/>
          <w:szCs w:val="24"/>
          <w:u w:val="single"/>
        </w:rPr>
      </w:pPr>
      <w:r>
        <w:rPr>
          <w:rFonts w:hint="eastAsia" w:ascii="宋体" w:hAnsi="宋体"/>
          <w:sz w:val="24"/>
          <w:szCs w:val="24"/>
        </w:rPr>
        <w:t xml:space="preserve">6.合同履行期限：</w:t>
      </w:r>
      <w:r>
        <w:rPr>
          <w:rFonts w:hint="eastAsia" w:ascii="宋体" w:hAnsi="宋体"/>
          <w:sz w:val="24"/>
          <w:szCs w:val="24"/>
        </w:rPr>
        <w:t xml:space="preserve">签订后</w:t>
      </w:r>
      <w:r>
        <w:rPr>
          <w:rFonts w:hint="eastAsia" w:ascii="Arial" w:hAnsi="Arial" w:cs="Arial"/>
          <w:sz w:val="24"/>
          <w:szCs w:val="24"/>
        </w:rPr>
        <w:t xml:space="preserve">一年</w:t>
      </w:r>
      <w:r>
        <w:rPr>
          <w:rFonts w:ascii="宋体" w:hAnsi="宋体"/>
          <w:sz w:val="24"/>
          <w:szCs w:val="24"/>
          <w:u w:val="single"/>
        </w:rPr>
      </w:r>
      <w:r/>
    </w:p>
    <w:p>
      <w:pPr>
        <w:pStyle w:val="907"/>
        <w:ind w:firstLine="498"/>
        <w:spacing w:before="156" w:after="156" w:line="360" w:lineRule="auto"/>
      </w:pPr>
      <w:r/>
      <w:bookmarkStart w:id="12" w:name="_Toc28359080"/>
      <w:r/>
      <w:bookmarkStart w:id="13" w:name="_Toc38985264"/>
      <w:r/>
      <w:bookmarkStart w:id="14" w:name="_Toc35393791"/>
      <w:r/>
      <w:bookmarkStart w:id="15" w:name="_Toc35393622"/>
      <w:r/>
      <w:bookmarkStart w:id="16" w:name="_Toc28359003"/>
      <w:r>
        <w:rPr>
          <w:rFonts w:hint="eastAsia"/>
        </w:rPr>
        <w:t xml:space="preserve">二、申请人的资格要求：</w:t>
      </w:r>
      <w:bookmarkEnd w:id="12"/>
      <w:r/>
      <w:bookmarkEnd w:id="13"/>
      <w:r/>
      <w:bookmarkEnd w:id="14"/>
      <w:r/>
      <w:bookmarkEnd w:id="15"/>
      <w:r/>
      <w:bookmarkEnd w:id="16"/>
      <w:r/>
      <w:r/>
    </w:p>
    <w:p>
      <w:pPr>
        <w:pStyle w:val="904"/>
        <w:ind w:firstLine="480"/>
        <w:spacing w:line="360" w:lineRule="auto"/>
        <w:rPr>
          <w:rFonts w:hint="eastAsia" w:ascii="宋体" w:hAnsi="宋体"/>
          <w:sz w:val="24"/>
          <w:szCs w:val="24"/>
        </w:rPr>
      </w:pPr>
      <w:r/>
      <w:bookmarkStart w:id="17" w:name="_Toc28359081"/>
      <w:r/>
      <w:bookmarkStart w:id="18" w:name="_Toc38985265"/>
      <w:r/>
      <w:bookmarkStart w:id="19" w:name="_Toc28359004"/>
      <w:r/>
      <w:bookmarkStart w:id="20" w:name="_Toc35393792"/>
      <w:r/>
      <w:bookmarkStart w:id="21"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04"/>
        <w:ind w:firstLine="480"/>
        <w:spacing w:line="360" w:lineRule="auto"/>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904"/>
        <w:ind w:firstLine="480"/>
        <w:spacing w:line="360" w:lineRule="auto"/>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904"/>
        <w:ind w:firstLine="480"/>
        <w:spacing w:line="360" w:lineRule="auto"/>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904"/>
        <w:ind w:firstLine="480"/>
        <w:spacing w:line="360" w:lineRule="auto"/>
        <w:rPr>
          <w:rFonts w:hint="eastAsia"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不接受 </w:t>
      </w:r>
      <w:r>
        <w:rPr>
          <w:rFonts w:hint="eastAsia" w:ascii="宋体" w:hAnsi="宋体"/>
          <w:sz w:val="24"/>
          <w:szCs w:val="24"/>
        </w:rPr>
        <w:t xml:space="preserve">联合体投标。</w:t>
      </w:r>
      <w:r>
        <w:rPr>
          <w:rFonts w:hint="eastAsia" w:ascii="宋体" w:hAnsi="宋体" w:cs="宋体"/>
          <w:sz w:val="24"/>
          <w:szCs w:val="24"/>
        </w:rPr>
      </w:r>
      <w:r/>
    </w:p>
    <w:p>
      <w:pPr>
        <w:pStyle w:val="904"/>
        <w:ind w:firstLine="480"/>
        <w:spacing w:line="360" w:lineRule="auto"/>
        <w:rPr>
          <w:rFonts w:ascii="宋体" w:hAnsi="宋体" w:cs="宋体"/>
          <w:sz w:val="24"/>
          <w:szCs w:val="24"/>
        </w:rPr>
      </w:pPr>
      <w:r>
        <w:rPr>
          <w:rFonts w:hint="eastAsia" w:ascii="宋体" w:hAnsi="宋体"/>
          <w:sz w:val="24"/>
          <w:szCs w:val="24"/>
        </w:rPr>
        <w:t xml:space="preserve">（二）本项目的特定资格要求：无</w:t>
      </w:r>
      <w:r>
        <w:rPr>
          <w:rFonts w:ascii="宋体" w:hAnsi="宋体" w:cs="宋体"/>
          <w:sz w:val="24"/>
          <w:szCs w:val="24"/>
        </w:rPr>
      </w:r>
      <w:r/>
    </w:p>
    <w:p>
      <w:pPr>
        <w:pStyle w:val="907"/>
        <w:ind w:firstLine="498"/>
        <w:spacing w:before="156" w:after="156" w:line="360" w:lineRule="auto"/>
      </w:pPr>
      <w:r>
        <w:rPr>
          <w:rFonts w:hint="eastAsia"/>
        </w:rPr>
        <w:t xml:space="preserve">三、获取招标文件</w:t>
      </w:r>
      <w:bookmarkEnd w:id="17"/>
      <w:r/>
      <w:bookmarkEnd w:id="18"/>
      <w:r/>
      <w:bookmarkEnd w:id="19"/>
      <w:r/>
      <w:bookmarkEnd w:id="20"/>
      <w:r/>
      <w:bookmarkEnd w:id="21"/>
      <w:r/>
      <w:r/>
    </w:p>
    <w:p>
      <w:pPr>
        <w:pStyle w:val="904"/>
        <w:ind w:firstLine="540"/>
        <w:spacing w:line="360" w:lineRule="auto"/>
        <w:rPr>
          <w:rFonts w:ascii="宋体" w:hAnsi="宋体" w:cs="宋体"/>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904"/>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907"/>
        <w:ind w:firstLine="498"/>
        <w:spacing w:before="156" w:after="156" w:line="360" w:lineRule="auto"/>
      </w:pPr>
      <w:r/>
      <w:bookmarkEnd w:id="22"/>
      <w:r/>
      <w:bookmarkEnd w:id="23"/>
      <w:r/>
      <w:bookmarkEnd w:id="24"/>
      <w:r/>
      <w:bookmarkEnd w:id="25"/>
      <w:r/>
      <w:bookmarkEnd w:id="26"/>
      <w:r/>
      <w:bookmarkStart w:id="27" w:name="_Toc35393625"/>
      <w:r/>
      <w:bookmarkStart w:id="28" w:name="_Toc35393794"/>
      <w:r/>
      <w:bookmarkStart w:id="29" w:name="_Toc28359084"/>
      <w:r/>
      <w:bookmarkStart w:id="30" w:name="_Toc38985267"/>
      <w:r/>
      <w:bookmarkStart w:id="31" w:name="_Toc28359007"/>
      <w:r>
        <w:rPr>
          <w:rFonts w:hint="eastAsia"/>
        </w:rPr>
        <w:t xml:space="preserve">四、投标文件提交</w:t>
      </w:r>
      <w:r/>
    </w:p>
    <w:p>
      <w:pPr>
        <w:pStyle w:val="904"/>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pStyle w:val="904"/>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907"/>
        <w:ind w:firstLine="498"/>
        <w:spacing w:before="156" w:after="156" w:line="360" w:lineRule="auto"/>
      </w:pPr>
      <w:r>
        <w:rPr>
          <w:rFonts w:hint="eastAsia"/>
        </w:rPr>
        <w:t xml:space="preserve">五、公告期限</w:t>
      </w:r>
      <w:bookmarkEnd w:id="27"/>
      <w:r/>
      <w:bookmarkEnd w:id="28"/>
      <w:r/>
      <w:bookmarkEnd w:id="29"/>
      <w:r/>
      <w:bookmarkEnd w:id="30"/>
      <w:r/>
      <w:bookmarkEnd w:id="31"/>
      <w:r/>
      <w:r/>
    </w:p>
    <w:p>
      <w:pPr>
        <w:pStyle w:val="904"/>
        <w:ind w:firstLine="480"/>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907"/>
        <w:ind w:firstLine="498"/>
        <w:spacing w:before="156" w:after="156" w:line="360" w:lineRule="auto"/>
      </w:pPr>
      <w:r>
        <w:rPr>
          <w:rFonts w:hint="eastAsia"/>
        </w:rPr>
        <w:t xml:space="preserve">六、其他补充事宜</w:t>
      </w:r>
      <w:bookmarkEnd w:id="32"/>
      <w:r/>
      <w:bookmarkEnd w:id="33"/>
      <w:r/>
      <w:bookmarkEnd w:id="34"/>
      <w:r/>
      <w:r/>
    </w:p>
    <w:p>
      <w:pPr>
        <w:pStyle w:val="904"/>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07"/>
        <w:ind w:firstLine="498"/>
        <w:spacing w:before="156" w:after="156" w:line="360" w:lineRule="auto"/>
      </w:pPr>
      <w:r/>
      <w:bookmarkStart w:id="35" w:name="_Toc28359085"/>
      <w:r/>
      <w:bookmarkStart w:id="36" w:name="_Toc35393796"/>
      <w:r/>
      <w:bookmarkStart w:id="37" w:name="_Toc35393627"/>
      <w:r/>
      <w:bookmarkStart w:id="38" w:name="_Toc38985269"/>
      <w:r/>
      <w:bookmarkStart w:id="39" w:name="_Toc28359008"/>
      <w:r>
        <w:rPr>
          <w:rFonts w:hint="eastAsia"/>
        </w:rPr>
        <w:t xml:space="preserve">七、本次招标联系方式</w:t>
      </w:r>
      <w:bookmarkEnd w:id="35"/>
      <w:r/>
      <w:bookmarkEnd w:id="36"/>
      <w:r/>
      <w:bookmarkEnd w:id="37"/>
      <w:r/>
      <w:bookmarkEnd w:id="38"/>
      <w:r/>
      <w:bookmarkEnd w:id="39"/>
      <w:r/>
      <w:r/>
    </w:p>
    <w:p>
      <w:pPr>
        <w:pStyle w:val="904"/>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904"/>
        <w:ind w:left="1079" w:hanging="300"/>
        <w:jc w:val="left"/>
        <w:spacing w:line="360" w:lineRule="auto"/>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　</w:t>
      </w:r>
      <w:r>
        <w:rPr>
          <w:rFonts w:hint="eastAsia" w:ascii="Arial" w:hAnsi="Arial" w:cs="Arial"/>
          <w:sz w:val="24"/>
          <w:szCs w:val="24"/>
          <w:u w:val="single"/>
        </w:rPr>
        <w:t xml:space="preserve">常州市大数据管理中心（常州市电子政务中心）</w:t>
      </w:r>
      <w:r>
        <w:rPr>
          <w:rFonts w:hint="eastAsia" w:ascii="宋体" w:hAnsi="宋体"/>
          <w:sz w:val="24"/>
          <w:szCs w:val="24"/>
          <w:u w:val="single"/>
        </w:rPr>
        <w:t xml:space="preserve">　</w:t>
      </w:r>
      <w:r>
        <w:rPr>
          <w:rFonts w:ascii="宋体" w:hAnsi="宋体"/>
          <w:sz w:val="24"/>
          <w:szCs w:val="24"/>
        </w:rPr>
      </w:r>
      <w:r/>
    </w:p>
    <w:p>
      <w:pPr>
        <w:pStyle w:val="904"/>
        <w:ind w:left="1079" w:hanging="300"/>
        <w:jc w:val="left"/>
        <w:spacing w:line="360" w:lineRule="auto"/>
        <w:rPr>
          <w:rFonts w:ascii="宋体" w:hAnsi="宋体"/>
          <w:sz w:val="24"/>
          <w:szCs w:val="24"/>
          <w:u w:val="single"/>
        </w:rPr>
      </w:pPr>
      <w:r>
        <w:rPr>
          <w:rFonts w:hint="eastAsia" w:ascii="宋体" w:hAnsi="宋体"/>
          <w:sz w:val="24"/>
          <w:szCs w:val="24"/>
        </w:rPr>
        <w:t xml:space="preserve">地址： </w:t>
      </w:r>
      <w:r>
        <w:rPr>
          <w:rFonts w:hint="eastAsia" w:ascii="Arial" w:hAnsi="Arial" w:cs="Arial"/>
          <w:sz w:val="24"/>
          <w:szCs w:val="24"/>
          <w:u w:val="single"/>
        </w:rPr>
        <w:t xml:space="preserve">常州市锦绣路2号</w:t>
      </w:r>
      <w:r>
        <w:rPr>
          <w:rFonts w:ascii="宋体" w:hAnsi="宋体"/>
          <w:sz w:val="24"/>
          <w:szCs w:val="24"/>
          <w:u w:val="single"/>
        </w:rPr>
      </w:r>
      <w:r/>
    </w:p>
    <w:p>
      <w:pPr>
        <w:pStyle w:val="904"/>
        <w:ind w:left="1079" w:hanging="300"/>
        <w:jc w:val="left"/>
        <w:spacing w:line="360" w:lineRule="auto"/>
        <w:rPr>
          <w:rFonts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   </w:t>
      </w:r>
      <w:r>
        <w:rPr>
          <w:rFonts w:hint="eastAsia" w:ascii="Arial" w:hAnsi="Arial" w:cs="Arial"/>
          <w:sz w:val="24"/>
          <w:szCs w:val="24"/>
          <w:u w:val="single"/>
        </w:rPr>
        <w:t xml:space="preserve">韩先生      </w:t>
      </w:r>
      <w:r>
        <w:rPr>
          <w:rFonts w:ascii="宋体" w:hAnsi="宋体"/>
          <w:sz w:val="24"/>
          <w:szCs w:val="24"/>
          <w:u w:val="single"/>
        </w:rPr>
      </w:r>
      <w:r/>
    </w:p>
    <w:p>
      <w:pPr>
        <w:pStyle w:val="904"/>
        <w:ind w:left="1079" w:hanging="300"/>
        <w:jc w:val="left"/>
        <w:spacing w:line="360" w:lineRule="auto"/>
        <w:rPr>
          <w:rFonts w:hint="eastAsia" w:ascii="Arial" w:hAnsi="Arial" w:cs="Arial"/>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w:t>
      </w:r>
      <w:r>
        <w:rPr>
          <w:rFonts w:ascii="Arial" w:hAnsi="Arial" w:cs="Arial"/>
          <w:sz w:val="24"/>
          <w:szCs w:val="24"/>
          <w:u w:val="single"/>
        </w:rPr>
        <w:t xml:space="preserve">0519</w:t>
      </w:r>
      <w:r>
        <w:rPr>
          <w:rFonts w:hint="eastAsia" w:ascii="Arial" w:hAnsi="Arial" w:cs="Arial"/>
          <w:sz w:val="24"/>
          <w:szCs w:val="24"/>
          <w:u w:val="single"/>
        </w:rPr>
        <w:t xml:space="preserve">-</w:t>
      </w:r>
      <w:r>
        <w:rPr>
          <w:rFonts w:ascii="Arial" w:hAnsi="Arial" w:cs="Arial"/>
          <w:sz w:val="24"/>
          <w:szCs w:val="24"/>
          <w:u w:val="single"/>
        </w:rPr>
        <w:t xml:space="preserve">85685035</w:t>
      </w:r>
      <w:r>
        <w:rPr>
          <w:rFonts w:hint="eastAsia" w:ascii="Arial" w:hAnsi="Arial" w:cs="Arial"/>
          <w:sz w:val="24"/>
          <w:szCs w:val="24"/>
          <w:u w:val="single"/>
        </w:rPr>
        <w:t xml:space="preserve"> </w:t>
      </w:r>
      <w:r/>
    </w:p>
    <w:p>
      <w:pPr>
        <w:pStyle w:val="904"/>
        <w:ind w:left="1079" w:hanging="300"/>
        <w:jc w:val="left"/>
        <w:spacing w:line="360" w:lineRule="auto"/>
        <w:rPr>
          <w:rFonts w:ascii="宋体" w:hAnsi="宋体"/>
          <w:sz w:val="24"/>
          <w:szCs w:val="24"/>
        </w:rPr>
      </w:pPr>
      <w:r/>
      <w:bookmarkStart w:id="40" w:name="_Toc28359086"/>
      <w:r/>
      <w:bookmarkStart w:id="41" w:name="_Toc28359009"/>
      <w:r>
        <w:rPr>
          <w:rFonts w:hint="eastAsia" w:ascii="宋体" w:hAnsi="宋体" w:cs="宋体"/>
          <w:sz w:val="24"/>
          <w:szCs w:val="24"/>
        </w:rPr>
        <w:t xml:space="preserve">2.常州市政府采购中心信息</w:t>
      </w:r>
      <w:bookmarkEnd w:id="40"/>
      <w:r/>
      <w:bookmarkEnd w:id="41"/>
      <w:r>
        <w:rPr>
          <w:rFonts w:ascii="宋体" w:hAnsi="宋体"/>
          <w:sz w:val="24"/>
          <w:szCs w:val="24"/>
        </w:rPr>
      </w:r>
      <w:r/>
    </w:p>
    <w:p>
      <w:pPr>
        <w:pStyle w:val="904"/>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rPr>
          <w:rFonts w:ascii="宋体" w:hAnsi="宋体"/>
          <w:sz w:val="24"/>
          <w:szCs w:val="24"/>
        </w:rPr>
      </w:r>
      <w:r/>
    </w:p>
    <w:p>
      <w:pPr>
        <w:pStyle w:val="904"/>
        <w:ind w:firstLine="720"/>
        <w:spacing w:line="360" w:lineRule="auto"/>
        <w:rPr>
          <w:rFonts w:ascii="宋体" w:hAnsi="宋体"/>
          <w:sz w:val="24"/>
          <w:szCs w:val="24"/>
        </w:rPr>
      </w:pPr>
      <w:r/>
      <w:bookmarkStart w:id="42" w:name="_Toc28359087"/>
      <w:r/>
      <w:bookmarkStart w:id="43" w:name="_Toc28359010"/>
      <w:r>
        <w:rPr>
          <w:rFonts w:hint="eastAsia" w:ascii="宋体" w:hAnsi="宋体"/>
          <w:sz w:val="24"/>
          <w:szCs w:val="24"/>
        </w:rPr>
        <w:t xml:space="preserve">采购文件相关联系人：卢先生               </w:t>
      </w:r>
      <w:r>
        <w:rPr>
          <w:rFonts w:ascii="宋体" w:hAnsi="宋体"/>
          <w:sz w:val="24"/>
          <w:szCs w:val="24"/>
        </w:rPr>
      </w:r>
      <w:r/>
    </w:p>
    <w:p>
      <w:pPr>
        <w:pStyle w:val="904"/>
        <w:ind w:firstLine="720"/>
        <w:spacing w:line="360" w:lineRule="auto"/>
        <w:rPr>
          <w:rFonts w:hint="eastAsia" w:ascii="宋体" w:hAnsi="宋体"/>
          <w:sz w:val="24"/>
          <w:szCs w:val="24"/>
        </w:rPr>
      </w:pPr>
      <w:r>
        <w:rPr>
          <w:rFonts w:hint="eastAsia" w:ascii="宋体" w:hAnsi="宋体"/>
          <w:sz w:val="24"/>
          <w:szCs w:val="24"/>
        </w:rPr>
        <w:t xml:space="preserve">电  　话：0519-85588157</w:t>
      </w:r>
      <w:r/>
    </w:p>
    <w:p>
      <w:pPr>
        <w:pStyle w:val="904"/>
        <w:ind w:firstLine="720"/>
        <w:spacing w:line="360" w:lineRule="auto"/>
        <w:rPr>
          <w:rFonts w:ascii="宋体" w:hAnsi="宋体"/>
          <w:sz w:val="24"/>
          <w:szCs w:val="24"/>
        </w:rPr>
      </w:pPr>
      <w:r>
        <w:rPr>
          <w:rFonts w:hint="eastAsia" w:ascii="宋体" w:hAnsi="宋体"/>
          <w:sz w:val="24"/>
          <w:szCs w:val="24"/>
        </w:rPr>
        <w:t xml:space="preserve">开标评审相关联系人：马女士             </w:t>
      </w:r>
      <w:r>
        <w:rPr>
          <w:rFonts w:ascii="宋体" w:hAnsi="宋体"/>
          <w:sz w:val="24"/>
          <w:szCs w:val="24"/>
        </w:rPr>
      </w:r>
      <w:r/>
    </w:p>
    <w:p>
      <w:pPr>
        <w:pStyle w:val="904"/>
        <w:ind w:firstLine="720"/>
        <w:spacing w:line="360" w:lineRule="auto"/>
        <w:rPr>
          <w:rFonts w:hint="eastAsia" w:ascii="宋体" w:hAnsi="宋体"/>
          <w:sz w:val="24"/>
          <w:szCs w:val="24"/>
        </w:rPr>
      </w:pPr>
      <w:r>
        <w:rPr>
          <w:rFonts w:hint="eastAsia" w:ascii="宋体" w:hAnsi="宋体"/>
          <w:sz w:val="24"/>
          <w:szCs w:val="24"/>
        </w:rPr>
        <w:t xml:space="preserve">电  　话：0519-85588166</w:t>
      </w:r>
      <w:r/>
    </w:p>
    <w:p>
      <w:pPr>
        <w:pStyle w:val="904"/>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904"/>
        <w:ind w:firstLine="720"/>
        <w:spacing w:line="360" w:lineRule="auto"/>
        <w:rPr>
          <w:rFonts w:ascii="宋体" w:hAnsi="宋体"/>
          <w:sz w:val="24"/>
          <w:szCs w:val="24"/>
        </w:rPr>
      </w:pPr>
      <w:r>
        <w:rPr>
          <w:rFonts w:ascii="宋体" w:hAnsi="宋体"/>
          <w:sz w:val="24"/>
          <w:szCs w:val="24"/>
        </w:rPr>
      </w:r>
      <w:r/>
    </w:p>
    <w:p>
      <w:pPr>
        <w:pStyle w:val="907"/>
        <w:ind w:firstLine="498"/>
        <w:spacing w:before="156" w:after="156" w:line="360" w:lineRule="auto"/>
      </w:pPr>
      <w:r/>
      <w:bookmarkEnd w:id="42"/>
      <w:r/>
      <w:bookmarkEnd w:id="43"/>
      <w:r>
        <w:rPr>
          <w:rFonts w:hint="eastAsia"/>
        </w:rPr>
        <w:t xml:space="preserve">八、其他</w:t>
      </w:r>
      <w:r/>
    </w:p>
    <w:p>
      <w:pPr>
        <w:pStyle w:val="904"/>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pStyle w:val="904"/>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-85588127，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904"/>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pStyle w:val="904"/>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pStyle w:val="904"/>
        <w:ind w:firstLine="480"/>
        <w:spacing w:line="560" w:lineRule="exact"/>
        <w:rPr>
          <w:rFonts w:hint="eastAsia" w:ascii="宋体" w:hAnsi="宋体"/>
          <w:sz w:val="24"/>
        </w:rPr>
      </w:pPr>
      <w:r>
        <w:rPr>
          <w:rFonts w:hint="eastAsia" w:ascii="宋体" w:hAnsi="宋体"/>
          <w:sz w:val="24"/>
        </w:rPr>
      </w:r>
      <w:r/>
    </w:p>
    <w:p>
      <w:pPr>
        <w:pStyle w:val="904"/>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906"/>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513029202"/>
      <w:r/>
      <w:bookmarkStart w:id="46" w:name="_Toc120614213"/>
      <w:r/>
      <w:bookmarkStart w:id="47" w:name="_Toc16938518"/>
      <w:r/>
      <w:bookmarkStart w:id="48" w:name="_Toc20823274"/>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907"/>
        <w:ind w:firstLine="498"/>
        <w:spacing w:before="156" w:after="156" w:line="360" w:lineRule="auto"/>
        <w:rPr>
          <w:rFonts w:hint="eastAsia"/>
        </w:rPr>
      </w:pPr>
      <w:r/>
      <w:bookmarkStart w:id="49" w:name="_Toc513029203"/>
      <w:r/>
      <w:bookmarkStart w:id="50" w:name="_Toc16938519"/>
      <w:r/>
      <w:bookmarkStart w:id="51" w:name="_Toc120614214"/>
      <w:r/>
      <w:bookmarkStart w:id="52" w:name="_Toc20823275"/>
      <w:r>
        <w:rPr>
          <w:rFonts w:hint="eastAsia"/>
        </w:rPr>
        <w:t xml:space="preserve">一、总则</w:t>
      </w:r>
      <w:bookmarkEnd w:id="49"/>
      <w:r/>
      <w:bookmarkEnd w:id="50"/>
      <w:r/>
      <w:bookmarkEnd w:id="51"/>
      <w:r/>
      <w:bookmarkEnd w:id="52"/>
      <w:r>
        <w:rPr>
          <w:rFonts w:hint="eastAsia"/>
        </w:rPr>
      </w:r>
      <w:r/>
    </w:p>
    <w:p>
      <w:pPr>
        <w:pStyle w:val="908"/>
        <w:ind w:firstLine="420"/>
        <w:spacing w:before="0" w:after="0" w:line="240" w:lineRule="auto"/>
        <w:rPr>
          <w:rFonts w:hint="eastAsia"/>
          <w:b w:val="0"/>
          <w:bCs w:val="0"/>
        </w:rPr>
      </w:pPr>
      <w:r/>
      <w:bookmarkStart w:id="53" w:name="_Hlt16619475"/>
      <w:r/>
      <w:bookmarkEnd w:id="53"/>
      <w:r/>
      <w:bookmarkStart w:id="54" w:name="_Toc458694821"/>
      <w:r/>
      <w:bookmarkStart w:id="55" w:name="_Toc513029204"/>
      <w:r/>
      <w:bookmarkStart w:id="56" w:name="_Toc16938520"/>
      <w:r/>
      <w:bookmarkStart w:id="57" w:name="_Toc20823276"/>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904"/>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908"/>
        <w:ind w:firstLine="420"/>
        <w:spacing w:before="0" w:after="0" w:line="240" w:lineRule="auto"/>
        <w:rPr>
          <w:rFonts w:hint="eastAsia"/>
          <w:b w:val="0"/>
          <w:bCs w:val="0"/>
        </w:rPr>
      </w:pPr>
      <w:r/>
      <w:bookmarkStart w:id="58" w:name="_Toc20823277"/>
      <w:r/>
      <w:bookmarkStart w:id="59" w:name="_Toc513029205"/>
      <w:r/>
      <w:bookmarkStart w:id="60" w:name="_Toc16938521"/>
      <w:r>
        <w:rPr>
          <w:rFonts w:hint="eastAsia"/>
          <w:b w:val="0"/>
          <w:bCs w:val="0"/>
        </w:rPr>
        <w:t xml:space="preserve">2、合格的投标人</w:t>
      </w:r>
      <w:bookmarkEnd w:id="58"/>
      <w:r/>
      <w:bookmarkEnd w:id="59"/>
      <w:r/>
      <w:bookmarkEnd w:id="60"/>
      <w:r>
        <w:rPr>
          <w:rFonts w:hint="eastAsia"/>
          <w:b w:val="0"/>
          <w:bCs w:val="0"/>
        </w:rPr>
      </w:r>
      <w:r/>
    </w:p>
    <w:p>
      <w:pPr>
        <w:pStyle w:val="904"/>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904"/>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908"/>
        <w:ind w:firstLine="420"/>
        <w:spacing w:before="0" w:after="0" w:line="240" w:lineRule="auto"/>
        <w:rPr>
          <w:rFonts w:hint="eastAsia"/>
          <w:b w:val="0"/>
          <w:bCs w:val="0"/>
        </w:rPr>
      </w:pPr>
      <w:r/>
      <w:bookmarkStart w:id="61" w:name="_Toc20823278"/>
      <w:r/>
      <w:bookmarkStart w:id="62" w:name="_Toc16938522"/>
      <w:r/>
      <w:bookmarkStart w:id="63" w:name="_Toc513029206"/>
      <w:r>
        <w:rPr>
          <w:rFonts w:hint="eastAsia"/>
          <w:b w:val="0"/>
          <w:bCs w:val="0"/>
        </w:rPr>
        <w:t xml:space="preserve">3、适用法律</w:t>
      </w:r>
      <w:bookmarkEnd w:id="61"/>
      <w:r/>
      <w:bookmarkEnd w:id="62"/>
      <w:r/>
      <w:bookmarkEnd w:id="63"/>
      <w:r>
        <w:rPr>
          <w:rFonts w:hint="eastAsia"/>
          <w:b w:val="0"/>
          <w:bCs w:val="0"/>
        </w:rPr>
      </w:r>
      <w:r/>
    </w:p>
    <w:p>
      <w:pPr>
        <w:pStyle w:val="904"/>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908"/>
        <w:ind w:firstLine="420"/>
        <w:spacing w:before="0" w:after="0" w:line="240" w:lineRule="auto"/>
        <w:rPr>
          <w:rFonts w:hint="eastAsia"/>
          <w:b w:val="0"/>
          <w:bCs w:val="0"/>
        </w:rPr>
      </w:pPr>
      <w:r/>
      <w:bookmarkStart w:id="64" w:name="_Toc513029207"/>
      <w:r/>
      <w:bookmarkStart w:id="65" w:name="_Toc462564067"/>
      <w:r/>
      <w:bookmarkStart w:id="66" w:name="_Toc20823279"/>
      <w:r/>
      <w:bookmarkStart w:id="67" w:name="_Toc16938523"/>
      <w:r>
        <w:rPr>
          <w:rFonts w:hint="eastAsia"/>
          <w:b w:val="0"/>
          <w:bCs w:val="0"/>
        </w:rPr>
        <w:t xml:space="preserve">4、投标费用</w:t>
      </w:r>
      <w:bookmarkEnd w:id="64"/>
      <w:r/>
      <w:bookmarkEnd w:id="65"/>
      <w:r/>
      <w:bookmarkEnd w:id="66"/>
      <w:r/>
      <w:bookmarkEnd w:id="67"/>
      <w:r>
        <w:rPr>
          <w:rFonts w:hint="eastAsia"/>
          <w:b w:val="0"/>
          <w:bCs w:val="0"/>
        </w:rPr>
      </w:r>
      <w:r/>
    </w:p>
    <w:p>
      <w:pPr>
        <w:pStyle w:val="904"/>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pStyle w:val="904"/>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908"/>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904"/>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907"/>
        <w:ind w:firstLine="321"/>
        <w:spacing w:before="156" w:after="156" w:line="360" w:lineRule="auto"/>
        <w:rPr>
          <w:rFonts w:hint="eastAsia"/>
        </w:rPr>
      </w:pPr>
      <w:r/>
      <w:bookmarkStart w:id="68" w:name="_Toc120614215"/>
      <w:r/>
      <w:bookmarkStart w:id="69" w:name="_Toc513029209"/>
      <w:r/>
      <w:bookmarkStart w:id="70" w:name="_Toc20823281"/>
      <w:r/>
      <w:bookmarkStart w:id="71" w:name="_Toc16938525"/>
      <w:r>
        <w:rPr>
          <w:rFonts w:hint="eastAsia"/>
        </w:rPr>
        <w:t xml:space="preserve">二、招标文件</w:t>
      </w:r>
      <w:bookmarkEnd w:id="68"/>
      <w:r/>
      <w:bookmarkEnd w:id="69"/>
      <w:r/>
      <w:bookmarkEnd w:id="70"/>
      <w:r/>
      <w:bookmarkEnd w:id="71"/>
      <w:r>
        <w:rPr>
          <w:rFonts w:hint="eastAsia"/>
        </w:rPr>
      </w:r>
      <w:r/>
    </w:p>
    <w:p>
      <w:pPr>
        <w:pStyle w:val="908"/>
        <w:ind w:firstLine="420"/>
        <w:spacing w:before="0" w:after="0" w:line="240" w:lineRule="auto"/>
        <w:rPr>
          <w:rFonts w:hint="eastAsia"/>
          <w:b w:val="0"/>
          <w:bCs w:val="0"/>
        </w:rPr>
      </w:pPr>
      <w:r/>
      <w:bookmarkStart w:id="72" w:name="_Toc16938526"/>
      <w:r/>
      <w:bookmarkStart w:id="73" w:name="_Toc513029210"/>
      <w:r/>
      <w:bookmarkStart w:id="74" w:name="_Toc20823282"/>
      <w:r>
        <w:rPr>
          <w:rFonts w:hint="eastAsia"/>
          <w:b w:val="0"/>
          <w:bCs w:val="0"/>
        </w:rPr>
        <w:t xml:space="preserve">6、招标文件构成</w:t>
      </w:r>
      <w:bookmarkEnd w:id="72"/>
      <w:r/>
      <w:bookmarkEnd w:id="73"/>
      <w:r/>
      <w:bookmarkEnd w:id="74"/>
      <w:r>
        <w:rPr>
          <w:rFonts w:hint="eastAsia"/>
          <w:b w:val="0"/>
          <w:bCs w:val="0"/>
        </w:rPr>
      </w:r>
      <w:r/>
    </w:p>
    <w:p>
      <w:pPr>
        <w:pStyle w:val="904"/>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904"/>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04"/>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904"/>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904"/>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904"/>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04"/>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904"/>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904"/>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08"/>
        <w:ind w:firstLine="560"/>
        <w:spacing w:before="0" w:after="0" w:line="240" w:lineRule="auto"/>
        <w:rPr>
          <w:rFonts w:hint="eastAsia"/>
          <w:b w:val="0"/>
          <w:bCs w:val="0"/>
        </w:rPr>
      </w:pPr>
      <w:r/>
      <w:bookmarkStart w:id="75" w:name="_Toc20823283"/>
      <w:r/>
      <w:bookmarkStart w:id="76" w:name="_Toc16938527"/>
      <w:r/>
      <w:bookmarkStart w:id="77" w:name="_Toc513029211"/>
      <w:r/>
      <w:bookmarkStart w:id="78" w:name="_Toc462564070"/>
      <w:r>
        <w:rPr>
          <w:rFonts w:hint="eastAsia"/>
          <w:b w:val="0"/>
          <w:bCs w:val="0"/>
        </w:rPr>
        <w:t xml:space="preserve">7、招标文件的澄清</w:t>
      </w:r>
      <w:bookmarkEnd w:id="75"/>
      <w:r/>
      <w:bookmarkEnd w:id="76"/>
      <w:r/>
      <w:bookmarkEnd w:id="77"/>
      <w:r/>
      <w:bookmarkEnd w:id="78"/>
      <w:r>
        <w:rPr>
          <w:rFonts w:hint="eastAsia"/>
          <w:b w:val="0"/>
          <w:bCs w:val="0"/>
        </w:rPr>
      </w:r>
      <w:r/>
    </w:p>
    <w:p>
      <w:pPr>
        <w:pStyle w:val="904"/>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908"/>
        <w:ind w:firstLine="560"/>
        <w:spacing w:before="0" w:after="0" w:line="240" w:lineRule="auto"/>
        <w:rPr>
          <w:rFonts w:hint="eastAsia"/>
          <w:b w:val="0"/>
          <w:bCs w:val="0"/>
        </w:rPr>
      </w:pPr>
      <w:r/>
      <w:bookmarkStart w:id="79" w:name="_Toc20823284"/>
      <w:r/>
      <w:bookmarkStart w:id="80" w:name="_Toc462564071"/>
      <w:r/>
      <w:bookmarkStart w:id="81" w:name="_Toc16938528"/>
      <w:r/>
      <w:bookmarkStart w:id="82" w:name="_Toc513029212"/>
      <w:r>
        <w:rPr>
          <w:rFonts w:hint="eastAsia"/>
          <w:b w:val="0"/>
          <w:bCs w:val="0"/>
        </w:rPr>
        <w:t xml:space="preserve">8、招标文件的修改</w:t>
      </w:r>
      <w:bookmarkEnd w:id="79"/>
      <w:r/>
      <w:bookmarkEnd w:id="80"/>
      <w:r/>
      <w:bookmarkEnd w:id="81"/>
      <w:r/>
      <w:bookmarkEnd w:id="82"/>
      <w:r>
        <w:rPr>
          <w:rFonts w:hint="eastAsia"/>
          <w:b w:val="0"/>
          <w:bCs w:val="0"/>
        </w:rPr>
      </w:r>
      <w:r/>
    </w:p>
    <w:p>
      <w:pPr>
        <w:pStyle w:val="904"/>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904"/>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904"/>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07"/>
        <w:ind w:firstLine="482"/>
        <w:spacing w:before="156" w:after="156" w:line="360" w:lineRule="auto"/>
        <w:rPr>
          <w:rFonts w:hint="eastAsia"/>
        </w:rPr>
      </w:pPr>
      <w:r/>
      <w:bookmarkStart w:id="83" w:name="_Toc16938529"/>
      <w:r/>
      <w:bookmarkStart w:id="84" w:name="_Toc120614216"/>
      <w:r/>
      <w:bookmarkStart w:id="85" w:name="_Toc20823285"/>
      <w:r/>
      <w:bookmarkStart w:id="86" w:name="_Toc513029213"/>
      <w:r/>
      <w:bookmarkStart w:id="87" w:name="_Toc462564072"/>
      <w:r>
        <w:rPr>
          <w:rFonts w:hint="eastAsia"/>
        </w:rPr>
        <w:t xml:space="preserve">三、投标文件的编制</w:t>
      </w:r>
      <w:bookmarkEnd w:id="83"/>
      <w:r/>
      <w:bookmarkEnd w:id="84"/>
      <w:r/>
      <w:bookmarkEnd w:id="85"/>
      <w:r/>
      <w:bookmarkEnd w:id="86"/>
      <w:r/>
      <w:bookmarkEnd w:id="87"/>
      <w:r>
        <w:rPr>
          <w:rFonts w:hint="eastAsia"/>
        </w:rPr>
      </w:r>
      <w:r/>
    </w:p>
    <w:p>
      <w:pPr>
        <w:pStyle w:val="908"/>
        <w:ind w:firstLine="560"/>
        <w:spacing w:before="0" w:after="0" w:line="240" w:lineRule="auto"/>
        <w:rPr>
          <w:rFonts w:hint="eastAsia"/>
          <w:bCs w:val="0"/>
        </w:rPr>
      </w:pPr>
      <w:r/>
      <w:bookmarkStart w:id="88" w:name="_Toc462564073"/>
      <w:r/>
      <w:bookmarkStart w:id="89" w:name="_Toc16938530"/>
      <w:r/>
      <w:bookmarkStart w:id="90" w:name="_Toc20823286"/>
      <w:r/>
      <w:bookmarkStart w:id="91" w:name="_Toc513029214"/>
      <w:r>
        <w:rPr>
          <w:rFonts w:hint="eastAsia"/>
          <w:b w:val="0"/>
          <w:bCs w:val="0"/>
        </w:rPr>
        <w:t xml:space="preserve">9、投标文件的语言及度量衡单位</w:t>
      </w:r>
      <w:bookmarkEnd w:id="88"/>
      <w:r/>
      <w:bookmarkEnd w:id="89"/>
      <w:r/>
      <w:bookmarkEnd w:id="90"/>
      <w:r/>
      <w:bookmarkEnd w:id="91"/>
      <w:r>
        <w:rPr>
          <w:rFonts w:hint="eastAsia"/>
          <w:bCs w:val="0"/>
        </w:rPr>
      </w:r>
      <w:r/>
    </w:p>
    <w:p>
      <w:pPr>
        <w:pStyle w:val="904"/>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904"/>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908"/>
        <w:ind w:firstLine="420"/>
        <w:spacing w:before="0" w:after="0" w:line="240" w:lineRule="auto"/>
        <w:rPr>
          <w:rFonts w:hint="eastAsia"/>
          <w:b w:val="0"/>
          <w:bCs w:val="0"/>
        </w:rPr>
      </w:pPr>
      <w:r/>
      <w:bookmarkStart w:id="92" w:name="_Toc462564074"/>
      <w:r/>
      <w:bookmarkStart w:id="93" w:name="_Toc513029215"/>
      <w:r/>
      <w:bookmarkStart w:id="94" w:name="_Toc16938531"/>
      <w:r/>
      <w:bookmarkStart w:id="95" w:name="_Toc20823287"/>
      <w:r>
        <w:rPr>
          <w:rFonts w:hint="eastAsia"/>
          <w:b w:val="0"/>
          <w:bCs w:val="0"/>
        </w:rPr>
        <w:t xml:space="preserve">10、投标文件构成</w:t>
      </w:r>
      <w:bookmarkEnd w:id="92"/>
      <w:r/>
      <w:bookmarkEnd w:id="93"/>
      <w:r/>
      <w:bookmarkEnd w:id="94"/>
      <w:r/>
      <w:bookmarkEnd w:id="95"/>
      <w:r>
        <w:rPr>
          <w:rFonts w:hint="eastAsia"/>
          <w:b w:val="0"/>
          <w:bCs w:val="0"/>
        </w:rPr>
      </w:r>
      <w:r/>
    </w:p>
    <w:p>
      <w:pPr>
        <w:pStyle w:val="904"/>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904"/>
        <w:ind w:firstLine="480"/>
        <w:spacing w:line="440" w:lineRule="exact"/>
        <w:rPr>
          <w:rFonts w:hint="eastAsia" w:ascii="宋体" w:hAnsi="宋体"/>
          <w:sz w:val="24"/>
        </w:rPr>
      </w:pPr>
      <w:r>
        <w:rPr>
          <w:rFonts w:hint="eastAsia" w:ascii="宋体" w:hAnsi="宋体"/>
          <w:sz w:val="24"/>
        </w:rPr>
      </w:r>
      <w:r/>
    </w:p>
    <w:p>
      <w:pPr>
        <w:pStyle w:val="904"/>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pStyle w:val="904"/>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908"/>
        <w:ind w:firstLine="420"/>
        <w:spacing w:before="0" w:after="0" w:line="240" w:lineRule="auto"/>
        <w:rPr>
          <w:rFonts w:hint="eastAsia"/>
          <w:b w:val="0"/>
          <w:bCs w:val="0"/>
        </w:rPr>
      </w:pPr>
      <w:r/>
      <w:bookmarkStart w:id="96" w:name="_Hlt26954838"/>
      <w:r/>
      <w:bookmarkEnd w:id="96"/>
      <w:r/>
      <w:bookmarkStart w:id="97" w:name="_Hlt26668975"/>
      <w:r/>
      <w:bookmarkEnd w:id="97"/>
      <w:r/>
      <w:bookmarkStart w:id="98" w:name="_Hlt26670360"/>
      <w:r/>
      <w:bookmarkEnd w:id="98"/>
      <w:r/>
      <w:bookmarkStart w:id="99" w:name="_Toc14577357"/>
      <w:r/>
      <w:bookmarkStart w:id="100" w:name="_Toc513029219"/>
      <w:r/>
      <w:bookmarkStart w:id="101" w:name="_Toc49090509"/>
      <w:r/>
      <w:bookmarkStart w:id="102" w:name="_Toc49090507"/>
      <w:r/>
      <w:bookmarkStart w:id="103" w:name="_Toc14577354"/>
      <w:r/>
      <w:bookmarkStart w:id="104" w:name="_Toc513029216"/>
      <w:r>
        <w:rPr>
          <w:rFonts w:hint="eastAsia"/>
          <w:b w:val="0"/>
          <w:bCs w:val="0"/>
        </w:rPr>
        <w:t xml:space="preserve">11、证明投标人及投标标的符合招标文件规定的文件</w:t>
      </w:r>
      <w:bookmarkEnd w:id="99"/>
      <w:r/>
      <w:bookmarkEnd w:id="100"/>
      <w:r/>
      <w:bookmarkEnd w:id="101"/>
      <w:r>
        <w:rPr>
          <w:rFonts w:hint="eastAsia"/>
          <w:b w:val="0"/>
          <w:bCs w:val="0"/>
        </w:rPr>
      </w:r>
      <w:r/>
    </w:p>
    <w:p>
      <w:pPr>
        <w:pStyle w:val="904"/>
        <w:spacing w:line="480" w:lineRule="exact"/>
        <w:rPr>
          <w:rFonts w:hint="eastAsia" w:ascii="宋体" w:hAnsi="宋体"/>
          <w:sz w:val="24"/>
          <w:szCs w:val="24"/>
        </w:rPr>
      </w:pPr>
      <w:r/>
      <w:bookmarkEnd w:id="102"/>
      <w:r/>
      <w:bookmarkEnd w:id="103"/>
      <w:r/>
      <w:bookmarkEnd w:id="104"/>
      <w:r/>
      <w:bookmarkStart w:id="105" w:name="_Toc14577355"/>
      <w:r/>
      <w:bookmarkStart w:id="106"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pStyle w:val="904"/>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08"/>
        <w:ind w:firstLine="420"/>
        <w:spacing w:before="0" w:after="0" w:line="240" w:lineRule="auto"/>
        <w:rPr>
          <w:rFonts w:hint="eastAsia"/>
          <w:b w:val="0"/>
          <w:bCs w:val="0"/>
        </w:rPr>
      </w:pPr>
      <w:r>
        <w:rPr>
          <w:rFonts w:hint="eastAsia"/>
          <w:b w:val="0"/>
          <w:bCs w:val="0"/>
        </w:rPr>
        <w:t xml:space="preserve">12、投标分项报价</w:t>
      </w:r>
      <w:bookmarkEnd w:id="105"/>
      <w:r/>
      <w:bookmarkStart w:id="107" w:name="_Hlt26670373"/>
      <w:r/>
      <w:bookmarkEnd w:id="107"/>
      <w:r>
        <w:rPr>
          <w:rFonts w:hint="eastAsia"/>
          <w:b w:val="0"/>
          <w:bCs w:val="0"/>
        </w:rPr>
        <w:t xml:space="preserve">表</w:t>
      </w:r>
      <w:bookmarkEnd w:id="106"/>
      <w:r>
        <w:rPr>
          <w:rFonts w:hint="eastAsia"/>
          <w:b w:val="0"/>
          <w:bCs w:val="0"/>
        </w:rPr>
      </w:r>
      <w:r/>
    </w:p>
    <w:p>
      <w:pPr>
        <w:pStyle w:val="904"/>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rPr>
          <w:rFonts w:hint="eastAsia" w:ascii="宋体" w:hAnsi="宋体"/>
          <w:bCs/>
          <w:sz w:val="24"/>
        </w:rPr>
      </w:r>
      <w:r/>
    </w:p>
    <w:p>
      <w:pPr>
        <w:pStyle w:val="904"/>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08"/>
        <w:ind w:firstLine="420"/>
        <w:spacing w:before="0" w:after="0" w:line="240" w:lineRule="auto"/>
        <w:rPr>
          <w:rFonts w:hint="eastAsia"/>
          <w:b w:val="0"/>
          <w:bCs w:val="0"/>
        </w:rPr>
      </w:pPr>
      <w:r/>
      <w:bookmarkStart w:id="110" w:name="_Hlt26954731"/>
      <w:r/>
      <w:bookmarkEnd w:id="110"/>
      <w:r/>
      <w:bookmarkStart w:id="111" w:name="_Hlt26670403"/>
      <w:r/>
      <w:bookmarkEnd w:id="111"/>
      <w:r/>
      <w:bookmarkStart w:id="112" w:name="_Hlt26668983"/>
      <w:r/>
      <w:bookmarkEnd w:id="112"/>
      <w:r/>
      <w:bookmarkStart w:id="113" w:name="_Hlt26670425"/>
      <w:r/>
      <w:bookmarkEnd w:id="113"/>
      <w:r/>
      <w:bookmarkStart w:id="114" w:name="_Hlt26670486"/>
      <w:r/>
      <w:bookmarkEnd w:id="114"/>
      <w:r/>
      <w:bookmarkStart w:id="115" w:name="_Hlt26954846"/>
      <w:r/>
      <w:bookmarkEnd w:id="115"/>
      <w:r/>
      <w:bookmarkStart w:id="116" w:name="_Hlt26954848"/>
      <w:r/>
      <w:bookmarkEnd w:id="116"/>
      <w:r/>
      <w:bookmarkStart w:id="117" w:name="_Hlt26954844"/>
      <w:r/>
      <w:bookmarkEnd w:id="117"/>
      <w:r/>
      <w:bookmarkStart w:id="118" w:name="_Hlt26670482"/>
      <w:r/>
      <w:bookmarkEnd w:id="118"/>
      <w:r/>
      <w:bookmarkStart w:id="119" w:name="_Hlt26954842"/>
      <w:r/>
      <w:bookmarkEnd w:id="119"/>
      <w:r>
        <w:rPr>
          <w:rFonts w:hint="eastAsia"/>
          <w:b w:val="0"/>
          <w:bCs w:val="0"/>
        </w:rPr>
        <w:t xml:space="preserve">13、技术要求响应及偏离表、商务要求响应及偏离表</w:t>
      </w:r>
      <w:r/>
    </w:p>
    <w:p>
      <w:pPr>
        <w:pStyle w:val="904"/>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904"/>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908"/>
        <w:ind w:firstLine="420"/>
        <w:spacing w:before="0" w:after="0" w:line="240" w:lineRule="auto"/>
        <w:rPr>
          <w:rFonts w:hint="eastAsia"/>
          <w:b w:val="0"/>
          <w:bCs w:val="0"/>
        </w:rPr>
      </w:pPr>
      <w:r/>
      <w:bookmarkStart w:id="120" w:name="_Toc14577359"/>
      <w:r/>
      <w:bookmarkStart w:id="121" w:name="_Toc49090510"/>
      <w:r>
        <w:rPr>
          <w:rFonts w:hint="eastAsia"/>
          <w:b w:val="0"/>
          <w:bCs w:val="0"/>
        </w:rPr>
        <w:t xml:space="preserve">14、投标函和开标一览表</w:t>
      </w:r>
      <w:r/>
    </w:p>
    <w:p>
      <w:pPr>
        <w:pStyle w:val="904"/>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pStyle w:val="904"/>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908"/>
        <w:ind w:firstLine="420"/>
        <w:spacing w:before="0" w:after="0" w:line="240" w:lineRule="auto"/>
        <w:rPr>
          <w:rFonts w:hint="eastAsia"/>
          <w:b w:val="0"/>
          <w:bCs w:val="0"/>
        </w:rPr>
      </w:pPr>
      <w:r/>
      <w:bookmarkEnd w:id="120"/>
      <w:r/>
      <w:bookmarkEnd w:id="121"/>
      <w:r/>
      <w:bookmarkStart w:id="122" w:name="_Hlt26670489"/>
      <w:r/>
      <w:bookmarkEnd w:id="122"/>
      <w:r/>
      <w:bookmarkStart w:id="123" w:name="_Hlt26954850"/>
      <w:r/>
      <w:bookmarkEnd w:id="123"/>
      <w:r/>
      <w:bookmarkStart w:id="124" w:name="_Hlt26954734"/>
      <w:r/>
      <w:bookmarkEnd w:id="124"/>
      <w:r/>
      <w:bookmarkStart w:id="125" w:name="_Toc49090511"/>
      <w:r/>
      <w:bookmarkStart w:id="126" w:name="_Toc14577360"/>
      <w:r>
        <w:rPr>
          <w:rFonts w:hint="eastAsia"/>
          <w:b w:val="0"/>
          <w:bCs w:val="0"/>
        </w:rPr>
        <w:t xml:space="preserve">15、投标有效期</w:t>
      </w:r>
      <w:bookmarkEnd w:id="125"/>
      <w:r/>
      <w:bookmarkEnd w:id="126"/>
      <w:r>
        <w:rPr>
          <w:rFonts w:hint="eastAsia"/>
          <w:b w:val="0"/>
          <w:bCs w:val="0"/>
        </w:rPr>
      </w:r>
      <w:r/>
    </w:p>
    <w:p>
      <w:pPr>
        <w:pStyle w:val="904"/>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08"/>
        <w:ind w:firstLine="420"/>
        <w:spacing w:before="0" w:after="0" w:line="240" w:lineRule="auto"/>
        <w:rPr>
          <w:rFonts w:hint="eastAsia"/>
          <w:b w:val="0"/>
          <w:bCs w:val="0"/>
        </w:rPr>
      </w:pPr>
      <w:r>
        <w:rPr>
          <w:rFonts w:hint="eastAsia"/>
          <w:b w:val="0"/>
          <w:bCs w:val="0"/>
        </w:rPr>
        <w:t xml:space="preserve">16、投标有效期的延长</w:t>
      </w:r>
      <w:r/>
    </w:p>
    <w:p>
      <w:pPr>
        <w:pStyle w:val="904"/>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07"/>
        <w:ind w:firstLine="482"/>
        <w:spacing w:before="156" w:after="156" w:line="360" w:lineRule="auto"/>
        <w:rPr>
          <w:rFonts w:hint="eastAsia"/>
        </w:rPr>
      </w:pPr>
      <w:r/>
      <w:bookmarkStart w:id="127" w:name="_Hlt26954852"/>
      <w:r/>
      <w:bookmarkEnd w:id="127"/>
      <w:r/>
      <w:bookmarkStart w:id="128" w:name="_Hlt26954739"/>
      <w:r/>
      <w:bookmarkEnd w:id="128"/>
      <w:r/>
      <w:bookmarkStart w:id="129" w:name="_Toc16938540"/>
      <w:r/>
      <w:bookmarkStart w:id="130" w:name="_Toc513029224"/>
      <w:r/>
      <w:bookmarkStart w:id="131" w:name="_Toc120614217"/>
      <w:r/>
      <w:bookmarkStart w:id="132" w:name="_Toc20823296"/>
      <w:r>
        <w:rPr>
          <w:rFonts w:hint="eastAsia"/>
        </w:rPr>
        <w:t xml:space="preserve">四、投标文件的递交</w:t>
      </w:r>
      <w:bookmarkEnd w:id="129"/>
      <w:r/>
      <w:bookmarkEnd w:id="130"/>
      <w:r/>
      <w:bookmarkEnd w:id="131"/>
      <w:r/>
      <w:bookmarkEnd w:id="132"/>
      <w:r>
        <w:rPr>
          <w:rFonts w:hint="eastAsia"/>
        </w:rPr>
      </w:r>
      <w:r/>
    </w:p>
    <w:p>
      <w:pPr>
        <w:pStyle w:val="908"/>
        <w:ind w:firstLine="560"/>
        <w:spacing w:before="0" w:after="0" w:line="240" w:lineRule="auto"/>
        <w:rPr>
          <w:rFonts w:hint="eastAsia" w:ascii="黑体"/>
          <w:b w:val="0"/>
          <w:bCs w:val="0"/>
        </w:rPr>
      </w:pPr>
      <w:r/>
      <w:bookmarkStart w:id="133" w:name="_Toc16938541"/>
      <w:r/>
      <w:bookmarkStart w:id="134" w:name="_Toc462564084"/>
      <w:r/>
      <w:bookmarkStart w:id="135" w:name="_Toc513029225"/>
      <w:r/>
      <w:bookmarkStart w:id="136" w:name="_Toc20823297"/>
      <w:r>
        <w:rPr>
          <w:rFonts w:hint="eastAsia"/>
          <w:b w:val="0"/>
          <w:bCs w:val="0"/>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p>
    <w:p>
      <w:pPr>
        <w:pStyle w:val="904"/>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986"/>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16938542"/>
      <w:r/>
      <w:bookmarkStart w:id="138" w:name="_Toc20823298"/>
      <w:r/>
      <w:bookmarkStart w:id="139" w:name="_Toc513029226"/>
      <w:r>
        <w:rPr>
          <w:rFonts w:hint="eastAsia" w:ascii="宋体" w:hAnsi="宋体"/>
          <w:bCs/>
          <w:sz w:val="24"/>
        </w:rPr>
      </w:r>
      <w:r/>
    </w:p>
    <w:p>
      <w:pPr>
        <w:pStyle w:val="908"/>
        <w:ind w:firstLine="420"/>
        <w:rPr>
          <w:rFonts w:hint="eastAsia"/>
          <w:b w:val="0"/>
        </w:rPr>
      </w:pPr>
      <w:r>
        <w:rPr>
          <w:rFonts w:hint="eastAsia"/>
          <w:b w:val="0"/>
        </w:rPr>
        <w:t xml:space="preserve">18、投标截止</w:t>
      </w:r>
      <w:bookmarkEnd w:id="137"/>
      <w:r/>
      <w:bookmarkEnd w:id="138"/>
      <w:r/>
      <w:bookmarkEnd w:id="139"/>
      <w:r>
        <w:rPr>
          <w:rFonts w:hint="eastAsia"/>
          <w:b w:val="0"/>
        </w:rPr>
        <w:t xml:space="preserve">时间</w:t>
      </w:r>
      <w:r/>
    </w:p>
    <w:p>
      <w:pPr>
        <w:pStyle w:val="904"/>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pStyle w:val="904"/>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pStyle w:val="904"/>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908"/>
        <w:ind w:firstLine="420"/>
        <w:spacing w:before="0" w:after="0" w:line="240" w:lineRule="auto"/>
        <w:rPr>
          <w:rFonts w:hint="eastAsia"/>
          <w:b w:val="0"/>
          <w:bCs w:val="0"/>
        </w:rPr>
      </w:pPr>
      <w:r/>
      <w:bookmarkStart w:id="140" w:name="_Toc513029227"/>
      <w:r/>
      <w:bookmarkStart w:id="141" w:name="_Toc16938543"/>
      <w:r/>
      <w:bookmarkStart w:id="142" w:name="_Toc20823299"/>
      <w:r>
        <w:rPr>
          <w:rFonts w:hint="eastAsia"/>
          <w:b w:val="0"/>
          <w:bCs w:val="0"/>
        </w:rPr>
        <w:t xml:space="preserve">19、投标文件</w:t>
      </w:r>
      <w:bookmarkEnd w:id="140"/>
      <w:r/>
      <w:bookmarkEnd w:id="141"/>
      <w:r/>
      <w:bookmarkEnd w:id="142"/>
      <w:r>
        <w:rPr>
          <w:rFonts w:hint="eastAsia"/>
          <w:b w:val="0"/>
          <w:bCs w:val="0"/>
        </w:rPr>
        <w:t xml:space="preserve">的拒收</w:t>
      </w:r>
      <w:r/>
    </w:p>
    <w:p>
      <w:pPr>
        <w:pStyle w:val="904"/>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908"/>
        <w:ind w:firstLine="420"/>
        <w:spacing w:before="0" w:after="0" w:line="240" w:lineRule="auto"/>
        <w:rPr>
          <w:rFonts w:hint="eastAsia"/>
          <w:b w:val="0"/>
          <w:bCs w:val="0"/>
        </w:rPr>
      </w:pPr>
      <w:r/>
      <w:bookmarkStart w:id="143" w:name="_Toc20823300"/>
      <w:r/>
      <w:bookmarkStart w:id="144" w:name="_Toc16938544"/>
      <w:r/>
      <w:bookmarkStart w:id="145" w:name="_Toc513029228"/>
      <w:r>
        <w:rPr>
          <w:rFonts w:hint="eastAsia"/>
          <w:b w:val="0"/>
          <w:bCs w:val="0"/>
        </w:rPr>
        <w:t xml:space="preserve">20、投标文件的撤回和修改</w:t>
      </w:r>
      <w:bookmarkEnd w:id="143"/>
      <w:r/>
      <w:bookmarkEnd w:id="144"/>
      <w:r/>
      <w:bookmarkEnd w:id="145"/>
      <w:r>
        <w:rPr>
          <w:rFonts w:hint="eastAsia"/>
          <w:b w:val="0"/>
          <w:bCs w:val="0"/>
        </w:rPr>
      </w:r>
      <w:r/>
    </w:p>
    <w:p>
      <w:pPr>
        <w:pStyle w:val="904"/>
        <w:ind w:firstLine="480"/>
        <w:spacing w:line="480" w:lineRule="exact"/>
        <w:rPr>
          <w:rFonts w:hint="eastAsia" w:ascii="宋体" w:hAnsi="宋体"/>
          <w:sz w:val="24"/>
        </w:rPr>
      </w:pPr>
      <w:r>
        <w:rPr>
          <w:rFonts w:hint="eastAsia" w:ascii="宋体" w:hAnsi="宋体"/>
          <w:sz w:val="24"/>
        </w:rPr>
        <w:t xml:space="preserve">20.1 投标文件的撤回</w:t>
      </w:r>
      <w:r/>
    </w:p>
    <w:p>
      <w:pPr>
        <w:pStyle w:val="904"/>
        <w:ind w:firstLine="480"/>
        <w:spacing w:line="480" w:lineRule="exact"/>
        <w:rPr>
          <w:rFonts w:hint="eastAsia" w:ascii="宋体" w:hAnsi="宋体"/>
          <w:sz w:val="24"/>
        </w:rPr>
      </w:pPr>
      <w:r>
        <w:rPr>
          <w:rFonts w:hint="eastAsia" w:ascii="宋体" w:hAnsi="宋体"/>
          <w:sz w:val="24"/>
        </w:rPr>
        <w:t xml:space="preserve">20.1.1 电子投标文件的撤回</w:t>
      </w:r>
      <w:r/>
    </w:p>
    <w:p>
      <w:pPr>
        <w:pStyle w:val="904"/>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904"/>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904"/>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pStyle w:val="904"/>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904"/>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pStyle w:val="904"/>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907"/>
        <w:ind w:firstLine="482"/>
        <w:spacing w:before="156" w:after="156" w:line="360" w:lineRule="auto"/>
        <w:rPr>
          <w:rFonts w:hint="eastAsia"/>
        </w:rPr>
      </w:pPr>
      <w:r/>
      <w:bookmarkStart w:id="146" w:name="_Toc513029229"/>
      <w:r/>
      <w:bookmarkStart w:id="147" w:name="_Toc120614218"/>
      <w:r/>
      <w:bookmarkStart w:id="148" w:name="_Toc16938545"/>
      <w:r/>
      <w:bookmarkStart w:id="149" w:name="_Toc20823301"/>
      <w:r>
        <w:rPr>
          <w:rFonts w:hint="eastAsia"/>
        </w:rPr>
        <w:t xml:space="preserve">五、开标与评标</w:t>
      </w:r>
      <w:bookmarkEnd w:id="146"/>
      <w:r/>
      <w:bookmarkEnd w:id="147"/>
      <w:r/>
      <w:bookmarkEnd w:id="148"/>
      <w:r/>
      <w:bookmarkEnd w:id="149"/>
      <w:r>
        <w:rPr>
          <w:rFonts w:hint="eastAsia"/>
        </w:rPr>
      </w:r>
      <w:r/>
    </w:p>
    <w:p>
      <w:pPr>
        <w:pStyle w:val="908"/>
        <w:ind w:firstLine="420"/>
        <w:spacing w:before="0" w:after="0" w:line="240" w:lineRule="auto"/>
        <w:rPr>
          <w:rFonts w:hint="eastAsia"/>
          <w:b w:val="0"/>
          <w:bCs w:val="0"/>
        </w:rPr>
      </w:pPr>
      <w:r/>
      <w:bookmarkStart w:id="150" w:name="_Toc16938546"/>
      <w:r/>
      <w:bookmarkStart w:id="151" w:name="_Toc513029230"/>
      <w:r/>
      <w:bookmarkStart w:id="152" w:name="_Toc20823302"/>
      <w:r>
        <w:rPr>
          <w:rFonts w:hint="eastAsia"/>
          <w:b w:val="0"/>
          <w:bCs w:val="0"/>
        </w:rPr>
        <w:t xml:space="preserve">21、开标</w:t>
      </w:r>
      <w:bookmarkEnd w:id="150"/>
      <w:r/>
      <w:bookmarkEnd w:id="151"/>
      <w:r/>
      <w:bookmarkEnd w:id="152"/>
      <w:r>
        <w:rPr>
          <w:rFonts w:hint="eastAsia"/>
          <w:b w:val="0"/>
          <w:bCs w:val="0"/>
        </w:rPr>
      </w:r>
      <w:r/>
    </w:p>
    <w:p>
      <w:pPr>
        <w:pStyle w:val="904"/>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904"/>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904"/>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904"/>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908"/>
        <w:ind w:firstLine="420"/>
        <w:spacing w:before="0" w:after="0" w:line="240" w:lineRule="auto"/>
        <w:rPr>
          <w:rFonts w:hint="eastAsia"/>
          <w:b w:val="0"/>
          <w:bCs w:val="0"/>
        </w:rPr>
      </w:pPr>
      <w:r/>
      <w:bookmarkStart w:id="153" w:name="_Toc513029231"/>
      <w:r/>
      <w:bookmarkStart w:id="154" w:name="_Toc16938547"/>
      <w:r/>
      <w:bookmarkStart w:id="155" w:name="_Toc20823303"/>
      <w:r>
        <w:rPr>
          <w:rFonts w:hint="eastAsia"/>
          <w:b w:val="0"/>
          <w:bCs w:val="0"/>
        </w:rPr>
        <w:t xml:space="preserve">22、评标委员会</w:t>
      </w:r>
      <w:r/>
    </w:p>
    <w:p>
      <w:pPr>
        <w:pStyle w:val="904"/>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904"/>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pStyle w:val="904"/>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p>
    <w:p>
      <w:pPr>
        <w:pStyle w:val="908"/>
        <w:ind w:firstLine="420"/>
        <w:spacing w:before="0" w:after="0" w:line="240" w:lineRule="auto"/>
        <w:rPr>
          <w:rFonts w:hint="eastAsia" w:ascii="黑体"/>
          <w:b w:val="0"/>
          <w:bCs w:val="0"/>
        </w:rPr>
      </w:pPr>
      <w:r>
        <w:rPr>
          <w:rFonts w:hint="eastAsia" w:ascii="黑体"/>
          <w:b w:val="0"/>
          <w:bCs w:val="0"/>
        </w:rPr>
        <w:t xml:space="preserve">23、评标过程的保密与公正</w:t>
      </w:r>
      <w:r/>
    </w:p>
    <w:p>
      <w:pPr>
        <w:pStyle w:val="904"/>
        <w:ind w:firstLine="480"/>
        <w:spacing w:line="500" w:lineRule="exact"/>
        <w:rPr>
          <w:rFonts w:hint="eastAsia" w:ascii="宋体" w:hAnsi="宋体"/>
          <w:bCs/>
          <w:sz w:val="24"/>
        </w:rPr>
      </w:pPr>
      <w:r/>
      <w:bookmarkEnd w:id="153"/>
      <w:r/>
      <w:bookmarkEnd w:id="154"/>
      <w:r/>
      <w:bookmarkEnd w:id="155"/>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904"/>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904"/>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904"/>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908"/>
        <w:ind w:firstLine="420"/>
        <w:spacing w:before="0" w:after="0" w:line="240" w:lineRule="auto"/>
        <w:rPr>
          <w:rFonts w:hint="eastAsia"/>
          <w:b w:val="0"/>
          <w:bCs w:val="0"/>
        </w:rPr>
      </w:pPr>
      <w:r/>
      <w:bookmarkStart w:id="156" w:name="_Toc513029232"/>
      <w:r/>
      <w:bookmarkStart w:id="157" w:name="_Toc16938548"/>
      <w:r/>
      <w:bookmarkStart w:id="158" w:name="_Toc20823304"/>
      <w:r>
        <w:rPr>
          <w:rFonts w:hint="eastAsia"/>
          <w:b w:val="0"/>
          <w:bCs w:val="0"/>
        </w:rPr>
        <w:t xml:space="preserve">24、投标文件的澄清</w:t>
      </w:r>
      <w:bookmarkEnd w:id="156"/>
      <w:r/>
      <w:bookmarkEnd w:id="157"/>
      <w:r/>
      <w:bookmarkEnd w:id="158"/>
      <w:r>
        <w:rPr>
          <w:rFonts w:hint="eastAsia"/>
          <w:b w:val="0"/>
          <w:bCs w:val="0"/>
        </w:rPr>
      </w:r>
      <w:r/>
    </w:p>
    <w:p>
      <w:pPr>
        <w:pStyle w:val="904"/>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04"/>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04"/>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904"/>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904"/>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908"/>
        <w:ind w:firstLine="420"/>
        <w:spacing w:before="0" w:after="0" w:line="240" w:lineRule="auto"/>
        <w:rPr>
          <w:rFonts w:hint="eastAsia"/>
          <w:b w:val="0"/>
          <w:bCs w:val="0"/>
        </w:rPr>
      </w:pPr>
      <w:r/>
      <w:bookmarkStart w:id="159" w:name="_Toc513029233"/>
      <w:r/>
      <w:bookmarkStart w:id="160" w:name="_Toc16938549"/>
      <w:r/>
      <w:bookmarkStart w:id="161" w:name="_Toc20823305"/>
      <w:r>
        <w:rPr>
          <w:rFonts w:hint="eastAsia"/>
          <w:b w:val="0"/>
          <w:bCs w:val="0"/>
        </w:rPr>
        <w:t xml:space="preserve">25、对投标文件的初审</w:t>
      </w:r>
      <w:bookmarkEnd w:id="159"/>
      <w:r/>
      <w:bookmarkEnd w:id="160"/>
      <w:r/>
      <w:bookmarkEnd w:id="161"/>
      <w:r>
        <w:rPr>
          <w:rFonts w:hint="eastAsia"/>
          <w:b w:val="0"/>
          <w:bCs w:val="0"/>
        </w:rPr>
      </w:r>
      <w:r/>
    </w:p>
    <w:p>
      <w:pPr>
        <w:pStyle w:val="904"/>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904"/>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pStyle w:val="904"/>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904"/>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904"/>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pStyle w:val="904"/>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04"/>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904"/>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04"/>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904"/>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904"/>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04"/>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04"/>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04"/>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904"/>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904"/>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904"/>
        <w:ind w:firstLine="420"/>
        <w:spacing w:line="460" w:lineRule="exact"/>
        <w:rPr>
          <w:rFonts w:hint="eastAsia" w:ascii="宋体" w:hAnsi="宋体"/>
          <w:sz w:val="24"/>
        </w:rPr>
      </w:pPr>
      <w:r/>
      <w:bookmarkStart w:id="162" w:name="_Toc20823306"/>
      <w:r/>
      <w:bookmarkStart w:id="163" w:name="_Toc513029234"/>
      <w:r/>
      <w:bookmarkStart w:id="164" w:name="_Toc16938550"/>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908"/>
        <w:ind w:firstLine="420"/>
        <w:spacing w:before="0" w:after="0" w:line="240" w:lineRule="auto"/>
        <w:rPr>
          <w:rFonts w:hint="eastAsia"/>
          <w:b w:val="0"/>
          <w:bCs w:val="0"/>
        </w:rPr>
      </w:pPr>
      <w:r>
        <w:rPr>
          <w:rFonts w:hint="eastAsia"/>
          <w:b w:val="0"/>
          <w:bCs w:val="0"/>
        </w:rPr>
        <w:t xml:space="preserve">26、</w:t>
      </w:r>
      <w:bookmarkEnd w:id="162"/>
      <w:r/>
      <w:bookmarkEnd w:id="163"/>
      <w:r/>
      <w:bookmarkEnd w:id="164"/>
      <w:r>
        <w:rPr>
          <w:rFonts w:hint="eastAsia"/>
          <w:b w:val="0"/>
          <w:bCs w:val="0"/>
        </w:rPr>
        <w:t xml:space="preserve">无效投标条款和废标条款</w:t>
      </w:r>
      <w:r/>
    </w:p>
    <w:p>
      <w:pPr>
        <w:pStyle w:val="904"/>
        <w:ind w:left="479"/>
        <w:spacing w:line="440" w:lineRule="exact"/>
        <w:rPr>
          <w:rFonts w:hint="eastAsia" w:ascii="宋体" w:hAnsi="宋体"/>
          <w:bCs/>
          <w:sz w:val="24"/>
        </w:rPr>
      </w:pPr>
      <w:r/>
      <w:bookmarkStart w:id="165" w:name="_Toc513029235"/>
      <w:r/>
      <w:bookmarkStart w:id="166" w:name="_Toc16938551"/>
      <w:r/>
      <w:bookmarkStart w:id="167" w:name="_Toc20823307"/>
      <w:r>
        <w:rPr>
          <w:rFonts w:hint="eastAsia" w:ascii="宋体" w:hAnsi="宋体"/>
          <w:bCs/>
          <w:sz w:val="24"/>
        </w:rPr>
        <w:t xml:space="preserve">26.1无效投标条款</w:t>
      </w:r>
      <w:r/>
    </w:p>
    <w:p>
      <w:pPr>
        <w:pStyle w:val="904"/>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pStyle w:val="904"/>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pStyle w:val="904"/>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pStyle w:val="904"/>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pStyle w:val="904"/>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pStyle w:val="904"/>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904"/>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904"/>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04"/>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pStyle w:val="904"/>
        <w:ind w:firstLine="480"/>
        <w:spacing w:line="440" w:lineRule="exact"/>
        <w:rPr>
          <w:rFonts w:hint="eastAsia" w:ascii="宋体" w:hAnsi="宋体"/>
          <w:bCs/>
          <w:sz w:val="24"/>
        </w:rPr>
      </w:pPr>
      <w:r>
        <w:rPr>
          <w:rFonts w:hint="eastAsia" w:ascii="宋体" w:hAnsi="宋体"/>
          <w:bCs/>
          <w:sz w:val="24"/>
        </w:rPr>
        <w:t xml:space="preserve">26.1.10</w:t>
      </w:r>
      <w:r>
        <w:rPr>
          <w:rFonts w:ascii="宋体" w:hAnsi="宋体"/>
          <w:bCs/>
          <w:color w:val="000000"/>
          <w:sz w:val="24"/>
        </w:rPr>
        <w:t xml:space="preserve">投标（响应）供应商</w:t>
      </w:r>
      <w:r>
        <w:rPr>
          <w:rFonts w:hint="eastAsia" w:ascii="宋体" w:hAnsi="宋体"/>
          <w:bCs/>
          <w:color w:val="000000"/>
          <w:sz w:val="24"/>
        </w:rPr>
        <w:t xml:space="preserve">出现相关文件</w:t>
      </w:r>
      <w:r>
        <w:rPr>
          <w:rFonts w:ascii="宋体" w:hAnsi="宋体"/>
          <w:bCs/>
          <w:color w:val="000000"/>
          <w:sz w:val="24"/>
        </w:rPr>
        <w:t xml:space="preserve">规定</w:t>
      </w:r>
      <w:r>
        <w:rPr>
          <w:rFonts w:hint="eastAsia" w:ascii="宋体" w:hAnsi="宋体"/>
          <w:bCs/>
          <w:color w:val="000000"/>
          <w:sz w:val="24"/>
        </w:rPr>
        <w:t xml:space="preserve">的异常低价情形的，</w:t>
      </w:r>
      <w:r>
        <w:rPr>
          <w:rFonts w:ascii="宋体" w:hAnsi="宋体"/>
          <w:bCs/>
          <w:color w:val="000000"/>
          <w:sz w:val="24"/>
        </w:rPr>
        <w:t xml:space="preserve">评标委员会（评审小组）</w:t>
      </w:r>
      <w:r>
        <w:rPr>
          <w:rFonts w:hint="eastAsia" w:ascii="宋体" w:hAnsi="宋体"/>
          <w:bCs/>
          <w:color w:val="000000"/>
          <w:sz w:val="24"/>
        </w:rPr>
        <w:t xml:space="preserve">将通过苏采云系统要求其在合理的时间内提供</w:t>
      </w:r>
      <w:r>
        <w:rPr>
          <w:rFonts w:ascii="宋体" w:hAnsi="宋体"/>
          <w:bCs/>
          <w:color w:val="000000"/>
          <w:sz w:val="24"/>
        </w:rPr>
        <w:t xml:space="preserve">书面说明及相关证明材料</w:t>
      </w:r>
      <w:r>
        <w:rPr>
          <w:rFonts w:hint="eastAsia" w:ascii="宋体" w:hAnsi="宋体"/>
          <w:bCs/>
          <w:color w:val="000000"/>
          <w:sz w:val="24"/>
        </w:rPr>
        <w:t xml:space="preserve">；供应商不能证明其报价合理性的，</w:t>
      </w:r>
      <w:r>
        <w:rPr>
          <w:rFonts w:ascii="宋体" w:hAnsi="宋体"/>
          <w:bCs/>
          <w:color w:val="000000"/>
          <w:sz w:val="24"/>
        </w:rPr>
        <w:t xml:space="preserve">评标委员会（评审小组）</w:t>
      </w:r>
      <w:r>
        <w:rPr>
          <w:rFonts w:hint="eastAsia" w:ascii="宋体" w:hAnsi="宋体"/>
          <w:bCs/>
          <w:color w:val="000000"/>
          <w:sz w:val="24"/>
        </w:rPr>
        <w:t xml:space="preserve">应当将其作为无效响应处理。</w:t>
      </w:r>
      <w:r>
        <w:rPr>
          <w:rFonts w:hint="eastAsia" w:ascii="宋体" w:hAnsi="宋体"/>
          <w:bCs/>
          <w:sz w:val="24"/>
        </w:rPr>
      </w:r>
      <w:r/>
    </w:p>
    <w:p>
      <w:pPr>
        <w:pStyle w:val="904"/>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904"/>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p>
    <w:p>
      <w:pPr>
        <w:pStyle w:val="904"/>
        <w:ind w:left="479"/>
        <w:spacing w:line="440" w:lineRule="exact"/>
        <w:rPr>
          <w:rFonts w:hint="eastAsia" w:ascii="宋体" w:hAnsi="宋体"/>
          <w:bCs/>
          <w:sz w:val="24"/>
        </w:rPr>
      </w:pPr>
      <w:r>
        <w:rPr>
          <w:rFonts w:hint="eastAsia" w:ascii="宋体" w:hAnsi="宋体"/>
          <w:bCs/>
          <w:sz w:val="24"/>
        </w:rPr>
        <w:t xml:space="preserve">26.2废标条款</w:t>
      </w:r>
      <w:r/>
    </w:p>
    <w:p>
      <w:pPr>
        <w:pStyle w:val="904"/>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p>
    <w:p>
      <w:pPr>
        <w:pStyle w:val="904"/>
        <w:ind w:left="479"/>
        <w:spacing w:line="440" w:lineRule="exact"/>
        <w:rPr>
          <w:rFonts w:hint="eastAsia" w:ascii="宋体" w:hAnsi="宋体"/>
          <w:bCs/>
          <w:sz w:val="24"/>
        </w:rPr>
      </w:pPr>
      <w:r>
        <w:rPr>
          <w:rFonts w:hint="eastAsia" w:ascii="宋体" w:hAnsi="宋体"/>
          <w:bCs/>
          <w:sz w:val="24"/>
        </w:rPr>
        <w:t xml:space="preserve">26.2.2出现影响采购公正的违法、违规行为的。</w:t>
      </w:r>
      <w:r/>
    </w:p>
    <w:p>
      <w:pPr>
        <w:pStyle w:val="904"/>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pStyle w:val="904"/>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904"/>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04"/>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904"/>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907"/>
        <w:ind w:firstLine="482"/>
        <w:spacing w:before="156" w:after="156" w:line="360" w:lineRule="auto"/>
        <w:rPr>
          <w:rFonts w:hint="eastAsia"/>
        </w:rPr>
      </w:pPr>
      <w:r/>
      <w:bookmarkStart w:id="168" w:name="_Toc120614219"/>
      <w:r>
        <w:rPr>
          <w:rFonts w:hint="eastAsia"/>
        </w:rPr>
        <w:t xml:space="preserve">六、</w:t>
      </w:r>
      <w:bookmarkEnd w:id="165"/>
      <w:r/>
      <w:bookmarkEnd w:id="166"/>
      <w:r/>
      <w:bookmarkEnd w:id="167"/>
      <w:r>
        <w:rPr>
          <w:rFonts w:hint="eastAsia"/>
        </w:rPr>
        <w:t xml:space="preserve">定标</w:t>
      </w:r>
      <w:bookmarkEnd w:id="168"/>
      <w:r>
        <w:rPr>
          <w:rFonts w:hint="eastAsia"/>
        </w:rPr>
      </w:r>
      <w:r/>
    </w:p>
    <w:p>
      <w:pPr>
        <w:pStyle w:val="908"/>
        <w:ind w:firstLine="600"/>
        <w:spacing w:before="0" w:after="0" w:line="240" w:lineRule="auto"/>
        <w:rPr>
          <w:rFonts w:hint="eastAsia" w:ascii="黑体" w:hAnsi="宋体" w:cs="Times New Roman"/>
          <w:b w:val="0"/>
          <w:sz w:val="30"/>
          <w:szCs w:val="30"/>
        </w:rPr>
      </w:pPr>
      <w:r/>
      <w:bookmarkStart w:id="169" w:name="_Toc513029238"/>
      <w:r/>
      <w:bookmarkStart w:id="170" w:name="_Toc16938554"/>
      <w:r/>
      <w:bookmarkStart w:id="171" w:name="_Toc20823310"/>
      <w:r>
        <w:rPr>
          <w:rFonts w:hint="eastAsia" w:ascii="黑体" w:hAnsi="宋体" w:cs="Times New Roman"/>
          <w:b w:val="0"/>
          <w:sz w:val="30"/>
          <w:szCs w:val="30"/>
        </w:rPr>
        <w:t xml:space="preserve">27、</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p>
    <w:p>
      <w:pPr>
        <w:pStyle w:val="904"/>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pStyle w:val="904"/>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pStyle w:val="904"/>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pStyle w:val="904"/>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pStyle w:val="904"/>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pStyle w:val="904"/>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pStyle w:val="904"/>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pStyle w:val="904"/>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904"/>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904"/>
        <w:ind w:firstLine="480"/>
        <w:spacing w:line="480" w:lineRule="exact"/>
        <w:rPr>
          <w:rFonts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04"/>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04"/>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04"/>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04"/>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08"/>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2"/>
      <w:r>
        <w:rPr>
          <w:rFonts w:hint="eastAsia" w:ascii="黑体" w:hAnsi="宋体" w:cs="Times New Roman"/>
          <w:b w:val="0"/>
          <w:sz w:val="30"/>
          <w:szCs w:val="30"/>
        </w:rPr>
      </w:r>
      <w:r/>
    </w:p>
    <w:p>
      <w:pPr>
        <w:pStyle w:val="904"/>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pStyle w:val="904"/>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904"/>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904"/>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904"/>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904"/>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904"/>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904"/>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904"/>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904"/>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pStyle w:val="904"/>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pStyle w:val="904"/>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904"/>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904"/>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904"/>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pStyle w:val="904"/>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904"/>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08"/>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pStyle w:val="904"/>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904"/>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07"/>
        <w:spacing w:before="156" w:after="156" w:line="360" w:lineRule="auto"/>
        <w:rPr>
          <w:rFonts w:hint="eastAsia"/>
        </w:rPr>
      </w:pPr>
      <w:r/>
      <w:bookmarkStart w:id="173" w:name="_Toc120614220"/>
      <w:r/>
      <w:bookmarkStart w:id="174" w:name="_Toc513029236"/>
      <w:r/>
      <w:bookmarkStart w:id="175" w:name="_Toc20823308"/>
      <w:r/>
      <w:bookmarkStart w:id="176" w:name="_Toc16938552"/>
      <w:r>
        <w:rPr>
          <w:rFonts w:hint="eastAsia"/>
        </w:rPr>
        <w:t xml:space="preserve">七、授予合同</w:t>
      </w:r>
      <w:bookmarkEnd w:id="173"/>
      <w:r>
        <w:rPr>
          <w:rFonts w:hint="eastAsia"/>
        </w:rPr>
      </w:r>
      <w:r/>
    </w:p>
    <w:p>
      <w:pPr>
        <w:pStyle w:val="908"/>
        <w:ind w:firstLine="600"/>
        <w:spacing w:before="0" w:after="0" w:line="240" w:lineRule="auto"/>
        <w:rPr>
          <w:rFonts w:hint="eastAsia" w:ascii="黑体" w:hAnsi="宋体" w:cs="Times New Roman"/>
          <w:b w:val="0"/>
          <w:sz w:val="30"/>
          <w:szCs w:val="30"/>
        </w:rPr>
      </w:pPr>
      <w:r/>
      <w:bookmarkEnd w:id="174"/>
      <w:r/>
      <w:bookmarkEnd w:id="175"/>
      <w:r/>
      <w:bookmarkEnd w:id="176"/>
      <w:r/>
      <w:bookmarkStart w:id="177" w:name="_Toc513029237"/>
      <w:r/>
      <w:bookmarkStart w:id="178" w:name="_Toc20823309"/>
      <w:r/>
      <w:bookmarkStart w:id="179" w:name="_Toc16938553"/>
      <w:r>
        <w:rPr>
          <w:rFonts w:hint="eastAsia" w:ascii="黑体" w:hAnsi="宋体" w:cs="Times New Roman"/>
          <w:b w:val="0"/>
          <w:sz w:val="30"/>
          <w:szCs w:val="30"/>
        </w:rPr>
        <w:t xml:space="preserve">30. 签订合同</w:t>
      </w:r>
      <w:r/>
    </w:p>
    <w:p>
      <w:pPr>
        <w:pStyle w:val="904"/>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pStyle w:val="904"/>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pStyle w:val="904"/>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908"/>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pStyle w:val="904"/>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08"/>
        <w:ind w:firstLine="600"/>
        <w:spacing w:before="0" w:after="0" w:line="240" w:lineRule="auto"/>
        <w:rPr>
          <w:rFonts w:hint="eastAsia" w:ascii="黑体" w:hAnsi="宋体" w:cs="Times New Roman"/>
          <w:b w:val="0"/>
          <w:sz w:val="30"/>
          <w:szCs w:val="30"/>
        </w:rPr>
      </w:pPr>
      <w:r/>
      <w:bookmarkEnd w:id="177"/>
      <w:r/>
      <w:bookmarkEnd w:id="178"/>
      <w:r/>
      <w:bookmarkEnd w:id="179"/>
      <w:r/>
      <w:bookmarkStart w:id="180" w:name="_Toc20823314"/>
      <w:r/>
      <w:bookmarkStart w:id="181" w:name="_Toc479757207"/>
      <w:r/>
      <w:bookmarkStart w:id="182" w:name="_Toc120614221"/>
      <w:r/>
      <w:bookmarkStart w:id="183" w:name="_Toc513029242"/>
      <w:r/>
      <w:bookmarkStart w:id="184" w:name="_Toc16938558"/>
      <w:r>
        <w:rPr>
          <w:rFonts w:hint="eastAsia" w:ascii="黑体" w:hAnsi="宋体" w:cs="Times New Roman"/>
          <w:b w:val="0"/>
          <w:sz w:val="30"/>
          <w:szCs w:val="30"/>
        </w:rPr>
        <w:t xml:space="preserve">32、需要执行的政府采购政策（包括但不限于）</w:t>
      </w:r>
      <w:r/>
    </w:p>
    <w:p>
      <w:pPr>
        <w:pStyle w:val="904"/>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904"/>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pStyle w:val="904"/>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pStyle w:val="904"/>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04"/>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pStyle w:val="904"/>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pStyle w:val="904"/>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04"/>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pStyle w:val="904"/>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pStyle w:val="904"/>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pStyle w:val="904"/>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pStyle w:val="904"/>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pStyle w:val="904"/>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pStyle w:val="904"/>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04"/>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pStyle w:val="904"/>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pStyle w:val="904"/>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pStyle w:val="904"/>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pStyle w:val="904"/>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pStyle w:val="904"/>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pStyle w:val="904"/>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04"/>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pStyle w:val="904"/>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pStyle w:val="904"/>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pStyle w:val="904"/>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pStyle w:val="904"/>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904"/>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904"/>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904"/>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904"/>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pStyle w:val="904"/>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904"/>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pStyle w:val="904"/>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sz w:val="24"/>
          <w:szCs w:val="24"/>
        </w:rPr>
        <w:t xml:space="preserve">四</w:t>
      </w:r>
      <w:r>
        <w:rPr>
          <w:rFonts w:ascii="宋体" w:hAnsi="宋体"/>
          <w:sz w:val="24"/>
          <w:szCs w:val="24"/>
        </w:rPr>
        <w:t xml:space="preserve">章《采购需求》（如涉及）。</w:t>
      </w:r>
      <w:r/>
    </w:p>
    <w:p>
      <w:pPr>
        <w:pStyle w:val="904"/>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pStyle w:val="904"/>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904"/>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pStyle w:val="904"/>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pStyle w:val="904"/>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pStyle w:val="904"/>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04"/>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904"/>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904"/>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904"/>
        <w:ind w:firstLine="480"/>
        <w:spacing w:line="480" w:lineRule="exact"/>
        <w:rPr>
          <w:rFonts w:ascii="宋体" w:hAnsi="宋体"/>
          <w:sz w:val="24"/>
          <w:szCs w:val="24"/>
        </w:rPr>
      </w:pPr>
      <w:r>
        <w:rPr>
          <w:rFonts w:ascii="宋体" w:hAnsi="宋体"/>
          <w:sz w:val="24"/>
          <w:szCs w:val="24"/>
        </w:rPr>
      </w:r>
      <w:r/>
    </w:p>
    <w:p>
      <w:pPr>
        <w:pStyle w:val="904"/>
      </w:pPr>
      <w:r/>
      <w:r/>
    </w:p>
    <w:p>
      <w:pPr>
        <w:pStyle w:val="963"/>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p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pPr>
      <w:r/>
      <w:r/>
    </w:p>
    <w:p>
      <w:pPr>
        <w:pStyle w:val="904"/>
      </w:pPr>
      <w:r/>
      <w:r/>
    </w:p>
    <w:p>
      <w:pPr>
        <w:pStyle w:val="904"/>
      </w:pPr>
      <w:r/>
      <w:r/>
    </w:p>
    <w:p>
      <w:pPr>
        <w:pStyle w:val="905"/>
        <w:rPr>
          <w:rFonts w:hint="eastAsia"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p>
    <w:p>
      <w:pPr>
        <w:pStyle w:val="904"/>
        <w:ind w:firstLine="480"/>
        <w:spacing w:line="500" w:lineRule="exact"/>
        <w:rPr>
          <w:rFonts w:hint="eastAsia" w:ascii="宋体" w:hAnsi="宋体"/>
          <w:bCs/>
          <w:sz w:val="24"/>
        </w:rPr>
      </w:pPr>
      <w:r/>
      <w:bookmarkStart w:id="185" w:name="_Toc16938559"/>
      <w:r/>
      <w:bookmarkStart w:id="186" w:name="_Toc513029243"/>
      <w:r/>
      <w:bookmarkStart w:id="187" w:name="_Toc20823315"/>
      <w:r>
        <w:rPr>
          <w:rFonts w:hint="eastAsia" w:ascii="宋体" w:hAnsi="宋体"/>
          <w:bCs/>
          <w:sz w:val="24"/>
        </w:rPr>
        <w:t xml:space="preserve">以下为中标后签定本项目合同的通用条款，中标人不得提出实质性的修改。</w:t>
      </w:r>
      <w:r/>
    </w:p>
    <w:p>
      <w:pPr>
        <w:pStyle w:val="904"/>
        <w:jc w:val="center"/>
        <w:spacing w:before="156" w:after="156"/>
        <w:rPr>
          <w:rFonts w:ascii="宋体" w:hAnsi="宋体"/>
          <w:b/>
          <w:bCs/>
          <w:sz w:val="30"/>
          <w:szCs w:val="20"/>
        </w:rPr>
        <w:outlineLvl w:val="0"/>
      </w:pPr>
      <w:r>
        <w:rPr>
          <w:rFonts w:hint="eastAsia" w:ascii="宋体" w:hAnsi="宋体"/>
          <w:b/>
          <w:sz w:val="30"/>
        </w:rPr>
        <w:t xml:space="preserve">常州市政府采购合同（服务）（合同编号）</w:t>
      </w:r>
      <w:r>
        <w:rPr>
          <w:rFonts w:ascii="宋体" w:hAnsi="宋体"/>
          <w:b/>
          <w:bCs/>
          <w:sz w:val="30"/>
          <w:szCs w:val="20"/>
        </w:rPr>
      </w:r>
      <w:r/>
    </w:p>
    <w:p>
      <w:pPr>
        <w:pStyle w:val="976"/>
        <w:spacing w:before="120" w:after="120"/>
        <w:rPr>
          <w:rFonts w:hAnsi="宋体"/>
          <w:sz w:val="24"/>
          <w:szCs w:val="24"/>
        </w:rPr>
      </w:pPr>
      <w:r>
        <w:rPr>
          <w:rFonts w:hAnsi="宋体"/>
          <w:sz w:val="24"/>
          <w:szCs w:val="24"/>
        </w:rPr>
        <w:t xml:space="preserve">项目名称：                                       项目编号：</w:t>
      </w:r>
      <w:r/>
    </w:p>
    <w:p>
      <w:pPr>
        <w:pStyle w:val="976"/>
        <w:spacing w:before="120" w:after="120"/>
        <w:rPr>
          <w:rFonts w:hAnsi="宋体"/>
          <w:sz w:val="24"/>
          <w:szCs w:val="24"/>
        </w:rPr>
      </w:pPr>
      <w:r>
        <w:rPr>
          <w:rFonts w:hAnsi="宋体"/>
          <w:sz w:val="24"/>
          <w:szCs w:val="24"/>
        </w:rPr>
        <w:t xml:space="preserve">甲方：（买方）_________</w:t>
      </w:r>
      <w:r/>
    </w:p>
    <w:p>
      <w:pPr>
        <w:pStyle w:val="976"/>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976"/>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76"/>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76"/>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76"/>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976"/>
        <w:spacing w:before="120" w:after="120"/>
        <w:rPr>
          <w:rFonts w:hint="eastAsia" w:hAnsi="宋体"/>
          <w:sz w:val="24"/>
          <w:szCs w:val="24"/>
        </w:rPr>
      </w:pPr>
      <w:r>
        <w:rPr>
          <w:rFonts w:hint="eastAsia" w:hAnsi="宋体"/>
          <w:sz w:val="24"/>
          <w:szCs w:val="24"/>
        </w:rPr>
        <w:t xml:space="preserve">1.3 标的数量（规模）：</w:t>
      </w:r>
      <w:r/>
    </w:p>
    <w:p>
      <w:pPr>
        <w:pStyle w:val="976"/>
        <w:spacing w:before="120" w:after="120"/>
        <w:rPr>
          <w:rFonts w:hint="eastAsia" w:hAnsi="宋体"/>
          <w:sz w:val="24"/>
          <w:szCs w:val="24"/>
        </w:rPr>
      </w:pPr>
      <w:r>
        <w:rPr>
          <w:rFonts w:hint="eastAsia" w:hAnsi="宋体"/>
          <w:sz w:val="24"/>
          <w:szCs w:val="24"/>
        </w:rPr>
        <w:t xml:space="preserve">1.4 履行时间（期限）：</w:t>
      </w:r>
      <w:r/>
    </w:p>
    <w:p>
      <w:pPr>
        <w:pStyle w:val="976"/>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976"/>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976"/>
        <w:spacing w:before="120" w:after="120"/>
        <w:rPr>
          <w:rFonts w:hAnsi="宋体"/>
          <w:b/>
          <w:sz w:val="24"/>
          <w:szCs w:val="24"/>
        </w:rPr>
      </w:pPr>
      <w:r>
        <w:rPr>
          <w:rFonts w:hAnsi="宋体"/>
          <w:b/>
          <w:sz w:val="24"/>
          <w:szCs w:val="24"/>
        </w:rPr>
        <w:t xml:space="preserve">二、合同金额</w:t>
      </w:r>
      <w:r/>
    </w:p>
    <w:p>
      <w:pPr>
        <w:pStyle w:val="976"/>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976"/>
        <w:spacing w:before="120" w:after="120"/>
        <w:rPr>
          <w:rFonts w:hAnsi="宋体"/>
          <w:b/>
          <w:sz w:val="24"/>
          <w:szCs w:val="24"/>
        </w:rPr>
      </w:pPr>
      <w:r>
        <w:rPr>
          <w:rFonts w:hAnsi="宋体"/>
          <w:b/>
          <w:sz w:val="24"/>
          <w:szCs w:val="24"/>
        </w:rPr>
        <w:t xml:space="preserve">三、技术资料</w:t>
      </w:r>
      <w:r/>
    </w:p>
    <w:p>
      <w:pPr>
        <w:pStyle w:val="976"/>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76"/>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76"/>
        <w:ind w:left="412" w:hanging="412"/>
        <w:spacing w:before="120" w:after="120"/>
        <w:rPr>
          <w:rFonts w:hAnsi="宋体"/>
          <w:b/>
          <w:sz w:val="24"/>
          <w:szCs w:val="24"/>
        </w:rPr>
      </w:pPr>
      <w:r>
        <w:rPr>
          <w:rFonts w:hAnsi="宋体"/>
          <w:b/>
          <w:sz w:val="24"/>
          <w:szCs w:val="24"/>
        </w:rPr>
        <w:t xml:space="preserve">四、知识产权</w:t>
      </w:r>
      <w:r/>
    </w:p>
    <w:p>
      <w:pPr>
        <w:pStyle w:val="976"/>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76"/>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76"/>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76"/>
        <w:ind w:left="410" w:hanging="410"/>
        <w:spacing w:before="120" w:after="120"/>
        <w:rPr>
          <w:rFonts w:hAnsi="宋体"/>
          <w:b/>
          <w:sz w:val="24"/>
          <w:szCs w:val="24"/>
        </w:rPr>
      </w:pPr>
      <w:r>
        <w:rPr>
          <w:rFonts w:hAnsi="宋体"/>
          <w:b/>
          <w:sz w:val="24"/>
          <w:szCs w:val="24"/>
        </w:rPr>
        <w:t xml:space="preserve">六、履约保证金</w:t>
      </w:r>
      <w:r/>
    </w:p>
    <w:p>
      <w:pPr>
        <w:pStyle w:val="976"/>
        <w:ind w:left="408" w:hanging="408"/>
        <w:spacing w:before="120" w:after="120"/>
        <w:rPr>
          <w:rFonts w:hAnsi="宋体"/>
          <w:sz w:val="24"/>
          <w:szCs w:val="24"/>
        </w:rPr>
      </w:pPr>
      <w:r>
        <w:rPr>
          <w:rFonts w:hint="eastAsia" w:hAnsi="宋体"/>
          <w:sz w:val="24"/>
          <w:szCs w:val="24"/>
        </w:rPr>
        <w:t xml:space="preserve">本项目</w:t>
      </w:r>
      <w:r>
        <w:rPr>
          <w:rFonts w:hint="eastAsia" w:hAnsi="宋体"/>
          <w:sz w:val="24"/>
          <w:szCs w:val="24"/>
          <w:u w:val="single"/>
        </w:rPr>
        <w:t xml:space="preserve">不收取</w:t>
      </w:r>
      <w:r>
        <w:rPr>
          <w:rFonts w:hint="eastAsia" w:hAnsi="宋体"/>
          <w:sz w:val="24"/>
          <w:szCs w:val="24"/>
        </w:rPr>
        <w:t xml:space="preserve">履约保证金。</w:t>
      </w:r>
      <w:r>
        <w:rPr>
          <w:rFonts w:hAnsi="宋体"/>
          <w:sz w:val="24"/>
          <w:szCs w:val="24"/>
        </w:rPr>
      </w:r>
      <w:r/>
    </w:p>
    <w:p>
      <w:pPr>
        <w:pStyle w:val="976"/>
        <w:ind w:left="408" w:hanging="408"/>
        <w:spacing w:before="120" w:after="120"/>
        <w:rPr>
          <w:rFonts w:hAnsi="宋体"/>
          <w:sz w:val="24"/>
          <w:szCs w:val="24"/>
        </w:rPr>
      </w:pPr>
      <w:r>
        <w:rPr>
          <w:rFonts w:hint="eastAsia" w:hAnsi="宋体"/>
          <w:sz w:val="24"/>
          <w:szCs w:val="24"/>
        </w:rPr>
        <w:t xml:space="preserve">6.1 </w:t>
      </w:r>
      <w:r>
        <w:rPr>
          <w:rFonts w:hAnsi="宋体"/>
          <w:sz w:val="24"/>
          <w:szCs w:val="24"/>
        </w:rPr>
        <w:t xml:space="preserve">乙方交纳人民币</w:t>
      </w:r>
      <w:r>
        <w:rPr>
          <w:rFonts w:hint="eastAsia" w:hAnsi="宋体"/>
          <w:sz w:val="24"/>
          <w:szCs w:val="24"/>
        </w:rPr>
        <w:t xml:space="preserve">/</w:t>
      </w:r>
      <w:r>
        <w:rPr>
          <w:rFonts w:hAnsi="宋体"/>
          <w:sz w:val="24"/>
          <w:szCs w:val="24"/>
        </w:rPr>
        <w:t xml:space="preserve">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p>
    <w:p>
      <w:pPr>
        <w:pStyle w:val="976"/>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976"/>
        <w:ind w:left="408" w:hanging="408"/>
        <w:spacing w:before="120" w:after="120"/>
        <w:rPr>
          <w:rFonts w:hAnsi="宋体"/>
          <w:sz w:val="24"/>
          <w:szCs w:val="24"/>
        </w:rPr>
      </w:pPr>
      <w:r>
        <w:rPr>
          <w:rFonts w:hint="eastAsia" w:hAnsi="宋体"/>
          <w:sz w:val="24"/>
          <w:szCs w:val="24"/>
        </w:rPr>
        <w:t xml:space="preserve">6.2.1履约保证金退还方式：</w:t>
      </w:r>
      <w:r>
        <w:rPr>
          <w:rFonts w:hAnsi="宋体"/>
          <w:sz w:val="24"/>
          <w:szCs w:val="24"/>
        </w:rPr>
      </w:r>
      <w:r/>
    </w:p>
    <w:p>
      <w:pPr>
        <w:pStyle w:val="976"/>
        <w:ind w:left="408" w:hanging="408"/>
        <w:spacing w:before="120" w:after="120"/>
        <w:rPr>
          <w:rFonts w:hAnsi="宋体"/>
          <w:sz w:val="24"/>
          <w:szCs w:val="24"/>
        </w:rPr>
      </w:pPr>
      <w:r>
        <w:rPr>
          <w:rFonts w:hint="eastAsia" w:hAnsi="宋体"/>
          <w:sz w:val="24"/>
          <w:szCs w:val="24"/>
        </w:rPr>
        <w:t xml:space="preserve">6.2.2履约保证金退还时间：</w:t>
      </w:r>
      <w:r>
        <w:rPr>
          <w:rFonts w:hAnsi="宋体"/>
          <w:sz w:val="24"/>
          <w:szCs w:val="24"/>
        </w:rPr>
      </w:r>
      <w:r/>
    </w:p>
    <w:p>
      <w:pPr>
        <w:pStyle w:val="976"/>
        <w:ind w:left="408" w:hanging="408"/>
        <w:spacing w:before="120" w:after="120"/>
        <w:rPr>
          <w:rFonts w:hAnsi="宋体"/>
          <w:sz w:val="24"/>
          <w:szCs w:val="24"/>
        </w:rPr>
      </w:pPr>
      <w:r>
        <w:rPr>
          <w:rFonts w:hint="eastAsia" w:hAnsi="宋体"/>
          <w:sz w:val="24"/>
          <w:szCs w:val="24"/>
        </w:rPr>
        <w:t xml:space="preserve">6.2.3履约保证金退还条件：</w:t>
      </w:r>
      <w:r>
        <w:rPr>
          <w:rFonts w:hAnsi="宋体"/>
          <w:sz w:val="24"/>
          <w:szCs w:val="24"/>
        </w:rPr>
      </w:r>
      <w:r/>
    </w:p>
    <w:p>
      <w:pPr>
        <w:pStyle w:val="976"/>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904"/>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904"/>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p>
    <w:p>
      <w:pPr>
        <w:pStyle w:val="904"/>
        <w:spacing w:before="156" w:after="156"/>
        <w:rPr>
          <w:rFonts w:hint="eastAsia" w:ascii="宋体" w:hAnsi="宋体"/>
          <w:sz w:val="24"/>
          <w:szCs w:val="24"/>
        </w:rPr>
      </w:pPr>
      <w:r>
        <w:rPr>
          <w:rFonts w:hint="eastAsia" w:ascii="宋体" w:hAnsi="宋体"/>
          <w:sz w:val="24"/>
          <w:szCs w:val="24"/>
        </w:rPr>
        <w:t xml:space="preserve">7.2乙方不得将合同标的分包给他人履行。</w:t>
      </w:r>
      <w:r/>
    </w:p>
    <w:p>
      <w:pPr>
        <w:pStyle w:val="904"/>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76"/>
        <w:spacing w:before="120" w:after="120"/>
        <w:rPr>
          <w:rFonts w:hAnsi="宋体"/>
          <w:sz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sz w:val="24"/>
        </w:rPr>
      </w:r>
      <w:r/>
    </w:p>
    <w:p>
      <w:pPr>
        <w:pStyle w:val="904"/>
        <w:ind w:firstLine="480"/>
        <w:spacing w:line="360" w:lineRule="auto"/>
        <w:rPr>
          <w:rFonts w:ascii="Arial" w:hAnsi="Arial" w:cs="Arial"/>
          <w:sz w:val="24"/>
          <w:szCs w:val="24"/>
        </w:rPr>
      </w:pPr>
      <w:r>
        <w:rPr>
          <w:rFonts w:hint="eastAsia" w:ascii="宋体" w:hAnsi="宋体"/>
          <w:sz w:val="24"/>
        </w:rPr>
        <w:t xml:space="preserve">8.1分期付款：</w:t>
      </w:r>
      <w:r>
        <w:rPr>
          <w:rFonts w:hint="eastAsia" w:ascii="Arial" w:hAnsi="Arial" w:cs="Arial"/>
          <w:sz w:val="24"/>
          <w:szCs w:val="24"/>
        </w:rPr>
        <w:t xml:space="preserve">甲乙双方签订合同后，</w:t>
      </w:r>
      <w:r>
        <w:rPr>
          <w:rFonts w:hint="eastAsia" w:ascii="宋体" w:hAnsi="宋体"/>
          <w:sz w:val="24"/>
        </w:rPr>
        <w:t xml:space="preserve">自收到乙方发票后</w:t>
      </w:r>
      <w:bookmarkStart w:id="188" w:name="OLE_LINK1"/>
      <w:r/>
      <w:bookmarkStart w:id="189" w:name="OLE_LINK2"/>
      <w:r>
        <w:rPr>
          <w:rFonts w:hint="eastAsia" w:ascii="宋体" w:hAnsi="宋体"/>
          <w:sz w:val="24"/>
        </w:rPr>
        <w:t xml:space="preserve">10个工作日内</w:t>
      </w:r>
      <w:bookmarkEnd w:id="188"/>
      <w:r/>
      <w:bookmarkEnd w:id="189"/>
      <w:r>
        <w:rPr>
          <w:rFonts w:hint="eastAsia" w:ascii="宋体" w:hAnsi="宋体"/>
          <w:sz w:val="24"/>
        </w:rPr>
        <w:t xml:space="preserve">，</w:t>
      </w:r>
      <w:r>
        <w:rPr>
          <w:rFonts w:hint="eastAsia" w:ascii="Arial" w:hAnsi="Arial" w:cs="Arial"/>
          <w:sz w:val="24"/>
          <w:szCs w:val="24"/>
        </w:rPr>
        <w:t xml:space="preserve">甲方向乙方支付合同的50%作为预付款，项目服务期满后，验收通过后，甲方</w:t>
      </w:r>
      <w:r>
        <w:rPr>
          <w:rFonts w:hint="eastAsia" w:ascii="宋体" w:hAnsi="宋体"/>
          <w:sz w:val="24"/>
        </w:rPr>
        <w:t xml:space="preserve">10个工作日内</w:t>
      </w:r>
      <w:r>
        <w:rPr>
          <w:rFonts w:hint="eastAsia" w:ascii="Arial" w:hAnsi="Arial" w:cs="Arial"/>
          <w:sz w:val="24"/>
          <w:szCs w:val="24"/>
        </w:rPr>
        <w:t xml:space="preserve">向乙方支付全部尾款。</w:t>
      </w:r>
      <w:r>
        <w:rPr>
          <w:rFonts w:ascii="Arial" w:hAnsi="Arial" w:cs="Arial"/>
          <w:sz w:val="24"/>
          <w:szCs w:val="24"/>
        </w:rPr>
      </w:r>
      <w:r/>
    </w:p>
    <w:p>
      <w:pPr>
        <w:pStyle w:val="904"/>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904"/>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76"/>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76"/>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976"/>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76"/>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76"/>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976"/>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76"/>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76"/>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76"/>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76"/>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76"/>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76"/>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76"/>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76"/>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76"/>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76"/>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76"/>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76"/>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76"/>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76"/>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76"/>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976"/>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76"/>
        <w:ind w:left="480" w:hanging="480"/>
        <w:spacing w:before="120" w:after="120" w:line="0" w:lineRule="atLeast"/>
        <w:rPr>
          <w:rFonts w:hAnsi="宋体"/>
          <w:sz w:val="24"/>
          <w:szCs w:val="24"/>
        </w:rPr>
      </w:pPr>
      <w:r>
        <w:rPr>
          <w:rFonts w:hAnsi="宋体"/>
          <w:sz w:val="24"/>
          <w:szCs w:val="24"/>
        </w:rPr>
        <w:t xml:space="preserve">  甲方：                        乙方： </w:t>
      </w:r>
      <w:r/>
    </w:p>
    <w:p>
      <w:pPr>
        <w:pStyle w:val="976"/>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76"/>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76"/>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976"/>
        <w:jc w:val="center"/>
        <w:spacing w:before="120" w:after="120" w:line="0" w:lineRule="atLeast"/>
        <w:rPr>
          <w:rFonts w:hint="eastAsia" w:ascii="黑体" w:eastAsia="黑体"/>
          <w:bCs/>
          <w:sz w:val="4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85"/>
      <w:r/>
      <w:bookmarkEnd w:id="186"/>
      <w:r/>
      <w:bookmarkEnd w:id="187"/>
      <w:r/>
      <w:bookmarkStart w:id="190" w:name="_Hlt16619369"/>
      <w:r/>
      <w:bookmarkEnd w:id="190"/>
      <w:r/>
      <w:bookmarkStart w:id="191" w:name="_Toc49090575"/>
      <w:r/>
      <w:bookmarkStart w:id="192" w:name="_Toc120614281"/>
      <w:r/>
      <w:bookmarkStart w:id="193" w:name="_Toc26554093"/>
      <w:r/>
      <w:bookmarkStart w:id="194" w:name="_Toc479757211"/>
      <w:r/>
      <w:bookmarkStart w:id="195" w:name="_Toc462564139"/>
      <w:r>
        <w:rPr>
          <w:rFonts w:hint="eastAsia" w:ascii="黑体" w:eastAsia="黑体"/>
          <w:bCs/>
          <w:sz w:val="44"/>
        </w:rPr>
      </w:r>
      <w:r/>
    </w:p>
    <w:p>
      <w:pPr>
        <w:pStyle w:val="976"/>
        <w:jc w:val="center"/>
        <w:spacing w:before="120" w:after="120" w:line="0" w:lineRule="atLeast"/>
        <w:rPr>
          <w:rFonts w:hint="eastAsia" w:ascii="黑体" w:eastAsia="黑体"/>
          <w:bCs/>
          <w:sz w:val="44"/>
        </w:rPr>
      </w:pPr>
      <w:r>
        <w:rPr>
          <w:rFonts w:hint="eastAsia" w:ascii="黑体" w:eastAsia="黑体"/>
          <w:bCs/>
          <w:sz w:val="44"/>
        </w:rPr>
      </w:r>
      <w:r/>
    </w:p>
    <w:p>
      <w:pPr>
        <w:pStyle w:val="976"/>
        <w:jc w:val="center"/>
        <w:spacing w:before="120" w:after="120" w:line="0" w:lineRule="atLeast"/>
        <w:rPr>
          <w:rFonts w:hint="eastAsia" w:ascii="黑体" w:eastAsia="黑体"/>
          <w:bCs/>
          <w:sz w:val="44"/>
        </w:rPr>
      </w:pPr>
      <w:r>
        <w:rPr>
          <w:rFonts w:hint="eastAsia" w:ascii="黑体" w:eastAsia="黑体"/>
          <w:bCs/>
          <w:sz w:val="44"/>
        </w:rPr>
      </w:r>
      <w:r/>
    </w:p>
    <w:p>
      <w:pPr>
        <w:pStyle w:val="976"/>
        <w:jc w:val="center"/>
        <w:spacing w:before="120" w:after="120" w:line="0" w:lineRule="atLeast"/>
        <w:rPr>
          <w:rFonts w:hint="eastAsia" w:ascii="黑体" w:eastAsia="黑体"/>
          <w:bCs/>
          <w:sz w:val="44"/>
        </w:rPr>
      </w:pPr>
      <w:r>
        <w:rPr>
          <w:rFonts w:hint="eastAsia" w:ascii="黑体" w:eastAsia="黑体"/>
          <w:bCs/>
          <w:sz w:val="44"/>
        </w:rPr>
      </w:r>
      <w:r/>
    </w:p>
    <w:p>
      <w:pPr>
        <w:pStyle w:val="976"/>
        <w:jc w:val="center"/>
        <w:spacing w:before="120" w:after="120" w:line="0" w:lineRule="atLeast"/>
        <w:rPr>
          <w:rFonts w:hint="eastAsia" w:ascii="黑体" w:eastAsia="黑体"/>
          <w:bCs/>
          <w:sz w:val="44"/>
        </w:rPr>
      </w:pPr>
      <w:r>
        <w:rPr>
          <w:rFonts w:hint="eastAsia" w:ascii="黑体" w:eastAsia="黑体"/>
          <w:bCs/>
          <w:sz w:val="44"/>
        </w:rPr>
      </w:r>
      <w:r/>
    </w:p>
    <w:p>
      <w:pPr>
        <w:pStyle w:val="976"/>
        <w:jc w:val="center"/>
        <w:spacing w:before="120" w:after="120" w:line="0" w:lineRule="atLeast"/>
        <w:rPr>
          <w:rFonts w:hint="eastAsia" w:ascii="黑体" w:eastAsia="黑体"/>
          <w:bCs/>
          <w:sz w:val="44"/>
        </w:rPr>
      </w:pPr>
      <w:r>
        <w:rPr>
          <w:rFonts w:hint="eastAsia" w:ascii="黑体" w:eastAsia="黑体"/>
          <w:bCs/>
          <w:sz w:val="44"/>
        </w:rPr>
      </w:r>
      <w:r/>
    </w:p>
    <w:p>
      <w:pPr>
        <w:pStyle w:val="976"/>
        <w:jc w:val="center"/>
        <w:spacing w:before="120" w:after="120" w:line="0" w:lineRule="atLeast"/>
        <w:rPr>
          <w:rFonts w:hint="eastAsia" w:ascii="黑体" w:eastAsia="黑体"/>
          <w:bCs/>
          <w:sz w:val="4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黑体" w:eastAsia="黑体"/>
          <w:bCs/>
          <w:sz w:val="44"/>
        </w:rPr>
      </w:r>
      <w:r/>
    </w:p>
    <w:p>
      <w:pPr>
        <w:pStyle w:val="976"/>
        <w:spacing w:before="120" w:after="120" w:line="0" w:lineRule="atLeast"/>
        <w:rPr>
          <w:rFonts w:hint="eastAsia" w:hAnsi="宋体"/>
          <w:color w:val="000000"/>
          <w:sz w:val="24"/>
        </w:rPr>
      </w:pPr>
      <w:r>
        <w:rPr>
          <w:rFonts w:hint="eastAsia" w:hAnsi="宋体"/>
          <w:color w:val="000000"/>
          <w:sz w:val="24"/>
        </w:rPr>
      </w:r>
      <w:r/>
    </w:p>
    <w:p>
      <w:pPr>
        <w:pStyle w:val="904"/>
        <w:ind w:firstLine="480"/>
        <w:rPr>
          <w:rFonts w:hint="eastAsia" w:ascii="宋体" w:hAnsi="宋体"/>
          <w:color w:val="000000"/>
          <w:sz w:val="24"/>
        </w:rPr>
      </w:pPr>
      <w:r>
        <w:rPr>
          <w:rFonts w:hint="eastAsia" w:ascii="宋体" w:hAnsi="宋体"/>
          <w:color w:val="000000"/>
          <w:sz w:val="24"/>
        </w:rPr>
      </w:r>
      <w:r/>
    </w:p>
    <w:p>
      <w:pPr>
        <w:pStyle w:val="905"/>
        <w:rPr>
          <w:rFonts w:hint="eastAsia" w:ascii="黑体" w:eastAsia="黑体"/>
          <w:b/>
          <w:bCs/>
          <w:sz w:val="44"/>
        </w:rPr>
      </w:pPr>
      <w:r>
        <w:rPr>
          <w:rFonts w:hint="eastAsia" w:ascii="黑体" w:eastAsia="黑体"/>
          <w:b/>
          <w:bCs/>
          <w:sz w:val="44"/>
        </w:rPr>
        <w:t xml:space="preserve">第四章 采购需求</w:t>
      </w:r>
      <w:r/>
    </w:p>
    <w:p>
      <w:pPr>
        <w:pStyle w:val="1010"/>
        <w:numPr>
          <w:ilvl w:val="0"/>
          <w:numId w:val="6"/>
        </w:numPr>
        <w:jc w:val="both"/>
        <w:widowControl w:val="off"/>
        <w:rPr>
          <w:rFonts w:ascii="Times New Roman" w:hAnsi="Times New Roman"/>
          <w:b/>
        </w:rPr>
      </w:pPr>
      <w:r>
        <w:rPr>
          <w:rFonts w:ascii="Times New Roman" w:hAnsi="Times New Roman"/>
          <w:b/>
        </w:rPr>
        <w:t xml:space="preserve">采购标的</w:t>
      </w:r>
      <w:r/>
    </w:p>
    <w:p>
      <w:pPr>
        <w:pStyle w:val="904"/>
        <w:rPr>
          <w:rFonts w:hint="eastAsia"/>
          <w:bCs/>
          <w:sz w:val="24"/>
        </w:rPr>
      </w:pPr>
      <w:r>
        <w:rPr>
          <w:bCs/>
          <w:sz w:val="24"/>
        </w:rPr>
        <w:t xml:space="preserve">1.</w:t>
      </w:r>
      <w:r>
        <w:rPr>
          <w:rFonts w:hint="eastAsia"/>
          <w:bCs/>
          <w:sz w:val="24"/>
        </w:rPr>
        <w:t xml:space="preserve">项目名称：</w:t>
      </w:r>
      <w:r>
        <w:rPr>
          <w:rFonts w:hint="eastAsia" w:ascii="Arial" w:hAnsi="Arial" w:cs="Arial"/>
          <w:sz w:val="24"/>
          <w:szCs w:val="24"/>
        </w:rPr>
        <w:t xml:space="preserve">2026年常州市电子政务网安全保障服务项目</w:t>
      </w:r>
      <w:r>
        <w:rPr>
          <w:bCs/>
          <w:sz w:val="24"/>
        </w:rPr>
        <w:t xml:space="preserve"> </w:t>
      </w:r>
      <w:r>
        <w:rPr>
          <w:rFonts w:hint="eastAsia"/>
          <w:bCs/>
          <w:sz w:val="24"/>
        </w:rPr>
      </w:r>
      <w:r/>
    </w:p>
    <w:p>
      <w:pPr>
        <w:pStyle w:val="904"/>
        <w:spacing w:line="360" w:lineRule="auto"/>
        <w:rPr>
          <w:rFonts w:ascii="宋体" w:hAnsi="宋体"/>
          <w:sz w:val="24"/>
        </w:rPr>
      </w:pPr>
      <w:r>
        <w:rPr>
          <w:rFonts w:hint="eastAsia" w:ascii="宋体" w:hAnsi="宋体"/>
          <w:sz w:val="24"/>
        </w:rPr>
        <w:t xml:space="preserve">2.预算金额：</w:t>
      </w:r>
      <w:r>
        <w:rPr>
          <w:rFonts w:hint="eastAsia" w:ascii="Arial" w:hAnsi="Arial" w:cs="Arial"/>
          <w:sz w:val="24"/>
          <w:szCs w:val="24"/>
        </w:rPr>
        <w:t xml:space="preserve">255万元（采购包1：205万元    采购包2：25万元  采购包3：25万元）</w:t>
      </w:r>
      <w:r>
        <w:rPr>
          <w:rFonts w:ascii="宋体" w:hAnsi="宋体"/>
          <w:sz w:val="24"/>
        </w:rPr>
      </w:r>
      <w:r/>
    </w:p>
    <w:p>
      <w:pPr>
        <w:pStyle w:val="904"/>
        <w:spacing w:line="360" w:lineRule="auto"/>
        <w:rPr>
          <w:rFonts w:ascii="Arial" w:hAnsi="Arial" w:cs="Arial"/>
          <w:sz w:val="24"/>
          <w:szCs w:val="24"/>
        </w:rPr>
      </w:pPr>
      <w:r>
        <w:rPr>
          <w:rFonts w:hint="eastAsia" w:ascii="宋体" w:hAnsi="宋体"/>
          <w:sz w:val="24"/>
        </w:rPr>
        <w:t xml:space="preserve">3.最高限价：</w:t>
      </w:r>
      <w:r>
        <w:rPr>
          <w:rFonts w:hint="eastAsia" w:ascii="Arial" w:hAnsi="Arial" w:cs="Arial"/>
          <w:sz w:val="24"/>
          <w:szCs w:val="24"/>
        </w:rPr>
        <w:t xml:space="preserve">255万元（采购包1：205万元    采购包2：25万元  采购包3：25万元）供应商报价时总价不得高于最高限价（控制价），否则作无效响应处理。</w:t>
      </w:r>
      <w:r>
        <w:rPr>
          <w:rFonts w:ascii="Arial" w:hAnsi="Arial" w:cs="Arial"/>
          <w:sz w:val="24"/>
          <w:szCs w:val="24"/>
        </w:rPr>
      </w:r>
      <w:r/>
    </w:p>
    <w:p>
      <w:pPr>
        <w:pStyle w:val="904"/>
        <w:spacing w:line="360" w:lineRule="auto"/>
        <w:rPr>
          <w:rFonts w:ascii="Arial" w:hAnsi="Arial" w:cs="Arial"/>
          <w:sz w:val="24"/>
          <w:szCs w:val="24"/>
        </w:rPr>
      </w:pPr>
      <w:r>
        <w:rPr>
          <w:rFonts w:hint="eastAsia" w:ascii="宋体" w:hAnsi="宋体"/>
          <w:sz w:val="24"/>
        </w:rPr>
        <w:t xml:space="preserve">4.采购项目概况（简介）：</w:t>
      </w:r>
      <w:r>
        <w:rPr>
          <w:rFonts w:hint="eastAsia" w:ascii="Arial" w:hAnsi="Arial" w:cs="Arial"/>
          <w:sz w:val="24"/>
          <w:szCs w:val="24"/>
        </w:rPr>
        <w:t xml:space="preserve">本次采购旨在为电子政务网获取全面的安全保障服务。要求提供驻场服务，组建不少于 6 人的专业团队，5×8 小时现场驻场并 7×24 小时应急联络，做好日常巡检监控与配合工作。涵盖管理咨询服务，提供网络安全多方面专业指导及供应链安全交流支持。安全检测服务包含政务信息化项目平台实时检测、互联网及电子政务网系统按不同周期渗透测试、计划外项目动态风险评估。安全保障服务涉及省市监管平台管理配合、每日流量分析</w:t>
      </w:r>
      <w:r>
        <w:rPr>
          <w:rFonts w:hint="eastAsia" w:ascii="Arial" w:hAnsi="Arial" w:cs="Arial"/>
          <w:sz w:val="24"/>
          <w:szCs w:val="24"/>
        </w:rPr>
        <w:t xml:space="preserve">、重要时期专项保障、安全事件应急响应及每月报告分析。以及常州市政府网站群7*24小时安全监测服务。此外，针对常州市公共数据平台、常州市公共数据授权运营平台、常州城市可信数据空间平台开展数据安全风险评估，并进行业务数据流向梳理、数据目录梳理、数据合规管理评估、安全技术评估等工作，为公共数据安全合规流通与开发利用提供有力支撑。另外，遴选两家供应商对电子政务网互联网系统开展交叉众测服务。各服务需按相应频率执行并输出符合要求的服务成果，以保障电子政务网的安全。现共分为三个标段进行，需求如下:（详细内容见本招标文件）</w:t>
      </w:r>
      <w:r>
        <w:rPr>
          <w:rFonts w:ascii="Arial" w:hAnsi="Arial" w:cs="Arial"/>
          <w:sz w:val="24"/>
          <w:szCs w:val="24"/>
        </w:rPr>
      </w:r>
      <w:r/>
    </w:p>
    <w:tbl>
      <w:tblPr>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803"/>
        <w:gridCol w:w="3643"/>
        <w:gridCol w:w="1783"/>
        <w:gridCol w:w="1989"/>
      </w:tblGrid>
      <w:tr>
        <w:trPr/>
        <w:tc>
          <w:tcPr>
            <w:tcBorders>
              <w:top w:val="single" w:color="000000" w:sz="6" w:space="0"/>
              <w:left w:val="single" w:color="000000" w:sz="6" w:space="0"/>
              <w:bottom w:val="single" w:color="000000" w:sz="6" w:space="0"/>
              <w:right w:val="single" w:color="000000" w:sz="6" w:space="0"/>
            </w:tcBorders>
            <w:tcW w:w="803" w:type="dxa"/>
            <w:vAlign w:val="center"/>
            <w:textDirection w:val="lrTb"/>
            <w:noWrap w:val="false"/>
          </w:tcPr>
          <w:p>
            <w:pPr>
              <w:pStyle w:val="904"/>
              <w:jc w:val="center"/>
              <w:spacing w:line="360" w:lineRule="auto"/>
              <w:rPr>
                <w:rFonts w:ascii="Arial" w:hAnsi="Arial" w:cs="Arial"/>
                <w:sz w:val="24"/>
                <w:szCs w:val="24"/>
              </w:rPr>
            </w:pPr>
            <w:r>
              <w:rPr>
                <w:rFonts w:hint="eastAsia" w:ascii="Arial" w:hAnsi="Arial" w:cs="Arial"/>
                <w:sz w:val="24"/>
                <w:szCs w:val="24"/>
              </w:rPr>
              <w:t xml:space="preserve">标段</w:t>
            </w:r>
            <w:r>
              <w:rPr>
                <w:rFonts w:ascii="Arial" w:hAnsi="Arial" w:cs="Arial"/>
                <w:sz w:val="24"/>
                <w:szCs w:val="24"/>
              </w:rPr>
            </w:r>
            <w:r/>
          </w:p>
        </w:tc>
        <w:tc>
          <w:tcPr>
            <w:tcBorders>
              <w:top w:val="single" w:color="000000" w:sz="6" w:space="0"/>
              <w:left w:val="single" w:color="000000" w:sz="6" w:space="0"/>
              <w:bottom w:val="single" w:color="000000" w:sz="6" w:space="0"/>
              <w:right w:val="single" w:color="000000" w:sz="6" w:space="0"/>
            </w:tcBorders>
            <w:tcW w:w="3643" w:type="dxa"/>
            <w:vAlign w:val="center"/>
            <w:textDirection w:val="lrTb"/>
            <w:noWrap w:val="false"/>
          </w:tcPr>
          <w:p>
            <w:pPr>
              <w:pStyle w:val="904"/>
              <w:ind w:firstLine="480"/>
              <w:jc w:val="center"/>
              <w:spacing w:line="360" w:lineRule="auto"/>
              <w:rPr>
                <w:rFonts w:ascii="Arial" w:hAnsi="Arial" w:cs="Arial"/>
                <w:sz w:val="24"/>
                <w:szCs w:val="24"/>
              </w:rPr>
            </w:pPr>
            <w:r>
              <w:rPr>
                <w:rFonts w:hint="eastAsia" w:ascii="Arial" w:hAnsi="Arial" w:cs="Arial"/>
                <w:sz w:val="24"/>
                <w:szCs w:val="24"/>
              </w:rPr>
              <w:t xml:space="preserve">采购内容</w:t>
            </w:r>
            <w:r>
              <w:rPr>
                <w:rFonts w:ascii="Arial" w:hAnsi="Arial" w:cs="Arial"/>
                <w:sz w:val="24"/>
                <w:szCs w:val="24"/>
              </w:rPr>
            </w:r>
            <w:r/>
          </w:p>
        </w:tc>
        <w:tc>
          <w:tcPr>
            <w:tcBorders>
              <w:top w:val="single" w:color="000000" w:sz="6" w:space="0"/>
              <w:left w:val="single" w:color="000000" w:sz="6" w:space="0"/>
              <w:bottom w:val="single" w:color="000000" w:sz="6" w:space="0"/>
              <w:right w:val="single" w:color="000000" w:sz="6" w:space="0"/>
            </w:tcBorders>
            <w:tcW w:w="1783" w:type="dxa"/>
            <w:vAlign w:val="center"/>
            <w:textDirection w:val="lrTb"/>
            <w:noWrap w:val="false"/>
          </w:tcPr>
          <w:p>
            <w:pPr>
              <w:pStyle w:val="904"/>
              <w:jc w:val="center"/>
              <w:spacing w:line="360" w:lineRule="auto"/>
              <w:rPr>
                <w:rFonts w:ascii="Arial" w:hAnsi="Arial" w:cs="Arial"/>
                <w:sz w:val="24"/>
                <w:szCs w:val="24"/>
              </w:rPr>
            </w:pPr>
            <w:r>
              <w:rPr>
                <w:rFonts w:hint="eastAsia" w:ascii="Arial" w:hAnsi="Arial" w:cs="Arial"/>
                <w:sz w:val="24"/>
                <w:szCs w:val="24"/>
              </w:rPr>
              <w:t xml:space="preserve">项目预算（万元）</w:t>
            </w:r>
            <w:r>
              <w:rPr>
                <w:rFonts w:ascii="Arial" w:hAnsi="Arial" w:cs="Arial"/>
                <w:sz w:val="24"/>
                <w:szCs w:val="24"/>
              </w:rPr>
            </w:r>
            <w:r/>
          </w:p>
        </w:tc>
        <w:tc>
          <w:tcPr>
            <w:tcBorders>
              <w:top w:val="single" w:color="000000" w:sz="6" w:space="0"/>
              <w:left w:val="single" w:color="000000" w:sz="6" w:space="0"/>
              <w:bottom w:val="single" w:color="000000" w:sz="6" w:space="0"/>
              <w:right w:val="single" w:color="000000" w:sz="6" w:space="0"/>
            </w:tcBorders>
            <w:tcW w:w="1989" w:type="dxa"/>
            <w:vAlign w:val="center"/>
            <w:textDirection w:val="lrTb"/>
            <w:noWrap w:val="false"/>
          </w:tcPr>
          <w:p>
            <w:pPr>
              <w:pStyle w:val="904"/>
              <w:jc w:val="center"/>
              <w:spacing w:line="360" w:lineRule="auto"/>
              <w:rPr>
                <w:rFonts w:ascii="Arial" w:hAnsi="Arial" w:cs="Arial"/>
                <w:sz w:val="24"/>
                <w:szCs w:val="24"/>
              </w:rPr>
            </w:pPr>
            <w:r>
              <w:rPr>
                <w:rFonts w:hint="eastAsia" w:ascii="Arial" w:hAnsi="Arial" w:cs="Arial"/>
                <w:sz w:val="24"/>
                <w:szCs w:val="24"/>
              </w:rPr>
              <w:t xml:space="preserve">最高限价（万元）</w:t>
            </w:r>
            <w:r>
              <w:rPr>
                <w:rFonts w:ascii="Arial" w:hAnsi="Arial" w:cs="Arial"/>
                <w:sz w:val="24"/>
                <w:szCs w:val="24"/>
              </w:rPr>
            </w:r>
            <w:r/>
          </w:p>
        </w:tc>
      </w:tr>
      <w:tr>
        <w:trPr>
          <w:trHeight w:val="516"/>
        </w:trPr>
        <w:tc>
          <w:tcPr>
            <w:tcBorders>
              <w:top w:val="single" w:color="000000" w:sz="6" w:space="0"/>
              <w:left w:val="single" w:color="000000" w:sz="6" w:space="0"/>
              <w:bottom w:val="single" w:color="000000" w:sz="6" w:space="0"/>
              <w:right w:val="single" w:color="000000" w:sz="6" w:space="0"/>
            </w:tcBorders>
            <w:tcW w:w="803" w:type="dxa"/>
            <w:vAlign w:val="center"/>
            <w:textDirection w:val="lrTb"/>
            <w:noWrap w:val="false"/>
          </w:tcPr>
          <w:p>
            <w:pPr>
              <w:pStyle w:val="904"/>
              <w:jc w:val="center"/>
              <w:spacing w:line="360" w:lineRule="auto"/>
              <w:rPr>
                <w:rFonts w:ascii="Arial" w:hAnsi="Arial" w:cs="Arial"/>
                <w:sz w:val="24"/>
                <w:szCs w:val="24"/>
              </w:rPr>
            </w:pPr>
            <w:r>
              <w:rPr>
                <w:rFonts w:hint="eastAsia" w:ascii="Arial" w:hAnsi="Arial" w:cs="Arial"/>
                <w:sz w:val="24"/>
                <w:szCs w:val="24"/>
              </w:rPr>
              <w:t xml:space="preserve">标段一</w:t>
            </w:r>
            <w:r>
              <w:rPr>
                <w:rFonts w:ascii="Arial" w:hAnsi="Arial" w:cs="Arial"/>
                <w:sz w:val="24"/>
                <w:szCs w:val="24"/>
              </w:rPr>
            </w:r>
            <w:r/>
          </w:p>
        </w:tc>
        <w:tc>
          <w:tcPr>
            <w:tcBorders>
              <w:top w:val="single" w:color="000000" w:sz="6" w:space="0"/>
              <w:left w:val="single" w:color="000000" w:sz="6" w:space="0"/>
              <w:bottom w:val="single" w:color="000000" w:sz="6" w:space="0"/>
              <w:right w:val="single" w:color="000000" w:sz="6" w:space="0"/>
            </w:tcBorders>
            <w:tcW w:w="3643" w:type="dxa"/>
            <w:vAlign w:val="center"/>
            <w:textDirection w:val="lrTb"/>
            <w:noWrap w:val="false"/>
          </w:tcPr>
          <w:p>
            <w:pPr>
              <w:pStyle w:val="904"/>
              <w:jc w:val="center"/>
              <w:spacing w:line="360" w:lineRule="auto"/>
              <w:rPr>
                <w:rFonts w:ascii="Arial" w:hAnsi="Arial" w:cs="Arial"/>
                <w:sz w:val="24"/>
                <w:szCs w:val="24"/>
              </w:rPr>
            </w:pPr>
            <w:r>
              <w:rPr>
                <w:rFonts w:hint="eastAsia" w:ascii="Arial" w:hAnsi="Arial" w:cs="Arial"/>
                <w:sz w:val="24"/>
                <w:szCs w:val="24"/>
              </w:rPr>
              <w:t xml:space="preserve">电子政务网安全保障项目</w:t>
            </w:r>
            <w:r>
              <w:rPr>
                <w:rFonts w:ascii="Arial" w:hAnsi="Arial" w:cs="Arial"/>
                <w:sz w:val="24"/>
                <w:szCs w:val="24"/>
              </w:rPr>
            </w:r>
            <w:r/>
          </w:p>
        </w:tc>
        <w:tc>
          <w:tcPr>
            <w:tcBorders>
              <w:top w:val="single" w:color="000000" w:sz="6" w:space="0"/>
              <w:left w:val="single" w:color="000000" w:sz="6" w:space="0"/>
              <w:bottom w:val="single" w:color="000000" w:sz="6" w:space="0"/>
              <w:right w:val="single" w:color="000000" w:sz="6" w:space="0"/>
            </w:tcBorders>
            <w:tcW w:w="1783" w:type="dxa"/>
            <w:vAlign w:val="center"/>
            <w:textDirection w:val="lrTb"/>
            <w:noWrap w:val="false"/>
          </w:tcPr>
          <w:p>
            <w:pPr>
              <w:pStyle w:val="904"/>
              <w:jc w:val="center"/>
              <w:spacing w:line="360" w:lineRule="auto"/>
              <w:rPr>
                <w:rFonts w:ascii="Arial" w:hAnsi="Arial" w:cs="Arial"/>
                <w:sz w:val="24"/>
                <w:szCs w:val="24"/>
              </w:rPr>
            </w:pPr>
            <w:r>
              <w:rPr>
                <w:rFonts w:hint="eastAsia" w:ascii="Arial" w:hAnsi="Arial" w:cs="Arial"/>
                <w:sz w:val="24"/>
                <w:szCs w:val="24"/>
              </w:rPr>
              <w:t xml:space="preserve">205</w:t>
            </w:r>
            <w:r>
              <w:rPr>
                <w:rFonts w:ascii="Arial" w:hAnsi="Arial" w:cs="Arial"/>
                <w:sz w:val="24"/>
                <w:szCs w:val="24"/>
              </w:rPr>
            </w:r>
            <w:r/>
          </w:p>
        </w:tc>
        <w:tc>
          <w:tcPr>
            <w:tcBorders>
              <w:top w:val="single" w:color="000000" w:sz="6" w:space="0"/>
              <w:left w:val="single" w:color="000000" w:sz="6" w:space="0"/>
              <w:bottom w:val="single" w:color="000000" w:sz="6" w:space="0"/>
              <w:right w:val="single" w:color="000000" w:sz="6" w:space="0"/>
            </w:tcBorders>
            <w:tcW w:w="1989" w:type="dxa"/>
            <w:vAlign w:val="center"/>
            <w:textDirection w:val="lrTb"/>
            <w:noWrap w:val="false"/>
          </w:tcPr>
          <w:p>
            <w:pPr>
              <w:pStyle w:val="904"/>
              <w:jc w:val="center"/>
              <w:spacing w:line="360" w:lineRule="auto"/>
              <w:rPr>
                <w:rFonts w:ascii="Arial" w:hAnsi="Arial" w:cs="Arial"/>
                <w:sz w:val="24"/>
                <w:szCs w:val="24"/>
              </w:rPr>
            </w:pPr>
            <w:r>
              <w:rPr>
                <w:rFonts w:hint="eastAsia" w:ascii="Arial" w:hAnsi="Arial" w:cs="Arial"/>
                <w:sz w:val="24"/>
                <w:szCs w:val="24"/>
              </w:rPr>
              <w:t xml:space="preserve">205</w:t>
            </w:r>
            <w:r>
              <w:rPr>
                <w:rFonts w:ascii="Arial" w:hAnsi="Arial" w:cs="Arial"/>
                <w:sz w:val="24"/>
                <w:szCs w:val="24"/>
              </w:rPr>
            </w:r>
            <w:r/>
          </w:p>
        </w:tc>
      </w:tr>
      <w:tr>
        <w:trPr/>
        <w:tc>
          <w:tcPr>
            <w:tcBorders>
              <w:top w:val="single" w:color="000000" w:sz="6" w:space="0"/>
              <w:left w:val="single" w:color="000000" w:sz="6" w:space="0"/>
              <w:bottom w:val="single" w:color="000000" w:sz="6" w:space="0"/>
              <w:right w:val="single" w:color="000000" w:sz="6" w:space="0"/>
            </w:tcBorders>
            <w:tcW w:w="803" w:type="dxa"/>
            <w:vAlign w:val="center"/>
            <w:textDirection w:val="lrTb"/>
            <w:noWrap w:val="false"/>
          </w:tcPr>
          <w:p>
            <w:pPr>
              <w:pStyle w:val="904"/>
              <w:jc w:val="center"/>
              <w:spacing w:line="360" w:lineRule="auto"/>
              <w:rPr>
                <w:rFonts w:ascii="Arial" w:hAnsi="Arial" w:cs="Arial"/>
                <w:sz w:val="24"/>
                <w:szCs w:val="24"/>
              </w:rPr>
            </w:pPr>
            <w:r>
              <w:rPr>
                <w:rFonts w:hint="eastAsia" w:ascii="Arial" w:hAnsi="Arial" w:cs="Arial"/>
                <w:sz w:val="24"/>
                <w:szCs w:val="24"/>
              </w:rPr>
              <w:t xml:space="preserve">标段二</w:t>
            </w:r>
            <w:r>
              <w:rPr>
                <w:rFonts w:ascii="Arial" w:hAnsi="Arial" w:cs="Arial"/>
                <w:sz w:val="24"/>
                <w:szCs w:val="24"/>
              </w:rPr>
            </w:r>
            <w:r/>
          </w:p>
        </w:tc>
        <w:tc>
          <w:tcPr>
            <w:tcBorders>
              <w:top w:val="single" w:color="000000" w:sz="6" w:space="0"/>
              <w:left w:val="single" w:color="000000" w:sz="6" w:space="0"/>
              <w:bottom w:val="single" w:color="000000" w:sz="6" w:space="0"/>
              <w:right w:val="single" w:color="000000" w:sz="6" w:space="0"/>
            </w:tcBorders>
            <w:tcW w:w="3643" w:type="dxa"/>
            <w:vAlign w:val="center"/>
            <w:textDirection w:val="lrTb"/>
            <w:noWrap w:val="false"/>
          </w:tcPr>
          <w:p>
            <w:pPr>
              <w:pStyle w:val="904"/>
              <w:jc w:val="center"/>
              <w:spacing w:line="360" w:lineRule="auto"/>
              <w:rPr>
                <w:rFonts w:hint="eastAsia" w:ascii="Arial" w:hAnsi="Arial" w:cs="Arial"/>
                <w:sz w:val="24"/>
                <w:szCs w:val="24"/>
              </w:rPr>
            </w:pPr>
            <w:r>
              <w:rPr>
                <w:rFonts w:hint="eastAsia" w:ascii="Arial" w:hAnsi="Arial" w:cs="Arial"/>
                <w:sz w:val="24"/>
                <w:szCs w:val="24"/>
              </w:rPr>
              <w:t xml:space="preserve">电子政务网互联网系统交叉</w:t>
            </w:r>
            <w:r/>
          </w:p>
          <w:p>
            <w:pPr>
              <w:pStyle w:val="904"/>
              <w:jc w:val="center"/>
              <w:spacing w:line="360" w:lineRule="auto"/>
              <w:rPr>
                <w:rFonts w:ascii="Arial" w:hAnsi="Arial" w:cs="Arial"/>
                <w:sz w:val="24"/>
                <w:szCs w:val="24"/>
              </w:rPr>
            </w:pPr>
            <w:r>
              <w:rPr>
                <w:rFonts w:hint="eastAsia" w:ascii="Arial" w:hAnsi="Arial" w:cs="Arial"/>
                <w:sz w:val="24"/>
                <w:szCs w:val="24"/>
              </w:rPr>
              <w:t xml:space="preserve">众测服务</w:t>
            </w:r>
            <w:r>
              <w:rPr>
                <w:rFonts w:ascii="Arial" w:hAnsi="Arial" w:cs="Arial"/>
                <w:sz w:val="24"/>
                <w:szCs w:val="24"/>
              </w:rPr>
            </w:r>
            <w:r/>
          </w:p>
        </w:tc>
        <w:tc>
          <w:tcPr>
            <w:tcBorders>
              <w:top w:val="single" w:color="000000" w:sz="6" w:space="0"/>
              <w:left w:val="single" w:color="000000" w:sz="6" w:space="0"/>
              <w:bottom w:val="single" w:color="000000" w:sz="6" w:space="0"/>
              <w:right w:val="single" w:color="000000" w:sz="6" w:space="0"/>
            </w:tcBorders>
            <w:tcW w:w="1783" w:type="dxa"/>
            <w:vAlign w:val="center"/>
            <w:textDirection w:val="lrTb"/>
            <w:noWrap w:val="false"/>
          </w:tcPr>
          <w:p>
            <w:pPr>
              <w:pStyle w:val="904"/>
              <w:jc w:val="center"/>
              <w:spacing w:line="360" w:lineRule="auto"/>
              <w:rPr>
                <w:rFonts w:ascii="Arial" w:hAnsi="Arial" w:cs="Arial"/>
                <w:sz w:val="24"/>
                <w:szCs w:val="24"/>
              </w:rPr>
            </w:pPr>
            <w:r>
              <w:rPr>
                <w:rFonts w:hint="eastAsia" w:ascii="Arial" w:hAnsi="Arial" w:cs="Arial"/>
                <w:sz w:val="24"/>
                <w:szCs w:val="24"/>
              </w:rPr>
              <w:t xml:space="preserve">25</w:t>
            </w:r>
            <w:r>
              <w:rPr>
                <w:rFonts w:ascii="Arial" w:hAnsi="Arial" w:cs="Arial"/>
                <w:sz w:val="24"/>
                <w:szCs w:val="24"/>
              </w:rPr>
            </w:r>
            <w:r/>
          </w:p>
        </w:tc>
        <w:tc>
          <w:tcPr>
            <w:tcBorders>
              <w:top w:val="single" w:color="000000" w:sz="6" w:space="0"/>
              <w:left w:val="single" w:color="000000" w:sz="6" w:space="0"/>
              <w:bottom w:val="single" w:color="000000" w:sz="6" w:space="0"/>
              <w:right w:val="single" w:color="000000" w:sz="6" w:space="0"/>
            </w:tcBorders>
            <w:tcW w:w="1989" w:type="dxa"/>
            <w:vAlign w:val="center"/>
            <w:textDirection w:val="lrTb"/>
            <w:noWrap w:val="false"/>
          </w:tcPr>
          <w:p>
            <w:pPr>
              <w:pStyle w:val="904"/>
              <w:jc w:val="center"/>
              <w:spacing w:line="360" w:lineRule="auto"/>
              <w:rPr>
                <w:rFonts w:ascii="Arial" w:hAnsi="Arial" w:cs="Arial"/>
                <w:sz w:val="24"/>
                <w:szCs w:val="24"/>
              </w:rPr>
            </w:pPr>
            <w:r>
              <w:rPr>
                <w:rFonts w:hint="eastAsia" w:ascii="Arial" w:hAnsi="Arial" w:cs="Arial"/>
                <w:sz w:val="24"/>
                <w:szCs w:val="24"/>
              </w:rPr>
              <w:t xml:space="preserve">25</w:t>
            </w:r>
            <w:r>
              <w:rPr>
                <w:rFonts w:ascii="Arial" w:hAnsi="Arial" w:cs="Arial"/>
                <w:sz w:val="24"/>
                <w:szCs w:val="24"/>
              </w:rPr>
            </w:r>
            <w:r/>
          </w:p>
        </w:tc>
      </w:tr>
      <w:tr>
        <w:trPr/>
        <w:tc>
          <w:tcPr>
            <w:tcBorders>
              <w:top w:val="single" w:color="000000" w:sz="6" w:space="0"/>
              <w:left w:val="single" w:color="000000" w:sz="6" w:space="0"/>
              <w:bottom w:val="single" w:color="000000" w:sz="6" w:space="0"/>
              <w:right w:val="single" w:color="000000" w:sz="6" w:space="0"/>
            </w:tcBorders>
            <w:tcW w:w="803" w:type="dxa"/>
            <w:vAlign w:val="center"/>
            <w:textDirection w:val="lrTb"/>
            <w:noWrap w:val="false"/>
          </w:tcPr>
          <w:p>
            <w:pPr>
              <w:pStyle w:val="904"/>
              <w:jc w:val="center"/>
              <w:spacing w:line="360" w:lineRule="auto"/>
              <w:rPr>
                <w:rFonts w:hint="eastAsia" w:ascii="Arial" w:hAnsi="Arial" w:cs="Arial"/>
                <w:sz w:val="24"/>
                <w:szCs w:val="24"/>
              </w:rPr>
            </w:pPr>
            <w:r>
              <w:rPr>
                <w:rFonts w:hint="eastAsia" w:ascii="Arial" w:hAnsi="Arial" w:cs="Arial"/>
                <w:sz w:val="24"/>
                <w:szCs w:val="24"/>
              </w:rPr>
              <w:t xml:space="preserve">标段三</w:t>
            </w:r>
            <w:r/>
          </w:p>
        </w:tc>
        <w:tc>
          <w:tcPr>
            <w:tcBorders>
              <w:top w:val="single" w:color="000000" w:sz="6" w:space="0"/>
              <w:left w:val="single" w:color="000000" w:sz="6" w:space="0"/>
              <w:bottom w:val="single" w:color="000000" w:sz="6" w:space="0"/>
              <w:right w:val="single" w:color="000000" w:sz="6" w:space="0"/>
            </w:tcBorders>
            <w:tcW w:w="3643" w:type="dxa"/>
            <w:vAlign w:val="center"/>
            <w:textDirection w:val="lrTb"/>
            <w:noWrap w:val="false"/>
          </w:tcPr>
          <w:p>
            <w:pPr>
              <w:pStyle w:val="904"/>
              <w:jc w:val="center"/>
              <w:spacing w:line="360" w:lineRule="auto"/>
              <w:rPr>
                <w:rFonts w:hint="eastAsia" w:ascii="Arial" w:hAnsi="Arial" w:cs="Arial"/>
                <w:sz w:val="24"/>
                <w:szCs w:val="24"/>
              </w:rPr>
            </w:pPr>
            <w:r>
              <w:rPr>
                <w:rFonts w:hint="eastAsia" w:ascii="Arial" w:hAnsi="Arial" w:cs="Arial"/>
                <w:sz w:val="24"/>
                <w:szCs w:val="24"/>
              </w:rPr>
              <w:t xml:space="preserve">电子政务网互联网系统交叉</w:t>
            </w:r>
            <w:r/>
          </w:p>
          <w:p>
            <w:pPr>
              <w:pStyle w:val="904"/>
              <w:jc w:val="center"/>
              <w:spacing w:line="360" w:lineRule="auto"/>
              <w:rPr>
                <w:rFonts w:hint="eastAsia" w:ascii="Arial" w:hAnsi="Arial" w:cs="Arial"/>
                <w:sz w:val="24"/>
                <w:szCs w:val="24"/>
              </w:rPr>
            </w:pPr>
            <w:r>
              <w:rPr>
                <w:rFonts w:hint="eastAsia" w:ascii="Arial" w:hAnsi="Arial" w:cs="Arial"/>
                <w:sz w:val="24"/>
                <w:szCs w:val="24"/>
              </w:rPr>
              <w:t xml:space="preserve">众测服务</w:t>
            </w:r>
            <w:r/>
          </w:p>
        </w:tc>
        <w:tc>
          <w:tcPr>
            <w:tcBorders>
              <w:top w:val="single" w:color="000000" w:sz="6" w:space="0"/>
              <w:left w:val="single" w:color="000000" w:sz="6" w:space="0"/>
              <w:bottom w:val="single" w:color="000000" w:sz="6" w:space="0"/>
              <w:right w:val="single" w:color="000000" w:sz="6" w:space="0"/>
            </w:tcBorders>
            <w:tcW w:w="1783" w:type="dxa"/>
            <w:vAlign w:val="center"/>
            <w:textDirection w:val="lrTb"/>
            <w:noWrap w:val="false"/>
          </w:tcPr>
          <w:p>
            <w:pPr>
              <w:pStyle w:val="904"/>
              <w:jc w:val="center"/>
              <w:spacing w:line="360" w:lineRule="auto"/>
              <w:rPr>
                <w:rFonts w:hint="eastAsia" w:ascii="Arial" w:hAnsi="Arial" w:cs="Arial"/>
                <w:sz w:val="24"/>
                <w:szCs w:val="24"/>
              </w:rPr>
            </w:pPr>
            <w:r>
              <w:rPr>
                <w:rFonts w:hint="eastAsia" w:ascii="Arial" w:hAnsi="Arial" w:cs="Arial"/>
                <w:sz w:val="24"/>
                <w:szCs w:val="24"/>
              </w:rPr>
              <w:t xml:space="preserve">25</w:t>
            </w:r>
            <w:r/>
          </w:p>
        </w:tc>
        <w:tc>
          <w:tcPr>
            <w:tcBorders>
              <w:top w:val="single" w:color="000000" w:sz="6" w:space="0"/>
              <w:left w:val="single" w:color="000000" w:sz="6" w:space="0"/>
              <w:bottom w:val="single" w:color="000000" w:sz="6" w:space="0"/>
              <w:right w:val="single" w:color="000000" w:sz="6" w:space="0"/>
            </w:tcBorders>
            <w:tcW w:w="1989" w:type="dxa"/>
            <w:vAlign w:val="center"/>
            <w:textDirection w:val="lrTb"/>
            <w:noWrap w:val="false"/>
          </w:tcPr>
          <w:p>
            <w:pPr>
              <w:pStyle w:val="904"/>
              <w:jc w:val="center"/>
              <w:spacing w:line="360" w:lineRule="auto"/>
              <w:rPr>
                <w:rFonts w:hint="eastAsia" w:ascii="Arial" w:hAnsi="Arial" w:cs="Arial"/>
                <w:sz w:val="24"/>
                <w:szCs w:val="24"/>
              </w:rPr>
            </w:pPr>
            <w:r>
              <w:rPr>
                <w:rFonts w:hint="eastAsia" w:ascii="Arial" w:hAnsi="Arial" w:cs="Arial"/>
                <w:sz w:val="24"/>
                <w:szCs w:val="24"/>
              </w:rPr>
              <w:t xml:space="preserve">25</w:t>
            </w:r>
            <w:r/>
          </w:p>
        </w:tc>
      </w:tr>
    </w:tbl>
    <w:p>
      <w:pPr>
        <w:pStyle w:val="904"/>
        <w:ind w:firstLine="480"/>
        <w:spacing w:line="360" w:lineRule="auto"/>
        <w:rPr>
          <w:rFonts w:hint="eastAsia" w:ascii="Arial" w:hAnsi="Arial" w:cs="Arial"/>
          <w:sz w:val="24"/>
          <w:szCs w:val="24"/>
        </w:rPr>
      </w:pPr>
      <w:r>
        <w:rPr>
          <w:rFonts w:hint="eastAsia" w:ascii="Arial" w:hAnsi="Arial" w:cs="Arial"/>
          <w:sz w:val="24"/>
          <w:szCs w:val="24"/>
        </w:rPr>
        <w:t xml:space="preserve">本项目共分3个标段，供应商可对本次采购的三个标段进行投标响应，在投标响应文件中注明所投标段并响应该标段全部内容，本项目各标段各选取一名中标候选人，前一标段确定为成交的投标供应商不再列为后续标段的成交供应商。</w:t>
      </w:r>
      <w:r/>
    </w:p>
    <w:p>
      <w:pPr>
        <w:pStyle w:val="904"/>
        <w:rPr>
          <w:rFonts w:ascii="宋体" w:hAnsi="宋体"/>
          <w:sz w:val="24"/>
          <w:u w:val="single"/>
        </w:rPr>
      </w:pPr>
      <w:r>
        <w:rPr>
          <w:rFonts w:hint="eastAsia" w:ascii="宋体" w:hAnsi="宋体" w:cs="宋体"/>
          <w:sz w:val="24"/>
        </w:rPr>
        <w:t xml:space="preserve"> </w:t>
      </w:r>
      <w:r>
        <w:rPr>
          <w:rFonts w:ascii="宋体" w:hAnsi="宋体"/>
          <w:sz w:val="24"/>
          <w:u w:val="single"/>
        </w:rPr>
      </w:r>
      <w:r/>
    </w:p>
    <w:p>
      <w:pPr>
        <w:pStyle w:val="904"/>
        <w:spacing w:line="360" w:lineRule="auto"/>
        <w:rPr>
          <w:rFonts w:hint="eastAsia" w:ascii="Arial" w:hAnsi="Arial" w:cs="Arial"/>
          <w:sz w:val="24"/>
          <w:szCs w:val="24"/>
        </w:rPr>
      </w:pPr>
      <w:r>
        <w:rPr>
          <w:rFonts w:hint="eastAsia" w:ascii="宋体" w:hAnsi="宋体"/>
          <w:sz w:val="24"/>
        </w:rPr>
        <w:t xml:space="preserve">5.合同履行期限：</w:t>
      </w:r>
      <w:r>
        <w:rPr>
          <w:rFonts w:hint="eastAsia" w:ascii="宋体" w:hAnsi="宋体"/>
          <w:sz w:val="24"/>
        </w:rPr>
        <w:t xml:space="preserve">签订后</w:t>
      </w:r>
      <w:r>
        <w:rPr>
          <w:rFonts w:hint="eastAsia" w:ascii="Arial" w:hAnsi="Arial" w:cs="Arial"/>
          <w:sz w:val="24"/>
          <w:szCs w:val="24"/>
        </w:rPr>
        <w:t xml:space="preserve">一年</w:t>
      </w:r>
      <w:r/>
    </w:p>
    <w:p>
      <w:pPr>
        <w:pStyle w:val="904"/>
        <w:rPr>
          <w:rFonts w:hint="eastAsia" w:ascii="宋体" w:hAnsi="宋体"/>
          <w:sz w:val="24"/>
        </w:rPr>
      </w:pPr>
      <w:r>
        <w:rPr>
          <w:rFonts w:hint="eastAsia" w:ascii="宋体" w:hAnsi="宋体"/>
          <w:sz w:val="24"/>
        </w:rPr>
      </w:r>
      <w:r/>
    </w:p>
    <w:p>
      <w:pPr>
        <w:pStyle w:val="904"/>
        <w:rPr>
          <w:rFonts w:hint="eastAsia" w:ascii="宋体" w:hAnsi="宋体"/>
          <w:sz w:val="24"/>
        </w:rPr>
      </w:pPr>
      <w:r>
        <w:rPr>
          <w:rFonts w:hint="eastAsia" w:ascii="宋体" w:hAnsi="宋体"/>
          <w:sz w:val="24"/>
        </w:rPr>
        <w:t xml:space="preserve">6.是/否接受联合体投标：否  ；</w:t>
      </w:r>
      <w:r/>
    </w:p>
    <w:p>
      <w:pPr>
        <w:pStyle w:val="904"/>
        <w:rPr>
          <w:rFonts w:hint="eastAsia" w:ascii="宋体" w:hAnsi="宋体"/>
          <w:bCs/>
          <w:sz w:val="24"/>
          <w:highlight w:val="yellow"/>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ascii="宋体" w:hAnsi="宋体"/>
          <w:bCs/>
          <w:sz w:val="24"/>
          <w:highlight w:val="yellow"/>
        </w:rPr>
        <w:t xml:space="preserve">接受</w:t>
      </w:r>
      <w:r/>
    </w:p>
    <w:p>
      <w:pPr>
        <w:pStyle w:val="904"/>
        <w:rPr>
          <w:rFonts w:hint="eastAsia"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sz w:val="24"/>
        </w:rPr>
        <w:t xml:space="preserve">是</w:t>
      </w:r>
      <w:r/>
    </w:p>
    <w:p>
      <w:pPr>
        <w:pStyle w:val="904"/>
        <w:rPr>
          <w:rFonts w:hint="eastAsia"/>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进口产品投标：否</w:t>
      </w:r>
      <w:r/>
    </w:p>
    <w:p>
      <w:pPr>
        <w:pStyle w:val="904"/>
        <w:rPr>
          <w:rFonts w:hint="eastAsia"/>
          <w:sz w:val="24"/>
        </w:rPr>
      </w:pPr>
      <w:r>
        <w:rPr>
          <w:rFonts w:hint="eastAsia"/>
          <w:sz w:val="24"/>
        </w:rPr>
        <w:t xml:space="preserve">10.</w:t>
      </w:r>
      <w:r>
        <w:rPr>
          <w:sz w:val="24"/>
        </w:rPr>
        <w:t xml:space="preserve"> </w:t>
      </w:r>
      <w:r>
        <w:rPr>
          <w:rFonts w:hint="eastAsia"/>
          <w:sz w:val="24"/>
        </w:rPr>
        <w:t xml:space="preserve">是/否</w:t>
      </w:r>
      <w:r>
        <w:rPr>
          <w:sz w:val="24"/>
        </w:rPr>
        <w:t xml:space="preserve">专门面向中小企业预留采购份额</w:t>
      </w:r>
      <w:r>
        <w:rPr>
          <w:rFonts w:hint="eastAsia"/>
          <w:sz w:val="24"/>
        </w:rPr>
        <w:t xml:space="preserve">：否</w:t>
      </w:r>
      <w:r/>
    </w:p>
    <w:p>
      <w:pPr>
        <w:pStyle w:val="904"/>
        <w:rPr>
          <w:rFonts w:hint="eastAsia" w:ascii="宋体" w:hAnsi="宋体"/>
          <w:bCs/>
          <w:sz w:val="24"/>
          <w:highlight w:val="yellow"/>
        </w:rPr>
      </w:pPr>
      <w:r>
        <w:rPr>
          <w:rFonts w:hint="eastAsia"/>
          <w:sz w:val="24"/>
        </w:rPr>
        <w:t xml:space="preserve">11.本项目的特定资格要求：</w:t>
      </w:r>
      <w:r>
        <w:rPr>
          <w:rFonts w:hint="eastAsia" w:ascii="宋体" w:hAnsi="宋体"/>
          <w:bCs/>
          <w:sz w:val="24"/>
          <w:highlight w:val="yellow"/>
        </w:rPr>
        <w:t xml:space="preserve">无</w:t>
      </w:r>
      <w:r/>
    </w:p>
    <w:p>
      <w:pPr>
        <w:pStyle w:val="904"/>
        <w:rPr>
          <w:rFonts w:hint="eastAsia" w:ascii="宋体" w:hAnsi="宋体"/>
          <w:bCs/>
          <w:sz w:val="24"/>
          <w:highlight w:val="yellow"/>
        </w:rPr>
      </w:pPr>
      <w:r>
        <w:rPr>
          <w:rFonts w:hint="eastAsia" w:ascii="宋体" w:hAnsi="宋体"/>
          <w:bCs/>
          <w:sz w:val="24"/>
        </w:rPr>
        <w:t xml:space="preserve">12.项目类别：  </w:t>
      </w:r>
      <w:r>
        <w:rPr>
          <w:rFonts w:hint="eastAsia" w:ascii="宋体" w:hAnsi="宋体"/>
          <w:bCs/>
          <w:sz w:val="24"/>
          <w:highlight w:val="yellow"/>
        </w:rPr>
        <w:t xml:space="preserve">服务类</w:t>
      </w:r>
      <w:r/>
    </w:p>
    <w:p>
      <w:pPr>
        <w:pStyle w:val="904"/>
        <w:rPr>
          <w:rFonts w:hint="eastAsia" w:ascii="宋体" w:hAnsi="宋体"/>
          <w:bCs/>
          <w:sz w:val="24"/>
        </w:rPr>
      </w:pPr>
      <w:r>
        <w:rPr>
          <w:rFonts w:hint="eastAsia" w:ascii="宋体" w:hAnsi="宋体"/>
          <w:bCs/>
          <w:sz w:val="24"/>
        </w:rPr>
        <w:t xml:space="preserve">13.</w:t>
      </w:r>
      <w:r>
        <w:rPr>
          <w:rFonts w:ascii="宋体" w:hAnsi="宋体"/>
          <w:sz w:val="24"/>
        </w:rPr>
        <w:t xml:space="preserve"> 是</w:t>
      </w:r>
      <w:r>
        <w:rPr>
          <w:rFonts w:hint="eastAsia" w:ascii="宋体" w:hAnsi="宋体"/>
          <w:sz w:val="24"/>
        </w:rPr>
        <w:t xml:space="preserve">/</w:t>
      </w:r>
      <w:r>
        <w:rPr>
          <w:rFonts w:ascii="宋体" w:hAnsi="宋体"/>
          <w:sz w:val="24"/>
        </w:rPr>
        <w:t xml:space="preserve">否</w:t>
      </w:r>
      <w:r>
        <w:rPr>
          <w:rFonts w:hint="eastAsia"/>
          <w:sz w:val="24"/>
        </w:rPr>
        <w:t xml:space="preserve">包含产品采购</w:t>
      </w:r>
      <w:r>
        <w:rPr>
          <w:sz w:val="24"/>
        </w:rPr>
        <w:t xml:space="preserve">：</w:t>
      </w:r>
      <w:r>
        <w:rPr>
          <w:rFonts w:hint="eastAsia"/>
          <w:sz w:val="24"/>
        </w:rPr>
        <w:t xml:space="preserve">否</w:t>
      </w:r>
      <w:r>
        <w:rPr>
          <w:rFonts w:hint="eastAsia" w:ascii="宋体" w:hAnsi="宋体"/>
          <w:bCs/>
          <w:sz w:val="24"/>
        </w:rPr>
      </w:r>
      <w:r/>
    </w:p>
    <w:p>
      <w:pPr>
        <w:pStyle w:val="904"/>
        <w:rPr>
          <w:rFonts w:ascii="宋体" w:hAnsi="宋体"/>
          <w:sz w:val="24"/>
        </w:rPr>
      </w:pPr>
      <w:r>
        <w:rPr>
          <w:rFonts w:ascii="宋体" w:hAnsi="宋体"/>
          <w:sz w:val="24"/>
        </w:rPr>
      </w:r>
      <w:r/>
    </w:p>
    <w:p>
      <w:pPr>
        <w:pStyle w:val="1010"/>
        <w:numPr>
          <w:ilvl w:val="0"/>
          <w:numId w:val="6"/>
        </w:numPr>
        <w:jc w:val="both"/>
        <w:widowControl w:val="off"/>
        <w:rPr>
          <w:rFonts w:ascii="Times New Roman" w:hAnsi="Times New Roman"/>
          <w:b/>
        </w:rPr>
      </w:pPr>
      <w:r>
        <w:rPr>
          <w:rFonts w:ascii="Times New Roman" w:hAnsi="Times New Roman"/>
          <w:b/>
          <w:lang w:eastAsia="zh-CN"/>
        </w:rPr>
        <w:t xml:space="preserve">商务要求</w:t>
      </w:r>
      <w:r>
        <w:rPr>
          <w:rFonts w:ascii="Times New Roman" w:hAnsi="Times New Roman"/>
          <w:b/>
        </w:rPr>
      </w:r>
      <w:r/>
    </w:p>
    <w:p>
      <w:pPr>
        <w:pStyle w:val="904"/>
        <w:ind w:firstLine="480"/>
        <w:spacing w:line="360" w:lineRule="auto"/>
        <w:rPr>
          <w:rFonts w:ascii="Arial" w:hAnsi="Arial" w:cs="Arial"/>
          <w:sz w:val="24"/>
          <w:szCs w:val="24"/>
        </w:rPr>
      </w:pPr>
      <w:r>
        <w:rPr>
          <w:rFonts w:hint="eastAsia" w:ascii="Arial" w:hAnsi="Arial" w:cs="Arial"/>
          <w:sz w:val="24"/>
          <w:szCs w:val="24"/>
        </w:rPr>
        <w:t xml:space="preserve">1. 交付（实施）的时间（期限）和地点（范围）：一年；签订合同之日起一年。</w:t>
      </w:r>
      <w:r>
        <w:rPr>
          <w:rFonts w:ascii="Arial" w:hAnsi="Arial" w:cs="Arial"/>
          <w:sz w:val="24"/>
          <w:szCs w:val="24"/>
        </w:rPr>
      </w:r>
      <w:r/>
    </w:p>
    <w:p>
      <w:pPr>
        <w:pStyle w:val="904"/>
        <w:ind w:firstLine="480"/>
        <w:spacing w:line="360" w:lineRule="auto"/>
        <w:rPr>
          <w:rFonts w:ascii="Arial" w:hAnsi="Arial" w:cs="Arial"/>
          <w:sz w:val="24"/>
          <w:szCs w:val="24"/>
        </w:rPr>
      </w:pPr>
      <w:r>
        <w:rPr>
          <w:rFonts w:hint="eastAsia" w:ascii="Arial" w:hAnsi="Arial" w:cs="Arial"/>
          <w:sz w:val="24"/>
          <w:szCs w:val="24"/>
        </w:rPr>
        <w:t xml:space="preserve">2. 付款条件（进度和方式）：甲乙双方签订合同后，十个工作日内，甲方向乙方支付合同的50%作为预付款，项目服务期满后，验收通过后，甲方十个工作日内向乙方支付全部尾款。</w:t>
      </w:r>
      <w:r>
        <w:rPr>
          <w:rFonts w:ascii="Arial" w:hAnsi="Arial" w:cs="Arial"/>
          <w:sz w:val="24"/>
          <w:szCs w:val="24"/>
        </w:rPr>
      </w:r>
      <w:r/>
    </w:p>
    <w:p>
      <w:pPr>
        <w:pStyle w:val="904"/>
        <w:ind w:firstLine="480"/>
        <w:spacing w:line="360" w:lineRule="auto"/>
        <w:rPr>
          <w:rFonts w:ascii="Arial" w:hAnsi="Arial" w:cs="Arial"/>
          <w:sz w:val="24"/>
          <w:szCs w:val="24"/>
        </w:rPr>
      </w:pPr>
      <w:r>
        <w:rPr>
          <w:rFonts w:hint="eastAsia" w:ascii="Arial" w:hAnsi="Arial" w:cs="Arial"/>
          <w:sz w:val="24"/>
          <w:szCs w:val="24"/>
        </w:rPr>
        <w:t xml:space="preserve">3. 包装和运输：货物类必须要求满足《关于印发〈商品包装政府采购需求标准（试行）〉、〈快递包装政府采购需求标准（试行）〉的通知》（财办库﹝2020﹞123号</w:t>
      </w:r>
      <w:r>
        <w:rPr>
          <w:rFonts w:ascii="Arial" w:hAnsi="Arial" w:cs="Arial"/>
          <w:sz w:val="24"/>
          <w:szCs w:val="24"/>
        </w:rPr>
      </w:r>
      <w:r/>
    </w:p>
    <w:p>
      <w:pPr>
        <w:pStyle w:val="904"/>
        <w:rPr>
          <w:sz w:val="24"/>
        </w:rPr>
      </w:pPr>
      <w:r>
        <w:rPr>
          <w:sz w:val="24"/>
        </w:rPr>
      </w:r>
      <w:r/>
    </w:p>
    <w:p>
      <w:pPr>
        <w:pStyle w:val="904"/>
        <w:ind w:firstLine="480"/>
        <w:rPr>
          <w:sz w:val="24"/>
        </w:rPr>
      </w:pPr>
      <w:r>
        <w:rPr>
          <w:sz w:val="24"/>
        </w:rPr>
        <w:t xml:space="preserve">4. 售后服务</w:t>
      </w:r>
      <w:r>
        <w:rPr>
          <w:rFonts w:hint="eastAsia"/>
          <w:sz w:val="24"/>
        </w:rPr>
        <w:t xml:space="preserve">：无</w:t>
      </w:r>
      <w:r>
        <w:rPr>
          <w:sz w:val="24"/>
        </w:rPr>
      </w:r>
      <w:r/>
    </w:p>
    <w:p>
      <w:pPr>
        <w:pStyle w:val="904"/>
        <w:rPr>
          <w:sz w:val="24"/>
        </w:rPr>
      </w:pPr>
      <w:r>
        <w:rPr>
          <w:sz w:val="24"/>
        </w:rPr>
      </w:r>
      <w:r/>
    </w:p>
    <w:p>
      <w:pPr>
        <w:pStyle w:val="904"/>
        <w:ind w:firstLine="480"/>
        <w:rPr>
          <w:sz w:val="24"/>
        </w:rPr>
      </w:pPr>
      <w:r>
        <w:rPr>
          <w:sz w:val="24"/>
        </w:rPr>
        <w:t xml:space="preserve">5. 保险</w:t>
      </w:r>
      <w:r>
        <w:rPr>
          <w:rFonts w:hint="eastAsia"/>
          <w:sz w:val="24"/>
        </w:rPr>
        <w:t xml:space="preserve">：无</w:t>
      </w:r>
      <w:r>
        <w:rPr>
          <w:sz w:val="24"/>
        </w:rPr>
      </w:r>
      <w:r/>
    </w:p>
    <w:p>
      <w:pPr>
        <w:pStyle w:val="904"/>
        <w:rPr>
          <w:b/>
          <w:i/>
          <w:sz w:val="24"/>
        </w:rPr>
      </w:pPr>
      <w:r>
        <w:rPr>
          <w:b/>
          <w:i/>
          <w:sz w:val="24"/>
        </w:rPr>
      </w:r>
      <w:r/>
    </w:p>
    <w:p>
      <w:pPr>
        <w:pStyle w:val="1010"/>
        <w:numPr>
          <w:ilvl w:val="0"/>
          <w:numId w:val="6"/>
        </w:numPr>
        <w:jc w:val="both"/>
        <w:widowControl w:val="off"/>
        <w:rPr>
          <w:rFonts w:hint="eastAsia" w:ascii="Times New Roman" w:hAnsi="Times New Roman"/>
          <w:b/>
        </w:rPr>
      </w:pPr>
      <w:r>
        <w:rPr>
          <w:rFonts w:hint="eastAsia" w:ascii="Times New Roman" w:hAnsi="Times New Roman"/>
          <w:b/>
          <w:lang w:eastAsia="zh-CN"/>
        </w:rPr>
        <w:t xml:space="preserve">服务内容及要求</w:t>
      </w:r>
      <w:r>
        <w:rPr>
          <w:rFonts w:hint="eastAsia" w:ascii="Times New Roman" w:hAnsi="Times New Roman"/>
          <w:b/>
        </w:rPr>
      </w:r>
      <w:r/>
    </w:p>
    <w:p>
      <w:pPr>
        <w:pStyle w:val="904"/>
        <w:spacing w:line="360" w:lineRule="auto"/>
        <w:rPr>
          <w:rFonts w:ascii="Arial" w:hAnsi="Arial" w:cs="Arial"/>
          <w:b/>
          <w:bCs/>
          <w:sz w:val="24"/>
          <w:szCs w:val="24"/>
        </w:rPr>
      </w:pPr>
      <w:r>
        <w:rPr>
          <w:rFonts w:hint="eastAsia" w:ascii="Arial" w:hAnsi="Arial" w:cs="Arial"/>
          <w:b/>
          <w:bCs/>
          <w:sz w:val="24"/>
          <w:szCs w:val="24"/>
        </w:rPr>
        <w:t xml:space="preserve">标段一：电子政务网安全保障服务项目</w:t>
      </w:r>
      <w:r>
        <w:rPr>
          <w:rFonts w:ascii="Arial" w:hAnsi="Arial" w:cs="Arial"/>
          <w:b/>
          <w:bCs/>
          <w:sz w:val="24"/>
          <w:szCs w:val="24"/>
        </w:rPr>
      </w:r>
      <w:r/>
    </w:p>
    <w:p>
      <w:pPr>
        <w:pStyle w:val="904"/>
        <w:ind w:firstLine="482"/>
        <w:spacing w:line="360" w:lineRule="auto"/>
        <w:rPr>
          <w:rFonts w:ascii="Arial" w:hAnsi="Arial" w:cs="Arial"/>
          <w:b/>
          <w:bCs/>
          <w:sz w:val="24"/>
          <w:szCs w:val="24"/>
        </w:rPr>
      </w:pPr>
      <w:r>
        <w:rPr>
          <w:rFonts w:hint="eastAsia" w:ascii="Arial" w:hAnsi="Arial" w:cs="Arial"/>
          <w:b/>
          <w:bCs/>
          <w:sz w:val="24"/>
          <w:szCs w:val="24"/>
        </w:rPr>
        <w:t xml:space="preserve">一、管理咨询服务</w:t>
      </w:r>
      <w:r>
        <w:rPr>
          <w:rFonts w:ascii="Arial" w:hAnsi="Arial" w:cs="Arial"/>
          <w:b/>
          <w:bCs/>
          <w:sz w:val="24"/>
          <w:szCs w:val="24"/>
        </w:rPr>
      </w:r>
      <w:r/>
    </w:p>
    <w:p>
      <w:pPr>
        <w:pStyle w:val="904"/>
        <w:ind w:firstLine="480"/>
        <w:spacing w:line="360" w:lineRule="auto"/>
        <w:rPr>
          <w:rFonts w:ascii="Arial" w:hAnsi="Arial" w:cs="Arial"/>
          <w:sz w:val="24"/>
          <w:szCs w:val="24"/>
        </w:rPr>
      </w:pPr>
      <w:r>
        <w:rPr>
          <w:rFonts w:hint="eastAsia" w:ascii="Arial" w:hAnsi="Arial" w:cs="Arial"/>
          <w:sz w:val="24"/>
          <w:szCs w:val="24"/>
        </w:rPr>
        <w:t xml:space="preserve">服务内容：针对电子政务网，为采购方提供涵盖网络安全规划、应急响应预案、网络安全和数据安全培训等方面的专业分析、方案制定及实施指导，以保障其网络安全。同时积极配合采购方深化与第三方供应链的网络安全技术交流，畅通沟通渠道，协同筑牢供应链安全防线。</w:t>
      </w:r>
      <w:r>
        <w:rPr>
          <w:rFonts w:ascii="Arial" w:hAnsi="Arial" w:cs="Arial"/>
          <w:sz w:val="24"/>
          <w:szCs w:val="24"/>
        </w:rPr>
      </w:r>
      <w:r/>
    </w:p>
    <w:p>
      <w:pPr>
        <w:pStyle w:val="904"/>
        <w:ind w:firstLine="480"/>
        <w:spacing w:line="360" w:lineRule="auto"/>
        <w:rPr>
          <w:rFonts w:ascii="Arial" w:hAnsi="Arial" w:cs="Arial"/>
          <w:sz w:val="24"/>
          <w:szCs w:val="24"/>
        </w:rPr>
      </w:pPr>
      <w:r>
        <w:rPr>
          <w:rFonts w:hint="eastAsia" w:ascii="Arial" w:hAnsi="Arial" w:cs="Arial"/>
          <w:sz w:val="24"/>
          <w:szCs w:val="24"/>
        </w:rPr>
        <w:t xml:space="preserve">服务频率：根据甲方要求。</w:t>
      </w:r>
      <w:r>
        <w:rPr>
          <w:rFonts w:ascii="Arial" w:hAnsi="Arial" w:cs="Arial"/>
          <w:sz w:val="24"/>
          <w:szCs w:val="24"/>
        </w:rPr>
      </w:r>
      <w:r/>
    </w:p>
    <w:p>
      <w:pPr>
        <w:pStyle w:val="904"/>
        <w:ind w:firstLine="480"/>
        <w:spacing w:line="360" w:lineRule="auto"/>
        <w:rPr>
          <w:rFonts w:ascii="Arial" w:hAnsi="Arial" w:cs="Arial"/>
          <w:sz w:val="24"/>
          <w:szCs w:val="24"/>
        </w:rPr>
      </w:pPr>
      <w:r>
        <w:rPr>
          <w:rFonts w:hint="eastAsia" w:ascii="Arial" w:hAnsi="Arial" w:cs="Arial"/>
          <w:sz w:val="24"/>
          <w:szCs w:val="24"/>
        </w:rPr>
        <w:t xml:space="preserve">服务成果：提供网络安全规划、应急响应预案、网络安全和数据安全培训等方面的专业分析报告和方案，建立与第三方供应链的网络安全技术交流机制和成果记录。</w:t>
      </w:r>
      <w:r>
        <w:rPr>
          <w:rFonts w:ascii="Arial" w:hAnsi="Arial" w:cs="Arial"/>
          <w:sz w:val="24"/>
          <w:szCs w:val="24"/>
        </w:rPr>
      </w:r>
      <w:r/>
    </w:p>
    <w:p>
      <w:pPr>
        <w:pStyle w:val="904"/>
        <w:ind w:firstLine="482"/>
        <w:spacing w:line="360" w:lineRule="auto"/>
        <w:rPr>
          <w:rFonts w:ascii="Arial" w:hAnsi="Arial" w:cs="Arial"/>
          <w:b/>
          <w:bCs/>
          <w:sz w:val="24"/>
          <w:szCs w:val="24"/>
        </w:rPr>
      </w:pPr>
      <w:r>
        <w:rPr>
          <w:rFonts w:hint="eastAsia" w:ascii="Arial" w:hAnsi="Arial" w:cs="Arial"/>
          <w:b/>
          <w:bCs/>
          <w:sz w:val="24"/>
          <w:szCs w:val="24"/>
        </w:rPr>
        <w:t xml:space="preserve">二、安全检测服务</w:t>
      </w:r>
      <w:r>
        <w:rPr>
          <w:rFonts w:ascii="Arial" w:hAnsi="Arial" w:cs="Arial"/>
          <w:b/>
          <w:bCs/>
          <w:sz w:val="24"/>
          <w:szCs w:val="24"/>
        </w:rPr>
      </w:r>
      <w:r/>
    </w:p>
    <w:p>
      <w:pPr>
        <w:pStyle w:val="904"/>
        <w:ind w:firstLine="482"/>
        <w:spacing w:line="360" w:lineRule="auto"/>
        <w:rPr>
          <w:rFonts w:ascii="Arial" w:hAnsi="Arial" w:cs="Arial"/>
          <w:b/>
          <w:bCs/>
          <w:sz w:val="24"/>
          <w:szCs w:val="24"/>
        </w:rPr>
      </w:pPr>
      <w:r>
        <w:rPr>
          <w:rFonts w:hint="eastAsia" w:ascii="Arial" w:hAnsi="Arial" w:cs="Arial"/>
          <w:b/>
          <w:bCs/>
          <w:sz w:val="24"/>
          <w:szCs w:val="24"/>
        </w:rPr>
        <w:t xml:space="preserve">政务信息化项目管理平台检测任务</w:t>
      </w:r>
      <w:r>
        <w:rPr>
          <w:rFonts w:ascii="Arial" w:hAnsi="Arial" w:cs="Arial"/>
          <w:b/>
          <w:bCs/>
          <w:sz w:val="24"/>
          <w:szCs w:val="24"/>
        </w:rPr>
      </w:r>
      <w:r/>
    </w:p>
    <w:p>
      <w:pPr>
        <w:pStyle w:val="904"/>
        <w:ind w:firstLine="480"/>
        <w:spacing w:line="360" w:lineRule="auto"/>
        <w:rPr>
          <w:rFonts w:ascii="Arial" w:hAnsi="Arial" w:cs="Arial"/>
          <w:sz w:val="24"/>
          <w:szCs w:val="24"/>
        </w:rPr>
      </w:pPr>
      <w:r>
        <w:rPr>
          <w:rFonts w:hint="eastAsia" w:ascii="Arial" w:hAnsi="Arial" w:cs="Arial"/>
          <w:sz w:val="24"/>
          <w:szCs w:val="24"/>
        </w:rPr>
        <w:t xml:space="preserve">服务内容：针对政务信息化项目管理平台中服务器开通、访问控制开通或调整、互联网权限开通等工作任务，需第一时间开展安全扫描与检测，全程跟踪问题修复进度，确保各项安全隐患得到彻底整改，形成闭环管理。</w:t>
      </w:r>
      <w:r>
        <w:rPr>
          <w:rFonts w:ascii="Arial" w:hAnsi="Arial" w:cs="Arial"/>
          <w:sz w:val="24"/>
          <w:szCs w:val="24"/>
        </w:rPr>
      </w:r>
      <w:r/>
    </w:p>
    <w:p>
      <w:pPr>
        <w:pStyle w:val="904"/>
        <w:ind w:firstLine="480"/>
        <w:spacing w:line="360" w:lineRule="auto"/>
        <w:rPr>
          <w:rFonts w:ascii="Arial" w:hAnsi="Arial" w:cs="Arial"/>
          <w:sz w:val="24"/>
          <w:szCs w:val="24"/>
        </w:rPr>
      </w:pPr>
      <w:r>
        <w:rPr>
          <w:rFonts w:hint="eastAsia" w:ascii="Arial" w:hAnsi="Arial" w:cs="Arial"/>
          <w:sz w:val="24"/>
          <w:szCs w:val="24"/>
        </w:rPr>
        <w:t xml:space="preserve">服务频率：实时动态。</w:t>
      </w:r>
      <w:r>
        <w:rPr>
          <w:rFonts w:ascii="Arial" w:hAnsi="Arial" w:cs="Arial"/>
          <w:sz w:val="24"/>
          <w:szCs w:val="24"/>
        </w:rPr>
      </w:r>
      <w:r/>
    </w:p>
    <w:p>
      <w:pPr>
        <w:pStyle w:val="904"/>
        <w:ind w:firstLine="480"/>
        <w:spacing w:line="360" w:lineRule="auto"/>
        <w:rPr>
          <w:rFonts w:ascii="Arial" w:hAnsi="Arial" w:cs="Arial"/>
          <w:sz w:val="24"/>
          <w:szCs w:val="24"/>
        </w:rPr>
      </w:pPr>
      <w:r>
        <w:rPr>
          <w:rFonts w:hint="eastAsia" w:ascii="Arial" w:hAnsi="Arial" w:cs="Arial"/>
          <w:sz w:val="24"/>
          <w:szCs w:val="24"/>
        </w:rPr>
        <w:t xml:space="preserve">服务成果：输出安全扫描检测报告，记录问题及整改情况，形成闭环管理文档。</w:t>
      </w:r>
      <w:r>
        <w:rPr>
          <w:rFonts w:ascii="Arial" w:hAnsi="Arial" w:cs="Arial"/>
          <w:sz w:val="24"/>
          <w:szCs w:val="24"/>
        </w:rPr>
      </w:r>
      <w:r/>
    </w:p>
    <w:p>
      <w:pPr>
        <w:pStyle w:val="904"/>
        <w:ind w:firstLine="482"/>
        <w:spacing w:line="360" w:lineRule="auto"/>
        <w:rPr>
          <w:rFonts w:ascii="Arial" w:hAnsi="Arial" w:cs="Arial"/>
          <w:b/>
          <w:bCs/>
          <w:sz w:val="24"/>
          <w:szCs w:val="24"/>
        </w:rPr>
      </w:pPr>
      <w:r>
        <w:rPr>
          <w:rFonts w:hint="eastAsia" w:ascii="Arial" w:hAnsi="Arial" w:cs="Arial"/>
          <w:b/>
          <w:bCs/>
          <w:sz w:val="24"/>
          <w:szCs w:val="24"/>
        </w:rPr>
        <w:t xml:space="preserve">互联网系统渗透测试</w:t>
      </w:r>
      <w:r>
        <w:rPr>
          <w:rFonts w:ascii="Arial" w:hAnsi="Arial" w:cs="Arial"/>
          <w:b/>
          <w:bCs/>
          <w:sz w:val="24"/>
          <w:szCs w:val="24"/>
        </w:rPr>
      </w:r>
      <w:r/>
    </w:p>
    <w:p>
      <w:pPr>
        <w:pStyle w:val="904"/>
        <w:ind w:firstLine="480"/>
        <w:spacing w:line="360" w:lineRule="auto"/>
        <w:rPr>
          <w:rFonts w:ascii="Arial" w:hAnsi="Arial" w:cs="Arial"/>
          <w:sz w:val="24"/>
          <w:szCs w:val="24"/>
        </w:rPr>
      </w:pPr>
      <w:r>
        <w:rPr>
          <w:rFonts w:hint="eastAsia" w:ascii="Arial" w:hAnsi="Arial" w:cs="Arial"/>
          <w:sz w:val="24"/>
          <w:szCs w:val="24"/>
        </w:rPr>
        <w:t xml:space="preserve">服务内容</w:t>
      </w:r>
      <w:r>
        <w:rPr>
          <w:rFonts w:hint="eastAsia" w:ascii="Arial" w:hAnsi="Arial" w:cs="Arial"/>
          <w:color w:val="000000"/>
          <w:sz w:val="24"/>
          <w:szCs w:val="24"/>
        </w:rPr>
        <w:t xml:space="preserve">：针对1228个互联网系统，</w:t>
      </w:r>
      <w:r>
        <w:rPr>
          <w:rFonts w:hint="eastAsia" w:ascii="Arial" w:hAnsi="Arial" w:cs="Arial"/>
          <w:sz w:val="24"/>
          <w:szCs w:val="24"/>
        </w:rPr>
        <w:t xml:space="preserve">选取部分重要单位重要系统的互联网系统采用远程和现场方式进行一年四次的全面安全检测，一旦发现安全风险立即精准通报，并全程跟踪问题修复进度，确保隐患彻底整改到位。其他部分单位的互联网系统进行一年二次的周期检测，全程跟踪问题修复进度，确保隐患彻底整改到位。</w:t>
      </w:r>
      <w:r>
        <w:rPr>
          <w:rFonts w:ascii="Arial" w:hAnsi="Arial" w:cs="Arial"/>
          <w:sz w:val="24"/>
          <w:szCs w:val="24"/>
        </w:rPr>
      </w:r>
      <w:r/>
    </w:p>
    <w:p>
      <w:pPr>
        <w:pStyle w:val="904"/>
        <w:ind w:firstLine="480"/>
        <w:spacing w:line="360" w:lineRule="auto"/>
        <w:rPr>
          <w:rFonts w:ascii="Arial" w:hAnsi="Arial" w:cs="Arial"/>
          <w:sz w:val="24"/>
          <w:szCs w:val="24"/>
        </w:rPr>
      </w:pPr>
      <w:r>
        <w:rPr>
          <w:rFonts w:hint="eastAsia" w:ascii="Arial" w:hAnsi="Arial" w:cs="Arial"/>
          <w:sz w:val="24"/>
          <w:szCs w:val="24"/>
        </w:rPr>
        <w:t xml:space="preserve">服务频率：重点系统每季度一次，普通系统每半年一次。</w:t>
      </w:r>
      <w:r>
        <w:rPr>
          <w:rFonts w:ascii="Arial" w:hAnsi="Arial" w:cs="Arial"/>
          <w:sz w:val="24"/>
          <w:szCs w:val="24"/>
        </w:rPr>
      </w:r>
      <w:r/>
    </w:p>
    <w:p>
      <w:pPr>
        <w:pStyle w:val="904"/>
        <w:ind w:firstLine="480"/>
        <w:spacing w:line="360" w:lineRule="auto"/>
        <w:rPr>
          <w:rFonts w:ascii="Arial" w:hAnsi="Arial" w:cs="Arial"/>
          <w:sz w:val="24"/>
          <w:szCs w:val="24"/>
        </w:rPr>
      </w:pPr>
      <w:r>
        <w:rPr>
          <w:rFonts w:hint="eastAsia" w:ascii="Arial" w:hAnsi="Arial" w:cs="Arial"/>
          <w:sz w:val="24"/>
          <w:szCs w:val="24"/>
        </w:rPr>
        <w:t xml:space="preserve">服务成果：出具详细的渗透测试报告，包括风险详情、整改建议，跟踪记录整改结果。</w:t>
      </w:r>
      <w:r>
        <w:rPr>
          <w:rFonts w:ascii="Arial" w:hAnsi="Arial" w:cs="Arial"/>
          <w:sz w:val="24"/>
          <w:szCs w:val="24"/>
        </w:rPr>
      </w:r>
      <w:r/>
    </w:p>
    <w:p>
      <w:pPr>
        <w:pStyle w:val="904"/>
        <w:ind w:firstLine="482"/>
        <w:spacing w:line="360" w:lineRule="auto"/>
        <w:rPr>
          <w:rFonts w:ascii="Arial" w:hAnsi="Arial" w:cs="Arial"/>
          <w:b/>
          <w:bCs/>
          <w:sz w:val="24"/>
          <w:szCs w:val="24"/>
        </w:rPr>
      </w:pPr>
      <w:r>
        <w:rPr>
          <w:rFonts w:hint="eastAsia" w:ascii="Arial" w:hAnsi="Arial" w:cs="Arial"/>
          <w:b/>
          <w:bCs/>
          <w:sz w:val="24"/>
          <w:szCs w:val="24"/>
        </w:rPr>
        <w:t xml:space="preserve">电子政务网系统渗透测试服务</w:t>
      </w:r>
      <w:r>
        <w:rPr>
          <w:rFonts w:ascii="Arial" w:hAnsi="Arial" w:cs="Arial"/>
          <w:b/>
          <w:bCs/>
          <w:sz w:val="24"/>
          <w:szCs w:val="24"/>
        </w:rPr>
      </w:r>
      <w:r/>
    </w:p>
    <w:p>
      <w:pPr>
        <w:pStyle w:val="904"/>
        <w:ind w:firstLine="480"/>
        <w:spacing w:line="360" w:lineRule="auto"/>
        <w:rPr>
          <w:rFonts w:ascii="Arial" w:hAnsi="Arial" w:cs="Arial"/>
          <w:sz w:val="24"/>
          <w:szCs w:val="24"/>
        </w:rPr>
      </w:pPr>
      <w:r>
        <w:rPr>
          <w:rFonts w:hint="eastAsia" w:ascii="Arial" w:hAnsi="Arial" w:cs="Arial"/>
          <w:sz w:val="24"/>
          <w:szCs w:val="24"/>
        </w:rPr>
        <w:t xml:space="preserve">服务内容：针对重点系统的电子政务网系统，开展全面安全检测，一旦发现安全风险立即精准通报，并全程跟踪问题修复进度，确保隐患彻底整改到位。电子政务网普通系统也按相应周期检测。</w:t>
      </w:r>
      <w:r>
        <w:rPr>
          <w:rFonts w:ascii="Arial" w:hAnsi="Arial" w:cs="Arial"/>
          <w:sz w:val="24"/>
          <w:szCs w:val="24"/>
        </w:rPr>
      </w:r>
      <w:r/>
    </w:p>
    <w:p>
      <w:pPr>
        <w:pStyle w:val="904"/>
        <w:ind w:firstLine="480"/>
        <w:spacing w:line="360" w:lineRule="auto"/>
        <w:rPr>
          <w:rFonts w:ascii="Arial" w:hAnsi="Arial" w:cs="Arial"/>
          <w:sz w:val="24"/>
          <w:szCs w:val="24"/>
        </w:rPr>
      </w:pPr>
      <w:r>
        <w:rPr>
          <w:rFonts w:hint="eastAsia" w:ascii="Arial" w:hAnsi="Arial" w:cs="Arial"/>
          <w:sz w:val="24"/>
          <w:szCs w:val="24"/>
        </w:rPr>
        <w:t xml:space="preserve">服务频率：重点系统每半年一次，普通系统每年一次。</w:t>
      </w:r>
      <w:r>
        <w:rPr>
          <w:rFonts w:ascii="Arial" w:hAnsi="Arial" w:cs="Arial"/>
          <w:sz w:val="24"/>
          <w:szCs w:val="24"/>
        </w:rPr>
      </w:r>
      <w:r/>
    </w:p>
    <w:p>
      <w:pPr>
        <w:pStyle w:val="904"/>
        <w:ind w:firstLine="480"/>
        <w:spacing w:line="360" w:lineRule="auto"/>
        <w:rPr>
          <w:rFonts w:ascii="Arial" w:hAnsi="Arial" w:cs="Arial"/>
          <w:sz w:val="24"/>
          <w:szCs w:val="24"/>
        </w:rPr>
      </w:pPr>
      <w:r>
        <w:rPr>
          <w:rFonts w:hint="eastAsia" w:ascii="Arial" w:hAnsi="Arial" w:cs="Arial"/>
          <w:sz w:val="24"/>
          <w:szCs w:val="24"/>
        </w:rPr>
        <w:t xml:space="preserve">服务成果：出具详细的渗透测试报告，包括风险详情、整改建议，跟踪记录整改结果。</w:t>
      </w:r>
      <w:r>
        <w:rPr>
          <w:rFonts w:ascii="Arial" w:hAnsi="Arial" w:cs="Arial"/>
          <w:sz w:val="24"/>
          <w:szCs w:val="24"/>
        </w:rPr>
      </w:r>
      <w:r/>
    </w:p>
    <w:p>
      <w:pPr>
        <w:pStyle w:val="904"/>
        <w:ind w:firstLine="482"/>
        <w:spacing w:line="360" w:lineRule="auto"/>
        <w:rPr>
          <w:rFonts w:ascii="Arial" w:hAnsi="Arial" w:cs="Arial"/>
          <w:b/>
          <w:bCs/>
          <w:sz w:val="24"/>
          <w:szCs w:val="24"/>
        </w:rPr>
      </w:pPr>
      <w:r>
        <w:rPr>
          <w:rFonts w:hint="eastAsia" w:ascii="Arial" w:hAnsi="Arial" w:cs="Arial"/>
          <w:b/>
          <w:bCs/>
          <w:sz w:val="24"/>
          <w:szCs w:val="24"/>
        </w:rPr>
        <w:t xml:space="preserve">风险评估服务</w:t>
      </w:r>
      <w:r>
        <w:rPr>
          <w:rFonts w:ascii="Arial" w:hAnsi="Arial" w:cs="Arial"/>
          <w:b/>
          <w:bCs/>
          <w:sz w:val="24"/>
          <w:szCs w:val="24"/>
        </w:rPr>
      </w:r>
      <w:r/>
    </w:p>
    <w:p>
      <w:pPr>
        <w:pStyle w:val="904"/>
        <w:ind w:firstLine="480"/>
        <w:spacing w:line="360" w:lineRule="auto"/>
        <w:rPr>
          <w:rFonts w:ascii="Arial" w:hAnsi="Arial" w:cs="Arial"/>
          <w:sz w:val="24"/>
          <w:szCs w:val="24"/>
        </w:rPr>
      </w:pPr>
      <w:r>
        <w:rPr>
          <w:rFonts w:hint="eastAsia" w:ascii="Arial" w:hAnsi="Arial" w:cs="Arial"/>
          <w:sz w:val="24"/>
          <w:szCs w:val="24"/>
        </w:rPr>
        <w:t xml:space="preserve">服务内容：针对采购方计划外新建项目，配合完成系统上线的安全检测评估服务，并全程跟踪问题修复进度，确保隐患彻底整改到位。</w:t>
      </w:r>
      <w:r>
        <w:rPr>
          <w:rFonts w:ascii="Arial" w:hAnsi="Arial" w:cs="Arial"/>
          <w:sz w:val="24"/>
          <w:szCs w:val="24"/>
        </w:rPr>
      </w:r>
      <w:r/>
    </w:p>
    <w:p>
      <w:pPr>
        <w:pStyle w:val="904"/>
        <w:ind w:firstLine="480"/>
        <w:spacing w:line="360" w:lineRule="auto"/>
        <w:rPr>
          <w:rFonts w:ascii="Arial" w:hAnsi="Arial" w:cs="Arial"/>
          <w:sz w:val="24"/>
          <w:szCs w:val="24"/>
        </w:rPr>
      </w:pPr>
      <w:r>
        <w:rPr>
          <w:rFonts w:hint="eastAsia" w:ascii="Arial" w:hAnsi="Arial" w:cs="Arial"/>
          <w:sz w:val="24"/>
          <w:szCs w:val="24"/>
        </w:rPr>
        <w:t xml:space="preserve">服务频率：动态。</w:t>
      </w:r>
      <w:r>
        <w:rPr>
          <w:rFonts w:ascii="Arial" w:hAnsi="Arial" w:cs="Arial"/>
          <w:sz w:val="24"/>
          <w:szCs w:val="24"/>
        </w:rPr>
      </w:r>
      <w:r/>
    </w:p>
    <w:p>
      <w:pPr>
        <w:pStyle w:val="904"/>
        <w:ind w:firstLine="480"/>
        <w:spacing w:line="360" w:lineRule="auto"/>
        <w:rPr>
          <w:rFonts w:ascii="Arial" w:hAnsi="Arial" w:cs="Arial"/>
          <w:sz w:val="24"/>
          <w:szCs w:val="24"/>
        </w:rPr>
      </w:pPr>
      <w:r>
        <w:rPr>
          <w:rFonts w:hint="eastAsia" w:ascii="Arial" w:hAnsi="Arial" w:cs="Arial"/>
          <w:sz w:val="24"/>
          <w:szCs w:val="24"/>
        </w:rPr>
        <w:t xml:space="preserve">服务成果：提供采购方计划外项目上线安全检测报告和整改跟踪记录。</w:t>
      </w:r>
      <w:r>
        <w:rPr>
          <w:rFonts w:ascii="Arial" w:hAnsi="Arial" w:cs="Arial"/>
          <w:sz w:val="24"/>
          <w:szCs w:val="24"/>
        </w:rPr>
      </w:r>
      <w:r/>
    </w:p>
    <w:p>
      <w:pPr>
        <w:pStyle w:val="904"/>
        <w:ind w:firstLine="482"/>
        <w:spacing w:line="360" w:lineRule="auto"/>
        <w:rPr>
          <w:rFonts w:ascii="Arial" w:hAnsi="Arial" w:cs="Arial"/>
          <w:b/>
          <w:bCs/>
          <w:sz w:val="24"/>
          <w:szCs w:val="24"/>
        </w:rPr>
      </w:pPr>
      <w:r>
        <w:rPr>
          <w:rFonts w:hint="eastAsia" w:ascii="Arial" w:hAnsi="Arial" w:cs="Arial"/>
          <w:b/>
          <w:bCs/>
          <w:sz w:val="24"/>
          <w:szCs w:val="24"/>
        </w:rPr>
        <w:t xml:space="preserve">增量系统安全检测</w:t>
      </w:r>
      <w:r>
        <w:rPr>
          <w:rFonts w:ascii="Arial" w:hAnsi="Arial" w:cs="Arial"/>
          <w:b/>
          <w:bCs/>
          <w:sz w:val="24"/>
          <w:szCs w:val="24"/>
        </w:rPr>
      </w:r>
      <w:r/>
    </w:p>
    <w:p>
      <w:pPr>
        <w:pStyle w:val="904"/>
        <w:ind w:firstLine="480"/>
        <w:spacing w:line="360" w:lineRule="auto"/>
        <w:rPr>
          <w:rFonts w:hint="eastAsia" w:ascii="Arial" w:hAnsi="Arial" w:cs="Arial"/>
          <w:sz w:val="24"/>
          <w:szCs w:val="24"/>
        </w:rPr>
      </w:pPr>
      <w:r>
        <w:rPr>
          <w:rFonts w:hint="eastAsia" w:ascii="Arial" w:hAnsi="Arial" w:cs="Arial"/>
          <w:sz w:val="24"/>
          <w:szCs w:val="24"/>
        </w:rPr>
        <w:t xml:space="preserve">服务内容：完成年度新迁移到电子政务网上的新增系统的安全检测，并后期根据系统重要性进行周期性的安全检测。</w:t>
      </w:r>
      <w:r/>
    </w:p>
    <w:p>
      <w:pPr>
        <w:pStyle w:val="904"/>
        <w:ind w:firstLine="482"/>
        <w:spacing w:line="360" w:lineRule="auto"/>
        <w:rPr>
          <w:rFonts w:hint="eastAsia" w:ascii="Arial" w:hAnsi="Arial" w:cs="Arial"/>
          <w:b/>
          <w:bCs/>
          <w:sz w:val="24"/>
          <w:szCs w:val="24"/>
        </w:rPr>
      </w:pPr>
      <w:r>
        <w:rPr>
          <w:rFonts w:hint="eastAsia" w:ascii="Arial" w:hAnsi="Arial" w:cs="Arial"/>
          <w:b/>
          <w:bCs/>
          <w:sz w:val="24"/>
          <w:szCs w:val="24"/>
        </w:rPr>
        <w:t xml:space="preserve">政府网站群安全监测服务</w:t>
      </w:r>
      <w:r/>
    </w:p>
    <w:p>
      <w:pPr>
        <w:pStyle w:val="904"/>
        <w:jc w:val="left"/>
        <w:spacing w:line="360" w:lineRule="auto"/>
        <w:widowControl/>
      </w:pPr>
      <w:r>
        <w:rPr>
          <w:rFonts w:hint="eastAsia" w:ascii="Arial" w:hAnsi="Arial" w:cs="Arial"/>
          <w:sz w:val="24"/>
          <w:szCs w:val="24"/>
        </w:rPr>
        <w:t xml:space="preserve">服务内容：</w:t>
      </w:r>
      <w:r>
        <w:rPr>
          <w:rFonts w:ascii="宋体" w:hAnsi="宋体" w:cs="宋体"/>
          <w:sz w:val="24"/>
          <w:szCs w:val="24"/>
          <w:lang w:bidi="ar"/>
        </w:rPr>
        <w:t xml:space="preserve">持续稳定地对89个常州市政府门户网站群及相关系统开展7*24小时实时监测服务，每月按时按要求提供月度监测报告和事件漏洞预警处置报告。</w:t>
      </w:r>
      <w:r/>
    </w:p>
    <w:p>
      <w:pPr>
        <w:pStyle w:val="904"/>
        <w:jc w:val="left"/>
        <w:spacing w:line="360" w:lineRule="auto"/>
        <w:widowControl/>
      </w:pPr>
      <w:r>
        <w:rPr>
          <w:rFonts w:ascii="宋体" w:hAnsi="宋体" w:cs="宋体"/>
          <w:sz w:val="24"/>
          <w:szCs w:val="24"/>
          <w:lang w:bidi="ar"/>
        </w:rPr>
        <w:t xml:space="preserve">具体要求：</w:t>
      </w:r>
      <w:r/>
    </w:p>
    <w:p>
      <w:pPr>
        <w:pStyle w:val="904"/>
        <w:jc w:val="left"/>
        <w:spacing w:line="360" w:lineRule="auto"/>
        <w:widowControl/>
      </w:pPr>
      <w:r>
        <w:rPr>
          <w:rFonts w:hint="eastAsia" w:ascii="宋体" w:hAnsi="宋体" w:cs="宋体"/>
          <w:sz w:val="24"/>
          <w:szCs w:val="24"/>
          <w:lang w:bidi="ar"/>
        </w:rPr>
        <w:t xml:space="preserve">1、</w:t>
      </w:r>
      <w:r>
        <w:rPr>
          <w:rFonts w:ascii="宋体" w:hAnsi="宋体" w:cs="宋体"/>
          <w:sz w:val="24"/>
          <w:szCs w:val="24"/>
          <w:lang w:bidi="ar"/>
        </w:rPr>
        <w:t xml:space="preserve">网站内容安全监测</w:t>
      </w:r>
      <w:r/>
    </w:p>
    <w:p>
      <w:pPr>
        <w:pStyle w:val="904"/>
        <w:ind w:firstLine="480"/>
        <w:jc w:val="left"/>
        <w:spacing w:line="360" w:lineRule="auto"/>
        <w:widowControl/>
      </w:pPr>
      <w:r>
        <w:rPr>
          <w:rFonts w:ascii="宋体" w:hAnsi="宋体" w:cs="宋体"/>
          <w:sz w:val="24"/>
          <w:szCs w:val="24"/>
          <w:lang w:bidi="ar"/>
        </w:rPr>
        <w:t xml:space="preserve">采用中文关键词以及语义分析技术对网站进行敏感关键字监测，实现精确的敏感字识别，确保网站内容符合互联网相关规定，避免出现敏感信息及不良信息。</w:t>
      </w:r>
      <w:r/>
    </w:p>
    <w:p>
      <w:pPr>
        <w:pStyle w:val="904"/>
        <w:jc w:val="left"/>
        <w:spacing w:line="360" w:lineRule="auto"/>
        <w:widowControl/>
        <w:rPr>
          <w:rFonts w:hint="eastAsia" w:ascii="Arial" w:hAnsi="Arial" w:cs="Arial"/>
          <w:sz w:val="24"/>
          <w:szCs w:val="24"/>
        </w:rPr>
      </w:pPr>
      <w:r>
        <w:rPr>
          <w:rFonts w:hint="eastAsia" w:ascii="宋体" w:hAnsi="宋体" w:cs="宋体"/>
          <w:sz w:val="24"/>
          <w:szCs w:val="24"/>
          <w:lang w:bidi="ar"/>
        </w:rPr>
        <w:t xml:space="preserve">2、疑似</w:t>
      </w:r>
      <w:r>
        <w:rPr>
          <w:rFonts w:hint="eastAsia" w:ascii="Arial" w:hAnsi="Arial" w:cs="Arial"/>
          <w:sz w:val="24"/>
          <w:szCs w:val="24"/>
        </w:rPr>
        <w:t xml:space="preserve">篡改监测</w:t>
      </w:r>
      <w:r/>
    </w:p>
    <w:p>
      <w:pPr>
        <w:pStyle w:val="904"/>
        <w:ind w:firstLine="480"/>
        <w:jc w:val="left"/>
        <w:spacing w:line="360" w:lineRule="auto"/>
        <w:widowControl/>
      </w:pPr>
      <w:r>
        <w:rPr>
          <w:rFonts w:ascii="宋体" w:hAnsi="宋体" w:cs="宋体"/>
          <w:sz w:val="24"/>
          <w:szCs w:val="24"/>
          <w:lang w:bidi="ar"/>
        </w:rPr>
        <w:t xml:space="preserve">监控网站首页、二级栏目以及其他重点栏目内容判断是否被黑客篡改。</w:t>
      </w:r>
      <w:r/>
    </w:p>
    <w:p>
      <w:pPr>
        <w:pStyle w:val="904"/>
        <w:jc w:val="left"/>
        <w:spacing w:line="360" w:lineRule="auto"/>
        <w:widowControl/>
      </w:pPr>
      <w:r>
        <w:rPr>
          <w:rFonts w:hint="eastAsia" w:ascii="宋体" w:hAnsi="宋体" w:cs="宋体"/>
          <w:sz w:val="24"/>
          <w:szCs w:val="24"/>
          <w:lang w:bidi="ar"/>
        </w:rPr>
        <w:t xml:space="preserve">3</w:t>
      </w:r>
      <w:r>
        <w:rPr>
          <w:rFonts w:ascii="宋体" w:hAnsi="宋体" w:cs="宋体"/>
          <w:sz w:val="24"/>
          <w:szCs w:val="24"/>
          <w:lang w:bidi="ar"/>
        </w:rPr>
        <w:t xml:space="preserve">、挂马监测</w:t>
      </w:r>
      <w:r/>
    </w:p>
    <w:p>
      <w:pPr>
        <w:pStyle w:val="904"/>
        <w:ind w:firstLine="480"/>
        <w:jc w:val="left"/>
        <w:spacing w:line="360" w:lineRule="auto"/>
        <w:widowControl/>
      </w:pPr>
      <w:r>
        <w:rPr>
          <w:rFonts w:ascii="宋体" w:hAnsi="宋体" w:cs="宋体"/>
          <w:sz w:val="24"/>
          <w:szCs w:val="24"/>
          <w:lang w:bidi="ar"/>
        </w:rPr>
        <w:t xml:space="preserve">采用特征分析和沙箱行为等分析技术对网站进行木马监测，从而实现快速、准确的发现和定位网页木马。</w:t>
      </w:r>
      <w:r/>
    </w:p>
    <w:p>
      <w:pPr>
        <w:pStyle w:val="904"/>
        <w:jc w:val="left"/>
        <w:spacing w:line="360" w:lineRule="auto"/>
        <w:widowControl/>
      </w:pPr>
      <w:r>
        <w:rPr>
          <w:rFonts w:hint="eastAsia" w:ascii="宋体" w:hAnsi="宋体" w:cs="宋体"/>
          <w:sz w:val="24"/>
          <w:szCs w:val="24"/>
          <w:lang w:bidi="ar"/>
        </w:rPr>
        <w:t xml:space="preserve">4</w:t>
      </w:r>
      <w:r>
        <w:rPr>
          <w:rFonts w:ascii="宋体" w:hAnsi="宋体" w:cs="宋体"/>
          <w:sz w:val="24"/>
          <w:szCs w:val="24"/>
          <w:lang w:bidi="ar"/>
        </w:rPr>
        <w:t xml:space="preserve">、暗链、黑链监测</w:t>
      </w:r>
      <w:r/>
    </w:p>
    <w:p>
      <w:pPr>
        <w:pStyle w:val="904"/>
        <w:ind w:firstLine="480"/>
        <w:jc w:val="left"/>
        <w:spacing w:line="360" w:lineRule="auto"/>
        <w:widowControl/>
      </w:pPr>
      <w:r>
        <w:rPr>
          <w:rFonts w:ascii="宋体" w:hAnsi="宋体" w:cs="宋体"/>
          <w:sz w:val="24"/>
          <w:szCs w:val="24"/>
          <w:lang w:bidi="ar"/>
        </w:rPr>
        <w:t xml:space="preserve">监测平台采用暗链、黑链数据库对比分析、暗链特征提取等技术，及时发现网站中被植入的暗链和黑链，及时通告并预警。</w:t>
      </w:r>
      <w:r/>
    </w:p>
    <w:p>
      <w:pPr>
        <w:pStyle w:val="904"/>
        <w:jc w:val="left"/>
        <w:spacing w:line="360" w:lineRule="auto"/>
        <w:widowControl/>
        <w:rPr>
          <w:rFonts w:ascii="宋体" w:hAnsi="宋体" w:cs="宋体"/>
          <w:sz w:val="24"/>
          <w:szCs w:val="24"/>
          <w:lang w:bidi="ar"/>
        </w:rPr>
      </w:pPr>
      <w:r>
        <w:rPr>
          <w:rFonts w:hint="eastAsia" w:ascii="宋体" w:hAnsi="宋体" w:cs="宋体"/>
          <w:sz w:val="24"/>
          <w:szCs w:val="24"/>
          <w:lang w:bidi="ar"/>
        </w:rPr>
        <w:t xml:space="preserve">5、</w:t>
      </w:r>
      <w:r>
        <w:rPr>
          <w:rFonts w:ascii="宋体" w:hAnsi="宋体" w:cs="宋体"/>
          <w:sz w:val="24"/>
          <w:szCs w:val="24"/>
          <w:lang w:bidi="ar"/>
        </w:rPr>
        <w:t xml:space="preserve">漏洞安全检测</w:t>
      </w:r>
      <w:r/>
    </w:p>
    <w:p>
      <w:pPr>
        <w:pStyle w:val="904"/>
        <w:ind w:firstLine="480"/>
        <w:jc w:val="left"/>
        <w:spacing w:line="360" w:lineRule="auto"/>
        <w:widowControl/>
      </w:pPr>
      <w:r>
        <w:rPr>
          <w:rFonts w:ascii="宋体" w:hAnsi="宋体" w:cs="宋体"/>
          <w:sz w:val="24"/>
          <w:szCs w:val="24"/>
          <w:lang w:bidi="ar"/>
        </w:rPr>
        <w:t xml:space="preserve">采用多种扫描工具交叉扫描，避免单一扫描器缺陷。发现容易被黑客利用攻击的脆弱点和漏洞，发现网站系统中存在的安全漏洞和安全隐患，人工进行验证并确认危害程度。</w:t>
      </w:r>
      <w:r/>
    </w:p>
    <w:p>
      <w:pPr>
        <w:pStyle w:val="904"/>
        <w:numPr>
          <w:ilvl w:val="0"/>
          <w:numId w:val="7"/>
        </w:numPr>
        <w:jc w:val="left"/>
        <w:spacing w:line="360" w:lineRule="auto"/>
        <w:widowControl/>
        <w:rPr>
          <w:rFonts w:ascii="宋体" w:hAnsi="宋体" w:cs="宋体"/>
          <w:sz w:val="24"/>
          <w:szCs w:val="24"/>
          <w:lang w:bidi="ar"/>
        </w:rPr>
      </w:pPr>
      <w:r>
        <w:rPr>
          <w:rFonts w:ascii="宋体" w:hAnsi="宋体" w:cs="宋体"/>
          <w:sz w:val="24"/>
          <w:szCs w:val="24"/>
          <w:lang w:bidi="ar"/>
        </w:rPr>
        <w:t xml:space="preserve">系统安全漏洞检测</w:t>
      </w:r>
      <w:r/>
    </w:p>
    <w:p>
      <w:pPr>
        <w:pStyle w:val="904"/>
        <w:ind w:firstLine="480"/>
        <w:jc w:val="left"/>
        <w:spacing w:line="360" w:lineRule="auto"/>
        <w:widowControl/>
      </w:pPr>
      <w:r>
        <w:rPr>
          <w:rFonts w:ascii="宋体" w:hAnsi="宋体" w:cs="宋体"/>
          <w:sz w:val="24"/>
          <w:szCs w:val="24"/>
          <w:lang w:bidi="ar"/>
        </w:rPr>
        <w:t xml:space="preserve">采用多种系统漏洞检测工具，重点检测操作系统、数据库、WEB服务器软件、中间件、第三方插件的安全隐患和漏洞，人工进行验证并确认危害程度。</w:t>
      </w:r>
      <w:r/>
    </w:p>
    <w:p>
      <w:pPr>
        <w:pStyle w:val="904"/>
        <w:ind w:firstLine="480"/>
        <w:spacing w:line="360" w:lineRule="auto"/>
        <w:rPr>
          <w:rFonts w:ascii="Arial" w:hAnsi="Arial" w:cs="Arial"/>
          <w:sz w:val="24"/>
          <w:szCs w:val="24"/>
        </w:rPr>
      </w:pPr>
      <w:r>
        <w:rPr>
          <w:rFonts w:hint="eastAsia" w:ascii="Arial" w:hAnsi="Arial" w:cs="Arial"/>
          <w:sz w:val="24"/>
          <w:szCs w:val="24"/>
        </w:rPr>
        <w:t xml:space="preserve">服务频率：7*24小时实时监测</w:t>
      </w:r>
      <w:r>
        <w:rPr>
          <w:rFonts w:ascii="Arial" w:hAnsi="Arial" w:cs="Arial"/>
          <w:sz w:val="24"/>
          <w:szCs w:val="24"/>
        </w:rPr>
      </w:r>
      <w:r/>
    </w:p>
    <w:p>
      <w:pPr>
        <w:pStyle w:val="904"/>
        <w:ind w:firstLine="480"/>
        <w:spacing w:line="360" w:lineRule="auto"/>
        <w:rPr>
          <w:rFonts w:hint="eastAsia" w:ascii="Segoe UI" w:hAnsi="Segoe UI" w:eastAsia="Segoe UI" w:cs="Segoe UI"/>
          <w:sz w:val="24"/>
          <w:szCs w:val="24"/>
          <w:lang w:bidi="ar"/>
        </w:rPr>
      </w:pPr>
      <w:r>
        <w:rPr>
          <w:rFonts w:hint="eastAsia" w:ascii="Arial" w:hAnsi="Arial" w:cs="Arial"/>
          <w:sz w:val="24"/>
          <w:szCs w:val="24"/>
        </w:rPr>
        <w:t xml:space="preserve">服务成果：</w:t>
      </w:r>
      <w:r>
        <w:rPr>
          <w:rFonts w:ascii="Segoe UI" w:hAnsi="Segoe UI" w:eastAsia="Segoe UI" w:cs="Segoe UI"/>
          <w:sz w:val="24"/>
          <w:szCs w:val="24"/>
          <w:lang w:bidi="ar"/>
        </w:rPr>
        <w:t xml:space="preserve">常州市政府门户网站群安全检测报告</w:t>
      </w:r>
      <w:r>
        <w:rPr>
          <w:rFonts w:hint="eastAsia" w:ascii="Segoe UI" w:hAnsi="Segoe UI" w:eastAsia="Segoe UI" w:cs="Segoe UI"/>
          <w:sz w:val="24"/>
          <w:szCs w:val="24"/>
          <w:lang w:bidi="ar"/>
        </w:rPr>
        <w:t xml:space="preserve">（月度）、</w:t>
      </w:r>
      <w:r>
        <w:rPr>
          <w:rFonts w:ascii="Segoe UI" w:hAnsi="Segoe UI" w:eastAsia="Segoe UI" w:cs="Segoe UI"/>
          <w:sz w:val="24"/>
          <w:szCs w:val="24"/>
          <w:lang w:bidi="ar"/>
        </w:rPr>
        <w:t xml:space="preserve">信息安全检测服务工作总结和分析报告</w:t>
      </w:r>
      <w:r>
        <w:rPr>
          <w:rFonts w:hint="eastAsia" w:ascii="Segoe UI" w:hAnsi="Segoe UI" w:eastAsia="Segoe UI" w:cs="Segoe UI"/>
          <w:sz w:val="24"/>
          <w:szCs w:val="24"/>
          <w:lang w:bidi="ar"/>
        </w:rPr>
        <w:t xml:space="preserve">（月度）、</w:t>
      </w:r>
      <w:r>
        <w:rPr>
          <w:rFonts w:ascii="Segoe UI" w:hAnsi="Segoe UI" w:eastAsia="Segoe UI" w:cs="Segoe UI"/>
          <w:sz w:val="24"/>
          <w:szCs w:val="24"/>
          <w:lang w:bidi="ar"/>
        </w:rPr>
        <w:t xml:space="preserve">全年信息安全检测服务工作总结和分析报告</w:t>
      </w:r>
      <w:r>
        <w:rPr>
          <w:rFonts w:hint="eastAsia" w:ascii="Segoe UI" w:hAnsi="Segoe UI" w:eastAsia="Segoe UI" w:cs="Segoe UI"/>
          <w:sz w:val="24"/>
          <w:szCs w:val="24"/>
          <w:lang w:bidi="ar"/>
        </w:rPr>
        <w:t xml:space="preserve">（年度）、</w:t>
      </w:r>
      <w:r>
        <w:rPr>
          <w:rFonts w:ascii="Segoe UI" w:hAnsi="Segoe UI" w:eastAsia="Segoe UI" w:cs="Segoe UI"/>
          <w:sz w:val="24"/>
          <w:szCs w:val="24"/>
          <w:lang w:bidi="ar"/>
        </w:rPr>
        <w:t xml:space="preserve">重大节日/活动期间安全值守总结报告、信息安全事件应急处理报告、新上线网站安全检测报告</w:t>
      </w:r>
      <w:r>
        <w:rPr>
          <w:rFonts w:hint="eastAsia" w:ascii="Segoe UI" w:hAnsi="Segoe UI" w:eastAsia="Segoe UI" w:cs="Segoe UI"/>
          <w:sz w:val="24"/>
          <w:szCs w:val="24"/>
          <w:lang w:bidi="ar"/>
        </w:rPr>
        <w:t xml:space="preserve">（按需）</w:t>
      </w:r>
      <w:r/>
    </w:p>
    <w:p>
      <w:pPr>
        <w:pStyle w:val="904"/>
        <w:ind w:firstLine="482"/>
        <w:spacing w:line="360" w:lineRule="auto"/>
        <w:rPr>
          <w:rFonts w:hint="eastAsia" w:ascii="Segoe UI" w:hAnsi="Segoe UI" w:eastAsia="Segoe UI" w:cs="Segoe UI"/>
          <w:b/>
          <w:bCs/>
          <w:sz w:val="24"/>
          <w:szCs w:val="24"/>
          <w:lang w:bidi="ar"/>
        </w:rPr>
      </w:pPr>
      <w:r>
        <w:rPr>
          <w:rFonts w:hint="eastAsia" w:ascii="Segoe UI" w:hAnsi="Segoe UI" w:eastAsia="Segoe UI" w:cs="Segoe UI"/>
          <w:b/>
          <w:bCs/>
          <w:sz w:val="24"/>
          <w:szCs w:val="24"/>
          <w:lang w:bidi="ar"/>
        </w:rPr>
        <w:t xml:space="preserve">数据安全评估合规评估服务</w:t>
      </w:r>
      <w:r/>
    </w:p>
    <w:p>
      <w:pPr>
        <w:pStyle w:val="904"/>
        <w:ind w:firstLine="480"/>
        <w:spacing w:line="360" w:lineRule="auto"/>
        <w:rPr>
          <w:rFonts w:ascii="Segoe UI" w:hAnsi="Segoe UI" w:eastAsia="Segoe UI" w:cs="Segoe UI"/>
          <w:sz w:val="24"/>
          <w:szCs w:val="24"/>
          <w:lang w:bidi="ar"/>
        </w:rPr>
      </w:pPr>
      <w:r>
        <w:rPr>
          <w:rFonts w:ascii="Segoe UI" w:hAnsi="Segoe UI" w:eastAsia="Segoe UI" w:cs="Segoe UI"/>
          <w:sz w:val="24"/>
          <w:szCs w:val="24"/>
          <w:lang w:bidi="ar"/>
        </w:rPr>
        <w:t xml:space="preserve">针对常州市公共数据平台、常州市公共数据授权运营平台、常州城市可信数据空间平台开展</w:t>
      </w:r>
      <w:r>
        <w:rPr>
          <w:rFonts w:hint="eastAsia" w:ascii="Segoe UI" w:hAnsi="Segoe UI" w:eastAsia="Segoe UI" w:cs="Segoe UI"/>
          <w:sz w:val="24"/>
          <w:szCs w:val="24"/>
          <w:lang w:bidi="ar"/>
        </w:rPr>
        <w:t xml:space="preserve">一次</w:t>
      </w:r>
      <w:r>
        <w:rPr>
          <w:rFonts w:ascii="Segoe UI" w:hAnsi="Segoe UI" w:eastAsia="Segoe UI" w:cs="Segoe UI"/>
          <w:sz w:val="24"/>
          <w:szCs w:val="24"/>
          <w:lang w:bidi="ar"/>
        </w:rPr>
        <w:t xml:space="preserve">数据安全风险评估与合规评估，并进行业务数据流向梳理、数据目录梳理、数据合规管理评估、安全技术评估等工作，为公共数据安全合规流通与开发利用提供有力支撑。评估应坚持依法合规、最小必要、原始数据不出域、数据可用不可见、全程可控、可追溯等原则，形成“摸清家底—识别风险—评估合规—提出整改—支撑流通”的闭环。</w:t>
      </w:r>
      <w:r/>
    </w:p>
    <w:p>
      <w:pPr>
        <w:pStyle w:val="904"/>
        <w:ind w:firstLine="480"/>
        <w:spacing w:line="360" w:lineRule="auto"/>
        <w:rPr>
          <w:rFonts w:ascii="Segoe UI" w:hAnsi="Segoe UI" w:eastAsia="Segoe UI" w:cs="Segoe UI"/>
          <w:sz w:val="24"/>
          <w:szCs w:val="24"/>
          <w:lang w:bidi="ar"/>
        </w:rPr>
      </w:pPr>
      <w:r>
        <w:rPr>
          <w:rFonts w:hint="eastAsia" w:ascii="Segoe UI" w:hAnsi="Segoe UI" w:eastAsia="Segoe UI" w:cs="Segoe UI"/>
          <w:sz w:val="24"/>
          <w:szCs w:val="24"/>
          <w:lang w:bidi="ar"/>
        </w:rPr>
        <w:t xml:space="preserve">1、</w:t>
      </w:r>
      <w:r>
        <w:rPr>
          <w:rFonts w:ascii="Segoe UI" w:hAnsi="Segoe UI" w:eastAsia="Segoe UI" w:cs="Segoe UI"/>
          <w:sz w:val="24"/>
          <w:szCs w:val="24"/>
          <w:lang w:bidi="ar"/>
        </w:rPr>
        <w:t xml:space="preserve">评估对象与范围</w:t>
      </w:r>
      <w:r/>
    </w:p>
    <w:p>
      <w:pPr>
        <w:pStyle w:val="904"/>
        <w:ind w:firstLine="480"/>
        <w:spacing w:line="360" w:lineRule="auto"/>
        <w:rPr>
          <w:rFonts w:ascii="Segoe UI" w:hAnsi="Segoe UI" w:eastAsia="Segoe UI" w:cs="Segoe UI"/>
          <w:sz w:val="24"/>
          <w:szCs w:val="24"/>
          <w:lang w:bidi="ar"/>
        </w:rPr>
      </w:pPr>
      <w:r>
        <w:rPr>
          <w:rFonts w:ascii="Segoe UI" w:hAnsi="Segoe UI" w:eastAsia="Segoe UI" w:cs="Segoe UI"/>
          <w:sz w:val="24"/>
          <w:szCs w:val="24"/>
          <w:lang w:bidi="ar"/>
        </w:rPr>
        <w:t xml:space="preserve">评估对象包括常州市公共数据平台、常州市公共数据授权运营平台、常州城市可信数据空间平台及其支撑系统、接口、连接器、沙箱、隐私计算组件、数据产品、运维服务链路等。评估范围覆盖数据归集、治理、存储、共享、开放、授权运营、可信流通、销毁/退出等全生命周期，涉及公共数据、授权运营数据、数据产品、个人信息、重要数据、核心数据、匿名化/去标识化数据等。</w:t>
      </w:r>
      <w:r/>
    </w:p>
    <w:p>
      <w:pPr>
        <w:pStyle w:val="904"/>
        <w:ind w:firstLine="480"/>
        <w:spacing w:line="360" w:lineRule="auto"/>
        <w:rPr>
          <w:rFonts w:ascii="Segoe UI" w:hAnsi="Segoe UI" w:eastAsia="Segoe UI" w:cs="Segoe UI"/>
          <w:sz w:val="24"/>
          <w:szCs w:val="24"/>
          <w:lang w:bidi="ar"/>
        </w:rPr>
      </w:pPr>
      <w:r>
        <w:rPr>
          <w:rFonts w:ascii="Segoe UI" w:hAnsi="Segoe UI" w:eastAsia="Segoe UI" w:cs="Segoe UI"/>
          <w:sz w:val="24"/>
          <w:szCs w:val="24"/>
          <w:lang w:bidi="ar"/>
        </w:rPr>
        <w:t xml:space="preserve">评估依据主要包括：《网络安全法》《数据安全法》《个人信息保护法》《网络数据安全管理条例》《江苏省公共数据授权运营管理暂行办法》《江苏省数据条例》《公共数据资源</w:t>
      </w:r>
      <w:r>
        <w:rPr>
          <w:rFonts w:ascii="Segoe UI" w:hAnsi="Segoe UI" w:eastAsia="Segoe UI" w:cs="Segoe UI"/>
          <w:sz w:val="24"/>
          <w:szCs w:val="24"/>
          <w:lang w:bidi="ar"/>
        </w:rPr>
        <w:t xml:space="preserve">授权运营实施规范（试行）》等法律法规和政策文件；GB/T 45577-2025《数据安全技术 数据安全风险评估方法》、GB/T 43697-2024《数据安全技术 数据分类分级规则》、GB/T 35273-2020《信息安全技术 个人信息安全规范》、GB/T 37988-2019《信息安全技术 数据安全能力成熟度模型》、GB/T 22239-2019《信息安全技术 网络安全等级保护基本要求》等标准；以及《常州市公共数据分类分级规范》、省公共数据授权运营平台和省数据交易所相关对接规范。具体以现行有效版本为准。</w:t>
      </w:r>
      <w:r/>
    </w:p>
    <w:p>
      <w:pPr>
        <w:pStyle w:val="904"/>
        <w:ind w:firstLine="480"/>
        <w:spacing w:line="360" w:lineRule="auto"/>
        <w:rPr>
          <w:rFonts w:ascii="Segoe UI" w:hAnsi="Segoe UI" w:eastAsia="Segoe UI" w:cs="Segoe UI"/>
          <w:sz w:val="24"/>
          <w:szCs w:val="24"/>
          <w:lang w:bidi="ar"/>
        </w:rPr>
      </w:pPr>
      <w:r>
        <w:rPr>
          <w:rFonts w:hint="eastAsia" w:ascii="Segoe UI" w:hAnsi="Segoe UI" w:eastAsia="Segoe UI" w:cs="Segoe UI"/>
          <w:sz w:val="24"/>
          <w:szCs w:val="24"/>
          <w:lang w:bidi="ar"/>
        </w:rPr>
        <w:t xml:space="preserve">2</w:t>
      </w:r>
      <w:r>
        <w:rPr>
          <w:rFonts w:ascii="Segoe UI" w:hAnsi="Segoe UI" w:eastAsia="Segoe UI" w:cs="Segoe UI"/>
          <w:sz w:val="24"/>
          <w:szCs w:val="24"/>
          <w:lang w:bidi="ar"/>
        </w:rPr>
        <w:t xml:space="preserve">、服务内容</w:t>
      </w:r>
      <w:r/>
    </w:p>
    <w:p>
      <w:pPr>
        <w:pStyle w:val="904"/>
        <w:ind w:firstLine="480"/>
        <w:spacing w:line="360" w:lineRule="auto"/>
        <w:rPr>
          <w:rFonts w:ascii="Segoe UI" w:hAnsi="Segoe UI" w:eastAsia="Segoe UI" w:cs="Segoe UI"/>
          <w:sz w:val="24"/>
          <w:szCs w:val="24"/>
          <w:lang w:bidi="ar"/>
        </w:rPr>
      </w:pPr>
      <w:r>
        <w:rPr>
          <w:rFonts w:hint="eastAsia" w:ascii="Segoe UI" w:hAnsi="Segoe UI" w:eastAsia="Segoe UI" w:cs="Segoe UI"/>
          <w:sz w:val="24"/>
          <w:szCs w:val="24"/>
          <w:lang w:bidi="ar"/>
        </w:rPr>
        <w:t xml:space="preserve">2.1</w:t>
      </w:r>
      <w:r>
        <w:rPr>
          <w:rFonts w:ascii="Segoe UI" w:hAnsi="Segoe UI" w:eastAsia="Segoe UI" w:cs="Segoe UI"/>
          <w:sz w:val="24"/>
          <w:szCs w:val="24"/>
          <w:lang w:bidi="ar"/>
        </w:rPr>
        <w:t xml:space="preserve">业务数据流向梳理</w:t>
      </w:r>
      <w:r/>
    </w:p>
    <w:p>
      <w:pPr>
        <w:pStyle w:val="904"/>
        <w:ind w:firstLine="480"/>
        <w:spacing w:line="360" w:lineRule="auto"/>
        <w:rPr>
          <w:rFonts w:ascii="Segoe UI" w:hAnsi="Segoe UI" w:eastAsia="Segoe UI" w:cs="Segoe UI"/>
          <w:sz w:val="24"/>
          <w:szCs w:val="24"/>
          <w:lang w:bidi="ar"/>
        </w:rPr>
      </w:pPr>
      <w:r>
        <w:rPr>
          <w:rFonts w:ascii="Segoe UI" w:hAnsi="Segoe UI" w:eastAsia="Segoe UI" w:cs="Segoe UI"/>
          <w:sz w:val="24"/>
          <w:szCs w:val="24"/>
          <w:lang w:bidi="ar"/>
        </w:rPr>
        <w:t xml:space="preserve">（1）数据资产盘点</w:t>
      </w:r>
      <w:r/>
    </w:p>
    <w:p>
      <w:pPr>
        <w:pStyle w:val="904"/>
        <w:ind w:firstLine="480"/>
        <w:spacing w:line="360" w:lineRule="auto"/>
        <w:rPr>
          <w:rFonts w:ascii="Segoe UI" w:hAnsi="Segoe UI" w:eastAsia="Segoe UI" w:cs="Segoe UI"/>
          <w:sz w:val="24"/>
          <w:szCs w:val="24"/>
          <w:lang w:bidi="ar"/>
        </w:rPr>
      </w:pPr>
      <w:r>
        <w:rPr>
          <w:rFonts w:ascii="Segoe UI" w:hAnsi="Segoe UI" w:eastAsia="Segoe UI" w:cs="Segoe UI"/>
          <w:sz w:val="24"/>
          <w:szCs w:val="24"/>
          <w:lang w:bidi="ar"/>
        </w:rPr>
        <w:t xml:space="preserve">对常州市公共数据平台、常州市公共数据授权运营平台、常州城市可信数据空间平台开展全方位数据资产盘点，理清数据来源、处理环节、流向及使用情况。参照常州市公共数据分类分级规范，按资源属性、共享开放属性、主题、行业等多维度进行分类梳理。识别核心数据、重要数据、一般数据，并单独识别个人信息、敏感个人信息、匿名化/去标识化数据。绘制数据资产全景图，形成数据资产清单、数据血缘关系和责任清单。</w:t>
      </w:r>
      <w:r/>
    </w:p>
    <w:p>
      <w:pPr>
        <w:pStyle w:val="904"/>
        <w:ind w:firstLine="480"/>
        <w:spacing w:line="360" w:lineRule="auto"/>
        <w:rPr>
          <w:rFonts w:ascii="Segoe UI" w:hAnsi="Segoe UI" w:eastAsia="Segoe UI" w:cs="Segoe UI"/>
          <w:sz w:val="24"/>
          <w:szCs w:val="24"/>
          <w:lang w:bidi="ar"/>
        </w:rPr>
      </w:pPr>
      <w:r>
        <w:rPr>
          <w:rFonts w:ascii="Segoe UI" w:hAnsi="Segoe UI" w:eastAsia="Segoe UI" w:cs="Segoe UI"/>
          <w:sz w:val="24"/>
          <w:szCs w:val="24"/>
          <w:lang w:bidi="ar"/>
        </w:rPr>
        <w:t xml:space="preserve">（2）数据流转链路绘制</w:t>
      </w:r>
      <w:r/>
    </w:p>
    <w:p>
      <w:pPr>
        <w:pStyle w:val="904"/>
        <w:ind w:firstLine="480"/>
        <w:spacing w:line="360" w:lineRule="auto"/>
        <w:rPr>
          <w:rFonts w:ascii="Segoe UI" w:hAnsi="Segoe UI" w:eastAsia="Segoe UI" w:cs="Segoe UI"/>
          <w:sz w:val="24"/>
          <w:szCs w:val="24"/>
          <w:lang w:bidi="ar"/>
        </w:rPr>
      </w:pPr>
      <w:r>
        <w:rPr>
          <w:rFonts w:ascii="Segoe UI" w:hAnsi="Segoe UI" w:eastAsia="Segoe UI" w:cs="Segoe UI"/>
          <w:sz w:val="24"/>
          <w:szCs w:val="24"/>
          <w:lang w:bidi="ar"/>
        </w:rPr>
        <w:t xml:space="preserve">梳理数据从归集、治理、存储、共享、开放到授权运营、可信流通、销毁/退出的全生命周期流转路径。绘制涵盖数据全生命周期的流转图谱，明确数据来源、流转方向、流转节点、承载系统、接口、责任主体及控制措施。重点覆盖：公共数据平台向授权运营平台的数据供给链路、授权运营平台向开发主体的数据加工链路、可信数据空间的多方主体数据交互链路、各平台与省级平台及省数据交易所的数据对接链路，以及第三方运维、服务商等外部参与链路。</w:t>
      </w:r>
      <w:r/>
    </w:p>
    <w:p>
      <w:pPr>
        <w:pStyle w:val="904"/>
        <w:ind w:firstLine="480"/>
        <w:spacing w:line="360" w:lineRule="auto"/>
        <w:rPr>
          <w:rFonts w:ascii="Segoe UI" w:hAnsi="Segoe UI" w:eastAsia="Segoe UI" w:cs="Segoe UI"/>
          <w:sz w:val="24"/>
          <w:szCs w:val="24"/>
          <w:lang w:bidi="ar"/>
        </w:rPr>
      </w:pPr>
      <w:r>
        <w:rPr>
          <w:rFonts w:ascii="Segoe UI" w:hAnsi="Segoe UI" w:eastAsia="Segoe UI" w:cs="Segoe UI"/>
          <w:sz w:val="24"/>
          <w:szCs w:val="24"/>
          <w:lang w:bidi="ar"/>
        </w:rPr>
        <w:t xml:space="preserve">（3）数据流转风险识别</w:t>
      </w:r>
      <w:r/>
    </w:p>
    <w:p>
      <w:pPr>
        <w:pStyle w:val="904"/>
        <w:ind w:firstLine="480"/>
        <w:spacing w:line="360" w:lineRule="auto"/>
        <w:rPr>
          <w:rFonts w:ascii="Segoe UI" w:hAnsi="Segoe UI" w:eastAsia="Segoe UI" w:cs="Segoe UI"/>
          <w:sz w:val="24"/>
          <w:szCs w:val="24"/>
          <w:lang w:bidi="ar"/>
        </w:rPr>
      </w:pPr>
      <w:r>
        <w:rPr>
          <w:rFonts w:ascii="Segoe UI" w:hAnsi="Segoe UI" w:eastAsia="Segoe UI" w:cs="Segoe UI"/>
          <w:sz w:val="24"/>
          <w:szCs w:val="24"/>
          <w:lang w:bidi="ar"/>
        </w:rPr>
        <w:t xml:space="preserve">识别数据流转过程中的安全风险点，包括但不限于数据传输安全、接口调用安全、跨域流转管控、权限边界清晰度、日志审计完整性、脱敏加密措施、批量导出、汇聚关联、二次加工、再识别、跨境流动等风险。评估“原始数据不出域、数据可用不可见”原则的落实情况。对城市可信数据空间平台，应重点关注匿名化/去标识化数据在多方交互、连接器传输、沙箱计算和数据产品输出过程中的风险。输出《数据流转风险识别清单》，作为整体数据安全风险评估的输入，避免与整体风险评估结论混淆。</w:t>
      </w:r>
      <w:r/>
    </w:p>
    <w:p>
      <w:pPr>
        <w:pStyle w:val="904"/>
        <w:ind w:firstLine="480"/>
        <w:spacing w:line="360" w:lineRule="auto"/>
        <w:rPr>
          <w:rFonts w:ascii="Segoe UI" w:hAnsi="Segoe UI" w:eastAsia="Segoe UI" w:cs="Segoe UI"/>
          <w:sz w:val="24"/>
          <w:szCs w:val="24"/>
          <w:lang w:bidi="ar"/>
        </w:rPr>
      </w:pPr>
      <w:r>
        <w:rPr>
          <w:rFonts w:hint="eastAsia" w:ascii="Segoe UI" w:hAnsi="Segoe UI" w:eastAsia="Segoe UI" w:cs="Segoe UI"/>
          <w:sz w:val="24"/>
          <w:szCs w:val="24"/>
          <w:lang w:bidi="ar"/>
        </w:rPr>
        <w:t xml:space="preserve">2.2</w:t>
      </w:r>
      <w:r>
        <w:rPr>
          <w:rFonts w:ascii="Segoe UI" w:hAnsi="Segoe UI" w:eastAsia="Segoe UI" w:cs="Segoe UI"/>
          <w:sz w:val="24"/>
          <w:szCs w:val="24"/>
          <w:lang w:bidi="ar"/>
        </w:rPr>
        <w:t xml:space="preserve">数据目录梳理</w:t>
      </w:r>
      <w:r/>
    </w:p>
    <w:p>
      <w:pPr>
        <w:pStyle w:val="904"/>
        <w:ind w:firstLine="480"/>
        <w:spacing w:line="360" w:lineRule="auto"/>
        <w:rPr>
          <w:rFonts w:ascii="Segoe UI" w:hAnsi="Segoe UI" w:eastAsia="Segoe UI" w:cs="Segoe UI"/>
          <w:sz w:val="24"/>
          <w:szCs w:val="24"/>
          <w:lang w:bidi="ar"/>
        </w:rPr>
      </w:pPr>
      <w:r>
        <w:rPr>
          <w:rFonts w:ascii="Segoe UI" w:hAnsi="Segoe UI" w:eastAsia="Segoe UI" w:cs="Segoe UI"/>
          <w:sz w:val="24"/>
          <w:szCs w:val="24"/>
          <w:lang w:bidi="ar"/>
        </w:rPr>
        <w:t xml:space="preserve">（1）公共数据资源目录梳理</w:t>
      </w:r>
      <w:r/>
    </w:p>
    <w:p>
      <w:pPr>
        <w:pStyle w:val="904"/>
        <w:ind w:firstLine="480"/>
        <w:spacing w:line="360" w:lineRule="auto"/>
        <w:rPr>
          <w:rFonts w:ascii="Segoe UI" w:hAnsi="Segoe UI" w:eastAsia="Segoe UI" w:cs="Segoe UI"/>
          <w:sz w:val="24"/>
          <w:szCs w:val="24"/>
          <w:lang w:bidi="ar"/>
        </w:rPr>
      </w:pPr>
      <w:r>
        <w:rPr>
          <w:rFonts w:ascii="Segoe UI" w:hAnsi="Segoe UI" w:eastAsia="Segoe UI" w:cs="Segoe UI"/>
          <w:sz w:val="24"/>
          <w:szCs w:val="24"/>
          <w:lang w:bidi="ar"/>
        </w:rPr>
        <w:t xml:space="preserve">对三个平台的数据资源目录进行系统梳理，核查目录的完整性、准确性、时效性和元数据规范性。对照《常州市公共数据分类分级规范》要求，核查数据分类分级标识的规范性。评估数据目录与省公共数据授权运营平台、省数据交易所的对接情况，包括目录同步、接口兼容、更新机制和权限映射等。</w:t>
      </w:r>
      <w:r/>
    </w:p>
    <w:p>
      <w:pPr>
        <w:pStyle w:val="904"/>
        <w:ind w:firstLine="480"/>
        <w:spacing w:line="360" w:lineRule="auto"/>
        <w:rPr>
          <w:rFonts w:ascii="Segoe UI" w:hAnsi="Segoe UI" w:eastAsia="Segoe UI" w:cs="Segoe UI"/>
          <w:sz w:val="24"/>
          <w:szCs w:val="24"/>
          <w:lang w:bidi="ar"/>
        </w:rPr>
      </w:pPr>
      <w:r>
        <w:rPr>
          <w:rFonts w:ascii="Segoe UI" w:hAnsi="Segoe UI" w:eastAsia="Segoe UI" w:cs="Segoe UI"/>
          <w:sz w:val="24"/>
          <w:szCs w:val="24"/>
          <w:lang w:bidi="ar"/>
        </w:rPr>
        <w:t xml:space="preserve">（2）数据产品目录梳理</w:t>
      </w:r>
      <w:r/>
    </w:p>
    <w:p>
      <w:pPr>
        <w:pStyle w:val="904"/>
        <w:ind w:firstLine="480"/>
        <w:spacing w:line="360" w:lineRule="auto"/>
        <w:rPr>
          <w:rFonts w:ascii="Segoe UI" w:hAnsi="Segoe UI" w:eastAsia="Segoe UI" w:cs="Segoe UI"/>
          <w:sz w:val="24"/>
          <w:szCs w:val="24"/>
          <w:lang w:bidi="ar"/>
        </w:rPr>
      </w:pPr>
      <w:r>
        <w:rPr>
          <w:rFonts w:ascii="Segoe UI" w:hAnsi="Segoe UI" w:eastAsia="Segoe UI" w:cs="Segoe UI"/>
          <w:sz w:val="24"/>
          <w:szCs w:val="24"/>
          <w:lang w:bidi="ar"/>
        </w:rPr>
        <w:t xml:space="preserve">梳理授权运营平台上架的公共数据产品，包括数据接口、数据模型、数据报告、数据服务等类型。核查数据产品与所使用公共数据资源的对应关系，评估数据产品中是否涉及原始数据直接输出、是否包含个人信息或敏感数据、是否涉及匿名化/去标识化数据。核查数据产品出域前的安全审查、登记、溯源和下架退出机制。</w:t>
      </w:r>
      <w:r/>
    </w:p>
    <w:p>
      <w:pPr>
        <w:pStyle w:val="904"/>
        <w:ind w:firstLine="480"/>
        <w:spacing w:line="360" w:lineRule="auto"/>
        <w:rPr>
          <w:rFonts w:ascii="Segoe UI" w:hAnsi="Segoe UI" w:eastAsia="Segoe UI" w:cs="Segoe UI"/>
          <w:sz w:val="24"/>
          <w:szCs w:val="24"/>
          <w:lang w:bidi="ar"/>
        </w:rPr>
      </w:pPr>
      <w:r>
        <w:rPr>
          <w:rFonts w:ascii="Segoe UI" w:hAnsi="Segoe UI" w:eastAsia="Segoe UI" w:cs="Segoe UI"/>
          <w:sz w:val="24"/>
          <w:szCs w:val="24"/>
          <w:lang w:bidi="ar"/>
        </w:rPr>
        <w:t xml:space="preserve">（3）目录管理机制评估</w:t>
      </w:r>
      <w:r/>
    </w:p>
    <w:p>
      <w:pPr>
        <w:pStyle w:val="904"/>
        <w:ind w:firstLine="480"/>
        <w:spacing w:line="360" w:lineRule="auto"/>
        <w:rPr>
          <w:rFonts w:ascii="Segoe UI" w:hAnsi="Segoe UI" w:eastAsia="Segoe UI" w:cs="Segoe UI"/>
          <w:sz w:val="24"/>
          <w:szCs w:val="24"/>
          <w:lang w:bidi="ar"/>
        </w:rPr>
      </w:pPr>
      <w:r>
        <w:rPr>
          <w:rFonts w:ascii="Segoe UI" w:hAnsi="Segoe UI" w:eastAsia="Segoe UI" w:cs="Segoe UI"/>
          <w:sz w:val="24"/>
          <w:szCs w:val="24"/>
          <w:lang w:bidi="ar"/>
        </w:rPr>
        <w:t xml:space="preserve">评估数据目录的更新机制、审核流程、质量管理措施。核查数据目录是否实行统一管理，是否推动实现“一数一源”，数据更新频率及质量情况是否满足应用需求。补充评估目录版本管理、数据血缘关联、责任主体明确性，以及目录与数据产品、授权运营活动之间的关联管理情况。</w:t>
      </w:r>
      <w:r/>
    </w:p>
    <w:p>
      <w:pPr>
        <w:pStyle w:val="904"/>
        <w:ind w:firstLine="720"/>
        <w:spacing w:line="360" w:lineRule="auto"/>
        <w:rPr>
          <w:rFonts w:ascii="Segoe UI" w:hAnsi="Segoe UI" w:eastAsia="Segoe UI" w:cs="Segoe UI"/>
          <w:sz w:val="24"/>
          <w:szCs w:val="24"/>
          <w:lang w:bidi="ar"/>
        </w:rPr>
      </w:pPr>
      <w:r>
        <w:rPr>
          <w:rFonts w:hint="eastAsia" w:ascii="Segoe UI" w:hAnsi="Segoe UI" w:eastAsia="Segoe UI" w:cs="Segoe UI"/>
          <w:sz w:val="24"/>
          <w:szCs w:val="24"/>
          <w:lang w:bidi="ar"/>
        </w:rPr>
        <w:t xml:space="preserve">2.3</w:t>
      </w:r>
      <w:r>
        <w:rPr>
          <w:rFonts w:ascii="Segoe UI" w:hAnsi="Segoe UI" w:eastAsia="Segoe UI" w:cs="Segoe UI"/>
          <w:sz w:val="24"/>
          <w:szCs w:val="24"/>
          <w:lang w:bidi="ar"/>
        </w:rPr>
        <w:t xml:space="preserve">数据合规管理评估</w:t>
      </w:r>
      <w:r/>
    </w:p>
    <w:p>
      <w:pPr>
        <w:pStyle w:val="904"/>
        <w:ind w:firstLine="480"/>
        <w:spacing w:line="360" w:lineRule="auto"/>
        <w:rPr>
          <w:rFonts w:ascii="Segoe UI" w:hAnsi="Segoe UI" w:eastAsia="Segoe UI" w:cs="Segoe UI"/>
          <w:sz w:val="24"/>
          <w:szCs w:val="24"/>
          <w:lang w:bidi="ar"/>
        </w:rPr>
      </w:pPr>
      <w:r>
        <w:rPr>
          <w:rFonts w:ascii="Segoe UI" w:hAnsi="Segoe UI" w:eastAsia="Segoe UI" w:cs="Segoe UI"/>
          <w:sz w:val="24"/>
          <w:szCs w:val="24"/>
          <w:lang w:bidi="ar"/>
        </w:rPr>
        <w:t xml:space="preserve">（1）法律法规符合性评估</w:t>
      </w:r>
      <w:r/>
    </w:p>
    <w:p>
      <w:pPr>
        <w:pStyle w:val="904"/>
        <w:ind w:firstLine="480"/>
        <w:spacing w:line="360" w:lineRule="auto"/>
        <w:rPr>
          <w:rFonts w:ascii="Segoe UI" w:hAnsi="Segoe UI" w:eastAsia="Segoe UI" w:cs="Segoe UI"/>
          <w:sz w:val="24"/>
          <w:szCs w:val="24"/>
          <w:lang w:bidi="ar"/>
        </w:rPr>
      </w:pPr>
      <w:r>
        <w:rPr>
          <w:rFonts w:ascii="Segoe UI" w:hAnsi="Segoe UI" w:eastAsia="Segoe UI" w:cs="Segoe UI"/>
          <w:sz w:val="24"/>
          <w:szCs w:val="24"/>
          <w:lang w:bidi="ar"/>
        </w:rPr>
        <w:t xml:space="preserve">对照《网络安全法》《数据安全法》《个人信息保护法》《网络数据安全管理条例》《江苏省公共数据授权运营管理暂行办法》及相关配套文件，逐项评估三个平台的合规现状，形成合规义务清单和符合性矩阵。</w:t>
      </w:r>
      <w:r/>
    </w:p>
    <w:p>
      <w:pPr>
        <w:pStyle w:val="904"/>
        <w:ind w:firstLine="480"/>
        <w:spacing w:line="360" w:lineRule="auto"/>
        <w:rPr>
          <w:rFonts w:ascii="Segoe UI" w:hAnsi="Segoe UI" w:eastAsia="Segoe UI" w:cs="Segoe UI"/>
          <w:sz w:val="24"/>
          <w:szCs w:val="24"/>
          <w:lang w:bidi="ar"/>
        </w:rPr>
      </w:pPr>
      <w:r>
        <w:rPr>
          <w:rFonts w:ascii="Segoe UI" w:hAnsi="Segoe UI" w:eastAsia="Segoe UI" w:cs="Segoe UI"/>
          <w:sz w:val="24"/>
          <w:szCs w:val="24"/>
          <w:lang w:bidi="ar"/>
        </w:rPr>
        <w:t xml:space="preserve">（2）授权运营合规评估</w:t>
      </w:r>
      <w:r/>
    </w:p>
    <w:p>
      <w:pPr>
        <w:pStyle w:val="904"/>
        <w:ind w:firstLine="480"/>
        <w:spacing w:line="360" w:lineRule="auto"/>
        <w:rPr>
          <w:rFonts w:ascii="Segoe UI" w:hAnsi="Segoe UI" w:eastAsia="Segoe UI" w:cs="Segoe UI"/>
          <w:sz w:val="24"/>
          <w:szCs w:val="24"/>
          <w:lang w:bidi="ar"/>
        </w:rPr>
      </w:pPr>
      <w:r>
        <w:rPr>
          <w:rFonts w:ascii="Segoe UI" w:hAnsi="Segoe UI" w:eastAsia="Segoe UI" w:cs="Segoe UI"/>
          <w:sz w:val="24"/>
          <w:szCs w:val="24"/>
          <w:lang w:bidi="ar"/>
        </w:rPr>
        <w:t xml:space="preserve">评估授权运营活动中各方主体责任的落实情况，包括运营主体的安全管理制度建立情况、开发主体的准入条件审核、授权协议的签订与执行、合规监测机制的运行情况。核查运营主体是否定期向数据主管部门报告授权运营整体情况。补充评估数据产品上架审核、授权范围控制、收益分配合规性、退出机制及违规处置机制。</w:t>
      </w:r>
      <w:r/>
    </w:p>
    <w:p>
      <w:pPr>
        <w:pStyle w:val="904"/>
        <w:ind w:firstLine="480"/>
        <w:spacing w:line="360" w:lineRule="auto"/>
        <w:rPr>
          <w:rFonts w:ascii="Segoe UI" w:hAnsi="Segoe UI" w:eastAsia="Segoe UI" w:cs="Segoe UI"/>
          <w:sz w:val="24"/>
          <w:szCs w:val="24"/>
          <w:lang w:bidi="ar"/>
        </w:rPr>
      </w:pPr>
      <w:r>
        <w:rPr>
          <w:rFonts w:ascii="Segoe UI" w:hAnsi="Segoe UI" w:eastAsia="Segoe UI" w:cs="Segoe UI"/>
          <w:sz w:val="24"/>
          <w:szCs w:val="24"/>
          <w:lang w:bidi="ar"/>
        </w:rPr>
        <w:t xml:space="preserve">（3）个人信息保护合规评估</w:t>
      </w:r>
      <w:r/>
    </w:p>
    <w:p>
      <w:pPr>
        <w:pStyle w:val="904"/>
        <w:ind w:firstLine="480"/>
        <w:spacing w:line="360" w:lineRule="auto"/>
        <w:rPr>
          <w:rFonts w:ascii="Segoe UI" w:hAnsi="Segoe UI" w:eastAsia="Segoe UI" w:cs="Segoe UI"/>
          <w:sz w:val="24"/>
          <w:szCs w:val="24"/>
          <w:lang w:bidi="ar"/>
        </w:rPr>
      </w:pPr>
      <w:r>
        <w:rPr>
          <w:rFonts w:ascii="Segoe UI" w:hAnsi="Segoe UI" w:eastAsia="Segoe UI" w:cs="Segoe UI"/>
          <w:sz w:val="24"/>
          <w:szCs w:val="24"/>
          <w:lang w:bidi="ar"/>
        </w:rPr>
        <w:t xml:space="preserve">如平台涉及个人信息处理，参照《个人信息保护合规审计管理办法》要求，评估个人信息处理活动的合法性基础、告知同意机制、个人信息主体权利保障等。重点关注处理超过1000万人个人信息时的合规义务履行情况，包括个人信息保护影响评估、合规审计、负责人指</w:t>
      </w:r>
      <w:r>
        <w:rPr>
          <w:rFonts w:ascii="Segoe UI" w:hAnsi="Segoe UI" w:eastAsia="Segoe UI" w:cs="Segoe UI"/>
          <w:sz w:val="24"/>
          <w:szCs w:val="24"/>
          <w:lang w:bidi="ar"/>
        </w:rPr>
        <w:t xml:space="preserve">定、社会责任报告等义务。对匿名化数据，应核查其是否真正达到“无法识别特定自然人且不能复原”的标准；如可结合其他数据重标识，仍应纳入个人信息保护合规管理。</w:t>
      </w:r>
      <w:r/>
    </w:p>
    <w:p>
      <w:pPr>
        <w:pStyle w:val="904"/>
        <w:ind w:firstLine="480"/>
        <w:spacing w:line="360" w:lineRule="auto"/>
        <w:rPr>
          <w:rFonts w:ascii="Segoe UI" w:hAnsi="Segoe UI" w:eastAsia="Segoe UI" w:cs="Segoe UI"/>
          <w:sz w:val="24"/>
          <w:szCs w:val="24"/>
          <w:lang w:bidi="ar"/>
        </w:rPr>
      </w:pPr>
      <w:r>
        <w:rPr>
          <w:rFonts w:ascii="Segoe UI" w:hAnsi="Segoe UI" w:eastAsia="Segoe UI" w:cs="Segoe UI"/>
          <w:sz w:val="24"/>
          <w:szCs w:val="24"/>
          <w:lang w:bidi="ar"/>
        </w:rPr>
        <w:t xml:space="preserve">（4）管理制度与流程评估</w:t>
      </w:r>
      <w:r/>
    </w:p>
    <w:p>
      <w:pPr>
        <w:pStyle w:val="904"/>
        <w:ind w:firstLine="480"/>
        <w:spacing w:line="360" w:lineRule="auto"/>
        <w:rPr>
          <w:rFonts w:ascii="Segoe UI" w:hAnsi="Segoe UI" w:eastAsia="Segoe UI" w:cs="Segoe UI"/>
          <w:sz w:val="24"/>
          <w:szCs w:val="24"/>
          <w:lang w:bidi="ar"/>
        </w:rPr>
      </w:pPr>
      <w:r>
        <w:rPr>
          <w:rFonts w:ascii="Segoe UI" w:hAnsi="Segoe UI" w:eastAsia="Segoe UI" w:cs="Segoe UI"/>
          <w:sz w:val="24"/>
          <w:szCs w:val="24"/>
          <w:lang w:bidi="ar"/>
        </w:rPr>
        <w:t xml:space="preserve">评估数据安全组织架构、岗位职责、人员管理、制度流程的健全性和执行有效性。核查是否建立数据分类分级管理、访问控制、安全审计、应急响应等制度，制度是否覆盖数据全生命周期。补充评估第三方合作管理、保密协议、人员离岗离职管理、培训考核、问责追责等机制。</w:t>
      </w:r>
      <w:r/>
    </w:p>
    <w:p>
      <w:pPr>
        <w:pStyle w:val="904"/>
        <w:ind w:firstLine="720"/>
        <w:spacing w:line="360" w:lineRule="auto"/>
        <w:rPr>
          <w:rFonts w:ascii="Segoe UI" w:hAnsi="Segoe UI" w:eastAsia="Segoe UI" w:cs="Segoe UI"/>
          <w:sz w:val="24"/>
          <w:szCs w:val="24"/>
          <w:lang w:bidi="ar"/>
        </w:rPr>
      </w:pPr>
      <w:r>
        <w:rPr>
          <w:rFonts w:hint="eastAsia" w:ascii="Segoe UI" w:hAnsi="Segoe UI" w:eastAsia="Segoe UI" w:cs="Segoe UI"/>
          <w:sz w:val="24"/>
          <w:szCs w:val="24"/>
          <w:lang w:bidi="ar"/>
        </w:rPr>
        <w:t xml:space="preserve">2.4</w:t>
      </w:r>
      <w:r>
        <w:rPr>
          <w:rFonts w:ascii="Segoe UI" w:hAnsi="Segoe UI" w:eastAsia="Segoe UI" w:cs="Segoe UI"/>
          <w:sz w:val="24"/>
          <w:szCs w:val="24"/>
          <w:lang w:bidi="ar"/>
        </w:rPr>
        <w:t xml:space="preserve">安全技术评估</w:t>
      </w:r>
      <w:r/>
    </w:p>
    <w:p>
      <w:pPr>
        <w:pStyle w:val="904"/>
        <w:ind w:firstLine="480"/>
        <w:spacing w:line="360" w:lineRule="auto"/>
        <w:rPr>
          <w:rFonts w:ascii="Segoe UI" w:hAnsi="Segoe UI" w:eastAsia="Segoe UI" w:cs="Segoe UI"/>
          <w:sz w:val="24"/>
          <w:szCs w:val="24"/>
          <w:lang w:bidi="ar"/>
        </w:rPr>
      </w:pPr>
      <w:r>
        <w:rPr>
          <w:rFonts w:ascii="Segoe UI" w:hAnsi="Segoe UI" w:eastAsia="Segoe UI" w:cs="Segoe UI"/>
          <w:sz w:val="24"/>
          <w:szCs w:val="24"/>
          <w:lang w:bidi="ar"/>
        </w:rPr>
        <w:t xml:space="preserve">（1）技术防护措施评估</w:t>
      </w:r>
      <w:r/>
    </w:p>
    <w:p>
      <w:pPr>
        <w:pStyle w:val="904"/>
        <w:ind w:firstLine="480"/>
        <w:spacing w:line="360" w:lineRule="auto"/>
        <w:rPr>
          <w:rFonts w:ascii="Segoe UI" w:hAnsi="Segoe UI" w:eastAsia="Segoe UI" w:cs="Segoe UI"/>
          <w:sz w:val="24"/>
          <w:szCs w:val="24"/>
          <w:lang w:bidi="ar"/>
        </w:rPr>
      </w:pPr>
      <w:r>
        <w:rPr>
          <w:rFonts w:ascii="Segoe UI" w:hAnsi="Segoe UI" w:eastAsia="Segoe UI" w:cs="Segoe UI"/>
          <w:sz w:val="24"/>
          <w:szCs w:val="24"/>
          <w:lang w:bidi="ar"/>
        </w:rPr>
        <w:t xml:space="preserve">参照GB/T 45577-2025《数据安全技术 数据安全风险评估方法》，评估现有数据安全技术能力。重点评估：数据分类分级技术手段、数据访问控制机制、数据风险监测能力、数据防泄漏措施、数据加解密技术、数据脱敏技术等。补充评估隐私计算、可信执行环境、联邦学习、多方安全计算、数据水印、数据溯源、密钥管理等技术措施的有效性。</w:t>
      </w:r>
      <w:r/>
    </w:p>
    <w:p>
      <w:pPr>
        <w:pStyle w:val="904"/>
        <w:ind w:firstLine="480"/>
        <w:spacing w:line="360" w:lineRule="auto"/>
        <w:rPr>
          <w:rFonts w:ascii="Segoe UI" w:hAnsi="Segoe UI" w:eastAsia="Segoe UI" w:cs="Segoe UI"/>
          <w:sz w:val="24"/>
          <w:szCs w:val="24"/>
          <w:lang w:bidi="ar"/>
        </w:rPr>
      </w:pPr>
      <w:r>
        <w:rPr>
          <w:rFonts w:ascii="Segoe UI" w:hAnsi="Segoe UI" w:eastAsia="Segoe UI" w:cs="Segoe UI"/>
          <w:sz w:val="24"/>
          <w:szCs w:val="24"/>
          <w:lang w:bidi="ar"/>
        </w:rPr>
        <w:t xml:space="preserve">（2）平台安全评估</w:t>
      </w:r>
      <w:r/>
    </w:p>
    <w:p>
      <w:pPr>
        <w:pStyle w:val="904"/>
        <w:ind w:firstLine="480"/>
        <w:spacing w:line="360" w:lineRule="auto"/>
        <w:rPr>
          <w:rFonts w:ascii="Segoe UI" w:hAnsi="Segoe UI" w:eastAsia="Segoe UI" w:cs="Segoe UI"/>
          <w:sz w:val="24"/>
          <w:szCs w:val="24"/>
          <w:lang w:bidi="ar"/>
        </w:rPr>
      </w:pPr>
      <w:r>
        <w:rPr>
          <w:rFonts w:ascii="Segoe UI" w:hAnsi="Segoe UI" w:eastAsia="Segoe UI" w:cs="Segoe UI"/>
          <w:sz w:val="24"/>
          <w:szCs w:val="24"/>
          <w:lang w:bidi="ar"/>
        </w:rPr>
        <w:t xml:space="preserve">对三个平台开展安全评估，包括身份认证与权限管理、接口安全、数据存储安全、数据传输安全、日志审计、安全监控等。重点关注授权运营平台与可信数据空间平台的安全隔离措施、连接器安全机制、沙箱环境安全性。补充评估等级保护合规情况、密码应用、供应链安全、容器与微服务安全、API网关安全、零信任访问控制等。</w:t>
      </w:r>
      <w:r/>
    </w:p>
    <w:p>
      <w:pPr>
        <w:pStyle w:val="904"/>
        <w:ind w:firstLine="480"/>
        <w:spacing w:line="360" w:lineRule="auto"/>
        <w:rPr>
          <w:rFonts w:ascii="Segoe UI" w:hAnsi="Segoe UI" w:eastAsia="Segoe UI" w:cs="Segoe UI"/>
          <w:sz w:val="24"/>
          <w:szCs w:val="24"/>
          <w:lang w:bidi="ar"/>
        </w:rPr>
      </w:pPr>
      <w:r>
        <w:rPr>
          <w:rFonts w:ascii="Segoe UI" w:hAnsi="Segoe UI" w:eastAsia="Segoe UI" w:cs="Segoe UI"/>
          <w:sz w:val="24"/>
          <w:szCs w:val="24"/>
          <w:lang w:bidi="ar"/>
        </w:rPr>
        <w:t xml:space="preserve">（3）数据安全场景化评估</w:t>
      </w:r>
      <w:r/>
    </w:p>
    <w:p>
      <w:pPr>
        <w:pStyle w:val="904"/>
        <w:ind w:firstLine="480"/>
        <w:spacing w:line="360" w:lineRule="auto"/>
        <w:rPr>
          <w:rFonts w:ascii="Segoe UI" w:hAnsi="Segoe UI" w:eastAsia="Segoe UI" w:cs="Segoe UI"/>
          <w:sz w:val="24"/>
          <w:szCs w:val="24"/>
          <w:lang w:bidi="ar"/>
        </w:rPr>
      </w:pPr>
      <w:r>
        <w:rPr>
          <w:rFonts w:ascii="Segoe UI" w:hAnsi="Segoe UI" w:eastAsia="Segoe UI" w:cs="Segoe UI"/>
          <w:sz w:val="24"/>
          <w:szCs w:val="24"/>
          <w:lang w:bidi="ar"/>
        </w:rPr>
        <w:t xml:space="preserve">结合平台业务特点，针对数据归集、共享交换、授权运营、可信流通等典型场景，开展场景化风险评估。重点评估“原始数据不出域”的技术保障措施有效性、数据产品出域前的安全审查机制、多方主体数据交互的信任管控机制。补充评估沙箱逃逸、模型反演、成员推断、属性推断、梯度泄露等新型风险。</w:t>
      </w:r>
      <w:r/>
    </w:p>
    <w:p>
      <w:pPr>
        <w:pStyle w:val="904"/>
        <w:ind w:firstLine="480"/>
        <w:spacing w:line="360" w:lineRule="auto"/>
        <w:rPr>
          <w:rFonts w:ascii="Segoe UI" w:hAnsi="Segoe UI" w:eastAsia="Segoe UI" w:cs="Segoe UI"/>
          <w:sz w:val="24"/>
          <w:szCs w:val="24"/>
          <w:lang w:bidi="ar"/>
        </w:rPr>
      </w:pPr>
      <w:r>
        <w:rPr>
          <w:rFonts w:ascii="Segoe UI" w:hAnsi="Segoe UI" w:eastAsia="Segoe UI" w:cs="Segoe UI"/>
          <w:sz w:val="24"/>
          <w:szCs w:val="24"/>
          <w:lang w:bidi="ar"/>
        </w:rPr>
        <w:t xml:space="preserve">（4）匿名化与去标识化有效性评估</w:t>
      </w:r>
      <w:r/>
    </w:p>
    <w:p>
      <w:pPr>
        <w:pStyle w:val="904"/>
        <w:ind w:firstLine="480"/>
        <w:spacing w:line="360" w:lineRule="auto"/>
        <w:rPr>
          <w:rFonts w:ascii="Segoe UI" w:hAnsi="Segoe UI" w:eastAsia="Segoe UI" w:cs="Segoe UI"/>
          <w:sz w:val="24"/>
          <w:szCs w:val="24"/>
          <w:lang w:bidi="ar"/>
        </w:rPr>
      </w:pPr>
      <w:r>
        <w:rPr>
          <w:rFonts w:ascii="Segoe UI" w:hAnsi="Segoe UI" w:eastAsia="Segoe UI" w:cs="Segoe UI"/>
          <w:sz w:val="24"/>
          <w:szCs w:val="24"/>
          <w:lang w:bidi="ar"/>
        </w:rPr>
        <w:t xml:space="preserve">针对常州城市可信数据空间平台中涉及匿名化处理的数据，开展匿名化手段有效性评估。梳理匿名化/去标识化数据对象、处理场景、算法参数、输出物及发布控制措施，评估其是否达到无法识别特定自然人且不能复原的要求。重点测试重标识风险、关联攻击、差分攻击、模型反演、成员推断等风险。明确区分匿名化与去标识化：去标识化数据仍可能属于个人信息；匿名化处理后如可复原或可重识别，应按个人信息保护要求管理。核查匿名化数据在连接器、沙箱、接口、数据产品出域等环节的策略配置、审计记录和水印溯源能力。</w:t>
      </w:r>
      <w:r/>
    </w:p>
    <w:p>
      <w:pPr>
        <w:pStyle w:val="904"/>
        <w:ind w:firstLine="480"/>
        <w:spacing w:line="360" w:lineRule="auto"/>
        <w:rPr>
          <w:rFonts w:ascii="Segoe UI" w:hAnsi="Segoe UI" w:eastAsia="Segoe UI" w:cs="Segoe UI"/>
          <w:sz w:val="24"/>
          <w:szCs w:val="24"/>
          <w:lang w:bidi="ar"/>
        </w:rPr>
      </w:pPr>
      <w:r>
        <w:rPr>
          <w:rFonts w:hint="eastAsia" w:ascii="Segoe UI" w:hAnsi="Segoe UI" w:eastAsia="Segoe UI" w:cs="Segoe UI"/>
          <w:sz w:val="24"/>
          <w:szCs w:val="24"/>
          <w:lang w:bidi="ar"/>
        </w:rPr>
        <w:t xml:space="preserve">2.5</w:t>
      </w:r>
      <w:r>
        <w:rPr>
          <w:rFonts w:ascii="Segoe UI" w:hAnsi="Segoe UI" w:eastAsia="Segoe UI" w:cs="Segoe UI"/>
          <w:sz w:val="24"/>
          <w:szCs w:val="24"/>
          <w:lang w:bidi="ar"/>
        </w:rPr>
        <w:t xml:space="preserve">服务输出</w:t>
      </w:r>
      <w:r/>
    </w:p>
    <w:p>
      <w:pPr>
        <w:pStyle w:val="904"/>
        <w:ind w:firstLine="480"/>
        <w:spacing w:line="360" w:lineRule="auto"/>
        <w:rPr>
          <w:rFonts w:hint="eastAsia" w:ascii="Segoe UI" w:hAnsi="Segoe UI" w:eastAsia="Segoe UI" w:cs="Segoe UI"/>
          <w:sz w:val="24"/>
          <w:szCs w:val="24"/>
          <w:lang w:bidi="ar"/>
        </w:rPr>
      </w:pPr>
      <w:r>
        <w:rPr>
          <w:rFonts w:ascii="Segoe UI" w:hAnsi="Segoe UI" w:eastAsia="Segoe UI" w:cs="Segoe UI"/>
          <w:sz w:val="24"/>
          <w:szCs w:val="24"/>
          <w:lang w:bidi="ar"/>
        </w:rPr>
        <w:t xml:space="preserve">《数据安全风险评估报告》《业务数据流向图谱》《数据资产目录架构》《数据合规管理评估报告》《安全技术评估报告》《整改建议方案》</w:t>
      </w:r>
      <w:r>
        <w:rPr>
          <w:rFonts w:hint="eastAsia" w:ascii="Segoe UI" w:hAnsi="Segoe UI" w:eastAsia="Segoe UI" w:cs="Segoe UI"/>
          <w:sz w:val="24"/>
          <w:szCs w:val="24"/>
          <w:lang w:bidi="ar"/>
        </w:rPr>
      </w:r>
      <w:r/>
    </w:p>
    <w:p>
      <w:pPr>
        <w:pStyle w:val="904"/>
        <w:ind w:firstLine="482"/>
        <w:spacing w:line="360" w:lineRule="auto"/>
        <w:rPr>
          <w:rFonts w:ascii="Arial" w:hAnsi="Arial" w:cs="Arial"/>
          <w:b/>
          <w:bCs/>
          <w:sz w:val="24"/>
          <w:szCs w:val="24"/>
        </w:rPr>
      </w:pPr>
      <w:r>
        <w:rPr>
          <w:rFonts w:hint="eastAsia" w:ascii="Arial" w:hAnsi="Arial" w:cs="Arial"/>
          <w:b/>
          <w:bCs/>
          <w:sz w:val="24"/>
          <w:szCs w:val="24"/>
        </w:rPr>
        <w:t xml:space="preserve">三、安全保障服务</w:t>
      </w:r>
      <w:r>
        <w:rPr>
          <w:rFonts w:ascii="Arial" w:hAnsi="Arial" w:cs="Arial"/>
          <w:b/>
          <w:bCs/>
          <w:sz w:val="24"/>
          <w:szCs w:val="24"/>
        </w:rPr>
      </w:r>
      <w:r/>
    </w:p>
    <w:p>
      <w:pPr>
        <w:pStyle w:val="904"/>
        <w:ind w:firstLine="482"/>
        <w:spacing w:line="360" w:lineRule="auto"/>
        <w:rPr>
          <w:rFonts w:ascii="Arial" w:hAnsi="Arial" w:cs="Arial"/>
          <w:b/>
          <w:bCs/>
          <w:sz w:val="24"/>
          <w:szCs w:val="24"/>
        </w:rPr>
      </w:pPr>
      <w:r>
        <w:rPr>
          <w:rFonts w:hint="eastAsia" w:ascii="Arial" w:hAnsi="Arial" w:cs="Arial"/>
          <w:b/>
          <w:bCs/>
          <w:sz w:val="24"/>
          <w:szCs w:val="24"/>
        </w:rPr>
        <w:t xml:space="preserve">省、市网络安全监管平台管理及配合服务</w:t>
      </w:r>
      <w:r>
        <w:rPr>
          <w:rFonts w:ascii="Arial" w:hAnsi="Arial" w:cs="Arial"/>
          <w:b/>
          <w:bCs/>
          <w:sz w:val="24"/>
          <w:szCs w:val="24"/>
        </w:rPr>
      </w:r>
      <w:r/>
    </w:p>
    <w:p>
      <w:pPr>
        <w:pStyle w:val="904"/>
        <w:ind w:firstLine="480"/>
        <w:spacing w:line="360" w:lineRule="auto"/>
        <w:rPr>
          <w:rFonts w:ascii="Arial" w:hAnsi="Arial" w:cs="Arial"/>
          <w:sz w:val="24"/>
          <w:szCs w:val="24"/>
        </w:rPr>
      </w:pPr>
      <w:r>
        <w:rPr>
          <w:rFonts w:hint="eastAsia" w:ascii="Arial" w:hAnsi="Arial" w:cs="Arial"/>
          <w:sz w:val="24"/>
          <w:szCs w:val="24"/>
        </w:rPr>
        <w:t xml:space="preserve">服务内容：密切关注省、市两级网络安全监管平台动态，确保第一时间接收相关通报信息，迅速开展处置工作并及时反馈处置结果，保障每一份通报都能得到高效、规范的闭环处置。积极配合甲方完成其他检测人员的网络接入配置、权限审核等工作，确保接入流程合规、权限分配精准，为检测工作高效开展提供支撑。</w:t>
      </w:r>
      <w:r>
        <w:rPr>
          <w:rFonts w:ascii="Arial" w:hAnsi="Arial" w:cs="Arial"/>
          <w:sz w:val="24"/>
          <w:szCs w:val="24"/>
        </w:rPr>
      </w:r>
      <w:r/>
    </w:p>
    <w:p>
      <w:pPr>
        <w:pStyle w:val="904"/>
        <w:ind w:firstLine="480"/>
        <w:spacing w:line="360" w:lineRule="auto"/>
        <w:rPr>
          <w:rFonts w:ascii="Arial" w:hAnsi="Arial" w:cs="Arial"/>
          <w:sz w:val="24"/>
          <w:szCs w:val="24"/>
        </w:rPr>
      </w:pPr>
      <w:r>
        <w:rPr>
          <w:rFonts w:hint="eastAsia" w:ascii="Arial" w:hAnsi="Arial" w:cs="Arial"/>
          <w:sz w:val="24"/>
          <w:szCs w:val="24"/>
        </w:rPr>
        <w:t xml:space="preserve">服务频率：动态。</w:t>
      </w:r>
      <w:r>
        <w:rPr>
          <w:rFonts w:ascii="Arial" w:hAnsi="Arial" w:cs="Arial"/>
          <w:sz w:val="24"/>
          <w:szCs w:val="24"/>
        </w:rPr>
      </w:r>
      <w:r/>
    </w:p>
    <w:p>
      <w:pPr>
        <w:pStyle w:val="904"/>
        <w:ind w:firstLine="480"/>
        <w:spacing w:line="360" w:lineRule="auto"/>
        <w:rPr>
          <w:rFonts w:ascii="Arial" w:hAnsi="Arial" w:cs="Arial"/>
          <w:sz w:val="24"/>
          <w:szCs w:val="24"/>
        </w:rPr>
      </w:pPr>
      <w:r>
        <w:rPr>
          <w:rFonts w:hint="eastAsia" w:ascii="Arial" w:hAnsi="Arial" w:cs="Arial"/>
          <w:sz w:val="24"/>
          <w:szCs w:val="24"/>
        </w:rPr>
        <w:t xml:space="preserve">服务成果：建立通报处置记录文档，反馈处置结果报告，完成的网络接入配置和权限审核记录。</w:t>
      </w:r>
      <w:r>
        <w:rPr>
          <w:rFonts w:ascii="Arial" w:hAnsi="Arial" w:cs="Arial"/>
          <w:sz w:val="24"/>
          <w:szCs w:val="24"/>
        </w:rPr>
      </w:r>
      <w:r/>
    </w:p>
    <w:p>
      <w:pPr>
        <w:pStyle w:val="904"/>
        <w:ind w:firstLine="482"/>
        <w:spacing w:line="360" w:lineRule="auto"/>
        <w:rPr>
          <w:rFonts w:ascii="Arial" w:hAnsi="Arial" w:cs="Arial"/>
          <w:b/>
          <w:bCs/>
          <w:sz w:val="24"/>
          <w:szCs w:val="24"/>
        </w:rPr>
      </w:pPr>
      <w:r>
        <w:rPr>
          <w:rFonts w:hint="eastAsia" w:ascii="Arial" w:hAnsi="Arial" w:cs="Arial"/>
          <w:b/>
          <w:bCs/>
          <w:sz w:val="24"/>
          <w:szCs w:val="24"/>
        </w:rPr>
        <w:t xml:space="preserve">流量分析服务</w:t>
      </w:r>
      <w:r>
        <w:rPr>
          <w:rFonts w:ascii="Arial" w:hAnsi="Arial" w:cs="Arial"/>
          <w:b/>
          <w:bCs/>
          <w:sz w:val="24"/>
          <w:szCs w:val="24"/>
        </w:rPr>
      </w:r>
      <w:r/>
    </w:p>
    <w:p>
      <w:pPr>
        <w:pStyle w:val="904"/>
        <w:ind w:firstLine="480"/>
        <w:spacing w:line="360" w:lineRule="auto"/>
        <w:rPr>
          <w:rFonts w:ascii="Arial" w:hAnsi="Arial" w:cs="Arial"/>
          <w:sz w:val="24"/>
          <w:szCs w:val="24"/>
        </w:rPr>
      </w:pPr>
      <w:r>
        <w:rPr>
          <w:rFonts w:hint="eastAsia" w:ascii="Arial" w:hAnsi="Arial" w:cs="Arial"/>
          <w:sz w:val="24"/>
          <w:szCs w:val="24"/>
        </w:rPr>
        <w:t xml:space="preserve">服务内容：依托中心SOC 平台，对安全风险告警信息进行深度分析，一旦发现安全风险隐患，立即启动处置流程并全程跟踪处置进展，确保风险闭环清零。</w:t>
      </w:r>
      <w:r>
        <w:rPr>
          <w:rFonts w:ascii="Arial" w:hAnsi="Arial" w:cs="Arial"/>
          <w:sz w:val="24"/>
          <w:szCs w:val="24"/>
        </w:rPr>
      </w:r>
      <w:r/>
    </w:p>
    <w:p>
      <w:pPr>
        <w:pStyle w:val="904"/>
        <w:ind w:firstLine="480"/>
        <w:spacing w:line="360" w:lineRule="auto"/>
        <w:rPr>
          <w:rFonts w:ascii="Arial" w:hAnsi="Arial" w:cs="Arial"/>
          <w:sz w:val="24"/>
          <w:szCs w:val="24"/>
        </w:rPr>
      </w:pPr>
      <w:r>
        <w:rPr>
          <w:rFonts w:hint="eastAsia" w:ascii="Arial" w:hAnsi="Arial" w:cs="Arial"/>
          <w:sz w:val="24"/>
          <w:szCs w:val="24"/>
        </w:rPr>
        <w:t xml:space="preserve">服务频率：每日。</w:t>
      </w:r>
      <w:r>
        <w:rPr>
          <w:rFonts w:ascii="Arial" w:hAnsi="Arial" w:cs="Arial"/>
          <w:sz w:val="24"/>
          <w:szCs w:val="24"/>
        </w:rPr>
      </w:r>
      <w:r/>
    </w:p>
    <w:p>
      <w:pPr>
        <w:pStyle w:val="904"/>
        <w:ind w:firstLine="480"/>
        <w:spacing w:line="360" w:lineRule="auto"/>
        <w:rPr>
          <w:rFonts w:ascii="Arial" w:hAnsi="Arial" w:cs="Arial"/>
          <w:sz w:val="24"/>
          <w:szCs w:val="24"/>
        </w:rPr>
      </w:pPr>
      <w:r>
        <w:rPr>
          <w:rFonts w:hint="eastAsia" w:ascii="Arial" w:hAnsi="Arial" w:cs="Arial"/>
          <w:sz w:val="24"/>
          <w:szCs w:val="24"/>
        </w:rPr>
        <w:t xml:space="preserve">服务成果：记录每日安全风险告警，风险处置过程和结果。</w:t>
      </w:r>
      <w:r>
        <w:rPr>
          <w:rFonts w:ascii="Arial" w:hAnsi="Arial" w:cs="Arial"/>
          <w:sz w:val="24"/>
          <w:szCs w:val="24"/>
        </w:rPr>
      </w:r>
      <w:r/>
    </w:p>
    <w:p>
      <w:pPr>
        <w:pStyle w:val="904"/>
        <w:ind w:firstLine="482"/>
        <w:spacing w:line="360" w:lineRule="auto"/>
        <w:rPr>
          <w:rFonts w:ascii="Arial" w:hAnsi="Arial" w:cs="Arial"/>
          <w:b/>
          <w:bCs/>
          <w:sz w:val="24"/>
          <w:szCs w:val="24"/>
        </w:rPr>
      </w:pPr>
      <w:r>
        <w:rPr>
          <w:rFonts w:hint="eastAsia" w:ascii="Arial" w:hAnsi="Arial" w:cs="Arial"/>
          <w:b/>
          <w:bCs/>
          <w:sz w:val="24"/>
          <w:szCs w:val="24"/>
        </w:rPr>
        <w:t xml:space="preserve">重要时期保障服务</w:t>
      </w:r>
      <w:r>
        <w:rPr>
          <w:rFonts w:ascii="Arial" w:hAnsi="Arial" w:cs="Arial"/>
          <w:b/>
          <w:bCs/>
          <w:sz w:val="24"/>
          <w:szCs w:val="24"/>
        </w:rPr>
      </w:r>
      <w:r/>
    </w:p>
    <w:p>
      <w:pPr>
        <w:pStyle w:val="904"/>
        <w:ind w:firstLine="480"/>
        <w:spacing w:line="360" w:lineRule="auto"/>
        <w:rPr>
          <w:rFonts w:ascii="Arial" w:hAnsi="Arial" w:cs="Arial"/>
          <w:sz w:val="24"/>
          <w:szCs w:val="24"/>
        </w:rPr>
      </w:pPr>
      <w:r>
        <w:rPr>
          <w:rFonts w:hint="eastAsia" w:ascii="Arial" w:hAnsi="Arial" w:cs="Arial"/>
          <w:sz w:val="24"/>
          <w:szCs w:val="24"/>
        </w:rPr>
        <w:t xml:space="preserve">服务内容：在重大会议、节假日、网安专项行动等特殊时期内，安排安全攻防经验丰富的安全专家，对业务系统进行重保前专项安全检查、现场值守与发生异常情况的应急响应。</w:t>
      </w:r>
      <w:r>
        <w:rPr>
          <w:rFonts w:ascii="Arial" w:hAnsi="Arial" w:cs="Arial"/>
          <w:sz w:val="24"/>
          <w:szCs w:val="24"/>
        </w:rPr>
      </w:r>
      <w:r/>
    </w:p>
    <w:p>
      <w:pPr>
        <w:pStyle w:val="904"/>
        <w:ind w:firstLine="480"/>
        <w:spacing w:line="360" w:lineRule="auto"/>
        <w:rPr>
          <w:rFonts w:ascii="Arial" w:hAnsi="Arial" w:cs="Arial"/>
          <w:sz w:val="24"/>
          <w:szCs w:val="24"/>
        </w:rPr>
      </w:pPr>
      <w:r>
        <w:rPr>
          <w:rFonts w:hint="eastAsia" w:ascii="Arial" w:hAnsi="Arial" w:cs="Arial"/>
          <w:sz w:val="24"/>
          <w:szCs w:val="24"/>
        </w:rPr>
        <w:t xml:space="preserve">服务频率：根据甲方要求。</w:t>
      </w:r>
      <w:r>
        <w:rPr>
          <w:rFonts w:ascii="Arial" w:hAnsi="Arial" w:cs="Arial"/>
          <w:sz w:val="24"/>
          <w:szCs w:val="24"/>
        </w:rPr>
      </w:r>
      <w:r/>
    </w:p>
    <w:p>
      <w:pPr>
        <w:pStyle w:val="904"/>
        <w:ind w:firstLine="480"/>
        <w:spacing w:line="360" w:lineRule="auto"/>
        <w:rPr>
          <w:rFonts w:ascii="Arial" w:hAnsi="Arial" w:cs="Arial"/>
          <w:sz w:val="24"/>
          <w:szCs w:val="24"/>
        </w:rPr>
      </w:pPr>
      <w:r>
        <w:rPr>
          <w:rFonts w:hint="eastAsia" w:ascii="Arial" w:hAnsi="Arial" w:cs="Arial"/>
          <w:sz w:val="24"/>
          <w:szCs w:val="24"/>
        </w:rPr>
        <w:t xml:space="preserve">服务成果：提供重保前专项安全检查报告、现场值守记录和应急响应处理报告。</w:t>
      </w:r>
      <w:r>
        <w:rPr>
          <w:rFonts w:ascii="Arial" w:hAnsi="Arial" w:cs="Arial"/>
          <w:sz w:val="24"/>
          <w:szCs w:val="24"/>
        </w:rPr>
      </w:r>
      <w:r/>
    </w:p>
    <w:p>
      <w:pPr>
        <w:pStyle w:val="904"/>
        <w:ind w:firstLine="482"/>
        <w:spacing w:line="360" w:lineRule="auto"/>
        <w:rPr>
          <w:rFonts w:ascii="Arial" w:hAnsi="Arial" w:cs="Arial"/>
          <w:b/>
          <w:bCs/>
          <w:sz w:val="24"/>
          <w:szCs w:val="24"/>
        </w:rPr>
      </w:pPr>
      <w:r>
        <w:rPr>
          <w:rFonts w:hint="eastAsia" w:ascii="Arial" w:hAnsi="Arial" w:cs="Arial"/>
          <w:b/>
          <w:bCs/>
          <w:sz w:val="24"/>
          <w:szCs w:val="24"/>
        </w:rPr>
        <w:t xml:space="preserve">应急响应服务</w:t>
      </w:r>
      <w:r>
        <w:rPr>
          <w:rFonts w:ascii="Arial" w:hAnsi="Arial" w:cs="Arial"/>
          <w:b/>
          <w:bCs/>
          <w:sz w:val="24"/>
          <w:szCs w:val="24"/>
        </w:rPr>
      </w:r>
      <w:r/>
    </w:p>
    <w:p>
      <w:pPr>
        <w:pStyle w:val="904"/>
        <w:ind w:firstLine="480"/>
        <w:spacing w:line="360" w:lineRule="auto"/>
        <w:rPr>
          <w:rFonts w:ascii="Arial" w:hAnsi="Arial" w:cs="Arial"/>
          <w:sz w:val="24"/>
          <w:szCs w:val="24"/>
        </w:rPr>
      </w:pPr>
      <w:r>
        <w:rPr>
          <w:rFonts w:hint="eastAsia" w:ascii="Arial" w:hAnsi="Arial" w:cs="Arial"/>
          <w:sz w:val="24"/>
          <w:szCs w:val="24"/>
        </w:rPr>
        <w:t xml:space="preserve">服务内容：提供 5×8 小时的现场应急响应和 7×24 小时的远程安全应急响应，接到安全事件通知后，立即对安全事件进行分析、抑制、溯源，最大程度降低安全事件对客户带来的损失。</w:t>
      </w:r>
      <w:r>
        <w:rPr>
          <w:rFonts w:ascii="Arial" w:hAnsi="Arial" w:cs="Arial"/>
          <w:sz w:val="24"/>
          <w:szCs w:val="24"/>
        </w:rPr>
      </w:r>
      <w:r/>
    </w:p>
    <w:p>
      <w:pPr>
        <w:pStyle w:val="904"/>
        <w:ind w:firstLine="480"/>
        <w:spacing w:line="360" w:lineRule="auto"/>
        <w:rPr>
          <w:rFonts w:ascii="Arial" w:hAnsi="Arial" w:cs="Arial"/>
          <w:sz w:val="24"/>
          <w:szCs w:val="24"/>
        </w:rPr>
      </w:pPr>
      <w:r>
        <w:rPr>
          <w:rFonts w:hint="eastAsia" w:ascii="Arial" w:hAnsi="Arial" w:cs="Arial"/>
          <w:sz w:val="24"/>
          <w:szCs w:val="24"/>
        </w:rPr>
        <w:t xml:space="preserve">服务频率：发生安全事件时。</w:t>
      </w:r>
      <w:r>
        <w:rPr>
          <w:rFonts w:ascii="Arial" w:hAnsi="Arial" w:cs="Arial"/>
          <w:sz w:val="24"/>
          <w:szCs w:val="24"/>
        </w:rPr>
      </w:r>
      <w:r/>
    </w:p>
    <w:p>
      <w:pPr>
        <w:pStyle w:val="904"/>
        <w:ind w:firstLine="480"/>
        <w:spacing w:line="360" w:lineRule="auto"/>
        <w:rPr>
          <w:rFonts w:ascii="Arial" w:hAnsi="Arial" w:cs="Arial"/>
          <w:sz w:val="24"/>
          <w:szCs w:val="24"/>
        </w:rPr>
      </w:pPr>
      <w:r>
        <w:rPr>
          <w:rFonts w:hint="eastAsia" w:ascii="Arial" w:hAnsi="Arial" w:cs="Arial"/>
          <w:sz w:val="24"/>
          <w:szCs w:val="24"/>
        </w:rPr>
        <w:t xml:space="preserve">服务成果：出具安全事件分析报告、抑制措施报告和溯源报告。</w:t>
      </w:r>
      <w:r>
        <w:rPr>
          <w:rFonts w:ascii="Arial" w:hAnsi="Arial" w:cs="Arial"/>
          <w:sz w:val="24"/>
          <w:szCs w:val="24"/>
        </w:rPr>
      </w:r>
      <w:r/>
    </w:p>
    <w:p>
      <w:pPr>
        <w:pStyle w:val="904"/>
        <w:ind w:firstLine="482"/>
        <w:spacing w:line="360" w:lineRule="auto"/>
        <w:rPr>
          <w:rFonts w:ascii="Arial" w:hAnsi="Arial" w:cs="Arial"/>
          <w:b/>
          <w:bCs/>
          <w:sz w:val="24"/>
          <w:szCs w:val="24"/>
        </w:rPr>
      </w:pPr>
      <w:r>
        <w:rPr>
          <w:rFonts w:hint="eastAsia" w:ascii="Arial" w:hAnsi="Arial" w:cs="Arial"/>
          <w:b/>
          <w:bCs/>
          <w:sz w:val="24"/>
          <w:szCs w:val="24"/>
        </w:rPr>
        <w:t xml:space="preserve">报告分析服务</w:t>
      </w:r>
      <w:r>
        <w:rPr>
          <w:rFonts w:ascii="Arial" w:hAnsi="Arial" w:cs="Arial"/>
          <w:b/>
          <w:bCs/>
          <w:sz w:val="24"/>
          <w:szCs w:val="24"/>
        </w:rPr>
      </w:r>
      <w:r/>
    </w:p>
    <w:p>
      <w:pPr>
        <w:pStyle w:val="904"/>
        <w:ind w:firstLine="480"/>
        <w:spacing w:line="360" w:lineRule="auto"/>
        <w:rPr>
          <w:rFonts w:ascii="Arial" w:hAnsi="Arial" w:cs="Arial"/>
          <w:sz w:val="24"/>
          <w:szCs w:val="24"/>
        </w:rPr>
      </w:pPr>
      <w:r>
        <w:rPr>
          <w:rFonts w:hint="eastAsia" w:ascii="Arial" w:hAnsi="Arial" w:cs="Arial"/>
          <w:sz w:val="24"/>
          <w:szCs w:val="24"/>
        </w:rPr>
        <w:t xml:space="preserve">服务内容：针对安全扫描、渗透测试、设备安全态势、标段二两家中标方发现的风险隐患等成果输出详尽的运营服务分析报告供领导决策参考，通过分析报告帮助单位持续优化网络安全防护体系。</w:t>
      </w:r>
      <w:r>
        <w:rPr>
          <w:rFonts w:ascii="Arial" w:hAnsi="Arial" w:cs="Arial"/>
          <w:sz w:val="24"/>
          <w:szCs w:val="24"/>
        </w:rPr>
      </w:r>
      <w:r/>
    </w:p>
    <w:p>
      <w:pPr>
        <w:pStyle w:val="904"/>
        <w:ind w:firstLine="480"/>
        <w:spacing w:line="360" w:lineRule="auto"/>
        <w:rPr>
          <w:rFonts w:ascii="Arial" w:hAnsi="Arial" w:cs="Arial"/>
          <w:sz w:val="24"/>
          <w:szCs w:val="24"/>
        </w:rPr>
      </w:pPr>
      <w:r>
        <w:rPr>
          <w:rFonts w:hint="eastAsia" w:ascii="Arial" w:hAnsi="Arial" w:cs="Arial"/>
          <w:sz w:val="24"/>
          <w:szCs w:val="24"/>
        </w:rPr>
        <w:t xml:space="preserve">服务频率：每月一次。</w:t>
      </w:r>
      <w:r>
        <w:rPr>
          <w:rFonts w:ascii="Arial" w:hAnsi="Arial" w:cs="Arial"/>
          <w:sz w:val="24"/>
          <w:szCs w:val="24"/>
        </w:rPr>
      </w:r>
      <w:r/>
    </w:p>
    <w:p>
      <w:pPr>
        <w:pStyle w:val="904"/>
        <w:ind w:firstLine="480"/>
        <w:spacing w:line="360" w:lineRule="auto"/>
        <w:rPr>
          <w:rFonts w:ascii="Arial" w:hAnsi="Arial" w:cs="Arial"/>
          <w:sz w:val="24"/>
          <w:szCs w:val="24"/>
        </w:rPr>
      </w:pPr>
      <w:r>
        <w:rPr>
          <w:rFonts w:hint="eastAsia" w:ascii="Arial" w:hAnsi="Arial" w:cs="Arial"/>
          <w:sz w:val="24"/>
          <w:szCs w:val="24"/>
        </w:rPr>
        <w:t xml:space="preserve">服务成果：每月提交运营服务分析报告，提出网络安全防护体系优化建议。</w:t>
      </w:r>
      <w:r>
        <w:rPr>
          <w:rFonts w:ascii="Arial" w:hAnsi="Arial" w:cs="Arial"/>
          <w:sz w:val="24"/>
          <w:szCs w:val="24"/>
        </w:rPr>
      </w:r>
      <w:r/>
    </w:p>
    <w:p>
      <w:pPr>
        <w:pStyle w:val="904"/>
        <w:ind w:firstLine="482"/>
        <w:spacing w:line="360" w:lineRule="auto"/>
        <w:rPr>
          <w:rFonts w:ascii="Arial" w:hAnsi="Arial" w:cs="Arial"/>
          <w:b/>
          <w:bCs/>
          <w:sz w:val="24"/>
          <w:szCs w:val="24"/>
        </w:rPr>
      </w:pPr>
      <w:r>
        <w:rPr>
          <w:rFonts w:hint="eastAsia" w:ascii="Arial" w:hAnsi="Arial" w:cs="Arial"/>
          <w:b/>
          <w:bCs/>
          <w:sz w:val="24"/>
          <w:szCs w:val="24"/>
        </w:rPr>
        <w:t xml:space="preserve">驻场服务</w:t>
      </w:r>
      <w:r>
        <w:rPr>
          <w:rFonts w:ascii="Arial" w:hAnsi="Arial" w:cs="Arial"/>
          <w:b/>
          <w:bCs/>
          <w:sz w:val="24"/>
          <w:szCs w:val="24"/>
        </w:rPr>
      </w:r>
      <w:r/>
    </w:p>
    <w:p>
      <w:pPr>
        <w:pStyle w:val="904"/>
        <w:ind w:firstLine="480"/>
        <w:spacing w:line="360" w:lineRule="auto"/>
        <w:rPr>
          <w:rFonts w:ascii="Arial" w:hAnsi="Arial" w:cs="Arial"/>
          <w:sz w:val="24"/>
          <w:szCs w:val="24"/>
        </w:rPr>
      </w:pPr>
      <w:r>
        <w:rPr>
          <w:rFonts w:hint="eastAsia" w:ascii="Arial" w:hAnsi="Arial" w:cs="Arial"/>
          <w:sz w:val="24"/>
          <w:szCs w:val="24"/>
        </w:rPr>
        <w:t xml:space="preserve">服务内容：提供专业的驻场安全保障服务，组建不少于 6 人的保障团队，成员需具备丰富的网络安全相关经验和专业技能，涵盖网络安全工程师、安全分析师、应急响应专家等不同专业角色。驻场团队负责日常电子政务网的安全巡检、监控工作，及时发现并处理潜在的安全隐患；协助配合其他各类安全服务的开展，如安全检测时提供现场支持、应急响应时迅速采取行动等；与电子政务中心的工作人员保持密切沟通，及时了解业务需求和安全状况变化，为网络安全保障工作提供有力的现场支持。</w:t>
      </w:r>
      <w:r>
        <w:rPr>
          <w:rFonts w:ascii="Arial" w:hAnsi="Arial" w:cs="Arial"/>
          <w:sz w:val="24"/>
          <w:szCs w:val="24"/>
        </w:rPr>
      </w:r>
      <w:r/>
    </w:p>
    <w:p>
      <w:pPr>
        <w:pStyle w:val="904"/>
        <w:ind w:firstLine="480"/>
        <w:spacing w:line="360" w:lineRule="auto"/>
        <w:rPr>
          <w:rFonts w:ascii="Arial" w:hAnsi="Arial" w:cs="Arial"/>
          <w:sz w:val="24"/>
          <w:szCs w:val="24"/>
        </w:rPr>
      </w:pPr>
      <w:r>
        <w:rPr>
          <w:rFonts w:hint="eastAsia" w:ascii="Arial" w:hAnsi="Arial" w:cs="Arial"/>
          <w:sz w:val="24"/>
          <w:szCs w:val="24"/>
        </w:rPr>
        <w:t xml:space="preserve">服务频率：实行 5×8 小时现场驻场服务，在工作日的正常工作时间内确保团队成员在岗，随时响应各类安全相关事务。同时，安排专人负责 7×24 小时应急联络，确保在非工作时间也能对紧急安全事件做出及时响应。</w:t>
      </w:r>
      <w:r>
        <w:rPr>
          <w:rFonts w:ascii="Arial" w:hAnsi="Arial" w:cs="Arial"/>
          <w:sz w:val="24"/>
          <w:szCs w:val="24"/>
        </w:rPr>
      </w:r>
      <w:r/>
    </w:p>
    <w:p>
      <w:pPr>
        <w:pStyle w:val="904"/>
        <w:ind w:firstLine="480"/>
        <w:spacing w:line="360" w:lineRule="auto"/>
        <w:rPr>
          <w:rFonts w:ascii="Arial" w:hAnsi="Arial" w:cs="Arial"/>
          <w:sz w:val="24"/>
          <w:szCs w:val="24"/>
        </w:rPr>
      </w:pPr>
      <w:r>
        <w:rPr>
          <w:rFonts w:hint="eastAsia" w:ascii="Arial" w:hAnsi="Arial" w:cs="Arial"/>
          <w:sz w:val="24"/>
          <w:szCs w:val="24"/>
        </w:rPr>
        <w:t xml:space="preserve">服务成果：每周出具一份驻场工作周报，总结本周的安全工作情况、安全态势分析以及下周的工作计划；定期与甲方进行沟通反馈，根据实际情况提出网络安全优化建议。</w:t>
      </w:r>
      <w:r>
        <w:rPr>
          <w:rFonts w:ascii="Arial" w:hAnsi="Arial" w:cs="Arial"/>
          <w:sz w:val="24"/>
          <w:szCs w:val="24"/>
        </w:rPr>
      </w:r>
      <w:r/>
    </w:p>
    <w:p>
      <w:pPr>
        <w:pStyle w:val="904"/>
        <w:ind w:firstLine="482"/>
        <w:spacing w:line="360" w:lineRule="auto"/>
        <w:rPr>
          <w:rFonts w:ascii="Arial" w:hAnsi="Arial" w:cs="Arial"/>
          <w:b/>
          <w:bCs/>
          <w:sz w:val="24"/>
          <w:szCs w:val="24"/>
        </w:rPr>
      </w:pPr>
      <w:r>
        <w:rPr>
          <w:rFonts w:hint="eastAsia" w:ascii="Arial" w:hAnsi="Arial" w:cs="Arial"/>
          <w:b/>
          <w:bCs/>
          <w:sz w:val="24"/>
          <w:szCs w:val="24"/>
        </w:rPr>
        <w:t xml:space="preserve">标段二：电子政务网互联网系统众测服务</w:t>
      </w:r>
      <w:r>
        <w:rPr>
          <w:rFonts w:ascii="Arial" w:hAnsi="Arial" w:cs="Arial"/>
          <w:b/>
          <w:bCs/>
          <w:sz w:val="24"/>
          <w:szCs w:val="24"/>
        </w:rPr>
      </w:r>
      <w:r/>
    </w:p>
    <w:p>
      <w:pPr>
        <w:pStyle w:val="904"/>
        <w:ind w:firstLine="480"/>
        <w:spacing w:line="360" w:lineRule="auto"/>
        <w:rPr>
          <w:rFonts w:ascii="Arial" w:hAnsi="Arial" w:cs="Arial"/>
          <w:sz w:val="24"/>
          <w:szCs w:val="24"/>
        </w:rPr>
      </w:pPr>
      <w:r>
        <w:rPr>
          <w:rFonts w:hint="eastAsia" w:ascii="Arial" w:hAnsi="Arial" w:cs="Arial"/>
          <w:sz w:val="24"/>
          <w:szCs w:val="24"/>
        </w:rPr>
        <w:t xml:space="preserve">服务内容：遴选一家具备专业能力的供应商，针对1228个电子政务网互联网系统开展众测服务。众测服务将充分利用供应商的专业技术和广泛的测试资源，对电子政务网互联网系统进行全面、深入的安全测试，以发现潜在的安全漏洞和风险。</w:t>
      </w:r>
      <w:r>
        <w:rPr>
          <w:rFonts w:ascii="Arial" w:hAnsi="Arial" w:cs="Arial"/>
          <w:sz w:val="24"/>
          <w:szCs w:val="24"/>
        </w:rPr>
      </w:r>
      <w:r/>
    </w:p>
    <w:p>
      <w:pPr>
        <w:pStyle w:val="904"/>
        <w:ind w:firstLine="480"/>
        <w:spacing w:line="360" w:lineRule="auto"/>
        <w:rPr>
          <w:rFonts w:ascii="Arial" w:hAnsi="Arial" w:cs="Arial"/>
          <w:sz w:val="24"/>
          <w:szCs w:val="24"/>
        </w:rPr>
      </w:pPr>
      <w:r>
        <w:rPr>
          <w:rFonts w:hint="eastAsia" w:ascii="Arial" w:hAnsi="Arial" w:cs="Arial"/>
          <w:sz w:val="24"/>
          <w:szCs w:val="24"/>
        </w:rPr>
        <w:t xml:space="preserve">服务频率：采用交叉测试的方式，按照采购方提供的系统清单进行季度测试，重点系统全年进行两次渗透测试，一般系统全年进行一次渗透测试，这种交叉安排旨在更全面、持续地对电子政务网互联网系统的安全状况进行监测，确保在不同时间段都能发现可能出现的安全问题。</w:t>
      </w:r>
      <w:r>
        <w:rPr>
          <w:rFonts w:ascii="Arial" w:hAnsi="Arial" w:cs="Arial"/>
          <w:sz w:val="24"/>
          <w:szCs w:val="24"/>
        </w:rPr>
      </w:r>
      <w:r/>
    </w:p>
    <w:p>
      <w:pPr>
        <w:pStyle w:val="904"/>
        <w:ind w:firstLine="480"/>
        <w:spacing w:line="360" w:lineRule="auto"/>
        <w:rPr>
          <w:rFonts w:hint="eastAsia" w:ascii="Arial" w:hAnsi="Arial" w:cs="Arial"/>
          <w:sz w:val="24"/>
          <w:szCs w:val="24"/>
        </w:rPr>
      </w:pPr>
      <w:r>
        <w:rPr>
          <w:rFonts w:hint="eastAsia" w:ascii="Arial" w:hAnsi="Arial" w:cs="Arial"/>
          <w:sz w:val="24"/>
          <w:szCs w:val="24"/>
        </w:rPr>
        <w:t xml:space="preserve">服务成果：两家中标供应商每次渗透测试结束后，需分别提交详细的渗透测试报告。报告内容应包括但不限于测试范围、测试方法、发现的安全漏洞和风险详情、漏洞的严重程度评估、针对每个漏洞的修复建议等。同时，需提供对电子政务网的互联网系统整体安全状况的评估和改进方向建议，以便相关部门及时采取措施进行安全加固和风险防范。</w:t>
      </w:r>
      <w:r/>
    </w:p>
    <w:p>
      <w:pPr>
        <w:pStyle w:val="904"/>
        <w:ind w:firstLine="482"/>
        <w:spacing w:line="360" w:lineRule="auto"/>
        <w:rPr>
          <w:rFonts w:hint="eastAsia" w:ascii="Arial" w:hAnsi="Arial" w:cs="Arial"/>
          <w:b/>
          <w:bCs/>
          <w:sz w:val="24"/>
          <w:szCs w:val="24"/>
        </w:rPr>
      </w:pPr>
      <w:r>
        <w:rPr>
          <w:rFonts w:hint="eastAsia" w:ascii="Arial" w:hAnsi="Arial" w:cs="Arial"/>
          <w:b/>
          <w:bCs/>
          <w:sz w:val="24"/>
          <w:szCs w:val="24"/>
        </w:rPr>
        <w:t xml:space="preserve">标段三：电子政务网互联网系统众测服务</w:t>
      </w:r>
      <w:r/>
    </w:p>
    <w:p>
      <w:pPr>
        <w:pStyle w:val="904"/>
        <w:ind w:firstLine="480"/>
        <w:spacing w:line="360" w:lineRule="auto"/>
        <w:rPr>
          <w:rFonts w:ascii="Arial" w:hAnsi="Arial" w:cs="Arial"/>
          <w:sz w:val="24"/>
          <w:szCs w:val="24"/>
        </w:rPr>
      </w:pPr>
      <w:r>
        <w:rPr>
          <w:rFonts w:hint="eastAsia" w:ascii="Arial" w:hAnsi="Arial" w:cs="Arial"/>
          <w:sz w:val="24"/>
          <w:szCs w:val="24"/>
        </w:rPr>
        <w:t xml:space="preserve">服务内容：遴选一家具备专业能力的供应商，针对1228个电子政务网互联网系统开展众测服务。众测服务将充分利用供应商的专业技术和广泛的测试资源，对电子政务网互联网系统进行全面、深入的安全测试，以发现潜在的安全漏洞和风险。</w:t>
      </w:r>
      <w:r>
        <w:rPr>
          <w:rFonts w:ascii="Arial" w:hAnsi="Arial" w:cs="Arial"/>
          <w:sz w:val="24"/>
          <w:szCs w:val="24"/>
        </w:rPr>
      </w:r>
      <w:r/>
    </w:p>
    <w:p>
      <w:pPr>
        <w:pStyle w:val="904"/>
        <w:ind w:firstLine="480"/>
        <w:spacing w:line="360" w:lineRule="auto"/>
        <w:rPr>
          <w:rFonts w:ascii="Arial" w:hAnsi="Arial" w:cs="Arial"/>
          <w:sz w:val="24"/>
          <w:szCs w:val="24"/>
        </w:rPr>
      </w:pPr>
      <w:r>
        <w:rPr>
          <w:rFonts w:hint="eastAsia" w:ascii="Arial" w:hAnsi="Arial" w:cs="Arial"/>
          <w:sz w:val="24"/>
          <w:szCs w:val="24"/>
        </w:rPr>
        <w:t xml:space="preserve">服务频率：采用交叉测试的方式，按照采购方提供的系统清单进行季度测试，重点系统全年进行两次渗透测试，一般系统全年进行一次渗透测试，这种交叉安排旨在更全面、持续地对电子政务网互联网系统的安全状况进行监测，确保在不同时间段都能发现可能出现的安全问题。</w:t>
      </w:r>
      <w:r>
        <w:rPr>
          <w:rFonts w:ascii="Arial" w:hAnsi="Arial" w:cs="Arial"/>
          <w:sz w:val="24"/>
          <w:szCs w:val="24"/>
        </w:rPr>
      </w:r>
      <w:r/>
    </w:p>
    <w:p>
      <w:pPr>
        <w:pStyle w:val="904"/>
        <w:ind w:firstLine="480"/>
        <w:spacing w:line="360" w:lineRule="auto"/>
        <w:rPr>
          <w:rFonts w:ascii="Arial" w:hAnsi="Arial" w:cs="Arial"/>
          <w:sz w:val="24"/>
          <w:szCs w:val="24"/>
        </w:rPr>
      </w:pPr>
      <w:r>
        <w:rPr>
          <w:rFonts w:hint="eastAsia" w:ascii="Arial" w:hAnsi="Arial" w:cs="Arial"/>
          <w:sz w:val="24"/>
          <w:szCs w:val="24"/>
        </w:rPr>
        <w:t xml:space="preserve">服务成果：两家中标供应商每次渗透测试结束后，需分别提交详细的渗透测试报告。报告内容应包括但不限于测试范围、测试方法、发现的安全漏洞和风险详情、漏洞的严重程度评估、针对每个漏洞的修复建议等。同时，需提供对电子政务网的互联网系统整体安全状况的评估和改进方向建议，以便相关部门及时采取措施进行安全加固和风险防范。</w:t>
      </w:r>
      <w:r>
        <w:rPr>
          <w:rFonts w:ascii="Arial" w:hAnsi="Arial" w:cs="Arial"/>
          <w:sz w:val="24"/>
          <w:szCs w:val="24"/>
        </w:rPr>
      </w:r>
      <w:r/>
    </w:p>
    <w:p>
      <w:pPr>
        <w:pStyle w:val="904"/>
        <w:rPr>
          <w:i/>
          <w:iCs/>
          <w:sz w:val="24"/>
        </w:rPr>
      </w:pPr>
      <w:r>
        <w:rPr>
          <w:sz w:val="24"/>
        </w:rPr>
        <w:t xml:space="preserve">3. 验收标准：无</w:t>
      </w:r>
      <w:r>
        <w:rPr>
          <w:i/>
          <w:iCs/>
          <w:sz w:val="24"/>
        </w:rPr>
      </w:r>
      <w:r/>
    </w:p>
    <w:p>
      <w:pPr>
        <w:pStyle w:val="904"/>
        <w:ind w:firstLine="482"/>
        <w:widowControl/>
        <w:rPr>
          <w:b/>
          <w:sz w:val="24"/>
        </w:rPr>
      </w:pPr>
      <w:r>
        <w:rPr>
          <w:b/>
          <w:sz w:val="24"/>
        </w:rPr>
      </w:r>
      <w:r/>
    </w:p>
    <w:p>
      <w:pPr>
        <w:pStyle w:val="904"/>
        <w:rPr>
          <w:sz w:val="24"/>
        </w:rPr>
      </w:pPr>
      <w:r>
        <w:rPr>
          <w:sz w:val="24"/>
        </w:rPr>
        <w:t xml:space="preserve">4. 其他要求</w:t>
      </w:r>
      <w:r>
        <w:rPr>
          <w:rFonts w:hint="eastAsia"/>
          <w:sz w:val="24"/>
        </w:rPr>
        <w:t xml:space="preserve">：无</w:t>
      </w:r>
      <w:r>
        <w:rPr>
          <w:sz w:val="24"/>
        </w:rPr>
      </w:r>
      <w:r/>
    </w:p>
    <w:p>
      <w:pPr>
        <w:pStyle w:val="904"/>
        <w:rPr>
          <w:rFonts w:hint="eastAsia"/>
          <w:i/>
          <w:sz w:val="28"/>
          <w:szCs w:val="28"/>
          <w:u w:val="single"/>
        </w:rPr>
      </w:pPr>
      <w:r>
        <w:rPr>
          <w:rFonts w:hint="eastAsia"/>
          <w:i/>
          <w:sz w:val="28"/>
          <w:szCs w:val="28"/>
          <w:u w:val="single"/>
        </w:rPr>
      </w:r>
      <w:r/>
    </w:p>
    <w:p>
      <w:pPr>
        <w:pStyle w:val="904"/>
        <w:rPr>
          <w:rFonts w:hint="eastAsia"/>
          <w:b/>
          <w:sz w:val="28"/>
          <w:szCs w:val="28"/>
        </w:rPr>
      </w:pPr>
      <w:r>
        <w:rPr>
          <w:rFonts w:hint="eastAsia"/>
          <w:sz w:val="28"/>
          <w:szCs w:val="28"/>
        </w:rPr>
        <w:t xml:space="preserve">5. </w:t>
      </w:r>
      <w:r>
        <w:rPr>
          <w:rFonts w:hint="eastAsia"/>
          <w:b/>
          <w:sz w:val="28"/>
          <w:szCs w:val="28"/>
        </w:rPr>
        <w:t xml:space="preserve">实质性要求</w:t>
      </w:r>
      <w:r/>
    </w:p>
    <w:p>
      <w:pPr>
        <w:pStyle w:val="904"/>
        <w:ind w:firstLine="275"/>
        <w:rPr>
          <w:rFonts w:hint="eastAsia"/>
          <w:i/>
          <w:sz w:val="28"/>
          <w:szCs w:val="28"/>
          <w:u w:val="single"/>
        </w:rPr>
      </w:pPr>
      <w:r>
        <w:rPr>
          <w:rFonts w:hint="eastAsia"/>
          <w:b/>
          <w:i/>
          <w:sz w:val="28"/>
          <w:szCs w:val="28"/>
          <w:highlight w:val="yellow"/>
          <w:u w:val="single"/>
        </w:rPr>
        <w:t xml:space="preserve">无</w:t>
      </w:r>
      <w:r>
        <w:rPr>
          <w:rFonts w:hint="eastAsia"/>
          <w:i/>
          <w:sz w:val="28"/>
          <w:szCs w:val="28"/>
          <w:u w:val="single"/>
        </w:rPr>
      </w:r>
      <w:r/>
    </w:p>
    <w:p>
      <w:pPr>
        <w:pStyle w:val="904"/>
        <w:rPr>
          <w:rFonts w:hint="eastAsia"/>
          <w:sz w:val="24"/>
          <w:highlight w:val="yellow"/>
        </w:rPr>
      </w:pPr>
      <w:r>
        <w:rPr>
          <w:rFonts w:hint="eastAsia"/>
          <w:sz w:val="24"/>
          <w:highlight w:val="yellow"/>
        </w:rPr>
      </w:r>
      <w:r/>
    </w:p>
    <w:p>
      <w:pPr>
        <w:pStyle w:val="904"/>
        <w:rPr>
          <w:rFonts w:hint="eastAsia"/>
          <w:sz w:val="24"/>
        </w:rPr>
      </w:pPr>
      <w:r>
        <w:rPr>
          <w:rFonts w:hint="eastAsia"/>
          <w:sz w:val="24"/>
        </w:rPr>
        <w:t xml:space="preserve">6. 样品</w:t>
      </w:r>
      <w:r/>
    </w:p>
    <w:p>
      <w:pPr>
        <w:pStyle w:val="904"/>
        <w:rPr>
          <w:rFonts w:hint="eastAsia"/>
          <w:sz w:val="24"/>
          <w:highlight w:val="yellow"/>
        </w:rPr>
      </w:pPr>
      <w:r>
        <w:rPr>
          <w:rFonts w:hint="eastAsia"/>
          <w:sz w:val="24"/>
          <w:highlight w:val="yellow"/>
        </w:rPr>
        <w:t xml:space="preserve">无</w:t>
      </w:r>
      <w:r/>
    </w:p>
    <w:p>
      <w:pPr>
        <w:pStyle w:val="904"/>
        <w:rPr>
          <w:rFonts w:hint="eastAsia"/>
          <w:sz w:val="24"/>
          <w:highlight w:val="yellow"/>
        </w:rPr>
      </w:pPr>
      <w:r>
        <w:rPr>
          <w:rFonts w:hint="eastAsia"/>
          <w:sz w:val="24"/>
          <w:highlight w:val="yellow"/>
        </w:rPr>
      </w:r>
      <w:r/>
    </w:p>
    <w:p>
      <w:pPr>
        <w:pStyle w:val="904"/>
        <w:rPr>
          <w:color w:val="000000"/>
          <w:sz w:val="24"/>
        </w:rPr>
      </w:pPr>
      <w:r>
        <w:rPr>
          <w:rFonts w:hint="eastAsia"/>
          <w:color w:val="000000"/>
          <w:sz w:val="24"/>
        </w:rPr>
        <w:t xml:space="preserve">7. 演示：无</w:t>
      </w:r>
      <w:r>
        <w:rPr>
          <w:color w:val="000000"/>
          <w:sz w:val="24"/>
        </w:rPr>
      </w:r>
      <w:r/>
    </w:p>
    <w:p>
      <w:pPr>
        <w:pStyle w:val="904"/>
        <w:rPr>
          <w:rFonts w:hint="eastAsia" w:ascii="宋体" w:hAnsi="宋体"/>
          <w:sz w:val="24"/>
        </w:rPr>
      </w:pPr>
      <w:r>
        <w:rPr>
          <w:rFonts w:hint="eastAsia" w:ascii="宋体" w:hAnsi="宋体"/>
          <w:sz w:val="24"/>
        </w:rPr>
        <w:t xml:space="preserve">8.采购标的对应的中小企业划分标准所属行业一览表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904"/>
              <w:jc w:val="center"/>
              <w:rPr>
                <w:rFonts w:ascii="宋体" w:hAnsi="宋体"/>
                <w:sz w:val="24"/>
              </w:rPr>
            </w:pPr>
            <w:r>
              <w:rPr>
                <w:rFonts w:hint="eastAsia" w:ascii="宋体" w:hAnsi="宋体"/>
                <w:sz w:val="24"/>
              </w:rPr>
              <w:t xml:space="preserve">序号</w:t>
            </w:r>
            <w:r>
              <w:rPr>
                <w:rFonts w:ascii="宋体" w:hAnsi="宋体"/>
                <w:sz w:val="24"/>
              </w:rPr>
            </w:r>
            <w:r/>
          </w:p>
        </w:tc>
        <w:tc>
          <w:tcPr>
            <w:tcW w:w="3291" w:type="dxa"/>
            <w:vAlign w:val="center"/>
            <w:textDirection w:val="lrTb"/>
            <w:noWrap w:val="false"/>
          </w:tcPr>
          <w:p>
            <w:pPr>
              <w:pStyle w:val="904"/>
              <w:jc w:val="center"/>
              <w:rPr>
                <w:rFonts w:ascii="宋体" w:hAnsi="宋体"/>
                <w:sz w:val="24"/>
              </w:rPr>
            </w:pPr>
            <w:r>
              <w:rPr>
                <w:rFonts w:hint="eastAsia" w:ascii="宋体" w:hAnsi="宋体"/>
                <w:sz w:val="24"/>
              </w:rPr>
              <w:t xml:space="preserve">采购</w:t>
            </w:r>
            <w:r>
              <w:rPr>
                <w:rFonts w:ascii="宋体" w:hAnsi="宋体"/>
                <w:sz w:val="24"/>
              </w:rPr>
              <w:t xml:space="preserve">标的</w:t>
            </w:r>
            <w:r/>
          </w:p>
        </w:tc>
        <w:tc>
          <w:tcPr>
            <w:tcW w:w="2852" w:type="dxa"/>
            <w:vAlign w:val="center"/>
            <w:textDirection w:val="lrTb"/>
            <w:noWrap w:val="false"/>
          </w:tcPr>
          <w:p>
            <w:pPr>
              <w:pStyle w:val="904"/>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trHeight w:val="291"/>
        </w:trPr>
        <w:tc>
          <w:tcPr>
            <w:tcW w:w="545" w:type="dxa"/>
            <w:vAlign w:val="top"/>
            <w:textDirection w:val="lrTb"/>
            <w:noWrap w:val="false"/>
          </w:tcPr>
          <w:p>
            <w:pPr>
              <w:pStyle w:val="904"/>
              <w:jc w:val="center"/>
              <w:rPr>
                <w:rFonts w:ascii="宋体" w:hAnsi="宋体"/>
                <w:sz w:val="24"/>
              </w:rPr>
            </w:pPr>
            <w:r>
              <w:rPr>
                <w:rFonts w:hint="eastAsia" w:ascii="宋体" w:hAnsi="宋体"/>
                <w:sz w:val="24"/>
              </w:rPr>
              <w:t xml:space="preserve">1</w:t>
            </w:r>
            <w:r>
              <w:rPr>
                <w:rFonts w:ascii="宋体" w:hAnsi="宋体"/>
                <w:sz w:val="24"/>
              </w:rPr>
            </w:r>
            <w:r/>
          </w:p>
        </w:tc>
        <w:tc>
          <w:tcPr>
            <w:tcW w:w="3291" w:type="dxa"/>
            <w:vAlign w:val="top"/>
            <w:textDirection w:val="lrTb"/>
            <w:noWrap w:val="false"/>
          </w:tcPr>
          <w:p>
            <w:pPr>
              <w:pStyle w:val="904"/>
              <w:rPr>
                <w:rFonts w:ascii="宋体" w:hAnsi="宋体"/>
                <w:sz w:val="24"/>
              </w:rPr>
            </w:pPr>
            <w:r>
              <w:rPr>
                <w:rFonts w:hint="eastAsia" w:ascii="宋体" w:hAnsi="宋体"/>
                <w:sz w:val="24"/>
              </w:rPr>
              <w:t xml:space="preserve">2026年常州市电子政务网安全保障服务项目</w:t>
            </w:r>
            <w:r>
              <w:rPr>
                <w:rFonts w:ascii="宋体" w:hAnsi="宋体"/>
                <w:sz w:val="24"/>
              </w:rPr>
            </w:r>
            <w:r/>
          </w:p>
        </w:tc>
        <w:tc>
          <w:tcPr>
            <w:tcW w:w="2852" w:type="dxa"/>
            <w:vAlign w:val="top"/>
            <w:textDirection w:val="lrTb"/>
            <w:noWrap w:val="false"/>
          </w:tcPr>
          <w:p>
            <w:pPr>
              <w:pStyle w:val="904"/>
              <w:jc w:val="center"/>
              <w:rPr>
                <w:rFonts w:ascii="宋体" w:hAnsi="宋体"/>
                <w:sz w:val="24"/>
              </w:rPr>
            </w:pPr>
            <w:r>
              <w:rPr>
                <w:rFonts w:hint="eastAsia" w:ascii="宋体" w:hAnsi="宋体"/>
                <w:sz w:val="24"/>
              </w:rPr>
              <w:t xml:space="preserve">信息技术</w:t>
            </w:r>
            <w:r>
              <w:rPr>
                <w:rFonts w:ascii="宋体" w:hAnsi="宋体"/>
                <w:sz w:val="24"/>
              </w:rPr>
            </w:r>
            <w:r/>
          </w:p>
        </w:tc>
      </w:tr>
    </w:tbl>
    <w:p>
      <w:pPr>
        <w:pStyle w:val="904"/>
        <w:rPr>
          <w:rFonts w:ascii="宋体" w:hAnsi="宋体"/>
          <w:sz w:val="24"/>
          <w:highlight w:val="yellow"/>
        </w:rPr>
      </w:pPr>
      <w:r>
        <w:rPr>
          <w:rFonts w:ascii="宋体" w:hAnsi="宋体"/>
          <w:sz w:val="24"/>
          <w:highlight w:val="yellow"/>
        </w:rPr>
      </w:r>
      <w:r/>
    </w:p>
    <w:p>
      <w:pPr>
        <w:pStyle w:val="1010"/>
        <w:ind w:left="0"/>
        <w:rPr>
          <w:rFonts w:hint="eastAsia" w:ascii="Times New Roman" w:hAnsi="Times New Roman"/>
          <w:lang w:eastAsia="zh-CN"/>
        </w:rPr>
      </w:pPr>
      <w:r>
        <w:rPr>
          <w:rFonts w:hint="eastAsia" w:ascii="Times New Roman" w:hAnsi="Times New Roman"/>
          <w:lang w:eastAsia="zh-CN"/>
        </w:rPr>
        <w:t xml:space="preserve">9.其他项目相关的表格清单、图纸、图片等资料可以电子文件形式通过系统上传。</w:t>
      </w:r>
      <w:r/>
    </w:p>
    <w:p>
      <w:pPr>
        <w:pStyle w:val="904"/>
        <w:ind w:firstLine="480"/>
        <w:rPr>
          <w:rFonts w:hint="eastAsia" w:ascii="宋体" w:hAnsi="宋体"/>
          <w:color w:val="000000"/>
          <w:sz w:val="24"/>
        </w:rPr>
      </w:pPr>
      <w:r>
        <w:rPr>
          <w:rFonts w:hint="eastAsia" w:ascii="宋体" w:hAnsi="宋体"/>
          <w:color w:val="000000"/>
          <w:sz w:val="24"/>
        </w:rPr>
      </w:r>
      <w:r/>
    </w:p>
    <w:p>
      <w:pPr>
        <w:pStyle w:val="904"/>
        <w:ind w:firstLine="480"/>
        <w:rPr>
          <w:rFonts w:hint="eastAsia" w:ascii="宋体" w:hAnsi="宋体"/>
          <w:color w:val="000000"/>
          <w:sz w:val="24"/>
        </w:rPr>
      </w:pPr>
      <w:r>
        <w:rPr>
          <w:rFonts w:hint="eastAsia" w:ascii="宋体" w:hAnsi="宋体"/>
          <w:color w:val="000000"/>
          <w:sz w:val="24"/>
        </w:rPr>
      </w:r>
      <w:r/>
    </w:p>
    <w:p>
      <w:pPr>
        <w:pStyle w:val="904"/>
        <w:ind w:firstLine="480"/>
        <w:rPr>
          <w:rFonts w:hint="eastAsia" w:ascii="宋体" w:hAnsi="宋体"/>
          <w:color w:val="000000"/>
          <w:sz w:val="24"/>
        </w:rPr>
      </w:pPr>
      <w:r>
        <w:rPr>
          <w:rFonts w:hint="eastAsia" w:ascii="宋体" w:hAnsi="宋体"/>
          <w:color w:val="000000"/>
          <w:sz w:val="24"/>
        </w:rPr>
      </w:r>
      <w:r/>
    </w:p>
    <w:p>
      <w:pPr>
        <w:pStyle w:val="904"/>
        <w:ind w:firstLine="480"/>
        <w:rPr>
          <w:rFonts w:hint="eastAsia" w:ascii="宋体" w:hAnsi="宋体"/>
          <w:color w:val="000000"/>
          <w:sz w:val="24"/>
        </w:rPr>
      </w:pPr>
      <w:r>
        <w:rPr>
          <w:rFonts w:hint="eastAsia" w:ascii="宋体" w:hAnsi="宋体"/>
          <w:color w:val="000000"/>
          <w:sz w:val="24"/>
        </w:rPr>
      </w:r>
      <w:r/>
    </w:p>
    <w:p>
      <w:pPr>
        <w:pStyle w:val="904"/>
        <w:ind w:firstLine="480"/>
        <w:rPr>
          <w:rFonts w:hint="eastAsia" w:ascii="宋体" w:hAnsi="宋体"/>
          <w:color w:val="000000"/>
          <w:sz w:val="24"/>
        </w:rPr>
      </w:pPr>
      <w:r>
        <w:rPr>
          <w:rFonts w:hint="eastAsia" w:ascii="宋体" w:hAnsi="宋体"/>
          <w:color w:val="000000"/>
          <w:sz w:val="24"/>
        </w:rPr>
      </w:r>
      <w:r/>
    </w:p>
    <w:p>
      <w:pPr>
        <w:pStyle w:val="904"/>
        <w:ind w:firstLine="480"/>
        <w:rPr>
          <w:rFonts w:hint="eastAsia" w:ascii="宋体" w:hAnsi="宋体"/>
          <w:color w:val="000000"/>
          <w:sz w:val="24"/>
        </w:rPr>
      </w:pPr>
      <w:r>
        <w:rPr>
          <w:rFonts w:hint="eastAsia" w:ascii="宋体" w:hAnsi="宋体"/>
          <w:color w:val="000000"/>
          <w:sz w:val="24"/>
        </w:rPr>
      </w:r>
      <w:r/>
    </w:p>
    <w:p>
      <w:pPr>
        <w:pStyle w:val="904"/>
        <w:rPr>
          <w:rFonts w:hint="eastAsia" w:ascii="宋体" w:hAnsi="宋体"/>
          <w:color w:val="000000"/>
          <w:sz w:val="24"/>
        </w:rPr>
      </w:pPr>
      <w:r>
        <w:rPr>
          <w:rFonts w:hint="eastAsia" w:ascii="宋体" w:hAnsi="宋体"/>
          <w:color w:val="000000"/>
          <w:sz w:val="24"/>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5"/>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904"/>
        <w:rPr>
          <w:rFonts w:hint="eastAsia"/>
        </w:rPr>
      </w:pPr>
      <w:r>
        <w:rPr>
          <w:rFonts w:hint="eastAsia"/>
        </w:rPr>
      </w:r>
      <w:r/>
    </w:p>
    <w:p>
      <w:pPr>
        <w:pStyle w:val="971"/>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p>
    <w:p>
      <w:pPr>
        <w:pStyle w:val="971"/>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971"/>
        <w:spacing w:line="0" w:lineRule="atLeast"/>
        <w:rPr>
          <w:rFonts w:hint="eastAsia" w:ascii="宋体" w:hAnsi="宋体"/>
        </w:rPr>
      </w:pPr>
      <w:r>
        <w:rPr>
          <w:rFonts w:hint="eastAsia" w:ascii="宋体" w:hAnsi="宋体"/>
        </w:rPr>
        <w:t xml:space="preserve">1、小微型企业价格扣除</w:t>
      </w:r>
      <w:r/>
    </w:p>
    <w:p>
      <w:pPr>
        <w:pStyle w:val="971"/>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20%</w:t>
      </w:r>
      <w:r>
        <w:rPr>
          <w:rFonts w:hint="eastAsia" w:ascii="宋体" w:hAnsi="宋体"/>
        </w:rPr>
        <w:t xml:space="preserve">的扣除价格，用扣除后的价格参与评审。</w:t>
      </w:r>
      <w:r/>
    </w:p>
    <w:p>
      <w:pPr>
        <w:pStyle w:val="971"/>
        <w:ind w:firstLine="360"/>
        <w:spacing w:line="0" w:lineRule="atLeast"/>
        <w:rPr>
          <w:rFonts w:hint="eastAsia" w:ascii="宋体" w:hAnsi="宋体"/>
        </w:rPr>
      </w:pPr>
      <w:r>
        <w:rPr>
          <w:rFonts w:hint="eastAsia" w:ascii="宋体" w:hAnsi="宋体"/>
        </w:rPr>
        <w:t xml:space="preserve">（2）供应商需按照采购文件的要求提供相应的《小微企业声明函》。</w:t>
      </w:r>
      <w:r/>
    </w:p>
    <w:p>
      <w:pPr>
        <w:pStyle w:val="971"/>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p>
    <w:p>
      <w:pPr>
        <w:pStyle w:val="971"/>
        <w:spacing w:line="0" w:lineRule="atLeast"/>
        <w:rPr>
          <w:rFonts w:hint="eastAsia" w:ascii="宋体" w:hAnsi="宋体"/>
        </w:rPr>
      </w:pPr>
      <w:r>
        <w:rPr>
          <w:rFonts w:hint="eastAsia" w:ascii="宋体" w:hAnsi="宋体"/>
        </w:rPr>
        <w:t xml:space="preserve">2、残疾人福利单位价格扣除</w:t>
      </w:r>
      <w:r/>
    </w:p>
    <w:p>
      <w:pPr>
        <w:pStyle w:val="971"/>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971"/>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971"/>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971"/>
        <w:spacing w:line="0" w:lineRule="atLeast"/>
        <w:rPr>
          <w:rFonts w:hint="eastAsia" w:ascii="宋体" w:hAnsi="宋体"/>
        </w:rPr>
      </w:pPr>
      <w:r>
        <w:rPr>
          <w:rFonts w:hint="eastAsia" w:ascii="宋体" w:hAnsi="宋体"/>
        </w:rPr>
        <w:t xml:space="preserve">3、监狱和戒毒企业价格扣除</w:t>
      </w:r>
      <w:r/>
    </w:p>
    <w:p>
      <w:pPr>
        <w:pStyle w:val="971"/>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971"/>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971"/>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971"/>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971"/>
        <w:spacing w:line="400" w:lineRule="exact"/>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p>
    <w:p>
      <w:pPr>
        <w:pStyle w:val="971"/>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p>
    <w:p>
      <w:pPr>
        <w:pStyle w:val="971"/>
        <w:ind w:firstLine="482"/>
        <w:spacing w:line="0" w:lineRule="atLeast"/>
        <w:rPr>
          <w:rFonts w:hint="eastAsia" w:cs="Arial"/>
          <w:b/>
        </w:rPr>
      </w:pPr>
      <w:r>
        <w:rPr>
          <w:rFonts w:hint="eastAsia" w:ascii="宋体" w:hAnsi="宋体"/>
          <w:b/>
        </w:rPr>
        <w:t xml:space="preserve">7、</w:t>
      </w:r>
      <w:r>
        <w:rPr>
          <w:rFonts w:hint="eastAsia" w:cs="Arial"/>
          <w:b/>
        </w:rPr>
        <w:t xml:space="preserve">本项目属于服务类项目且不包含产品采购，不享受本国产品扣除。</w:t>
      </w:r>
      <w:r/>
    </w:p>
    <w:p>
      <w:pPr>
        <w:pStyle w:val="971"/>
        <w:spacing w:line="0" w:lineRule="atLeast"/>
        <w:rPr>
          <w:rFonts w:hint="eastAsia" w:ascii="宋体" w:hAnsi="宋体"/>
        </w:rPr>
      </w:pPr>
      <w:r>
        <w:rPr>
          <w:rFonts w:hint="eastAsia" w:ascii="宋体" w:hAnsi="宋体"/>
        </w:rPr>
      </w:r>
      <w:r/>
    </w:p>
    <w:p>
      <w:pPr>
        <w:pStyle w:val="971"/>
        <w:ind w:firstLine="482"/>
        <w:spacing w:line="0" w:lineRule="atLeast"/>
        <w:rPr>
          <w:rFonts w:hint="eastAsia" w:ascii="宋体" w:hAnsi="宋体"/>
          <w:b/>
        </w:rPr>
      </w:pPr>
      <w:r>
        <w:rPr>
          <w:rFonts w:hint="eastAsia" w:ascii="宋体" w:hAnsi="宋体"/>
          <w:b/>
        </w:rPr>
        <w:t xml:space="preserve">评标方法与评标标准</w:t>
      </w:r>
      <w:r/>
    </w:p>
    <w:p>
      <w:pPr>
        <w:pStyle w:val="971"/>
        <w:ind w:firstLine="482"/>
        <w:spacing w:line="0" w:lineRule="atLeast"/>
        <w:rPr>
          <w:rFonts w:hint="eastAsia" w:ascii="宋体" w:hAnsi="宋体"/>
          <w:b/>
        </w:rPr>
      </w:pPr>
      <w:r/>
      <w:bookmarkStart w:id="196" w:name="OLE_LINK3"/>
      <w:r>
        <w:rPr>
          <w:rFonts w:hint="eastAsia" w:ascii="宋体" w:hAnsi="宋体"/>
          <w:b/>
        </w:rPr>
        <w:t xml:space="preserve">标段一：</w:t>
      </w:r>
      <w:r/>
    </w:p>
    <w:tbl>
      <w:tblPr>
        <w:tblW w:w="0" w:type="auto"/>
        <w:tblInd w:w="0" w:type="dxa"/>
        <w:tblLayout w:type="fixed"/>
        <w:tblCellMar>
          <w:left w:w="0" w:type="dxa"/>
          <w:top w:w="0" w:type="dxa"/>
          <w:right w:w="0" w:type="dxa"/>
          <w:bottom w:w="0" w:type="dxa"/>
        </w:tblCellMar>
        <w:tblLook w:val="04A0" w:firstRow="1" w:lastRow="0" w:firstColumn="1" w:lastColumn="0" w:noHBand="0" w:noVBand="1"/>
      </w:tblPr>
      <w:tblGrid>
        <w:gridCol w:w="759"/>
        <w:gridCol w:w="1293"/>
        <w:gridCol w:w="3872"/>
        <w:gridCol w:w="719"/>
        <w:gridCol w:w="553"/>
        <w:gridCol w:w="664"/>
        <w:gridCol w:w="664"/>
      </w:tblGrid>
      <w:tr>
        <w:trPr>
          <w:trHeight w:val="420"/>
        </w:trPr>
        <w:tc>
          <w:tcPr>
            <w:tcBorders>
              <w:top w:val="single" w:color="000000" w:sz="8" w:space="0"/>
              <w:left w:val="single" w:color="000000" w:sz="8" w:space="0"/>
              <w:bottom w:val="single" w:color="000000" w:sz="8" w:space="0"/>
              <w:right w:val="single" w:color="000000" w:sz="8" w:space="0"/>
            </w:tcBorders>
            <w:tcW w:w="759" w:type="dxa"/>
            <w:vAlign w:val="center"/>
            <w:textDirection w:val="lrTb"/>
            <w:noWrap w:val="false"/>
          </w:tcPr>
          <w:p>
            <w:pPr>
              <w:pStyle w:val="904"/>
              <w:jc w:val="center"/>
              <w:widowControl/>
              <w:rPr>
                <w:rFonts w:ascii="宋体" w:hAnsi="宋体" w:cs="宋体"/>
                <w:b/>
                <w:bCs/>
                <w:sz w:val="20"/>
                <w:szCs w:val="20"/>
              </w:rPr>
            </w:pPr>
            <w:r/>
            <w:bookmarkEnd w:id="196"/>
            <w:r>
              <w:rPr>
                <w:rFonts w:hint="eastAsia" w:ascii="宋体" w:hAnsi="宋体" w:cs="宋体"/>
                <w:b/>
                <w:bCs/>
                <w:sz w:val="20"/>
                <w:szCs w:val="20"/>
              </w:rPr>
              <w:t xml:space="preserve">序号</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3" w:type="dxa"/>
            <w:vAlign w:val="center"/>
            <w:textDirection w:val="lrTb"/>
            <w:noWrap w:val="false"/>
          </w:tcPr>
          <w:p>
            <w:pPr>
              <w:pStyle w:val="904"/>
              <w:jc w:val="center"/>
              <w:widowControl/>
              <w:rPr>
                <w:rFonts w:ascii="宋体" w:hAnsi="宋体" w:cs="宋体"/>
                <w:sz w:val="24"/>
              </w:rPr>
            </w:pPr>
            <w:r>
              <w:rPr>
                <w:rFonts w:hint="eastAsia" w:ascii="宋体" w:hAnsi="宋体" w:cs="宋体"/>
                <w:b/>
                <w:bCs/>
                <w:sz w:val="20"/>
                <w:szCs w:val="20"/>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72" w:type="dxa"/>
            <w:vAlign w:val="center"/>
            <w:textDirection w:val="lrTb"/>
            <w:noWrap w:val="false"/>
          </w:tcPr>
          <w:p>
            <w:pPr>
              <w:pStyle w:val="904"/>
              <w:jc w:val="center"/>
              <w:widowControl/>
              <w:rPr>
                <w:rFonts w:ascii="宋体" w:hAnsi="宋体" w:cs="宋体"/>
                <w:sz w:val="24"/>
              </w:rPr>
            </w:pPr>
            <w:r>
              <w:rPr>
                <w:rFonts w:hint="eastAsia" w:ascii="宋体" w:hAnsi="宋体"/>
                <w:b/>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pStyle w:val="904"/>
              <w:jc w:val="center"/>
              <w:rPr>
                <w:rFonts w:ascii="宋体" w:hAnsi="宋体"/>
                <w:b/>
              </w:rPr>
            </w:pPr>
            <w:r>
              <w:rPr>
                <w:rFonts w:hint="eastAsia" w:ascii="宋体" w:hAnsi="宋体"/>
                <w:b/>
              </w:rPr>
              <w:t xml:space="preserve">最低分值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04"/>
              <w:jc w:val="center"/>
              <w:rPr>
                <w:rFonts w:ascii="宋体" w:hAnsi="宋体"/>
                <w:b/>
              </w:rPr>
            </w:pPr>
            <w:r>
              <w:rPr>
                <w:rFonts w:hint="eastAsia" w:ascii="宋体" w:hAnsi="宋体"/>
                <w:b/>
              </w:rPr>
              <w:t xml:space="preserve">最高分值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pStyle w:val="904"/>
              <w:jc w:val="center"/>
              <w:rPr>
                <w:rFonts w:ascii="宋体" w:hAnsi="宋体"/>
                <w:b/>
              </w:rPr>
            </w:pPr>
            <w:r>
              <w:rPr>
                <w:rFonts w:hint="eastAsia" w:ascii="宋体" w:hAnsi="宋体"/>
                <w:b/>
              </w:rPr>
              <w:t xml:space="preserve">是否暗标评审</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pStyle w:val="904"/>
              <w:jc w:val="center"/>
              <w:rPr>
                <w:rFonts w:ascii="宋体" w:hAnsi="宋体"/>
                <w:b/>
              </w:rPr>
            </w:pPr>
            <w:r>
              <w:rPr>
                <w:rFonts w:hint="eastAsia" w:ascii="宋体" w:hAnsi="宋体"/>
                <w:b/>
              </w:rPr>
              <w:t xml:space="preserve">是否客观分</w:t>
            </w:r>
            <w:r>
              <w:rPr>
                <w:rFonts w:ascii="宋体" w:hAnsi="宋体"/>
                <w:b/>
              </w:rPr>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3"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价格分</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72"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采用低价优先法计算，即满足招标文件要求且投标价格最低的投标报价为评标基准价，其价格分为满分。其他投标人的价格分统一按照下列公式计算： 投标报价得分=(评标基准价／投标报价)×价格权值×100。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10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w:t>
            </w:r>
            <w:r>
              <w:rPr>
                <w:rFonts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2</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3"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技术分</w:t>
            </w:r>
            <w:r>
              <w:rPr>
                <w:rFonts w:ascii="宋体" w:hAnsi="宋体" w:cs="宋体"/>
                <w:b/>
                <w:bCs/>
                <w:sz w:val="20"/>
                <w:szCs w:val="20"/>
              </w:rPr>
            </w:r>
            <w:r/>
          </w:p>
          <w:p>
            <w:pPr>
              <w:pStyle w:val="904"/>
              <w:jc w:val="center"/>
              <w:widowControl/>
              <w:rPr>
                <w:rFonts w:ascii="宋体" w:hAnsi="宋体" w:cs="宋体"/>
                <w:b/>
                <w:bCs/>
                <w:sz w:val="20"/>
                <w:szCs w:val="20"/>
              </w:rPr>
            </w:pPr>
            <w:r>
              <w:rPr>
                <w:rFonts w:hint="eastAsia" w:ascii="宋体" w:hAnsi="宋体" w:cs="宋体"/>
                <w:b/>
                <w:bCs/>
                <w:sz w:val="20"/>
                <w:szCs w:val="20"/>
              </w:rPr>
              <w:t xml:space="preserve">（主观分）</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72" w:type="dxa"/>
            <w:vAlign w:val="center"/>
            <w:textDirection w:val="lrTb"/>
            <w:noWrap w:val="false"/>
          </w:tcPr>
          <w:p>
            <w:pPr>
              <w:pStyle w:val="904"/>
              <w:jc w:val="left"/>
              <w:widowControl/>
              <w:rPr>
                <w:rFonts w:ascii="宋体" w:hAnsi="宋体" w:cs="宋体"/>
                <w:b/>
                <w:bCs/>
                <w:sz w:val="20"/>
                <w:szCs w:val="20"/>
              </w:rPr>
            </w:pPr>
            <w:r>
              <w:rPr>
                <w:rFonts w:hint="eastAsia" w:ascii="宋体" w:hAnsi="宋体" w:cs="宋体"/>
                <w:b/>
                <w:bCs/>
                <w:sz w:val="20"/>
                <w:szCs w:val="20"/>
              </w:rPr>
              <w:t xml:space="preserve">2.1-2.7评分项属于暗标评审项目，各投标人（供应商）提供评审材料（含样品）中不能出现投标人（供应商）的名称、标志、标记以及其它能够体现投标人（供应商）的信息，否则所有暗标评审项目均不得分。</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42</w:t>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w:t>
            </w:r>
            <w:r>
              <w:rPr>
                <w:rFonts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2.1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3"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工作方案</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72"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信息安全服务技术方案的完整性：信息安全服务方案必须包含管理咨询服务、安全检测服务、互联网系统渗透测试服务、政务网系统渗透测试服务、安全保障服务、、网站群安全监测服务、数据安全评估合规评估服务等内容。服务计划详尽，可操作性强，服务流程清晰、科学、质量管理措施到位，可提交成果提供详尽的样例和模板。信息安全服务方案详尽、可操作性强、服务流程清晰、科学得10分；方案较好、可操作性较强、服务流程较清晰、较科学得8分；方案一般、可操作性一般、服务流程不够清晰和科学得6分，没有方案不得分。</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10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是</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2.2</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3"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实施方案</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72"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主要包括项目组织及人员、项目进度安排、项目质量保障、项目沟通机制、项目进度控制措施。方案详尽、可操作性强、流程清晰、科学得10分；方案较好、可操作性较强流程较清晰、较科学得8分；方案一般、可操作性一般、流程不够清晰和科学得6分，没有方案不得分。</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10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是</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2.3</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3"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风险控制</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72"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提供风险控制措施和响应时间，并明确承诺妥善解决意外情况的得5分 。方案详尽、可操作性强、科学得3分；方案较好、可操作性较强、较科学的1分；方案一般、可操作性一般或没有方案不得分。</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5</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是</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2.4</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3"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报告内容</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72"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报告内容介绍详细具体的得5分 。报告内容详尽得3分；报告内容较好得2分；报告内容一般得1分；没有方案不得分。</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5</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是</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2.5</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3"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验收</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72"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明确项目完成标志和相关验收标准、流程、内容的得5分。项目验收流程、内容详尽得3分；项目验收流程、内容较详尽得1分；没有不得分。  </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5</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是</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2.6</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3"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培训</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72"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提供培训方案及培训相关工作的得4分。培训方案及培训相关工作内容详尽得4分；培训方案及培训相关工作内容较详尽得2分；没有不得分。</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4</w:t>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是</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2.7</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3"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后期技术服务</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72"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明确承诺后期服务的技术支持包括支持方式、支持范围、支持力度以及合理的人员规划，并提供详细说明的得3分。方案内容详尽得2分；方案内容一般得1分；没有不得分。</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3</w:t>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是</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3</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3"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商务分</w:t>
            </w:r>
            <w:r>
              <w:rPr>
                <w:rFonts w:ascii="宋体" w:hAnsi="宋体" w:cs="宋体"/>
                <w:b/>
                <w:bCs/>
                <w:sz w:val="20"/>
                <w:szCs w:val="20"/>
              </w:rPr>
            </w:r>
            <w:r/>
          </w:p>
          <w:p>
            <w:pPr>
              <w:pStyle w:val="904"/>
              <w:jc w:val="center"/>
              <w:widowControl/>
              <w:rPr>
                <w:rFonts w:ascii="宋体" w:hAnsi="宋体" w:cs="宋体"/>
                <w:b/>
                <w:bCs/>
                <w:sz w:val="20"/>
                <w:szCs w:val="20"/>
              </w:rPr>
            </w:pPr>
            <w:r>
              <w:rPr>
                <w:rFonts w:hint="eastAsia" w:ascii="宋体" w:hAnsi="宋体" w:cs="宋体"/>
                <w:b/>
                <w:bCs/>
                <w:sz w:val="20"/>
                <w:szCs w:val="20"/>
              </w:rPr>
              <w:t xml:space="preserve">（客观分）</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72" w:type="dxa"/>
            <w:vAlign w:val="center"/>
            <w:textDirection w:val="lrTb"/>
            <w:noWrap w:val="false"/>
          </w:tcPr>
          <w:p>
            <w:pPr>
              <w:pStyle w:val="904"/>
              <w:jc w:val="center"/>
              <w:widowControl/>
              <w:rPr>
                <w:rFonts w:ascii="宋体" w:hAnsi="宋体" w:cs="宋体"/>
                <w:b/>
                <w:bCs/>
                <w:sz w:val="20"/>
                <w:szCs w:val="20"/>
              </w:rPr>
            </w:pP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48</w:t>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w:t>
            </w:r>
            <w:r>
              <w:rPr>
                <w:rFonts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3.1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3"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项目经理</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72" w:type="dxa"/>
            <w:vAlign w:val="center"/>
            <w:textDirection w:val="lrTb"/>
            <w:noWrap w:val="false"/>
          </w:tcPr>
          <w:p>
            <w:pPr>
              <w:pStyle w:val="904"/>
              <w:jc w:val="left"/>
              <w:widowControl/>
              <w:rPr>
                <w:rFonts w:ascii="宋体" w:hAnsi="宋体" w:cs="宋体"/>
                <w:b/>
                <w:bCs/>
                <w:sz w:val="20"/>
                <w:szCs w:val="20"/>
              </w:rPr>
            </w:pPr>
            <w:r>
              <w:rPr>
                <w:rFonts w:hint="eastAsia" w:ascii="宋体" w:hAnsi="宋体" w:cs="宋体"/>
                <w:b/>
                <w:bCs/>
                <w:sz w:val="20"/>
                <w:szCs w:val="20"/>
              </w:rPr>
              <w:t xml:space="preserve">实施本项目的项目经理同时具有高级信息系统项目管理师、信息安全工程师资质（中级）和CISSP、CISP、CCRC-DSA数据安全评估师资质的，有一个得3分，最多得15分；项目经理不能参与3.2、3.3、3.4、3.5项目团队资质评审。</w:t>
            </w:r>
            <w:r>
              <w:rPr>
                <w:rFonts w:ascii="宋体" w:hAnsi="宋体" w:cs="宋体"/>
                <w:b/>
                <w:bCs/>
                <w:sz w:val="20"/>
                <w:szCs w:val="20"/>
              </w:rPr>
            </w:r>
            <w:r/>
          </w:p>
          <w:p>
            <w:pPr>
              <w:pStyle w:val="904"/>
              <w:jc w:val="left"/>
              <w:widowControl/>
              <w:rPr>
                <w:rFonts w:ascii="宋体" w:hAnsi="宋体" w:cs="宋体"/>
                <w:b/>
                <w:bCs/>
                <w:sz w:val="20"/>
                <w:szCs w:val="20"/>
              </w:rPr>
            </w:pPr>
            <w:r>
              <w:rPr>
                <w:rFonts w:hint="eastAsia" w:ascii="宋体" w:hAnsi="宋体" w:cs="宋体"/>
                <w:b/>
                <w:bCs/>
                <w:sz w:val="20"/>
                <w:szCs w:val="20"/>
              </w:rPr>
              <w:t xml:space="preserve">注：以上须提供证书人员须为投标单位正式员工，提供人员证书及供应商为其缴纳的近六个月内任意一个月（自公开招标开启之日起往前推算）社保证明材料扫描件，未提供或未按要求提供证明材料的不得分。</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15</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是</w:t>
            </w:r>
            <w:r>
              <w:rPr>
                <w:rFonts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3.2</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3"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项目团队1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72" w:type="dxa"/>
            <w:vAlign w:val="center"/>
            <w:textDirection w:val="lrTb"/>
            <w:noWrap w:val="false"/>
          </w:tcPr>
          <w:p>
            <w:pPr>
              <w:pStyle w:val="904"/>
              <w:jc w:val="left"/>
              <w:widowControl/>
              <w:rPr>
                <w:rFonts w:ascii="宋体" w:hAnsi="宋体" w:cs="宋体"/>
                <w:b/>
                <w:bCs/>
                <w:sz w:val="20"/>
                <w:szCs w:val="20"/>
              </w:rPr>
            </w:pPr>
            <w:r>
              <w:rPr>
                <w:rFonts w:hint="eastAsia" w:ascii="宋体" w:hAnsi="宋体" w:cs="宋体"/>
                <w:b/>
                <w:bCs/>
                <w:sz w:val="20"/>
                <w:szCs w:val="20"/>
              </w:rPr>
              <w:t xml:space="preserve">实施本项目的项目组人员具有网络规划设计师（高级）、CISP、数据治理工程师（高级）证书的，有一个得1分，最多得3分。</w:t>
            </w:r>
            <w:r>
              <w:rPr>
                <w:rFonts w:ascii="宋体" w:hAnsi="宋体" w:cs="宋体"/>
                <w:b/>
                <w:bCs/>
                <w:sz w:val="20"/>
                <w:szCs w:val="20"/>
              </w:rPr>
            </w:r>
            <w:r/>
          </w:p>
          <w:p>
            <w:pPr>
              <w:pStyle w:val="904"/>
              <w:jc w:val="left"/>
              <w:widowControl/>
              <w:rPr>
                <w:rFonts w:ascii="宋体" w:hAnsi="宋体" w:cs="宋体"/>
                <w:b/>
                <w:bCs/>
                <w:sz w:val="20"/>
                <w:szCs w:val="20"/>
              </w:rPr>
            </w:pPr>
            <w:r>
              <w:rPr>
                <w:rFonts w:hint="eastAsia" w:ascii="宋体" w:hAnsi="宋体" w:cs="宋体"/>
                <w:b/>
                <w:bCs/>
                <w:sz w:val="20"/>
                <w:szCs w:val="20"/>
              </w:rPr>
              <w:t xml:space="preserve">注：以上须提供证书人员须为投标单位正式员工，提供人员证书及供应商为其缴纳的近六个月内任意一个月（自公开招标开启之日起往前推算）社保证明材料扫描件，未提供或未按要求提供证明材料的不得分。</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3</w:t>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是</w:t>
            </w:r>
            <w:r>
              <w:rPr>
                <w:rFonts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3.3</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3" w:type="dxa"/>
            <w:vAlign w:val="center"/>
            <w:textDirection w:val="lrTb"/>
            <w:noWrap w:val="false"/>
          </w:tcPr>
          <w:p>
            <w:pPr>
              <w:pStyle w:val="904"/>
              <w:jc w:val="center"/>
              <w:widowControl/>
              <w:rPr>
                <w:rFonts w:ascii="宋体" w:hAnsi="宋体" w:cs="宋体"/>
                <w:b/>
                <w:bCs/>
                <w:sz w:val="20"/>
                <w:szCs w:val="20"/>
              </w:rPr>
            </w:pPr>
            <w:r>
              <w:rPr>
                <w:rFonts w:ascii="宋体" w:hAnsi="宋体" w:cs="宋体"/>
                <w:b/>
                <w:bCs/>
                <w:sz w:val="20"/>
                <w:szCs w:val="20"/>
              </w:rPr>
              <w:t xml:space="preserve">项目团队</w:t>
            </w:r>
            <w:r>
              <w:rPr>
                <w:rFonts w:hint="eastAsia" w:ascii="宋体" w:hAnsi="宋体" w:cs="宋体"/>
                <w:b/>
                <w:bCs/>
                <w:sz w:val="20"/>
                <w:szCs w:val="20"/>
              </w:rPr>
              <w:t xml:space="preserve">2</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72" w:type="dxa"/>
            <w:vAlign w:val="center"/>
            <w:textDirection w:val="lrTb"/>
            <w:noWrap w:val="false"/>
          </w:tcPr>
          <w:p>
            <w:pPr>
              <w:pStyle w:val="904"/>
              <w:jc w:val="left"/>
              <w:widowControl/>
              <w:rPr>
                <w:rFonts w:ascii="宋体" w:hAnsi="宋体" w:cs="宋体"/>
                <w:b/>
                <w:bCs/>
                <w:sz w:val="20"/>
                <w:szCs w:val="20"/>
              </w:rPr>
            </w:pPr>
            <w:r>
              <w:rPr>
                <w:rFonts w:hint="eastAsia" w:ascii="宋体" w:hAnsi="宋体" w:cs="宋体"/>
                <w:b/>
                <w:bCs/>
                <w:sz w:val="20"/>
                <w:szCs w:val="20"/>
              </w:rPr>
              <w:t xml:space="preserve">实施本项目的项目组人员具有信息安全保障员证书（注册方向：网络攻防）、数字经济网络安全工程-正高级的，有一个得5分，最多得10分。</w:t>
            </w:r>
            <w:r>
              <w:rPr>
                <w:rFonts w:ascii="宋体" w:hAnsi="宋体" w:cs="宋体"/>
                <w:b/>
                <w:bCs/>
                <w:sz w:val="20"/>
                <w:szCs w:val="20"/>
              </w:rPr>
            </w:r>
            <w:r/>
          </w:p>
          <w:p>
            <w:pPr>
              <w:pStyle w:val="904"/>
              <w:jc w:val="left"/>
              <w:widowControl/>
              <w:rPr>
                <w:rFonts w:ascii="宋体" w:hAnsi="宋体" w:cs="宋体"/>
                <w:b/>
                <w:bCs/>
                <w:sz w:val="20"/>
                <w:szCs w:val="20"/>
              </w:rPr>
            </w:pPr>
            <w:r>
              <w:rPr>
                <w:rFonts w:hint="eastAsia" w:ascii="宋体" w:hAnsi="宋体" w:cs="宋体"/>
                <w:b/>
                <w:bCs/>
                <w:sz w:val="20"/>
                <w:szCs w:val="20"/>
              </w:rPr>
              <w:t xml:space="preserve">注：以上须提供证书人员须为投标单位正式员工，提供人员证书及供应商为其缴纳的近六个月内任意一个月（自公开招标开启之日起往前推算）社保证明材料扫描件，未提供或未按要求提供证明材料的不得分。</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10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是</w:t>
            </w:r>
            <w:r>
              <w:rPr>
                <w:rFonts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3.4</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3" w:type="dxa"/>
            <w:vAlign w:val="center"/>
            <w:textDirection w:val="lrTb"/>
            <w:noWrap w:val="false"/>
          </w:tcPr>
          <w:p>
            <w:pPr>
              <w:pStyle w:val="904"/>
              <w:jc w:val="center"/>
              <w:widowControl/>
              <w:rPr>
                <w:rFonts w:ascii="宋体" w:hAnsi="宋体" w:cs="宋体"/>
                <w:b/>
                <w:bCs/>
                <w:sz w:val="20"/>
                <w:szCs w:val="20"/>
              </w:rPr>
            </w:pPr>
            <w:r>
              <w:rPr>
                <w:rFonts w:ascii="宋体" w:hAnsi="宋体" w:cs="宋体"/>
                <w:b/>
                <w:bCs/>
                <w:sz w:val="20"/>
                <w:szCs w:val="20"/>
              </w:rPr>
              <w:t xml:space="preserve">项目团队</w:t>
            </w:r>
            <w:r>
              <w:rPr>
                <w:rFonts w:hint="eastAsia" w:ascii="宋体" w:hAnsi="宋体" w:cs="宋体"/>
                <w:b/>
                <w:bCs/>
                <w:sz w:val="20"/>
                <w:szCs w:val="20"/>
              </w:rPr>
              <w:t xml:space="preserve">3</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72"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实施本项目的项目组人员具有注册渗透测试专家(CISP-PTS)证书的，有一个得1分，最多得2分。具有网络安全审查技术与认证中心颁发的信息安全保障员证书（注册方向：应急服务（专业级））的得1分，最高得2分。</w:t>
            </w:r>
            <w:r>
              <w:rPr>
                <w:rFonts w:ascii="宋体" w:hAnsi="宋体" w:cs="宋体"/>
                <w:b/>
                <w:bCs/>
                <w:sz w:val="20"/>
                <w:szCs w:val="20"/>
              </w:rPr>
            </w:r>
            <w:r/>
          </w:p>
          <w:p>
            <w:pPr>
              <w:pStyle w:val="904"/>
              <w:jc w:val="left"/>
              <w:widowControl/>
              <w:rPr>
                <w:rFonts w:ascii="宋体" w:hAnsi="宋体" w:cs="宋体"/>
                <w:b/>
                <w:bCs/>
                <w:sz w:val="20"/>
                <w:szCs w:val="20"/>
              </w:rPr>
            </w:pPr>
            <w:r>
              <w:rPr>
                <w:rFonts w:hint="eastAsia" w:ascii="宋体" w:hAnsi="宋体" w:cs="宋体"/>
                <w:b/>
                <w:bCs/>
                <w:sz w:val="20"/>
                <w:szCs w:val="20"/>
              </w:rPr>
              <w:t xml:space="preserve">注：以上须提供证书人员须为投标单位正式员工，提供人员证书及供应商为其缴纳的近六个月内任意一个月（自公开招标开启之日起往前推算）社保证明材料扫描件，未提供或未按要求提供证明材料的不得分。</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4</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是</w:t>
            </w:r>
            <w:r>
              <w:rPr>
                <w:rFonts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3.5</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3" w:type="dxa"/>
            <w:vAlign w:val="center"/>
            <w:textDirection w:val="lrTb"/>
            <w:noWrap w:val="false"/>
          </w:tcPr>
          <w:p>
            <w:pPr>
              <w:pStyle w:val="904"/>
              <w:jc w:val="center"/>
              <w:widowControl/>
              <w:rPr>
                <w:rFonts w:ascii="宋体" w:hAnsi="宋体" w:cs="宋体"/>
                <w:b/>
                <w:bCs/>
                <w:sz w:val="20"/>
                <w:szCs w:val="20"/>
              </w:rPr>
            </w:pPr>
            <w:r>
              <w:rPr>
                <w:rFonts w:ascii="宋体" w:hAnsi="宋体" w:cs="宋体"/>
                <w:b/>
                <w:bCs/>
                <w:sz w:val="20"/>
                <w:szCs w:val="20"/>
              </w:rPr>
              <w:t xml:space="preserve">项目团队</w:t>
            </w:r>
            <w:r>
              <w:rPr>
                <w:rFonts w:hint="eastAsia" w:ascii="宋体" w:hAnsi="宋体" w:cs="宋体"/>
                <w:b/>
                <w:bCs/>
                <w:sz w:val="20"/>
                <w:szCs w:val="20"/>
              </w:rPr>
              <w:t xml:space="preserve">4</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72" w:type="dxa"/>
            <w:vAlign w:val="center"/>
            <w:textDirection w:val="lrTb"/>
            <w:noWrap w:val="false"/>
          </w:tcPr>
          <w:p>
            <w:pPr>
              <w:pStyle w:val="904"/>
              <w:jc w:val="left"/>
              <w:widowControl/>
              <w:rPr>
                <w:rFonts w:ascii="宋体" w:hAnsi="宋体" w:cs="宋体"/>
                <w:b/>
                <w:bCs/>
                <w:sz w:val="20"/>
                <w:szCs w:val="20"/>
              </w:rPr>
            </w:pPr>
            <w:r>
              <w:rPr>
                <w:rFonts w:hint="eastAsia" w:ascii="宋体" w:hAnsi="宋体" w:cs="宋体"/>
                <w:b/>
                <w:bCs/>
                <w:sz w:val="20"/>
                <w:szCs w:val="20"/>
              </w:rPr>
              <w:t xml:space="preserve">实施本项目的项目组人员具有信息安全工程师证书（中级）的，有一个得2分，最多得6分。</w:t>
            </w:r>
            <w:r>
              <w:rPr>
                <w:rFonts w:ascii="宋体" w:hAnsi="宋体" w:cs="宋体"/>
                <w:b/>
                <w:bCs/>
                <w:sz w:val="20"/>
                <w:szCs w:val="20"/>
              </w:rPr>
            </w:r>
            <w:r/>
          </w:p>
          <w:p>
            <w:pPr>
              <w:pStyle w:val="904"/>
              <w:jc w:val="left"/>
              <w:widowControl/>
              <w:rPr>
                <w:rFonts w:ascii="宋体" w:hAnsi="宋体" w:cs="宋体"/>
                <w:b/>
                <w:bCs/>
                <w:sz w:val="20"/>
                <w:szCs w:val="20"/>
              </w:rPr>
            </w:pPr>
            <w:r>
              <w:rPr>
                <w:rFonts w:hint="eastAsia" w:ascii="宋体" w:hAnsi="宋体" w:cs="宋体"/>
                <w:b/>
                <w:bCs/>
                <w:sz w:val="20"/>
                <w:szCs w:val="20"/>
              </w:rPr>
              <w:t xml:space="preserve">注：以上须提供证书人员须为投标单位正式员工，提供人员证书及供应商为其缴纳的近六个月内任意一个月（自公开招标开启之日起往前推算）社保证明材料扫描件，未提供或未按要求提供证明材料的不得分。</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6</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是</w:t>
            </w:r>
            <w:r>
              <w:rPr>
                <w:rFonts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3.6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3"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综合实力2</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72" w:type="dxa"/>
            <w:vAlign w:val="center"/>
            <w:textDirection w:val="lrTb"/>
            <w:noWrap w:val="false"/>
          </w:tcPr>
          <w:p>
            <w:pPr>
              <w:pStyle w:val="904"/>
              <w:jc w:val="left"/>
              <w:widowControl/>
              <w:rPr>
                <w:rFonts w:ascii="宋体" w:hAnsi="宋体" w:cs="宋体"/>
                <w:b/>
                <w:bCs/>
                <w:sz w:val="20"/>
                <w:szCs w:val="20"/>
              </w:rPr>
            </w:pPr>
            <w:r>
              <w:rPr>
                <w:rFonts w:hint="eastAsia" w:ascii="宋体" w:hAnsi="宋体" w:cs="宋体"/>
                <w:b/>
                <w:bCs/>
                <w:sz w:val="20"/>
                <w:szCs w:val="20"/>
              </w:rPr>
              <w:t xml:space="preserve">投标人具有质量管理体系认证证书9001得1分，没有不得分。</w:t>
            </w:r>
            <w:r>
              <w:rPr>
                <w:rFonts w:ascii="宋体" w:hAnsi="宋体" w:cs="宋体"/>
                <w:b/>
                <w:bCs/>
                <w:sz w:val="20"/>
                <w:szCs w:val="20"/>
              </w:rPr>
            </w:r>
            <w:r/>
          </w:p>
          <w:p>
            <w:pPr>
              <w:pStyle w:val="904"/>
              <w:jc w:val="left"/>
              <w:widowControl/>
              <w:rPr>
                <w:rFonts w:hint="eastAsia" w:ascii="宋体" w:hAnsi="宋体" w:cs="宋体"/>
                <w:b/>
                <w:bCs/>
                <w:sz w:val="20"/>
                <w:szCs w:val="20"/>
              </w:rPr>
            </w:pPr>
            <w:r>
              <w:rPr>
                <w:rFonts w:hint="eastAsia" w:ascii="宋体" w:hAnsi="宋体" w:cs="宋体"/>
                <w:b/>
                <w:bCs/>
                <w:sz w:val="20"/>
                <w:szCs w:val="20"/>
              </w:rPr>
              <w:t xml:space="preserve">投标人具有信息安全管理体系认证证书ISO27001得1分，没有不得分。</w:t>
            </w:r>
            <w:r/>
          </w:p>
          <w:p>
            <w:pPr>
              <w:pStyle w:val="904"/>
              <w:jc w:val="left"/>
              <w:widowControl/>
              <w:rPr>
                <w:rFonts w:hint="eastAsia" w:ascii="宋体" w:hAnsi="宋体" w:cs="宋体"/>
                <w:b/>
                <w:bCs/>
                <w:sz w:val="20"/>
                <w:szCs w:val="20"/>
              </w:rPr>
            </w:pPr>
            <w:r>
              <w:rPr>
                <w:rFonts w:hint="eastAsia" w:ascii="宋体" w:hAnsi="宋体" w:cs="宋体"/>
                <w:b/>
                <w:bCs/>
                <w:sz w:val="20"/>
                <w:szCs w:val="20"/>
              </w:rPr>
              <w:t xml:space="preserve">具有信息技术服务管理体系认证证书ISO／IEC20000-1得2分，没有不得分。</w:t>
            </w:r>
            <w:r/>
          </w:p>
          <w:p>
            <w:pPr>
              <w:pStyle w:val="904"/>
              <w:jc w:val="left"/>
              <w:widowControl/>
              <w:rPr>
                <w:rFonts w:ascii="宋体" w:hAnsi="宋体" w:cs="宋体"/>
                <w:b/>
                <w:bCs/>
                <w:sz w:val="20"/>
                <w:szCs w:val="20"/>
              </w:rPr>
            </w:pPr>
            <w:r>
              <w:rPr>
                <w:rFonts w:hint="eastAsia" w:ascii="宋体" w:hAnsi="宋体" w:cs="宋体"/>
                <w:b/>
                <w:bCs/>
                <w:sz w:val="20"/>
                <w:szCs w:val="20"/>
              </w:rPr>
              <w:t xml:space="preserve">具有隐私安全管理体系认证证书ISO27701得2分，没有不得分。</w:t>
            </w:r>
            <w:r>
              <w:rPr>
                <w:rFonts w:ascii="宋体" w:hAnsi="宋体" w:cs="宋体"/>
                <w:b/>
                <w:bCs/>
                <w:sz w:val="20"/>
                <w:szCs w:val="20"/>
              </w:rPr>
            </w:r>
            <w:r/>
          </w:p>
          <w:p>
            <w:pPr>
              <w:pStyle w:val="904"/>
              <w:jc w:val="left"/>
              <w:widowControl/>
              <w:rPr>
                <w:rFonts w:ascii="宋体" w:hAnsi="宋体" w:cs="宋体"/>
                <w:b/>
                <w:bCs/>
                <w:sz w:val="20"/>
                <w:szCs w:val="20"/>
              </w:rPr>
            </w:pPr>
            <w:r>
              <w:rPr>
                <w:rFonts w:hint="eastAsia" w:ascii="宋体" w:hAnsi="宋体" w:cs="宋体"/>
                <w:b/>
                <w:bCs/>
                <w:sz w:val="20"/>
                <w:szCs w:val="20"/>
              </w:rPr>
              <w:t xml:space="preserve">注：以上须提供有效证书扫描件并加盖投标人公章，未提供不得分。</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6</w:t>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是</w:t>
            </w:r>
            <w:r>
              <w:rPr>
                <w:rFonts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59"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3.7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3"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综合实力3</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72" w:type="dxa"/>
            <w:vAlign w:val="center"/>
            <w:textDirection w:val="lrTb"/>
            <w:noWrap w:val="false"/>
          </w:tcPr>
          <w:p>
            <w:pPr>
              <w:pStyle w:val="904"/>
              <w:jc w:val="left"/>
              <w:widowControl/>
              <w:rPr>
                <w:rStyle w:val="935"/>
              </w:rPr>
            </w:pPr>
            <w:r>
              <w:rPr>
                <w:rFonts w:hint="eastAsia" w:ascii="宋体" w:hAnsi="宋体" w:cs="宋体"/>
                <w:b/>
                <w:bCs/>
                <w:sz w:val="20"/>
                <w:szCs w:val="20"/>
              </w:rPr>
              <w:t xml:space="preserve">2022年 1月1日以来具有党政机关信息安全服务类似项目案例1个得1分，最高得4分，没有不得分；</w:t>
            </w:r>
            <w:r>
              <w:rPr>
                <w:rStyle w:val="935"/>
              </w:rPr>
            </w:r>
            <w:r/>
          </w:p>
          <w:p>
            <w:pPr>
              <w:pStyle w:val="904"/>
              <w:jc w:val="left"/>
              <w:widowControl/>
              <w:rPr>
                <w:rStyle w:val="935"/>
              </w:rPr>
            </w:pPr>
            <w:r>
              <w:rPr>
                <w:rFonts w:hint="eastAsia" w:ascii="宋体" w:hAnsi="宋体" w:cs="宋体"/>
                <w:b/>
                <w:bCs/>
                <w:sz w:val="20"/>
                <w:szCs w:val="20"/>
              </w:rPr>
              <w:t xml:space="preserve">注：投标人需提供合同的扫描件并加盖投标人公章，未提供不得分。</w:t>
            </w:r>
            <w:r>
              <w:rPr>
                <w:rStyle w:val="935"/>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4</w:t>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4" w:type="dxa"/>
            <w:vAlign w:val="center"/>
            <w:textDirection w:val="lrTb"/>
            <w:noWrap w:val="false"/>
          </w:tcPr>
          <w:p>
            <w:pPr>
              <w:pStyle w:val="904"/>
              <w:jc w:val="center"/>
              <w:widowControl/>
              <w:rPr>
                <w:rFonts w:ascii="宋体" w:hAnsi="宋体" w:cs="宋体"/>
                <w:b/>
                <w:bCs/>
                <w:sz w:val="20"/>
                <w:szCs w:val="20"/>
              </w:rPr>
            </w:pPr>
            <w:r>
              <w:rPr>
                <w:rFonts w:hint="eastAsia" w:ascii="宋体" w:hAnsi="宋体" w:cs="宋体"/>
                <w:b/>
                <w:bCs/>
                <w:sz w:val="20"/>
                <w:szCs w:val="20"/>
              </w:rPr>
              <w:t xml:space="preserve">是</w:t>
            </w:r>
            <w:r>
              <w:rPr>
                <w:rFonts w:ascii="宋体" w:hAnsi="宋体" w:cs="宋体"/>
                <w:b/>
                <w:bCs/>
                <w:sz w:val="20"/>
                <w:szCs w:val="20"/>
              </w:rPr>
            </w:r>
            <w:r/>
          </w:p>
        </w:tc>
      </w:tr>
    </w:tbl>
    <w:p>
      <w:pPr>
        <w:pStyle w:val="971"/>
        <w:ind w:firstLine="482"/>
        <w:jc w:val="center"/>
        <w:spacing w:line="0" w:lineRule="atLeast"/>
        <w:rPr>
          <w:rFonts w:hint="eastAsia" w:ascii="宋体" w:hAnsi="宋体"/>
          <w:b/>
          <w:highlight w:val="yellow"/>
        </w:rPr>
      </w:pPr>
      <w:r>
        <w:rPr>
          <w:rFonts w:hint="eastAsia" w:ascii="宋体" w:hAnsi="宋体"/>
          <w:b/>
        </w:rPr>
        <w:t xml:space="preserve">标段二评标方法与评标标准</w:t>
      </w:r>
      <w:r>
        <w:rPr>
          <w:rFonts w:hint="eastAsia" w:ascii="宋体" w:hAnsi="宋体"/>
          <w:b/>
          <w:highlight w:val="yellow"/>
        </w:rPr>
      </w:r>
      <w:r/>
    </w:p>
    <w:tbl>
      <w:tblPr>
        <w:tblW w:w="0" w:type="auto"/>
        <w:tblInd w:w="10" w:type="dxa"/>
        <w:tblLayout w:type="fixed"/>
        <w:tblCellMar>
          <w:left w:w="0" w:type="dxa"/>
          <w:top w:w="0" w:type="dxa"/>
          <w:right w:w="0" w:type="dxa"/>
          <w:bottom w:w="0" w:type="dxa"/>
        </w:tblCellMar>
        <w:tblLook w:val="04A0" w:firstRow="1" w:lastRow="0" w:firstColumn="1" w:lastColumn="0" w:noHBand="0" w:noVBand="1"/>
      </w:tblPr>
      <w:tblGrid>
        <w:gridCol w:w="745"/>
        <w:gridCol w:w="1262"/>
        <w:gridCol w:w="3782"/>
        <w:gridCol w:w="703"/>
        <w:gridCol w:w="540"/>
        <w:gridCol w:w="648"/>
        <w:gridCol w:w="646"/>
      </w:tblGrid>
      <w:tr>
        <w:trPr>
          <w:trHeight w:val="420"/>
        </w:trPr>
        <w:tc>
          <w:tcPr>
            <w:tcBorders>
              <w:top w:val="single" w:color="000000" w:sz="8" w:space="0"/>
              <w:left w:val="single" w:color="000000" w:sz="8" w:space="0"/>
              <w:bottom w:val="single" w:color="000000" w:sz="8" w:space="0"/>
              <w:right w:val="single" w:color="000000" w:sz="8" w:space="0"/>
            </w:tcBorders>
            <w:tcW w:w="745"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pStyle w:val="904"/>
              <w:jc w:val="center"/>
              <w:widowControl/>
              <w:rPr>
                <w:rFonts w:hint="eastAsia" w:ascii="宋体" w:hAnsi="宋体" w:cs="宋体"/>
                <w:b/>
                <w:bCs/>
                <w:sz w:val="24"/>
              </w:rPr>
            </w:pPr>
            <w:r>
              <w:rPr>
                <w:rFonts w:hint="eastAsia" w:ascii="宋体" w:hAnsi="宋体" w:cs="宋体"/>
                <w:b/>
                <w:bCs/>
                <w:sz w:val="20"/>
                <w:szCs w:val="20"/>
              </w:rPr>
              <w:t xml:space="preserve">评分因素</w:t>
            </w:r>
            <w:r>
              <w:rPr>
                <w:rFonts w:hint="eastAsia" w:ascii="宋体" w:hAnsi="宋体" w:cs="宋体"/>
                <w:b/>
                <w:bCs/>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82" w:type="dxa"/>
            <w:vAlign w:val="center"/>
            <w:textDirection w:val="lrTb"/>
            <w:noWrap w:val="false"/>
          </w:tcPr>
          <w:p>
            <w:pPr>
              <w:pStyle w:val="904"/>
              <w:jc w:val="center"/>
              <w:widowControl/>
              <w:rPr>
                <w:rFonts w:hint="eastAsia" w:ascii="宋体" w:hAnsi="宋体" w:cs="宋体"/>
                <w:b/>
                <w:bCs/>
                <w:sz w:val="24"/>
              </w:rPr>
            </w:pPr>
            <w:r>
              <w:rPr>
                <w:rFonts w:hint="eastAsia" w:ascii="宋体" w:hAnsi="宋体"/>
                <w:b/>
                <w:bCs/>
              </w:rPr>
              <w:t xml:space="preserve">评分标准和评审材料</w:t>
            </w:r>
            <w:r>
              <w:rPr>
                <w:rFonts w:hint="eastAsia" w:ascii="宋体" w:hAnsi="宋体" w:cs="宋体"/>
                <w:b/>
                <w:bCs/>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pStyle w:val="904"/>
              <w:jc w:val="center"/>
              <w:rPr>
                <w:rFonts w:hint="eastAsia" w:ascii="宋体" w:hAnsi="宋体"/>
                <w:b/>
                <w:bCs/>
              </w:rPr>
            </w:pPr>
            <w:r>
              <w:rPr>
                <w:rFonts w:hint="eastAsia" w:ascii="宋体" w:hAnsi="宋体"/>
                <w:b/>
                <w:bCs/>
              </w:rPr>
              <w:t xml:space="preserve">最低分值</w:t>
            </w:r>
            <w:r/>
          </w:p>
        </w:tc>
        <w:tc>
          <w:tcPr>
            <w:tcBorders>
              <w:top w:val="single" w:color="000000" w:sz="8" w:space="0"/>
              <w:left w:val="single" w:color="000000" w:sz="8" w:space="0"/>
              <w:bottom w:val="single" w:color="000000" w:sz="8" w:space="0"/>
              <w:right w:val="single" w:color="000000" w:sz="8" w:space="0"/>
            </w:tcBorders>
            <w:tcW w:w="540" w:type="dxa"/>
            <w:vAlign w:val="center"/>
            <w:textDirection w:val="lrTb"/>
            <w:noWrap w:val="false"/>
          </w:tcPr>
          <w:p>
            <w:pPr>
              <w:pStyle w:val="904"/>
              <w:jc w:val="center"/>
              <w:rPr>
                <w:rFonts w:hint="eastAsia" w:ascii="宋体" w:hAnsi="宋体"/>
                <w:b/>
                <w:bCs/>
              </w:rPr>
            </w:pPr>
            <w:r>
              <w:rPr>
                <w:rFonts w:hint="eastAsia" w:ascii="宋体" w:hAnsi="宋体"/>
                <w:b/>
                <w:bCs/>
              </w:rPr>
              <w:t xml:space="preserve">最高分值</w:t>
            </w:r>
            <w:r/>
          </w:p>
        </w:tc>
        <w:tc>
          <w:tcPr>
            <w:tcBorders>
              <w:top w:val="single" w:color="000000" w:sz="8" w:space="0"/>
              <w:left w:val="single" w:color="000000" w:sz="8" w:space="0"/>
              <w:bottom w:val="single" w:color="000000" w:sz="8" w:space="0"/>
              <w:right w:val="single" w:color="000000" w:sz="8" w:space="0"/>
            </w:tcBorders>
            <w:tcW w:w="648" w:type="dxa"/>
            <w:vAlign w:val="center"/>
            <w:textDirection w:val="lrTb"/>
            <w:noWrap w:val="false"/>
          </w:tcPr>
          <w:p>
            <w:pPr>
              <w:pStyle w:val="904"/>
              <w:jc w:val="center"/>
              <w:rPr>
                <w:rFonts w:hint="eastAsia" w:ascii="宋体" w:hAnsi="宋体"/>
                <w:b/>
                <w:bCs/>
              </w:rPr>
            </w:pPr>
            <w:r>
              <w:rPr>
                <w:rFonts w:hint="eastAsia" w:ascii="宋体" w:hAnsi="宋体"/>
                <w:b/>
                <w:bCs/>
              </w:rPr>
              <w:t xml:space="preserve">是否暗标评审</w:t>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val="false"/>
          </w:tcPr>
          <w:p>
            <w:pPr>
              <w:pStyle w:val="904"/>
              <w:jc w:val="center"/>
              <w:rPr>
                <w:rFonts w:hint="eastAsia" w:ascii="宋体" w:hAnsi="宋体"/>
                <w:b/>
                <w:bCs/>
              </w:rPr>
            </w:pPr>
            <w:r>
              <w:rPr>
                <w:rFonts w:hint="eastAsia" w:ascii="宋体" w:hAnsi="宋体"/>
                <w:b/>
                <w:bCs/>
              </w:rPr>
              <w:t xml:space="preserve">是否客观分</w:t>
            </w:r>
            <w:r/>
          </w:p>
        </w:tc>
      </w:tr>
      <w:tr>
        <w:trPr>
          <w:trHeight w:val="90"/>
        </w:trPr>
        <w:tc>
          <w:tcPr>
            <w:tcBorders>
              <w:top w:val="single" w:color="000000" w:sz="8" w:space="0"/>
              <w:left w:val="single" w:color="000000" w:sz="8" w:space="0"/>
              <w:bottom w:val="single" w:color="000000" w:sz="8" w:space="0"/>
              <w:right w:val="single" w:color="000000" w:sz="8" w:space="0"/>
            </w:tcBorders>
            <w:tcW w:w="745"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82"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采用低价优先法计算，即满足招标文件要求且投标价格最低的投标报价为评标基准价，其价格分为满分。其他投标人的价格分统一按照下列公式计算： 投标报价得分=(评标基准价／投标报价)×价格权值×100。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40"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10</w:t>
            </w:r>
            <w:r/>
          </w:p>
        </w:tc>
        <w:tc>
          <w:tcPr>
            <w:tcBorders>
              <w:top w:val="single" w:color="000000" w:sz="8" w:space="0"/>
              <w:left w:val="single" w:color="000000" w:sz="8" w:space="0"/>
              <w:bottom w:val="single" w:color="000000" w:sz="8" w:space="0"/>
              <w:right w:val="single" w:color="000000" w:sz="8" w:space="0"/>
            </w:tcBorders>
            <w:tcW w:w="648"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w:t>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w:t>
            </w:r>
            <w:r/>
          </w:p>
        </w:tc>
      </w:tr>
      <w:tr>
        <w:trPr>
          <w:trHeight w:val="420"/>
        </w:trPr>
        <w:tc>
          <w:tcPr>
            <w:tcBorders>
              <w:top w:val="single" w:color="000000" w:sz="8" w:space="0"/>
              <w:left w:val="single" w:color="000000" w:sz="8" w:space="0"/>
              <w:bottom w:val="single" w:color="000000" w:sz="8" w:space="0"/>
              <w:right w:val="single" w:color="000000" w:sz="8" w:space="0"/>
            </w:tcBorders>
            <w:tcW w:w="745"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技术分</w:t>
            </w:r>
            <w:r/>
          </w:p>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82" w:type="dxa"/>
            <w:vAlign w:val="center"/>
            <w:textDirection w:val="lrTb"/>
            <w:noWrap w:val="false"/>
          </w:tcPr>
          <w:p>
            <w:pPr>
              <w:pStyle w:val="904"/>
              <w:jc w:val="center"/>
              <w:widowControl/>
              <w:rPr>
                <w:rFonts w:hint="eastAsia" w:ascii="宋体" w:hAnsi="宋体" w:cs="宋体"/>
                <w:b/>
                <w:bCs/>
                <w:sz w:val="20"/>
                <w:szCs w:val="20"/>
              </w:rPr>
            </w:pP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40"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28</w:t>
            </w:r>
            <w:r/>
          </w:p>
        </w:tc>
        <w:tc>
          <w:tcPr>
            <w:tcBorders>
              <w:top w:val="single" w:color="000000" w:sz="8" w:space="0"/>
              <w:left w:val="single" w:color="000000" w:sz="8" w:space="0"/>
              <w:bottom w:val="single" w:color="000000" w:sz="8" w:space="0"/>
              <w:right w:val="single" w:color="000000" w:sz="8" w:space="0"/>
            </w:tcBorders>
            <w:tcW w:w="648"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w:t>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w:t>
            </w:r>
            <w:r/>
          </w:p>
        </w:tc>
      </w:tr>
      <w:tr>
        <w:trPr>
          <w:trHeight w:val="420"/>
        </w:trPr>
        <w:tc>
          <w:tcPr>
            <w:tcBorders>
              <w:top w:val="single" w:color="000000" w:sz="8" w:space="0"/>
              <w:left w:val="single" w:color="000000" w:sz="8" w:space="0"/>
              <w:bottom w:val="single" w:color="000000" w:sz="8" w:space="0"/>
              <w:right w:val="single" w:color="000000" w:sz="8" w:space="0"/>
            </w:tcBorders>
            <w:tcW w:w="745"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pStyle w:val="904"/>
              <w:jc w:val="center"/>
              <w:widowControl/>
              <w:rPr>
                <w:rFonts w:hint="eastAsia" w:ascii="宋体" w:hAnsi="宋体" w:cs="宋体"/>
                <w:b/>
                <w:bCs/>
                <w:sz w:val="20"/>
                <w:szCs w:val="20"/>
              </w:rPr>
            </w:pPr>
            <w:r>
              <w:rPr>
                <w:rFonts w:hint="eastAsia"/>
                <w:b/>
                <w:bCs/>
              </w:rPr>
              <w:t xml:space="preserve">对需求的理解与分析</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82" w:type="dxa"/>
            <w:vAlign w:val="center"/>
            <w:textDirection w:val="lrTb"/>
            <w:noWrap w:val="false"/>
          </w:tcPr>
          <w:p>
            <w:pPr>
              <w:pStyle w:val="904"/>
              <w:jc w:val="center"/>
              <w:widowControl/>
              <w:rPr>
                <w:rFonts w:hint="eastAsia" w:ascii="宋体" w:hAnsi="宋体" w:cs="宋体"/>
                <w:b/>
                <w:bCs/>
                <w:sz w:val="20"/>
                <w:szCs w:val="20"/>
              </w:rPr>
            </w:pPr>
            <w:r>
              <w:rPr>
                <w:rFonts w:hint="eastAsia"/>
                <w:b/>
                <w:bCs/>
              </w:rPr>
              <w:t xml:space="preserve">投标人提供可行的总体技术方案：分析透彻、理解准确，能指出潜在难点和风险，得5分；理解基本准确，但分析较浅，得3分；理解有偏差或仅简单复述，得1分</w:t>
            </w:r>
            <w:r>
              <w:rPr>
                <w:rFonts w:hint="eastAsia" w:ascii="宋体" w:hAnsi="宋体" w:cs="宋体"/>
                <w:b/>
                <w:bCs/>
              </w:rPr>
              <w:t xml:space="preserve">；未提供不得分</w:t>
            </w:r>
            <w:r>
              <w:rPr>
                <w:rFonts w:hint="eastAsia"/>
                <w:b/>
                <w:bCs/>
              </w:rPr>
              <w:t xml:space="preserve">。</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40"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000000" w:sz="8" w:space="0"/>
              <w:left w:val="single" w:color="000000" w:sz="8" w:space="0"/>
              <w:bottom w:val="single" w:color="000000" w:sz="8" w:space="0"/>
              <w:right w:val="single" w:color="000000" w:sz="8" w:space="0"/>
            </w:tcBorders>
            <w:tcW w:w="648"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45"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2.2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pStyle w:val="904"/>
              <w:jc w:val="center"/>
              <w:widowControl/>
              <w:rPr>
                <w:b/>
                <w:bCs/>
              </w:rPr>
            </w:pPr>
            <w:r>
              <w:rPr>
                <w:rFonts w:hint="eastAsia" w:ascii="宋体" w:hAnsi="宋体" w:cs="宋体"/>
                <w:b/>
                <w:bCs/>
              </w:rPr>
              <w:t xml:space="preserve">渗透测试方案1</w:t>
            </w:r>
            <w:r>
              <w:rPr>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82" w:type="dxa"/>
            <w:vAlign w:val="center"/>
            <w:textDirection w:val="lrTb"/>
            <w:noWrap w:val="false"/>
          </w:tcPr>
          <w:p>
            <w:pPr>
              <w:pStyle w:val="904"/>
              <w:rPr>
                <w:b/>
                <w:bCs/>
              </w:rPr>
            </w:pPr>
            <w:r>
              <w:rPr>
                <w:rFonts w:hint="eastAsia"/>
                <w:b/>
                <w:bCs/>
              </w:rPr>
              <w:t xml:space="preserve">投标人提渗透测试方案1：</w:t>
            </w:r>
            <w:r>
              <w:rPr>
                <w:b/>
                <w:bCs/>
              </w:rPr>
            </w:r>
            <w:r/>
          </w:p>
          <w:p>
            <w:pPr>
              <w:pStyle w:val="904"/>
              <w:rPr>
                <w:b/>
                <w:bCs/>
              </w:rPr>
            </w:pPr>
            <w:r>
              <w:rPr>
                <w:rFonts w:hint="eastAsia"/>
                <w:b/>
                <w:bCs/>
              </w:rPr>
              <w:t xml:space="preserve">采用的渗透测试方法（如PTES、OWASP Testing Guide等）是否先进、完整、规范，方案合理、可行性强、内容要素贴切项目需求、现状的，得5分；方案比较合理、内容要素基本贴切项目需求、现状的，得3分；方案一般、内容要素与项目需求、现状部分基本相符，但有缺项不完整的，得1分；未提供不得分。</w:t>
            </w:r>
            <w:r>
              <w:rPr>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40"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000000" w:sz="8" w:space="0"/>
              <w:left w:val="single" w:color="000000" w:sz="8" w:space="0"/>
              <w:bottom w:val="single" w:color="000000" w:sz="8" w:space="0"/>
              <w:right w:val="single" w:color="000000" w:sz="8" w:space="0"/>
            </w:tcBorders>
            <w:tcW w:w="648"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45"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2.3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pStyle w:val="904"/>
              <w:jc w:val="center"/>
              <w:widowControl/>
              <w:rPr>
                <w:b/>
                <w:bCs/>
              </w:rPr>
            </w:pPr>
            <w:r>
              <w:rPr>
                <w:rFonts w:hint="eastAsia" w:ascii="宋体" w:hAnsi="宋体" w:cs="宋体"/>
                <w:b/>
                <w:bCs/>
              </w:rPr>
              <w:t xml:space="preserve">渗透测试方案2</w:t>
            </w:r>
            <w:r>
              <w:rPr>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82" w:type="dxa"/>
            <w:vAlign w:val="center"/>
            <w:textDirection w:val="lrTb"/>
            <w:noWrap w:val="false"/>
          </w:tcPr>
          <w:p>
            <w:pPr>
              <w:pStyle w:val="904"/>
              <w:rPr>
                <w:b/>
                <w:bCs/>
              </w:rPr>
            </w:pPr>
            <w:r>
              <w:rPr>
                <w:rFonts w:hint="eastAsia"/>
                <w:b/>
                <w:bCs/>
              </w:rPr>
              <w:t xml:space="preserve">投标人提渗透测试方案2：</w:t>
            </w:r>
            <w:r>
              <w:rPr>
                <w:b/>
                <w:bCs/>
              </w:rPr>
            </w:r>
            <w:r/>
          </w:p>
          <w:p>
            <w:pPr>
              <w:pStyle w:val="904"/>
              <w:rPr>
                <w:b/>
                <w:bCs/>
              </w:rPr>
            </w:pPr>
            <w:r>
              <w:rPr>
                <w:rFonts w:hint="eastAsia"/>
                <w:b/>
                <w:bCs/>
              </w:rPr>
              <w:t xml:space="preserve">采用的渗透测试方法是否覆盖Web应用、服务器系统、中间件、数据库等所有目标，并对OWASP Top 10、CNVD等主流漏洞有深入的测试策略，方案合理、可行性强、内容要素贴切项目需求、现状的，得5分；方案比较合理、内容要素基本贴切项目需求、现状的，得3分；方案一般、内容要素与项目需求、现状部分基本相符，但有缺项不完整的，得1分；未提供不得分。</w:t>
            </w:r>
            <w:r>
              <w:rPr>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40"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000000" w:sz="8" w:space="0"/>
              <w:left w:val="single" w:color="000000" w:sz="8" w:space="0"/>
              <w:bottom w:val="single" w:color="000000" w:sz="8" w:space="0"/>
              <w:right w:val="single" w:color="000000" w:sz="8" w:space="0"/>
            </w:tcBorders>
            <w:tcW w:w="648"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val="false"/>
          </w:tcPr>
          <w:p>
            <w:pPr>
              <w:pStyle w:val="904"/>
              <w:jc w:val="center"/>
              <w:widowControl/>
              <w:rPr>
                <w:rFonts w:hint="eastAsia" w:ascii="宋体" w:hAnsi="宋体" w:cs="宋体"/>
                <w:b/>
                <w:bCs/>
                <w:sz w:val="20"/>
                <w:szCs w:val="20"/>
              </w:rPr>
            </w:pPr>
            <w:r/>
            <w:bookmarkStart w:id="197" w:name="OLE_LINK4"/>
            <w:r/>
            <w:bookmarkStart w:id="198" w:name="OLE_LINK5"/>
            <w:r>
              <w:rPr>
                <w:rFonts w:hint="eastAsia" w:ascii="宋体" w:hAnsi="宋体" w:cs="宋体"/>
                <w:b/>
                <w:bCs/>
                <w:sz w:val="20"/>
                <w:szCs w:val="20"/>
              </w:rPr>
              <w:t xml:space="preserve">否</w:t>
            </w:r>
            <w:bookmarkEnd w:id="197"/>
            <w:r/>
            <w:bookmarkEnd w:id="198"/>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45"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2.4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rPr>
              <w:t xml:space="preserve">渗透测试方案3</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82" w:type="dxa"/>
            <w:vAlign w:val="center"/>
            <w:textDirection w:val="lrTb"/>
            <w:noWrap w:val="false"/>
          </w:tcPr>
          <w:p>
            <w:pPr>
              <w:pStyle w:val="904"/>
              <w:rPr>
                <w:b/>
                <w:bCs/>
              </w:rPr>
            </w:pPr>
            <w:r>
              <w:rPr>
                <w:rFonts w:hint="eastAsia"/>
                <w:b/>
                <w:bCs/>
              </w:rPr>
              <w:t xml:space="preserve">投标人提渗透测试方案3：</w:t>
            </w:r>
            <w:r>
              <w:rPr>
                <w:b/>
                <w:bCs/>
              </w:rPr>
            </w:r>
            <w:r/>
          </w:p>
          <w:p>
            <w:pPr>
              <w:pStyle w:val="904"/>
              <w:rPr>
                <w:rFonts w:hint="eastAsia" w:ascii="宋体" w:hAnsi="宋体" w:cs="宋体"/>
                <w:b/>
                <w:bCs/>
                <w:sz w:val="20"/>
                <w:szCs w:val="20"/>
              </w:rPr>
            </w:pPr>
            <w:r>
              <w:rPr>
                <w:rFonts w:hint="eastAsia"/>
                <w:b/>
                <w:bCs/>
              </w:rPr>
              <w:t xml:space="preserve">采用的渗透测试方法是否明确说明使用哪些专业工具（如Burp Suite Pro, AWVS, Nessus等）进行辅助，并强调以手工渗透为主进行深度漏洞挖掘的逻辑和方案，方案合理、可行性强、内容要素贴切项目需求、现状的，得5分；方案比较合理、内容要素基本贴切项目需求、现状的，得3分；方案一般、内容要素与项目需求、现状部分基本相符，但有缺项不完整的，得1分；未提供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40"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000000" w:sz="8" w:space="0"/>
              <w:left w:val="single" w:color="000000" w:sz="8" w:space="0"/>
              <w:bottom w:val="single" w:color="000000" w:sz="8" w:space="0"/>
              <w:right w:val="single" w:color="000000" w:sz="8" w:space="0"/>
            </w:tcBorders>
            <w:tcW w:w="648"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45"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2.5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rPr>
              <w:t xml:space="preserve">基线扫描与配置核查方案1</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82" w:type="dxa"/>
            <w:vAlign w:val="center"/>
            <w:textDirection w:val="lrTb"/>
            <w:noWrap w:val="false"/>
          </w:tcPr>
          <w:p>
            <w:pPr>
              <w:pStyle w:val="904"/>
              <w:rPr>
                <w:b/>
                <w:bCs/>
              </w:rPr>
            </w:pPr>
            <w:r>
              <w:rPr>
                <w:rFonts w:hint="eastAsia"/>
                <w:b/>
                <w:bCs/>
              </w:rPr>
              <w:t xml:space="preserve">投标人提供详细的基线扫描与配置核查方案1：</w:t>
            </w:r>
            <w:r>
              <w:rPr>
                <w:b/>
                <w:bCs/>
              </w:rPr>
            </w:r>
            <w:r/>
          </w:p>
          <w:p>
            <w:pPr>
              <w:pStyle w:val="904"/>
              <w:rPr>
                <w:b/>
                <w:bCs/>
              </w:rPr>
            </w:pPr>
            <w:r>
              <w:rPr>
                <w:rFonts w:hint="eastAsia"/>
                <w:b/>
                <w:bCs/>
              </w:rPr>
              <w:t xml:space="preserve">采用的渗透测试方法是否依据安全配置基线标准进行核查，方案合理、可行性强、内容要素贴切项目需求、现状的，得4分；方案比较合理、内容要素基本贴切项目需求、现状的，得3分；方案一般、内容要素与项目需求、现状部分基本相符，但有缺项不完整的，得2分；未提供不得分。</w:t>
            </w:r>
            <w:r>
              <w:rPr>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40"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4</w:t>
            </w:r>
            <w:r/>
          </w:p>
        </w:tc>
        <w:tc>
          <w:tcPr>
            <w:tcBorders>
              <w:top w:val="single" w:color="000000" w:sz="8" w:space="0"/>
              <w:left w:val="single" w:color="000000" w:sz="8" w:space="0"/>
              <w:bottom w:val="single" w:color="000000" w:sz="8" w:space="0"/>
              <w:right w:val="single" w:color="000000" w:sz="8" w:space="0"/>
            </w:tcBorders>
            <w:tcW w:w="648"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45"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2.6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rPr>
              <w:t xml:space="preserve">基线扫描与配置核查方案2</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82" w:type="dxa"/>
            <w:vAlign w:val="center"/>
            <w:textDirection w:val="lrTb"/>
            <w:noWrap w:val="false"/>
          </w:tcPr>
          <w:p>
            <w:pPr>
              <w:pStyle w:val="904"/>
              <w:rPr>
                <w:b/>
                <w:bCs/>
              </w:rPr>
            </w:pPr>
            <w:r>
              <w:rPr>
                <w:rFonts w:hint="eastAsia"/>
                <w:b/>
                <w:bCs/>
              </w:rPr>
              <w:t xml:space="preserve">投标人提供详细的基线扫描与配置核查方案2：</w:t>
            </w:r>
            <w:r>
              <w:rPr>
                <w:b/>
                <w:bCs/>
              </w:rPr>
            </w:r>
            <w:r/>
          </w:p>
          <w:p>
            <w:pPr>
              <w:pStyle w:val="904"/>
              <w:jc w:val="left"/>
              <w:widowControl/>
              <w:rPr>
                <w:rFonts w:hint="eastAsia" w:ascii="宋体" w:hAnsi="宋体" w:cs="宋体"/>
                <w:b/>
                <w:bCs/>
                <w:sz w:val="20"/>
                <w:szCs w:val="20"/>
              </w:rPr>
            </w:pPr>
            <w:r>
              <w:rPr>
                <w:rFonts w:hint="eastAsia"/>
                <w:b/>
                <w:bCs/>
              </w:rPr>
              <w:t xml:space="preserve">采用的渗透测试方法是否覆盖操作系统、数据库、中间件、网络设备等所有需检查的系统，检查项是否全面，方案合理、可行性强、内容要素贴切项目需求、现状的，得4分；方案比较合理、内容要素基本贴切项目需求、现状的，得3分；方案一般、内容要素与项目需求、现状部分基本相符，但有缺项不完整的，得2分；未提供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40"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4</w:t>
            </w:r>
            <w:r/>
          </w:p>
        </w:tc>
        <w:tc>
          <w:tcPr>
            <w:tcBorders>
              <w:top w:val="single" w:color="000000" w:sz="8" w:space="0"/>
              <w:left w:val="single" w:color="000000" w:sz="8" w:space="0"/>
              <w:bottom w:val="single" w:color="000000" w:sz="8" w:space="0"/>
              <w:right w:val="single" w:color="000000" w:sz="8" w:space="0"/>
            </w:tcBorders>
            <w:tcW w:w="648"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45"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商务分</w:t>
            </w:r>
            <w:r/>
          </w:p>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（客观分）企业资质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82"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40"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62</w:t>
            </w:r>
            <w:r/>
          </w:p>
        </w:tc>
        <w:tc>
          <w:tcPr>
            <w:tcBorders>
              <w:top w:val="single" w:color="000000" w:sz="8" w:space="0"/>
              <w:left w:val="single" w:color="000000" w:sz="8" w:space="0"/>
              <w:bottom w:val="single" w:color="000000" w:sz="8" w:space="0"/>
              <w:right w:val="single" w:color="000000" w:sz="8" w:space="0"/>
            </w:tcBorders>
            <w:tcW w:w="648"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45"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综合实力（一）</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82" w:type="dxa"/>
            <w:vAlign w:val="center"/>
            <w:textDirection w:val="lrTb"/>
            <w:noWrap w:val="false"/>
          </w:tcPr>
          <w:p>
            <w:pPr>
              <w:pStyle w:val="904"/>
              <w:rPr>
                <w:b/>
                <w:bCs/>
              </w:rPr>
            </w:pPr>
            <w:r>
              <w:rPr>
                <w:rFonts w:hint="eastAsia"/>
                <w:b/>
                <w:bCs/>
              </w:rPr>
              <w:t xml:space="preserve">投标人具有ISO27001信息安全管理体系认证证书的,得5分；</w:t>
            </w:r>
            <w:r>
              <w:rPr>
                <w:b/>
                <w:bCs/>
              </w:rPr>
            </w:r>
            <w:r/>
          </w:p>
          <w:p>
            <w:pPr>
              <w:pStyle w:val="904"/>
              <w:rPr>
                <w:b/>
                <w:bCs/>
              </w:rPr>
            </w:pPr>
            <w:r>
              <w:rPr>
                <w:rFonts w:hint="eastAsia"/>
                <w:b/>
                <w:bCs/>
              </w:rPr>
              <w:t xml:space="preserve">投标人具有ISO27032网络空间安全管理体系认证证书的,得5分；</w:t>
            </w:r>
            <w:r>
              <w:rPr>
                <w:b/>
                <w:bCs/>
              </w:rPr>
            </w:r>
            <w:r/>
          </w:p>
          <w:p>
            <w:pPr>
              <w:pStyle w:val="904"/>
              <w:jc w:val="left"/>
              <w:widowControl/>
              <w:rPr>
                <w:b/>
                <w:bCs/>
              </w:rPr>
            </w:pPr>
            <w:r>
              <w:rPr>
                <w:rFonts w:hint="eastAsia"/>
                <w:b/>
                <w:bCs/>
              </w:rPr>
              <w:t xml:space="preserve">投标人具ISO27040数据存储安全管理体系认证证书的，得5分；</w:t>
            </w:r>
            <w:r>
              <w:rPr>
                <w:b/>
                <w:bCs/>
              </w:rPr>
            </w:r>
            <w:r/>
          </w:p>
          <w:p>
            <w:pPr>
              <w:pStyle w:val="904"/>
              <w:jc w:val="left"/>
              <w:widowControl/>
              <w:rPr>
                <w:rFonts w:hint="eastAsia" w:ascii="宋体" w:hAnsi="宋体" w:cs="宋体"/>
                <w:b/>
                <w:bCs/>
                <w:sz w:val="20"/>
                <w:szCs w:val="20"/>
              </w:rPr>
            </w:pPr>
            <w:r>
              <w:rPr>
                <w:rFonts w:hint="eastAsia"/>
                <w:b/>
                <w:bCs/>
              </w:rPr>
              <w:t xml:space="preserve">注:</w:t>
            </w:r>
            <w:r>
              <w:rPr>
                <w:rFonts w:hint="eastAsia" w:ascii="宋体" w:hAnsi="宋体" w:cs="宋体"/>
                <w:b/>
                <w:bCs/>
                <w:sz w:val="20"/>
                <w:szCs w:val="20"/>
              </w:rPr>
              <w:t xml:space="preserve">以上须提供有效证书扫描件并加盖投标人公章，未提供不得分</w:t>
            </w:r>
            <w:r>
              <w:rPr>
                <w:rFonts w:hint="eastAsia"/>
                <w:b/>
                <w:bCs/>
              </w:rPr>
              <w:t xml:space="preserve">。</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40"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15</w:t>
            </w:r>
            <w:r/>
          </w:p>
        </w:tc>
        <w:tc>
          <w:tcPr>
            <w:tcBorders>
              <w:top w:val="single" w:color="000000" w:sz="8" w:space="0"/>
              <w:left w:val="single" w:color="000000" w:sz="8" w:space="0"/>
              <w:bottom w:val="single" w:color="000000" w:sz="8" w:space="0"/>
              <w:right w:val="single" w:color="000000" w:sz="8" w:space="0"/>
            </w:tcBorders>
            <w:tcW w:w="648"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45"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3.2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综合实力（二）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82" w:type="dxa"/>
            <w:vAlign w:val="center"/>
            <w:textDirection w:val="lrTb"/>
            <w:noWrap w:val="false"/>
          </w:tcPr>
          <w:p>
            <w:pPr>
              <w:pStyle w:val="904"/>
              <w:rPr>
                <w:b/>
                <w:bCs/>
              </w:rPr>
            </w:pPr>
            <w:r>
              <w:rPr>
                <w:rFonts w:hint="eastAsia"/>
                <w:b/>
                <w:bCs/>
              </w:rPr>
              <w:t xml:space="preserve">1、投标人自2023年1月1日以来合同含有“渗透测试”服务的，有1个得3分，最多得9分；</w:t>
            </w:r>
            <w:r>
              <w:rPr>
                <w:b/>
                <w:bCs/>
              </w:rPr>
            </w:r>
            <w:r/>
          </w:p>
          <w:p>
            <w:pPr>
              <w:pStyle w:val="904"/>
              <w:rPr>
                <w:b/>
                <w:bCs/>
              </w:rPr>
            </w:pPr>
            <w:r>
              <w:rPr>
                <w:rFonts w:hint="eastAsia"/>
                <w:b/>
                <w:bCs/>
              </w:rPr>
              <w:t xml:space="preserve">2、投标人自2023年1月1日以来合同含有“安全”服务的，有1个得3分，最多得9分。以上合同不得重复得分。</w:t>
            </w:r>
            <w:r>
              <w:rPr>
                <w:b/>
                <w:bCs/>
              </w:rPr>
            </w:r>
            <w:r/>
          </w:p>
          <w:p>
            <w:pPr>
              <w:pStyle w:val="904"/>
              <w:jc w:val="left"/>
              <w:widowControl/>
              <w:rPr>
                <w:b/>
                <w:bCs/>
              </w:rPr>
            </w:pPr>
            <w:r>
              <w:rPr>
                <w:rFonts w:hint="eastAsia"/>
                <w:b/>
                <w:bCs/>
              </w:rPr>
              <w:t xml:space="preserve">注：提供合同扫描件并加盖投标人公章，未提供不得分。</w:t>
            </w:r>
            <w:r>
              <w:rPr>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40"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18</w:t>
            </w:r>
            <w:r/>
          </w:p>
        </w:tc>
        <w:tc>
          <w:tcPr>
            <w:tcBorders>
              <w:top w:val="single" w:color="000000" w:sz="8" w:space="0"/>
              <w:left w:val="single" w:color="000000" w:sz="8" w:space="0"/>
              <w:bottom w:val="single" w:color="000000" w:sz="8" w:space="0"/>
              <w:right w:val="single" w:color="000000" w:sz="8" w:space="0"/>
            </w:tcBorders>
            <w:tcW w:w="648"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45"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3.3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项目经理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82" w:type="dxa"/>
            <w:vAlign w:val="center"/>
            <w:textDirection w:val="lrTb"/>
            <w:noWrap w:val="false"/>
          </w:tcPr>
          <w:p>
            <w:pPr>
              <w:pStyle w:val="904"/>
              <w:rPr>
                <w:b/>
                <w:bCs/>
              </w:rPr>
            </w:pPr>
            <w:r>
              <w:rPr>
                <w:rFonts w:hint="eastAsia"/>
                <w:b/>
                <w:bCs/>
              </w:rPr>
              <w:t xml:space="preserve">投标人为本项目配备项目经理1名:</w:t>
            </w:r>
            <w:r>
              <w:rPr>
                <w:b/>
                <w:bCs/>
              </w:rPr>
            </w:r>
            <w:r/>
          </w:p>
          <w:p>
            <w:pPr>
              <w:pStyle w:val="904"/>
              <w:rPr>
                <w:b/>
                <w:bCs/>
              </w:rPr>
            </w:pPr>
            <w:r>
              <w:rPr>
                <w:rFonts w:hint="eastAsia"/>
                <w:b/>
                <w:bCs/>
              </w:rPr>
              <w:t xml:space="preserve">具有信息系统项目管理师(高级)、人力资源和社会保证部门颁发的高级工程师职称、注册信息安全管理人员CISP、CISAW信息安全保障人员的，每提供一个证书得4分，最高得16分;</w:t>
            </w:r>
            <w:r>
              <w:rPr>
                <w:b/>
                <w:bCs/>
              </w:rPr>
            </w:r>
            <w:r/>
          </w:p>
          <w:p>
            <w:pPr>
              <w:pStyle w:val="904"/>
              <w:jc w:val="left"/>
              <w:widowControl/>
              <w:rPr>
                <w:rFonts w:hint="eastAsia" w:ascii="宋体" w:hAnsi="宋体" w:cs="宋体"/>
                <w:b/>
                <w:bCs/>
                <w:sz w:val="20"/>
                <w:szCs w:val="20"/>
              </w:rPr>
            </w:pPr>
            <w:r>
              <w:rPr>
                <w:rFonts w:hint="eastAsia"/>
                <w:b/>
                <w:bCs/>
              </w:rPr>
              <w:t xml:space="preserve">注：</w:t>
            </w:r>
            <w:r>
              <w:rPr>
                <w:rFonts w:hint="eastAsia" w:ascii="宋体" w:hAnsi="宋体" w:cs="宋体"/>
                <w:b/>
                <w:bCs/>
                <w:sz w:val="20"/>
                <w:szCs w:val="20"/>
              </w:rPr>
              <w:t xml:space="preserve">以上须提供证书人员须为投标单位正式员工，提供人员证书及供应商为其缴纳的近六个月内任意一个月（自公开招标开启之日起往前推算）社保证明材料扫描件，未提供或未按要求提供证明材料的不得分。（</w:t>
            </w:r>
            <w:r>
              <w:rPr>
                <w:rFonts w:hint="eastAsia" w:ascii="宋体" w:hAnsi="宋体" w:cs="宋体"/>
                <w:b/>
                <w:bCs/>
              </w:rPr>
              <w:t xml:space="preserve">3.</w:t>
            </w:r>
            <w:r>
              <w:rPr>
                <w:rFonts w:ascii="宋体" w:hAnsi="宋体" w:cs="宋体"/>
                <w:b/>
                <w:bCs/>
              </w:rPr>
              <w:t xml:space="preserve">3</w:t>
            </w:r>
            <w:r>
              <w:rPr>
                <w:rFonts w:hint="eastAsia" w:ascii="宋体" w:hAnsi="宋体" w:cs="宋体"/>
                <w:b/>
                <w:bCs/>
              </w:rPr>
              <w:t xml:space="preserve">、3</w:t>
            </w:r>
            <w:r>
              <w:rPr>
                <w:rFonts w:ascii="宋体" w:hAnsi="宋体" w:cs="宋体"/>
                <w:b/>
                <w:bCs/>
              </w:rPr>
              <w:t xml:space="preserve">.4</w:t>
            </w:r>
            <w:r>
              <w:rPr>
                <w:rFonts w:hint="eastAsia" w:ascii="宋体" w:hAnsi="宋体" w:cs="宋体"/>
                <w:b/>
                <w:bCs/>
              </w:rPr>
              <w:t xml:space="preserve">所涉及人员不得为同一人。</w:t>
            </w:r>
            <w:r>
              <w:rPr>
                <w:rFonts w:hint="eastAsia" w:ascii="宋体" w:hAnsi="宋体" w:cs="宋体"/>
                <w:b/>
                <w:bCs/>
                <w:sz w:val="20"/>
                <w:szCs w:val="20"/>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40"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16</w:t>
            </w:r>
            <w:r/>
          </w:p>
        </w:tc>
        <w:tc>
          <w:tcPr>
            <w:tcBorders>
              <w:top w:val="single" w:color="000000" w:sz="8" w:space="0"/>
              <w:left w:val="single" w:color="000000" w:sz="8" w:space="0"/>
              <w:bottom w:val="single" w:color="000000" w:sz="8" w:space="0"/>
              <w:right w:val="single" w:color="000000" w:sz="8" w:space="0"/>
            </w:tcBorders>
            <w:tcW w:w="648"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45"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3.4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pStyle w:val="904"/>
              <w:jc w:val="center"/>
              <w:widowControl/>
              <w:rPr>
                <w:rFonts w:hint="eastAsia" w:ascii="宋体" w:hAnsi="宋体" w:cs="宋体"/>
                <w:b/>
                <w:bCs/>
                <w:sz w:val="20"/>
                <w:szCs w:val="20"/>
              </w:rPr>
            </w:pPr>
            <w:r>
              <w:rPr>
                <w:rFonts w:ascii="宋体" w:hAnsi="宋体" w:cs="宋体"/>
                <w:b/>
                <w:bCs/>
                <w:sz w:val="20"/>
                <w:szCs w:val="20"/>
              </w:rPr>
              <w:t xml:space="preserve">项目</w:t>
            </w:r>
            <w:r>
              <w:rPr>
                <w:rFonts w:hint="eastAsia" w:ascii="宋体" w:hAnsi="宋体" w:cs="宋体"/>
                <w:b/>
                <w:bCs/>
                <w:sz w:val="20"/>
                <w:szCs w:val="20"/>
              </w:rPr>
              <w:t xml:space="preserve">团队成员</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82" w:type="dxa"/>
            <w:vAlign w:val="center"/>
            <w:textDirection w:val="lrTb"/>
            <w:noWrap w:val="false"/>
          </w:tcPr>
          <w:p>
            <w:pPr>
              <w:pStyle w:val="904"/>
              <w:rPr>
                <w:b/>
                <w:bCs/>
              </w:rPr>
            </w:pPr>
            <w:r>
              <w:rPr>
                <w:rFonts w:hint="eastAsia"/>
                <w:b/>
                <w:bCs/>
              </w:rPr>
              <w:t xml:space="preserve">投标人为本项目配备其他项目组成员（不含项目经理），具有信息系统项目管理师证书、注册信息安全专业人员证书、网络规划设计师、CISAW信息安全保障人员、CCSC网络安全能力认证证书，每提供一个得2分，最高得10分。</w:t>
            </w:r>
            <w:r>
              <w:rPr>
                <w:b/>
                <w:bCs/>
              </w:rPr>
            </w:r>
            <w:r/>
          </w:p>
          <w:p>
            <w:pPr>
              <w:pStyle w:val="904"/>
              <w:jc w:val="left"/>
              <w:widowControl/>
              <w:rPr>
                <w:rFonts w:hint="eastAsia" w:ascii="宋体" w:hAnsi="宋体" w:cs="宋体"/>
                <w:b/>
                <w:bCs/>
                <w:sz w:val="20"/>
                <w:szCs w:val="20"/>
              </w:rPr>
            </w:pPr>
            <w:r>
              <w:rPr>
                <w:rFonts w:hint="eastAsia" w:ascii="宋体" w:hAnsi="宋体" w:cs="宋体"/>
                <w:b/>
                <w:bCs/>
                <w:sz w:val="20"/>
                <w:szCs w:val="20"/>
              </w:rPr>
              <w:t xml:space="preserve">注：以上须提供证书人员须为投标单位正式员工，提供人员证书及供应商为其缴纳的近六个月内任意一个月（自公开招标开启之日起往前推算）社保证明材料扫描件，未提供或未按要求提供证明材料的不得分。（</w:t>
            </w:r>
            <w:r>
              <w:rPr>
                <w:rFonts w:hint="eastAsia" w:ascii="宋体" w:hAnsi="宋体" w:cs="宋体"/>
                <w:b/>
                <w:bCs/>
              </w:rPr>
              <w:t xml:space="preserve">3.</w:t>
            </w:r>
            <w:r>
              <w:rPr>
                <w:rFonts w:ascii="宋体" w:hAnsi="宋体" w:cs="宋体"/>
                <w:b/>
                <w:bCs/>
              </w:rPr>
              <w:t xml:space="preserve">3</w:t>
            </w:r>
            <w:r>
              <w:rPr>
                <w:rFonts w:hint="eastAsia" w:ascii="宋体" w:hAnsi="宋体" w:cs="宋体"/>
                <w:b/>
                <w:bCs/>
              </w:rPr>
              <w:t xml:space="preserve">、3</w:t>
            </w:r>
            <w:r>
              <w:rPr>
                <w:rFonts w:ascii="宋体" w:hAnsi="宋体" w:cs="宋体"/>
                <w:b/>
                <w:bCs/>
              </w:rPr>
              <w:t xml:space="preserve">.4</w:t>
            </w:r>
            <w:r>
              <w:rPr>
                <w:rFonts w:hint="eastAsia" w:ascii="宋体" w:hAnsi="宋体" w:cs="宋体"/>
                <w:b/>
                <w:bCs/>
              </w:rPr>
              <w:t xml:space="preserve">所涉及人员不得为同一人。</w:t>
            </w:r>
            <w:r>
              <w:rPr>
                <w:rFonts w:hint="eastAsia" w:ascii="宋体" w:hAnsi="宋体" w:cs="宋体"/>
                <w:b/>
                <w:bCs/>
                <w:sz w:val="20"/>
                <w:szCs w:val="20"/>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40"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10</w:t>
            </w:r>
            <w:r/>
          </w:p>
        </w:tc>
        <w:tc>
          <w:tcPr>
            <w:tcBorders>
              <w:top w:val="single" w:color="000000" w:sz="8" w:space="0"/>
              <w:left w:val="single" w:color="000000" w:sz="8" w:space="0"/>
              <w:bottom w:val="single" w:color="000000" w:sz="8" w:space="0"/>
              <w:right w:val="single" w:color="000000" w:sz="8" w:space="0"/>
            </w:tcBorders>
            <w:tcW w:w="648"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45"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3.5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驻场运维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82" w:type="dxa"/>
            <w:vAlign w:val="center"/>
            <w:textDirection w:val="lrTb"/>
            <w:noWrap w:val="false"/>
          </w:tcPr>
          <w:p>
            <w:pPr>
              <w:pStyle w:val="904"/>
              <w:jc w:val="left"/>
              <w:widowControl/>
              <w:rPr>
                <w:rFonts w:hint="eastAsia" w:ascii="宋体" w:hAnsi="宋体" w:cs="宋体"/>
                <w:b/>
                <w:bCs/>
                <w:sz w:val="20"/>
                <w:szCs w:val="20"/>
              </w:rPr>
            </w:pPr>
            <w:r>
              <w:rPr>
                <w:rFonts w:hint="eastAsia" w:ascii="宋体" w:hAnsi="宋体" w:cs="宋体"/>
                <w:b/>
                <w:bCs/>
                <w:sz w:val="20"/>
                <w:szCs w:val="20"/>
              </w:rPr>
              <w:t xml:space="preserve">投标人承诺为本项目配备一名驻场运维服务人员。</w:t>
            </w:r>
            <w:r/>
          </w:p>
          <w:p>
            <w:pPr>
              <w:pStyle w:val="904"/>
              <w:jc w:val="left"/>
              <w:widowControl/>
              <w:rPr>
                <w:rFonts w:hint="eastAsia" w:ascii="宋体" w:hAnsi="宋体" w:cs="宋体"/>
                <w:b/>
                <w:bCs/>
                <w:sz w:val="20"/>
                <w:szCs w:val="20"/>
              </w:rPr>
            </w:pPr>
            <w:r>
              <w:rPr>
                <w:rFonts w:hint="eastAsia" w:ascii="宋体" w:hAnsi="宋体" w:cs="宋体"/>
                <w:b/>
                <w:bCs/>
                <w:sz w:val="20"/>
                <w:szCs w:val="20"/>
              </w:rPr>
              <w:t xml:space="preserve">注：投标人提供承诺函，未提供不得分。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40"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3</w:t>
            </w:r>
            <w:r/>
          </w:p>
        </w:tc>
        <w:tc>
          <w:tcPr>
            <w:tcBorders>
              <w:top w:val="single" w:color="000000" w:sz="8" w:space="0"/>
              <w:left w:val="single" w:color="000000" w:sz="8" w:space="0"/>
              <w:bottom w:val="single" w:color="000000" w:sz="8" w:space="0"/>
              <w:right w:val="single" w:color="000000" w:sz="8" w:space="0"/>
            </w:tcBorders>
            <w:tcW w:w="648"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是</w:t>
            </w:r>
            <w:r>
              <w:rPr>
                <w:rFonts w:hint="eastAsia" w:ascii="宋体" w:hAnsi="宋体" w:cs="宋体"/>
                <w:b/>
                <w:bCs/>
                <w:sz w:val="20"/>
                <w:szCs w:val="20"/>
              </w:rPr>
            </w:r>
            <w:r/>
          </w:p>
        </w:tc>
      </w:tr>
    </w:tbl>
    <w:p>
      <w:pPr>
        <w:pStyle w:val="904"/>
      </w:pPr>
      <w:r/>
      <w:r/>
    </w:p>
    <w:p>
      <w:pPr>
        <w:pStyle w:val="904"/>
      </w:pPr>
      <w:r/>
      <w:r/>
    </w:p>
    <w:p>
      <w:pPr>
        <w:pStyle w:val="904"/>
        <w:sectPr>
          <w:footnotePr/>
          <w:endnotePr/>
          <w:type w:val="nextPage"/>
          <w:pgSz w:w="11906" w:h="16838" w:orient="portrait"/>
          <w:pgMar w:top="1440" w:right="1800" w:bottom="1440" w:left="1800" w:header="851" w:footer="992" w:gutter="0"/>
          <w:cols w:num="1" w:sep="0" w:space="720" w:equalWidth="1"/>
          <w:docGrid w:linePitch="360"/>
        </w:sectPr>
      </w:pPr>
      <w:r/>
      <w:r/>
    </w:p>
    <w:p>
      <w:pPr>
        <w:pStyle w:val="971"/>
        <w:ind w:firstLine="482"/>
        <w:jc w:val="center"/>
        <w:spacing w:line="0" w:lineRule="atLeast"/>
        <w:rPr>
          <w:rFonts w:hint="eastAsia" w:ascii="宋体" w:hAnsi="宋体"/>
          <w:b/>
          <w:highlight w:val="yellow"/>
        </w:rPr>
      </w:pPr>
      <w:r>
        <w:rPr>
          <w:rFonts w:hint="eastAsia" w:ascii="宋体" w:hAnsi="宋体"/>
          <w:b/>
        </w:rPr>
        <w:t xml:space="preserve">标段三评标方法与评标标准</w:t>
      </w:r>
      <w:r>
        <w:rPr>
          <w:rFonts w:hint="eastAsia" w:ascii="宋体" w:hAnsi="宋体"/>
          <w:b/>
          <w:highlight w:val="yellow"/>
        </w:rPr>
      </w:r>
      <w:r/>
    </w:p>
    <w:tbl>
      <w:tblPr>
        <w:tblW w:w="0" w:type="auto"/>
        <w:tblInd w:w="10" w:type="dxa"/>
        <w:tblLayout w:type="fixed"/>
        <w:tblCellMar>
          <w:left w:w="0" w:type="dxa"/>
          <w:top w:w="0" w:type="dxa"/>
          <w:right w:w="0" w:type="dxa"/>
          <w:bottom w:w="0" w:type="dxa"/>
        </w:tblCellMar>
        <w:tblLook w:val="04A0" w:firstRow="1" w:lastRow="0" w:firstColumn="1" w:lastColumn="0" w:noHBand="0" w:noVBand="1"/>
      </w:tblPr>
      <w:tblGrid>
        <w:gridCol w:w="745"/>
        <w:gridCol w:w="1262"/>
        <w:gridCol w:w="3782"/>
        <w:gridCol w:w="703"/>
        <w:gridCol w:w="540"/>
        <w:gridCol w:w="648"/>
        <w:gridCol w:w="646"/>
      </w:tblGrid>
      <w:tr>
        <w:trPr>
          <w:trHeight w:val="420"/>
        </w:trPr>
        <w:tc>
          <w:tcPr>
            <w:tcBorders>
              <w:top w:val="single" w:color="000000" w:sz="8" w:space="0"/>
              <w:left w:val="single" w:color="000000" w:sz="8" w:space="0"/>
              <w:bottom w:val="single" w:color="000000" w:sz="8" w:space="0"/>
              <w:right w:val="single" w:color="000000" w:sz="8" w:space="0"/>
            </w:tcBorders>
            <w:tcW w:w="745"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pStyle w:val="904"/>
              <w:jc w:val="center"/>
              <w:widowControl/>
              <w:rPr>
                <w:rFonts w:hint="eastAsia" w:ascii="宋体" w:hAnsi="宋体" w:cs="宋体"/>
                <w:b/>
                <w:bCs/>
                <w:sz w:val="24"/>
              </w:rPr>
            </w:pPr>
            <w:r>
              <w:rPr>
                <w:rFonts w:hint="eastAsia" w:ascii="宋体" w:hAnsi="宋体" w:cs="宋体"/>
                <w:b/>
                <w:bCs/>
                <w:sz w:val="20"/>
                <w:szCs w:val="20"/>
              </w:rPr>
              <w:t xml:space="preserve">评分因素</w:t>
            </w:r>
            <w:r>
              <w:rPr>
                <w:rFonts w:hint="eastAsia" w:ascii="宋体" w:hAnsi="宋体" w:cs="宋体"/>
                <w:b/>
                <w:bCs/>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82" w:type="dxa"/>
            <w:vAlign w:val="center"/>
            <w:textDirection w:val="lrTb"/>
            <w:noWrap w:val="false"/>
          </w:tcPr>
          <w:p>
            <w:pPr>
              <w:pStyle w:val="904"/>
              <w:jc w:val="center"/>
              <w:widowControl/>
              <w:rPr>
                <w:rFonts w:hint="eastAsia" w:ascii="宋体" w:hAnsi="宋体" w:cs="宋体"/>
                <w:b/>
                <w:bCs/>
                <w:sz w:val="24"/>
              </w:rPr>
            </w:pPr>
            <w:r>
              <w:rPr>
                <w:rFonts w:hint="eastAsia" w:ascii="宋体" w:hAnsi="宋体"/>
                <w:b/>
                <w:bCs/>
              </w:rPr>
              <w:t xml:space="preserve">评分标准和评审材料</w:t>
            </w:r>
            <w:r>
              <w:rPr>
                <w:rFonts w:hint="eastAsia" w:ascii="宋体" w:hAnsi="宋体" w:cs="宋体"/>
                <w:b/>
                <w:bCs/>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pStyle w:val="904"/>
              <w:jc w:val="center"/>
              <w:rPr>
                <w:rFonts w:hint="eastAsia" w:ascii="宋体" w:hAnsi="宋体"/>
                <w:b/>
                <w:bCs/>
              </w:rPr>
            </w:pPr>
            <w:r>
              <w:rPr>
                <w:rFonts w:hint="eastAsia" w:ascii="宋体" w:hAnsi="宋体"/>
                <w:b/>
                <w:bCs/>
              </w:rPr>
              <w:t xml:space="preserve">最低分值</w:t>
            </w:r>
            <w:r/>
          </w:p>
        </w:tc>
        <w:tc>
          <w:tcPr>
            <w:tcBorders>
              <w:top w:val="single" w:color="000000" w:sz="8" w:space="0"/>
              <w:left w:val="single" w:color="000000" w:sz="8" w:space="0"/>
              <w:bottom w:val="single" w:color="000000" w:sz="8" w:space="0"/>
              <w:right w:val="single" w:color="000000" w:sz="8" w:space="0"/>
            </w:tcBorders>
            <w:tcW w:w="540" w:type="dxa"/>
            <w:vAlign w:val="center"/>
            <w:textDirection w:val="lrTb"/>
            <w:noWrap w:val="false"/>
          </w:tcPr>
          <w:p>
            <w:pPr>
              <w:pStyle w:val="904"/>
              <w:jc w:val="center"/>
              <w:rPr>
                <w:rFonts w:hint="eastAsia" w:ascii="宋体" w:hAnsi="宋体"/>
                <w:b/>
                <w:bCs/>
              </w:rPr>
            </w:pPr>
            <w:r>
              <w:rPr>
                <w:rFonts w:hint="eastAsia" w:ascii="宋体" w:hAnsi="宋体"/>
                <w:b/>
                <w:bCs/>
              </w:rPr>
              <w:t xml:space="preserve">最高分值</w:t>
            </w:r>
            <w:r/>
          </w:p>
        </w:tc>
        <w:tc>
          <w:tcPr>
            <w:tcBorders>
              <w:top w:val="single" w:color="000000" w:sz="8" w:space="0"/>
              <w:left w:val="single" w:color="000000" w:sz="8" w:space="0"/>
              <w:bottom w:val="single" w:color="000000" w:sz="8" w:space="0"/>
              <w:right w:val="single" w:color="000000" w:sz="8" w:space="0"/>
            </w:tcBorders>
            <w:tcW w:w="648" w:type="dxa"/>
            <w:vAlign w:val="center"/>
            <w:textDirection w:val="lrTb"/>
            <w:noWrap w:val="false"/>
          </w:tcPr>
          <w:p>
            <w:pPr>
              <w:pStyle w:val="904"/>
              <w:jc w:val="center"/>
              <w:rPr>
                <w:rFonts w:hint="eastAsia" w:ascii="宋体" w:hAnsi="宋体"/>
                <w:b/>
                <w:bCs/>
              </w:rPr>
            </w:pPr>
            <w:r>
              <w:rPr>
                <w:rFonts w:hint="eastAsia" w:ascii="宋体" w:hAnsi="宋体"/>
                <w:b/>
                <w:bCs/>
              </w:rPr>
              <w:t xml:space="preserve">是否暗标评审</w:t>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val="false"/>
          </w:tcPr>
          <w:p>
            <w:pPr>
              <w:pStyle w:val="904"/>
              <w:jc w:val="center"/>
              <w:rPr>
                <w:rFonts w:hint="eastAsia" w:ascii="宋体" w:hAnsi="宋体"/>
                <w:b/>
                <w:bCs/>
              </w:rPr>
            </w:pPr>
            <w:r>
              <w:rPr>
                <w:rFonts w:hint="eastAsia" w:ascii="宋体" w:hAnsi="宋体"/>
                <w:b/>
                <w:bCs/>
              </w:rPr>
              <w:t xml:space="preserve">是否客观分</w:t>
            </w:r>
            <w:r/>
          </w:p>
        </w:tc>
      </w:tr>
      <w:tr>
        <w:trPr>
          <w:trHeight w:val="90"/>
        </w:trPr>
        <w:tc>
          <w:tcPr>
            <w:tcBorders>
              <w:top w:val="single" w:color="000000" w:sz="8" w:space="0"/>
              <w:left w:val="single" w:color="000000" w:sz="8" w:space="0"/>
              <w:bottom w:val="single" w:color="000000" w:sz="8" w:space="0"/>
              <w:right w:val="single" w:color="000000" w:sz="8" w:space="0"/>
            </w:tcBorders>
            <w:tcW w:w="745"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82"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采用低价优先法计算，即满足招标文件要求且投标价格最低的投标报价为评标基准价，其价格分为满分。其他投标人的价格分统一按照下列公式计算： 投标报价得分=(评标基准价／投标报价)×价格权值×100。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40"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10</w:t>
            </w:r>
            <w:r/>
          </w:p>
        </w:tc>
        <w:tc>
          <w:tcPr>
            <w:tcBorders>
              <w:top w:val="single" w:color="000000" w:sz="8" w:space="0"/>
              <w:left w:val="single" w:color="000000" w:sz="8" w:space="0"/>
              <w:bottom w:val="single" w:color="000000" w:sz="8" w:space="0"/>
              <w:right w:val="single" w:color="000000" w:sz="8" w:space="0"/>
            </w:tcBorders>
            <w:tcW w:w="648"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w:t>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w:t>
            </w:r>
            <w:r/>
          </w:p>
        </w:tc>
      </w:tr>
      <w:tr>
        <w:trPr>
          <w:trHeight w:val="420"/>
        </w:trPr>
        <w:tc>
          <w:tcPr>
            <w:tcBorders>
              <w:top w:val="single" w:color="000000" w:sz="8" w:space="0"/>
              <w:left w:val="single" w:color="000000" w:sz="8" w:space="0"/>
              <w:bottom w:val="single" w:color="000000" w:sz="8" w:space="0"/>
              <w:right w:val="single" w:color="000000" w:sz="8" w:space="0"/>
            </w:tcBorders>
            <w:tcW w:w="745"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技术分</w:t>
            </w:r>
            <w:r/>
          </w:p>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82" w:type="dxa"/>
            <w:vAlign w:val="center"/>
            <w:textDirection w:val="lrTb"/>
            <w:noWrap w:val="false"/>
          </w:tcPr>
          <w:p>
            <w:pPr>
              <w:pStyle w:val="904"/>
              <w:jc w:val="center"/>
              <w:widowControl/>
              <w:rPr>
                <w:rFonts w:hint="eastAsia" w:ascii="宋体" w:hAnsi="宋体" w:cs="宋体"/>
                <w:b/>
                <w:bCs/>
                <w:sz w:val="20"/>
                <w:szCs w:val="20"/>
              </w:rPr>
            </w:pP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40"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28</w:t>
            </w:r>
            <w:r/>
          </w:p>
        </w:tc>
        <w:tc>
          <w:tcPr>
            <w:tcBorders>
              <w:top w:val="single" w:color="000000" w:sz="8" w:space="0"/>
              <w:left w:val="single" w:color="000000" w:sz="8" w:space="0"/>
              <w:bottom w:val="single" w:color="000000" w:sz="8" w:space="0"/>
              <w:right w:val="single" w:color="000000" w:sz="8" w:space="0"/>
            </w:tcBorders>
            <w:tcW w:w="648"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w:t>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w:t>
            </w:r>
            <w:r/>
          </w:p>
        </w:tc>
      </w:tr>
      <w:tr>
        <w:trPr>
          <w:trHeight w:val="420"/>
        </w:trPr>
        <w:tc>
          <w:tcPr>
            <w:tcBorders>
              <w:top w:val="single" w:color="000000" w:sz="8" w:space="0"/>
              <w:left w:val="single" w:color="000000" w:sz="8" w:space="0"/>
              <w:bottom w:val="single" w:color="000000" w:sz="8" w:space="0"/>
              <w:right w:val="single" w:color="000000" w:sz="8" w:space="0"/>
            </w:tcBorders>
            <w:tcW w:w="745"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pStyle w:val="904"/>
              <w:jc w:val="center"/>
              <w:widowControl/>
              <w:rPr>
                <w:rFonts w:hint="eastAsia" w:ascii="宋体" w:hAnsi="宋体" w:cs="宋体"/>
                <w:b/>
                <w:bCs/>
                <w:sz w:val="20"/>
                <w:szCs w:val="20"/>
              </w:rPr>
            </w:pPr>
            <w:r>
              <w:rPr>
                <w:rFonts w:hint="eastAsia"/>
                <w:b/>
                <w:bCs/>
              </w:rPr>
              <w:t xml:space="preserve">对需求的理解与分析</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82" w:type="dxa"/>
            <w:vAlign w:val="center"/>
            <w:textDirection w:val="lrTb"/>
            <w:noWrap w:val="false"/>
          </w:tcPr>
          <w:p>
            <w:pPr>
              <w:pStyle w:val="904"/>
              <w:jc w:val="center"/>
              <w:widowControl/>
              <w:rPr>
                <w:rFonts w:hint="eastAsia" w:ascii="宋体" w:hAnsi="宋体" w:cs="宋体"/>
                <w:b/>
                <w:bCs/>
                <w:sz w:val="20"/>
                <w:szCs w:val="20"/>
              </w:rPr>
            </w:pPr>
            <w:r>
              <w:rPr>
                <w:rFonts w:hint="eastAsia"/>
                <w:b/>
                <w:bCs/>
              </w:rPr>
              <w:t xml:space="preserve">投标人提供可行的总体技术方案：分析透彻、理解准确，能指出潜在难点和风险，得5分；理解基本准确，但分析较浅，得3分；理解有偏差或仅简单复述，得1分</w:t>
            </w:r>
            <w:r>
              <w:rPr>
                <w:rFonts w:hint="eastAsia" w:ascii="宋体" w:hAnsi="宋体" w:cs="宋体"/>
                <w:b/>
                <w:bCs/>
              </w:rPr>
              <w:t xml:space="preserve">；未提供不得分</w:t>
            </w:r>
            <w:r>
              <w:rPr>
                <w:rFonts w:hint="eastAsia"/>
                <w:b/>
                <w:bCs/>
              </w:rPr>
              <w:t xml:space="preserve">。</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40"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000000" w:sz="8" w:space="0"/>
              <w:left w:val="single" w:color="000000" w:sz="8" w:space="0"/>
              <w:bottom w:val="single" w:color="000000" w:sz="8" w:space="0"/>
              <w:right w:val="single" w:color="000000" w:sz="8" w:space="0"/>
            </w:tcBorders>
            <w:tcW w:w="648"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val="false"/>
          </w:tcPr>
          <w:p>
            <w:pPr>
              <w:pStyle w:val="904"/>
              <w:jc w:val="center"/>
              <w:widowControl/>
              <w:rPr>
                <w:rFonts w:hint="eastAsia" w:ascii="宋体" w:hAnsi="宋体" w:cs="宋体"/>
                <w:b/>
                <w:bCs/>
                <w:sz w:val="20"/>
                <w:szCs w:val="20"/>
              </w:rPr>
            </w:pPr>
            <w:r/>
            <w:bookmarkStart w:id="199" w:name="OLE_LINK6"/>
            <w:r/>
            <w:bookmarkStart w:id="200" w:name="OLE_LINK7"/>
            <w:r>
              <w:rPr>
                <w:rFonts w:hint="eastAsia" w:ascii="宋体" w:hAnsi="宋体" w:cs="宋体"/>
                <w:b/>
                <w:bCs/>
                <w:sz w:val="20"/>
                <w:szCs w:val="20"/>
              </w:rPr>
              <w:t xml:space="preserve">否</w:t>
            </w:r>
            <w:bookmarkEnd w:id="199"/>
            <w:r/>
            <w:bookmarkEnd w:id="200"/>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45"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2.2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pStyle w:val="904"/>
              <w:jc w:val="center"/>
              <w:widowControl/>
              <w:rPr>
                <w:b/>
                <w:bCs/>
              </w:rPr>
            </w:pPr>
            <w:r>
              <w:rPr>
                <w:rFonts w:hint="eastAsia" w:ascii="宋体" w:hAnsi="宋体" w:cs="宋体"/>
                <w:b/>
                <w:bCs/>
              </w:rPr>
              <w:t xml:space="preserve">渗透测试方案1</w:t>
            </w:r>
            <w:r>
              <w:rPr>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82" w:type="dxa"/>
            <w:vAlign w:val="center"/>
            <w:textDirection w:val="lrTb"/>
            <w:noWrap w:val="false"/>
          </w:tcPr>
          <w:p>
            <w:pPr>
              <w:pStyle w:val="904"/>
              <w:rPr>
                <w:b/>
                <w:bCs/>
              </w:rPr>
            </w:pPr>
            <w:r>
              <w:rPr>
                <w:rFonts w:hint="eastAsia"/>
                <w:b/>
                <w:bCs/>
              </w:rPr>
              <w:t xml:space="preserve">投标人提渗透测试方案1：</w:t>
            </w:r>
            <w:r>
              <w:rPr>
                <w:b/>
                <w:bCs/>
              </w:rPr>
            </w:r>
            <w:r/>
          </w:p>
          <w:p>
            <w:pPr>
              <w:pStyle w:val="904"/>
              <w:rPr>
                <w:b/>
                <w:bCs/>
              </w:rPr>
            </w:pPr>
            <w:r>
              <w:rPr>
                <w:rFonts w:hint="eastAsia"/>
                <w:b/>
                <w:bCs/>
              </w:rPr>
              <w:t xml:space="preserve">采用的渗透测试方法（如PTES、OWASP Testing Guide等）是否先进、完整、规范，方案合理、可行性强、内容要素贴切项目需求、现状的，得5分；方案比较合理、内容要素基本贴切项目需求、现状的，得3分；方案一般、内容要素与项目需求、现状部分基本相符，但有缺项不完整的，得1分；未提供不得分。</w:t>
            </w:r>
            <w:r>
              <w:rPr>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40"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000000" w:sz="8" w:space="0"/>
              <w:left w:val="single" w:color="000000" w:sz="8" w:space="0"/>
              <w:bottom w:val="single" w:color="000000" w:sz="8" w:space="0"/>
              <w:right w:val="single" w:color="000000" w:sz="8" w:space="0"/>
            </w:tcBorders>
            <w:tcW w:w="648"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45"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2.3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pStyle w:val="904"/>
              <w:jc w:val="center"/>
              <w:widowControl/>
              <w:rPr>
                <w:b/>
                <w:bCs/>
              </w:rPr>
            </w:pPr>
            <w:r>
              <w:rPr>
                <w:rFonts w:hint="eastAsia" w:ascii="宋体" w:hAnsi="宋体" w:cs="宋体"/>
                <w:b/>
                <w:bCs/>
              </w:rPr>
              <w:t xml:space="preserve">渗透测试方案2</w:t>
            </w:r>
            <w:r>
              <w:rPr>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82" w:type="dxa"/>
            <w:vAlign w:val="center"/>
            <w:textDirection w:val="lrTb"/>
            <w:noWrap w:val="false"/>
          </w:tcPr>
          <w:p>
            <w:pPr>
              <w:pStyle w:val="904"/>
              <w:rPr>
                <w:b/>
                <w:bCs/>
              </w:rPr>
            </w:pPr>
            <w:r>
              <w:rPr>
                <w:rFonts w:hint="eastAsia"/>
                <w:b/>
                <w:bCs/>
              </w:rPr>
              <w:t xml:space="preserve">投标人提渗透测试方案2：</w:t>
            </w:r>
            <w:r>
              <w:rPr>
                <w:b/>
                <w:bCs/>
              </w:rPr>
            </w:r>
            <w:r/>
          </w:p>
          <w:p>
            <w:pPr>
              <w:pStyle w:val="904"/>
              <w:rPr>
                <w:b/>
                <w:bCs/>
              </w:rPr>
            </w:pPr>
            <w:r>
              <w:rPr>
                <w:rFonts w:hint="eastAsia"/>
                <w:b/>
                <w:bCs/>
              </w:rPr>
              <w:t xml:space="preserve">采用的渗透测试方法是否覆盖Web应用、服务器系统、中间件、数据库等所有目标，并对OWASP Top 10、CNVD等主流漏洞有深入的测试策略，方案合理、可行性强、内容要素贴切项目需求、现状的，得5分；方案比较合理、内容要素基本贴切项目需求、现状的，得3分；方案一般、内容要素与项目需求、现状部分基本相符，但有缺项不完整的，得1分；未提供不得分。</w:t>
            </w:r>
            <w:r>
              <w:rPr>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40"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000000" w:sz="8" w:space="0"/>
              <w:left w:val="single" w:color="000000" w:sz="8" w:space="0"/>
              <w:bottom w:val="single" w:color="000000" w:sz="8" w:space="0"/>
              <w:right w:val="single" w:color="000000" w:sz="8" w:space="0"/>
            </w:tcBorders>
            <w:tcW w:w="648"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45"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2.4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rPr>
              <w:t xml:space="preserve">渗透测试方案3</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82" w:type="dxa"/>
            <w:vAlign w:val="center"/>
            <w:textDirection w:val="lrTb"/>
            <w:noWrap w:val="false"/>
          </w:tcPr>
          <w:p>
            <w:pPr>
              <w:pStyle w:val="904"/>
              <w:rPr>
                <w:b/>
                <w:bCs/>
              </w:rPr>
            </w:pPr>
            <w:r>
              <w:rPr>
                <w:rFonts w:hint="eastAsia"/>
                <w:b/>
                <w:bCs/>
              </w:rPr>
              <w:t xml:space="preserve">投标人提渗透测试方案3：</w:t>
            </w:r>
            <w:r>
              <w:rPr>
                <w:b/>
                <w:bCs/>
              </w:rPr>
            </w:r>
            <w:r/>
          </w:p>
          <w:p>
            <w:pPr>
              <w:pStyle w:val="904"/>
              <w:rPr>
                <w:rFonts w:hint="eastAsia" w:ascii="宋体" w:hAnsi="宋体" w:cs="宋体"/>
                <w:b/>
                <w:bCs/>
                <w:sz w:val="20"/>
                <w:szCs w:val="20"/>
              </w:rPr>
            </w:pPr>
            <w:r>
              <w:rPr>
                <w:rFonts w:hint="eastAsia"/>
                <w:b/>
                <w:bCs/>
              </w:rPr>
              <w:t xml:space="preserve">采用的渗透测试方法是否明确说明使用哪些专业工具（如Burp Suite Pro, AWVS, Nessus等）进行辅助，并强调以手工渗透为主进行深度漏洞挖掘的逻辑和方案，方案合理、可行性强、内容要素贴切项目需求、现状的，得5分；方案比较合理、内容要素基本贴切项目需求、现状的，得3分；方案一般、内容要素与项目需求、现状部分基本相符，但有缺项不完整的，得1分；未提供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40"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000000" w:sz="8" w:space="0"/>
              <w:left w:val="single" w:color="000000" w:sz="8" w:space="0"/>
              <w:bottom w:val="single" w:color="000000" w:sz="8" w:space="0"/>
              <w:right w:val="single" w:color="000000" w:sz="8" w:space="0"/>
            </w:tcBorders>
            <w:tcW w:w="648"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45"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2.5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rPr>
              <w:t xml:space="preserve">基线扫描与配置核查方案1</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82" w:type="dxa"/>
            <w:vAlign w:val="center"/>
            <w:textDirection w:val="lrTb"/>
            <w:noWrap w:val="false"/>
          </w:tcPr>
          <w:p>
            <w:pPr>
              <w:pStyle w:val="904"/>
              <w:rPr>
                <w:b/>
                <w:bCs/>
              </w:rPr>
            </w:pPr>
            <w:r>
              <w:rPr>
                <w:rFonts w:hint="eastAsia"/>
                <w:b/>
                <w:bCs/>
              </w:rPr>
              <w:t xml:space="preserve">投标人提供详细的基线扫描与配置核查方案1：</w:t>
            </w:r>
            <w:r>
              <w:rPr>
                <w:b/>
                <w:bCs/>
              </w:rPr>
            </w:r>
            <w:r/>
          </w:p>
          <w:p>
            <w:pPr>
              <w:pStyle w:val="904"/>
              <w:rPr>
                <w:b/>
                <w:bCs/>
              </w:rPr>
            </w:pPr>
            <w:r>
              <w:rPr>
                <w:rFonts w:hint="eastAsia"/>
                <w:b/>
                <w:bCs/>
              </w:rPr>
              <w:t xml:space="preserve">采用的渗透测试方法是否依据安全配置基线标准进行核查，方案合理、可行性强、内容要素贴切项目需求、现状的，得4分；方案比较合理、内容要素基本贴切项目需求、现状的，得3分；方案一般、内容要素与项目需求、现状部分基本相符，但有缺项不完整的，得2分；未提供不得分。</w:t>
            </w:r>
            <w:r>
              <w:rPr>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40"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4</w:t>
            </w:r>
            <w:r/>
          </w:p>
        </w:tc>
        <w:tc>
          <w:tcPr>
            <w:tcBorders>
              <w:top w:val="single" w:color="000000" w:sz="8" w:space="0"/>
              <w:left w:val="single" w:color="000000" w:sz="8" w:space="0"/>
              <w:bottom w:val="single" w:color="000000" w:sz="8" w:space="0"/>
              <w:right w:val="single" w:color="000000" w:sz="8" w:space="0"/>
            </w:tcBorders>
            <w:tcW w:w="648"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45"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2.6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rPr>
              <w:t xml:space="preserve">基线扫描与配置核查方案2</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82" w:type="dxa"/>
            <w:vAlign w:val="center"/>
            <w:textDirection w:val="lrTb"/>
            <w:noWrap w:val="false"/>
          </w:tcPr>
          <w:p>
            <w:pPr>
              <w:pStyle w:val="904"/>
              <w:rPr>
                <w:b/>
                <w:bCs/>
              </w:rPr>
            </w:pPr>
            <w:r>
              <w:rPr>
                <w:rFonts w:hint="eastAsia"/>
                <w:b/>
                <w:bCs/>
              </w:rPr>
              <w:t xml:space="preserve">投标人提供详细的基线扫描与配置核查方案2：</w:t>
            </w:r>
            <w:r>
              <w:rPr>
                <w:b/>
                <w:bCs/>
              </w:rPr>
            </w:r>
            <w:r/>
          </w:p>
          <w:p>
            <w:pPr>
              <w:pStyle w:val="904"/>
              <w:jc w:val="left"/>
              <w:widowControl/>
              <w:rPr>
                <w:rFonts w:hint="eastAsia" w:ascii="宋体" w:hAnsi="宋体" w:cs="宋体"/>
                <w:b/>
                <w:bCs/>
                <w:sz w:val="20"/>
                <w:szCs w:val="20"/>
              </w:rPr>
            </w:pPr>
            <w:r>
              <w:rPr>
                <w:rFonts w:hint="eastAsia"/>
                <w:b/>
                <w:bCs/>
              </w:rPr>
              <w:t xml:space="preserve">采用的渗透测试方法是否覆盖操作系统、数据库、中间件、网络设备等所有需检查的系统，检查项是否全面，方案合理、可行性强、内容要素贴切项目需求、现状的，得4分；方案比较合理、内容要素基本贴切项目需求、现状的，得3分；方案一般、内容要素与项目需求、现状部分基本相符，但有缺项不完整的，得2分；未提供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40"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4</w:t>
            </w:r>
            <w:r/>
          </w:p>
        </w:tc>
        <w:tc>
          <w:tcPr>
            <w:tcBorders>
              <w:top w:val="single" w:color="000000" w:sz="8" w:space="0"/>
              <w:left w:val="single" w:color="000000" w:sz="8" w:space="0"/>
              <w:bottom w:val="single" w:color="000000" w:sz="8" w:space="0"/>
              <w:right w:val="single" w:color="000000" w:sz="8" w:space="0"/>
            </w:tcBorders>
            <w:tcW w:w="648"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45"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商务分</w:t>
            </w:r>
            <w:r/>
          </w:p>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（客观分）企业资质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82"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40"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62</w:t>
            </w:r>
            <w:r/>
          </w:p>
        </w:tc>
        <w:tc>
          <w:tcPr>
            <w:tcBorders>
              <w:top w:val="single" w:color="000000" w:sz="8" w:space="0"/>
              <w:left w:val="single" w:color="000000" w:sz="8" w:space="0"/>
              <w:bottom w:val="single" w:color="000000" w:sz="8" w:space="0"/>
              <w:right w:val="single" w:color="000000" w:sz="8" w:space="0"/>
            </w:tcBorders>
            <w:tcW w:w="648"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45"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综合实力（一）</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82" w:type="dxa"/>
            <w:vAlign w:val="center"/>
            <w:textDirection w:val="lrTb"/>
            <w:noWrap w:val="false"/>
          </w:tcPr>
          <w:p>
            <w:pPr>
              <w:pStyle w:val="904"/>
              <w:rPr>
                <w:b/>
                <w:bCs/>
              </w:rPr>
            </w:pPr>
            <w:r>
              <w:rPr>
                <w:rFonts w:hint="eastAsia"/>
                <w:b/>
                <w:bCs/>
              </w:rPr>
              <w:t xml:space="preserve">投标人具有ISO27001信息安全管理体系认证证书的,得5分；</w:t>
            </w:r>
            <w:r>
              <w:rPr>
                <w:b/>
                <w:bCs/>
              </w:rPr>
            </w:r>
            <w:r/>
          </w:p>
          <w:p>
            <w:pPr>
              <w:pStyle w:val="904"/>
              <w:rPr>
                <w:b/>
                <w:bCs/>
              </w:rPr>
            </w:pPr>
            <w:r>
              <w:rPr>
                <w:rFonts w:hint="eastAsia"/>
                <w:b/>
                <w:bCs/>
              </w:rPr>
              <w:t xml:space="preserve">投标人具有ISO27032网络空间安全管理体系认证证书的,得5分；</w:t>
            </w:r>
            <w:r>
              <w:rPr>
                <w:b/>
                <w:bCs/>
              </w:rPr>
            </w:r>
            <w:r/>
          </w:p>
          <w:p>
            <w:pPr>
              <w:pStyle w:val="904"/>
              <w:jc w:val="left"/>
              <w:widowControl/>
              <w:rPr>
                <w:b/>
                <w:bCs/>
              </w:rPr>
            </w:pPr>
            <w:r>
              <w:rPr>
                <w:rFonts w:hint="eastAsia"/>
                <w:b/>
                <w:bCs/>
              </w:rPr>
              <w:t xml:space="preserve">投标人具ISO27040数据存储安全管理体系认证证书的，得5分；</w:t>
            </w:r>
            <w:r>
              <w:rPr>
                <w:b/>
                <w:bCs/>
              </w:rPr>
            </w:r>
            <w:r/>
          </w:p>
          <w:p>
            <w:pPr>
              <w:pStyle w:val="904"/>
              <w:jc w:val="left"/>
              <w:widowControl/>
              <w:rPr>
                <w:rFonts w:hint="eastAsia" w:ascii="宋体" w:hAnsi="宋体" w:cs="宋体"/>
                <w:b/>
                <w:bCs/>
                <w:sz w:val="20"/>
                <w:szCs w:val="20"/>
              </w:rPr>
            </w:pPr>
            <w:r>
              <w:rPr>
                <w:rFonts w:hint="eastAsia"/>
                <w:b/>
                <w:bCs/>
              </w:rPr>
              <w:t xml:space="preserve">注:</w:t>
            </w:r>
            <w:r>
              <w:rPr>
                <w:rFonts w:hint="eastAsia" w:ascii="宋体" w:hAnsi="宋体" w:cs="宋体"/>
                <w:b/>
                <w:bCs/>
                <w:sz w:val="20"/>
                <w:szCs w:val="20"/>
              </w:rPr>
              <w:t xml:space="preserve">以上须提供有效证书扫描件并加盖投标人公章，未提供不得分</w:t>
            </w:r>
            <w:r>
              <w:rPr>
                <w:rFonts w:hint="eastAsia"/>
                <w:b/>
                <w:bCs/>
              </w:rPr>
              <w:t xml:space="preserve">。</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40"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15</w:t>
            </w:r>
            <w:r/>
          </w:p>
        </w:tc>
        <w:tc>
          <w:tcPr>
            <w:tcBorders>
              <w:top w:val="single" w:color="000000" w:sz="8" w:space="0"/>
              <w:left w:val="single" w:color="000000" w:sz="8" w:space="0"/>
              <w:bottom w:val="single" w:color="000000" w:sz="8" w:space="0"/>
              <w:right w:val="single" w:color="000000" w:sz="8" w:space="0"/>
            </w:tcBorders>
            <w:tcW w:w="648"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45"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3.2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综合实力（二）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82" w:type="dxa"/>
            <w:vAlign w:val="center"/>
            <w:textDirection w:val="lrTb"/>
            <w:noWrap w:val="false"/>
          </w:tcPr>
          <w:p>
            <w:pPr>
              <w:pStyle w:val="904"/>
              <w:rPr>
                <w:b/>
                <w:bCs/>
              </w:rPr>
            </w:pPr>
            <w:r>
              <w:rPr>
                <w:rFonts w:hint="eastAsia"/>
                <w:b/>
                <w:bCs/>
              </w:rPr>
              <w:t xml:space="preserve">1、投标人自2023年1月1日以来合同含有“渗透测试”服务的，有1个得3分，最多得9分；</w:t>
            </w:r>
            <w:r>
              <w:rPr>
                <w:b/>
                <w:bCs/>
              </w:rPr>
            </w:r>
            <w:r/>
          </w:p>
          <w:p>
            <w:pPr>
              <w:pStyle w:val="904"/>
              <w:rPr>
                <w:b/>
                <w:bCs/>
              </w:rPr>
            </w:pPr>
            <w:r>
              <w:rPr>
                <w:rFonts w:hint="eastAsia"/>
                <w:b/>
                <w:bCs/>
              </w:rPr>
              <w:t xml:space="preserve">2、投标人自2023年1月1日以来合同含有“安全”服务的，有1个得3分，最多得9分。以上合同不得重复得分。</w:t>
            </w:r>
            <w:r>
              <w:rPr>
                <w:b/>
                <w:bCs/>
              </w:rPr>
            </w:r>
            <w:r/>
          </w:p>
          <w:p>
            <w:pPr>
              <w:pStyle w:val="904"/>
              <w:jc w:val="left"/>
              <w:widowControl/>
              <w:rPr>
                <w:b/>
                <w:bCs/>
              </w:rPr>
            </w:pPr>
            <w:r>
              <w:rPr>
                <w:rFonts w:hint="eastAsia"/>
                <w:b/>
                <w:bCs/>
              </w:rPr>
              <w:t xml:space="preserve">注：提供合同扫描件并加盖投标人公章，未提供不得分。</w:t>
            </w:r>
            <w:r>
              <w:rPr>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40"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18</w:t>
            </w:r>
            <w:r/>
          </w:p>
        </w:tc>
        <w:tc>
          <w:tcPr>
            <w:tcBorders>
              <w:top w:val="single" w:color="000000" w:sz="8" w:space="0"/>
              <w:left w:val="single" w:color="000000" w:sz="8" w:space="0"/>
              <w:bottom w:val="single" w:color="000000" w:sz="8" w:space="0"/>
              <w:right w:val="single" w:color="000000" w:sz="8" w:space="0"/>
            </w:tcBorders>
            <w:tcW w:w="648"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45"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3.3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项目经理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82" w:type="dxa"/>
            <w:vAlign w:val="center"/>
            <w:textDirection w:val="lrTb"/>
            <w:noWrap w:val="false"/>
          </w:tcPr>
          <w:p>
            <w:pPr>
              <w:pStyle w:val="904"/>
              <w:rPr>
                <w:b/>
                <w:bCs/>
              </w:rPr>
            </w:pPr>
            <w:r>
              <w:rPr>
                <w:rFonts w:hint="eastAsia"/>
                <w:b/>
                <w:bCs/>
              </w:rPr>
              <w:t xml:space="preserve">投标人为本项目配备项目经理1名:</w:t>
            </w:r>
            <w:r>
              <w:rPr>
                <w:b/>
                <w:bCs/>
              </w:rPr>
            </w:r>
            <w:r/>
          </w:p>
          <w:p>
            <w:pPr>
              <w:pStyle w:val="904"/>
              <w:rPr>
                <w:b/>
                <w:bCs/>
              </w:rPr>
            </w:pPr>
            <w:r>
              <w:rPr>
                <w:rFonts w:hint="eastAsia"/>
                <w:b/>
                <w:bCs/>
              </w:rPr>
              <w:t xml:space="preserve">具有信息系统项目管理师(高级)、人力资源和社会保证部门颁发的高级工程师职称、注册信息安全管理人员CISP、CISAW信息安全保障人员的，每提供一个证书得4分，最高得16分;</w:t>
            </w:r>
            <w:r>
              <w:rPr>
                <w:b/>
                <w:bCs/>
              </w:rPr>
            </w:r>
            <w:r/>
          </w:p>
          <w:p>
            <w:pPr>
              <w:pStyle w:val="904"/>
              <w:jc w:val="left"/>
              <w:widowControl/>
              <w:rPr>
                <w:rFonts w:hint="eastAsia" w:ascii="宋体" w:hAnsi="宋体" w:cs="宋体"/>
                <w:b/>
                <w:bCs/>
                <w:sz w:val="20"/>
                <w:szCs w:val="20"/>
              </w:rPr>
            </w:pPr>
            <w:r>
              <w:rPr>
                <w:rFonts w:hint="eastAsia"/>
                <w:b/>
                <w:bCs/>
              </w:rPr>
              <w:t xml:space="preserve">注：</w:t>
            </w:r>
            <w:r>
              <w:rPr>
                <w:rFonts w:hint="eastAsia" w:ascii="宋体" w:hAnsi="宋体" w:cs="宋体"/>
                <w:b/>
                <w:bCs/>
                <w:sz w:val="20"/>
                <w:szCs w:val="20"/>
              </w:rPr>
              <w:t xml:space="preserve">以上须提供证书人员须为投标单位正式员工，提供人员证书及供应商为其缴纳的近六个月内任意一个月（自公开招标开启之日起往前推算）社保证明材料</w:t>
            </w:r>
            <w:bookmarkStart w:id="201" w:name="OLE_LINK10"/>
            <w:r/>
            <w:bookmarkStart w:id="202" w:name="OLE_LINK11"/>
            <w:r>
              <w:rPr>
                <w:rFonts w:hint="eastAsia" w:ascii="宋体" w:hAnsi="宋体" w:cs="宋体"/>
                <w:b/>
                <w:bCs/>
                <w:sz w:val="20"/>
                <w:szCs w:val="20"/>
              </w:rPr>
              <w:t xml:space="preserve">扫描件</w:t>
            </w:r>
            <w:bookmarkEnd w:id="201"/>
            <w:r/>
            <w:bookmarkEnd w:id="202"/>
            <w:r>
              <w:rPr>
                <w:rFonts w:hint="eastAsia" w:ascii="宋体" w:hAnsi="宋体" w:cs="宋体"/>
                <w:b/>
                <w:bCs/>
                <w:sz w:val="20"/>
                <w:szCs w:val="20"/>
              </w:rPr>
              <w:t xml:space="preserve">，未提供或未按要求提供证明材料的不得分。（</w:t>
            </w:r>
            <w:r>
              <w:rPr>
                <w:rFonts w:hint="eastAsia" w:ascii="宋体" w:hAnsi="宋体" w:cs="宋体"/>
                <w:b/>
                <w:bCs/>
              </w:rPr>
              <w:t xml:space="preserve">3.</w:t>
            </w:r>
            <w:r>
              <w:rPr>
                <w:rFonts w:ascii="宋体" w:hAnsi="宋体" w:cs="宋体"/>
                <w:b/>
                <w:bCs/>
              </w:rPr>
              <w:t xml:space="preserve">3</w:t>
            </w:r>
            <w:r>
              <w:rPr>
                <w:rFonts w:hint="eastAsia" w:ascii="宋体" w:hAnsi="宋体" w:cs="宋体"/>
                <w:b/>
                <w:bCs/>
              </w:rPr>
              <w:t xml:space="preserve">、3</w:t>
            </w:r>
            <w:r>
              <w:rPr>
                <w:rFonts w:ascii="宋体" w:hAnsi="宋体" w:cs="宋体"/>
                <w:b/>
                <w:bCs/>
              </w:rPr>
              <w:t xml:space="preserve">.4</w:t>
            </w:r>
            <w:r>
              <w:rPr>
                <w:rFonts w:hint="eastAsia" w:ascii="宋体" w:hAnsi="宋体" w:cs="宋体"/>
                <w:b/>
                <w:bCs/>
              </w:rPr>
              <w:t xml:space="preserve">所涉及人员不得为同一人。</w:t>
            </w:r>
            <w:r>
              <w:rPr>
                <w:rFonts w:hint="eastAsia" w:ascii="宋体" w:hAnsi="宋体" w:cs="宋体"/>
                <w:b/>
                <w:bCs/>
                <w:sz w:val="20"/>
                <w:szCs w:val="20"/>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40"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16</w:t>
            </w:r>
            <w:r/>
          </w:p>
        </w:tc>
        <w:tc>
          <w:tcPr>
            <w:tcBorders>
              <w:top w:val="single" w:color="000000" w:sz="8" w:space="0"/>
              <w:left w:val="single" w:color="000000" w:sz="8" w:space="0"/>
              <w:bottom w:val="single" w:color="000000" w:sz="8" w:space="0"/>
              <w:right w:val="single" w:color="000000" w:sz="8" w:space="0"/>
            </w:tcBorders>
            <w:tcW w:w="648"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45"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3.4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pStyle w:val="904"/>
              <w:jc w:val="center"/>
              <w:widowControl/>
              <w:rPr>
                <w:rFonts w:hint="eastAsia" w:ascii="宋体" w:hAnsi="宋体" w:cs="宋体"/>
                <w:b/>
                <w:bCs/>
                <w:sz w:val="20"/>
                <w:szCs w:val="20"/>
              </w:rPr>
            </w:pPr>
            <w:r>
              <w:rPr>
                <w:rFonts w:ascii="宋体" w:hAnsi="宋体" w:cs="宋体"/>
                <w:b/>
                <w:bCs/>
                <w:sz w:val="20"/>
                <w:szCs w:val="20"/>
              </w:rPr>
              <w:t xml:space="preserve">项目</w:t>
            </w:r>
            <w:r>
              <w:rPr>
                <w:rFonts w:hint="eastAsia" w:ascii="宋体" w:hAnsi="宋体" w:cs="宋体"/>
                <w:b/>
                <w:bCs/>
                <w:sz w:val="20"/>
                <w:szCs w:val="20"/>
              </w:rPr>
              <w:t xml:space="preserve">团队成员</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82" w:type="dxa"/>
            <w:vAlign w:val="center"/>
            <w:textDirection w:val="lrTb"/>
            <w:noWrap w:val="false"/>
          </w:tcPr>
          <w:p>
            <w:pPr>
              <w:pStyle w:val="904"/>
              <w:rPr>
                <w:b/>
                <w:bCs/>
              </w:rPr>
            </w:pPr>
            <w:r>
              <w:rPr>
                <w:rFonts w:hint="eastAsia"/>
                <w:b/>
                <w:bCs/>
              </w:rPr>
              <w:t xml:space="preserve">投标人为本项目配备其他项目组成员（不含项目经理），具有信息系统项目管理师证书、注册信息安全专业人员证书、网络规划设计师、CISAW信息安全保障人员、CCSC网络安全能力认证证书，每提供一个得2分，最高得10分。</w:t>
            </w:r>
            <w:r>
              <w:rPr>
                <w:b/>
                <w:bCs/>
              </w:rPr>
            </w:r>
            <w:r/>
          </w:p>
          <w:p>
            <w:pPr>
              <w:pStyle w:val="904"/>
              <w:jc w:val="left"/>
              <w:widowControl/>
              <w:rPr>
                <w:rFonts w:hint="eastAsia" w:ascii="宋体" w:hAnsi="宋体" w:cs="宋体"/>
                <w:b/>
                <w:bCs/>
                <w:sz w:val="20"/>
                <w:szCs w:val="20"/>
              </w:rPr>
            </w:pPr>
            <w:r>
              <w:rPr>
                <w:rFonts w:hint="eastAsia" w:ascii="宋体" w:hAnsi="宋体" w:cs="宋体"/>
                <w:b/>
                <w:bCs/>
                <w:sz w:val="20"/>
                <w:szCs w:val="20"/>
              </w:rPr>
              <w:t xml:space="preserve">注：以上须提供证书人员须为投标单位正式员工，提供人员证书及供应商为其缴纳的近六个月内任意一个月（自公开招标开启之日起往前推算）社保证明材料扫描件，未提供或未按要求提供证明材料的不得分。（</w:t>
            </w:r>
            <w:r>
              <w:rPr>
                <w:rFonts w:hint="eastAsia" w:ascii="宋体" w:hAnsi="宋体" w:cs="宋体"/>
                <w:b/>
                <w:bCs/>
              </w:rPr>
              <w:t xml:space="preserve">3.</w:t>
            </w:r>
            <w:r>
              <w:rPr>
                <w:rFonts w:ascii="宋体" w:hAnsi="宋体" w:cs="宋体"/>
                <w:b/>
                <w:bCs/>
              </w:rPr>
              <w:t xml:space="preserve">3</w:t>
            </w:r>
            <w:r>
              <w:rPr>
                <w:rFonts w:hint="eastAsia" w:ascii="宋体" w:hAnsi="宋体" w:cs="宋体"/>
                <w:b/>
                <w:bCs/>
              </w:rPr>
              <w:t xml:space="preserve">、3</w:t>
            </w:r>
            <w:r>
              <w:rPr>
                <w:rFonts w:ascii="宋体" w:hAnsi="宋体" w:cs="宋体"/>
                <w:b/>
                <w:bCs/>
              </w:rPr>
              <w:t xml:space="preserve">.4</w:t>
            </w:r>
            <w:r>
              <w:rPr>
                <w:rFonts w:hint="eastAsia" w:ascii="宋体" w:hAnsi="宋体" w:cs="宋体"/>
                <w:b/>
                <w:bCs/>
              </w:rPr>
              <w:t xml:space="preserve">所涉及人员不得为同一人。</w:t>
            </w:r>
            <w:r>
              <w:rPr>
                <w:rFonts w:hint="eastAsia" w:ascii="宋体" w:hAnsi="宋体" w:cs="宋体"/>
                <w:b/>
                <w:bCs/>
                <w:sz w:val="20"/>
                <w:szCs w:val="20"/>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40"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10</w:t>
            </w:r>
            <w:r/>
          </w:p>
        </w:tc>
        <w:tc>
          <w:tcPr>
            <w:tcBorders>
              <w:top w:val="single" w:color="000000" w:sz="8" w:space="0"/>
              <w:left w:val="single" w:color="000000" w:sz="8" w:space="0"/>
              <w:bottom w:val="single" w:color="000000" w:sz="8" w:space="0"/>
              <w:right w:val="single" w:color="000000" w:sz="8" w:space="0"/>
            </w:tcBorders>
            <w:tcW w:w="648"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45"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3.5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驻场运维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82" w:type="dxa"/>
            <w:vAlign w:val="center"/>
            <w:textDirection w:val="lrTb"/>
            <w:noWrap w:val="false"/>
          </w:tcPr>
          <w:p>
            <w:pPr>
              <w:pStyle w:val="904"/>
              <w:jc w:val="left"/>
              <w:widowControl/>
              <w:rPr>
                <w:rFonts w:hint="eastAsia" w:ascii="宋体" w:hAnsi="宋体" w:cs="宋体"/>
                <w:b/>
                <w:bCs/>
                <w:sz w:val="20"/>
                <w:szCs w:val="20"/>
              </w:rPr>
            </w:pPr>
            <w:r>
              <w:rPr>
                <w:rFonts w:hint="eastAsia" w:ascii="宋体" w:hAnsi="宋体" w:cs="宋体"/>
                <w:b/>
                <w:bCs/>
                <w:sz w:val="20"/>
                <w:szCs w:val="20"/>
              </w:rPr>
              <w:t xml:space="preserve">投标人承诺为本项目配备一名驻场运维服务人员。</w:t>
            </w:r>
            <w:r/>
          </w:p>
          <w:p>
            <w:pPr>
              <w:pStyle w:val="904"/>
              <w:jc w:val="left"/>
              <w:widowControl/>
              <w:rPr>
                <w:rFonts w:hint="eastAsia" w:ascii="宋体" w:hAnsi="宋体" w:cs="宋体"/>
                <w:b/>
                <w:bCs/>
                <w:sz w:val="20"/>
                <w:szCs w:val="20"/>
              </w:rPr>
            </w:pPr>
            <w:r>
              <w:rPr>
                <w:rFonts w:hint="eastAsia" w:ascii="宋体" w:hAnsi="宋体" w:cs="宋体"/>
                <w:b/>
                <w:bCs/>
                <w:sz w:val="20"/>
                <w:szCs w:val="20"/>
              </w:rPr>
              <w:t xml:space="preserve">注：投标人提供承诺函，未提供不得分。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40"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3</w:t>
            </w:r>
            <w:r/>
          </w:p>
        </w:tc>
        <w:tc>
          <w:tcPr>
            <w:tcBorders>
              <w:top w:val="single" w:color="000000" w:sz="8" w:space="0"/>
              <w:left w:val="single" w:color="000000" w:sz="8" w:space="0"/>
              <w:bottom w:val="single" w:color="000000" w:sz="8" w:space="0"/>
              <w:right w:val="single" w:color="000000" w:sz="8" w:space="0"/>
            </w:tcBorders>
            <w:tcW w:w="648"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46" w:type="dxa"/>
            <w:vAlign w:val="center"/>
            <w:textDirection w:val="lrTb"/>
            <w:noWrap w:val="false"/>
          </w:tcPr>
          <w:p>
            <w:pPr>
              <w:pStyle w:val="904"/>
              <w:jc w:val="center"/>
              <w:widowControl/>
              <w:rPr>
                <w:rFonts w:hint="eastAsia" w:ascii="宋体" w:hAnsi="宋体" w:cs="宋体"/>
                <w:b/>
                <w:bCs/>
                <w:sz w:val="20"/>
                <w:szCs w:val="20"/>
              </w:rPr>
            </w:pPr>
            <w:r>
              <w:rPr>
                <w:rFonts w:hint="eastAsia" w:ascii="宋体" w:hAnsi="宋体" w:cs="宋体"/>
                <w:b/>
                <w:bCs/>
                <w:sz w:val="20"/>
                <w:szCs w:val="20"/>
              </w:rPr>
              <w:t xml:space="preserve">是</w:t>
            </w:r>
            <w:r>
              <w:rPr>
                <w:rFonts w:hint="eastAsia" w:ascii="宋体" w:hAnsi="宋体" w:cs="宋体"/>
                <w:b/>
                <w:bCs/>
                <w:sz w:val="20"/>
                <w:szCs w:val="20"/>
              </w:rPr>
            </w:r>
            <w:r/>
          </w:p>
        </w:tc>
      </w:tr>
    </w:tbl>
    <w:p>
      <w:pPr>
        <w:pStyle w:val="904"/>
      </w:p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4"/>
        <w:rPr>
          <w:rFonts w:hint="eastAsia"/>
        </w:rPr>
      </w:pPr>
      <w:r>
        <w:rPr>
          <w:rFonts w:hint="eastAsia"/>
        </w:rPr>
      </w:r>
      <w:r/>
    </w:p>
    <w:p>
      <w:pPr>
        <w:pStyle w:val="905"/>
        <w:rPr>
          <w:rFonts w:hint="eastAsia" w:ascii="黑体" w:eastAsia="黑体"/>
          <w:bCs/>
          <w:sz w:val="44"/>
        </w:rPr>
      </w:pPr>
      <w:r>
        <w:rPr>
          <w:rFonts w:hint="eastAsia" w:ascii="黑体" w:eastAsia="黑体"/>
          <w:bCs/>
          <w:sz w:val="44"/>
        </w:rPr>
        <w:t xml:space="preserve">第六章  投标</w:t>
      </w:r>
      <w:bookmarkEnd w:id="191"/>
      <w:r/>
      <w:bookmarkEnd w:id="192"/>
      <w:r/>
      <w:bookmarkEnd w:id="193"/>
      <w:r>
        <w:rPr>
          <w:rFonts w:hint="eastAsia" w:ascii="黑体" w:eastAsia="黑体"/>
          <w:bCs/>
          <w:sz w:val="44"/>
        </w:rPr>
        <w:t xml:space="preserve">文件格式 </w:t>
      </w:r>
      <w:r/>
    </w:p>
    <w:p>
      <w:pPr>
        <w:pStyle w:val="904"/>
        <w:jc w:val="center"/>
        <w:rPr>
          <w:rFonts w:hint="eastAsia" w:ascii="宋体" w:hAnsi="宋体"/>
          <w:b/>
          <w:sz w:val="72"/>
        </w:rPr>
      </w:pPr>
      <w:r/>
      <w:bookmarkStart w:id="203" w:name="_Toc49090576"/>
      <w:r/>
      <w:bookmarkStart w:id="204" w:name="_Toc26554094"/>
      <w:r/>
      <w:bookmarkStart w:id="205" w:name="_Toc120614282"/>
      <w:r/>
      <w:bookmarkStart w:id="206" w:name="_Hlt26671244"/>
      <w:r/>
      <w:bookmarkEnd w:id="206"/>
      <w:r/>
      <w:bookmarkStart w:id="207" w:name="_Hlt26955039"/>
      <w:r/>
      <w:bookmarkEnd w:id="207"/>
      <w:r>
        <w:rPr>
          <w:rFonts w:hint="eastAsia" w:ascii="宋体" w:hAnsi="宋体"/>
          <w:b/>
          <w:sz w:val="72"/>
        </w:rPr>
      </w:r>
      <w:r/>
    </w:p>
    <w:p>
      <w:pPr>
        <w:pStyle w:val="904"/>
        <w:jc w:val="center"/>
        <w:rPr>
          <w:rFonts w:hint="eastAsia" w:ascii="宋体" w:hAnsi="宋体"/>
          <w:b/>
          <w:sz w:val="72"/>
        </w:rPr>
      </w:pPr>
      <w:r>
        <w:rPr>
          <w:rFonts w:hint="eastAsia" w:ascii="宋体" w:hAnsi="宋体"/>
          <w:b/>
          <w:sz w:val="72"/>
        </w:rPr>
        <w:t xml:space="preserve">投  标  文  件</w:t>
      </w:r>
      <w:r/>
    </w:p>
    <w:p>
      <w:pPr>
        <w:pStyle w:val="904"/>
        <w:jc w:val="center"/>
        <w:rPr>
          <w:rFonts w:hint="eastAsia" w:ascii="宋体" w:hAnsi="宋体"/>
          <w:b/>
          <w:sz w:val="72"/>
        </w:rPr>
      </w:pPr>
      <w:r>
        <w:rPr>
          <w:rFonts w:hint="eastAsia" w:ascii="宋体" w:hAnsi="宋体"/>
          <w:b/>
          <w:sz w:val="72"/>
        </w:rPr>
      </w:r>
      <w:r/>
    </w:p>
    <w:p>
      <w:pPr>
        <w:pStyle w:val="904"/>
        <w:jc w:val="center"/>
        <w:rPr>
          <w:rFonts w:hint="eastAsia" w:ascii="宋体" w:hAnsi="宋体"/>
          <w:b/>
          <w:sz w:val="72"/>
        </w:rPr>
      </w:pPr>
      <w:r>
        <w:rPr>
          <w:rFonts w:hint="eastAsia" w:ascii="宋体" w:hAnsi="宋体"/>
          <w:b/>
          <w:sz w:val="72"/>
        </w:rPr>
      </w:r>
      <w:r/>
    </w:p>
    <w:p>
      <w:pPr>
        <w:pStyle w:val="904"/>
        <w:jc w:val="center"/>
        <w:rPr>
          <w:rFonts w:hint="eastAsia" w:ascii="宋体" w:hAnsi="宋体"/>
          <w:b/>
          <w:sz w:val="36"/>
        </w:rPr>
      </w:pPr>
      <w:r>
        <w:rPr>
          <w:rFonts w:hint="eastAsia" w:ascii="宋体" w:hAnsi="宋体"/>
          <w:b/>
          <w:sz w:val="36"/>
        </w:rPr>
      </w:r>
      <w:r/>
    </w:p>
    <w:p>
      <w:pPr>
        <w:pStyle w:val="904"/>
        <w:jc w:val="center"/>
        <w:rPr>
          <w:rFonts w:hint="eastAsia" w:ascii="宋体" w:hAnsi="宋体"/>
          <w:b/>
          <w:sz w:val="36"/>
        </w:rPr>
      </w:pPr>
      <w:r>
        <w:rPr>
          <w:rFonts w:hint="eastAsia" w:ascii="宋体" w:hAnsi="宋体"/>
          <w:b/>
          <w:sz w:val="36"/>
        </w:rPr>
      </w:r>
      <w:r/>
    </w:p>
    <w:p>
      <w:pPr>
        <w:pStyle w:val="904"/>
        <w:jc w:val="center"/>
        <w:rPr>
          <w:rFonts w:hint="eastAsia" w:ascii="宋体" w:hAnsi="宋体"/>
          <w:b/>
          <w:sz w:val="36"/>
        </w:rPr>
      </w:pPr>
      <w:r>
        <w:rPr>
          <w:rFonts w:hint="eastAsia" w:ascii="宋体" w:hAnsi="宋体"/>
          <w:b/>
          <w:sz w:val="36"/>
        </w:rPr>
      </w:r>
      <w:r/>
    </w:p>
    <w:p>
      <w:pPr>
        <w:pStyle w:val="904"/>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04"/>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904"/>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904"/>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904"/>
        <w:jc w:val="center"/>
        <w:spacing w:line="440" w:lineRule="exact"/>
        <w:rPr>
          <w:rFonts w:hint="eastAsia" w:ascii="宋体" w:hAnsi="宋体"/>
          <w:b/>
          <w:bCs/>
          <w:sz w:val="32"/>
          <w:szCs w:val="32"/>
        </w:rPr>
      </w:pPr>
      <w:r>
        <w:rPr>
          <w:rFonts w:hint="eastAsia" w:ascii="宋体" w:hAnsi="宋体"/>
          <w:b/>
          <w:bCs/>
          <w:sz w:val="32"/>
          <w:szCs w:val="32"/>
        </w:rPr>
      </w:r>
      <w:r/>
    </w:p>
    <w:p>
      <w:pPr>
        <w:pStyle w:val="904"/>
        <w:spacing w:line="440" w:lineRule="exact"/>
        <w:rPr>
          <w:rFonts w:ascii="宋体" w:hAnsi="宋体"/>
        </w:rPr>
      </w:pPr>
      <w:r>
        <w:rPr>
          <w:rFonts w:ascii="宋体" w:hAnsi="宋体"/>
        </w:rPr>
      </w:r>
      <w:r/>
    </w:p>
    <w:p>
      <w:pPr>
        <w:pStyle w:val="904"/>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04"/>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pStyle w:val="904"/>
        <w:jc w:val="center"/>
        <w:spacing w:line="440" w:lineRule="exact"/>
        <w:rPr>
          <w:rFonts w:hint="eastAsia" w:ascii="宋体" w:hAnsi="宋体"/>
          <w:b/>
          <w:bCs/>
          <w:sz w:val="32"/>
          <w:szCs w:val="32"/>
        </w:rPr>
      </w:pPr>
      <w:r>
        <w:rPr>
          <w:rFonts w:hint="eastAsia" w:ascii="宋体" w:hAnsi="宋体"/>
          <w:b/>
          <w:bCs/>
          <w:sz w:val="32"/>
          <w:szCs w:val="32"/>
        </w:rPr>
      </w:r>
      <w:r/>
    </w:p>
    <w:p>
      <w:pPr>
        <w:pStyle w:val="904"/>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pStyle w:val="904"/>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pStyle w:val="904"/>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pStyle w:val="904"/>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pStyle w:val="904"/>
        <w:ind w:firstLine="480"/>
        <w:spacing w:line="440" w:lineRule="exact"/>
        <w:rPr>
          <w:rFonts w:hint="eastAsia" w:ascii="宋体" w:hAnsi="宋体"/>
          <w:sz w:val="24"/>
        </w:rPr>
      </w:pPr>
      <w:r>
        <w:rPr>
          <w:rFonts w:hint="eastAsia" w:ascii="宋体" w:hAnsi="宋体"/>
          <w:sz w:val="24"/>
        </w:rPr>
        <w:t xml:space="preserve">五、小微企业声明函</w:t>
      </w:r>
      <w:r/>
    </w:p>
    <w:p>
      <w:pPr>
        <w:pStyle w:val="904"/>
        <w:ind w:firstLine="480"/>
        <w:spacing w:line="440" w:lineRule="exact"/>
        <w:rPr>
          <w:rFonts w:hint="eastAsia" w:ascii="宋体" w:hAnsi="宋体"/>
          <w:sz w:val="24"/>
        </w:rPr>
      </w:pPr>
      <w:r>
        <w:rPr>
          <w:rFonts w:hint="eastAsia" w:ascii="宋体" w:hAnsi="宋体"/>
          <w:sz w:val="24"/>
        </w:rPr>
        <w:t xml:space="preserve">六、残疾人福利性单位声明函或监狱企业证明</w:t>
      </w:r>
      <w:r/>
    </w:p>
    <w:p>
      <w:pPr>
        <w:pStyle w:val="904"/>
        <w:ind w:firstLine="480"/>
        <w:spacing w:line="440" w:lineRule="exact"/>
        <w:rPr>
          <w:rFonts w:hint="eastAsia" w:ascii="宋体" w:hAnsi="宋体"/>
          <w:sz w:val="24"/>
        </w:rPr>
      </w:pPr>
      <w:r>
        <w:rPr>
          <w:rFonts w:hint="eastAsia" w:ascii="宋体" w:hAnsi="宋体"/>
          <w:sz w:val="24"/>
        </w:rPr>
        <w:t xml:space="preserve">七、联合体协议</w:t>
      </w:r>
      <w:r/>
    </w:p>
    <w:p>
      <w:pPr>
        <w:pStyle w:val="904"/>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p>
    <w:p>
      <w:pPr>
        <w:pStyle w:val="904"/>
        <w:ind w:firstLine="480"/>
        <w:spacing w:line="440" w:lineRule="exact"/>
        <w:rPr>
          <w:rFonts w:hint="eastAsia" w:ascii="宋体" w:hAnsi="宋体"/>
          <w:sz w:val="24"/>
        </w:rPr>
      </w:pPr>
      <w:r>
        <w:rPr>
          <w:rFonts w:hint="eastAsia" w:ascii="宋体" w:hAnsi="宋体"/>
          <w:sz w:val="24"/>
        </w:rPr>
        <w:t xml:space="preserve">九、技术要求响应及偏离表</w:t>
      </w:r>
      <w:r/>
    </w:p>
    <w:p>
      <w:pPr>
        <w:pStyle w:val="904"/>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904"/>
        <w:ind w:firstLine="480"/>
        <w:spacing w:line="440" w:lineRule="exact"/>
        <w:rPr>
          <w:rFonts w:ascii="宋体" w:hAnsi="宋体"/>
          <w:i/>
          <w:sz w:val="24"/>
          <w:u w:val="single"/>
        </w:rPr>
      </w:pPr>
      <w:r>
        <w:rPr>
          <w:rFonts w:hint="eastAsia" w:ascii="宋体" w:hAnsi="宋体"/>
          <w:i/>
          <w:sz w:val="24"/>
          <w:u w:val="single"/>
        </w:rPr>
        <w:t xml:space="preserve">十一、开标一览表</w:t>
      </w:r>
      <w:r>
        <w:rPr>
          <w:rFonts w:ascii="宋体" w:hAnsi="宋体"/>
          <w:i/>
          <w:sz w:val="24"/>
          <w:u w:val="single"/>
        </w:rPr>
      </w:r>
      <w:r/>
    </w:p>
    <w:p>
      <w:pPr>
        <w:pStyle w:val="904"/>
        <w:ind w:firstLine="480"/>
        <w:spacing w:line="440" w:lineRule="exact"/>
        <w:rPr>
          <w:rFonts w:ascii="宋体" w:hAnsi="宋体"/>
          <w:sz w:val="24"/>
        </w:rPr>
      </w:pPr>
      <w:r>
        <w:rPr>
          <w:rFonts w:ascii="宋体" w:hAnsi="宋体"/>
          <w:sz w:val="24"/>
        </w:rPr>
      </w:r>
      <w:r/>
    </w:p>
    <w:p>
      <w:pPr>
        <w:pStyle w:val="904"/>
        <w:ind w:firstLine="480"/>
        <w:spacing w:line="440" w:lineRule="exact"/>
        <w:rPr>
          <w:rFonts w:ascii="宋体" w:hAnsi="宋体"/>
          <w:sz w:val="24"/>
        </w:rPr>
      </w:pPr>
      <w:r>
        <w:rPr>
          <w:rFonts w:ascii="宋体" w:hAnsi="宋体"/>
          <w:sz w:val="24"/>
        </w:rPr>
      </w:r>
      <w:r/>
    </w:p>
    <w:p>
      <w:pPr>
        <w:pStyle w:val="904"/>
        <w:ind w:firstLine="480"/>
        <w:spacing w:line="440" w:lineRule="exact"/>
        <w:rPr>
          <w:rFonts w:ascii="宋体" w:hAnsi="宋体"/>
          <w:sz w:val="24"/>
        </w:rPr>
      </w:pPr>
      <w:r>
        <w:rPr>
          <w:rFonts w:ascii="宋体" w:hAnsi="宋体"/>
          <w:sz w:val="24"/>
        </w:rPr>
      </w:r>
      <w:r/>
    </w:p>
    <w:p>
      <w:pPr>
        <w:pStyle w:val="904"/>
        <w:ind w:firstLine="480"/>
        <w:spacing w:line="440" w:lineRule="exact"/>
        <w:rPr>
          <w:rFonts w:ascii="宋体" w:hAnsi="宋体"/>
          <w:sz w:val="24"/>
        </w:rPr>
      </w:pPr>
      <w:r>
        <w:rPr>
          <w:rFonts w:ascii="宋体" w:hAnsi="宋体"/>
          <w:sz w:val="24"/>
        </w:rPr>
      </w:r>
      <w:r/>
    </w:p>
    <w:p>
      <w:pPr>
        <w:pStyle w:val="904"/>
        <w:ind w:firstLine="480"/>
        <w:spacing w:line="440" w:lineRule="exact"/>
        <w:rPr>
          <w:rFonts w:ascii="宋体" w:hAnsi="宋体"/>
          <w:sz w:val="24"/>
        </w:rPr>
      </w:pPr>
      <w:r>
        <w:rPr>
          <w:rFonts w:ascii="宋体" w:hAnsi="宋体"/>
          <w:sz w:val="24"/>
        </w:rPr>
      </w:r>
      <w:r/>
    </w:p>
    <w:p>
      <w:pPr>
        <w:pStyle w:val="904"/>
        <w:ind w:firstLine="480"/>
        <w:spacing w:line="440" w:lineRule="exact"/>
        <w:rPr>
          <w:rFonts w:hint="eastAsia" w:ascii="宋体" w:hAnsi="宋体"/>
          <w:sz w:val="24"/>
        </w:rPr>
      </w:pPr>
      <w:r>
        <w:rPr>
          <w:rFonts w:hint="eastAsia" w:ascii="宋体" w:hAnsi="宋体"/>
          <w:sz w:val="24"/>
        </w:rPr>
      </w:r>
      <w:r/>
    </w:p>
    <w:p>
      <w:pPr>
        <w:pStyle w:val="904"/>
        <w:ind w:firstLine="480"/>
        <w:spacing w:line="440" w:lineRule="exact"/>
        <w:rPr>
          <w:rFonts w:hint="eastAsia" w:ascii="宋体" w:hAnsi="宋体"/>
          <w:sz w:val="24"/>
        </w:rPr>
      </w:pPr>
      <w:r>
        <w:rPr>
          <w:rFonts w:hint="eastAsia" w:ascii="宋体" w:hAnsi="宋体"/>
          <w:sz w:val="24"/>
        </w:rPr>
      </w:r>
      <w:r/>
    </w:p>
    <w:p>
      <w:pPr>
        <w:pStyle w:val="904"/>
        <w:ind w:firstLine="480"/>
        <w:spacing w:line="440" w:lineRule="exact"/>
        <w:rPr>
          <w:rFonts w:hint="eastAsia" w:ascii="宋体" w:hAnsi="宋体"/>
          <w:sz w:val="24"/>
        </w:rPr>
      </w:pPr>
      <w:r>
        <w:rPr>
          <w:rFonts w:hint="eastAsia" w:ascii="宋体" w:hAnsi="宋体"/>
          <w:sz w:val="24"/>
        </w:rPr>
      </w:r>
      <w:r/>
    </w:p>
    <w:p>
      <w:pPr>
        <w:pStyle w:val="904"/>
        <w:ind w:firstLine="480"/>
        <w:spacing w:line="440" w:lineRule="exact"/>
        <w:rPr>
          <w:rFonts w:hint="eastAsia" w:ascii="宋体" w:hAnsi="宋体"/>
          <w:sz w:val="24"/>
        </w:rPr>
      </w:pPr>
      <w:r>
        <w:rPr>
          <w:rFonts w:hint="eastAsia" w:ascii="宋体" w:hAnsi="宋体"/>
          <w:sz w:val="24"/>
        </w:rPr>
      </w:r>
      <w:r/>
    </w:p>
    <w:p>
      <w:pPr>
        <w:pStyle w:val="904"/>
        <w:ind w:firstLine="480"/>
        <w:spacing w:line="440" w:lineRule="exact"/>
        <w:rPr>
          <w:rFonts w:hint="eastAsia" w:ascii="宋体" w:hAnsi="宋体"/>
          <w:sz w:val="24"/>
        </w:rPr>
      </w:pPr>
      <w:r>
        <w:rPr>
          <w:rFonts w:hint="eastAsia" w:ascii="宋体" w:hAnsi="宋体"/>
          <w:sz w:val="24"/>
        </w:rPr>
      </w:r>
      <w:r/>
    </w:p>
    <w:p>
      <w:pPr>
        <w:pStyle w:val="904"/>
        <w:ind w:firstLine="480"/>
        <w:spacing w:line="440" w:lineRule="exact"/>
        <w:rPr>
          <w:rFonts w:hint="eastAsia" w:ascii="宋体" w:hAnsi="宋体"/>
          <w:sz w:val="24"/>
        </w:rPr>
      </w:pPr>
      <w:r>
        <w:rPr>
          <w:rFonts w:hint="eastAsia" w:ascii="宋体" w:hAnsi="宋体"/>
          <w:sz w:val="24"/>
        </w:rPr>
      </w:r>
      <w:r/>
    </w:p>
    <w:p>
      <w:pPr>
        <w:pStyle w:val="904"/>
        <w:ind w:firstLine="480"/>
        <w:spacing w:line="440" w:lineRule="exact"/>
        <w:rPr>
          <w:rFonts w:hint="eastAsia" w:ascii="宋体" w:hAnsi="宋体"/>
          <w:sz w:val="24"/>
        </w:rPr>
      </w:pPr>
      <w:r>
        <w:rPr>
          <w:rFonts w:hint="eastAsia" w:ascii="宋体" w:hAnsi="宋体"/>
          <w:sz w:val="24"/>
        </w:rPr>
      </w:r>
      <w:r/>
    </w:p>
    <w:p>
      <w:pPr>
        <w:pStyle w:val="904"/>
        <w:ind w:firstLine="480"/>
        <w:spacing w:line="440" w:lineRule="exact"/>
        <w:rPr>
          <w:rFonts w:hint="eastAsia" w:ascii="宋体" w:hAnsi="宋体"/>
          <w:sz w:val="24"/>
        </w:rPr>
      </w:pPr>
      <w:r>
        <w:rPr>
          <w:rFonts w:hint="eastAsia" w:ascii="宋体" w:hAnsi="宋体"/>
          <w:sz w:val="24"/>
        </w:rPr>
      </w:r>
      <w:r/>
    </w:p>
    <w:p>
      <w:pPr>
        <w:pStyle w:val="904"/>
        <w:ind w:firstLine="480"/>
        <w:spacing w:line="440" w:lineRule="exact"/>
        <w:rPr>
          <w:rFonts w:ascii="宋体" w:hAnsi="宋体"/>
          <w:sz w:val="24"/>
        </w:rPr>
      </w:pPr>
      <w:r>
        <w:rPr>
          <w:rFonts w:ascii="宋体" w:hAnsi="宋体"/>
          <w:sz w:val="24"/>
        </w:rPr>
      </w:r>
      <w:r/>
    </w:p>
    <w:p>
      <w:pPr>
        <w:pStyle w:val="904"/>
        <w:ind w:firstLine="480"/>
        <w:spacing w:line="440" w:lineRule="exact"/>
        <w:rPr>
          <w:rFonts w:ascii="宋体" w:hAnsi="宋体"/>
          <w:sz w:val="24"/>
        </w:rPr>
      </w:pPr>
      <w:r>
        <w:rPr>
          <w:rFonts w:ascii="宋体" w:hAnsi="宋体"/>
          <w:sz w:val="24"/>
        </w:rPr>
      </w:r>
      <w:r/>
    </w:p>
    <w:p>
      <w:pPr>
        <w:pStyle w:val="904"/>
        <w:ind w:firstLine="480"/>
        <w:spacing w:line="440" w:lineRule="exact"/>
        <w:rPr>
          <w:rFonts w:ascii="宋体" w:hAnsi="宋体"/>
          <w:sz w:val="24"/>
        </w:rPr>
      </w:pPr>
      <w:r>
        <w:rPr>
          <w:rFonts w:ascii="宋体" w:hAnsi="宋体"/>
          <w:sz w:val="24"/>
        </w:rPr>
      </w:r>
      <w:r/>
    </w:p>
    <w:p>
      <w:pPr>
        <w:pStyle w:val="904"/>
        <w:ind w:firstLine="480"/>
        <w:spacing w:line="440" w:lineRule="exact"/>
        <w:rPr>
          <w:rFonts w:ascii="宋体" w:hAnsi="宋体"/>
          <w:sz w:val="24"/>
        </w:rPr>
      </w:pPr>
      <w:r>
        <w:rPr>
          <w:rFonts w:ascii="宋体" w:hAnsi="宋体"/>
          <w:sz w:val="24"/>
        </w:rPr>
      </w:r>
      <w:r/>
    </w:p>
    <w:p>
      <w:pPr>
        <w:pStyle w:val="904"/>
        <w:rPr>
          <w:rFonts w:ascii="黑体" w:hAnsi="黑体" w:eastAsia="黑体"/>
          <w:i/>
          <w:sz w:val="32"/>
          <w:szCs w:val="32"/>
          <w:u w:val="single"/>
        </w:rPr>
      </w:pPr>
      <w:r/>
      <w:bookmarkEnd w:id="203"/>
      <w:r/>
      <w:bookmarkEnd w:id="204"/>
      <w:r/>
      <w:bookmarkEnd w:id="205"/>
      <w:r/>
      <w:bookmarkStart w:id="208"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904"/>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904"/>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963"/>
        <w:ind w:firstLine="480"/>
        <w:spacing w:line="460" w:lineRule="exact"/>
      </w:pPr>
      <w:r/>
      <w:r/>
    </w:p>
    <w:p>
      <w:pPr>
        <w:pStyle w:val="963"/>
        <w:ind w:firstLine="480"/>
        <w:spacing w:line="460" w:lineRule="exact"/>
      </w:pPr>
      <w:r>
        <w:rPr>
          <w:rFonts w:hint="eastAsia"/>
        </w:rPr>
        <w:t xml:space="preserve">致：常州市政府采购中心</w:t>
      </w:r>
      <w:r/>
    </w:p>
    <w:p>
      <w:pPr>
        <w:pStyle w:val="963"/>
        <w:ind w:firstLine="840"/>
        <w:spacing w:line="460" w:lineRule="exact"/>
        <w:rPr>
          <w:u w:val="single"/>
        </w:rPr>
      </w:pPr>
      <w:r>
        <w:rPr>
          <w:rFonts w:hint="eastAsia"/>
          <w:u w:val="single"/>
        </w:rPr>
        <w:t xml:space="preserve">（采购人名称）</w:t>
      </w:r>
      <w:r>
        <w:rPr>
          <w:u w:val="single"/>
        </w:rPr>
      </w:r>
      <w:r/>
    </w:p>
    <w:p>
      <w:pPr>
        <w:pStyle w:val="963"/>
        <w:ind w:firstLine="480"/>
        <w:spacing w:line="460" w:lineRule="exact"/>
      </w:pPr>
      <w:r/>
      <w:r/>
    </w:p>
    <w:p>
      <w:pPr>
        <w:pStyle w:val="963"/>
        <w:ind w:firstLine="480"/>
        <w:spacing w:line="460" w:lineRule="exact"/>
      </w:pPr>
      <w:r>
        <w:rPr>
          <w:rFonts w:hint="eastAsia"/>
        </w:rPr>
        <w:t xml:space="preserve">按照《中华人民共和国政府采购法》第二十二条和招标文件的规定，我单位郑重声明如下：</w:t>
      </w:r>
      <w:r/>
    </w:p>
    <w:p>
      <w:pPr>
        <w:pStyle w:val="963"/>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963"/>
        <w:ind w:firstLine="480"/>
        <w:spacing w:line="460" w:lineRule="exact"/>
      </w:pPr>
      <w:r>
        <w:rPr>
          <w:rFonts w:hint="eastAsia"/>
        </w:rPr>
        <w:t xml:space="preserve">二、我单位具有良好的商业信誉（指投标人经营状况良好，无本资格声明第十条情形）和健全的财务会计制度。</w:t>
      </w:r>
      <w:r/>
    </w:p>
    <w:p>
      <w:pPr>
        <w:pStyle w:val="963"/>
        <w:ind w:firstLine="480"/>
        <w:spacing w:line="460" w:lineRule="exact"/>
      </w:pPr>
      <w:r>
        <w:rPr>
          <w:rFonts w:hint="eastAsia"/>
        </w:rPr>
        <w:t xml:space="preserve">三、我单位依法进行纳税和社会保险申报并实际履行了义务。</w:t>
      </w:r>
      <w:r/>
    </w:p>
    <w:p>
      <w:pPr>
        <w:pStyle w:val="963"/>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63"/>
        <w:ind w:firstLine="480"/>
        <w:spacing w:line="460" w:lineRule="exact"/>
      </w:pPr>
      <w:r>
        <w:rPr>
          <w:rFonts w:hint="eastAsia"/>
        </w:rPr>
        <w:t xml:space="preserve">主要设备有：</w:t>
      </w:r>
      <w:r>
        <w:rPr>
          <w:u w:val="single"/>
        </w:rPr>
        <w:t xml:space="preserve">            </w:t>
      </w:r>
      <w:r/>
    </w:p>
    <w:p>
      <w:pPr>
        <w:pStyle w:val="963"/>
        <w:ind w:firstLine="480"/>
        <w:spacing w:line="460" w:lineRule="exact"/>
      </w:pPr>
      <w:r>
        <w:rPr>
          <w:rFonts w:hint="eastAsia"/>
        </w:rPr>
        <w:t xml:space="preserve">主要专业技术能力有</w:t>
      </w:r>
      <w:r>
        <w:rPr>
          <w:rFonts w:hint="eastAsia"/>
          <w:u w:val="single"/>
        </w:rPr>
        <w:t xml:space="preserve">                 </w:t>
      </w:r>
      <w:r/>
    </w:p>
    <w:p>
      <w:pPr>
        <w:pStyle w:val="963"/>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63"/>
        <w:ind w:firstLine="480"/>
        <w:spacing w:line="460" w:lineRule="exact"/>
      </w:pPr>
      <w:r>
        <w:rPr>
          <w:rFonts w:hint="eastAsia"/>
        </w:rPr>
        <w:t xml:space="preserve">六、我单位具备法律、行政法规规定的其他条件。</w:t>
      </w:r>
      <w:r/>
    </w:p>
    <w:p>
      <w:pPr>
        <w:pStyle w:val="963"/>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63"/>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63"/>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63"/>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63"/>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63"/>
        <w:ind w:firstLine="480"/>
        <w:spacing w:line="460" w:lineRule="exact"/>
      </w:pPr>
      <w:r>
        <w:rPr>
          <w:rFonts w:hint="eastAsia"/>
        </w:rPr>
        <w:t xml:space="preserve">九、</w:t>
      </w:r>
      <w:r>
        <w:t xml:space="preserve">我单位无以下不良信用记录情形：</w:t>
      </w:r>
      <w:r/>
    </w:p>
    <w:p>
      <w:pPr>
        <w:pStyle w:val="963"/>
        <w:ind w:firstLine="480"/>
        <w:spacing w:line="460" w:lineRule="exact"/>
      </w:pPr>
      <w:r>
        <w:t xml:space="preserve">1</w:t>
      </w:r>
      <w:r>
        <w:rPr>
          <w:rFonts w:hint="eastAsia"/>
        </w:rPr>
        <w:t xml:space="preserve">、在“信用中国”网站被列入失信被执行人和重大税收违法案件当事人名单；</w:t>
      </w:r>
      <w:r/>
    </w:p>
    <w:p>
      <w:pPr>
        <w:pStyle w:val="963"/>
        <w:ind w:firstLine="480"/>
        <w:spacing w:line="460" w:lineRule="exact"/>
      </w:pPr>
      <w:r>
        <w:t xml:space="preserve">2</w:t>
      </w:r>
      <w:r>
        <w:rPr>
          <w:rFonts w:hint="eastAsia"/>
        </w:rPr>
        <w:t xml:space="preserve">、在“中国政府采购网”网站被列入政府采购严重违法失信行为记录名单；</w:t>
      </w:r>
      <w:r/>
    </w:p>
    <w:p>
      <w:pPr>
        <w:pStyle w:val="963"/>
        <w:ind w:firstLine="480"/>
        <w:spacing w:line="460" w:lineRule="exact"/>
      </w:pPr>
      <w:r>
        <w:t xml:space="preserve">3</w:t>
      </w:r>
      <w:r>
        <w:rPr>
          <w:rFonts w:hint="eastAsia"/>
        </w:rPr>
        <w:t xml:space="preserve">、</w:t>
      </w:r>
      <w:r>
        <w:t xml:space="preserve">不符合《政府采购法》第二十二条规定的条件。</w:t>
      </w:r>
      <w:r/>
    </w:p>
    <w:p>
      <w:pPr>
        <w:pStyle w:val="963"/>
        <w:ind w:firstLine="480"/>
        <w:spacing w:line="460" w:lineRule="exact"/>
      </w:pPr>
      <w:r/>
      <w:r/>
    </w:p>
    <w:p>
      <w:pPr>
        <w:pStyle w:val="963"/>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63"/>
        <w:ind w:firstLine="480"/>
        <w:spacing w:line="460" w:lineRule="exact"/>
      </w:pPr>
      <w:r/>
      <w:r/>
    </w:p>
    <w:p>
      <w:pPr>
        <w:pStyle w:val="963"/>
        <w:ind w:firstLine="480"/>
        <w:spacing w:line="460" w:lineRule="exact"/>
      </w:pPr>
      <w:r/>
      <w:r/>
    </w:p>
    <w:p>
      <w:pPr>
        <w:pStyle w:val="963"/>
        <w:ind w:firstLine="480"/>
        <w:spacing w:line="460" w:lineRule="exact"/>
      </w:pPr>
      <w:r>
        <w:rPr>
          <w:rFonts w:hint="eastAsia"/>
        </w:rPr>
        <w:t xml:space="preserve">                                            投标人：（加盖公章）</w:t>
      </w:r>
      <w:r/>
    </w:p>
    <w:p>
      <w:pPr>
        <w:pStyle w:val="963"/>
        <w:ind w:firstLine="480"/>
        <w:spacing w:line="460" w:lineRule="exact"/>
      </w:pPr>
      <w:r>
        <w:rPr>
          <w:rFonts w:hint="eastAsia"/>
        </w:rPr>
        <w:t xml:space="preserve">                                           法定代表人（或单位负责人）签字或盖章：</w:t>
      </w:r>
      <w:r/>
    </w:p>
    <w:p>
      <w:pPr>
        <w:pStyle w:val="963"/>
        <w:ind w:firstLine="4305"/>
        <w:spacing w:line="460" w:lineRule="exact"/>
        <w:rPr>
          <w:rFonts w:hint="eastAsia"/>
        </w:rPr>
      </w:pPr>
      <w:r>
        <w:rPr>
          <w:rFonts w:hint="eastAsia"/>
        </w:rPr>
        <w:t xml:space="preserve">日期：    年    月    日</w:t>
      </w:r>
      <w:r/>
    </w:p>
    <w:p>
      <w:pPr>
        <w:pStyle w:val="904"/>
        <w:spacing w:line="360" w:lineRule="auto"/>
        <w:rPr>
          <w:rFonts w:hint="eastAsia"/>
          <w:sz w:val="24"/>
        </w:rPr>
      </w:pPr>
      <w:r>
        <w:rPr>
          <w:rFonts w:hint="eastAsia"/>
          <w:sz w:val="24"/>
        </w:rPr>
      </w:r>
      <w:r/>
    </w:p>
    <w:p>
      <w:pPr>
        <w:pStyle w:val="904"/>
        <w:spacing w:line="360" w:lineRule="auto"/>
        <w:rPr>
          <w:rFonts w:hint="eastAsia"/>
          <w:sz w:val="24"/>
        </w:rPr>
      </w:pPr>
      <w:r>
        <w:rPr>
          <w:rFonts w:hint="eastAsia"/>
          <w:sz w:val="24"/>
        </w:rPr>
      </w:r>
      <w:r/>
    </w:p>
    <w:p>
      <w:pPr>
        <w:pStyle w:val="904"/>
        <w:spacing w:line="360" w:lineRule="auto"/>
        <w:rPr>
          <w:rFonts w:hint="eastAsia"/>
          <w:sz w:val="24"/>
        </w:rPr>
      </w:pPr>
      <w:r>
        <w:rPr>
          <w:rFonts w:hint="eastAsia"/>
          <w:sz w:val="24"/>
        </w:rPr>
      </w:r>
      <w:r/>
    </w:p>
    <w:p>
      <w:pPr>
        <w:pStyle w:val="904"/>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pStyle w:val="904"/>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720" w:equalWidth="1"/>
          <w:docGrid w:linePitch="360"/>
          <w:titlePg/>
        </w:sectPr>
      </w:pPr>
      <w:r>
        <w:rPr>
          <w:sz w:val="24"/>
        </w:rPr>
      </w:r>
      <w:r/>
    </w:p>
    <w:p>
      <w:pPr>
        <w:pStyle w:val="904"/>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pStyle w:val="904"/>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904"/>
        <w:spacing w:line="460" w:lineRule="exact"/>
        <w:rPr>
          <w:rFonts w:hint="eastAsia" w:ascii="宋体" w:hAnsi="宋体"/>
          <w:bCs/>
          <w:sz w:val="24"/>
        </w:rPr>
      </w:pPr>
      <w:r>
        <w:rPr>
          <w:rFonts w:hint="eastAsia" w:ascii="宋体" w:hAnsi="宋体"/>
          <w:bCs/>
          <w:sz w:val="24"/>
        </w:rPr>
      </w:r>
      <w:r/>
    </w:p>
    <w:p>
      <w:pPr>
        <w:pStyle w:val="904"/>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04"/>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04"/>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1003"/>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1003"/>
        <w:ind w:firstLine="480"/>
        <w:rPr>
          <w:rFonts w:hint="eastAsia"/>
          <w:sz w:val="24"/>
          <w:szCs w:val="24"/>
        </w:rPr>
      </w:pPr>
      <w:r>
        <w:rPr>
          <w:rFonts w:hint="eastAsia"/>
          <w:sz w:val="24"/>
          <w:szCs w:val="24"/>
        </w:rPr>
        <w:t xml:space="preserve">本授权书于______年____月____日起生效，特此声明。</w:t>
      </w:r>
      <w:r/>
    </w:p>
    <w:p>
      <w:pPr>
        <w:pStyle w:val="1003"/>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1003"/>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1003"/>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1003"/>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1003"/>
        <w:ind w:firstLine="480"/>
        <w:rPr>
          <w:rFonts w:hint="eastAsia"/>
          <w:sz w:val="24"/>
          <w:szCs w:val="24"/>
        </w:rPr>
      </w:pPr>
      <w:r>
        <w:rPr>
          <w:rFonts w:hint="eastAsia"/>
          <w:sz w:val="24"/>
          <w:szCs w:val="24"/>
        </w:rPr>
        <w:t xml:space="preserve">      日期：</w:t>
      </w:r>
      <w:bookmarkStart w:id="209" w:name="_格式3__银行出具的资信证明"/>
      <w:r/>
      <w:bookmarkEnd w:id="209"/>
      <w:r/>
      <w:bookmarkStart w:id="210" w:name="_Hlt26955070"/>
      <w:r/>
      <w:bookmarkEnd w:id="210"/>
      <w:r/>
      <w:bookmarkStart w:id="211" w:name="_Hlt26671380"/>
      <w:r/>
      <w:bookmarkEnd w:id="211"/>
      <w:r>
        <w:rPr>
          <w:rFonts w:hint="eastAsia"/>
          <w:sz w:val="24"/>
          <w:szCs w:val="24"/>
          <w:u w:val="single"/>
        </w:rPr>
        <w:t xml:space="preserve">                                         </w:t>
      </w:r>
      <w:r>
        <w:rPr>
          <w:rFonts w:hint="eastAsia"/>
          <w:sz w:val="24"/>
          <w:szCs w:val="24"/>
        </w:rPr>
      </w:r>
      <w:r/>
    </w:p>
    <w:p>
      <w:pPr>
        <w:pStyle w:val="963"/>
        <w:rPr>
          <w:rFonts w:hint="eastAsia"/>
          <w:i/>
          <w:sz w:val="24"/>
          <w:szCs w:val="24"/>
          <w:u w:val="single"/>
        </w:rPr>
      </w:pPr>
      <w:r>
        <w:rPr>
          <w:rFonts w:hint="eastAsia"/>
          <w:i/>
          <w:sz w:val="24"/>
          <w:szCs w:val="24"/>
          <w:u w:val="single"/>
        </w:rPr>
      </w:r>
      <w:r/>
    </w:p>
    <w:p>
      <w:pPr>
        <w:pStyle w:val="963"/>
        <w:ind w:firstLine="0"/>
        <w:rPr>
          <w:rFonts w:hint="eastAsia"/>
        </w:rPr>
      </w:pPr>
      <w:r>
        <w:rPr>
          <w:rFonts w:hint="eastAsia"/>
        </w:rPr>
      </w:r>
      <w:r/>
    </w:p>
    <w:p>
      <w:pPr>
        <w:pStyle w:val="904"/>
        <w:spacing w:line="460" w:lineRule="exact"/>
        <w:rPr>
          <w:rFonts w:hint="eastAsia" w:ascii="楷体" w:hAnsi="楷体" w:eastAsia="楷体"/>
          <w:bCs/>
          <w:sz w:val="24"/>
          <w:szCs w:val="24"/>
        </w:rPr>
      </w:pPr>
      <w:r>
        <w:rPr>
          <w:rFonts w:hint="eastAsia" w:ascii="楷体" w:hAnsi="楷体" w:eastAsia="楷体"/>
          <w:bCs/>
          <w:sz w:val="24"/>
          <w:szCs w:val="24"/>
        </w:rPr>
      </w:r>
      <w:r/>
    </w:p>
    <w:p>
      <w:pPr>
        <w:pStyle w:val="904"/>
        <w:spacing w:line="460" w:lineRule="exact"/>
        <w:rPr>
          <w:rFonts w:hint="eastAsia" w:ascii="宋体" w:hAnsi="宋体"/>
          <w:bCs/>
          <w:sz w:val="24"/>
        </w:rPr>
      </w:pPr>
      <w:r>
        <w:rPr>
          <w:rFonts w:hint="eastAsia" w:ascii="宋体" w:hAnsi="宋体"/>
          <w:bCs/>
          <w:sz w:val="24"/>
        </w:rPr>
      </w:r>
      <w:r/>
    </w:p>
    <w:p>
      <w:pPr>
        <w:pStyle w:val="907"/>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971"/>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971"/>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t xml:space="preserve">被授权人</w:t>
      </w:r>
      <w:r>
        <w:rPr>
          <w:rFonts w:hint="eastAsia" w:ascii="宋体" w:hAnsi="宋体"/>
          <w:szCs w:val="21"/>
        </w:rPr>
        <w:t xml:space="preserve">______(姓名)代表我方______________（投标人的名称），全权处理本次项目投标的有关事宜。</w:t>
      </w:r>
      <w:r/>
    </w:p>
    <w:p>
      <w:pPr>
        <w:pStyle w:val="971"/>
        <w:spacing w:before="0" w:after="0" w:line="420" w:lineRule="exact"/>
        <w:rPr>
          <w:rFonts w:hint="eastAsia" w:ascii="宋体" w:hAnsi="宋体"/>
          <w:szCs w:val="21"/>
        </w:rPr>
      </w:pPr>
      <w:r>
        <w:rPr>
          <w:rFonts w:hint="eastAsia" w:ascii="宋体" w:hAnsi="宋体"/>
          <w:szCs w:val="21"/>
        </w:rPr>
        <w:t xml:space="preserve">据此函，__________</w:t>
      </w:r>
      <w:r>
        <w:t xml:space="preserve">被授权人</w:t>
      </w:r>
      <w:r>
        <w:rPr>
          <w:rFonts w:hint="eastAsia" w:ascii="宋体" w:hAnsi="宋体"/>
          <w:szCs w:val="21"/>
        </w:rPr>
        <w:t xml:space="preserve">兹宣布同意如下：</w:t>
      </w:r>
      <w:r/>
    </w:p>
    <w:p>
      <w:pPr>
        <w:pStyle w:val="971"/>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71"/>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71"/>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71"/>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71"/>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71"/>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71"/>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71"/>
        <w:ind w:left="420"/>
        <w:spacing w:before="0" w:after="0" w:line="420" w:lineRule="exact"/>
        <w:rPr>
          <w:rFonts w:hint="eastAsia" w:ascii="宋体" w:hAnsi="宋体"/>
          <w:szCs w:val="21"/>
        </w:rPr>
      </w:pPr>
      <w:r>
        <w:rPr>
          <w:rFonts w:hint="eastAsia" w:ascii="宋体" w:hAnsi="宋体"/>
          <w:szCs w:val="21"/>
        </w:rPr>
        <w:t xml:space="preserve">地          址：</w:t>
      </w:r>
      <w:r/>
    </w:p>
    <w:p>
      <w:pPr>
        <w:pStyle w:val="971"/>
        <w:ind w:left="420"/>
        <w:spacing w:before="0" w:after="0" w:line="420" w:lineRule="exact"/>
        <w:rPr>
          <w:rFonts w:hint="eastAsia" w:ascii="宋体" w:hAnsi="宋体"/>
          <w:szCs w:val="21"/>
        </w:rPr>
      </w:pPr>
      <w:r>
        <w:rPr>
          <w:rFonts w:hint="eastAsia" w:ascii="宋体" w:hAnsi="宋体"/>
          <w:szCs w:val="21"/>
        </w:rPr>
        <w:t xml:space="preserve">邮          编：</w:t>
      </w:r>
      <w:r/>
    </w:p>
    <w:p>
      <w:pPr>
        <w:pStyle w:val="971"/>
        <w:ind w:left="420"/>
        <w:spacing w:before="0" w:after="0" w:line="420" w:lineRule="exact"/>
        <w:rPr>
          <w:rFonts w:hint="eastAsia" w:ascii="宋体" w:hAnsi="宋体"/>
          <w:szCs w:val="21"/>
        </w:rPr>
      </w:pPr>
      <w:r>
        <w:rPr>
          <w:rFonts w:hint="eastAsia" w:ascii="宋体" w:hAnsi="宋体"/>
          <w:szCs w:val="21"/>
        </w:rPr>
        <w:t xml:space="preserve">电          话：</w:t>
      </w:r>
      <w:r/>
    </w:p>
    <w:p>
      <w:pPr>
        <w:pStyle w:val="971"/>
        <w:ind w:left="420"/>
        <w:spacing w:before="0" w:after="0" w:line="420" w:lineRule="exact"/>
        <w:rPr>
          <w:rFonts w:hint="eastAsia" w:ascii="宋体" w:hAnsi="宋体"/>
          <w:szCs w:val="21"/>
        </w:rPr>
      </w:pPr>
      <w:r>
        <w:rPr>
          <w:rFonts w:hint="eastAsia" w:ascii="宋体" w:hAnsi="宋体"/>
          <w:szCs w:val="21"/>
        </w:rPr>
        <w:t xml:space="preserve">传          真：</w:t>
      </w:r>
      <w:r/>
    </w:p>
    <w:p>
      <w:pPr>
        <w:pStyle w:val="971"/>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71"/>
        <w:ind w:left="420"/>
        <w:spacing w:before="0" w:after="0" w:line="420" w:lineRule="exact"/>
        <w:rPr>
          <w:rFonts w:hint="eastAsia" w:ascii="宋体" w:hAnsi="宋体"/>
          <w:szCs w:val="21"/>
        </w:rPr>
      </w:pPr>
      <w:r>
        <w:rPr>
          <w:rFonts w:hint="eastAsia" w:ascii="宋体" w:hAnsi="宋体"/>
          <w:szCs w:val="21"/>
        </w:rPr>
        <w:t xml:space="preserve">账          号： </w:t>
      </w:r>
      <w:r/>
    </w:p>
    <w:p>
      <w:pPr>
        <w:pStyle w:val="971"/>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904"/>
        <w:ind w:firstLine="240"/>
        <w:jc w:val="center"/>
        <w:spacing w:line="560" w:lineRule="exact"/>
        <w:rPr>
          <w:rFonts w:hint="eastAsia" w:ascii="宋体" w:hAnsi="宋体"/>
          <w:bCs/>
          <w:sz w:val="24"/>
        </w:rPr>
      </w:pPr>
      <w:r>
        <w:rPr>
          <w:rFonts w:hint="eastAsia" w:ascii="宋体" w:hAnsi="宋体"/>
          <w:bCs/>
          <w:sz w:val="24"/>
        </w:rPr>
      </w:r>
      <w:r/>
    </w:p>
    <w:p>
      <w:pPr>
        <w:pStyle w:val="904"/>
        <w:ind w:firstLine="240"/>
        <w:jc w:val="center"/>
        <w:spacing w:line="560" w:lineRule="exact"/>
        <w:rPr>
          <w:rFonts w:hint="eastAsia" w:ascii="宋体" w:hAnsi="宋体"/>
          <w:bCs/>
          <w:sz w:val="24"/>
        </w:rPr>
      </w:pPr>
      <w:r>
        <w:rPr>
          <w:rFonts w:hint="eastAsia" w:ascii="宋体" w:hAnsi="宋体"/>
          <w:bCs/>
          <w:sz w:val="24"/>
        </w:rPr>
      </w:r>
      <w:r/>
    </w:p>
    <w:p>
      <w:pPr>
        <w:pStyle w:val="904"/>
        <w:ind w:firstLine="240"/>
        <w:jc w:val="center"/>
        <w:spacing w:line="560" w:lineRule="exact"/>
        <w:rPr>
          <w:rFonts w:hint="eastAsia" w:ascii="宋体" w:hAnsi="宋体"/>
          <w:bCs/>
          <w:sz w:val="24"/>
        </w:rPr>
      </w:pPr>
      <w:r>
        <w:rPr>
          <w:rFonts w:hint="eastAsia" w:ascii="宋体" w:hAnsi="宋体"/>
          <w:bCs/>
          <w:sz w:val="24"/>
        </w:rPr>
      </w:r>
      <w:r/>
    </w:p>
    <w:p>
      <w:pPr>
        <w:pStyle w:val="904"/>
        <w:ind w:firstLine="240"/>
        <w:jc w:val="center"/>
        <w:spacing w:line="560" w:lineRule="exact"/>
        <w:rPr>
          <w:rFonts w:hint="eastAsia" w:ascii="宋体" w:hAnsi="宋体"/>
          <w:bCs/>
          <w:sz w:val="24"/>
        </w:rPr>
      </w:pPr>
      <w:r>
        <w:rPr>
          <w:rFonts w:hint="eastAsia" w:ascii="宋体" w:hAnsi="宋体"/>
          <w:bCs/>
          <w:sz w:val="24"/>
        </w:rPr>
      </w:r>
      <w:r/>
    </w:p>
    <w:p>
      <w:pPr>
        <w:pStyle w:val="904"/>
        <w:ind w:firstLine="240"/>
        <w:jc w:val="center"/>
        <w:spacing w:line="560" w:lineRule="exact"/>
        <w:rPr>
          <w:rFonts w:hint="eastAsia" w:ascii="宋体" w:hAnsi="宋体"/>
          <w:bCs/>
          <w:sz w:val="24"/>
        </w:rPr>
      </w:pPr>
      <w:r>
        <w:rPr>
          <w:rFonts w:hint="eastAsia" w:ascii="宋体" w:hAnsi="宋体"/>
          <w:bCs/>
          <w:sz w:val="24"/>
        </w:rPr>
      </w:r>
      <w:r/>
    </w:p>
    <w:p>
      <w:pPr>
        <w:pStyle w:val="904"/>
        <w:jc w:val="center"/>
        <w:spacing w:line="460" w:lineRule="exact"/>
        <w:rPr>
          <w:rFonts w:ascii="黑体" w:hAnsi="黑体" w:eastAsia="黑体"/>
          <w:b/>
          <w:sz w:val="32"/>
          <w:szCs w:val="32"/>
        </w:rPr>
      </w:pPr>
      <w:r>
        <w:rPr>
          <w:rFonts w:ascii="黑体" w:hAnsi="黑体" w:eastAsia="黑体"/>
          <w:b/>
          <w:sz w:val="32"/>
          <w:szCs w:val="32"/>
        </w:rPr>
      </w:r>
      <w:r/>
    </w:p>
    <w:p>
      <w:pPr>
        <w:pStyle w:val="904"/>
        <w:jc w:val="center"/>
        <w:spacing w:line="460" w:lineRule="exact"/>
        <w:rPr>
          <w:rFonts w:hint="eastAsia" w:ascii="黑体" w:hAnsi="黑体" w:eastAsia="黑体"/>
          <w:b/>
          <w:sz w:val="32"/>
          <w:szCs w:val="32"/>
        </w:rPr>
      </w:pPr>
      <w:r>
        <w:rPr>
          <w:rFonts w:hint="eastAsia" w:ascii="黑体" w:hAnsi="黑体" w:eastAsia="黑体"/>
          <w:b/>
          <w:sz w:val="32"/>
          <w:szCs w:val="32"/>
        </w:rPr>
        <w:t xml:space="preserve">五、小微企业声明函（服务）（分包号：**）</w:t>
      </w:r>
      <w:r/>
    </w:p>
    <w:p>
      <w:pPr>
        <w:pStyle w:val="904"/>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904"/>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u w:val="single"/>
        </w:rPr>
        <w:t xml:space="preserve">信息技术</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904"/>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u w:val="single"/>
        </w:rPr>
        <w:t xml:space="preserve">信息技术</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904"/>
        <w:ind w:firstLine="360"/>
        <w:spacing w:line="560" w:lineRule="exact"/>
        <w:rPr>
          <w:rFonts w:hint="eastAsia" w:ascii="宋体" w:hAnsi="宋体"/>
          <w:sz w:val="24"/>
          <w:szCs w:val="24"/>
        </w:rPr>
      </w:pPr>
      <w:r>
        <w:rPr>
          <w:rFonts w:hint="eastAsia" w:ascii="宋体" w:hAnsi="宋体"/>
          <w:sz w:val="24"/>
          <w:szCs w:val="24"/>
        </w:rPr>
        <w:t xml:space="preserve">……</w:t>
      </w:r>
      <w:r/>
    </w:p>
    <w:p>
      <w:pPr>
        <w:pStyle w:val="904"/>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904"/>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04"/>
        <w:ind w:right="720"/>
        <w:spacing w:line="560" w:lineRule="exact"/>
        <w:rPr>
          <w:rFonts w:hint="eastAsia" w:ascii="宋体" w:hAnsi="宋体"/>
          <w:sz w:val="24"/>
          <w:szCs w:val="24"/>
        </w:rPr>
      </w:pPr>
      <w:r>
        <w:rPr>
          <w:rFonts w:hint="eastAsia" w:ascii="宋体" w:hAnsi="宋体"/>
          <w:sz w:val="24"/>
          <w:szCs w:val="24"/>
        </w:rPr>
      </w:r>
      <w:r/>
    </w:p>
    <w:p>
      <w:pPr>
        <w:pStyle w:val="904"/>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pStyle w:val="904"/>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pStyle w:val="904"/>
        <w:ind w:firstLine="240"/>
        <w:spacing w:line="560" w:lineRule="exact"/>
        <w:rPr>
          <w:rFonts w:hint="eastAsia" w:ascii="宋体" w:hAnsi="宋体"/>
          <w:sz w:val="24"/>
          <w:szCs w:val="24"/>
        </w:rPr>
      </w:pPr>
      <w:r>
        <w:rPr>
          <w:rFonts w:hint="eastAsia" w:ascii="宋体" w:hAnsi="宋体"/>
          <w:sz w:val="24"/>
          <w:szCs w:val="24"/>
        </w:rPr>
      </w:r>
      <w:r/>
    </w:p>
    <w:p>
      <w:pPr>
        <w:pStyle w:val="904"/>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pStyle w:val="904"/>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rPr>
          <w:rFonts w:hint="eastAsia" w:ascii="宋体" w:hAnsi="宋体"/>
          <w:sz w:val="24"/>
          <w:szCs w:val="24"/>
        </w:rPr>
      </w:r>
      <w:r/>
    </w:p>
    <w:p>
      <w:pPr>
        <w:pStyle w:val="904"/>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p>
    <w:p>
      <w:pPr>
        <w:pStyle w:val="904"/>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pStyle w:val="904"/>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04"/>
        <w:ind w:firstLine="480"/>
        <w:spacing w:line="588" w:lineRule="exact"/>
        <w:rPr>
          <w:rFonts w:hint="eastAsia" w:ascii="宋体" w:hAnsi="宋体"/>
          <w:sz w:val="24"/>
        </w:rPr>
      </w:pPr>
      <w:r>
        <w:rPr>
          <w:rFonts w:hint="eastAsia" w:ascii="宋体" w:hAnsi="宋体"/>
          <w:sz w:val="24"/>
        </w:rPr>
      </w:r>
      <w:r/>
    </w:p>
    <w:p>
      <w:pPr>
        <w:pStyle w:val="904"/>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904"/>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04"/>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904"/>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90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4"/>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90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4"/>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904"/>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904"/>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904"/>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904"/>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pStyle w:val="904"/>
        <w:ind w:firstLine="645"/>
        <w:spacing w:line="560" w:lineRule="exact"/>
        <w:rPr>
          <w:rFonts w:hint="eastAsia" w:ascii="宋体" w:hAnsi="宋体"/>
          <w:sz w:val="24"/>
        </w:rPr>
      </w:pPr>
      <w:r>
        <w:rPr>
          <w:rFonts w:hint="eastAsia" w:ascii="宋体" w:hAnsi="宋体"/>
          <w:sz w:val="24"/>
        </w:rPr>
      </w:r>
      <w:r/>
    </w:p>
    <w:p>
      <w:pPr>
        <w:pStyle w:val="904"/>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904"/>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904"/>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904"/>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904"/>
        <w:ind w:firstLine="645"/>
        <w:spacing w:line="560" w:lineRule="exact"/>
        <w:rPr>
          <w:rFonts w:hint="eastAsia" w:ascii="宋体" w:hAnsi="宋体"/>
          <w:sz w:val="24"/>
        </w:rPr>
      </w:pPr>
      <w:r>
        <w:rPr>
          <w:rFonts w:hint="eastAsia" w:ascii="宋体" w:hAnsi="宋体"/>
          <w:sz w:val="24"/>
        </w:rPr>
      </w:r>
      <w:r/>
    </w:p>
    <w:p>
      <w:pPr>
        <w:pStyle w:val="904"/>
        <w:spacing w:line="460" w:lineRule="exact"/>
        <w:rPr>
          <w:rFonts w:hint="eastAsia" w:ascii="宋体" w:hAnsi="宋体"/>
          <w:bCs/>
          <w:sz w:val="24"/>
        </w:rPr>
      </w:pPr>
      <w:r>
        <w:rPr>
          <w:rFonts w:hint="eastAsia" w:ascii="宋体" w:hAnsi="宋体"/>
          <w:bCs/>
          <w:sz w:val="24"/>
        </w:rPr>
      </w:r>
      <w:r/>
    </w:p>
    <w:p>
      <w:pPr>
        <w:pStyle w:val="904"/>
        <w:spacing w:line="460" w:lineRule="exact"/>
        <w:rPr>
          <w:rFonts w:hint="eastAsia" w:ascii="宋体" w:hAnsi="宋体"/>
          <w:bCs/>
          <w:sz w:val="24"/>
        </w:rPr>
      </w:pPr>
      <w:r>
        <w:rPr>
          <w:rFonts w:hint="eastAsia" w:ascii="宋体" w:hAnsi="宋体"/>
          <w:bCs/>
          <w:sz w:val="24"/>
        </w:rPr>
      </w:r>
      <w:r/>
    </w:p>
    <w:p>
      <w:pPr>
        <w:pStyle w:val="904"/>
        <w:spacing w:line="460" w:lineRule="exact"/>
        <w:rPr>
          <w:rFonts w:hint="eastAsia" w:ascii="宋体" w:hAnsi="宋体"/>
          <w:bCs/>
          <w:sz w:val="24"/>
        </w:rPr>
      </w:pPr>
      <w:r>
        <w:rPr>
          <w:rFonts w:hint="eastAsia" w:ascii="宋体" w:hAnsi="宋体"/>
          <w:bCs/>
          <w:sz w:val="24"/>
        </w:rPr>
      </w:r>
      <w:r/>
    </w:p>
    <w:p>
      <w:pPr>
        <w:pStyle w:val="904"/>
        <w:spacing w:line="460" w:lineRule="exact"/>
        <w:rPr>
          <w:rFonts w:hint="eastAsia" w:ascii="宋体" w:hAnsi="宋体"/>
          <w:bCs/>
          <w:sz w:val="24"/>
        </w:rPr>
      </w:pPr>
      <w:r>
        <w:rPr>
          <w:rFonts w:hint="eastAsia" w:ascii="宋体" w:hAnsi="宋体"/>
          <w:bCs/>
          <w:sz w:val="24"/>
        </w:rPr>
      </w:r>
      <w:r/>
    </w:p>
    <w:p>
      <w:pPr>
        <w:pStyle w:val="904"/>
        <w:spacing w:line="460" w:lineRule="exact"/>
        <w:rPr>
          <w:rFonts w:hint="eastAsia" w:ascii="宋体" w:hAnsi="宋体"/>
          <w:bCs/>
          <w:sz w:val="24"/>
        </w:rPr>
      </w:pPr>
      <w:r>
        <w:rPr>
          <w:rFonts w:hint="eastAsia" w:ascii="宋体" w:hAnsi="宋体"/>
          <w:bCs/>
          <w:sz w:val="24"/>
        </w:rPr>
      </w:r>
      <w:r/>
    </w:p>
    <w:p>
      <w:pPr>
        <w:pStyle w:val="904"/>
        <w:spacing w:line="460" w:lineRule="exact"/>
        <w:rPr>
          <w:rFonts w:hint="eastAsia" w:ascii="宋体" w:hAnsi="宋体"/>
          <w:bCs/>
          <w:sz w:val="24"/>
        </w:rPr>
      </w:pPr>
      <w:r>
        <w:rPr>
          <w:rFonts w:hint="eastAsia" w:ascii="宋体" w:hAnsi="宋体"/>
          <w:bCs/>
          <w:sz w:val="24"/>
        </w:rPr>
      </w:r>
      <w:r/>
    </w:p>
    <w:p>
      <w:pPr>
        <w:pStyle w:val="904"/>
        <w:rPr>
          <w:rFonts w:hint="eastAsia"/>
        </w:rPr>
      </w:pPr>
      <w:r>
        <w:rPr>
          <w:rFonts w:hint="eastAsia"/>
        </w:rPr>
      </w:r>
      <w:r/>
    </w:p>
    <w:p>
      <w:pPr>
        <w:pStyle w:val="904"/>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2139"/>
        <w:gridCol w:w="924"/>
        <w:gridCol w:w="777"/>
        <w:gridCol w:w="992"/>
        <w:gridCol w:w="1798"/>
      </w:tblGrid>
      <w:tr>
        <w:trPr>
          <w:cantSplit/>
          <w:trHeight w:val="659"/>
        </w:trPr>
        <w:tc>
          <w:tcPr>
            <w:tcW w:w="948" w:type="dxa"/>
            <w:vAlign w:val="center"/>
            <w:textDirection w:val="lrTb"/>
            <w:noWrap w:val="false"/>
          </w:tcPr>
          <w:p>
            <w:pPr>
              <w:pStyle w:val="904"/>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274" w:type="dxa"/>
            <w:vAlign w:val="center"/>
            <w:textDirection w:val="lrTb"/>
            <w:noWrap w:val="false"/>
          </w:tcPr>
          <w:p>
            <w:pPr>
              <w:pStyle w:val="904"/>
              <w:jc w:val="center"/>
              <w:spacing w:line="0" w:lineRule="atLeast"/>
              <w:rPr>
                <w:rFonts w:ascii="宋体" w:hAnsi="宋体"/>
                <w:sz w:val="24"/>
                <w:szCs w:val="24"/>
              </w:rPr>
            </w:pPr>
            <w:r>
              <w:rPr>
                <w:rFonts w:hint="eastAsia" w:ascii="宋体" w:hAnsi="宋体"/>
                <w:sz w:val="24"/>
                <w:szCs w:val="24"/>
              </w:rPr>
              <w:t xml:space="preserve">服务名称</w:t>
            </w:r>
            <w:r>
              <w:rPr>
                <w:rFonts w:ascii="宋体" w:hAnsi="宋体"/>
                <w:sz w:val="24"/>
                <w:szCs w:val="24"/>
              </w:rPr>
            </w:r>
            <w:r/>
          </w:p>
        </w:tc>
        <w:tc>
          <w:tcPr>
            <w:tcW w:w="2139" w:type="dxa"/>
            <w:vAlign w:val="center"/>
            <w:textDirection w:val="lrTb"/>
            <w:noWrap w:val="false"/>
          </w:tcPr>
          <w:p>
            <w:pPr>
              <w:pStyle w:val="904"/>
              <w:jc w:val="center"/>
              <w:spacing w:line="0" w:lineRule="atLeast"/>
              <w:rPr>
                <w:rFonts w:ascii="宋体" w:hAnsi="宋体"/>
                <w:sz w:val="24"/>
                <w:szCs w:val="24"/>
              </w:rPr>
            </w:pPr>
            <w:r>
              <w:rPr>
                <w:rFonts w:hint="eastAsia" w:ascii="宋体" w:hAnsi="宋体"/>
                <w:sz w:val="24"/>
                <w:szCs w:val="24"/>
              </w:rPr>
              <w:t xml:space="preserve">服务内容</w:t>
            </w:r>
            <w:r>
              <w:rPr>
                <w:rFonts w:ascii="宋体" w:hAnsi="宋体"/>
                <w:sz w:val="24"/>
                <w:szCs w:val="24"/>
              </w:rPr>
            </w:r>
            <w:r/>
          </w:p>
        </w:tc>
        <w:tc>
          <w:tcPr>
            <w:tcW w:w="924" w:type="dxa"/>
            <w:vAlign w:val="center"/>
            <w:textDirection w:val="lrTb"/>
            <w:noWrap w:val="false"/>
          </w:tcPr>
          <w:p>
            <w:pPr>
              <w:pStyle w:val="904"/>
              <w:jc w:val="center"/>
              <w:spacing w:line="0" w:lineRule="atLeast"/>
              <w:rPr>
                <w:rFonts w:ascii="宋体" w:hAnsi="宋体"/>
                <w:sz w:val="24"/>
                <w:szCs w:val="24"/>
              </w:rPr>
            </w:pPr>
            <w:r>
              <w:rPr>
                <w:rFonts w:hint="eastAsia" w:ascii="宋体" w:hAnsi="宋体"/>
                <w:sz w:val="24"/>
                <w:szCs w:val="24"/>
              </w:rPr>
              <w:t xml:space="preserve">单位</w:t>
            </w:r>
            <w:r>
              <w:rPr>
                <w:rFonts w:ascii="宋体" w:hAnsi="宋体"/>
                <w:sz w:val="24"/>
                <w:szCs w:val="24"/>
              </w:rPr>
            </w:r>
            <w:r/>
          </w:p>
        </w:tc>
        <w:tc>
          <w:tcPr>
            <w:tcW w:w="777" w:type="dxa"/>
            <w:vAlign w:val="center"/>
            <w:textDirection w:val="lrTb"/>
            <w:noWrap w:val="false"/>
          </w:tcPr>
          <w:p>
            <w:pPr>
              <w:pStyle w:val="904"/>
              <w:jc w:val="center"/>
              <w:spacing w:line="0" w:lineRule="atLeast"/>
              <w:rPr>
                <w:rFonts w:ascii="宋体" w:hAnsi="宋体"/>
                <w:sz w:val="24"/>
                <w:szCs w:val="24"/>
              </w:rPr>
            </w:pPr>
            <w:r>
              <w:rPr>
                <w:rFonts w:hint="eastAsia" w:ascii="宋体" w:hAnsi="宋体"/>
                <w:sz w:val="24"/>
                <w:szCs w:val="24"/>
              </w:rPr>
              <w:t xml:space="preserve">数量</w:t>
            </w:r>
            <w:r>
              <w:rPr>
                <w:rFonts w:ascii="宋体" w:hAnsi="宋体"/>
                <w:sz w:val="24"/>
                <w:szCs w:val="24"/>
              </w:rPr>
            </w:r>
            <w:r/>
          </w:p>
        </w:tc>
        <w:tc>
          <w:tcPr>
            <w:tcW w:w="992" w:type="dxa"/>
            <w:vAlign w:val="center"/>
            <w:textDirection w:val="lrTb"/>
            <w:noWrap w:val="false"/>
          </w:tcPr>
          <w:p>
            <w:pPr>
              <w:pStyle w:val="904"/>
              <w:jc w:val="center"/>
              <w:spacing w:line="0" w:lineRule="atLeast"/>
              <w:rPr>
                <w:rFonts w:ascii="宋体" w:hAnsi="宋体"/>
                <w:sz w:val="24"/>
                <w:szCs w:val="24"/>
              </w:rPr>
            </w:pPr>
            <w:r>
              <w:rPr>
                <w:rFonts w:hint="eastAsia" w:ascii="宋体" w:hAnsi="宋体"/>
                <w:sz w:val="24"/>
                <w:szCs w:val="24"/>
              </w:rPr>
              <w:t xml:space="preserve">单价</w:t>
            </w:r>
            <w:r>
              <w:rPr>
                <w:rFonts w:ascii="宋体" w:hAnsi="宋体"/>
                <w:sz w:val="24"/>
                <w:szCs w:val="24"/>
              </w:rPr>
            </w:r>
            <w:r/>
          </w:p>
        </w:tc>
        <w:tc>
          <w:tcPr>
            <w:tcW w:w="1798" w:type="dxa"/>
            <w:vAlign w:val="center"/>
            <w:textDirection w:val="lrTb"/>
            <w:noWrap w:val="false"/>
          </w:tcPr>
          <w:p>
            <w:pPr>
              <w:pStyle w:val="904"/>
              <w:jc w:val="center"/>
              <w:spacing w:line="0" w:lineRule="atLeast"/>
              <w:rPr>
                <w:rFonts w:ascii="宋体" w:hAnsi="宋体"/>
                <w:sz w:val="24"/>
                <w:szCs w:val="24"/>
              </w:rPr>
            </w:pPr>
            <w:r>
              <w:rPr>
                <w:rFonts w:hint="eastAsia" w:ascii="宋体" w:hAnsi="宋体"/>
                <w:sz w:val="24"/>
                <w:szCs w:val="24"/>
              </w:rPr>
              <w:t xml:space="preserve">总价</w:t>
            </w:r>
            <w:r>
              <w:rPr>
                <w:rFonts w:ascii="宋体" w:hAnsi="宋体"/>
                <w:sz w:val="24"/>
                <w:szCs w:val="24"/>
              </w:rPr>
            </w:r>
            <w:r/>
          </w:p>
        </w:tc>
      </w:tr>
      <w:tr>
        <w:trPr>
          <w:cantSplit/>
          <w:trHeight w:val="654"/>
        </w:trPr>
        <w:tc>
          <w:tcPr>
            <w:tcW w:w="948" w:type="dxa"/>
            <w:vAlign w:val="center"/>
            <w:textDirection w:val="lrTb"/>
            <w:noWrap w:val="false"/>
          </w:tcPr>
          <w:p>
            <w:pPr>
              <w:pStyle w:val="904"/>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274" w:type="dxa"/>
            <w:vAlign w:val="center"/>
            <w:textDirection w:val="lrTb"/>
            <w:noWrap w:val="false"/>
          </w:tcPr>
          <w:p>
            <w:pPr>
              <w:pStyle w:val="904"/>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904"/>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904"/>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904"/>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904"/>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904"/>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904"/>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274" w:type="dxa"/>
            <w:vAlign w:val="center"/>
            <w:textDirection w:val="lrTb"/>
            <w:noWrap w:val="false"/>
          </w:tcPr>
          <w:p>
            <w:pPr>
              <w:pStyle w:val="904"/>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904"/>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904"/>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904"/>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904"/>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904"/>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904"/>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274" w:type="dxa"/>
            <w:vAlign w:val="center"/>
            <w:textDirection w:val="lrTb"/>
            <w:noWrap w:val="false"/>
          </w:tcPr>
          <w:p>
            <w:pPr>
              <w:pStyle w:val="904"/>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904"/>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904"/>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904"/>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904"/>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904"/>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904"/>
              <w:jc w:val="center"/>
              <w:spacing w:line="0" w:lineRule="atLeast"/>
              <w:rPr>
                <w:rFonts w:ascii="宋体" w:hAnsi="宋体"/>
                <w:sz w:val="24"/>
                <w:szCs w:val="24"/>
              </w:rPr>
            </w:pPr>
            <w:r>
              <w:rPr>
                <w:rFonts w:ascii="宋体" w:hAnsi="宋体"/>
                <w:sz w:val="24"/>
                <w:szCs w:val="24"/>
              </w:rPr>
              <w:t xml:space="preserve">……</w:t>
            </w:r>
            <w:r/>
          </w:p>
        </w:tc>
        <w:tc>
          <w:tcPr>
            <w:tcW w:w="1274" w:type="dxa"/>
            <w:vAlign w:val="center"/>
            <w:textDirection w:val="lrTb"/>
            <w:noWrap w:val="false"/>
          </w:tcPr>
          <w:p>
            <w:pPr>
              <w:pStyle w:val="904"/>
              <w:jc w:val="center"/>
              <w:spacing w:line="0" w:lineRule="atLeast"/>
              <w:rPr>
                <w:rFonts w:ascii="宋体" w:hAnsi="宋体"/>
                <w:sz w:val="24"/>
                <w:szCs w:val="24"/>
              </w:rPr>
            </w:pPr>
            <w:r>
              <w:rPr>
                <w:rFonts w:ascii="宋体" w:hAnsi="宋体"/>
                <w:sz w:val="24"/>
                <w:szCs w:val="24"/>
              </w:rPr>
              <w:t xml:space="preserve">……</w:t>
            </w:r>
            <w:r/>
          </w:p>
        </w:tc>
        <w:tc>
          <w:tcPr>
            <w:tcW w:w="2139" w:type="dxa"/>
            <w:vAlign w:val="center"/>
            <w:textDirection w:val="lrTb"/>
            <w:noWrap w:val="false"/>
          </w:tcPr>
          <w:p>
            <w:pPr>
              <w:pStyle w:val="904"/>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904"/>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904"/>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904"/>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904"/>
              <w:jc w:val="center"/>
              <w:spacing w:line="0" w:lineRule="atLeast"/>
              <w:rPr>
                <w:rFonts w:ascii="宋体" w:hAnsi="宋体"/>
                <w:sz w:val="24"/>
                <w:szCs w:val="24"/>
              </w:rPr>
            </w:pPr>
            <w:r>
              <w:rPr>
                <w:rFonts w:ascii="宋体" w:hAnsi="宋体"/>
                <w:sz w:val="24"/>
                <w:szCs w:val="24"/>
              </w:rPr>
            </w:r>
            <w:r/>
          </w:p>
        </w:tc>
      </w:tr>
      <w:tr>
        <w:trPr>
          <w:cantSplit/>
          <w:trHeight w:val="734"/>
        </w:trPr>
        <w:tc>
          <w:tcPr>
            <w:gridSpan w:val="6"/>
            <w:tcW w:w="7054" w:type="dxa"/>
            <w:vAlign w:val="center"/>
            <w:textDirection w:val="lrTb"/>
            <w:noWrap w:val="false"/>
          </w:tcPr>
          <w:p>
            <w:pPr>
              <w:pStyle w:val="904"/>
              <w:jc w:val="center"/>
              <w:spacing w:line="0" w:lineRule="atLeast"/>
              <w:rPr>
                <w:rFonts w:ascii="宋体" w:hAnsi="宋体"/>
                <w:sz w:val="24"/>
                <w:szCs w:val="24"/>
              </w:rPr>
            </w:pPr>
            <w:r>
              <w:rPr>
                <w:rFonts w:hint="eastAsia" w:ascii="宋体" w:hAnsi="宋体"/>
                <w:sz w:val="24"/>
                <w:szCs w:val="24"/>
              </w:rPr>
              <w:t xml:space="preserve">投标总报价（人民币：元）</w:t>
            </w:r>
            <w:r>
              <w:rPr>
                <w:rFonts w:ascii="宋体" w:hAnsi="宋体"/>
                <w:sz w:val="24"/>
                <w:szCs w:val="24"/>
              </w:rPr>
            </w:r>
            <w:r/>
          </w:p>
        </w:tc>
        <w:tc>
          <w:tcPr>
            <w:tcW w:w="1798" w:type="dxa"/>
            <w:vAlign w:val="top"/>
            <w:textDirection w:val="lrTb"/>
            <w:noWrap w:val="false"/>
          </w:tcPr>
          <w:p>
            <w:pPr>
              <w:pStyle w:val="904"/>
              <w:spacing w:line="0" w:lineRule="atLeast"/>
              <w:rPr>
                <w:rFonts w:ascii="宋体" w:hAnsi="宋体"/>
                <w:sz w:val="24"/>
                <w:szCs w:val="24"/>
              </w:rPr>
            </w:pPr>
            <w:r>
              <w:rPr>
                <w:rFonts w:ascii="宋体" w:hAnsi="宋体"/>
                <w:sz w:val="24"/>
                <w:szCs w:val="24"/>
              </w:rPr>
            </w:r>
            <w:r/>
          </w:p>
        </w:tc>
      </w:tr>
    </w:tbl>
    <w:p>
      <w:pPr>
        <w:pStyle w:val="904"/>
        <w:rPr>
          <w:rFonts w:hint="eastAsia"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p>
    <w:p>
      <w:pPr>
        <w:pStyle w:val="904"/>
        <w:rPr>
          <w:rFonts w:hint="eastAsia" w:ascii="宋体" w:hAnsi="宋体"/>
          <w:sz w:val="24"/>
          <w:szCs w:val="24"/>
          <w:u w:val="single"/>
        </w:rPr>
      </w:pPr>
      <w:r>
        <w:rPr>
          <w:rFonts w:hint="eastAsia" w:ascii="宋体" w:hAnsi="宋体"/>
          <w:sz w:val="24"/>
          <w:szCs w:val="24"/>
          <w:u w:val="single"/>
        </w:rPr>
      </w:r>
      <w:r/>
    </w:p>
    <w:p>
      <w:pPr>
        <w:pStyle w:val="904"/>
        <w:rPr>
          <w:rFonts w:hint="eastAsia"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pStyle w:val="904"/>
        <w:jc w:val="center"/>
        <w:rPr>
          <w:rFonts w:hint="eastAsia" w:ascii="黑体" w:hAnsi="黑体" w:eastAsia="黑体"/>
          <w:b/>
          <w:sz w:val="32"/>
          <w:szCs w:val="32"/>
        </w:rPr>
      </w:pPr>
      <w:r>
        <w:rPr>
          <w:rFonts w:hint="eastAsia" w:ascii="黑体" w:hAnsi="黑体" w:eastAsia="黑体"/>
          <w:b/>
          <w:sz w:val="32"/>
          <w:szCs w:val="32"/>
        </w:rPr>
      </w:r>
      <w:r/>
    </w:p>
    <w:p>
      <w:pPr>
        <w:pStyle w:val="904"/>
        <w:jc w:val="center"/>
        <w:rPr>
          <w:rFonts w:hint="eastAsia" w:ascii="黑体" w:hAnsi="黑体" w:eastAsia="黑体"/>
          <w:b/>
          <w:sz w:val="32"/>
          <w:szCs w:val="32"/>
        </w:rPr>
      </w:pPr>
      <w:r>
        <w:rPr>
          <w:rFonts w:hint="eastAsia" w:ascii="黑体" w:hAnsi="黑体" w:eastAsia="黑体"/>
          <w:b/>
          <w:sz w:val="32"/>
          <w:szCs w:val="32"/>
        </w:rPr>
      </w:r>
      <w:r/>
    </w:p>
    <w:p>
      <w:pPr>
        <w:pStyle w:val="904"/>
        <w:jc w:val="center"/>
        <w:rPr>
          <w:rFonts w:hint="eastAsia" w:ascii="黑体" w:hAnsi="黑体" w:eastAsia="黑体"/>
          <w:b/>
          <w:sz w:val="32"/>
          <w:szCs w:val="32"/>
        </w:rPr>
      </w:pPr>
      <w:r>
        <w:rPr>
          <w:rFonts w:hint="eastAsia" w:ascii="黑体" w:hAnsi="黑体" w:eastAsia="黑体"/>
          <w:b/>
          <w:sz w:val="32"/>
          <w:szCs w:val="32"/>
        </w:rPr>
      </w:r>
      <w:r/>
    </w:p>
    <w:p>
      <w:pPr>
        <w:pStyle w:val="904"/>
        <w:jc w:val="center"/>
        <w:rPr>
          <w:rFonts w:hint="eastAsia" w:ascii="黑体" w:hAnsi="黑体" w:eastAsia="黑体"/>
          <w:b/>
          <w:sz w:val="32"/>
          <w:szCs w:val="32"/>
        </w:rPr>
      </w:pPr>
      <w:r>
        <w:rPr>
          <w:rFonts w:hint="eastAsia" w:ascii="黑体" w:hAnsi="黑体" w:eastAsia="黑体"/>
          <w:b/>
          <w:sz w:val="32"/>
          <w:szCs w:val="32"/>
        </w:rPr>
      </w:r>
      <w:r/>
    </w:p>
    <w:p>
      <w:pPr>
        <w:pStyle w:val="904"/>
        <w:jc w:val="center"/>
        <w:rPr>
          <w:rFonts w:hint="eastAsia" w:ascii="黑体" w:hAnsi="黑体" w:eastAsia="黑体"/>
          <w:b/>
          <w:sz w:val="32"/>
          <w:szCs w:val="32"/>
        </w:rPr>
      </w:pPr>
      <w:r>
        <w:rPr>
          <w:rFonts w:hint="eastAsia" w:ascii="黑体" w:hAnsi="黑体" w:eastAsia="黑体"/>
          <w:b/>
          <w:sz w:val="32"/>
          <w:szCs w:val="32"/>
        </w:rPr>
      </w:r>
      <w:r/>
    </w:p>
    <w:p>
      <w:pPr>
        <w:pStyle w:val="904"/>
        <w:jc w:val="center"/>
        <w:rPr>
          <w:rFonts w:hint="eastAsia" w:ascii="黑体" w:hAnsi="黑体" w:eastAsia="黑体"/>
          <w:b/>
          <w:sz w:val="32"/>
          <w:szCs w:val="32"/>
        </w:rPr>
      </w:pPr>
      <w:r>
        <w:rPr>
          <w:rFonts w:hint="eastAsia" w:ascii="黑体" w:hAnsi="黑体" w:eastAsia="黑体"/>
          <w:b/>
          <w:sz w:val="32"/>
          <w:szCs w:val="32"/>
        </w:rPr>
      </w:r>
      <w:r/>
    </w:p>
    <w:p>
      <w:pPr>
        <w:pStyle w:val="904"/>
        <w:jc w:val="center"/>
        <w:rPr>
          <w:rFonts w:hint="eastAsia" w:ascii="黑体" w:hAnsi="黑体" w:eastAsia="黑体"/>
          <w:b/>
          <w:sz w:val="32"/>
          <w:szCs w:val="32"/>
        </w:rPr>
      </w:pPr>
      <w:r>
        <w:rPr>
          <w:rFonts w:hint="eastAsia" w:ascii="黑体" w:hAnsi="黑体" w:eastAsia="黑体"/>
          <w:b/>
          <w:sz w:val="32"/>
          <w:szCs w:val="32"/>
        </w:rPr>
      </w:r>
      <w:r/>
    </w:p>
    <w:p>
      <w:pPr>
        <w:pStyle w:val="904"/>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04"/>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904"/>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04"/>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04"/>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04"/>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04"/>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04"/>
              <w:jc w:val="center"/>
              <w:rPr>
                <w:rFonts w:hint="eastAsia" w:ascii="宋体" w:hAnsi="宋体"/>
                <w:sz w:val="24"/>
                <w:szCs w:val="24"/>
              </w:rPr>
            </w:pPr>
            <w:r>
              <w:rPr>
                <w:rFonts w:hint="eastAsia" w:ascii="宋体" w:hAnsi="宋体"/>
                <w:sz w:val="24"/>
                <w:szCs w:val="24"/>
              </w:rPr>
              <w:t xml:space="preserve">超出、</w:t>
            </w:r>
            <w:r/>
          </w:p>
          <w:p>
            <w:pPr>
              <w:pStyle w:val="904"/>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04"/>
              <w:jc w:val="center"/>
              <w:rPr>
                <w:rFonts w:hint="eastAsia" w:ascii="宋体" w:hAnsi="宋体"/>
                <w:sz w:val="24"/>
                <w:szCs w:val="24"/>
              </w:rPr>
            </w:pPr>
            <w:r>
              <w:rPr>
                <w:rFonts w:hint="eastAsia" w:ascii="宋体" w:hAnsi="宋体"/>
                <w:sz w:val="24"/>
                <w:szCs w:val="24"/>
              </w:rPr>
              <w:t xml:space="preserve">证明</w:t>
            </w:r>
            <w:r/>
          </w:p>
          <w:p>
            <w:pPr>
              <w:pStyle w:val="904"/>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4"/>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r>
    </w:tbl>
    <w:p>
      <w:pPr>
        <w:pStyle w:val="904"/>
        <w:rPr>
          <w:rFonts w:hint="eastAsia" w:ascii="宋体" w:hAnsi="宋体"/>
          <w:sz w:val="24"/>
          <w:szCs w:val="24"/>
        </w:rPr>
      </w:pPr>
      <w:r>
        <w:rPr>
          <w:rFonts w:hint="eastAsia" w:ascii="宋体" w:hAnsi="宋体"/>
          <w:sz w:val="24"/>
          <w:szCs w:val="24"/>
        </w:rPr>
        <w:t xml:space="preserve">注： 行数不够，可自行添加。</w:t>
      </w:r>
      <w:r/>
    </w:p>
    <w:p>
      <w:pPr>
        <w:pStyle w:val="904"/>
        <w:jc w:val="center"/>
        <w:rPr>
          <w:rFonts w:hint="eastAsia" w:ascii="黑体" w:hAnsi="Arial" w:eastAsia="黑体"/>
          <w:b/>
          <w:sz w:val="36"/>
        </w:rPr>
      </w:pPr>
      <w:r>
        <w:rPr>
          <w:rFonts w:hint="eastAsia" w:ascii="黑体" w:hAnsi="Arial" w:eastAsia="黑体"/>
          <w:b/>
          <w:sz w:val="36"/>
        </w:rPr>
      </w:r>
      <w:r/>
    </w:p>
    <w:p>
      <w:pPr>
        <w:pStyle w:val="904"/>
        <w:jc w:val="center"/>
        <w:rPr>
          <w:rFonts w:hint="eastAsia" w:ascii="黑体" w:hAnsi="Arial" w:eastAsia="黑体"/>
          <w:b/>
          <w:sz w:val="36"/>
        </w:rPr>
      </w:pPr>
      <w:r>
        <w:rPr>
          <w:rFonts w:hint="eastAsia" w:ascii="黑体" w:hAnsi="Arial" w:eastAsia="黑体"/>
          <w:b/>
          <w:sz w:val="36"/>
        </w:rPr>
      </w:r>
      <w:r/>
    </w:p>
    <w:p>
      <w:pPr>
        <w:pStyle w:val="904"/>
        <w:jc w:val="center"/>
        <w:rPr>
          <w:rFonts w:hint="eastAsia" w:ascii="黑体" w:hAnsi="Arial" w:eastAsia="黑体"/>
          <w:b/>
          <w:sz w:val="36"/>
        </w:rPr>
      </w:pPr>
      <w:r>
        <w:rPr>
          <w:rFonts w:hint="eastAsia" w:ascii="黑体" w:hAnsi="Arial" w:eastAsia="黑体"/>
          <w:b/>
          <w:sz w:val="36"/>
        </w:rPr>
      </w:r>
      <w:r/>
    </w:p>
    <w:p>
      <w:pPr>
        <w:pStyle w:val="904"/>
        <w:jc w:val="center"/>
        <w:rPr>
          <w:rFonts w:hint="eastAsia" w:ascii="黑体" w:hAnsi="Arial" w:eastAsia="黑体"/>
          <w:b/>
          <w:sz w:val="36"/>
        </w:rPr>
      </w:pPr>
      <w:r>
        <w:rPr>
          <w:rFonts w:hint="eastAsia" w:ascii="黑体" w:hAnsi="Arial" w:eastAsia="黑体"/>
          <w:b/>
          <w:sz w:val="36"/>
        </w:rPr>
      </w:r>
      <w:r/>
    </w:p>
    <w:p>
      <w:pPr>
        <w:pStyle w:val="904"/>
        <w:rPr>
          <w:rFonts w:hint="eastAsia" w:ascii="黑体" w:hAnsi="Arial" w:eastAsia="黑体"/>
          <w:sz w:val="32"/>
        </w:rPr>
      </w:pPr>
      <w:r>
        <w:rPr>
          <w:rFonts w:hint="eastAsia" w:ascii="黑体" w:hAnsi="Arial" w:eastAsia="黑体"/>
          <w:sz w:val="32"/>
        </w:rPr>
      </w:r>
      <w:r/>
    </w:p>
    <w:p>
      <w:pPr>
        <w:pStyle w:val="904"/>
        <w:rPr>
          <w:rFonts w:hint="eastAsia" w:ascii="黑体" w:hAnsi="Arial" w:eastAsia="黑体"/>
          <w:sz w:val="32"/>
        </w:rPr>
      </w:pPr>
      <w:r>
        <w:rPr>
          <w:rFonts w:hint="eastAsia" w:ascii="黑体" w:hAnsi="Arial" w:eastAsia="黑体"/>
          <w:sz w:val="32"/>
        </w:rPr>
      </w:r>
      <w:r/>
    </w:p>
    <w:p>
      <w:pPr>
        <w:pStyle w:val="904"/>
        <w:rPr>
          <w:rFonts w:hint="eastAsia" w:ascii="黑体" w:hAnsi="Arial" w:eastAsia="黑体"/>
          <w:sz w:val="32"/>
        </w:rPr>
      </w:pPr>
      <w:r>
        <w:rPr>
          <w:rFonts w:hint="eastAsia" w:ascii="黑体" w:hAnsi="Arial" w:eastAsia="黑体"/>
          <w:sz w:val="32"/>
        </w:rPr>
      </w:r>
      <w:r/>
    </w:p>
    <w:p>
      <w:pPr>
        <w:pStyle w:val="904"/>
        <w:rPr>
          <w:rFonts w:hint="eastAsia" w:ascii="黑体" w:hAnsi="Arial" w:eastAsia="黑体"/>
          <w:sz w:val="32"/>
        </w:rPr>
      </w:pPr>
      <w:r>
        <w:rPr>
          <w:rFonts w:hint="eastAsia" w:ascii="黑体" w:hAnsi="Arial" w:eastAsia="黑体"/>
          <w:sz w:val="32"/>
        </w:rPr>
      </w:r>
      <w:r/>
    </w:p>
    <w:p>
      <w:pPr>
        <w:pStyle w:val="904"/>
        <w:rPr>
          <w:rFonts w:hint="eastAsia" w:ascii="黑体" w:hAnsi="Arial" w:eastAsia="黑体"/>
          <w:sz w:val="32"/>
        </w:rPr>
      </w:pPr>
      <w:r>
        <w:rPr>
          <w:rFonts w:hint="eastAsia" w:ascii="黑体" w:hAnsi="Arial" w:eastAsia="黑体"/>
          <w:sz w:val="32"/>
        </w:rPr>
      </w:r>
      <w:r/>
    </w:p>
    <w:p>
      <w:pPr>
        <w:pStyle w:val="904"/>
        <w:jc w:val="center"/>
        <w:rPr>
          <w:rFonts w:hint="eastAsia" w:ascii="黑体" w:hAnsi="黑体" w:eastAsia="黑体"/>
          <w:b/>
          <w:sz w:val="32"/>
          <w:szCs w:val="32"/>
        </w:rPr>
      </w:pPr>
      <w:r/>
      <w:bookmarkEnd w:id="208"/>
      <w:r/>
      <w:bookmarkStart w:id="212" w:name="_Hlt26955054"/>
      <w:r/>
      <w:bookmarkEnd w:id="212"/>
      <w:r>
        <w:rPr>
          <w:rFonts w:hint="eastAsia" w:ascii="黑体" w:hAnsi="黑体" w:eastAsia="黑体"/>
          <w:b/>
          <w:sz w:val="32"/>
          <w:szCs w:val="32"/>
        </w:rPr>
        <w:t xml:space="preserve">十、商务要求响应及偏离表（分包号：**）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04"/>
              <w:jc w:val="left"/>
              <w:rPr>
                <w:b/>
                <w:color w:val="000000"/>
                <w:sz w:val="24"/>
              </w:rPr>
            </w:pPr>
            <w:r/>
            <w:bookmarkStart w:id="213" w:name="_Hlt26955064"/>
            <w:r/>
            <w:bookmarkEnd w:id="213"/>
            <w:r/>
            <w:bookmarkStart w:id="214" w:name="_Hlt24879081"/>
            <w:r/>
            <w:bookmarkEnd w:id="214"/>
            <w:r/>
            <w:bookmarkStart w:id="215" w:name="_Hlt26609391"/>
            <w:r/>
            <w:bookmarkEnd w:id="215"/>
            <w:r/>
            <w:bookmarkStart w:id="216" w:name="_Hlt26671343"/>
            <w:r/>
            <w:bookmarkEnd w:id="216"/>
            <w:r/>
            <w:bookmarkStart w:id="217" w:name="_Hlt26955056"/>
            <w:r/>
            <w:bookmarkEnd w:id="217"/>
            <w:r/>
            <w:bookmarkStart w:id="218" w:name="_Hlt26671372"/>
            <w:r/>
            <w:bookmarkEnd w:id="218"/>
            <w:r/>
            <w:bookmarkStart w:id="219" w:name="_Hlt26580838"/>
            <w:r/>
            <w:bookmarkEnd w:id="219"/>
            <w:r/>
            <w:bookmarkStart w:id="220" w:name="_Hlt26782999"/>
            <w:r/>
            <w:bookmarkEnd w:id="220"/>
            <w:r>
              <w:rPr>
                <w:rFonts w:hint="eastAsia"/>
                <w:b/>
                <w:color w:val="000000"/>
                <w:sz w:val="24"/>
              </w:rPr>
              <w:t xml:space="preserve">对本项目商务要求条款的偏离情况（请进行勾选）：</w:t>
            </w:r>
            <w:r>
              <w:rPr>
                <w:b/>
                <w:color w:val="000000"/>
                <w:sz w:val="24"/>
              </w:rPr>
            </w:r>
            <w:r/>
          </w:p>
          <w:p>
            <w:pPr>
              <w:pStyle w:val="904"/>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04"/>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04"/>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04"/>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04"/>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04"/>
              <w:jc w:val="center"/>
              <w:rPr>
                <w:rFonts w:hint="eastAsia" w:ascii="宋体" w:hAnsi="宋体"/>
                <w:sz w:val="24"/>
                <w:szCs w:val="24"/>
              </w:rPr>
            </w:pPr>
            <w:r>
              <w:rPr>
                <w:rFonts w:hint="eastAsia" w:ascii="宋体" w:hAnsi="宋体"/>
                <w:sz w:val="24"/>
                <w:szCs w:val="24"/>
              </w:rPr>
              <w:t xml:space="preserve">超出、</w:t>
            </w:r>
            <w:r/>
          </w:p>
          <w:p>
            <w:pPr>
              <w:pStyle w:val="904"/>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04"/>
              <w:jc w:val="center"/>
              <w:rPr>
                <w:rFonts w:hint="eastAsia" w:ascii="宋体" w:hAnsi="宋体"/>
                <w:sz w:val="24"/>
                <w:szCs w:val="24"/>
              </w:rPr>
            </w:pPr>
            <w:r>
              <w:rPr>
                <w:rFonts w:hint="eastAsia" w:ascii="宋体" w:hAnsi="宋体"/>
                <w:sz w:val="24"/>
                <w:szCs w:val="24"/>
              </w:rPr>
              <w:t xml:space="preserve">证明</w:t>
            </w:r>
            <w:r/>
          </w:p>
          <w:p>
            <w:pPr>
              <w:pStyle w:val="904"/>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4"/>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4"/>
              <w:jc w:val="center"/>
              <w:rPr>
                <w:rFonts w:hint="eastAsia" w:ascii="宋体" w:hAnsi="宋体"/>
                <w:sz w:val="24"/>
                <w:szCs w:val="24"/>
              </w:rPr>
            </w:pPr>
            <w:r>
              <w:rPr>
                <w:rFonts w:hint="eastAsia" w:ascii="宋体" w:hAnsi="宋体"/>
                <w:sz w:val="24"/>
                <w:szCs w:val="24"/>
              </w:rPr>
            </w:r>
            <w:r/>
          </w:p>
        </w:tc>
      </w:tr>
    </w:tbl>
    <w:p>
      <w:pPr>
        <w:pStyle w:val="904"/>
        <w:rPr>
          <w:rFonts w:hint="eastAsia" w:ascii="宋体" w:hAnsi="宋体"/>
          <w:sz w:val="24"/>
          <w:szCs w:val="24"/>
        </w:rPr>
      </w:pPr>
      <w:r>
        <w:rPr>
          <w:rFonts w:hint="eastAsia" w:ascii="宋体" w:hAnsi="宋体"/>
          <w:sz w:val="24"/>
          <w:szCs w:val="24"/>
        </w:rPr>
        <w:t xml:space="preserve">注： 行数不够，可自行添加。</w:t>
      </w:r>
      <w:r/>
    </w:p>
    <w:p>
      <w:pPr>
        <w:pStyle w:val="904"/>
        <w:spacing w:line="480" w:lineRule="auto"/>
        <w:rPr>
          <w:rFonts w:hint="eastAsia" w:ascii="宋体" w:hAnsi="宋体"/>
          <w:sz w:val="24"/>
        </w:rPr>
      </w:pPr>
      <w:r>
        <w:rPr>
          <w:rFonts w:hint="eastAsia" w:ascii="宋体" w:hAnsi="宋体"/>
          <w:sz w:val="24"/>
        </w:rPr>
      </w:r>
      <w:r/>
    </w:p>
    <w:p>
      <w:pPr>
        <w:pStyle w:val="904"/>
        <w:spacing w:line="480" w:lineRule="auto"/>
        <w:rPr>
          <w:rFonts w:hint="eastAsia" w:ascii="仿宋_GB2312" w:hAnsi="Arial"/>
          <w:sz w:val="30"/>
        </w:rPr>
      </w:pPr>
      <w:r>
        <w:rPr>
          <w:rFonts w:hint="eastAsia" w:ascii="仿宋_GB2312" w:hAnsi="Arial"/>
          <w:sz w:val="30"/>
        </w:rPr>
      </w:r>
      <w:r/>
    </w:p>
    <w:p>
      <w:pPr>
        <w:pStyle w:val="963"/>
        <w:ind w:firstLine="0"/>
        <w:rPr>
          <w:rFonts w:hint="eastAsia" w:ascii="宋体" w:hAnsi="宋体"/>
          <w:sz w:val="24"/>
        </w:rPr>
      </w:pPr>
      <w:r/>
      <w:bookmarkStart w:id="221" w:name="_Hlt26609389"/>
      <w:r/>
      <w:bookmarkEnd w:id="221"/>
      <w:r/>
      <w:bookmarkStart w:id="222" w:name="_Hlt26671374"/>
      <w:r/>
      <w:bookmarkEnd w:id="222"/>
      <w:r/>
      <w:bookmarkStart w:id="223" w:name="_Hlt26955066"/>
      <w:r/>
      <w:bookmarkEnd w:id="223"/>
      <w:r/>
      <w:bookmarkStart w:id="224" w:name="_Toc462564146"/>
      <w:r>
        <w:rPr>
          <w:rFonts w:hint="eastAsia" w:ascii="宋体" w:hAnsi="宋体"/>
          <w:sz w:val="24"/>
        </w:rPr>
      </w:r>
      <w:r/>
    </w:p>
    <w:p>
      <w:pPr>
        <w:pStyle w:val="904"/>
        <w:jc w:val="center"/>
        <w:rPr>
          <w:rFonts w:hint="eastAsia" w:ascii="黑体" w:hAnsi="黑体" w:eastAsia="黑体"/>
          <w:b/>
          <w:sz w:val="32"/>
          <w:szCs w:val="32"/>
        </w:rPr>
      </w:pPr>
      <w:r/>
      <w:bookmarkEnd w:id="194"/>
      <w:r/>
      <w:bookmarkEnd w:id="195"/>
      <w:r/>
      <w:bookmarkEnd w:id="224"/>
      <w:r/>
      <w:bookmarkStart w:id="225" w:name="_格式2__法定代表人授权书"/>
      <w:r/>
      <w:bookmarkEnd w:id="225"/>
      <w:r>
        <w:rPr>
          <w:rFonts w:hint="eastAsia" w:ascii="黑体" w:hAnsi="黑体" w:eastAsia="黑体"/>
          <w:b/>
          <w:sz w:val="32"/>
          <w:szCs w:val="32"/>
        </w:rPr>
      </w:r>
      <w:r/>
    </w:p>
    <w:p>
      <w:pPr>
        <w:pStyle w:val="904"/>
        <w:jc w:val="center"/>
        <w:rPr>
          <w:rFonts w:hint="eastAsia" w:ascii="黑体" w:hAnsi="黑体" w:eastAsia="黑体"/>
          <w:b/>
          <w:sz w:val="32"/>
          <w:szCs w:val="32"/>
        </w:rPr>
      </w:pPr>
      <w:r>
        <w:rPr>
          <w:rFonts w:hint="eastAsia" w:ascii="黑体" w:hAnsi="黑体" w:eastAsia="黑体"/>
          <w:b/>
          <w:sz w:val="32"/>
          <w:szCs w:val="32"/>
        </w:rPr>
      </w:r>
      <w:r/>
    </w:p>
    <w:p>
      <w:pPr>
        <w:pStyle w:val="904"/>
        <w:rPr>
          <w:rFonts w:hint="eastAsia" w:ascii="黑体" w:hAnsi="黑体" w:eastAsia="黑体"/>
          <w:b/>
          <w:sz w:val="32"/>
          <w:szCs w:val="32"/>
        </w:rPr>
      </w:pPr>
      <w:r>
        <w:rPr>
          <w:rFonts w:hint="eastAsia" w:ascii="黑体" w:hAnsi="黑体" w:eastAsia="黑体"/>
          <w:b/>
          <w:sz w:val="32"/>
          <w:szCs w:val="32"/>
        </w:rPr>
      </w:r>
      <w:r/>
    </w:p>
    <w:p>
      <w:pPr>
        <w:pStyle w:val="904"/>
        <w:rPr>
          <w:rFonts w:hint="eastAsia" w:ascii="黑体" w:hAnsi="黑体" w:eastAsia="黑体"/>
          <w:b/>
          <w:sz w:val="32"/>
          <w:szCs w:val="32"/>
        </w:rPr>
      </w:pPr>
      <w:r>
        <w:rPr>
          <w:rFonts w:hint="eastAsia" w:ascii="黑体" w:hAnsi="黑体" w:eastAsia="黑体"/>
          <w:b/>
          <w:sz w:val="32"/>
          <w:szCs w:val="32"/>
        </w:rPr>
      </w:r>
      <w:r/>
    </w:p>
    <w:p>
      <w:pPr>
        <w:pStyle w:val="904"/>
        <w:rPr>
          <w:rFonts w:hint="eastAsia" w:ascii="黑体" w:hAnsi="黑体" w:eastAsia="黑体"/>
          <w:b/>
          <w:sz w:val="32"/>
          <w:szCs w:val="32"/>
        </w:rPr>
      </w:pPr>
      <w:r>
        <w:rPr>
          <w:rFonts w:hint="eastAsia" w:ascii="黑体" w:hAnsi="黑体" w:eastAsia="黑体"/>
          <w:b/>
          <w:sz w:val="32"/>
          <w:szCs w:val="32"/>
        </w:rPr>
      </w:r>
      <w:r/>
    </w:p>
    <w:p>
      <w:pPr>
        <w:pStyle w:val="904"/>
        <w:rPr>
          <w:rFonts w:hint="eastAsia" w:eastAsia="仿宋_GB2312"/>
          <w:sz w:val="24"/>
          <w:szCs w:val="20"/>
        </w:rPr>
      </w:pPr>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rPr>
          <w:rFonts w:hint="eastAsia" w:eastAsia="仿宋_GB2312"/>
          <w:sz w:val="24"/>
          <w:szCs w:val="20"/>
        </w:rPr>
      </w:r>
      <w:r/>
    </w:p>
    <w:p>
      <w:pPr>
        <w:pStyle w:val="904"/>
        <w:ind w:firstLine="480"/>
        <w:rPr>
          <w:rFonts w:hint="eastAsia" w:ascii="宋体" w:hAnsi="宋体"/>
          <w:sz w:val="24"/>
          <w:szCs w:val="24"/>
        </w:rPr>
      </w:pPr>
      <w:r>
        <w:rPr>
          <w:rFonts w:hint="eastAsia" w:ascii="宋体" w:hAnsi="宋体"/>
          <w:sz w:val="24"/>
          <w:szCs w:val="24"/>
        </w:rPr>
        <w:t xml:space="preserve">投标人全称（加盖CA电子签章）：</w:t>
      </w:r>
      <w:r/>
    </w:p>
    <w:p>
      <w:pPr>
        <w:pStyle w:val="904"/>
        <w:ind w:firstLine="480"/>
        <w:rPr>
          <w:sz w:val="24"/>
          <w:szCs w:val="24"/>
        </w:rPr>
      </w:pPr>
      <w:r>
        <w:rPr>
          <w:rFonts w:hint="eastAsia" w:ascii="宋体" w:hAnsi="宋体"/>
          <w:sz w:val="24"/>
          <w:szCs w:val="24"/>
        </w:rPr>
        <w:t xml:space="preserve">项目名称：</w:t>
      </w:r>
      <w:r>
        <w:rPr>
          <w:sz w:val="24"/>
          <w:szCs w:val="24"/>
        </w:rPr>
      </w:r>
      <w:r/>
    </w:p>
    <w:p>
      <w:pPr>
        <w:pStyle w:val="904"/>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04"/>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71"/>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904"/>
        <w:rPr>
          <w:rFonts w:ascii="宋体" w:hAnsi="宋体"/>
          <w:sz w:val="24"/>
          <w:szCs w:val="24"/>
        </w:rPr>
      </w:pPr>
      <w:r>
        <w:rPr>
          <w:rFonts w:ascii="宋体" w:hAnsi="宋体"/>
          <w:sz w:val="24"/>
          <w:szCs w:val="24"/>
        </w:rPr>
      </w:r>
      <w:r/>
    </w:p>
    <w:p>
      <w:pPr>
        <w:pStyle w:val="904"/>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pStyle w:val="904"/>
        <w:ind w:firstLine="480"/>
        <w:rPr>
          <w:rFonts w:hint="eastAsia" w:ascii="宋体" w:hAnsi="宋体"/>
          <w:sz w:val="24"/>
          <w:szCs w:val="24"/>
        </w:rPr>
      </w:pPr>
      <w:r>
        <w:rPr>
          <w:rFonts w:hint="eastAsia" w:ascii="宋体" w:hAnsi="宋体"/>
          <w:sz w:val="24"/>
          <w:szCs w:val="24"/>
        </w:rPr>
      </w:r>
      <w:r/>
    </w:p>
    <w:p>
      <w:pPr>
        <w:pStyle w:val="904"/>
        <w:ind w:firstLine="480"/>
        <w:rPr>
          <w:rFonts w:hint="eastAsia" w:ascii="宋体" w:hAnsi="宋体"/>
          <w:sz w:val="24"/>
          <w:szCs w:val="24"/>
        </w:rPr>
      </w:pPr>
      <w:r>
        <w:rPr>
          <w:rFonts w:hint="eastAsia" w:ascii="宋体" w:hAnsi="宋体"/>
          <w:sz w:val="24"/>
          <w:szCs w:val="24"/>
        </w:rPr>
      </w:r>
      <w:r/>
    </w:p>
    <w:p>
      <w:pPr>
        <w:pStyle w:val="904"/>
        <w:spacing w:line="460" w:lineRule="exact"/>
        <w:rPr>
          <w:rFonts w:hint="eastAsia" w:ascii="宋体" w:hAnsi="宋体"/>
          <w:bCs/>
          <w:sz w:val="24"/>
        </w:rPr>
      </w:pPr>
      <w:r>
        <w:rPr>
          <w:rFonts w:hint="eastAsia" w:ascii="宋体" w:hAnsi="宋体"/>
          <w:bCs/>
          <w:sz w:val="24"/>
        </w:rPr>
      </w:r>
      <w:r/>
    </w:p>
    <w:p>
      <w:pPr>
        <w:pStyle w:val="904"/>
        <w:spacing w:line="460" w:lineRule="exact"/>
        <w:rPr>
          <w:rFonts w:hint="eastAsia" w:ascii="宋体" w:hAnsi="宋体"/>
          <w:bCs/>
          <w:sz w:val="24"/>
        </w:rPr>
      </w:pPr>
      <w:r>
        <w:rPr>
          <w:rFonts w:hint="eastAsia" w:ascii="宋体" w:hAnsi="宋体"/>
          <w:bCs/>
          <w:sz w:val="24"/>
        </w:rPr>
      </w:r>
      <w:r/>
    </w:p>
    <w:p>
      <w:pPr>
        <w:pStyle w:val="904"/>
        <w:spacing w:line="460" w:lineRule="exact"/>
        <w:rPr>
          <w:rFonts w:hint="eastAsia" w:ascii="宋体" w:hAnsi="宋体"/>
          <w:b/>
          <w:sz w:val="24"/>
          <w:szCs w:val="24"/>
        </w:rPr>
      </w:pPr>
      <w:r>
        <w:rPr>
          <w:rFonts w:hint="eastAsia" w:ascii="黑体" w:hAnsi="黑体" w:eastAsia="黑体"/>
          <w:b/>
          <w:sz w:val="32"/>
          <w:szCs w:val="32"/>
        </w:rPr>
        <w:t xml:space="preserve">十二、投标（响应）文件通用模版编制和评审要求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p>
      <w:pPr>
        <w:pStyle w:val="904"/>
        <w:spacing w:line="460" w:lineRule="exact"/>
        <w:rPr>
          <w:rFonts w:hint="eastAsia" w:ascii="宋体" w:hAnsi="宋体"/>
          <w:bCs/>
          <w:sz w:val="24"/>
        </w:rPr>
      </w:pPr>
      <w:r>
        <w:rPr>
          <w:rFonts w:hint="eastAsia" w:ascii="宋体" w:hAnsi="宋体"/>
          <w:bCs/>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904"/>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904"/>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904"/>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04"/>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904"/>
              <w:jc w:val="center"/>
              <w:widowControl/>
              <w:rPr>
                <w:rFonts w:ascii="宋体" w:hAnsi="宋体" w:cs="宋体"/>
                <w:color w:val="ff0000"/>
              </w:rPr>
            </w:pPr>
            <w:r>
              <w:rPr>
                <w:rFonts w:hint="eastAsia" w:ascii="宋体" w:hAnsi="宋体" w:cs="宋体"/>
                <w:color w:val="ff0000"/>
              </w:rPr>
              <w:t xml:space="preserve">符合性审查</w:t>
            </w:r>
            <w:r>
              <w:rPr>
                <w:rFonts w:ascii="宋体" w:hAnsi="宋体" w:cs="宋体"/>
                <w:color w:val="ff0000"/>
              </w:rPr>
            </w:r>
            <w:r/>
          </w:p>
        </w:tc>
        <w:tc>
          <w:tcPr>
            <w:tcW w:w="2946" w:type="dxa"/>
            <w:vAlign w:val="center"/>
            <w:textDirection w:val="lrTb"/>
            <w:noWrap w:val="false"/>
          </w:tcPr>
          <w:p>
            <w:pPr>
              <w:pStyle w:val="904"/>
              <w:jc w:val="center"/>
              <w:widowControl/>
              <w:rPr>
                <w:rFonts w:ascii="宋体" w:hAnsi="宋体" w:cs="宋体"/>
                <w:color w:val="ff0000"/>
              </w:rPr>
            </w:pPr>
            <w:r>
              <w:rPr>
                <w:rFonts w:hint="eastAsia" w:ascii="宋体" w:hAnsi="宋体" w:cs="宋体"/>
                <w:color w:val="ff0000"/>
              </w:rPr>
              <w:t xml:space="preserve">报价符合性审查</w:t>
            </w:r>
            <w:r>
              <w:rPr>
                <w:rFonts w:ascii="宋体" w:hAnsi="宋体" w:cs="宋体"/>
                <w:color w:val="ff0000"/>
              </w:rPr>
            </w:r>
            <w:r/>
          </w:p>
        </w:tc>
        <w:tc>
          <w:tcPr>
            <w:tcW w:w="5321" w:type="dxa"/>
            <w:vAlign w:val="center"/>
            <w:textDirection w:val="lrTb"/>
            <w:noWrap w:val="false"/>
          </w:tcPr>
          <w:p>
            <w:pPr>
              <w:pStyle w:val="904"/>
              <w:jc w:val="center"/>
              <w:widowControl/>
              <w:rPr>
                <w:rFonts w:ascii="宋体" w:hAnsi="宋体" w:cs="宋体"/>
                <w:color w:val="ff0000"/>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rPr>
                <w:rFonts w:ascii="宋体" w:hAnsi="宋体" w:cs="宋体"/>
                <w:color w:val="ff0000"/>
              </w:rPr>
            </w:r>
            <w:r/>
          </w:p>
        </w:tc>
      </w:tr>
      <w:tr>
        <w:trPr>
          <w:trHeight w:val="810"/>
        </w:trPr>
        <w:tc>
          <w:tcPr>
            <w:shd w:val="clear" w:color="000000" w:fill="fafafa"/>
            <w:tcW w:w="1089"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904"/>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04"/>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904"/>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04"/>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04"/>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904"/>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04"/>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04"/>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904"/>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04"/>
              <w:jc w:val="center"/>
              <w:widowControl/>
              <w:rPr>
                <w:rFonts w:ascii="宋体" w:hAnsi="宋体" w:cs="宋体"/>
                <w:color w:val="ff0000"/>
              </w:rPr>
            </w:pPr>
            <w:r>
              <w:rPr>
                <w:rFonts w:hint="eastAsia" w:ascii="宋体" w:hAnsi="宋体" w:cs="宋体"/>
                <w:color w:val="ff0000"/>
              </w:rPr>
              <w:t xml:space="preserve">报价</w:t>
            </w:r>
            <w:r>
              <w:rPr>
                <w:rFonts w:ascii="宋体" w:hAnsi="宋体" w:cs="宋体"/>
                <w:color w:val="ff0000"/>
              </w:rPr>
            </w:r>
            <w:r/>
          </w:p>
          <w:p>
            <w:pPr>
              <w:pStyle w:val="904"/>
              <w:jc w:val="center"/>
              <w:widowControl/>
              <w:rPr>
                <w:rFonts w:ascii="宋体" w:hAnsi="宋体" w:cs="宋体"/>
                <w:color w:val="ff0000"/>
              </w:rPr>
            </w:pPr>
            <w:r>
              <w:rPr>
                <w:rFonts w:hint="eastAsia" w:ascii="宋体" w:hAnsi="宋体" w:cs="宋体"/>
                <w:color w:val="ff0000"/>
              </w:rPr>
              <w:t xml:space="preserve">审查　</w:t>
            </w:r>
            <w:r>
              <w:rPr>
                <w:rFonts w:ascii="宋体" w:hAnsi="宋体" w:cs="宋体"/>
                <w:color w:val="ff0000"/>
              </w:rPr>
            </w:r>
            <w:r/>
          </w:p>
        </w:tc>
        <w:tc>
          <w:tcPr>
            <w:tcW w:w="2946" w:type="dxa"/>
            <w:vAlign w:val="center"/>
            <w:textDirection w:val="lrTb"/>
            <w:noWrap w:val="false"/>
          </w:tcPr>
          <w:p>
            <w:pPr>
              <w:pStyle w:val="904"/>
              <w:jc w:val="center"/>
              <w:widowControl/>
              <w:rPr>
                <w:rFonts w:ascii="宋体" w:hAnsi="宋体" w:cs="宋体"/>
                <w:color w:val="ff0000"/>
              </w:rPr>
            </w:pPr>
            <w:r>
              <w:rPr>
                <w:rFonts w:hint="eastAsia" w:ascii="宋体" w:hAnsi="宋体" w:cs="宋体"/>
                <w:color w:val="ff0000"/>
              </w:rPr>
              <w:t xml:space="preserve">报价审查　</w:t>
            </w:r>
            <w:r>
              <w:rPr>
                <w:rFonts w:ascii="宋体" w:hAnsi="宋体" w:cs="宋体"/>
                <w:color w:val="ff0000"/>
              </w:rPr>
            </w:r>
            <w:r/>
          </w:p>
        </w:tc>
        <w:tc>
          <w:tcPr>
            <w:tcW w:w="5321" w:type="dxa"/>
            <w:vAlign w:val="center"/>
            <w:textDirection w:val="lrTb"/>
            <w:noWrap w:val="false"/>
          </w:tcPr>
          <w:p>
            <w:pPr>
              <w:pStyle w:val="904"/>
              <w:ind w:firstLine="640"/>
              <w:shd w:val="clear" w:color="auto" w:fill="ffffff"/>
              <w:rPr>
                <w:rFonts w:cs="宋体"/>
                <w:color w:val="ff0000"/>
              </w:rPr>
            </w:pPr>
            <w:r>
              <w:rPr>
                <w:rFonts w:hint="eastAsia" w:cs="宋体"/>
                <w:color w:val="ff0000"/>
              </w:rPr>
              <w:t xml:space="preserve">由评委审查，报价合理的予以通过。</w:t>
            </w:r>
            <w:r>
              <w:rPr>
                <w:rFonts w:cs="宋体"/>
                <w:color w:val="ff0000"/>
              </w:rPr>
            </w:r>
            <w:r/>
          </w:p>
          <w:p>
            <w:pPr>
              <w:pStyle w:val="904"/>
              <w:ind w:firstLine="640"/>
              <w:shd w:val="clear" w:color="auto" w:fill="ffffff"/>
              <w:rPr>
                <w:rFonts w:cs="宋体"/>
                <w:color w:val="ff0000"/>
              </w:rPr>
            </w:pPr>
            <w:r>
              <w:rPr>
                <w:rFonts w:hint="eastAsia" w:cs="宋体"/>
                <w:color w:val="ff0000"/>
              </w:rPr>
              <w:t xml:space="preserve">根据</w:t>
            </w:r>
            <w:r>
              <w:rPr>
                <w:rFonts w:cs="宋体"/>
                <w:color w:val="ff0000"/>
              </w:rPr>
              <w:t xml:space="preserve">财库〔2026〕2号</w:t>
            </w:r>
            <w:r>
              <w:rPr>
                <w:rFonts w:hint="eastAsia" w:cs="宋体"/>
                <w:color w:val="ff0000"/>
              </w:rPr>
              <w:t xml:space="preserve">文件规定，政府采购评审中出现下列情形之一的，评审委员会应当启动异常低价投标（响应）审查程序：1）投标（响应）报价低于全部通过符</w:t>
            </w:r>
            <w:r>
              <w:rPr>
                <w:rFonts w:hint="eastAsia" w:cs="宋体"/>
                <w:color w:val="ff0000"/>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color w:val="ff0000"/>
              </w:rPr>
            </w:r>
            <w:r/>
          </w:p>
          <w:p>
            <w:pPr>
              <w:pStyle w:val="904"/>
              <w:ind w:firstLine="420"/>
              <w:rPr>
                <w:rFonts w:cs="宋体"/>
                <w:color w:val="ff0000"/>
              </w:rPr>
            </w:pPr>
            <w:r>
              <w:rPr>
                <w:rFonts w:hint="eastAsia" w:cs="宋体"/>
                <w:color w:val="ff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color w:val="ff0000"/>
              </w:rPr>
            </w:r>
            <w:r/>
          </w:p>
        </w:tc>
      </w:tr>
      <w:tr>
        <w:trPr>
          <w:trHeight w:val="540"/>
        </w:trPr>
        <w:tc>
          <w:tcPr>
            <w:tcW w:w="1089"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04"/>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904"/>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04"/>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04"/>
              <w:jc w:val="center"/>
              <w:widowControl/>
              <w:rPr>
                <w:rFonts w:ascii="宋体" w:hAnsi="宋体" w:cs="宋体"/>
                <w:color w:val="000000"/>
                <w:highlight w:val="yellow"/>
              </w:rPr>
            </w:pPr>
            <w:r>
              <w:rPr>
                <w:rFonts w:hint="eastAsia" w:ascii="宋体" w:hAnsi="宋体" w:cs="宋体"/>
                <w:color w:val="000000"/>
                <w:highlight w:val="yellow"/>
              </w:rPr>
              <w:t xml:space="preserve">价格折扣文件格式</w:t>
            </w:r>
            <w:r>
              <w:rPr>
                <w:rFonts w:ascii="宋体" w:hAnsi="宋体" w:cs="宋体"/>
                <w:color w:val="000000"/>
                <w:highlight w:val="yellow"/>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04"/>
              <w:jc w:val="center"/>
              <w:widowControl/>
              <w:rPr>
                <w:rFonts w:ascii="宋体" w:hAnsi="宋体" w:cs="宋体"/>
                <w:color w:val="000000"/>
                <w:highlight w:val="yellow"/>
              </w:rPr>
            </w:pPr>
            <w:r>
              <w:rPr>
                <w:rFonts w:hint="eastAsia" w:ascii="宋体" w:hAnsi="宋体" w:cs="宋体"/>
                <w:color w:val="000000"/>
                <w:highlight w:val="yellow"/>
              </w:rPr>
              <w:t xml:space="preserve">小微企业声明函</w:t>
            </w:r>
            <w:r>
              <w:rPr>
                <w:rFonts w:ascii="宋体" w:hAnsi="宋体" w:cs="宋体"/>
                <w:color w:val="000000"/>
                <w:highlight w:val="yellow"/>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04"/>
              <w:jc w:val="center"/>
              <w:widowControl/>
              <w:rPr>
                <w:rFonts w:ascii="宋体" w:hAnsi="宋体" w:cs="宋体"/>
                <w:highlight w:val="yellow"/>
              </w:rPr>
            </w:pPr>
            <w:r>
              <w:rPr>
                <w:rFonts w:hint="eastAsia" w:ascii="宋体" w:hAnsi="宋体" w:cs="宋体"/>
                <w:highlight w:val="yellow"/>
              </w:rPr>
              <w:t xml:space="preserve">属于小微企业的提供符合招标（采购）文件要求的《小微企业声明函》或者《残疾人福利性单位声明函》或者监狱企业证明文件。(格式见《投标（响应）文件格式》)</w:t>
            </w:r>
            <w:r>
              <w:rPr>
                <w:rFonts w:ascii="宋体" w:hAnsi="宋体" w:cs="宋体"/>
                <w:highlight w:val="yellow"/>
              </w:rPr>
            </w:r>
            <w:r/>
          </w:p>
        </w:tc>
      </w:tr>
    </w:tbl>
    <w:p>
      <w:pPr>
        <w:pStyle w:val="904"/>
        <w:jc w:val="center"/>
        <w:rPr>
          <w:rFonts w:hint="eastAsia" w:ascii="宋体" w:hAnsi="宋体" w:cs="仿宋"/>
          <w:b/>
          <w:bCs/>
          <w:sz w:val="32"/>
          <w:szCs w:val="32"/>
        </w:rPr>
      </w:pPr>
      <w:r>
        <w:rPr>
          <w:rFonts w:hint="eastAsia" w:ascii="宋体" w:hAnsi="宋体" w:cs="仿宋"/>
          <w:b/>
          <w:bCs/>
          <w:sz w:val="32"/>
          <w:szCs w:val="32"/>
        </w:rPr>
      </w:r>
      <w:r/>
    </w:p>
    <w:p>
      <w:pPr>
        <w:pStyle w:val="904"/>
        <w:jc w:val="center"/>
        <w:rPr>
          <w:rFonts w:hint="eastAsia" w:ascii="宋体" w:hAnsi="宋体" w:cs="仿宋"/>
          <w:b/>
          <w:bCs/>
          <w:sz w:val="32"/>
          <w:szCs w:val="32"/>
        </w:rPr>
      </w:pPr>
      <w:r>
        <w:rPr>
          <w:rFonts w:hint="eastAsia" w:ascii="宋体" w:hAnsi="宋体" w:cs="仿宋"/>
          <w:b/>
          <w:bCs/>
          <w:sz w:val="32"/>
          <w:szCs w:val="32"/>
        </w:rPr>
      </w:r>
      <w:r/>
    </w:p>
    <w:p>
      <w:pPr>
        <w:pStyle w:val="904"/>
        <w:jc w:val="center"/>
        <w:rPr>
          <w:rFonts w:hint="eastAsia" w:ascii="宋体" w:hAnsi="宋体" w:cs="仿宋"/>
          <w:b/>
          <w:bCs/>
          <w:sz w:val="32"/>
          <w:szCs w:val="32"/>
        </w:rPr>
      </w:pPr>
      <w:r>
        <w:rPr>
          <w:rFonts w:hint="eastAsia" w:ascii="宋体" w:hAnsi="宋体" w:cs="仿宋"/>
          <w:b/>
          <w:bCs/>
          <w:sz w:val="32"/>
          <w:szCs w:val="32"/>
        </w:rPr>
      </w:r>
      <w:r/>
    </w:p>
    <w:p>
      <w:pPr>
        <w:pStyle w:val="904"/>
        <w:jc w:val="center"/>
        <w:rPr>
          <w:rFonts w:hint="eastAsia" w:ascii="宋体" w:hAnsi="宋体" w:cs="仿宋"/>
          <w:b/>
          <w:bCs/>
          <w:sz w:val="32"/>
          <w:szCs w:val="32"/>
        </w:rPr>
      </w:pPr>
      <w:r>
        <w:rPr>
          <w:rFonts w:hint="eastAsia" w:ascii="宋体" w:hAnsi="宋体" w:cs="仿宋"/>
          <w:b/>
          <w:bCs/>
          <w:sz w:val="32"/>
          <w:szCs w:val="32"/>
        </w:rPr>
      </w:r>
      <w:r/>
    </w:p>
    <w:p>
      <w:pPr>
        <w:pStyle w:val="904"/>
        <w:jc w:val="center"/>
        <w:rPr>
          <w:rFonts w:hint="eastAsia" w:ascii="宋体" w:hAnsi="宋体" w:cs="仿宋"/>
          <w:b/>
          <w:bCs/>
          <w:sz w:val="32"/>
          <w:szCs w:val="32"/>
        </w:rPr>
      </w:pPr>
      <w:r>
        <w:rPr>
          <w:rFonts w:hint="eastAsia" w:ascii="宋体" w:hAnsi="宋体" w:cs="仿宋"/>
          <w:b/>
          <w:bCs/>
          <w:sz w:val="32"/>
          <w:szCs w:val="32"/>
        </w:rPr>
      </w:r>
      <w:r/>
    </w:p>
    <w:p>
      <w:pPr>
        <w:pStyle w:val="904"/>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904"/>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04"/>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04"/>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04"/>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04"/>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04"/>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04"/>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04"/>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04"/>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04"/>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04"/>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04"/>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04"/>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04"/>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04"/>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04"/>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04"/>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04"/>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04"/>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04"/>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04"/>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04"/>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04"/>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04"/>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04"/>
        <w:spacing w:line="400" w:lineRule="exact"/>
        <w:rPr>
          <w:rFonts w:hint="eastAsia" w:ascii="宋体" w:hAnsi="宋体"/>
          <w:b/>
          <w:sz w:val="24"/>
          <w:szCs w:val="24"/>
        </w:rPr>
      </w:pPr>
      <w:r>
        <w:rPr>
          <w:rFonts w:hint="eastAsia" w:ascii="宋体" w:hAnsi="宋体"/>
          <w:b/>
          <w:sz w:val="24"/>
          <w:szCs w:val="24"/>
        </w:rPr>
      </w:r>
      <w:r/>
    </w:p>
    <w:p>
      <w:pPr>
        <w:pStyle w:val="904"/>
        <w:spacing w:line="400" w:lineRule="exact"/>
        <w:rPr>
          <w:rFonts w:hint="eastAsia" w:ascii="宋体" w:hAnsi="宋体"/>
          <w:b/>
          <w:sz w:val="24"/>
          <w:szCs w:val="24"/>
        </w:rPr>
      </w:pPr>
      <w:r>
        <w:rPr>
          <w:rFonts w:hint="eastAsia" w:ascii="宋体" w:hAnsi="宋体"/>
          <w:b/>
          <w:sz w:val="24"/>
          <w:szCs w:val="24"/>
        </w:rPr>
      </w:r>
      <w:r/>
    </w:p>
    <w:p>
      <w:pPr>
        <w:pStyle w:val="904"/>
        <w:spacing w:line="400" w:lineRule="exact"/>
        <w:rPr>
          <w:rFonts w:hint="eastAsia" w:ascii="宋体" w:hAnsi="宋体"/>
          <w:b/>
          <w:sz w:val="24"/>
          <w:szCs w:val="24"/>
        </w:rPr>
      </w:pPr>
      <w:r>
        <w:rPr>
          <w:rFonts w:hint="eastAsia" w:ascii="宋体" w:hAnsi="宋体"/>
          <w:b/>
          <w:sz w:val="24"/>
          <w:szCs w:val="24"/>
        </w:rPr>
      </w:r>
      <w:r/>
    </w:p>
    <w:p>
      <w:pPr>
        <w:pStyle w:val="904"/>
        <w:spacing w:line="400" w:lineRule="exact"/>
        <w:rPr>
          <w:rFonts w:hint="eastAsia" w:ascii="宋体" w:hAnsi="宋体"/>
          <w:b/>
          <w:sz w:val="24"/>
          <w:szCs w:val="24"/>
        </w:rPr>
      </w:pPr>
      <w:r>
        <w:rPr>
          <w:rFonts w:hint="eastAsia" w:ascii="宋体" w:hAnsi="宋体"/>
          <w:b/>
          <w:sz w:val="24"/>
          <w:szCs w:val="24"/>
        </w:rPr>
      </w:r>
      <w:r/>
    </w:p>
    <w:p>
      <w:pPr>
        <w:pStyle w:val="904"/>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04"/>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04"/>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04"/>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904"/>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04"/>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04"/>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63"/>
        <w:rPr>
          <w:rFonts w:hint="eastAsia"/>
          <w:sz w:val="24"/>
          <w:szCs w:val="24"/>
        </w:rPr>
      </w:pPr>
      <w:r>
        <w:rPr>
          <w:rFonts w:hint="eastAsia"/>
          <w:sz w:val="24"/>
          <w:szCs w:val="24"/>
        </w:rPr>
      </w:r>
      <w:r/>
    </w:p>
    <w:p>
      <w:pPr>
        <w:pStyle w:val="963"/>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w:panose1 w:val="020B0502040204020203"/>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Tahoma">
    <w:panose1 w:val="020B0604030504040204"/>
  </w:font>
  <w:font w:name="Courier New">
    <w:panose1 w:val="02070309020205020404"/>
  </w:font>
  <w:font w:name="方正黑体_GBK">
    <w:panose1 w:val="020B0503020202020204"/>
  </w:font>
  <w:font w:name="Cambria">
    <w:panose1 w:val="02040503050406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tabs>
        <w:tab w:val="left" w:pos="6820" w:leader="none"/>
      </w:tabs>
    </w:pPr>
    <w:r>
      <w:tab/>
      <w:tab/>
      <w:tab/>
    </w:r>
    <w:r>
      <w:fldChar w:fldCharType="begin"/>
    </w:r>
    <w:r>
      <w:instrText xml:space="preserve">PAGE   \* MERGEFORMAT</w:instrText>
    </w:r>
    <w:r>
      <w:fldChar w:fldCharType="separate"/>
    </w:r>
    <w:r>
      <w:rPr>
        <w:lang w:val="zh-CN"/>
      </w:rPr>
      <w:t xml:space="preserve">-</w:t>
    </w:r>
    <w:r>
      <w:t xml:space="preserve"> 7 -</w:t>
    </w:r>
    <w:r>
      <w:fldChar w:fldCharType="end"/>
    </w:r>
    <w:r/>
  </w:p>
  <w:p>
    <w:pPr>
      <w:pStyle w:val="983"/>
      <w:tabs>
        <w:tab w:val="clear" w:pos="4153" w:leader="none"/>
        <w:tab w:val="left" w:pos="7119" w:leader="none"/>
        <w:tab w:val="clear" w:pos="8306"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right"/>
    </w:pPr>
    <w:r>
      <w:fldChar w:fldCharType="begin"/>
    </w:r>
    <w:r>
      <w:instrText xml:space="preserve">PAGE   \* MERGEFORMAT</w:instrText>
    </w:r>
    <w:r>
      <w:fldChar w:fldCharType="separate"/>
    </w:r>
    <w:r>
      <w:rPr>
        <w:lang w:val="zh-CN"/>
      </w:rPr>
      <w:t xml:space="preserve">-</w:t>
    </w:r>
    <w:r>
      <w:t xml:space="preserve"> 8 -</w:t>
    </w:r>
    <w:r>
      <w:fldChar w:fldCharType="end"/>
    </w:r>
    <w:r/>
  </w:p>
  <w:p>
    <w:pPr>
      <w:pStyle w:val="983"/>
      <w:tabs>
        <w:tab w:val="left" w:pos="6820"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right"/>
    </w:pPr>
    <w:r>
      <w:fldChar w:fldCharType="begin"/>
    </w:r>
    <w:r>
      <w:instrText xml:space="preserve">PAGE   \* MERGEFORMAT</w:instrText>
    </w:r>
    <w:r>
      <w:fldChar w:fldCharType="separate"/>
    </w:r>
    <w:r>
      <w:rPr>
        <w:lang w:val="zh-CN"/>
      </w:rPr>
      <w:t xml:space="preserve">-</w:t>
    </w:r>
    <w:r>
      <w:t xml:space="preserve"> 19 -</w:t>
    </w:r>
    <w:r>
      <w:fldChar w:fldCharType="end"/>
    </w:r>
    <w:r/>
  </w:p>
  <w:p>
    <w:pPr>
      <w:pStyle w:val="983"/>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rPr>
        <w:rStyle w:val="933"/>
      </w:rPr>
      <w:framePr w:wrap="around" w:vAnchor="text" w:hAnchor="margin" w:xAlign="center" w:y="1"/>
    </w:pPr>
    <w:r>
      <w:fldChar w:fldCharType="begin"/>
    </w:r>
    <w:r>
      <w:rPr>
        <w:rStyle w:val="933"/>
      </w:rPr>
      <w:instrText xml:space="preserve">PAGE  </w:instrText>
    </w:r>
    <w:r>
      <w:fldChar w:fldCharType="separate"/>
    </w:r>
    <w:r>
      <w:rPr>
        <w:rStyle w:val="933"/>
      </w:rPr>
      <w:t xml:space="preserve">1</w:t>
    </w:r>
    <w:r>
      <w:fldChar w:fldCharType="end"/>
    </w:r>
    <w:r>
      <w:rPr>
        <w:rStyle w:val="933"/>
      </w:rPr>
    </w:r>
    <w:r/>
  </w:p>
  <w:p>
    <w:pPr>
      <w:pStyle w:val="98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pStyle w:val="90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04"/>
        <w:ind w:left="900" w:hanging="900"/>
        <w:tabs>
          <w:tab w:val="num" w:pos="900" w:leader="none"/>
        </w:tabs>
      </w:pPr>
      <w:rPr>
        <w:rFonts w:hint="eastAsia"/>
      </w:rPr>
    </w:lvl>
    <w:lvl w:ilvl="1">
      <w:start w:val="1"/>
      <w:numFmt w:val="decimal"/>
      <w:isLgl w:val="false"/>
      <w:suff w:val="tab"/>
      <w:lvlText w:val="%1.%2"/>
      <w:lvlJc w:val="left"/>
      <w:pPr>
        <w:pStyle w:val="90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04"/>
        <w:ind w:left="1980" w:hanging="900"/>
        <w:tabs>
          <w:tab w:val="num" w:pos="1980" w:leader="none"/>
        </w:tabs>
      </w:pPr>
      <w:rPr>
        <w:rFonts w:hint="eastAsia"/>
      </w:rPr>
    </w:lvl>
    <w:lvl w:ilvl="3">
      <w:start w:val="1"/>
      <w:numFmt w:val="decimal"/>
      <w:isLgl w:val="false"/>
      <w:suff w:val="tab"/>
      <w:lvlText w:val="%1.%2.%3.%4"/>
      <w:lvlJc w:val="left"/>
      <w:pPr>
        <w:pStyle w:val="904"/>
        <w:ind w:left="900" w:hanging="900"/>
        <w:tabs>
          <w:tab w:val="num" w:pos="900" w:leader="none"/>
        </w:tabs>
      </w:pPr>
      <w:rPr>
        <w:rFonts w:hint="eastAsia"/>
      </w:rPr>
    </w:lvl>
    <w:lvl w:ilvl="4">
      <w:start w:val="1"/>
      <w:numFmt w:val="decimal"/>
      <w:isLgl w:val="false"/>
      <w:suff w:val="tab"/>
      <w:lvlText w:val="%1.%2.%3.%4.%5"/>
      <w:lvlJc w:val="left"/>
      <w:pPr>
        <w:pStyle w:val="904"/>
        <w:ind w:left="900" w:hanging="900"/>
        <w:tabs>
          <w:tab w:val="num" w:pos="900" w:leader="none"/>
        </w:tabs>
      </w:pPr>
      <w:rPr>
        <w:rFonts w:hint="eastAsia"/>
      </w:rPr>
    </w:lvl>
    <w:lvl w:ilvl="5">
      <w:start w:val="1"/>
      <w:numFmt w:val="decimal"/>
      <w:isLgl w:val="false"/>
      <w:suff w:val="tab"/>
      <w:lvlText w:val="%1.%2.%3.%4.%5.%6"/>
      <w:lvlJc w:val="left"/>
      <w:pPr>
        <w:pStyle w:val="904"/>
        <w:ind w:left="900" w:hanging="900"/>
        <w:tabs>
          <w:tab w:val="num" w:pos="900" w:leader="none"/>
        </w:tabs>
      </w:pPr>
      <w:rPr>
        <w:rFonts w:hint="eastAsia"/>
      </w:rPr>
    </w:lvl>
    <w:lvl w:ilvl="6">
      <w:start w:val="1"/>
      <w:numFmt w:val="decimal"/>
      <w:isLgl w:val="false"/>
      <w:suff w:val="tab"/>
      <w:lvlText w:val="%1.%2.%3.%4.%5.%6.%7"/>
      <w:lvlJc w:val="left"/>
      <w:pPr>
        <w:pStyle w:val="904"/>
        <w:ind w:left="900" w:hanging="900"/>
        <w:tabs>
          <w:tab w:val="num" w:pos="900" w:leader="none"/>
        </w:tabs>
      </w:pPr>
      <w:rPr>
        <w:rFonts w:hint="eastAsia"/>
      </w:rPr>
    </w:lvl>
    <w:lvl w:ilvl="7">
      <w:start w:val="1"/>
      <w:numFmt w:val="decimal"/>
      <w:isLgl w:val="false"/>
      <w:suff w:val="tab"/>
      <w:lvlText w:val="%1.%2.%3.%4.%5.%6.%7.%8"/>
      <w:lvlJc w:val="left"/>
      <w:pPr>
        <w:pStyle w:val="904"/>
        <w:ind w:left="900" w:hanging="900"/>
        <w:tabs>
          <w:tab w:val="num" w:pos="900" w:leader="none"/>
        </w:tabs>
      </w:pPr>
      <w:rPr>
        <w:rFonts w:hint="eastAsia"/>
      </w:rPr>
    </w:lvl>
    <w:lvl w:ilvl="8">
      <w:start w:val="1"/>
      <w:numFmt w:val="decimal"/>
      <w:isLgl w:val="false"/>
      <w:suff w:val="tab"/>
      <w:lvlText w:val="%1.%2.%3.%4.%5.%6.%7.%8.%9"/>
      <w:lvlJc w:val="left"/>
      <w:pPr>
        <w:pStyle w:val="904"/>
        <w:ind w:left="900" w:hanging="900"/>
        <w:tabs>
          <w:tab w:val="num" w:pos="900" w:leader="none"/>
        </w:tabs>
      </w:pPr>
      <w:rPr>
        <w:rFonts w:hint="eastAsia"/>
      </w:rPr>
    </w:lvl>
  </w:abstractNum>
  <w:abstractNum w:abstractNumId="2">
    <w:multiLevelType w:val="hybridMultilevel"/>
    <w:lvl w:ilvl="0">
      <w:start w:val="1"/>
      <w:numFmt w:val="upperLetter"/>
      <w:pStyle w:val="974"/>
      <w:isLgl w:val="false"/>
      <w:suff w:val="tab"/>
      <w:lvlText w:val="附录%1."/>
      <w:lvlJc w:val="left"/>
      <w:pPr>
        <w:pStyle w:val="90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pStyle w:val="904"/>
        <w:ind w:left="500" w:hanging="500"/>
      </w:pPr>
    </w:lvl>
    <w:lvl w:ilvl="1">
      <w:start w:val="1"/>
      <w:numFmt w:val="lowerLetter"/>
      <w:isLgl w:val="false"/>
      <w:suff w:val="tab"/>
      <w:lvlText w:val="%2)"/>
      <w:lvlJc w:val="left"/>
      <w:pPr>
        <w:pStyle w:val="904"/>
        <w:ind w:left="840" w:hanging="420"/>
      </w:pPr>
    </w:lvl>
    <w:lvl w:ilvl="2">
      <w:start w:val="1"/>
      <w:numFmt w:val="lowerRoman"/>
      <w:isLgl w:val="false"/>
      <w:suff w:val="tab"/>
      <w:lvlText w:val="%3."/>
      <w:lvlJc w:val="right"/>
      <w:pPr>
        <w:pStyle w:val="904"/>
        <w:ind w:left="1260" w:hanging="420"/>
      </w:pPr>
    </w:lvl>
    <w:lvl w:ilvl="3">
      <w:start w:val="1"/>
      <w:numFmt w:val="decimal"/>
      <w:isLgl w:val="false"/>
      <w:suff w:val="tab"/>
      <w:lvlText w:val="%4."/>
      <w:lvlJc w:val="left"/>
      <w:pPr>
        <w:pStyle w:val="904"/>
        <w:ind w:left="1680" w:hanging="420"/>
      </w:pPr>
    </w:lvl>
    <w:lvl w:ilvl="4">
      <w:start w:val="1"/>
      <w:numFmt w:val="lowerLetter"/>
      <w:isLgl w:val="false"/>
      <w:suff w:val="tab"/>
      <w:lvlText w:val="%5)"/>
      <w:lvlJc w:val="left"/>
      <w:pPr>
        <w:pStyle w:val="904"/>
        <w:ind w:left="2100" w:hanging="420"/>
      </w:pPr>
    </w:lvl>
    <w:lvl w:ilvl="5">
      <w:start w:val="1"/>
      <w:numFmt w:val="lowerRoman"/>
      <w:isLgl w:val="false"/>
      <w:suff w:val="tab"/>
      <w:lvlText w:val="%6."/>
      <w:lvlJc w:val="right"/>
      <w:pPr>
        <w:pStyle w:val="904"/>
        <w:ind w:left="2520" w:hanging="420"/>
      </w:pPr>
    </w:lvl>
    <w:lvl w:ilvl="6">
      <w:start w:val="1"/>
      <w:numFmt w:val="decimal"/>
      <w:isLgl w:val="false"/>
      <w:suff w:val="tab"/>
      <w:lvlText w:val="%7."/>
      <w:lvlJc w:val="left"/>
      <w:pPr>
        <w:pStyle w:val="904"/>
        <w:ind w:left="2940" w:hanging="420"/>
      </w:pPr>
    </w:lvl>
    <w:lvl w:ilvl="7">
      <w:start w:val="1"/>
      <w:numFmt w:val="lowerLetter"/>
      <w:isLgl w:val="false"/>
      <w:suff w:val="tab"/>
      <w:lvlText w:val="%8)"/>
      <w:lvlJc w:val="left"/>
      <w:pPr>
        <w:pStyle w:val="904"/>
        <w:ind w:left="3360" w:hanging="420"/>
      </w:pPr>
    </w:lvl>
    <w:lvl w:ilvl="8">
      <w:start w:val="1"/>
      <w:numFmt w:val="lowerRoman"/>
      <w:isLgl w:val="false"/>
      <w:suff w:val="tab"/>
      <w:lvlText w:val="%9."/>
      <w:lvlJc w:val="right"/>
      <w:pPr>
        <w:pStyle w:val="904"/>
        <w:ind w:left="3780" w:hanging="420"/>
      </w:pPr>
    </w:lvl>
  </w:abstractNum>
  <w:abstractNum w:abstractNumId="4">
    <w:multiLevelType w:val="hybridMultilevel"/>
    <w:lvl w:ilvl="0">
      <w:start w:val="1"/>
      <w:numFmt w:val="decimal"/>
      <w:pStyle w:val="994"/>
      <w:isLgl w:val="false"/>
      <w:suff w:val="tab"/>
      <w:lvlText w:val="%1."/>
      <w:lvlJc w:val="left"/>
      <w:pPr>
        <w:pStyle w:val="904"/>
        <w:ind w:left="709" w:hanging="709"/>
        <w:tabs>
          <w:tab w:val="num" w:pos="709" w:leader="none"/>
        </w:tabs>
      </w:pPr>
      <w:rPr>
        <w:rFonts w:hint="eastAsia"/>
      </w:rPr>
    </w:lvl>
    <w:lvl w:ilvl="1">
      <w:start w:val="1"/>
      <w:numFmt w:val="decimal"/>
      <w:isLgl w:val="false"/>
      <w:suff w:val="tab"/>
      <w:lvlText w:val="%1.%2"/>
      <w:lvlJc w:val="left"/>
      <w:pPr>
        <w:pStyle w:val="904"/>
        <w:ind w:left="709" w:hanging="709"/>
        <w:tabs>
          <w:tab w:val="num" w:pos="709" w:leader="none"/>
        </w:tabs>
      </w:pPr>
      <w:rPr>
        <w:rFonts w:hint="eastAsia"/>
      </w:rPr>
    </w:lvl>
    <w:lvl w:ilvl="2">
      <w:start w:val="1"/>
      <w:numFmt w:val="decimal"/>
      <w:isLgl w:val="false"/>
      <w:suff w:val="tab"/>
      <w:lvlText w:val="%1.%2.%3."/>
      <w:lvlJc w:val="left"/>
      <w:pPr>
        <w:pStyle w:val="904"/>
        <w:ind w:left="425" w:hanging="425"/>
        <w:tabs>
          <w:tab w:val="num" w:pos="425" w:leader="none"/>
        </w:tabs>
      </w:pPr>
      <w:rPr>
        <w:rFonts w:hint="eastAsia"/>
      </w:rPr>
    </w:lvl>
    <w:lvl w:ilvl="3">
      <w:start w:val="1"/>
      <w:numFmt w:val="decimal"/>
      <w:isLgl w:val="false"/>
      <w:suff w:val="tab"/>
      <w:lvlText w:val="%1.%2.%3.%4."/>
      <w:lvlJc w:val="left"/>
      <w:pPr>
        <w:pStyle w:val="904"/>
        <w:ind w:left="851" w:hanging="851"/>
        <w:tabs>
          <w:tab w:val="num" w:pos="851" w:leader="none"/>
        </w:tabs>
      </w:pPr>
      <w:rPr>
        <w:rFonts w:hint="eastAsia"/>
      </w:rPr>
    </w:lvl>
    <w:lvl w:ilvl="4">
      <w:start w:val="1"/>
      <w:numFmt w:val="decimal"/>
      <w:isLgl w:val="false"/>
      <w:suff w:val="tab"/>
      <w:lvlText w:val="%1.%2.%3.%4.%5."/>
      <w:lvlJc w:val="left"/>
      <w:pPr>
        <w:pStyle w:val="904"/>
        <w:ind w:left="992" w:hanging="992"/>
        <w:tabs>
          <w:tab w:val="num" w:pos="992" w:leader="none"/>
        </w:tabs>
      </w:pPr>
      <w:rPr>
        <w:rFonts w:hint="eastAsia"/>
      </w:rPr>
    </w:lvl>
    <w:lvl w:ilvl="5">
      <w:start w:val="1"/>
      <w:numFmt w:val="decimal"/>
      <w:isLgl w:val="false"/>
      <w:suff w:val="tab"/>
      <w:lvlText w:val="%1.%2.%3.%4.%5.%6."/>
      <w:lvlJc w:val="left"/>
      <w:pPr>
        <w:pStyle w:val="904"/>
        <w:ind w:left="1134" w:hanging="1134"/>
        <w:tabs>
          <w:tab w:val="num" w:pos="1134" w:leader="none"/>
        </w:tabs>
      </w:pPr>
      <w:rPr>
        <w:rFonts w:hint="eastAsia"/>
      </w:rPr>
    </w:lvl>
    <w:lvl w:ilvl="6">
      <w:start w:val="1"/>
      <w:numFmt w:val="decimal"/>
      <w:isLgl w:val="false"/>
      <w:suff w:val="tab"/>
      <w:lvlText w:val="%1.%2.%3.%4.%5.%6.%7."/>
      <w:lvlJc w:val="left"/>
      <w:pPr>
        <w:pStyle w:val="904"/>
        <w:ind w:left="1276" w:hanging="1276"/>
        <w:tabs>
          <w:tab w:val="num" w:pos="1276" w:leader="none"/>
        </w:tabs>
      </w:pPr>
      <w:rPr>
        <w:rFonts w:hint="eastAsia"/>
      </w:rPr>
    </w:lvl>
    <w:lvl w:ilvl="7">
      <w:start w:val="1"/>
      <w:numFmt w:val="decimal"/>
      <w:isLgl w:val="false"/>
      <w:suff w:val="tab"/>
      <w:lvlText w:val="%1.%2.%3.%4.%5.%6.%7.%8."/>
      <w:lvlJc w:val="left"/>
      <w:pPr>
        <w:pStyle w:val="904"/>
        <w:ind w:left="1418" w:hanging="1418"/>
        <w:tabs>
          <w:tab w:val="num" w:pos="1418" w:leader="none"/>
        </w:tabs>
      </w:pPr>
      <w:rPr>
        <w:rFonts w:hint="eastAsia"/>
      </w:rPr>
    </w:lvl>
    <w:lvl w:ilvl="8">
      <w:start w:val="1"/>
      <w:numFmt w:val="decimal"/>
      <w:isLgl w:val="false"/>
      <w:suff w:val="tab"/>
      <w:lvlText w:val="%1.%2.%3.%4.%5.%6.%7.%8.%9."/>
      <w:lvlJc w:val="left"/>
      <w:pPr>
        <w:pStyle w:val="904"/>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904"/>
        <w:ind w:left="0" w:firstLine="0"/>
      </w:pPr>
      <w:rPr>
        <w:rFonts w:hint="eastAsia"/>
      </w:rPr>
    </w:lvl>
    <w:lvl w:ilvl="1">
      <w:start w:val="1"/>
      <w:numFmt w:val="decimal"/>
      <w:isLgl w:val="false"/>
      <w:suff w:val="nothing"/>
      <w:lvlText w:val="%2、"/>
      <w:lvlJc w:val="left"/>
      <w:pPr>
        <w:pStyle w:val="904"/>
        <w:ind w:left="0" w:firstLine="0"/>
      </w:pPr>
      <w:rPr>
        <w:rFonts w:hint="eastAsia"/>
      </w:rPr>
    </w:lvl>
    <w:lvl w:ilvl="2">
      <w:start w:val="1"/>
      <w:numFmt w:val="decimal"/>
      <w:isLgl w:val="false"/>
      <w:suff w:val="nothing"/>
      <w:lvlText w:val="%2.%3 "/>
      <w:lvlJc w:val="left"/>
      <w:pPr>
        <w:pStyle w:val="904"/>
        <w:ind w:left="0" w:firstLine="0"/>
      </w:pPr>
      <w:rPr>
        <w:rFonts w:hint="eastAsia"/>
      </w:rPr>
    </w:lvl>
    <w:lvl w:ilvl="3">
      <w:start w:val="1"/>
      <w:numFmt w:val="decimal"/>
      <w:isLgl w:val="false"/>
      <w:suff w:val="nothing"/>
      <w:lvlText w:val="%2.%3.%4 "/>
      <w:lvlJc w:val="left"/>
      <w:pPr>
        <w:pStyle w:val="904"/>
        <w:ind w:left="0" w:firstLine="0"/>
      </w:pPr>
      <w:rPr>
        <w:rFonts w:hint="eastAsia"/>
      </w:rPr>
    </w:lvl>
    <w:lvl w:ilvl="4">
      <w:start w:val="1"/>
      <w:numFmt w:val="decimal"/>
      <w:isLgl w:val="false"/>
      <w:suff w:val="nothing"/>
      <w:lvlText w:val="%2.%3.%4.%5 "/>
      <w:lvlJc w:val="left"/>
      <w:pPr>
        <w:pStyle w:val="904"/>
        <w:ind w:left="0" w:firstLine="0"/>
      </w:pPr>
      <w:rPr>
        <w:rFonts w:hint="eastAsia"/>
      </w:rPr>
    </w:lvl>
    <w:lvl w:ilvl="5">
      <w:start w:val="1"/>
      <w:numFmt w:val="decimal"/>
      <w:pStyle w:val="910"/>
      <w:isLgl w:val="false"/>
      <w:suff w:val="nothing"/>
      <w:lvlText w:val=""/>
      <w:lvlJc w:val="left"/>
      <w:pPr>
        <w:pStyle w:val="904"/>
        <w:ind w:left="0" w:firstLine="0"/>
      </w:pPr>
      <w:rPr>
        <w:rFonts w:hint="eastAsia"/>
      </w:rPr>
    </w:lvl>
    <w:lvl w:ilvl="6">
      <w:start w:val="1"/>
      <w:numFmt w:val="decimal"/>
      <w:pStyle w:val="911"/>
      <w:isLgl w:val="false"/>
      <w:suff w:val="nothing"/>
      <w:lvlText w:val=""/>
      <w:lvlJc w:val="left"/>
      <w:pPr>
        <w:pStyle w:val="904"/>
        <w:ind w:left="0" w:firstLine="0"/>
      </w:pPr>
      <w:rPr>
        <w:rFonts w:hint="eastAsia"/>
      </w:rPr>
    </w:lvl>
    <w:lvl w:ilvl="7">
      <w:start w:val="1"/>
      <w:numFmt w:val="decimal"/>
      <w:pStyle w:val="912"/>
      <w:isLgl w:val="false"/>
      <w:suff w:val="nothing"/>
      <w:lvlText w:val=""/>
      <w:lvlJc w:val="left"/>
      <w:pPr>
        <w:pStyle w:val="904"/>
        <w:ind w:left="0" w:firstLine="0"/>
      </w:pPr>
      <w:rPr>
        <w:rFonts w:hint="eastAsia"/>
      </w:rPr>
    </w:lvl>
    <w:lvl w:ilvl="8">
      <w:start w:val="1"/>
      <w:numFmt w:val="decimal"/>
      <w:pStyle w:val="913"/>
      <w:isLgl w:val="false"/>
      <w:suff w:val="nothing"/>
      <w:lvlText w:val=""/>
      <w:lvlJc w:val="left"/>
      <w:pPr>
        <w:pStyle w:val="904"/>
        <w:ind w:left="0" w:firstLine="0"/>
      </w:pPr>
      <w:rPr>
        <w:rFonts w:hint="eastAsia"/>
      </w:rPr>
    </w:lvl>
  </w:abstractNum>
  <w:abstractNum w:abstractNumId="6">
    <w:multiLevelType w:val="hybridMultilevel"/>
    <w:lvl w:ilvl="0">
      <w:start w:val="1"/>
      <w:numFmt w:val="japaneseCounting"/>
      <w:isLgl w:val="false"/>
      <w:suff w:val="tab"/>
      <w:lvlText w:val="第%1章"/>
      <w:lvlJc w:val="left"/>
      <w:pPr>
        <w:pStyle w:val="904"/>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4"/>
  </w:num>
  <w:num w:numId="4">
    <w:abstractNumId w:val="6"/>
  </w:num>
  <w:num w:numId="5">
    <w:abstractNumId w:val="1"/>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5">
    <w:name w:val="Heading 1"/>
    <w:basedOn w:val="904"/>
    <w:next w:val="904"/>
    <w:link w:val="736"/>
    <w:uiPriority w:val="9"/>
    <w:qFormat/>
    <w:pPr>
      <w:keepLines/>
      <w:keepNext/>
      <w:spacing w:before="480" w:after="200"/>
      <w:outlineLvl w:val="0"/>
    </w:pPr>
    <w:rPr>
      <w:rFonts w:ascii="Arial" w:hAnsi="Arial" w:eastAsia="Arial" w:cs="Arial"/>
      <w:sz w:val="40"/>
      <w:szCs w:val="40"/>
    </w:rPr>
  </w:style>
  <w:style w:type="character" w:styleId="736">
    <w:name w:val="Heading 1 Char"/>
    <w:link w:val="735"/>
    <w:uiPriority w:val="9"/>
    <w:rPr>
      <w:rFonts w:ascii="Arial" w:hAnsi="Arial" w:eastAsia="Arial" w:cs="Arial"/>
      <w:sz w:val="40"/>
      <w:szCs w:val="40"/>
    </w:rPr>
  </w:style>
  <w:style w:type="paragraph" w:styleId="737">
    <w:name w:val="Heading 2"/>
    <w:basedOn w:val="904"/>
    <w:next w:val="904"/>
    <w:link w:val="738"/>
    <w:uiPriority w:val="9"/>
    <w:unhideWhenUsed/>
    <w:qFormat/>
    <w:pPr>
      <w:keepLines/>
      <w:keepNext/>
      <w:spacing w:before="360" w:after="200"/>
      <w:outlineLvl w:val="1"/>
    </w:pPr>
    <w:rPr>
      <w:rFonts w:ascii="Arial" w:hAnsi="Arial" w:eastAsia="Arial" w:cs="Arial"/>
      <w:sz w:val="34"/>
    </w:rPr>
  </w:style>
  <w:style w:type="character" w:styleId="738">
    <w:name w:val="Heading 2 Char"/>
    <w:link w:val="737"/>
    <w:uiPriority w:val="9"/>
    <w:rPr>
      <w:rFonts w:ascii="Arial" w:hAnsi="Arial" w:eastAsia="Arial" w:cs="Arial"/>
      <w:sz w:val="34"/>
    </w:rPr>
  </w:style>
  <w:style w:type="paragraph" w:styleId="739">
    <w:name w:val="Heading 3"/>
    <w:basedOn w:val="904"/>
    <w:next w:val="904"/>
    <w:link w:val="740"/>
    <w:uiPriority w:val="9"/>
    <w:unhideWhenUsed/>
    <w:qFormat/>
    <w:pPr>
      <w:keepLines/>
      <w:keepNext/>
      <w:spacing w:before="320" w:after="200"/>
      <w:outlineLvl w:val="2"/>
    </w:pPr>
    <w:rPr>
      <w:rFonts w:ascii="Arial" w:hAnsi="Arial" w:eastAsia="Arial" w:cs="Arial"/>
      <w:sz w:val="30"/>
      <w:szCs w:val="30"/>
    </w:rPr>
  </w:style>
  <w:style w:type="character" w:styleId="740">
    <w:name w:val="Heading 3 Char"/>
    <w:link w:val="739"/>
    <w:uiPriority w:val="9"/>
    <w:rPr>
      <w:rFonts w:ascii="Arial" w:hAnsi="Arial" w:eastAsia="Arial" w:cs="Arial"/>
      <w:sz w:val="30"/>
      <w:szCs w:val="30"/>
    </w:rPr>
  </w:style>
  <w:style w:type="paragraph" w:styleId="741">
    <w:name w:val="Heading 4"/>
    <w:basedOn w:val="904"/>
    <w:next w:val="904"/>
    <w:link w:val="742"/>
    <w:uiPriority w:val="9"/>
    <w:unhideWhenUsed/>
    <w:qFormat/>
    <w:pPr>
      <w:keepLines/>
      <w:keepNext/>
      <w:spacing w:before="320" w:after="200"/>
      <w:outlineLvl w:val="3"/>
    </w:pPr>
    <w:rPr>
      <w:rFonts w:ascii="Arial" w:hAnsi="Arial" w:eastAsia="Arial" w:cs="Arial"/>
      <w:b/>
      <w:bCs/>
      <w:sz w:val="26"/>
      <w:szCs w:val="26"/>
    </w:rPr>
  </w:style>
  <w:style w:type="character" w:styleId="742">
    <w:name w:val="Heading 4 Char"/>
    <w:link w:val="741"/>
    <w:uiPriority w:val="9"/>
    <w:rPr>
      <w:rFonts w:ascii="Arial" w:hAnsi="Arial" w:eastAsia="Arial" w:cs="Arial"/>
      <w:b/>
      <w:bCs/>
      <w:sz w:val="26"/>
      <w:szCs w:val="26"/>
    </w:rPr>
  </w:style>
  <w:style w:type="paragraph" w:styleId="743">
    <w:name w:val="Heading 5"/>
    <w:basedOn w:val="904"/>
    <w:next w:val="904"/>
    <w:link w:val="744"/>
    <w:uiPriority w:val="9"/>
    <w:unhideWhenUsed/>
    <w:qFormat/>
    <w:pPr>
      <w:keepLines/>
      <w:keepNext/>
      <w:spacing w:before="320" w:after="200"/>
      <w:outlineLvl w:val="4"/>
    </w:pPr>
    <w:rPr>
      <w:rFonts w:ascii="Arial" w:hAnsi="Arial" w:eastAsia="Arial" w:cs="Arial"/>
      <w:b/>
      <w:bCs/>
      <w:sz w:val="24"/>
      <w:szCs w:val="24"/>
    </w:rPr>
  </w:style>
  <w:style w:type="character" w:styleId="744">
    <w:name w:val="Heading 5 Char"/>
    <w:link w:val="743"/>
    <w:uiPriority w:val="9"/>
    <w:rPr>
      <w:rFonts w:ascii="Arial" w:hAnsi="Arial" w:eastAsia="Arial" w:cs="Arial"/>
      <w:b/>
      <w:bCs/>
      <w:sz w:val="24"/>
      <w:szCs w:val="24"/>
    </w:rPr>
  </w:style>
  <w:style w:type="paragraph" w:styleId="745">
    <w:name w:val="Heading 6"/>
    <w:basedOn w:val="904"/>
    <w:next w:val="904"/>
    <w:link w:val="746"/>
    <w:uiPriority w:val="9"/>
    <w:unhideWhenUsed/>
    <w:qFormat/>
    <w:pPr>
      <w:keepLines/>
      <w:keepNext/>
      <w:spacing w:before="320" w:after="200"/>
      <w:outlineLvl w:val="5"/>
    </w:pPr>
    <w:rPr>
      <w:rFonts w:ascii="Arial" w:hAnsi="Arial" w:eastAsia="Arial" w:cs="Arial"/>
      <w:b/>
      <w:bCs/>
      <w:sz w:val="22"/>
      <w:szCs w:val="22"/>
    </w:rPr>
  </w:style>
  <w:style w:type="character" w:styleId="746">
    <w:name w:val="Heading 6 Char"/>
    <w:link w:val="745"/>
    <w:uiPriority w:val="9"/>
    <w:rPr>
      <w:rFonts w:ascii="Arial" w:hAnsi="Arial" w:eastAsia="Arial" w:cs="Arial"/>
      <w:b/>
      <w:bCs/>
      <w:sz w:val="22"/>
      <w:szCs w:val="22"/>
    </w:rPr>
  </w:style>
  <w:style w:type="paragraph" w:styleId="747">
    <w:name w:val="Heading 7"/>
    <w:basedOn w:val="904"/>
    <w:next w:val="904"/>
    <w:link w:val="748"/>
    <w:uiPriority w:val="9"/>
    <w:unhideWhenUsed/>
    <w:qFormat/>
    <w:pPr>
      <w:keepLines/>
      <w:keepNext/>
      <w:spacing w:before="320" w:after="200"/>
      <w:outlineLvl w:val="6"/>
    </w:pPr>
    <w:rPr>
      <w:rFonts w:ascii="Arial" w:hAnsi="Arial" w:eastAsia="Arial" w:cs="Arial"/>
      <w:b/>
      <w:bCs/>
      <w:i/>
      <w:iCs/>
      <w:sz w:val="22"/>
      <w:szCs w:val="22"/>
    </w:rPr>
  </w:style>
  <w:style w:type="character" w:styleId="748">
    <w:name w:val="Heading 7 Char"/>
    <w:link w:val="747"/>
    <w:uiPriority w:val="9"/>
    <w:rPr>
      <w:rFonts w:ascii="Arial" w:hAnsi="Arial" w:eastAsia="Arial" w:cs="Arial"/>
      <w:b/>
      <w:bCs/>
      <w:i/>
      <w:iCs/>
      <w:sz w:val="22"/>
      <w:szCs w:val="22"/>
    </w:rPr>
  </w:style>
  <w:style w:type="paragraph" w:styleId="749">
    <w:name w:val="Heading 8"/>
    <w:basedOn w:val="904"/>
    <w:next w:val="904"/>
    <w:link w:val="750"/>
    <w:uiPriority w:val="9"/>
    <w:unhideWhenUsed/>
    <w:qFormat/>
    <w:pPr>
      <w:keepLines/>
      <w:keepNext/>
      <w:spacing w:before="320" w:after="200"/>
      <w:outlineLvl w:val="7"/>
    </w:pPr>
    <w:rPr>
      <w:rFonts w:ascii="Arial" w:hAnsi="Arial" w:eastAsia="Arial" w:cs="Arial"/>
      <w:i/>
      <w:iCs/>
      <w:sz w:val="22"/>
      <w:szCs w:val="22"/>
    </w:rPr>
  </w:style>
  <w:style w:type="character" w:styleId="750">
    <w:name w:val="Heading 8 Char"/>
    <w:link w:val="749"/>
    <w:uiPriority w:val="9"/>
    <w:rPr>
      <w:rFonts w:ascii="Arial" w:hAnsi="Arial" w:eastAsia="Arial" w:cs="Arial"/>
      <w:i/>
      <w:iCs/>
      <w:sz w:val="22"/>
      <w:szCs w:val="22"/>
    </w:rPr>
  </w:style>
  <w:style w:type="paragraph" w:styleId="751">
    <w:name w:val="Heading 9"/>
    <w:basedOn w:val="904"/>
    <w:next w:val="904"/>
    <w:link w:val="752"/>
    <w:uiPriority w:val="9"/>
    <w:unhideWhenUsed/>
    <w:qFormat/>
    <w:pPr>
      <w:keepLines/>
      <w:keepNext/>
      <w:spacing w:before="320" w:after="200"/>
      <w:outlineLvl w:val="8"/>
    </w:pPr>
    <w:rPr>
      <w:rFonts w:ascii="Arial" w:hAnsi="Arial" w:eastAsia="Arial" w:cs="Arial"/>
      <w:i/>
      <w:iCs/>
      <w:sz w:val="21"/>
      <w:szCs w:val="21"/>
    </w:rPr>
  </w:style>
  <w:style w:type="character" w:styleId="752">
    <w:name w:val="Heading 9 Char"/>
    <w:link w:val="751"/>
    <w:uiPriority w:val="9"/>
    <w:rPr>
      <w:rFonts w:ascii="Arial" w:hAnsi="Arial" w:eastAsia="Arial" w:cs="Arial"/>
      <w:i/>
      <w:iCs/>
      <w:sz w:val="21"/>
      <w:szCs w:val="21"/>
    </w:rPr>
  </w:style>
  <w:style w:type="paragraph" w:styleId="753">
    <w:name w:val="List Paragraph"/>
    <w:basedOn w:val="904"/>
    <w:uiPriority w:val="34"/>
    <w:qFormat/>
    <w:pPr>
      <w:contextualSpacing/>
      <w:ind w:left="720"/>
    </w:pPr>
  </w:style>
  <w:style w:type="paragraph" w:styleId="754">
    <w:name w:val="No Spacing"/>
    <w:uiPriority w:val="1"/>
    <w:qFormat/>
    <w:pPr>
      <w:spacing w:before="0" w:after="0" w:line="240" w:lineRule="auto"/>
    </w:pPr>
  </w:style>
  <w:style w:type="paragraph" w:styleId="755">
    <w:name w:val="Title"/>
    <w:basedOn w:val="904"/>
    <w:next w:val="904"/>
    <w:link w:val="756"/>
    <w:uiPriority w:val="10"/>
    <w:qFormat/>
    <w:pPr>
      <w:contextualSpacing/>
      <w:spacing w:before="300" w:after="200"/>
    </w:pPr>
    <w:rPr>
      <w:sz w:val="48"/>
      <w:szCs w:val="48"/>
    </w:rPr>
  </w:style>
  <w:style w:type="character" w:styleId="756">
    <w:name w:val="Title Char"/>
    <w:link w:val="755"/>
    <w:uiPriority w:val="10"/>
    <w:rPr>
      <w:sz w:val="48"/>
      <w:szCs w:val="48"/>
    </w:rPr>
  </w:style>
  <w:style w:type="paragraph" w:styleId="757">
    <w:name w:val="Subtitle"/>
    <w:basedOn w:val="904"/>
    <w:next w:val="904"/>
    <w:link w:val="758"/>
    <w:uiPriority w:val="11"/>
    <w:qFormat/>
    <w:pPr>
      <w:spacing w:before="200" w:after="200"/>
    </w:pPr>
    <w:rPr>
      <w:sz w:val="24"/>
      <w:szCs w:val="24"/>
    </w:rPr>
  </w:style>
  <w:style w:type="character" w:styleId="758">
    <w:name w:val="Subtitle Char"/>
    <w:link w:val="757"/>
    <w:uiPriority w:val="11"/>
    <w:rPr>
      <w:sz w:val="24"/>
      <w:szCs w:val="24"/>
    </w:rPr>
  </w:style>
  <w:style w:type="paragraph" w:styleId="759">
    <w:name w:val="Quote"/>
    <w:basedOn w:val="904"/>
    <w:next w:val="904"/>
    <w:link w:val="760"/>
    <w:uiPriority w:val="29"/>
    <w:qFormat/>
    <w:pPr>
      <w:ind w:left="720" w:right="720"/>
    </w:pPr>
    <w:rPr>
      <w:i/>
    </w:rPr>
  </w:style>
  <w:style w:type="character" w:styleId="760">
    <w:name w:val="Quote Char"/>
    <w:link w:val="759"/>
    <w:uiPriority w:val="29"/>
    <w:rPr>
      <w:i/>
    </w:rPr>
  </w:style>
  <w:style w:type="paragraph" w:styleId="761">
    <w:name w:val="Intense Quote"/>
    <w:basedOn w:val="904"/>
    <w:next w:val="904"/>
    <w:link w:val="7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2">
    <w:name w:val="Intense Quote Char"/>
    <w:link w:val="761"/>
    <w:uiPriority w:val="30"/>
    <w:rPr>
      <w:i/>
    </w:rPr>
  </w:style>
  <w:style w:type="paragraph" w:styleId="763">
    <w:name w:val="Header"/>
    <w:basedOn w:val="904"/>
    <w:link w:val="764"/>
    <w:uiPriority w:val="99"/>
    <w:unhideWhenUsed/>
    <w:pPr>
      <w:spacing w:after="0" w:line="240" w:lineRule="auto"/>
      <w:tabs>
        <w:tab w:val="center" w:pos="7143" w:leader="none"/>
        <w:tab w:val="right" w:pos="14287" w:leader="none"/>
      </w:tabs>
    </w:pPr>
  </w:style>
  <w:style w:type="character" w:styleId="764">
    <w:name w:val="Header Char"/>
    <w:link w:val="763"/>
    <w:uiPriority w:val="99"/>
  </w:style>
  <w:style w:type="paragraph" w:styleId="765">
    <w:name w:val="Footer"/>
    <w:basedOn w:val="904"/>
    <w:link w:val="768"/>
    <w:uiPriority w:val="99"/>
    <w:unhideWhenUsed/>
    <w:pPr>
      <w:spacing w:after="0" w:line="240" w:lineRule="auto"/>
      <w:tabs>
        <w:tab w:val="center" w:pos="7143" w:leader="none"/>
        <w:tab w:val="right" w:pos="14287" w:leader="none"/>
      </w:tabs>
    </w:pPr>
  </w:style>
  <w:style w:type="character" w:styleId="766">
    <w:name w:val="Footer Char"/>
    <w:link w:val="765"/>
    <w:uiPriority w:val="99"/>
  </w:style>
  <w:style w:type="paragraph" w:styleId="767">
    <w:name w:val="Caption"/>
    <w:basedOn w:val="904"/>
    <w:next w:val="904"/>
    <w:uiPriority w:val="35"/>
    <w:semiHidden/>
    <w:unhideWhenUsed/>
    <w:qFormat/>
    <w:pPr>
      <w:spacing w:line="276" w:lineRule="auto"/>
    </w:pPr>
    <w:rPr>
      <w:b/>
      <w:bCs/>
      <w:color w:val="4f81bd" w:themeColor="accent1"/>
      <w:sz w:val="18"/>
      <w:szCs w:val="18"/>
    </w:rPr>
  </w:style>
  <w:style w:type="character" w:styleId="768">
    <w:name w:val="Caption Char"/>
    <w:basedOn w:val="767"/>
    <w:link w:val="765"/>
    <w:uiPriority w:val="99"/>
  </w:style>
  <w:style w:type="table" w:styleId="76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5">
    <w:name w:val="Hyperlink"/>
    <w:uiPriority w:val="99"/>
    <w:unhideWhenUsed/>
    <w:rPr>
      <w:color w:val="0000ff" w:themeColor="hyperlink"/>
      <w:u w:val="single"/>
    </w:rPr>
  </w:style>
  <w:style w:type="paragraph" w:styleId="896">
    <w:name w:val="footnote text"/>
    <w:basedOn w:val="904"/>
    <w:link w:val="897"/>
    <w:uiPriority w:val="99"/>
    <w:semiHidden/>
    <w:unhideWhenUsed/>
    <w:pPr>
      <w:spacing w:after="40" w:line="240" w:lineRule="auto"/>
    </w:pPr>
    <w:rPr>
      <w:sz w:val="18"/>
    </w:rPr>
  </w:style>
  <w:style w:type="character" w:styleId="897">
    <w:name w:val="Footnote Text Char"/>
    <w:link w:val="896"/>
    <w:uiPriority w:val="99"/>
    <w:rPr>
      <w:sz w:val="18"/>
    </w:rPr>
  </w:style>
  <w:style w:type="character" w:styleId="898">
    <w:name w:val="footnote reference"/>
    <w:uiPriority w:val="99"/>
    <w:unhideWhenUsed/>
    <w:rPr>
      <w:vertAlign w:val="superscript"/>
    </w:rPr>
  </w:style>
  <w:style w:type="paragraph" w:styleId="899">
    <w:name w:val="endnote text"/>
    <w:basedOn w:val="904"/>
    <w:link w:val="900"/>
    <w:uiPriority w:val="99"/>
    <w:semiHidden/>
    <w:unhideWhenUsed/>
    <w:pPr>
      <w:spacing w:after="0" w:line="240" w:lineRule="auto"/>
    </w:pPr>
    <w:rPr>
      <w:sz w:val="20"/>
    </w:rPr>
  </w:style>
  <w:style w:type="character" w:styleId="900">
    <w:name w:val="Endnote Text Char"/>
    <w:link w:val="899"/>
    <w:uiPriority w:val="99"/>
    <w:rPr>
      <w:sz w:val="20"/>
    </w:rPr>
  </w:style>
  <w:style w:type="character" w:styleId="901">
    <w:name w:val="endnote reference"/>
    <w:uiPriority w:val="99"/>
    <w:semiHidden/>
    <w:unhideWhenUsed/>
    <w:rPr>
      <w:vertAlign w:val="superscript"/>
    </w:rPr>
  </w:style>
  <w:style w:type="paragraph" w:styleId="902">
    <w:name w:val="TOC Heading"/>
    <w:uiPriority w:val="39"/>
    <w:unhideWhenUsed/>
  </w:style>
  <w:style w:type="paragraph" w:styleId="903">
    <w:name w:val="table of figures"/>
    <w:basedOn w:val="904"/>
    <w:next w:val="904"/>
    <w:uiPriority w:val="99"/>
    <w:unhideWhenUsed/>
    <w:pPr>
      <w:spacing w:after="0" w:afterAutospacing="0"/>
    </w:pPr>
  </w:style>
  <w:style w:type="paragraph" w:styleId="904" w:default="1">
    <w:name w:val="Normal"/>
    <w:next w:val="904"/>
    <w:link w:val="904"/>
    <w:qFormat/>
    <w:pPr>
      <w:jc w:val="both"/>
      <w:widowControl w:val="off"/>
    </w:pPr>
    <w:rPr>
      <w:rFonts w:ascii="Times New Roman" w:hAnsi="Times New Roman"/>
      <w:sz w:val="21"/>
      <w:szCs w:val="21"/>
      <w:lang w:val="en-US" w:eastAsia="zh-CN" w:bidi="ar-SA"/>
    </w:rPr>
  </w:style>
  <w:style w:type="paragraph" w:styleId="905">
    <w:name w:val="标题 1"/>
    <w:basedOn w:val="904"/>
    <w:next w:val="904"/>
    <w:link w:val="940"/>
    <w:qFormat/>
    <w:pPr>
      <w:jc w:val="center"/>
      <w:keepNext/>
      <w:outlineLvl w:val="0"/>
    </w:pPr>
    <w:rPr>
      <w:rFonts w:ascii="楷体_GB2312" w:eastAsia="楷体_GB2312"/>
      <w:sz w:val="28"/>
      <w:szCs w:val="28"/>
    </w:rPr>
  </w:style>
  <w:style w:type="paragraph" w:styleId="906">
    <w:name w:val="标题 2"/>
    <w:basedOn w:val="904"/>
    <w:next w:val="963"/>
    <w:link w:val="951"/>
    <w:qFormat/>
    <w:pPr>
      <w:jc w:val="center"/>
      <w:keepLines/>
      <w:keepNext/>
      <w:spacing w:before="260" w:after="260" w:line="416" w:lineRule="auto"/>
      <w:outlineLvl w:val="1"/>
    </w:pPr>
    <w:rPr>
      <w:rFonts w:ascii="Arial" w:hAnsi="Arial" w:eastAsia="幼圆" w:cs="Arial"/>
      <w:b/>
      <w:bCs/>
      <w:sz w:val="44"/>
      <w:szCs w:val="44"/>
    </w:rPr>
  </w:style>
  <w:style w:type="paragraph" w:styleId="907">
    <w:name w:val="标题 3"/>
    <w:basedOn w:val="904"/>
    <w:next w:val="963"/>
    <w:link w:val="921"/>
    <w:qFormat/>
    <w:pPr>
      <w:keepLines/>
      <w:keepNext/>
      <w:spacing w:before="260" w:after="260" w:line="416" w:lineRule="auto"/>
      <w:outlineLvl w:val="2"/>
    </w:pPr>
    <w:rPr>
      <w:b/>
      <w:bCs/>
      <w:sz w:val="32"/>
      <w:szCs w:val="32"/>
    </w:rPr>
  </w:style>
  <w:style w:type="paragraph" w:styleId="908">
    <w:name w:val="标题 4"/>
    <w:basedOn w:val="904"/>
    <w:next w:val="963"/>
    <w:link w:val="934"/>
    <w:qFormat/>
    <w:pPr>
      <w:keepLines/>
      <w:keepNext/>
      <w:spacing w:before="280" w:after="290" w:line="376" w:lineRule="auto"/>
      <w:outlineLvl w:val="3"/>
    </w:pPr>
    <w:rPr>
      <w:rFonts w:ascii="Arial" w:hAnsi="Arial" w:eastAsia="黑体" w:cs="Arial"/>
      <w:b/>
      <w:bCs/>
      <w:sz w:val="28"/>
      <w:szCs w:val="28"/>
    </w:rPr>
  </w:style>
  <w:style w:type="paragraph" w:styleId="909">
    <w:name w:val="标题 5"/>
    <w:basedOn w:val="904"/>
    <w:next w:val="963"/>
    <w:link w:val="932"/>
    <w:qFormat/>
    <w:pPr>
      <w:keepNext/>
      <w:outlineLvl w:val="4"/>
    </w:pPr>
    <w:rPr>
      <w:rFonts w:ascii="宋体"/>
      <w:color w:val="000000"/>
      <w:sz w:val="28"/>
      <w:szCs w:val="28"/>
    </w:rPr>
  </w:style>
  <w:style w:type="paragraph" w:styleId="910">
    <w:name w:val="标题 6"/>
    <w:basedOn w:val="904"/>
    <w:next w:val="904"/>
    <w:link w:val="922"/>
    <w:qFormat/>
    <w:pPr>
      <w:numPr>
        <w:ilvl w:val="5"/>
        <w:numId w:val="1"/>
      </w:numPr>
      <w:keepLines/>
      <w:keepNext/>
      <w:spacing w:before="240" w:after="64" w:line="320" w:lineRule="auto"/>
      <w:outlineLvl w:val="5"/>
    </w:pPr>
    <w:rPr>
      <w:rFonts w:ascii="Arial" w:hAnsi="Arial" w:eastAsia="黑体"/>
      <w:b/>
      <w:bCs/>
      <w:sz w:val="24"/>
      <w:szCs w:val="24"/>
    </w:rPr>
  </w:style>
  <w:style w:type="paragraph" w:styleId="911">
    <w:name w:val="标题 7"/>
    <w:basedOn w:val="904"/>
    <w:next w:val="904"/>
    <w:link w:val="930"/>
    <w:qFormat/>
    <w:pPr>
      <w:numPr>
        <w:ilvl w:val="6"/>
        <w:numId w:val="1"/>
      </w:numPr>
      <w:keepLines/>
      <w:keepNext/>
      <w:spacing w:before="240" w:after="64" w:line="320" w:lineRule="auto"/>
      <w:outlineLvl w:val="6"/>
    </w:pPr>
    <w:rPr>
      <w:b/>
      <w:bCs/>
      <w:sz w:val="24"/>
      <w:szCs w:val="24"/>
    </w:rPr>
  </w:style>
  <w:style w:type="paragraph" w:styleId="912">
    <w:name w:val="标题 8"/>
    <w:basedOn w:val="904"/>
    <w:next w:val="904"/>
    <w:link w:val="927"/>
    <w:qFormat/>
    <w:pPr>
      <w:numPr>
        <w:ilvl w:val="7"/>
        <w:numId w:val="1"/>
      </w:numPr>
      <w:keepLines/>
      <w:keepNext/>
      <w:spacing w:before="240" w:after="64" w:line="320" w:lineRule="auto"/>
      <w:outlineLvl w:val="7"/>
    </w:pPr>
    <w:rPr>
      <w:rFonts w:ascii="Arial" w:hAnsi="Arial" w:eastAsia="黑体"/>
      <w:sz w:val="24"/>
      <w:szCs w:val="24"/>
    </w:rPr>
  </w:style>
  <w:style w:type="paragraph" w:styleId="913">
    <w:name w:val="标题 9"/>
    <w:basedOn w:val="904"/>
    <w:next w:val="904"/>
    <w:link w:val="941"/>
    <w:qFormat/>
    <w:pPr>
      <w:numPr>
        <w:ilvl w:val="8"/>
        <w:numId w:val="1"/>
      </w:numPr>
      <w:keepLines/>
      <w:keepNext/>
      <w:spacing w:before="240" w:after="64" w:line="320" w:lineRule="auto"/>
      <w:outlineLvl w:val="8"/>
    </w:pPr>
    <w:rPr>
      <w:rFonts w:ascii="Arial" w:hAnsi="Arial" w:eastAsia="黑体"/>
    </w:rPr>
  </w:style>
  <w:style w:type="character" w:styleId="914">
    <w:name w:val="默认段落字体"/>
    <w:next w:val="914"/>
    <w:link w:val="904"/>
    <w:uiPriority w:val="1"/>
    <w:unhideWhenUsed/>
  </w:style>
  <w:style w:type="table" w:styleId="915">
    <w:name w:val="普通表格"/>
    <w:next w:val="915"/>
    <w:link w:val="904"/>
    <w:uiPriority w:val="99"/>
    <w:unhideWhenUsed/>
    <w:tblPr/>
  </w:style>
  <w:style w:type="numbering" w:styleId="916">
    <w:name w:val="无列表"/>
    <w:next w:val="916"/>
    <w:link w:val="904"/>
    <w:uiPriority w:val="99"/>
    <w:semiHidden/>
    <w:unhideWhenUsed/>
  </w:style>
  <w:style w:type="character" w:styleId="917">
    <w:name w:val="font5 Char"/>
    <w:next w:val="917"/>
    <w:link w:val="904"/>
    <w:rPr>
      <w:rFonts w:ascii="宋体" w:hAnsi="宋体" w:eastAsia="宋体"/>
      <w:sz w:val="28"/>
      <w:szCs w:val="28"/>
      <w:lang w:val="en-US" w:eastAsia="zh-CN" w:bidi="ar-SA"/>
    </w:rPr>
  </w:style>
  <w:style w:type="character" w:styleId="918">
    <w:name w:val="正文缩进 字符"/>
    <w:next w:val="918"/>
    <w:link w:val="963"/>
    <w:qFormat/>
    <w:rPr>
      <w:rFonts w:ascii="Times New Roman" w:hAnsi="Times New Roman" w:eastAsia="宋体" w:cs="Times New Roman"/>
      <w:szCs w:val="21"/>
    </w:rPr>
  </w:style>
  <w:style w:type="character" w:styleId="919">
    <w:name w:val="列出段落 Char,Bullet List Char,numbered Char,FooterText Char,List Paragraph1 Char,Paragraphe de liste1 Char"/>
    <w:next w:val="919"/>
    <w:link w:val="982"/>
    <w:rPr>
      <w:rFonts w:ascii="Calibri" w:hAnsi="Calibri"/>
      <w:sz w:val="24"/>
      <w:szCs w:val="24"/>
      <w:lang w:eastAsia="en-US" w:bidi="en-US"/>
    </w:rPr>
  </w:style>
  <w:style w:type="character" w:styleId="920">
    <w:name w:val="正文文本缩进 2 字符"/>
    <w:next w:val="920"/>
    <w:link w:val="978"/>
    <w:rPr>
      <w:rFonts w:ascii="Arial" w:hAnsi="Arial" w:eastAsia="仿宋_GB2312" w:cs="Arial"/>
      <w:sz w:val="32"/>
      <w:szCs w:val="32"/>
    </w:rPr>
  </w:style>
  <w:style w:type="character" w:styleId="921">
    <w:name w:val="标题 3 字符"/>
    <w:next w:val="921"/>
    <w:link w:val="907"/>
    <w:rPr>
      <w:rFonts w:ascii="Times New Roman" w:hAnsi="Times New Roman" w:eastAsia="宋体" w:cs="Times New Roman"/>
      <w:b/>
      <w:bCs/>
      <w:sz w:val="32"/>
      <w:szCs w:val="32"/>
    </w:rPr>
  </w:style>
  <w:style w:type="character" w:styleId="922">
    <w:name w:val="标题 6 字符"/>
    <w:next w:val="922"/>
    <w:link w:val="910"/>
    <w:rPr>
      <w:rFonts w:ascii="Arial" w:hAnsi="Arial" w:eastAsia="黑体" w:cs="Times New Roman"/>
      <w:b/>
      <w:bCs/>
      <w:sz w:val="24"/>
      <w:szCs w:val="24"/>
    </w:rPr>
  </w:style>
  <w:style w:type="character" w:styleId="923">
    <w:name w:val="访问过的超链接"/>
    <w:next w:val="923"/>
    <w:link w:val="904"/>
    <w:rPr>
      <w:color w:val="800080"/>
      <w:u w:val="single"/>
    </w:rPr>
  </w:style>
  <w:style w:type="character" w:styleId="924">
    <w:name w:val="批注框文本 字符"/>
    <w:next w:val="924"/>
    <w:link w:val="993"/>
    <w:semiHidden/>
    <w:rPr>
      <w:rFonts w:ascii="Times New Roman" w:hAnsi="Times New Roman" w:eastAsia="宋体" w:cs="Times New Roman"/>
      <w:sz w:val="18"/>
      <w:szCs w:val="18"/>
    </w:rPr>
  </w:style>
  <w:style w:type="character" w:styleId="925">
    <w:name w:val="正文文本首行缩进 字符"/>
    <w:next w:val="925"/>
    <w:link w:val="958"/>
    <w:rPr>
      <w:rFonts w:ascii="仿宋_GB2312" w:hAnsi="Times New Roman" w:eastAsia="仿宋_GB2312" w:cs="Times New Roman"/>
      <w:sz w:val="30"/>
      <w:szCs w:val="30"/>
    </w:rPr>
  </w:style>
  <w:style w:type="character" w:styleId="926">
    <w:name w:val="批注文字 字符"/>
    <w:next w:val="926"/>
    <w:link w:val="961"/>
    <w:rPr>
      <w:rFonts w:ascii="Times New Roman" w:hAnsi="Times New Roman" w:eastAsia="宋体" w:cs="Times New Roman"/>
      <w:szCs w:val="21"/>
    </w:rPr>
  </w:style>
  <w:style w:type="character" w:styleId="927">
    <w:name w:val="标题 8 字符"/>
    <w:next w:val="927"/>
    <w:link w:val="912"/>
    <w:rPr>
      <w:rFonts w:ascii="Arial" w:hAnsi="Arial" w:eastAsia="黑体" w:cs="Times New Roman"/>
      <w:sz w:val="24"/>
      <w:szCs w:val="24"/>
    </w:rPr>
  </w:style>
  <w:style w:type="character" w:styleId="928">
    <w:name w:val="标题 字符"/>
    <w:next w:val="928"/>
    <w:link w:val="972"/>
    <w:uiPriority w:val="10"/>
    <w:rPr>
      <w:rFonts w:ascii="Cambria" w:hAnsi="Cambria" w:cs="Times New Roman"/>
      <w:b/>
      <w:bCs/>
      <w:sz w:val="32"/>
      <w:szCs w:val="32"/>
    </w:rPr>
  </w:style>
  <w:style w:type="character" w:styleId="929">
    <w:name w:val="要点"/>
    <w:next w:val="929"/>
    <w:link w:val="904"/>
    <w:qFormat/>
    <w:rPr>
      <w:b/>
      <w:bCs/>
    </w:rPr>
  </w:style>
  <w:style w:type="character" w:styleId="930">
    <w:name w:val="标题 7 字符"/>
    <w:next w:val="930"/>
    <w:link w:val="911"/>
    <w:rPr>
      <w:rFonts w:ascii="Times New Roman" w:hAnsi="Times New Roman" w:eastAsia="宋体" w:cs="Times New Roman"/>
      <w:b/>
      <w:bCs/>
      <w:sz w:val="24"/>
      <w:szCs w:val="24"/>
    </w:rPr>
  </w:style>
  <w:style w:type="character" w:styleId="931">
    <w:name w:val="超链接"/>
    <w:next w:val="931"/>
    <w:link w:val="904"/>
    <w:rPr>
      <w:color w:val="0000ff"/>
      <w:u w:val="single"/>
    </w:rPr>
  </w:style>
  <w:style w:type="character" w:styleId="932">
    <w:name w:val="标题 5 字符"/>
    <w:next w:val="932"/>
    <w:link w:val="909"/>
    <w:rPr>
      <w:rFonts w:ascii="宋体" w:hAnsi="Times New Roman" w:eastAsia="宋体" w:cs="Times New Roman"/>
      <w:color w:val="000000"/>
      <w:sz w:val="28"/>
      <w:szCs w:val="28"/>
    </w:rPr>
  </w:style>
  <w:style w:type="character" w:styleId="933">
    <w:name w:val="页码"/>
    <w:next w:val="933"/>
    <w:link w:val="904"/>
  </w:style>
  <w:style w:type="character" w:styleId="934">
    <w:name w:val="标题 4 字符"/>
    <w:next w:val="934"/>
    <w:link w:val="908"/>
    <w:rPr>
      <w:rFonts w:ascii="Arial" w:hAnsi="Arial" w:eastAsia="黑体" w:cs="Arial"/>
      <w:b/>
      <w:bCs/>
      <w:sz w:val="28"/>
      <w:szCs w:val="28"/>
    </w:rPr>
  </w:style>
  <w:style w:type="character" w:styleId="935">
    <w:name w:val="批注引用"/>
    <w:next w:val="935"/>
    <w:link w:val="904"/>
    <w:qFormat/>
    <w:rPr>
      <w:sz w:val="21"/>
      <w:szCs w:val="21"/>
    </w:rPr>
  </w:style>
  <w:style w:type="character" w:styleId="936">
    <w:name w:val="纯文本 字符"/>
    <w:next w:val="936"/>
    <w:link w:val="976"/>
    <w:rPr>
      <w:rFonts w:ascii="宋体" w:hAnsi="Courier New" w:eastAsia="宋体" w:cs="Courier New"/>
      <w:szCs w:val="21"/>
    </w:rPr>
  </w:style>
  <w:style w:type="character" w:styleId="937">
    <w:name w:val="正文文本缩进 字符"/>
    <w:next w:val="937"/>
    <w:link w:val="965"/>
    <w:rPr>
      <w:rFonts w:ascii="楷体_GB2312" w:hAnsi="Times New Roman" w:eastAsia="楷体_GB2312" w:cs="Times New Roman"/>
      <w:sz w:val="32"/>
      <w:szCs w:val="32"/>
    </w:rPr>
  </w:style>
  <w:style w:type="character" w:styleId="938">
    <w:name w:val="正文文本 2 字符"/>
    <w:next w:val="938"/>
    <w:link w:val="989"/>
    <w:rPr>
      <w:rFonts w:ascii="楷体_GB2312" w:hAnsi="Times New Roman" w:eastAsia="楷体_GB2312" w:cs="Times New Roman"/>
      <w:sz w:val="28"/>
      <w:szCs w:val="28"/>
    </w:rPr>
  </w:style>
  <w:style w:type="character" w:styleId="939">
    <w:name w:val="列表段落 字符"/>
    <w:next w:val="939"/>
    <w:link w:val="1010"/>
    <w:uiPriority w:val="34"/>
    <w:qFormat/>
    <w:rPr>
      <w:sz w:val="24"/>
      <w:szCs w:val="24"/>
      <w:lang w:eastAsia="en-US" w:bidi="en-US"/>
    </w:rPr>
  </w:style>
  <w:style w:type="character" w:styleId="940">
    <w:name w:val="标题 1 字符"/>
    <w:next w:val="940"/>
    <w:link w:val="905"/>
    <w:rPr>
      <w:rFonts w:ascii="楷体_GB2312" w:hAnsi="Times New Roman" w:eastAsia="楷体_GB2312" w:cs="Times New Roman"/>
      <w:sz w:val="28"/>
      <w:szCs w:val="28"/>
    </w:rPr>
  </w:style>
  <w:style w:type="character" w:styleId="941">
    <w:name w:val="标题 9 字符"/>
    <w:next w:val="941"/>
    <w:link w:val="913"/>
    <w:rPr>
      <w:rFonts w:ascii="Arial" w:hAnsi="Arial" w:eastAsia="黑体" w:cs="Times New Roman"/>
      <w:szCs w:val="21"/>
    </w:rPr>
  </w:style>
  <w:style w:type="character" w:styleId="942">
    <w:name w:val="二级目录 Char"/>
    <w:next w:val="942"/>
    <w:link w:val="974"/>
    <w:rPr>
      <w:b/>
      <w:sz w:val="30"/>
      <w:szCs w:val="28"/>
    </w:rPr>
  </w:style>
  <w:style w:type="character" w:styleId="943">
    <w:name w:val="页脚 字符"/>
    <w:next w:val="943"/>
    <w:link w:val="983"/>
    <w:uiPriority w:val="99"/>
    <w:rPr>
      <w:rFonts w:ascii="Times New Roman" w:hAnsi="Times New Roman" w:eastAsia="宋体" w:cs="Times New Roman"/>
      <w:sz w:val="18"/>
      <w:szCs w:val="18"/>
    </w:rPr>
  </w:style>
  <w:style w:type="character" w:styleId="944">
    <w:name w:val="批注主题 字符"/>
    <w:next w:val="944"/>
    <w:link w:val="962"/>
    <w:semiHidden/>
    <w:rPr>
      <w:rFonts w:ascii="Times New Roman" w:hAnsi="Times New Roman" w:eastAsia="宋体" w:cs="Times New Roman"/>
      <w:b/>
      <w:bCs/>
      <w:szCs w:val="21"/>
    </w:rPr>
  </w:style>
  <w:style w:type="character" w:styleId="945">
    <w:name w:val="正文文本缩进 3 字符"/>
    <w:next w:val="945"/>
    <w:link w:val="996"/>
    <w:rPr>
      <w:rFonts w:ascii="Arial" w:hAnsi="Arial" w:eastAsia="仿宋_GB2312" w:cs="Arial"/>
      <w:color w:val="ffff00"/>
      <w:sz w:val="32"/>
      <w:szCs w:val="32"/>
    </w:rPr>
  </w:style>
  <w:style w:type="character" w:styleId="946">
    <w:name w:val="正文文本首行缩进 2 字符"/>
    <w:next w:val="946"/>
    <w:link w:val="969"/>
    <w:rPr>
      <w:rFonts w:ascii="宋体" w:hAnsi="宋体" w:eastAsia="宋体" w:cs="Times New Roman"/>
      <w:sz w:val="32"/>
      <w:szCs w:val="20"/>
    </w:rPr>
  </w:style>
  <w:style w:type="character" w:styleId="947">
    <w:name w:val="日期 字符"/>
    <w:next w:val="947"/>
    <w:link w:val="1000"/>
    <w:rPr>
      <w:rFonts w:ascii="Times New Roman" w:hAnsi="Times New Roman" w:eastAsia="宋体" w:cs="Times New Roman"/>
      <w:sz w:val="24"/>
      <w:szCs w:val="24"/>
    </w:rPr>
  </w:style>
  <w:style w:type="character" w:styleId="948">
    <w:name w:val="正文文本 字符"/>
    <w:next w:val="948"/>
    <w:link w:val="955"/>
    <w:rPr>
      <w:rFonts w:ascii="楷体_GB2312" w:hAnsi="Arial" w:eastAsia="楷体_GB2312" w:cs="Times New Roman"/>
      <w:sz w:val="28"/>
      <w:szCs w:val="28"/>
    </w:rPr>
  </w:style>
  <w:style w:type="character" w:styleId="949">
    <w:name w:val="正文文本 3 字符"/>
    <w:next w:val="949"/>
    <w:link w:val="966"/>
    <w:rPr>
      <w:rFonts w:ascii="仿宋_GB2312" w:hAnsi="Arial" w:eastAsia="仿宋_GB2312" w:cs="Times New Roman"/>
      <w:sz w:val="32"/>
      <w:szCs w:val="32"/>
    </w:rPr>
  </w:style>
  <w:style w:type="character" w:styleId="950">
    <w:name w:val="页眉 字符"/>
    <w:next w:val="950"/>
    <w:link w:val="999"/>
    <w:rPr>
      <w:rFonts w:ascii="Times New Roman" w:hAnsi="Times New Roman" w:eastAsia="宋体" w:cs="Times New Roman"/>
      <w:sz w:val="18"/>
      <w:szCs w:val="18"/>
    </w:rPr>
  </w:style>
  <w:style w:type="character" w:styleId="951">
    <w:name w:val="标题 2 字符"/>
    <w:next w:val="951"/>
    <w:link w:val="906"/>
    <w:rPr>
      <w:rFonts w:ascii="Arial" w:hAnsi="Arial" w:eastAsia="幼圆" w:cs="Arial"/>
      <w:b/>
      <w:bCs/>
      <w:sz w:val="44"/>
      <w:szCs w:val="44"/>
    </w:rPr>
  </w:style>
  <w:style w:type="character" w:styleId="952">
    <w:name w:val="文档结构图 字符"/>
    <w:next w:val="952"/>
    <w:link w:val="956"/>
    <w:semiHidden/>
    <w:rPr>
      <w:rFonts w:ascii="Times New Roman" w:hAnsi="Times New Roman" w:eastAsia="宋体" w:cs="Times New Roman"/>
      <w:szCs w:val="21"/>
      <w:shd w:val="clear" w:color="auto" w:fill="000080"/>
    </w:rPr>
  </w:style>
  <w:style w:type="paragraph" w:styleId="953">
    <w:name w:val="修订"/>
    <w:next w:val="953"/>
    <w:link w:val="904"/>
    <w:uiPriority w:val="99"/>
    <w:semiHidden/>
    <w:rPr>
      <w:rFonts w:ascii="Times New Roman" w:hAnsi="Times New Roman"/>
      <w:sz w:val="21"/>
      <w:szCs w:val="21"/>
      <w:lang w:val="en-US" w:eastAsia="zh-CN" w:bidi="ar-SA"/>
    </w:rPr>
  </w:style>
  <w:style w:type="paragraph" w:styleId="954">
    <w:name w:val="xl27"/>
    <w:basedOn w:val="904"/>
    <w:next w:val="954"/>
    <w:link w:val="90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5">
    <w:name w:val="正文文本"/>
    <w:basedOn w:val="904"/>
    <w:next w:val="955"/>
    <w:link w:val="948"/>
    <w:rPr>
      <w:rFonts w:ascii="楷体_GB2312" w:hAnsi="Arial" w:eastAsia="楷体_GB2312"/>
      <w:sz w:val="28"/>
      <w:szCs w:val="28"/>
    </w:rPr>
  </w:style>
  <w:style w:type="paragraph" w:styleId="956">
    <w:name w:val="文档结构图"/>
    <w:basedOn w:val="904"/>
    <w:next w:val="956"/>
    <w:link w:val="952"/>
    <w:semiHidden/>
    <w:pPr>
      <w:shd w:val="clear" w:color="auto" w:fill="000080"/>
    </w:pPr>
  </w:style>
  <w:style w:type="paragraph" w:styleId="957">
    <w:name w:val="toc 7"/>
    <w:basedOn w:val="904"/>
    <w:next w:val="904"/>
    <w:link w:val="904"/>
    <w:semiHidden/>
    <w:pPr>
      <w:ind w:left="1260"/>
      <w:jc w:val="left"/>
    </w:pPr>
  </w:style>
  <w:style w:type="paragraph" w:styleId="958">
    <w:name w:val="正文文本首行缩进"/>
    <w:basedOn w:val="904"/>
    <w:next w:val="958"/>
    <w:link w:val="925"/>
    <w:pPr>
      <w:ind w:firstLine="200"/>
      <w:spacing w:line="360" w:lineRule="auto"/>
    </w:pPr>
    <w:rPr>
      <w:rFonts w:ascii="仿宋_GB2312" w:eastAsia="仿宋_GB2312"/>
      <w:sz w:val="30"/>
      <w:szCs w:val="30"/>
    </w:rPr>
  </w:style>
  <w:style w:type="paragraph" w:styleId="959">
    <w:name w:val="font5"/>
    <w:basedOn w:val="904"/>
    <w:next w:val="959"/>
    <w:link w:val="904"/>
    <w:pPr>
      <w:jc w:val="left"/>
      <w:spacing w:before="100" w:beforeAutospacing="1" w:after="100" w:afterAutospacing="1"/>
      <w:widowControl/>
    </w:pPr>
    <w:rPr>
      <w:rFonts w:hint="eastAsia" w:ascii="宋体" w:hAnsi="宋体"/>
      <w:sz w:val="28"/>
      <w:szCs w:val="28"/>
    </w:rPr>
  </w:style>
  <w:style w:type="paragraph" w:styleId="960">
    <w:name w:val="font7"/>
    <w:basedOn w:val="904"/>
    <w:next w:val="960"/>
    <w:link w:val="904"/>
    <w:pPr>
      <w:jc w:val="left"/>
      <w:spacing w:before="100" w:beforeAutospacing="1" w:after="100" w:afterAutospacing="1"/>
      <w:widowControl/>
    </w:pPr>
    <w:rPr>
      <w:rFonts w:hint="eastAsia" w:ascii="宋体" w:hAnsi="宋体"/>
      <w:sz w:val="18"/>
      <w:szCs w:val="18"/>
    </w:rPr>
  </w:style>
  <w:style w:type="paragraph" w:styleId="961">
    <w:name w:val="批注文字"/>
    <w:basedOn w:val="904"/>
    <w:next w:val="961"/>
    <w:link w:val="926"/>
    <w:qFormat/>
    <w:pPr>
      <w:jc w:val="left"/>
    </w:pPr>
  </w:style>
  <w:style w:type="paragraph" w:styleId="962">
    <w:name w:val="批注主题"/>
    <w:basedOn w:val="961"/>
    <w:next w:val="961"/>
    <w:link w:val="944"/>
    <w:semiHidden/>
    <w:rPr>
      <w:b/>
      <w:bCs/>
    </w:rPr>
  </w:style>
  <w:style w:type="paragraph" w:styleId="963">
    <w:name w:val="正文缩进"/>
    <w:basedOn w:val="904"/>
    <w:next w:val="963"/>
    <w:link w:val="918"/>
    <w:uiPriority w:val="99"/>
    <w:pPr>
      <w:ind w:firstLine="420"/>
    </w:pPr>
  </w:style>
  <w:style w:type="paragraph" w:styleId="964">
    <w:name w:val="普通 (Web)"/>
    <w:basedOn w:val="904"/>
    <w:next w:val="964"/>
    <w:link w:val="904"/>
    <w:pPr>
      <w:jc w:val="left"/>
      <w:spacing w:before="100" w:beforeAutospacing="1" w:after="100" w:afterAutospacing="1"/>
      <w:widowControl/>
    </w:pPr>
    <w:rPr>
      <w:rFonts w:ascii="宋体" w:hAnsi="宋体"/>
      <w:sz w:val="24"/>
      <w:szCs w:val="24"/>
    </w:rPr>
  </w:style>
  <w:style w:type="paragraph" w:styleId="965">
    <w:name w:val="正文文本缩进"/>
    <w:basedOn w:val="904"/>
    <w:next w:val="965"/>
    <w:link w:val="937"/>
    <w:pPr>
      <w:ind w:firstLine="645"/>
    </w:pPr>
    <w:rPr>
      <w:rFonts w:ascii="楷体_GB2312" w:eastAsia="楷体_GB2312"/>
      <w:sz w:val="32"/>
      <w:szCs w:val="32"/>
    </w:rPr>
  </w:style>
  <w:style w:type="paragraph" w:styleId="966">
    <w:name w:val="正文文本 3"/>
    <w:basedOn w:val="904"/>
    <w:next w:val="966"/>
    <w:link w:val="949"/>
    <w:rPr>
      <w:rFonts w:ascii="仿宋_GB2312" w:hAnsi="Arial" w:eastAsia="仿宋_GB2312"/>
      <w:sz w:val="32"/>
      <w:szCs w:val="32"/>
    </w:rPr>
  </w:style>
  <w:style w:type="paragraph" w:styleId="967">
    <w:name w:val="列表 3"/>
    <w:basedOn w:val="904"/>
    <w:next w:val="967"/>
    <w:link w:val="904"/>
    <w:pPr>
      <w:ind w:left="100" w:hanging="200"/>
    </w:pPr>
  </w:style>
  <w:style w:type="paragraph" w:styleId="968">
    <w:name w:val="Body Text(ch)"/>
    <w:basedOn w:val="904"/>
    <w:next w:val="955"/>
    <w:link w:val="904"/>
    <w:pPr>
      <w:spacing w:after="120"/>
    </w:pPr>
    <w:rPr>
      <w:rFonts w:ascii="宋体" w:hAnsi="Arial"/>
      <w:bCs/>
      <w:iCs/>
      <w:szCs w:val="24"/>
    </w:rPr>
  </w:style>
  <w:style w:type="paragraph" w:styleId="969">
    <w:name w:val="正文文本首行缩进 2"/>
    <w:basedOn w:val="965"/>
    <w:next w:val="969"/>
    <w:link w:val="946"/>
    <w:pPr>
      <w:ind w:firstLine="420"/>
      <w:spacing w:line="360" w:lineRule="auto"/>
    </w:pPr>
    <w:rPr>
      <w:rFonts w:ascii="宋体" w:hAnsi="宋体" w:eastAsia="宋体"/>
      <w:sz w:val="21"/>
      <w:szCs w:val="20"/>
    </w:rPr>
  </w:style>
  <w:style w:type="paragraph" w:styleId="970">
    <w:name w:val=" Char"/>
    <w:basedOn w:val="956"/>
    <w:next w:val="970"/>
    <w:link w:val="904"/>
    <w:rPr>
      <w:rFonts w:ascii="Tahoma" w:hAnsi="Tahoma"/>
      <w:sz w:val="24"/>
      <w:szCs w:val="24"/>
    </w:rPr>
  </w:style>
  <w:style w:type="paragraph" w:styleId="971">
    <w:name w:val="普通正文"/>
    <w:basedOn w:val="904"/>
    <w:next w:val="971"/>
    <w:link w:val="904"/>
    <w:pPr>
      <w:ind w:firstLine="480"/>
      <w:jc w:val="left"/>
      <w:spacing w:before="120" w:after="120" w:line="360" w:lineRule="auto"/>
    </w:pPr>
    <w:rPr>
      <w:rFonts w:ascii="Arial" w:hAnsi="Arial"/>
      <w:sz w:val="24"/>
      <w:szCs w:val="24"/>
    </w:rPr>
  </w:style>
  <w:style w:type="paragraph" w:styleId="972">
    <w:name w:val="标题"/>
    <w:basedOn w:val="904"/>
    <w:next w:val="904"/>
    <w:link w:val="928"/>
    <w:uiPriority w:val="10"/>
    <w:qFormat/>
    <w:pPr>
      <w:jc w:val="center"/>
      <w:spacing w:before="240" w:after="60"/>
      <w:outlineLvl w:val="0"/>
    </w:pPr>
    <w:rPr>
      <w:rFonts w:ascii="Cambria" w:hAnsi="Cambria" w:cs="Times New Roman"/>
      <w:b/>
      <w:bCs/>
      <w:sz w:val="32"/>
      <w:szCs w:val="32"/>
    </w:rPr>
  </w:style>
  <w:style w:type="paragraph" w:styleId="973">
    <w:name w:val="普通(网站)"/>
    <w:basedOn w:val="904"/>
    <w:next w:val="973"/>
    <w:link w:val="904"/>
    <w:uiPriority w:val="99"/>
    <w:pPr>
      <w:jc w:val="left"/>
      <w:spacing w:before="100" w:beforeAutospacing="1" w:after="100" w:afterAutospacing="1"/>
      <w:widowControl/>
    </w:pPr>
    <w:rPr>
      <w:rFonts w:ascii="宋体" w:hAnsi="宋体" w:cs="宋体"/>
      <w:sz w:val="24"/>
      <w:szCs w:val="24"/>
    </w:rPr>
  </w:style>
  <w:style w:type="paragraph" w:styleId="974">
    <w:name w:val="二级目录"/>
    <w:next w:val="904"/>
    <w:link w:val="942"/>
    <w:pPr>
      <w:numPr>
        <w:ilvl w:val="0"/>
        <w:numId w:val="2"/>
      </w:numPr>
      <w:tabs>
        <w:tab w:val="left" w:pos="907" w:leader="none"/>
        <w:tab w:val="left" w:pos="1145" w:leader="none"/>
      </w:tabs>
      <w:outlineLvl w:val="1"/>
    </w:pPr>
    <w:rPr>
      <w:b/>
      <w:sz w:val="30"/>
      <w:szCs w:val="28"/>
      <w:lang w:val="en-US" w:eastAsia="zh-CN" w:bidi="ar-SA"/>
    </w:rPr>
  </w:style>
  <w:style w:type="paragraph" w:styleId="975">
    <w:name w:val="图表目录"/>
    <w:basedOn w:val="904"/>
    <w:next w:val="904"/>
    <w:link w:val="904"/>
    <w:semiHidden/>
    <w:pPr>
      <w:ind w:left="840" w:hanging="420"/>
    </w:pPr>
  </w:style>
  <w:style w:type="paragraph" w:styleId="976">
    <w:name w:val="纯文本"/>
    <w:basedOn w:val="904"/>
    <w:next w:val="976"/>
    <w:link w:val="936"/>
    <w:qFormat/>
    <w:rPr>
      <w:rFonts w:ascii="宋体" w:hAnsi="Courier New" w:cs="Courier New"/>
    </w:rPr>
  </w:style>
  <w:style w:type="paragraph" w:styleId="977">
    <w:name w:val="列表 2"/>
    <w:basedOn w:val="904"/>
    <w:next w:val="977"/>
    <w:link w:val="904"/>
    <w:pPr>
      <w:ind w:left="100" w:hanging="200"/>
    </w:pPr>
  </w:style>
  <w:style w:type="paragraph" w:styleId="978">
    <w:name w:val="正文文本缩进 2"/>
    <w:basedOn w:val="904"/>
    <w:next w:val="978"/>
    <w:link w:val="920"/>
    <w:pPr>
      <w:ind w:left="630" w:firstLine="645"/>
    </w:pPr>
    <w:rPr>
      <w:rFonts w:ascii="Arial" w:hAnsi="Arial" w:eastAsia="仿宋_GB2312" w:cs="Arial"/>
      <w:sz w:val="32"/>
      <w:szCs w:val="32"/>
    </w:rPr>
  </w:style>
  <w:style w:type="paragraph" w:styleId="979">
    <w:name w:val="索引 1"/>
    <w:basedOn w:val="904"/>
    <w:next w:val="904"/>
    <w:link w:val="904"/>
    <w:semiHidden/>
    <w:pPr>
      <w:spacing w:line="240" w:lineRule="atLeast"/>
    </w:pPr>
    <w:rPr>
      <w:b/>
      <w:bCs/>
    </w:rPr>
  </w:style>
  <w:style w:type="paragraph" w:styleId="980">
    <w:name w:val="toc 5"/>
    <w:basedOn w:val="904"/>
    <w:next w:val="904"/>
    <w:link w:val="904"/>
    <w:semiHidden/>
    <w:pPr>
      <w:ind w:left="840"/>
      <w:jc w:val="left"/>
    </w:pPr>
  </w:style>
  <w:style w:type="paragraph" w:styleId="981">
    <w:name w:val="toc 9"/>
    <w:basedOn w:val="904"/>
    <w:next w:val="904"/>
    <w:link w:val="904"/>
    <w:semiHidden/>
    <w:pPr>
      <w:ind w:left="1680"/>
      <w:jc w:val="left"/>
    </w:pPr>
  </w:style>
  <w:style w:type="paragraph" w:styleId="982">
    <w:name w:val="列出段落1"/>
    <w:basedOn w:val="904"/>
    <w:next w:val="982"/>
    <w:link w:val="919"/>
    <w:qFormat/>
    <w:pPr>
      <w:contextualSpacing/>
      <w:ind w:left="720"/>
      <w:jc w:val="left"/>
      <w:widowControl/>
    </w:pPr>
    <w:rPr>
      <w:rFonts w:ascii="Calibri" w:hAnsi="Calibri" w:eastAsia="宋体" w:cs="Times New Roman"/>
      <w:sz w:val="24"/>
      <w:szCs w:val="24"/>
      <w:lang w:eastAsia="en-US" w:bidi="en-US"/>
    </w:rPr>
  </w:style>
  <w:style w:type="paragraph" w:styleId="983">
    <w:name w:val="页脚"/>
    <w:basedOn w:val="904"/>
    <w:next w:val="983"/>
    <w:link w:val="943"/>
    <w:uiPriority w:val="99"/>
    <w:pPr>
      <w:jc w:val="left"/>
      <w:tabs>
        <w:tab w:val="center" w:pos="4153" w:leader="none"/>
        <w:tab w:val="right" w:pos="8306" w:leader="none"/>
      </w:tabs>
    </w:pPr>
    <w:rPr>
      <w:sz w:val="18"/>
      <w:szCs w:val="18"/>
    </w:rPr>
  </w:style>
  <w:style w:type="paragraph" w:styleId="984">
    <w:name w:val="toc 1"/>
    <w:basedOn w:val="904"/>
    <w:next w:val="904"/>
    <w:link w:val="904"/>
    <w:semiHidden/>
    <w:pPr>
      <w:jc w:val="left"/>
      <w:spacing w:before="120" w:after="120" w:line="400" w:lineRule="exact"/>
      <w:tabs>
        <w:tab w:val="right" w:pos="8720" w:leader="dot"/>
      </w:tabs>
    </w:pPr>
    <w:rPr>
      <w:rFonts w:ascii="宋体" w:hAnsi="宋体"/>
      <w:caps/>
      <w:sz w:val="24"/>
      <w:szCs w:val="24"/>
    </w:rPr>
  </w:style>
  <w:style w:type="paragraph" w:styleId="985">
    <w:name w:val="xl29"/>
    <w:basedOn w:val="904"/>
    <w:next w:val="985"/>
    <w:link w:val="904"/>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6">
    <w:name w:val="无间隔"/>
    <w:next w:val="986"/>
    <w:link w:val="904"/>
    <w:uiPriority w:val="99"/>
    <w:qFormat/>
    <w:pPr>
      <w:jc w:val="both"/>
      <w:widowControl w:val="off"/>
    </w:pPr>
    <w:rPr>
      <w:rFonts w:ascii="Times New Roman" w:hAnsi="Times New Roman"/>
      <w:sz w:val="21"/>
      <w:szCs w:val="21"/>
      <w:lang w:val="en-US" w:eastAsia="zh-CN" w:bidi="ar-SA"/>
    </w:rPr>
  </w:style>
  <w:style w:type="paragraph" w:styleId="987">
    <w:name w:val="标题3"/>
    <w:basedOn w:val="904"/>
    <w:next w:val="904"/>
    <w:link w:val="904"/>
    <w:pPr>
      <w:ind w:firstLine="624"/>
      <w:spacing w:line="590" w:lineRule="atLeast"/>
    </w:pPr>
    <w:rPr>
      <w:rFonts w:ascii="方正黑体_GBK" w:eastAsia="方正黑体_GBK"/>
      <w:sz w:val="32"/>
      <w:szCs w:val="32"/>
    </w:rPr>
  </w:style>
  <w:style w:type="paragraph" w:styleId="988">
    <w:name w:val="toc 3"/>
    <w:basedOn w:val="904"/>
    <w:next w:val="904"/>
    <w:link w:val="904"/>
    <w:semiHidden/>
    <w:pPr>
      <w:ind w:left="420"/>
      <w:jc w:val="left"/>
    </w:pPr>
    <w:rPr>
      <w:i/>
      <w:iCs/>
      <w:szCs w:val="24"/>
    </w:rPr>
  </w:style>
  <w:style w:type="paragraph" w:styleId="989">
    <w:name w:val="正文文本 2"/>
    <w:basedOn w:val="904"/>
    <w:next w:val="989"/>
    <w:link w:val="938"/>
    <w:pPr>
      <w:jc w:val="center"/>
      <w:widowControl/>
    </w:pPr>
    <w:rPr>
      <w:rFonts w:ascii="楷体_GB2312" w:eastAsia="楷体_GB2312"/>
      <w:sz w:val="28"/>
      <w:szCs w:val="28"/>
    </w:rPr>
  </w:style>
  <w:style w:type="paragraph" w:styleId="990">
    <w:name w:val="toc 6"/>
    <w:basedOn w:val="904"/>
    <w:next w:val="904"/>
    <w:link w:val="904"/>
    <w:semiHidden/>
    <w:pPr>
      <w:ind w:left="1050"/>
      <w:jc w:val="left"/>
    </w:pPr>
  </w:style>
  <w:style w:type="paragraph" w:styleId="991">
    <w:name w:val=" Char Char Char Char"/>
    <w:basedOn w:val="956"/>
    <w:next w:val="991"/>
    <w:link w:val="904"/>
    <w:pPr>
      <w:spacing w:line="360" w:lineRule="auto"/>
    </w:pPr>
    <w:rPr>
      <w:rFonts w:ascii="Tahoma" w:hAnsi="Tahoma"/>
      <w:sz w:val="24"/>
      <w:szCs w:val="24"/>
    </w:rPr>
  </w:style>
  <w:style w:type="paragraph" w:styleId="992">
    <w:name w:val="toc 8"/>
    <w:basedOn w:val="904"/>
    <w:next w:val="904"/>
    <w:link w:val="904"/>
    <w:semiHidden/>
    <w:pPr>
      <w:ind w:left="1470"/>
      <w:jc w:val="left"/>
    </w:pPr>
  </w:style>
  <w:style w:type="paragraph" w:styleId="993">
    <w:name w:val="批注框文本"/>
    <w:basedOn w:val="904"/>
    <w:next w:val="993"/>
    <w:link w:val="924"/>
    <w:semiHidden/>
    <w:rPr>
      <w:sz w:val="18"/>
      <w:szCs w:val="18"/>
    </w:rPr>
  </w:style>
  <w:style w:type="paragraph" w:styleId="994">
    <w:name w:val="样式1"/>
    <w:basedOn w:val="904"/>
    <w:next w:val="994"/>
    <w:link w:val="904"/>
    <w:pPr>
      <w:numPr>
        <w:ilvl w:val="0"/>
        <w:numId w:val="3"/>
      </w:numPr>
      <w:tabs>
        <w:tab w:val="left" w:pos="709" w:leader="none"/>
      </w:tabs>
    </w:pPr>
    <w:rPr>
      <w:rFonts w:ascii="宋体" w:hAnsi="宋体"/>
    </w:rPr>
  </w:style>
  <w:style w:type="paragraph" w:styleId="995">
    <w:name w:val="toc 2"/>
    <w:basedOn w:val="904"/>
    <w:next w:val="904"/>
    <w:link w:val="904"/>
    <w:semiHidden/>
    <w:pPr>
      <w:ind w:left="210"/>
      <w:jc w:val="left"/>
    </w:pPr>
    <w:rPr>
      <w:smallCaps/>
      <w:szCs w:val="24"/>
    </w:rPr>
  </w:style>
  <w:style w:type="paragraph" w:styleId="996">
    <w:name w:val="正文文本缩进 3"/>
    <w:basedOn w:val="904"/>
    <w:next w:val="996"/>
    <w:link w:val="945"/>
    <w:pPr>
      <w:ind w:left="645" w:firstLine="645"/>
    </w:pPr>
    <w:rPr>
      <w:rFonts w:ascii="Arial" w:hAnsi="Arial" w:eastAsia="仿宋_GB2312" w:cs="Arial"/>
      <w:color w:val="ffff00"/>
      <w:sz w:val="32"/>
      <w:szCs w:val="32"/>
    </w:rPr>
  </w:style>
  <w:style w:type="paragraph" w:styleId="997">
    <w:name w:val="列表"/>
    <w:basedOn w:val="904"/>
    <w:next w:val="997"/>
    <w:link w:val="904"/>
    <w:pPr>
      <w:ind w:left="200" w:hanging="200"/>
    </w:pPr>
  </w:style>
  <w:style w:type="paragraph" w:styleId="998">
    <w:name w:val="toc 4"/>
    <w:basedOn w:val="904"/>
    <w:next w:val="904"/>
    <w:link w:val="904"/>
    <w:semiHidden/>
    <w:pPr>
      <w:ind w:left="630"/>
      <w:jc w:val="left"/>
    </w:pPr>
  </w:style>
  <w:style w:type="paragraph" w:styleId="999">
    <w:name w:val="页眉"/>
    <w:basedOn w:val="904"/>
    <w:next w:val="999"/>
    <w:link w:val="950"/>
    <w:pPr>
      <w:jc w:val="center"/>
      <w:tabs>
        <w:tab w:val="center" w:pos="4153" w:leader="none"/>
        <w:tab w:val="right" w:pos="8306" w:leader="none"/>
      </w:tabs>
      <w:pBdr>
        <w:bottom w:val="single" w:color="000000" w:sz="6" w:space="1"/>
      </w:pBdr>
    </w:pPr>
    <w:rPr>
      <w:sz w:val="18"/>
      <w:szCs w:val="18"/>
    </w:rPr>
  </w:style>
  <w:style w:type="paragraph" w:styleId="1000">
    <w:name w:val="日期"/>
    <w:basedOn w:val="904"/>
    <w:next w:val="904"/>
    <w:link w:val="947"/>
    <w:rPr>
      <w:sz w:val="24"/>
      <w:szCs w:val="24"/>
    </w:rPr>
  </w:style>
  <w:style w:type="paragraph" w:styleId="1001">
    <w:name w:val="xl26"/>
    <w:basedOn w:val="904"/>
    <w:next w:val="1001"/>
    <w:link w:val="90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2">
    <w:name w:val="图标"/>
    <w:basedOn w:val="904"/>
    <w:next w:val="904"/>
    <w:link w:val="904"/>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3">
    <w:name w:val="Char"/>
    <w:basedOn w:val="904"/>
    <w:next w:val="1003"/>
    <w:link w:val="904"/>
    <w:pPr>
      <w:ind w:firstLine="200"/>
      <w:tabs>
        <w:tab w:val="left" w:pos="360" w:leader="none"/>
      </w:tabs>
    </w:pPr>
    <w:rPr>
      <w:sz w:val="28"/>
      <w:szCs w:val="30"/>
    </w:rPr>
  </w:style>
  <w:style w:type="paragraph" w:styleId="1004">
    <w:name w:val="Char Char Char Char"/>
    <w:basedOn w:val="956"/>
    <w:next w:val="1004"/>
    <w:link w:val="904"/>
    <w:pPr>
      <w:spacing w:line="360" w:lineRule="auto"/>
    </w:pPr>
    <w:rPr>
      <w:rFonts w:ascii="Tahoma" w:hAnsi="Tahoma"/>
      <w:sz w:val="24"/>
      <w:szCs w:val="24"/>
    </w:rPr>
  </w:style>
  <w:style w:type="paragraph" w:styleId="1005">
    <w:name w:val=" Char Char Char Char Char Char Char Char Char Char"/>
    <w:basedOn w:val="904"/>
    <w:next w:val="1005"/>
    <w:link w:val="904"/>
    <w:pPr>
      <w:spacing w:line="360" w:lineRule="auto"/>
    </w:pPr>
    <w:rPr>
      <w:sz w:val="24"/>
      <w:szCs w:val="20"/>
    </w:rPr>
  </w:style>
  <w:style w:type="paragraph" w:styleId="1006">
    <w:name w:val="font6"/>
    <w:basedOn w:val="904"/>
    <w:next w:val="1006"/>
    <w:link w:val="904"/>
    <w:pPr>
      <w:jc w:val="left"/>
      <w:spacing w:before="100" w:beforeAutospacing="1" w:after="100" w:afterAutospacing="1"/>
      <w:widowControl/>
    </w:pPr>
    <w:rPr>
      <w:rFonts w:hint="eastAsia" w:ascii="宋体" w:hAnsi="宋体"/>
      <w:sz w:val="28"/>
      <w:szCs w:val="28"/>
      <w:u w:val="single"/>
    </w:rPr>
  </w:style>
  <w:style w:type="paragraph" w:styleId="1007">
    <w:name w:val="xl30"/>
    <w:basedOn w:val="904"/>
    <w:next w:val="1007"/>
    <w:link w:val="904"/>
    <w:pPr>
      <w:jc w:val="center"/>
      <w:spacing w:before="100" w:beforeAutospacing="1" w:after="100" w:afterAutospacing="1"/>
      <w:widowControl/>
    </w:pPr>
    <w:rPr>
      <w:rFonts w:ascii="宋体" w:hAnsi="宋体"/>
      <w:b/>
      <w:bCs/>
      <w:sz w:val="36"/>
      <w:szCs w:val="36"/>
    </w:rPr>
  </w:style>
  <w:style w:type="paragraph" w:styleId="1008">
    <w:name w:val="标题1"/>
    <w:basedOn w:val="904"/>
    <w:next w:val="904"/>
    <w:link w:val="904"/>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9">
    <w:name w:val="xl25"/>
    <w:basedOn w:val="904"/>
    <w:next w:val="1009"/>
    <w:link w:val="90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0">
    <w:name w:val="列表段落"/>
    <w:basedOn w:val="904"/>
    <w:next w:val="1010"/>
    <w:link w:val="939"/>
    <w:uiPriority w:val="34"/>
    <w:qFormat/>
    <w:pPr>
      <w:contextualSpacing/>
      <w:ind w:left="720"/>
      <w:jc w:val="left"/>
      <w:widowControl/>
    </w:pPr>
    <w:rPr>
      <w:rFonts w:ascii="Calibri" w:hAnsi="Calibri"/>
      <w:sz w:val="24"/>
      <w:szCs w:val="24"/>
      <w:lang w:eastAsia="en-US" w:bidi="en-US"/>
    </w:rPr>
  </w:style>
  <w:style w:type="paragraph" w:styleId="1011">
    <w:name w:val="xl28"/>
    <w:basedOn w:val="904"/>
    <w:next w:val="1011"/>
    <w:link w:val="90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2">
    <w:name w:val="附录1"/>
    <w:next w:val="1012"/>
    <w:link w:val="904"/>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13">
    <w:name w:val=" Char Char Char Char Char Char Char Char"/>
    <w:basedOn w:val="904"/>
    <w:next w:val="1013"/>
    <w:link w:val="904"/>
    <w:pPr>
      <w:jc w:val="left"/>
      <w:spacing w:after="160" w:line="240" w:lineRule="exact"/>
      <w:widowControl/>
    </w:pPr>
    <w:rPr>
      <w:rFonts w:ascii="Verdana" w:hAnsi="Verdana"/>
      <w:sz w:val="20"/>
      <w:szCs w:val="20"/>
      <w:lang w:eastAsia="en-US"/>
    </w:rPr>
  </w:style>
  <w:style w:type="paragraph" w:styleId="1014">
    <w:name w:val="4"/>
    <w:basedOn w:val="904"/>
    <w:next w:val="996"/>
    <w:link w:val="904"/>
    <w:pPr>
      <w:ind w:firstLine="420"/>
      <w:spacing w:line="360" w:lineRule="auto"/>
    </w:pPr>
    <w:rPr>
      <w:color w:val="ff0000"/>
      <w:sz w:val="24"/>
      <w:szCs w:val="24"/>
    </w:rPr>
  </w:style>
  <w:style w:type="paragraph" w:styleId="1015">
    <w:name w:val="table_lines"/>
    <w:basedOn w:val="904"/>
    <w:next w:val="1015"/>
    <w:link w:val="904"/>
    <w:pPr>
      <w:jc w:val="left"/>
      <w:widowControl/>
    </w:pPr>
    <w:rPr>
      <w:sz w:val="20"/>
      <w:szCs w:val="20"/>
      <w:lang w:val="de-DE" w:eastAsia="de-DE"/>
    </w:rPr>
  </w:style>
  <w:style w:type="paragraph" w:styleId="1016">
    <w:name w:val="xl24"/>
    <w:basedOn w:val="904"/>
    <w:next w:val="1016"/>
    <w:link w:val="90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7">
    <w:name w:val="Char Char Char Char Char Char Char Char"/>
    <w:basedOn w:val="904"/>
    <w:next w:val="1017"/>
    <w:link w:val="904"/>
    <w:pPr>
      <w:jc w:val="left"/>
      <w:spacing w:after="160" w:line="240" w:lineRule="exact"/>
      <w:widowControl/>
    </w:pPr>
    <w:rPr>
      <w:rFonts w:ascii="Verdana" w:hAnsi="Verdana"/>
      <w:sz w:val="20"/>
      <w:szCs w:val="20"/>
      <w:lang w:eastAsia="en-US"/>
    </w:rPr>
  </w:style>
  <w:style w:type="paragraph" w:styleId="1018">
    <w:name w:val="table_1stline"/>
    <w:basedOn w:val="904"/>
    <w:next w:val="1018"/>
    <w:link w:val="904"/>
    <w:pPr>
      <w:jc w:val="left"/>
      <w:spacing w:before="120"/>
      <w:widowControl/>
    </w:pPr>
    <w:rPr>
      <w:bCs/>
      <w:sz w:val="20"/>
      <w:szCs w:val="20"/>
      <w:lang w:val="de-DE" w:eastAsia="de-DE"/>
    </w:rPr>
  </w:style>
  <w:style w:type="table" w:styleId="1019">
    <w:name w:val="网格型"/>
    <w:basedOn w:val="915"/>
    <w:next w:val="1019"/>
    <w:link w:val="904"/>
    <w:pPr>
      <w:jc w:val="both"/>
      <w:widowControl w:val="off"/>
    </w:pPr>
    <w:rPr>
      <w:rFonts w:ascii="Times New Roman" w:hAnsi="Times New Roman" w:eastAsia="宋体" w:cs="Times New Roman"/>
      <w:sz w:val="20"/>
      <w:szCs w:val="20"/>
    </w:rPr>
    <w:tblPr/>
  </w:style>
  <w:style w:type="character" w:styleId="1020" w:default="1">
    <w:name w:val="Default Paragraph Font"/>
    <w:uiPriority w:val="1"/>
    <w:semiHidden/>
    <w:unhideWhenUsed/>
  </w:style>
  <w:style w:type="numbering" w:styleId="1021" w:default="1">
    <w:name w:val="No List"/>
    <w:uiPriority w:val="99"/>
    <w:semiHidden/>
    <w:unhideWhenUsed/>
  </w:style>
  <w:style w:type="table" w:styleId="102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卢翼</cp:lastModifiedBy>
  <cp:revision>4</cp:revision>
  <dcterms:created xsi:type="dcterms:W3CDTF">2026-10-22T00:59:00Z</dcterms:created>
  <dcterms:modified xsi:type="dcterms:W3CDTF">2026-10-22T02:33:16Z</dcterms:modified>
  <cp:version>917504</cp:version>
</cp:coreProperties>
</file>