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widowControl w:val="off"/>
        <w:rPr>
          <w:rFonts w:ascii="Arial" w:hAnsi="Arial" w:eastAsia="黑体"/>
          <w:b/>
          <w:bCs/>
          <w:sz w:val="84"/>
          <w:szCs w:val="24"/>
        </w:rPr>
      </w:pPr>
      <w:r/>
      <w:bookmarkStart w:id="335" w:name="_GoBack"/>
      <w:r/>
      <w:bookmarkEnd w:id="335"/>
      <w:r/>
      <w:r/>
    </w:p>
    <w:p>
      <w:pPr>
        <w:jc w:val="center"/>
        <w:spacing w:before="120" w:after="120" w:line="360" w:lineRule="auto"/>
        <w:widowControl w:val="off"/>
        <w:rPr>
          <w:rFonts w:ascii="Arial" w:hAnsi="Arial" w:eastAsia="黑体"/>
          <w:b/>
          <w:bCs/>
          <w:sz w:val="84"/>
          <w:szCs w:val="24"/>
        </w:rPr>
      </w:pPr>
      <w:r>
        <w:rPr>
          <w:rFonts w:ascii="Arial" w:hAnsi="Arial" w:eastAsia="黑体"/>
          <w:b/>
          <w:bCs/>
          <w:sz w:val="84"/>
          <w:szCs w:val="24"/>
        </w:rPr>
      </w:r>
      <w:r/>
    </w:p>
    <w:p>
      <w:pPr>
        <w:jc w:val="center"/>
        <w:spacing w:before="120" w:after="120" w:line="360" w:lineRule="auto"/>
        <w:widowControl w:val="off"/>
        <w:rPr>
          <w:rFonts w:ascii="Arial" w:hAnsi="Arial" w:eastAsia="黑体"/>
          <w:b/>
          <w:bCs/>
          <w:sz w:val="84"/>
          <w:szCs w:val="24"/>
        </w:rPr>
      </w:pPr>
      <w:r>
        <w:rPr>
          <w:rFonts w:hint="eastAsia" w:ascii="Arial" w:hAnsi="Arial" w:eastAsia="黑体"/>
          <w:b/>
          <w:bCs/>
          <w:sz w:val="84"/>
          <w:szCs w:val="24"/>
        </w:rPr>
        <w:t xml:space="preserve">公 开 招 标 文 件</w:t>
      </w:r>
      <w:r/>
    </w:p>
    <w:p>
      <w:pPr>
        <w:jc w:val="center"/>
        <w:spacing w:before="120" w:after="120" w:line="360" w:lineRule="auto"/>
        <w:widowControl w:val="off"/>
        <w:rPr>
          <w:rFonts w:ascii="Arial" w:hAnsi="Arial"/>
          <w:b/>
          <w:bCs/>
          <w:sz w:val="32"/>
          <w:szCs w:val="24"/>
        </w:rPr>
      </w:pPr>
      <w:r>
        <w:rPr>
          <w:rFonts w:ascii="Arial" w:hAnsi="Arial"/>
          <w:b/>
          <w:bCs/>
          <w:sz w:val="32"/>
          <w:szCs w:val="24"/>
        </w:rPr>
      </w:r>
      <w:r/>
    </w:p>
    <w:p>
      <w:pPr>
        <w:ind w:left="2271" w:hanging="1928"/>
        <w:spacing w:before="120" w:after="120" w:line="360" w:lineRule="auto"/>
        <w:widowControl w:val="off"/>
        <w:rPr>
          <w:rFonts w:ascii="Arial" w:hAnsi="Arial"/>
          <w:b/>
          <w:bCs/>
          <w:sz w:val="32"/>
          <w:szCs w:val="24"/>
        </w:rPr>
      </w:pPr>
      <w:r>
        <w:rPr>
          <w:rFonts w:ascii="Arial" w:hAnsi="Arial"/>
          <w:b/>
          <w:bCs/>
          <w:sz w:val="32"/>
          <w:szCs w:val="24"/>
        </w:rPr>
      </w:r>
      <w:r/>
    </w:p>
    <w:p>
      <w:pPr>
        <w:ind w:left="2271" w:hanging="1928"/>
        <w:spacing w:before="120" w:after="120" w:line="360" w:lineRule="auto"/>
        <w:widowControl w:val="off"/>
        <w:rPr>
          <w:rFonts w:ascii="Arial" w:hAnsi="Arial"/>
          <w:b/>
          <w:bCs/>
          <w:sz w:val="32"/>
          <w:szCs w:val="24"/>
        </w:rPr>
      </w:pPr>
      <w:r>
        <w:rPr>
          <w:rFonts w:ascii="Arial" w:hAnsi="Arial"/>
          <w:b/>
          <w:bCs/>
          <w:sz w:val="32"/>
          <w:szCs w:val="24"/>
        </w:rPr>
      </w:r>
      <w:r/>
    </w:p>
    <w:p>
      <w:pPr>
        <w:ind w:left="2271" w:hanging="1928"/>
        <w:spacing w:before="120" w:after="120" w:line="360" w:lineRule="auto"/>
        <w:widowControl w:val="off"/>
        <w:rPr>
          <w:rFonts w:ascii="Arial" w:hAnsi="Arial"/>
          <w:b/>
          <w:bCs/>
          <w:sz w:val="32"/>
          <w:szCs w:val="24"/>
        </w:rPr>
      </w:pPr>
      <w:r>
        <w:rPr>
          <w:rFonts w:hint="eastAsia" w:ascii="Arial" w:hAnsi="Arial"/>
          <w:b/>
          <w:bCs/>
          <w:sz w:val="32"/>
          <w:szCs w:val="24"/>
        </w:rPr>
        <w:t xml:space="preserve">项目名称：江苏省特检院苏州分院无损检测工作外委项目</w:t>
      </w:r>
      <w:r>
        <w:rPr>
          <w:rFonts w:ascii="Arial" w:hAnsi="Arial"/>
          <w:b/>
          <w:bCs/>
          <w:sz w:val="32"/>
          <w:szCs w:val="24"/>
        </w:rPr>
        <w:t xml:space="preserve"> </w:t>
      </w:r>
      <w:r/>
    </w:p>
    <w:p>
      <w:pPr>
        <w:ind w:firstLine="321"/>
        <w:spacing w:before="120" w:after="120" w:line="360" w:lineRule="auto"/>
        <w:widowControl w:val="off"/>
        <w:rPr>
          <w:rFonts w:ascii="Arial" w:hAnsi="Arial"/>
          <w:b/>
          <w:bCs/>
          <w:sz w:val="32"/>
          <w:szCs w:val="24"/>
        </w:rPr>
      </w:pPr>
      <w:r>
        <w:rPr>
          <w:rFonts w:hint="eastAsia" w:ascii="Arial" w:hAnsi="Arial"/>
          <w:b/>
          <w:bCs/>
          <w:sz w:val="32"/>
          <w:szCs w:val="24"/>
        </w:rPr>
        <w:t xml:space="preserve">项目编号：JSZC-320000-NJXY-G2026-0040</w:t>
      </w:r>
      <w:r/>
    </w:p>
    <w:p>
      <w:pPr>
        <w:ind w:firstLine="321"/>
        <w:spacing w:before="120" w:after="120" w:line="360" w:lineRule="auto"/>
        <w:widowControl w:val="off"/>
        <w:rPr>
          <w:rFonts w:ascii="Arial" w:hAnsi="Arial"/>
          <w:b/>
          <w:bCs/>
          <w:sz w:val="32"/>
          <w:szCs w:val="24"/>
        </w:rPr>
      </w:pPr>
      <w:r>
        <w:rPr>
          <w:rFonts w:hint="eastAsia" w:ascii="Arial" w:hAnsi="Arial"/>
          <w:b/>
          <w:bCs/>
          <w:sz w:val="32"/>
          <w:szCs w:val="24"/>
        </w:rPr>
        <w:t xml:space="preserve">采 购 人：江苏省特种设备安全监督检验研究院</w:t>
      </w:r>
      <w:r/>
    </w:p>
    <w:p>
      <w:pPr>
        <w:spacing w:after="0" w:line="360" w:lineRule="auto"/>
        <w:widowControl w:val="off"/>
        <w:rPr>
          <w:rFonts w:ascii="宋体" w:hAnsi="Arial"/>
          <w:sz w:val="24"/>
          <w:szCs w:val="24"/>
        </w:rPr>
      </w:pPr>
      <w:r>
        <w:rPr>
          <w:rFonts w:ascii="宋体" w:hAnsi="Arial"/>
          <w:sz w:val="24"/>
          <w:szCs w:val="24"/>
        </w:rPr>
        <w:t xml:space="preserve">                            </w:t>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南京小旸树招标代理有限公司</w:t>
      </w:r>
      <w:r/>
    </w:p>
    <w:p>
      <w:pPr>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2026年10月</w:t>
      </w:r>
      <w:r/>
    </w:p>
    <w:p>
      <w:pPr>
        <w:jc w:val="center"/>
        <w:spacing w:after="0" w:line="240" w:lineRule="auto"/>
        <w:widowControl w:val="off"/>
        <w:rPr>
          <w:b/>
          <w:sz w:val="32"/>
          <w:szCs w:val="32"/>
        </w:rPr>
      </w:pPr>
      <w:r/>
      <w:bookmarkStart w:id="0" w:name="_Toc17291076"/>
      <w:r/>
      <w:bookmarkStart w:id="1" w:name="_Toc120614210"/>
      <w:r/>
      <w:bookmarkStart w:id="2" w:name="_Toc20823272"/>
      <w:r/>
      <w:bookmarkStart w:id="3" w:name="_Toc523127445"/>
      <w:r/>
      <w:bookmarkStart w:id="4" w:name="_Toc479757206"/>
      <w:r/>
      <w:bookmarkStart w:id="5" w:name="_Toc16938516"/>
      <w:r/>
      <w:bookmarkStart w:id="6" w:name="_Toc513029200"/>
      <w:r>
        <w:rPr>
          <w:b/>
          <w:sz w:val="32"/>
          <w:szCs w:val="32"/>
        </w:rPr>
        <w:br w:type="page" w:clear="all"/>
      </w:r>
      <w:r>
        <w:rPr>
          <w:rFonts w:hint="eastAsia"/>
          <w:b/>
          <w:sz w:val="32"/>
          <w:szCs w:val="32"/>
        </w:rPr>
        <w:t xml:space="preserve">目  录</w:t>
      </w:r>
      <w:bookmarkEnd w:id="0"/>
      <w:r/>
      <w:r/>
    </w:p>
    <w:p>
      <w:pPr>
        <w:pStyle w:val="865"/>
        <w:tabs>
          <w:tab w:val="right" w:pos="8306" w:leader="hyphen"/>
          <w:tab w:val="clear" w:pos="8720" w:leader="none"/>
        </w:tabs>
        <w:rPr>
          <w:rFonts w:hint="eastAsia"/>
        </w:rPr>
      </w:pPr>
      <w:r>
        <w:rPr>
          <w:color w:val="366091"/>
        </w:rPr>
        <w:fldChar w:fldCharType="begin"/>
      </w:r>
      <w:r>
        <w:rPr>
          <w:rFonts w:hint="eastAsia"/>
        </w:rPr>
        <w:instrText xml:space="preserve"> TOC \o "1-3" \h \z \u </w:instrText>
      </w:r>
      <w:r>
        <w:rPr>
          <w:color w:val="366091"/>
        </w:rPr>
        <w:fldChar w:fldCharType="separate"/>
      </w:r>
      <w:r>
        <w:fldChar w:fldCharType="begin"/>
      </w:r>
      <w:r>
        <w:instrText xml:space="preserve"> HYPERLINK \l "_Toc24699" </w:instrText>
      </w:r>
      <w:r>
        <w:fldChar w:fldCharType="separate"/>
      </w:r>
      <w:r>
        <w:rPr>
          <w:rFonts w:hint="eastAsia" w:ascii="黑体" w:hAnsi="楷体_GB2312" w:eastAsia="黑体"/>
          <w:szCs w:val="44"/>
        </w:rPr>
        <w:t xml:space="preserve">第一章  招标公告</w:t>
      </w:r>
      <w:r>
        <w:rPr>
          <w:rFonts w:hint="eastAsia"/>
        </w:rPr>
        <w:tab/>
      </w:r>
      <w:r>
        <w:fldChar w:fldCharType="begin"/>
      </w:r>
      <w:r>
        <w:rPr>
          <w:rFonts w:hint="eastAsia"/>
        </w:rPr>
        <w:instrText xml:space="preserve"> PAGEREF _Toc24699 \h </w:instrText>
      </w:r>
      <w:r>
        <w:fldChar w:fldCharType="separate"/>
      </w:r>
      <w:r>
        <w:rPr>
          <w:rFonts w:hint="eastAsia"/>
        </w:rPr>
        <w:t xml:space="preserve">3</w:t>
      </w:r>
      <w:r>
        <w:fldChar w:fldCharType="end"/>
      </w:r>
      <w:r>
        <w:fldChar w:fldCharType="end"/>
      </w:r>
      <w:r/>
    </w:p>
    <w:p>
      <w:pPr>
        <w:pStyle w:val="865"/>
        <w:tabs>
          <w:tab w:val="right" w:pos="8306" w:leader="hyphen"/>
          <w:tab w:val="clear" w:pos="8720" w:leader="none"/>
        </w:tabs>
        <w:rPr>
          <w:rFonts w:hint="eastAsia"/>
        </w:rPr>
      </w:pPr>
      <w:r>
        <w:fldChar w:fldCharType="begin"/>
      </w:r>
      <w:r>
        <w:instrText xml:space="preserve"> HYPERLINK \l "_Toc25057" </w:instrText>
      </w:r>
      <w:r>
        <w:fldChar w:fldCharType="separate"/>
      </w:r>
      <w:r>
        <w:rPr>
          <w:rFonts w:hint="eastAsia" w:ascii="黑体" w:hAnsi="楷体_GB2312" w:eastAsia="黑体"/>
          <w:szCs w:val="44"/>
        </w:rPr>
        <w:t xml:space="preserve">第二章  投标人须知</w:t>
      </w:r>
      <w:r>
        <w:rPr>
          <w:rFonts w:hint="eastAsia"/>
        </w:rPr>
        <w:tab/>
      </w:r>
      <w:r>
        <w:fldChar w:fldCharType="begin"/>
      </w:r>
      <w:r>
        <w:rPr>
          <w:rFonts w:hint="eastAsia"/>
        </w:rPr>
        <w:instrText xml:space="preserve"> PAGEREF _Toc25057 \h </w:instrText>
      </w:r>
      <w:r>
        <w:fldChar w:fldCharType="separate"/>
      </w:r>
      <w:r>
        <w:rPr>
          <w:rFonts w:hint="eastAsia"/>
        </w:rPr>
        <w:t xml:space="preserve">10</w:t>
      </w:r>
      <w:r>
        <w:fldChar w:fldCharType="end"/>
      </w:r>
      <w:r>
        <w:fldChar w:fldCharType="end"/>
      </w:r>
      <w:r/>
    </w:p>
    <w:p>
      <w:pPr>
        <w:pStyle w:val="865"/>
        <w:tabs>
          <w:tab w:val="right" w:pos="8306" w:leader="hyphen"/>
          <w:tab w:val="clear" w:pos="8720" w:leader="none"/>
        </w:tabs>
        <w:rPr>
          <w:rFonts w:hint="eastAsia"/>
        </w:rPr>
      </w:pPr>
      <w:r>
        <w:fldChar w:fldCharType="begin"/>
      </w:r>
      <w:r>
        <w:instrText xml:space="preserve"> HYPERLINK \l "_Toc30129" </w:instrText>
      </w:r>
      <w:r>
        <w:fldChar w:fldCharType="separate"/>
      </w:r>
      <w:r>
        <w:rPr>
          <w:rFonts w:hint="eastAsia" w:ascii="黑体" w:hAnsi="楷体_GB2312" w:eastAsia="黑体"/>
          <w:szCs w:val="44"/>
        </w:rPr>
        <w:t xml:space="preserve">第三章  项目需求</w:t>
      </w:r>
      <w:r>
        <w:rPr>
          <w:rFonts w:hint="eastAsia"/>
        </w:rPr>
        <w:tab/>
      </w:r>
      <w:r>
        <w:fldChar w:fldCharType="begin"/>
      </w:r>
      <w:r>
        <w:rPr>
          <w:rFonts w:hint="eastAsia"/>
        </w:rPr>
        <w:instrText xml:space="preserve"> PAGEREF _Toc30129 \h </w:instrText>
      </w:r>
      <w:r>
        <w:fldChar w:fldCharType="separate"/>
      </w:r>
      <w:r>
        <w:rPr>
          <w:rFonts w:hint="eastAsia"/>
        </w:rPr>
        <w:t xml:space="preserve">27</w:t>
      </w:r>
      <w:r>
        <w:fldChar w:fldCharType="end"/>
      </w:r>
      <w:r>
        <w:fldChar w:fldCharType="end"/>
      </w:r>
      <w:r/>
    </w:p>
    <w:p>
      <w:pPr>
        <w:pStyle w:val="865"/>
        <w:tabs>
          <w:tab w:val="right" w:pos="8306" w:leader="hyphen"/>
          <w:tab w:val="clear" w:pos="8720" w:leader="none"/>
        </w:tabs>
        <w:rPr>
          <w:rFonts w:hint="eastAsia"/>
        </w:rPr>
      </w:pPr>
      <w:r>
        <w:fldChar w:fldCharType="begin"/>
      </w:r>
      <w:r>
        <w:instrText xml:space="preserve"> HYPERLINK \l "_Toc17257" </w:instrText>
      </w:r>
      <w:r>
        <w:fldChar w:fldCharType="separate"/>
      </w:r>
      <w:r>
        <w:rPr>
          <w:rFonts w:hint="eastAsia" w:ascii="黑体" w:hAnsi="楷体_GB2312" w:eastAsia="黑体"/>
          <w:szCs w:val="44"/>
        </w:rPr>
        <w:t xml:space="preserve">第四章  评标方法与评标标准</w:t>
      </w:r>
      <w:r>
        <w:rPr>
          <w:rFonts w:hint="eastAsia"/>
        </w:rPr>
        <w:tab/>
      </w:r>
      <w:r>
        <w:fldChar w:fldCharType="begin"/>
      </w:r>
      <w:r>
        <w:rPr>
          <w:rFonts w:hint="eastAsia"/>
        </w:rPr>
        <w:instrText xml:space="preserve"> PAGEREF _Toc17257 \h </w:instrText>
      </w:r>
      <w:r>
        <w:fldChar w:fldCharType="separate"/>
      </w:r>
      <w:r>
        <w:rPr>
          <w:rFonts w:hint="eastAsia"/>
        </w:rPr>
        <w:t xml:space="preserve">42</w:t>
      </w:r>
      <w:r>
        <w:fldChar w:fldCharType="end"/>
      </w:r>
      <w:r>
        <w:fldChar w:fldCharType="end"/>
      </w:r>
      <w:r/>
    </w:p>
    <w:p>
      <w:pPr>
        <w:pStyle w:val="865"/>
        <w:tabs>
          <w:tab w:val="right" w:pos="8306" w:leader="hyphen"/>
          <w:tab w:val="clear" w:pos="8720" w:leader="none"/>
        </w:tabs>
        <w:rPr>
          <w:rFonts w:hint="eastAsia"/>
        </w:rPr>
      </w:pPr>
      <w:r>
        <w:fldChar w:fldCharType="begin"/>
      </w:r>
      <w:r>
        <w:instrText xml:space="preserve"> HYPERLINK \l "_Toc11818" </w:instrText>
      </w:r>
      <w:r>
        <w:fldChar w:fldCharType="separate"/>
      </w:r>
      <w:r>
        <w:rPr>
          <w:rFonts w:hint="eastAsia" w:ascii="黑体" w:hAnsi="楷体_GB2312" w:eastAsia="黑体"/>
          <w:szCs w:val="44"/>
        </w:rPr>
        <w:t xml:space="preserve">第五章  合同条款及格式</w:t>
      </w:r>
      <w:r>
        <w:rPr>
          <w:rFonts w:hint="eastAsia"/>
        </w:rPr>
        <w:tab/>
      </w:r>
      <w:r>
        <w:fldChar w:fldCharType="begin"/>
      </w:r>
      <w:r>
        <w:rPr>
          <w:rFonts w:hint="eastAsia"/>
        </w:rPr>
        <w:instrText xml:space="preserve"> PAGEREF _Toc11818 \h </w:instrText>
      </w:r>
      <w:r>
        <w:fldChar w:fldCharType="separate"/>
      </w:r>
      <w:r>
        <w:rPr>
          <w:rFonts w:hint="eastAsia"/>
        </w:rPr>
        <w:t xml:space="preserve">49</w:t>
      </w:r>
      <w:r>
        <w:fldChar w:fldCharType="end"/>
      </w:r>
      <w:r>
        <w:fldChar w:fldCharType="end"/>
      </w:r>
      <w:r/>
    </w:p>
    <w:p>
      <w:pPr>
        <w:pStyle w:val="865"/>
        <w:tabs>
          <w:tab w:val="right" w:pos="8306" w:leader="hyphen"/>
          <w:tab w:val="clear" w:pos="8720" w:leader="none"/>
        </w:tabs>
        <w:rPr>
          <w:rFonts w:hint="eastAsia"/>
        </w:rPr>
      </w:pPr>
      <w:r>
        <w:fldChar w:fldCharType="begin"/>
      </w:r>
      <w:r>
        <w:instrText xml:space="preserve"> HYPERLINK \l "_Toc3546" </w:instrText>
      </w:r>
      <w:r>
        <w:fldChar w:fldCharType="separate"/>
      </w:r>
      <w:r>
        <w:rPr>
          <w:rFonts w:hint="eastAsia" w:ascii="黑体" w:hAnsi="楷体_GB2312" w:eastAsia="黑体"/>
          <w:szCs w:val="44"/>
        </w:rPr>
        <w:t xml:space="preserve">第六章  投标文件格式</w:t>
      </w:r>
      <w:r>
        <w:rPr>
          <w:rFonts w:hint="eastAsia"/>
        </w:rPr>
        <w:tab/>
      </w:r>
      <w:r>
        <w:rPr>
          <w:rFonts w:hint="eastAsia"/>
        </w:rPr>
        <w:fldChar w:fldCharType="end"/>
      </w:r>
      <w:r>
        <w:rPr>
          <w:rFonts w:hint="eastAsia"/>
        </w:rPr>
        <w:t xml:space="preserve">50</w:t>
      </w:r>
      <w:r/>
    </w:p>
    <w:p>
      <w:r>
        <w:rPr>
          <w:b/>
          <w:bCs/>
          <w:lang w:val="zh-CN"/>
        </w:rPr>
        <w:fldChar w:fldCharType="end"/>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tabs>
          <w:tab w:val="left" w:pos="7250" w:leader="none"/>
        </w:tabs>
        <w:rPr>
          <w:sz w:val="21"/>
        </w:rPr>
      </w:pPr>
      <w:r>
        <w:rPr>
          <w:sz w:val="21"/>
        </w:rPr>
        <w:tab/>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tabs>
          <w:tab w:val="left" w:pos="7526" w:leader="none"/>
        </w:tabs>
        <w:rPr>
          <w:sz w:val="21"/>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titlePg/>
        </w:sectPr>
      </w:pPr>
      <w:r>
        <w:rPr>
          <w:sz w:val="21"/>
        </w:rPr>
        <w:tab/>
      </w:r>
      <w:r/>
    </w:p>
    <w:p>
      <w:pPr>
        <w:pStyle w:val="833"/>
        <w:jc w:val="center"/>
        <w:keepLines w:val="0"/>
        <w:spacing w:before="0" w:line="240" w:lineRule="auto"/>
        <w:widowControl w:val="off"/>
        <w:rPr>
          <w:rFonts w:hint="eastAsia" w:ascii="黑体" w:hAnsi="楷体_GB2312" w:eastAsia="黑体"/>
          <w:b w:val="0"/>
          <w:bCs w:val="0"/>
          <w:color w:val="000000"/>
          <w:sz w:val="44"/>
          <w:szCs w:val="44"/>
        </w:rPr>
      </w:pPr>
      <w:r/>
      <w:bookmarkStart w:id="7" w:name="_Toc24699"/>
      <w:r/>
      <w:bookmarkStart w:id="8" w:name="_Toc192946451"/>
      <w:r/>
      <w:bookmarkStart w:id="9" w:name="_Toc17291077"/>
      <w:r/>
      <w:bookmarkStart w:id="10" w:name="_Toc229440175"/>
      <w:r/>
      <w:bookmarkStart w:id="11" w:name="_Toc20990"/>
      <w:r/>
      <w:bookmarkStart w:id="12" w:name="_Toc17291673"/>
      <w:r>
        <w:rPr>
          <w:rFonts w:hint="eastAsia" w:ascii="黑体" w:hAnsi="楷体_GB2312" w:eastAsia="黑体"/>
          <w:b w:val="0"/>
          <w:bCs w:val="0"/>
          <w:color w:val="000000"/>
          <w:sz w:val="44"/>
          <w:szCs w:val="44"/>
        </w:rPr>
        <w:t xml:space="preserve">第一章  </w:t>
      </w:r>
      <w:bookmarkEnd w:id="1"/>
      <w:r/>
      <w:bookmarkEnd w:id="7"/>
      <w:r/>
      <w:bookmarkEnd w:id="8"/>
      <w:r/>
      <w:bookmarkEnd w:id="9"/>
      <w:r/>
      <w:bookmarkEnd w:id="10"/>
      <w:r/>
      <w:bookmarkEnd w:id="11"/>
      <w:r/>
      <w:bookmarkEnd w:id="12"/>
      <w:r>
        <w:rPr>
          <w:rFonts w:hint="eastAsia" w:ascii="黑体" w:hAnsi="楷体_GB2312" w:eastAsia="黑体"/>
          <w:b w:val="0"/>
          <w:bCs w:val="0"/>
          <w:color w:val="000000"/>
          <w:sz w:val="44"/>
          <w:szCs w:val="44"/>
        </w:rPr>
        <w:t xml:space="preserve">招标公告</w:t>
      </w:r>
      <w:r/>
    </w:p>
    <w:p>
      <w:pPr>
        <w:ind w:firstLine="480"/>
        <w:jc w:val="both"/>
        <w:spacing w:after="0" w:line="560" w:lineRule="exact"/>
        <w:widowControl w:val="off"/>
        <w:rPr>
          <w:rFonts w:ascii="宋体"/>
          <w:bCs/>
          <w:sz w:val="24"/>
        </w:rPr>
      </w:pPr>
      <w:r/>
      <w:bookmarkStart w:id="13" w:name="_Hlk163568028"/>
      <w:r>
        <w:rPr>
          <w:rFonts w:hint="eastAsia" w:ascii="宋体"/>
          <w:sz w:val="24"/>
        </w:rPr>
        <w:t xml:space="preserve">江苏省特检院苏州分院无损检测工作外委项目</w:t>
      </w:r>
      <w:r>
        <w:rPr>
          <w:rFonts w:hint="eastAsia" w:ascii="宋体"/>
          <w:bCs/>
          <w:sz w:val="24"/>
        </w:rPr>
        <w:t xml:space="preserve">的潜在投标人应在本公司要求的相关渠道获取招标文件，并于 2026年11月11日09:30（北京时间）前递交投标文件。</w:t>
      </w:r>
      <w:r/>
    </w:p>
    <w:p>
      <w:pPr>
        <w:ind w:firstLine="480"/>
        <w:jc w:val="both"/>
        <w:spacing w:after="0" w:line="560" w:lineRule="exact"/>
        <w:widowControl w:val="off"/>
        <w:rPr>
          <w:rFonts w:ascii="宋体"/>
          <w:sz w:val="21"/>
        </w:rPr>
      </w:pPr>
      <w:r>
        <w:rPr>
          <w:rFonts w:hint="eastAsia" w:ascii="宋体"/>
          <w:bCs/>
          <w:sz w:val="24"/>
        </w:rPr>
        <w:t xml:space="preserve">南京小旸树招标代理有限公司受</w:t>
      </w:r>
      <w:r>
        <w:rPr>
          <w:rFonts w:hint="eastAsia" w:ascii="宋体"/>
          <w:sz w:val="24"/>
          <w:szCs w:val="24"/>
          <w:u w:val="single"/>
        </w:rPr>
        <w:t xml:space="preserve">江苏省特种设备安全监督检验研究院</w:t>
      </w:r>
      <w:r>
        <w:rPr>
          <w:rFonts w:hint="eastAsia" w:ascii="宋体"/>
          <w:sz w:val="24"/>
          <w:szCs w:val="24"/>
        </w:rPr>
        <w:t xml:space="preserve">（以下简称采购人）</w:t>
      </w:r>
      <w:r>
        <w:rPr>
          <w:rFonts w:hint="eastAsia" w:ascii="宋体"/>
          <w:bCs/>
          <w:sz w:val="24"/>
        </w:rPr>
        <w:t xml:space="preserve">的委托，就其所需的</w:t>
      </w:r>
      <w:r>
        <w:rPr>
          <w:rFonts w:hint="eastAsia" w:ascii="宋体"/>
          <w:sz w:val="24"/>
        </w:rPr>
        <w:t xml:space="preserve">苏州分院无损检测工作外委</w:t>
      </w:r>
      <w:r>
        <w:rPr>
          <w:rFonts w:hint="eastAsia" w:ascii="宋体"/>
          <w:bCs/>
          <w:sz w:val="24"/>
        </w:rPr>
        <w:t xml:space="preserve">进行公开招标采购，现欢迎符合相关条件的合格供应商投标。</w:t>
      </w:r>
      <w:r/>
    </w:p>
    <w:p>
      <w:pPr>
        <w:jc w:val="both"/>
        <w:spacing w:after="0" w:line="560" w:lineRule="exact"/>
        <w:widowControl w:val="off"/>
        <w:tabs>
          <w:tab w:val="left" w:pos="900" w:leader="none"/>
        </w:tabs>
        <w:rPr>
          <w:rFonts w:ascii="宋体"/>
          <w:b/>
          <w:bCs/>
          <w:sz w:val="24"/>
        </w:rPr>
      </w:pPr>
      <w:r>
        <w:rPr>
          <w:rFonts w:hint="eastAsia" w:ascii="宋体"/>
          <w:b/>
          <w:bCs/>
          <w:sz w:val="24"/>
        </w:rPr>
        <w:t xml:space="preserve">一、项目基本情况</w:t>
      </w:r>
      <w:r/>
    </w:p>
    <w:p>
      <w:pPr>
        <w:ind w:firstLine="480"/>
        <w:jc w:val="both"/>
        <w:spacing w:after="0" w:line="560" w:lineRule="exact"/>
        <w:widowControl w:val="off"/>
        <w:tabs>
          <w:tab w:val="left" w:pos="900" w:leader="none"/>
        </w:tabs>
        <w:rPr>
          <w:rFonts w:ascii="宋体"/>
          <w:sz w:val="28"/>
          <w:szCs w:val="28"/>
        </w:rPr>
      </w:pPr>
      <w:r>
        <w:rPr>
          <w:rFonts w:hint="eastAsia" w:ascii="宋体"/>
          <w:sz w:val="24"/>
        </w:rPr>
        <w:t xml:space="preserve">（一）项目编号：JSZC-320000-NJXY-G2026-0040</w:t>
      </w:r>
      <w:r/>
    </w:p>
    <w:p>
      <w:pPr>
        <w:ind w:firstLine="480"/>
        <w:jc w:val="both"/>
        <w:spacing w:after="0" w:line="560" w:lineRule="exact"/>
        <w:widowControl w:val="off"/>
        <w:tabs>
          <w:tab w:val="left" w:pos="900" w:leader="none"/>
        </w:tabs>
        <w:rPr>
          <w:rFonts w:ascii="宋体"/>
          <w:bCs/>
          <w:sz w:val="24"/>
        </w:rPr>
      </w:pPr>
      <w:r>
        <w:rPr>
          <w:rFonts w:hint="eastAsia" w:ascii="宋体" w:hAnsi="宋体" w:cs="宋体"/>
          <w:bCs/>
          <w:color w:val="000000"/>
          <w:sz w:val="24"/>
        </w:rPr>
        <w:t xml:space="preserve">（二）</w:t>
      </w:r>
      <w:r>
        <w:rPr>
          <w:rFonts w:hint="eastAsia" w:ascii="宋体"/>
          <w:bCs/>
          <w:sz w:val="24"/>
        </w:rPr>
        <w:t xml:space="preserve">项目名称：</w:t>
      </w:r>
      <w:r>
        <w:rPr>
          <w:rFonts w:hint="eastAsia" w:ascii="宋体"/>
          <w:sz w:val="24"/>
        </w:rPr>
        <w:t xml:space="preserve">江苏省特检院苏州分院无损检测工作外委项目</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（三）预算金额：人民币480万元（2027年度:采购包1：120万元；采购包2：120万元；2028年度:采购包1：120万元；采购包2：120万元）</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（四）最高限价：</w:t>
      </w:r>
      <w:bookmarkStart w:id="14" w:name="OLE_LINK22"/>
      <w:r>
        <w:rPr>
          <w:rFonts w:hint="eastAsia" w:ascii="宋体"/>
          <w:sz w:val="24"/>
        </w:rPr>
        <w:t xml:space="preserve">本项目按基准单价的优惠率进行报价，设定</w:t>
      </w:r>
      <w:bookmarkStart w:id="15" w:name="OLE_LINK21"/>
      <w:r>
        <w:rPr>
          <w:rFonts w:hint="eastAsia" w:ascii="宋体"/>
          <w:sz w:val="24"/>
        </w:rPr>
        <w:t xml:space="preserve">（1-投标优惠率）</w:t>
      </w:r>
      <w:bookmarkEnd w:id="15"/>
      <w:r>
        <w:rPr>
          <w:rFonts w:hint="eastAsia" w:ascii="宋体"/>
          <w:sz w:val="24"/>
        </w:rPr>
        <w:t xml:space="preserve">的最高限价为100%，投标人的报价超过最高限价的，作无效投标处理。</w:t>
      </w:r>
      <w:bookmarkEnd w:id="14"/>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（五）</w:t>
      </w:r>
      <w:bookmarkStart w:id="16" w:name="_Hlk82097478"/>
      <w:r>
        <w:rPr>
          <w:rFonts w:hint="eastAsia" w:ascii="宋体"/>
          <w:sz w:val="24"/>
        </w:rPr>
        <w:t xml:space="preserve">采购需求：本项目主要为江苏省特检院苏州分院无损检测工作外委项目。</w:t>
      </w:r>
      <w:bookmarkEnd w:id="16"/>
      <w:r/>
      <w:bookmarkStart w:id="17" w:name="_Hlk82764866"/>
      <w:r>
        <w:rPr>
          <w:rFonts w:hint="eastAsia" w:ascii="宋体"/>
          <w:sz w:val="24"/>
        </w:rPr>
        <w:t xml:space="preserve">具体详见采购文件第三章项目需求，</w:t>
      </w:r>
      <w:bookmarkStart w:id="18" w:name="_Hlk85972736"/>
      <w:r>
        <w:rPr>
          <w:rFonts w:hint="eastAsia" w:ascii="宋体"/>
          <w:sz w:val="24"/>
        </w:rPr>
        <w:t xml:space="preserve">本招标文件所有内容未做特别标注或说明即适用所有采购包。各采购包情况如下：</w:t>
      </w:r>
      <w:r/>
    </w:p>
    <w:tbl>
      <w:tblPr>
        <w:tblStyle w:val="843"/>
        <w:tblW w:w="9973" w:type="dxa"/>
        <w:tblInd w:w="-423" w:type="dxa"/>
        <w:tblLayout w:type="fixed"/>
        <w:tblCellMar>
          <w:left w:w="10" w:type="dxa"/>
          <w:top w:w="0" w:type="dxa"/>
          <w:right w:w="10" w:type="dxa"/>
          <w:bottom w:w="0" w:type="dxa"/>
        </w:tblCellMar>
        <w:tblLook w:val="04A0" w:firstRow="1" w:lastRow="0" w:firstColumn="1" w:lastColumn="0" w:noHBand="0" w:noVBand="1"/>
      </w:tblPr>
      <w:tblGrid>
        <w:gridCol w:w="1146"/>
        <w:gridCol w:w="1643"/>
        <w:gridCol w:w="1643"/>
        <w:gridCol w:w="2618"/>
        <w:gridCol w:w="1390"/>
        <w:gridCol w:w="1533"/>
      </w:tblGrid>
      <w:tr>
        <w:trPr>
          <w:trHeight w:val="440" w:hRule="exact"/>
        </w:trPr>
        <w:tc>
          <w:tcPr>
            <w:shd w:val="clear" w:color="auto" w:fill="ffffff"/>
            <w:tcBorders>
              <w:top w:val="single" w:color="auto" w:sz="4" w:space="0"/>
              <w:left w:val="single" w:color="auto" w:sz="4" w:space="0"/>
            </w:tcBorders>
            <w:tcW w:w="1146"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sz w:val="24"/>
                <w:lang w:bidi="zh-TW"/>
              </w:rPr>
              <w:br w:type="page" w:clear="all"/>
            </w:r>
            <w:r>
              <w:rPr>
                <w:rFonts w:hint="eastAsia" w:ascii="宋体" w:hAnsi="宋体" w:cs="宋体"/>
                <w:color w:val="000000"/>
                <w:sz w:val="24"/>
                <w:lang w:bidi="zh-TW"/>
              </w:rPr>
              <w:t xml:space="preserve">采购包号</w:t>
            </w:r>
            <w:r/>
          </w:p>
        </w:tc>
        <w:tc>
          <w:tcPr>
            <w:shd w:val="clear" w:color="auto" w:fill="ffffff"/>
            <w:tcBorders>
              <w:top w:val="single" w:color="auto" w:sz="4" w:space="0"/>
              <w:left w:val="single" w:color="auto" w:sz="4" w:space="0"/>
            </w:tcBorders>
            <w:tcW w:w="164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sz w:val="24"/>
                <w:lang w:bidi="zh-TW"/>
              </w:rPr>
              <w:t xml:space="preserve">采购包名称</w:t>
            </w:r>
            <w:r/>
          </w:p>
        </w:tc>
        <w:tc>
          <w:tcPr>
            <w:shd w:val="clear" w:color="auto" w:fill="ffffff"/>
            <w:tcBorders>
              <w:top w:val="single" w:color="auto" w:sz="4" w:space="0"/>
              <w:left w:val="single" w:color="auto" w:sz="4" w:space="0"/>
            </w:tcBorders>
            <w:tcW w:w="164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检测方法</w:t>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项目明细</w:t>
            </w:r>
            <w:r/>
          </w:p>
        </w:tc>
        <w:tc>
          <w:tcPr>
            <w:shd w:val="clear" w:color="auto" w:fill="ffffff"/>
            <w:tcBorders>
              <w:top w:val="single" w:color="auto" w:sz="4" w:space="0"/>
              <w:left w:val="single" w:color="auto" w:sz="4" w:space="0"/>
            </w:tcBorders>
            <w:tcW w:w="13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计费</w:t>
            </w:r>
            <w:r>
              <w:rPr>
                <w:rFonts w:ascii="宋体" w:hAnsi="宋体" w:cs="宋体"/>
                <w:color w:val="000000"/>
                <w:lang w:val="zh-TW" w:eastAsia="zh-TW" w:bidi="zh-TW"/>
              </w:rPr>
              <w:t xml:space="preserve">单位</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基准单价（元）</w:t>
            </w:r>
            <w:r/>
          </w:p>
        </w:tc>
      </w:tr>
      <w:tr>
        <w:trPr>
          <w:trHeight w:val="368" w:hRule="exact"/>
        </w:trPr>
        <w:tc>
          <w:tcPr>
            <w:shd w:val="clear" w:color="auto" w:fill="ffffff"/>
            <w:tcBorders>
              <w:top w:val="single" w:color="auto" w:sz="4" w:space="0"/>
              <w:left w:val="single" w:color="auto" w:sz="4" w:space="0"/>
            </w:tcBorders>
            <w:tcW w:w="1146" w:type="dxa"/>
            <w:vAlign w:val="center"/>
            <w:vMerge w:val="restart"/>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1</w:t>
            </w:r>
            <w:r/>
          </w:p>
        </w:tc>
        <w:tc>
          <w:tcPr>
            <w:shd w:val="clear" w:color="auto" w:fill="ffffff"/>
            <w:tcBorders>
              <w:top w:val="single" w:color="auto" w:sz="4" w:space="0"/>
              <w:left w:val="single" w:color="auto" w:sz="4" w:space="0"/>
            </w:tcBorders>
            <w:tcW w:w="1643" w:type="dxa"/>
            <w:vAlign w:val="center"/>
            <w:vMerge w:val="restart"/>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sz w:val="24"/>
                <w:lang w:bidi="zh-TW"/>
              </w:rPr>
              <w:t xml:space="preserve">苏州市区（含吴江区）外委服务</w:t>
            </w:r>
            <w:r/>
          </w:p>
        </w:tc>
        <w:tc>
          <w:tcPr>
            <w:shd w:val="clear" w:color="auto" w:fill="ffffff"/>
            <w:tcBorders>
              <w:top w:val="single" w:color="auto" w:sz="4" w:space="0"/>
              <w:left w:val="single" w:color="auto" w:sz="4" w:space="0"/>
            </w:tcBorders>
            <w:tcW w:w="1643" w:type="dxa"/>
            <w:vAlign w:val="center"/>
            <w:vMerge w:val="restart"/>
            <w:textDirection w:val="lrTb"/>
            <w:noWrap w:val="false"/>
          </w:tcPr>
          <w:p>
            <w:pPr>
              <w:jc w:val="center"/>
              <w:spacing w:line="240" w:lineRule="auto"/>
              <w:widowControl w:val="off"/>
              <w:rPr>
                <w:rFonts w:hint="eastAsia" w:ascii="宋体" w:hAnsi="宋体" w:cs="宋体"/>
                <w:color w:val="000000"/>
                <w:lang w:bidi="zh-TW"/>
              </w:rPr>
            </w:pPr>
            <w:r>
              <w:rPr>
                <w:rFonts w:ascii="宋体" w:hAnsi="宋体" w:cs="宋体"/>
                <w:color w:val="000000"/>
                <w:lang w:val="zh-TW" w:eastAsia="zh-TW" w:bidi="zh-TW"/>
              </w:rPr>
              <w:t xml:space="preserve">射线检测</w:t>
            </w:r>
            <w:r>
              <w:rPr>
                <w:rFonts w:eastAsia="Times New Roman"/>
                <w:color w:val="000000"/>
                <w:lang w:eastAsia="en-US" w:bidi="en-US"/>
              </w:rPr>
              <w:t xml:space="preserve">RT</w:t>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X</w:t>
            </w:r>
            <w:r>
              <w:rPr>
                <w:rFonts w:ascii="宋体" w:hAnsi="宋体" w:cs="宋体"/>
                <w:color w:val="000000"/>
                <w:lang w:val="zh-TW" w:eastAsia="zh-TW" w:bidi="zh-TW"/>
              </w:rPr>
              <w:t xml:space="preserve">射线拍片</w:t>
            </w:r>
            <w:r/>
          </w:p>
        </w:tc>
        <w:tc>
          <w:tcPr>
            <w:shd w:val="clear" w:color="auto" w:fill="ffffff"/>
            <w:tcBorders>
              <w:top w:val="single" w:color="auto" w:sz="4" w:space="0"/>
              <w:left w:val="single" w:color="auto" w:sz="4" w:space="0"/>
            </w:tcBorders>
            <w:tcW w:w="1390" w:type="dxa"/>
            <w:vAlign w:val="center"/>
            <w:textDirection w:val="lrTb"/>
            <w:noWrap w:val="false"/>
          </w:tcPr>
          <w:p>
            <w:pPr>
              <w:ind w:firstLine="420"/>
              <w:jc w:val="both"/>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张</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35</w:t>
            </w:r>
            <w:r/>
          </w:p>
        </w:tc>
      </w:tr>
      <w:tr>
        <w:trPr>
          <w:trHeight w:val="368" w:hRule="exact"/>
        </w:trPr>
        <w:tc>
          <w:tcPr>
            <w:shd w:val="clear" w:color="auto" w:fill="ffffff"/>
            <w:tcBorders>
              <w:left w:val="single" w:color="auto" w:sz="4" w:space="0"/>
            </w:tcBorders>
            <w:tcW w:w="1146" w:type="dxa"/>
            <w:vAlign w:val="center"/>
            <w:vMerge w:val="continue"/>
            <w:textDirection w:val="lrTb"/>
            <w:noWrap w:val="false"/>
          </w:tcPr>
          <w:p>
            <w:pPr>
              <w:jc w:val="center"/>
              <w:spacing w:line="240" w:lineRule="auto"/>
              <w:widowControl w:val="off"/>
              <w:rPr>
                <w:rFonts w:eastAsia="Times New Roman"/>
                <w:color w:val="000000"/>
                <w:lang w:val="zh-TW" w:eastAsia="zh-TW" w:bidi="zh-TW"/>
              </w:rPr>
            </w:pPr>
            <w:r>
              <w:rPr>
                <w:rFonts w:eastAsia="Times New Roman"/>
                <w:color w:val="000000"/>
                <w:lang w:val="zh-TW" w:eastAsia="zh-TW" w:bidi="zh-TW"/>
              </w:rPr>
            </w:r>
            <w:r/>
          </w:p>
        </w:tc>
        <w:tc>
          <w:tcPr>
            <w:shd w:val="clear" w:color="auto" w:fill="ffffff"/>
            <w:tcBorders>
              <w:left w:val="single" w:color="auto" w:sz="4" w:space="0"/>
            </w:tcBorders>
            <w:tcW w:w="1643" w:type="dxa"/>
            <w:vAlign w:val="center"/>
            <w:vMerge w:val="continue"/>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r>
            <w:r/>
          </w:p>
        </w:tc>
        <w:tc>
          <w:tcPr>
            <w:shd w:val="clear" w:color="auto" w:fill="ffffff"/>
            <w:tcBorders>
              <w:left w:val="single" w:color="auto" w:sz="4" w:space="0"/>
            </w:tcBorders>
            <w:tcW w:w="1643" w:type="dxa"/>
            <w:vAlign w:val="center"/>
            <w:vMerge w:val="continue"/>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eastAsia="Times New Roman"/>
                <w:color w:val="000000"/>
                <w:lang w:eastAsia="zh-Hans" w:bidi="zh-TW"/>
              </w:rPr>
            </w:pPr>
            <w:r>
              <w:rPr>
                <w:rFonts w:hint="eastAsia" w:eastAsia="Times New Roman"/>
                <w:color w:val="000000"/>
                <w:lang w:eastAsia="zh-Hans" w:bidi="zh-TW"/>
              </w:rPr>
              <w:t xml:space="preserve">DR</w:t>
            </w:r>
            <w:r/>
          </w:p>
        </w:tc>
        <w:tc>
          <w:tcPr>
            <w:shd w:val="clear" w:color="auto" w:fill="ffffff"/>
            <w:tcBorders>
              <w:top w:val="single" w:color="auto" w:sz="4" w:space="0"/>
              <w:left w:val="single" w:color="auto" w:sz="4" w:space="0"/>
            </w:tcBorders>
            <w:tcW w:w="1390" w:type="dxa"/>
            <w:vAlign w:val="center"/>
            <w:textDirection w:val="lrTb"/>
            <w:noWrap w:val="false"/>
          </w:tcPr>
          <w:p>
            <w:pPr>
              <w:ind w:firstLine="420"/>
              <w:jc w:val="both"/>
              <w:spacing w:line="240" w:lineRule="auto"/>
              <w:widowControl w:val="off"/>
              <w:rPr>
                <w:rFonts w:hint="eastAsia" w:ascii="宋体" w:hAnsi="宋体" w:cs="宋体"/>
                <w:color w:val="000000"/>
                <w:lang w:eastAsia="zh-Hans" w:bidi="zh-TW"/>
              </w:rPr>
            </w:pPr>
            <w:r>
              <w:rPr>
                <w:rFonts w:hint="eastAsia" w:ascii="宋体" w:hAnsi="宋体" w:cs="宋体"/>
                <w:color w:val="000000"/>
                <w:lang w:eastAsia="zh-Hans" w:bidi="zh-TW"/>
              </w:rPr>
              <w:t xml:space="preserve">张</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color w:val="000000"/>
                <w:lang w:bidi="zh-TW"/>
              </w:rPr>
            </w:pPr>
            <w:r>
              <w:rPr>
                <w:rFonts w:hint="eastAsia"/>
                <w:color w:val="000000"/>
                <w:lang w:bidi="zh-TW"/>
              </w:rPr>
              <w:t xml:space="preserve">180</w:t>
            </w:r>
            <w:r/>
          </w:p>
        </w:tc>
      </w:tr>
      <w:tr>
        <w:trPr>
          <w:trHeight w:val="375" w:hRule="exact"/>
        </w:trPr>
        <w:tc>
          <w:tcPr>
            <w:shd w:val="clear" w:color="auto" w:fill="ffffff"/>
            <w:tcBorders>
              <w:left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r>
            <w:r/>
          </w:p>
        </w:tc>
        <w:tc>
          <w:tcPr>
            <w:shd w:val="clear" w:color="auto" w:fill="ffffff"/>
            <w:tcBorders>
              <w:top w:val="single" w:color="auto" w:sz="4" w:space="0"/>
              <w:left w:val="single" w:color="auto" w:sz="4" w:space="0"/>
            </w:tcBorders>
            <w:tcW w:w="1643" w:type="dxa"/>
            <w:vAlign w:val="center"/>
            <w:vMerge w:val="restart"/>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超</w:t>
            </w:r>
            <w:r>
              <w:rPr>
                <w:rFonts w:hint="eastAsia" w:ascii="宋体" w:hAnsi="宋体" w:cs="宋体"/>
                <w:color w:val="000000"/>
                <w:lang w:bidi="zh-TW"/>
              </w:rPr>
              <w:t xml:space="preserve">声</w:t>
            </w:r>
            <w:r>
              <w:rPr>
                <w:rFonts w:ascii="宋体" w:hAnsi="宋体" w:cs="宋体"/>
                <w:color w:val="000000"/>
                <w:lang w:val="zh-TW" w:eastAsia="zh-TW" w:bidi="zh-TW"/>
              </w:rPr>
              <w:t xml:space="preserve">检测</w:t>
            </w:r>
            <w:r>
              <w:rPr>
                <w:rFonts w:hint="eastAsia" w:eastAsia="Times New Roman"/>
                <w:color w:val="000000"/>
                <w:lang w:bidi="en-US"/>
              </w:rPr>
              <w:t xml:space="preserve">U</w:t>
            </w:r>
            <w:r>
              <w:rPr>
                <w:rFonts w:eastAsia="Times New Roman"/>
                <w:color w:val="000000"/>
                <w:lang w:eastAsia="en-US" w:bidi="en-US"/>
              </w:rPr>
              <w:t xml:space="preserve">T</w:t>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焊缝</w:t>
            </w:r>
            <w:r/>
          </w:p>
        </w:tc>
        <w:tc>
          <w:tcPr>
            <w:shd w:val="clear" w:color="auto" w:fill="ffffff"/>
            <w:tcBorders>
              <w:top w:val="single" w:color="auto" w:sz="4" w:space="0"/>
              <w:left w:val="single" w:color="auto" w:sz="4" w:space="0"/>
            </w:tcBorders>
            <w:tcW w:w="1390" w:type="dxa"/>
            <w:vAlign w:val="center"/>
            <w:textDirection w:val="lrTb"/>
            <w:noWrap w:val="false"/>
          </w:tcPr>
          <w:p>
            <w:pPr>
              <w:ind w:firstLine="420"/>
              <w:jc w:val="both"/>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米</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18</w:t>
            </w:r>
            <w:r/>
          </w:p>
        </w:tc>
      </w:tr>
      <w:tr>
        <w:trPr>
          <w:trHeight w:val="362" w:hRule="exact"/>
        </w:trPr>
        <w:tc>
          <w:tcPr>
            <w:shd w:val="clear" w:color="auto" w:fill="ffffff"/>
            <w:tcBorders>
              <w:left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钢板</w:t>
            </w:r>
            <w:r/>
          </w:p>
        </w:tc>
        <w:tc>
          <w:tcPr>
            <w:shd w:val="clear" w:color="auto" w:fill="ffffff"/>
            <w:tcBorders>
              <w:top w:val="single" w:color="auto" w:sz="4" w:space="0"/>
              <w:left w:val="single" w:color="auto" w:sz="4" w:space="0"/>
            </w:tcBorders>
            <w:tcW w:w="13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平方米</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18</w:t>
            </w:r>
            <w:r/>
          </w:p>
        </w:tc>
      </w:tr>
      <w:tr>
        <w:trPr>
          <w:trHeight w:val="381" w:hRule="exact"/>
        </w:trPr>
        <w:tc>
          <w:tcPr>
            <w:shd w:val="clear" w:color="auto" w:fill="ffffff"/>
            <w:tcBorders>
              <w:left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r>
            <w:r/>
          </w:p>
        </w:tc>
        <w:tc>
          <w:tcPr>
            <w:shd w:val="clear" w:color="auto" w:fill="ffffff"/>
            <w:tcBorders>
              <w:top w:val="single" w:color="auto" w:sz="4" w:space="0"/>
              <w:left w:val="single" w:color="auto" w:sz="4" w:space="0"/>
            </w:tcBorders>
            <w:tcW w:w="1643" w:type="dxa"/>
            <w:vAlign w:val="center"/>
            <w:vMerge w:val="restart"/>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磁粉检测</w:t>
            </w:r>
            <w:r>
              <w:rPr>
                <w:rFonts w:eastAsia="Times New Roman"/>
                <w:color w:val="000000"/>
                <w:lang w:eastAsia="en-US" w:bidi="en-US"/>
              </w:rPr>
              <w:t xml:space="preserve">MT</w:t>
            </w:r>
            <w:r/>
          </w:p>
        </w:tc>
        <w:tc>
          <w:tcPr>
            <w:shd w:val="clear" w:color="auto" w:fill="ffffff"/>
            <w:tcBorders>
              <w:top w:val="single" w:color="auto" w:sz="4" w:space="0"/>
              <w:left w:val="single" w:color="auto" w:sz="4" w:space="0"/>
              <w:bottom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焊缝</w:t>
            </w:r>
            <w:r/>
          </w:p>
        </w:tc>
        <w:tc>
          <w:tcPr>
            <w:shd w:val="clear" w:color="auto" w:fill="ffffff"/>
            <w:tcBorders>
              <w:top w:val="single" w:color="auto" w:sz="4" w:space="0"/>
              <w:left w:val="single" w:color="auto" w:sz="4" w:space="0"/>
              <w:bottom w:val="single" w:color="auto" w:sz="4" w:space="0"/>
            </w:tcBorders>
            <w:tcW w:w="1390" w:type="dxa"/>
            <w:vAlign w:val="center"/>
            <w:textDirection w:val="lrTb"/>
            <w:noWrap w:val="false"/>
          </w:tcPr>
          <w:p>
            <w:pPr>
              <w:ind w:firstLine="420"/>
              <w:jc w:val="both"/>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米</w:t>
            </w:r>
            <w:r/>
          </w:p>
        </w:tc>
        <w:tc>
          <w:tcPr>
            <w:shd w:val="clear" w:color="auto" w:fill="ffffff"/>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19</w:t>
            </w:r>
            <w:r/>
          </w:p>
        </w:tc>
      </w:tr>
      <w:tr>
        <w:trPr>
          <w:trHeight w:val="375" w:hRule="exact"/>
        </w:trPr>
        <w:tc>
          <w:tcPr>
            <w:shd w:val="clear" w:color="auto" w:fill="ffffff"/>
            <w:tcBorders>
              <w:left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sz w:val="10"/>
                <w:szCs w:val="10"/>
              </w:rPr>
            </w:pPr>
            <w:r>
              <w:rPr>
                <w:rFonts w:hint="eastAsia" w:ascii="宋体" w:hAnsi="宋体" w:cs="宋体"/>
                <w:color w:val="000000"/>
                <w:sz w:val="10"/>
                <w:szCs w:val="1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sz w:val="10"/>
                <w:szCs w:val="10"/>
              </w:rPr>
            </w:pPr>
            <w:r>
              <w:rPr>
                <w:rFonts w:hint="eastAsia" w:ascii="宋体" w:hAnsi="宋体" w:cs="宋体"/>
                <w:color w:val="000000"/>
                <w:sz w:val="10"/>
                <w:szCs w:val="1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sz w:val="10"/>
                <w:szCs w:val="10"/>
              </w:rPr>
            </w:pPr>
            <w:r>
              <w:rPr>
                <w:rFonts w:hint="eastAsia" w:ascii="宋体" w:hAnsi="宋体" w:cs="宋体"/>
                <w:color w:val="000000"/>
                <w:sz w:val="10"/>
                <w:szCs w:val="10"/>
              </w:rPr>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焊縫（荧光磁粉）</w:t>
            </w:r>
            <w:r/>
          </w:p>
        </w:tc>
        <w:tc>
          <w:tcPr>
            <w:shd w:val="clear" w:color="auto" w:fill="ffffff"/>
            <w:tcBorders>
              <w:top w:val="single" w:color="auto" w:sz="4" w:space="0"/>
              <w:left w:val="single" w:color="auto" w:sz="4" w:space="0"/>
            </w:tcBorders>
            <w:tcW w:w="13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米</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25</w:t>
            </w:r>
            <w:r/>
          </w:p>
        </w:tc>
      </w:tr>
      <w:tr>
        <w:trPr>
          <w:trHeight w:val="375" w:hRule="exact"/>
        </w:trPr>
        <w:tc>
          <w:tcPr>
            <w:shd w:val="clear" w:color="auto" w:fill="ffffff"/>
            <w:tcBorders>
              <w:left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钢板</w:t>
            </w:r>
            <w:r/>
          </w:p>
        </w:tc>
        <w:tc>
          <w:tcPr>
            <w:shd w:val="clear" w:color="auto" w:fill="ffffff"/>
            <w:tcBorders>
              <w:top w:val="single" w:color="auto" w:sz="4" w:space="0"/>
              <w:left w:val="single" w:color="auto" w:sz="4" w:space="0"/>
            </w:tcBorders>
            <w:tcW w:w="13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CN" w:bidi="zh-CN"/>
              </w:rPr>
              <w:t xml:space="preserve">平方米</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26</w:t>
            </w:r>
            <w:r/>
          </w:p>
        </w:tc>
      </w:tr>
      <w:tr>
        <w:trPr>
          <w:trHeight w:val="368" w:hRule="exact"/>
        </w:trPr>
        <w:tc>
          <w:tcPr>
            <w:shd w:val="clear" w:color="auto" w:fill="ffffff"/>
            <w:tcBorders>
              <w:left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钢板（荧光磁粉）</w:t>
            </w:r>
            <w:r/>
          </w:p>
        </w:tc>
        <w:tc>
          <w:tcPr>
            <w:shd w:val="clear" w:color="auto" w:fill="ffffff"/>
            <w:tcBorders>
              <w:top w:val="single" w:color="auto" w:sz="4" w:space="0"/>
              <w:left w:val="single" w:color="auto" w:sz="4" w:space="0"/>
            </w:tcBorders>
            <w:tcW w:w="13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平方米</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28</w:t>
            </w:r>
            <w:r/>
          </w:p>
        </w:tc>
      </w:tr>
      <w:tr>
        <w:trPr>
          <w:trHeight w:val="368" w:hRule="exact"/>
        </w:trPr>
        <w:tc>
          <w:tcPr>
            <w:shd w:val="clear" w:color="auto" w:fill="ffffff"/>
            <w:tcBorders>
              <w:left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r>
            <w:r/>
          </w:p>
        </w:tc>
        <w:tc>
          <w:tcPr>
            <w:shd w:val="clear" w:color="auto" w:fill="ffffff"/>
            <w:tcBorders>
              <w:top w:val="single" w:color="auto" w:sz="4" w:space="0"/>
              <w:left w:val="single" w:color="auto" w:sz="4" w:space="0"/>
            </w:tcBorders>
            <w:tcW w:w="1643" w:type="dxa"/>
            <w:vAlign w:val="center"/>
            <w:vMerge w:val="restart"/>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渗透检测</w:t>
            </w:r>
            <w:r>
              <w:rPr>
                <w:rFonts w:eastAsia="Times New Roman"/>
                <w:color w:val="000000"/>
                <w:lang w:eastAsia="en-US" w:bidi="en-US"/>
              </w:rPr>
              <w:t xml:space="preserve">PT</w:t>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焊缝</w:t>
            </w:r>
            <w:r/>
          </w:p>
        </w:tc>
        <w:tc>
          <w:tcPr>
            <w:shd w:val="clear" w:color="auto" w:fill="ffffff"/>
            <w:tcBorders>
              <w:top w:val="single" w:color="auto" w:sz="4" w:space="0"/>
              <w:left w:val="single" w:color="auto" w:sz="4" w:space="0"/>
            </w:tcBorders>
            <w:tcW w:w="13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米</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23</w:t>
            </w:r>
            <w:r/>
          </w:p>
        </w:tc>
      </w:tr>
      <w:tr>
        <w:trPr>
          <w:trHeight w:val="362" w:hRule="exact"/>
        </w:trPr>
        <w:tc>
          <w:tcPr>
            <w:shd w:val="clear" w:color="auto" w:fill="ffffff"/>
            <w:tcBorders>
              <w:left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接管外径</w:t>
            </w:r>
            <w:r>
              <w:rPr>
                <w:rFonts w:ascii="宋体" w:hAnsi="宋体" w:cs="宋体"/>
                <w:color w:val="000000"/>
                <w:lang w:eastAsia="en-US" w:bidi="zh-TW"/>
              </w:rPr>
              <w:t xml:space="preserve">＜50mm</w:t>
            </w:r>
            <w:r/>
          </w:p>
        </w:tc>
        <w:tc>
          <w:tcPr>
            <w:shd w:val="clear" w:color="auto" w:fill="ffffff"/>
            <w:tcBorders>
              <w:top w:val="single" w:color="auto" w:sz="4" w:space="0"/>
              <w:left w:val="single" w:color="auto" w:sz="4" w:space="0"/>
            </w:tcBorders>
            <w:tcW w:w="13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个</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10</w:t>
            </w:r>
            <w:r/>
          </w:p>
        </w:tc>
      </w:tr>
      <w:tr>
        <w:trPr>
          <w:trHeight w:val="375" w:hRule="exact"/>
        </w:trPr>
        <w:tc>
          <w:tcPr>
            <w:shd w:val="clear" w:color="auto" w:fill="ffffff"/>
            <w:tcBorders>
              <w:left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bidi="zh-TW"/>
              </w:rPr>
              <w:t xml:space="preserve">50mm</w:t>
            </w:r>
            <w:r>
              <w:rPr>
                <w:rFonts w:hint="eastAsia" w:ascii="宋体" w:hAnsi="宋体" w:cs="宋体"/>
                <w:color w:val="000000"/>
                <w:lang w:bidi="zh-TW"/>
              </w:rPr>
              <w:t xml:space="preserve">≤</w:t>
            </w:r>
            <w:r>
              <w:rPr>
                <w:rFonts w:ascii="宋体" w:hAnsi="宋体" w:cs="宋体"/>
                <w:color w:val="000000"/>
                <w:lang w:val="zh-TW" w:eastAsia="zh-TW" w:bidi="zh-TW"/>
              </w:rPr>
              <w:t xml:space="preserve">接管外径</w:t>
            </w:r>
            <w:r>
              <w:rPr>
                <w:rFonts w:hint="eastAsia" w:ascii="宋体" w:hAnsi="宋体" w:cs="宋体"/>
                <w:color w:val="000000"/>
                <w:lang w:val="zh-TW" w:eastAsia="zh-TW" w:bidi="zh-TW"/>
              </w:rPr>
              <w:t xml:space="preserve">＜</w:t>
            </w:r>
            <w:r>
              <w:rPr>
                <w:rFonts w:ascii="宋体" w:hAnsi="宋体" w:cs="宋体"/>
                <w:color w:val="000000"/>
                <w:lang w:val="zh-TW" w:eastAsia="zh-TW" w:bidi="zh-TW"/>
              </w:rPr>
              <w:t xml:space="preserve">1</w:t>
            </w:r>
            <w:r>
              <w:rPr>
                <w:rFonts w:ascii="宋体" w:hAnsi="宋体" w:cs="宋体"/>
                <w:color w:val="000000"/>
                <w:lang w:bidi="zh-TW"/>
              </w:rPr>
              <w:t xml:space="preserve">50mm</w:t>
            </w:r>
            <w:r/>
          </w:p>
        </w:tc>
        <w:tc>
          <w:tcPr>
            <w:shd w:val="clear" w:color="auto" w:fill="ffffff"/>
            <w:tcBorders>
              <w:top w:val="single" w:color="auto" w:sz="4" w:space="0"/>
              <w:left w:val="single" w:color="auto" w:sz="4" w:space="0"/>
            </w:tcBorders>
            <w:tcW w:w="13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个</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15</w:t>
            </w:r>
            <w:r/>
          </w:p>
        </w:tc>
      </w:tr>
      <w:tr>
        <w:trPr>
          <w:trHeight w:val="368" w:hRule="exact"/>
        </w:trPr>
        <w:tc>
          <w:tcPr>
            <w:shd w:val="clear" w:color="auto" w:fill="ffffff"/>
            <w:tcBorders>
              <w:left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1</w:t>
            </w:r>
            <w:r>
              <w:rPr>
                <w:rFonts w:ascii="宋体" w:hAnsi="宋体" w:cs="宋体"/>
                <w:color w:val="000000"/>
                <w:lang w:bidi="zh-TW"/>
              </w:rPr>
              <w:t xml:space="preserve">50</w:t>
            </w:r>
            <w:r>
              <w:rPr>
                <w:rFonts w:hint="eastAsia" w:ascii="宋体" w:hAnsi="宋体" w:cs="宋体"/>
                <w:color w:val="000000"/>
                <w:lang w:bidi="zh-TW"/>
              </w:rPr>
              <w:t xml:space="preserve">mm≤</w:t>
            </w:r>
            <w:r>
              <w:rPr>
                <w:rFonts w:ascii="宋体" w:hAnsi="宋体" w:cs="宋体"/>
                <w:color w:val="000000"/>
                <w:lang w:val="zh-TW" w:eastAsia="zh-TW" w:bidi="zh-TW"/>
              </w:rPr>
              <w:t xml:space="preserve">接管外径</w:t>
            </w:r>
            <w:r>
              <w:rPr>
                <w:rFonts w:hint="eastAsia" w:ascii="宋体" w:hAnsi="宋体" w:cs="宋体"/>
                <w:color w:val="000000"/>
                <w:lang w:val="zh-TW" w:eastAsia="zh-TW" w:bidi="zh-TW"/>
              </w:rPr>
              <w:t xml:space="preserve">＜</w:t>
            </w:r>
            <w:r>
              <w:rPr>
                <w:rFonts w:ascii="宋体" w:hAnsi="宋体" w:cs="宋体"/>
                <w:color w:val="000000"/>
                <w:lang w:bidi="zh-TW"/>
              </w:rPr>
              <w:t xml:space="preserve">300mm</w:t>
            </w:r>
            <w:r/>
          </w:p>
        </w:tc>
        <w:tc>
          <w:tcPr>
            <w:shd w:val="clear" w:color="auto" w:fill="ffffff"/>
            <w:tcBorders>
              <w:top w:val="single" w:color="auto" w:sz="4" w:space="0"/>
              <w:left w:val="single" w:color="auto" w:sz="4" w:space="0"/>
            </w:tcBorders>
            <w:tcW w:w="13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个</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20</w:t>
            </w:r>
            <w:r/>
          </w:p>
        </w:tc>
      </w:tr>
      <w:tr>
        <w:trPr>
          <w:trHeight w:val="388" w:hRule="exact"/>
        </w:trPr>
        <w:tc>
          <w:tcPr>
            <w:shd w:val="clear" w:color="auto" w:fill="ffffff"/>
            <w:tcBorders>
              <w:left w:val="single" w:color="auto" w:sz="4" w:space="0"/>
              <w:bottom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bottom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bottom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bottom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接管外径</w:t>
            </w:r>
            <w:r>
              <w:rPr>
                <w:rFonts w:hint="eastAsia" w:ascii="宋体" w:hAnsi="宋体" w:cs="宋体"/>
                <w:color w:val="000000"/>
                <w:lang w:val="zh-TW" w:eastAsia="zh-TW" w:bidi="zh-TW"/>
              </w:rPr>
              <w:t xml:space="preserve">≥</w:t>
            </w:r>
            <w:r>
              <w:rPr>
                <w:rFonts w:ascii="宋体" w:hAnsi="宋体" w:cs="宋体"/>
                <w:color w:val="000000"/>
                <w:lang w:eastAsia="en-US" w:bidi="zh-TW"/>
              </w:rPr>
              <w:t xml:space="preserve">300mm</w:t>
            </w:r>
            <w:r/>
          </w:p>
        </w:tc>
        <w:tc>
          <w:tcPr>
            <w:shd w:val="clear" w:color="auto" w:fill="ffffff"/>
            <w:tcBorders>
              <w:top w:val="single" w:color="auto" w:sz="4" w:space="0"/>
              <w:left w:val="single" w:color="auto" w:sz="4" w:space="0"/>
              <w:bottom w:val="single" w:color="auto" w:sz="4" w:space="0"/>
            </w:tcBorders>
            <w:tcW w:w="13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个</w:t>
            </w:r>
            <w:r/>
          </w:p>
        </w:tc>
        <w:tc>
          <w:tcPr>
            <w:shd w:val="clear" w:color="auto" w:fill="ffffff"/>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25</w:t>
            </w:r>
            <w:r/>
          </w:p>
        </w:tc>
      </w:tr>
      <w:tr>
        <w:trPr>
          <w:trHeight w:val="368" w:hRule="exact"/>
        </w:trPr>
        <w:tc>
          <w:tcPr>
            <w:shd w:val="clear" w:color="auto" w:fill="ffffff"/>
            <w:tcBorders>
              <w:top w:val="single" w:color="auto" w:sz="4" w:space="0"/>
              <w:left w:val="single" w:color="auto" w:sz="4" w:space="0"/>
            </w:tcBorders>
            <w:tcW w:w="1146" w:type="dxa"/>
            <w:vAlign w:val="center"/>
            <w:vMerge w:val="restart"/>
            <w:textDirection w:val="lrTb"/>
            <w:noWrap w:val="false"/>
          </w:tcPr>
          <w:p>
            <w:pPr>
              <w:jc w:val="center"/>
              <w:spacing w:line="240" w:lineRule="auto"/>
              <w:widowControl w:val="off"/>
              <w:rPr>
                <w:rFonts w:hint="eastAsia" w:ascii="宋体" w:hAnsi="宋体" w:cs="宋体"/>
                <w:color w:val="000000"/>
                <w:lang w:bidi="zh-TW"/>
              </w:rPr>
            </w:pPr>
            <w:r>
              <w:rPr>
                <w:rFonts w:hint="eastAsia"/>
                <w:color w:val="000000"/>
                <w:lang w:bidi="zh-TW"/>
              </w:rPr>
              <w:t xml:space="preserve">2</w:t>
            </w:r>
            <w:r/>
          </w:p>
        </w:tc>
        <w:tc>
          <w:tcPr>
            <w:shd w:val="clear" w:color="auto" w:fill="ffffff"/>
            <w:tcBorders>
              <w:top w:val="single" w:color="auto" w:sz="4" w:space="0"/>
              <w:left w:val="single" w:color="auto" w:sz="4" w:space="0"/>
            </w:tcBorders>
            <w:tcW w:w="1643" w:type="dxa"/>
            <w:vAlign w:val="center"/>
            <w:vMerge w:val="restart"/>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sz w:val="24"/>
                <w:lang w:bidi="zh-TW"/>
              </w:rPr>
              <w:t xml:space="preserve">苏州所辖县市（张家港、昆山、常熟、太仓）外委服务</w:t>
            </w:r>
            <w:r/>
          </w:p>
        </w:tc>
        <w:tc>
          <w:tcPr>
            <w:shd w:val="clear" w:color="auto" w:fill="ffffff"/>
            <w:tcBorders>
              <w:top w:val="single" w:color="auto" w:sz="4" w:space="0"/>
              <w:left w:val="single" w:color="auto" w:sz="4" w:space="0"/>
            </w:tcBorders>
            <w:tcW w:w="1643" w:type="dxa"/>
            <w:vAlign w:val="center"/>
            <w:vMerge w:val="restart"/>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射线检测</w:t>
            </w:r>
            <w:r>
              <w:rPr>
                <w:rFonts w:eastAsia="Times New Roman"/>
                <w:color w:val="000000"/>
                <w:lang w:eastAsia="en-US" w:bidi="en-US"/>
              </w:rPr>
              <w:t xml:space="preserve">RT</w:t>
            </w:r>
            <w:r/>
          </w:p>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X</w:t>
            </w:r>
            <w:r>
              <w:rPr>
                <w:rFonts w:ascii="宋体" w:hAnsi="宋体" w:cs="宋体"/>
                <w:color w:val="000000"/>
                <w:lang w:val="zh-TW" w:eastAsia="zh-TW" w:bidi="zh-TW"/>
              </w:rPr>
              <w:t xml:space="preserve">射线拍片</w:t>
            </w:r>
            <w:r/>
          </w:p>
        </w:tc>
        <w:tc>
          <w:tcPr>
            <w:shd w:val="clear" w:color="auto" w:fill="ffffff"/>
            <w:tcBorders>
              <w:top w:val="single" w:color="auto" w:sz="4" w:space="0"/>
              <w:left w:val="single" w:color="auto" w:sz="4" w:space="0"/>
            </w:tcBorders>
            <w:tcW w:w="1390" w:type="dxa"/>
            <w:vAlign w:val="center"/>
            <w:textDirection w:val="lrTb"/>
            <w:noWrap w:val="false"/>
          </w:tcPr>
          <w:p>
            <w:pPr>
              <w:ind w:firstLine="420"/>
              <w:jc w:val="both"/>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张</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35</w:t>
            </w:r>
            <w:r/>
          </w:p>
        </w:tc>
      </w:tr>
      <w:tr>
        <w:trPr>
          <w:trHeight w:val="368" w:hRule="exact"/>
        </w:trPr>
        <w:tc>
          <w:tcPr>
            <w:shd w:val="clear" w:color="auto" w:fill="ffffff"/>
            <w:tcBorders>
              <w:left w:val="single" w:color="auto" w:sz="4" w:space="0"/>
            </w:tcBorders>
            <w:tcW w:w="1146" w:type="dxa"/>
            <w:vAlign w:val="center"/>
            <w:vMerge w:val="continue"/>
            <w:textDirection w:val="lrTb"/>
            <w:noWrap w:val="false"/>
          </w:tcPr>
          <w:p>
            <w:pPr>
              <w:jc w:val="center"/>
              <w:spacing w:line="240" w:lineRule="auto"/>
              <w:widowControl w:val="off"/>
              <w:rPr>
                <w:rFonts w:eastAsia="Times New Roman"/>
                <w:color w:val="000000"/>
                <w:lang w:val="zh-TW" w:eastAsia="zh-TW" w:bidi="zh-TW"/>
              </w:rPr>
            </w:pPr>
            <w:r>
              <w:rPr>
                <w:rFonts w:eastAsia="Times New Roman"/>
                <w:color w:val="000000"/>
                <w:lang w:val="zh-TW" w:eastAsia="zh-TW" w:bidi="zh-TW"/>
              </w:rPr>
            </w:r>
            <w:r/>
          </w:p>
        </w:tc>
        <w:tc>
          <w:tcPr>
            <w:shd w:val="clear" w:color="auto" w:fill="ffffff"/>
            <w:tcBorders>
              <w:left w:val="single" w:color="auto" w:sz="4" w:space="0"/>
            </w:tcBorders>
            <w:tcW w:w="1643" w:type="dxa"/>
            <w:vAlign w:val="center"/>
            <w:vMerge w:val="continue"/>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r>
            <w:r/>
          </w:p>
        </w:tc>
        <w:tc>
          <w:tcPr>
            <w:shd w:val="clear" w:color="auto" w:fill="ffffff"/>
            <w:tcBorders>
              <w:left w:val="single" w:color="auto" w:sz="4" w:space="0"/>
            </w:tcBorders>
            <w:tcW w:w="1643" w:type="dxa"/>
            <w:vAlign w:val="center"/>
            <w:vMerge w:val="continue"/>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eastAsia="Times New Roman"/>
                <w:color w:val="000000"/>
                <w:lang w:eastAsia="zh-Hans" w:bidi="zh-TW"/>
              </w:rPr>
            </w:pPr>
            <w:r>
              <w:rPr>
                <w:rFonts w:hint="eastAsia" w:eastAsia="Times New Roman"/>
                <w:color w:val="000000"/>
                <w:lang w:eastAsia="zh-Hans" w:bidi="zh-TW"/>
              </w:rPr>
              <w:t xml:space="preserve">DR</w:t>
            </w:r>
            <w:r/>
          </w:p>
        </w:tc>
        <w:tc>
          <w:tcPr>
            <w:shd w:val="clear" w:color="auto" w:fill="ffffff"/>
            <w:tcBorders>
              <w:top w:val="single" w:color="auto" w:sz="4" w:space="0"/>
              <w:left w:val="single" w:color="auto" w:sz="4" w:space="0"/>
            </w:tcBorders>
            <w:tcW w:w="1390" w:type="dxa"/>
            <w:vAlign w:val="center"/>
            <w:textDirection w:val="lrTb"/>
            <w:noWrap w:val="false"/>
          </w:tcPr>
          <w:p>
            <w:pPr>
              <w:ind w:firstLine="420"/>
              <w:jc w:val="both"/>
              <w:spacing w:line="240" w:lineRule="auto"/>
              <w:widowControl w:val="off"/>
              <w:rPr>
                <w:rFonts w:hint="eastAsia" w:ascii="宋体" w:hAnsi="宋体" w:cs="宋体"/>
                <w:color w:val="000000"/>
                <w:lang w:eastAsia="zh-Hans" w:bidi="zh-TW"/>
              </w:rPr>
            </w:pPr>
            <w:r>
              <w:rPr>
                <w:rFonts w:hint="eastAsia" w:ascii="宋体" w:hAnsi="宋体" w:cs="宋体"/>
                <w:color w:val="000000"/>
                <w:lang w:eastAsia="zh-Hans" w:bidi="zh-TW"/>
              </w:rPr>
              <w:t xml:space="preserve">张</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color w:val="000000"/>
                <w:lang w:bidi="zh-TW"/>
              </w:rPr>
            </w:pPr>
            <w:r>
              <w:rPr>
                <w:rFonts w:hint="eastAsia"/>
                <w:color w:val="000000"/>
                <w:lang w:bidi="zh-TW"/>
              </w:rPr>
              <w:t xml:space="preserve">180</w:t>
            </w:r>
            <w:r/>
          </w:p>
        </w:tc>
      </w:tr>
      <w:tr>
        <w:trPr>
          <w:trHeight w:val="375" w:hRule="exact"/>
        </w:trPr>
        <w:tc>
          <w:tcPr>
            <w:shd w:val="clear" w:color="auto" w:fill="ffffff"/>
            <w:tcBorders>
              <w:left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r>
            <w:r/>
          </w:p>
        </w:tc>
        <w:tc>
          <w:tcPr>
            <w:shd w:val="clear" w:color="auto" w:fill="ffffff"/>
            <w:tcBorders>
              <w:top w:val="single" w:color="auto" w:sz="4" w:space="0"/>
              <w:left w:val="single" w:color="auto" w:sz="4" w:space="0"/>
            </w:tcBorders>
            <w:tcW w:w="1643" w:type="dxa"/>
            <w:vAlign w:val="center"/>
            <w:vMerge w:val="restart"/>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超</w:t>
            </w:r>
            <w:r>
              <w:rPr>
                <w:rFonts w:hint="eastAsia" w:ascii="宋体" w:hAnsi="宋体" w:cs="宋体"/>
                <w:color w:val="000000"/>
                <w:lang w:bidi="zh-TW"/>
              </w:rPr>
              <w:t xml:space="preserve">声</w:t>
            </w:r>
            <w:r>
              <w:rPr>
                <w:rFonts w:ascii="宋体" w:hAnsi="宋体" w:cs="宋体"/>
                <w:color w:val="000000"/>
                <w:lang w:val="zh-TW" w:eastAsia="zh-TW" w:bidi="zh-TW"/>
              </w:rPr>
              <w:t xml:space="preserve">检测</w:t>
            </w:r>
            <w:r>
              <w:rPr>
                <w:rFonts w:hint="eastAsia" w:eastAsia="Times New Roman"/>
                <w:color w:val="000000"/>
                <w:lang w:bidi="en-US"/>
              </w:rPr>
              <w:t xml:space="preserve">U</w:t>
            </w:r>
            <w:r>
              <w:rPr>
                <w:rFonts w:eastAsia="Times New Roman"/>
                <w:color w:val="000000"/>
                <w:lang w:eastAsia="en-US" w:bidi="en-US"/>
              </w:rPr>
              <w:t xml:space="preserve">T</w:t>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焊缝</w:t>
            </w:r>
            <w:r/>
          </w:p>
        </w:tc>
        <w:tc>
          <w:tcPr>
            <w:shd w:val="clear" w:color="auto" w:fill="ffffff"/>
            <w:tcBorders>
              <w:top w:val="single" w:color="auto" w:sz="4" w:space="0"/>
              <w:left w:val="single" w:color="auto" w:sz="4" w:space="0"/>
            </w:tcBorders>
            <w:tcW w:w="1390" w:type="dxa"/>
            <w:vAlign w:val="center"/>
            <w:textDirection w:val="lrTb"/>
            <w:noWrap w:val="false"/>
          </w:tcPr>
          <w:p>
            <w:pPr>
              <w:ind w:firstLine="420"/>
              <w:jc w:val="both"/>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米</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18</w:t>
            </w:r>
            <w:r/>
          </w:p>
        </w:tc>
      </w:tr>
      <w:tr>
        <w:trPr>
          <w:trHeight w:val="362" w:hRule="exact"/>
        </w:trPr>
        <w:tc>
          <w:tcPr>
            <w:shd w:val="clear" w:color="auto" w:fill="ffffff"/>
            <w:tcBorders>
              <w:left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钢板</w:t>
            </w:r>
            <w:r/>
          </w:p>
        </w:tc>
        <w:tc>
          <w:tcPr>
            <w:shd w:val="clear" w:color="auto" w:fill="ffffff"/>
            <w:tcBorders>
              <w:top w:val="single" w:color="auto" w:sz="4" w:space="0"/>
              <w:left w:val="single" w:color="auto" w:sz="4" w:space="0"/>
            </w:tcBorders>
            <w:tcW w:w="13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平方米</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18</w:t>
            </w:r>
            <w:r/>
          </w:p>
        </w:tc>
      </w:tr>
      <w:tr>
        <w:trPr>
          <w:trHeight w:val="381" w:hRule="exact"/>
        </w:trPr>
        <w:tc>
          <w:tcPr>
            <w:shd w:val="clear" w:color="auto" w:fill="ffffff"/>
            <w:tcBorders>
              <w:left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r>
            <w:r/>
          </w:p>
        </w:tc>
        <w:tc>
          <w:tcPr>
            <w:shd w:val="clear" w:color="auto" w:fill="ffffff"/>
            <w:tcBorders>
              <w:top w:val="single" w:color="auto" w:sz="4" w:space="0"/>
              <w:left w:val="single" w:color="auto" w:sz="4" w:space="0"/>
            </w:tcBorders>
            <w:tcW w:w="1643" w:type="dxa"/>
            <w:vAlign w:val="center"/>
            <w:vMerge w:val="restart"/>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磁粉检测</w:t>
            </w:r>
            <w:r>
              <w:rPr>
                <w:rFonts w:eastAsia="Times New Roman"/>
                <w:color w:val="000000"/>
                <w:lang w:eastAsia="en-US" w:bidi="en-US"/>
              </w:rPr>
              <w:t xml:space="preserve">MT</w:t>
            </w:r>
            <w:r/>
          </w:p>
        </w:tc>
        <w:tc>
          <w:tcPr>
            <w:shd w:val="clear" w:color="auto" w:fill="ffffff"/>
            <w:tcBorders>
              <w:top w:val="single" w:color="auto" w:sz="4" w:space="0"/>
              <w:left w:val="single" w:color="auto" w:sz="4" w:space="0"/>
              <w:bottom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焊缝</w:t>
            </w:r>
            <w:r/>
          </w:p>
        </w:tc>
        <w:tc>
          <w:tcPr>
            <w:shd w:val="clear" w:color="auto" w:fill="ffffff"/>
            <w:tcBorders>
              <w:top w:val="single" w:color="auto" w:sz="4" w:space="0"/>
              <w:left w:val="single" w:color="auto" w:sz="4" w:space="0"/>
              <w:bottom w:val="single" w:color="auto" w:sz="4" w:space="0"/>
            </w:tcBorders>
            <w:tcW w:w="1390" w:type="dxa"/>
            <w:vAlign w:val="center"/>
            <w:textDirection w:val="lrTb"/>
            <w:noWrap w:val="false"/>
          </w:tcPr>
          <w:p>
            <w:pPr>
              <w:ind w:firstLine="420"/>
              <w:jc w:val="both"/>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米</w:t>
            </w:r>
            <w:r/>
          </w:p>
        </w:tc>
        <w:tc>
          <w:tcPr>
            <w:shd w:val="clear" w:color="auto" w:fill="ffffff"/>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19</w:t>
            </w:r>
            <w:r/>
          </w:p>
        </w:tc>
      </w:tr>
      <w:tr>
        <w:trPr>
          <w:trHeight w:val="375" w:hRule="exact"/>
        </w:trPr>
        <w:tc>
          <w:tcPr>
            <w:shd w:val="clear" w:color="auto" w:fill="ffffff"/>
            <w:tcBorders>
              <w:left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sz w:val="10"/>
                <w:szCs w:val="10"/>
              </w:rPr>
            </w:pPr>
            <w:r>
              <w:rPr>
                <w:rFonts w:hint="eastAsia" w:ascii="宋体" w:hAnsi="宋体" w:cs="宋体"/>
                <w:color w:val="000000"/>
                <w:sz w:val="10"/>
                <w:szCs w:val="1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sz w:val="10"/>
                <w:szCs w:val="10"/>
              </w:rPr>
            </w:pPr>
            <w:r>
              <w:rPr>
                <w:rFonts w:hint="eastAsia" w:ascii="宋体" w:hAnsi="宋体" w:cs="宋体"/>
                <w:color w:val="000000"/>
                <w:sz w:val="10"/>
                <w:szCs w:val="1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sz w:val="10"/>
                <w:szCs w:val="10"/>
              </w:rPr>
            </w:pPr>
            <w:r>
              <w:rPr>
                <w:rFonts w:hint="eastAsia" w:ascii="宋体" w:hAnsi="宋体" w:cs="宋体"/>
                <w:color w:val="000000"/>
                <w:sz w:val="10"/>
                <w:szCs w:val="10"/>
              </w:rPr>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焊縫（荧光磁粉）</w:t>
            </w:r>
            <w:r/>
          </w:p>
        </w:tc>
        <w:tc>
          <w:tcPr>
            <w:shd w:val="clear" w:color="auto" w:fill="ffffff"/>
            <w:tcBorders>
              <w:top w:val="single" w:color="auto" w:sz="4" w:space="0"/>
              <w:left w:val="single" w:color="auto" w:sz="4" w:space="0"/>
            </w:tcBorders>
            <w:tcW w:w="13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米</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25</w:t>
            </w:r>
            <w:r/>
          </w:p>
        </w:tc>
      </w:tr>
      <w:tr>
        <w:trPr>
          <w:trHeight w:val="375" w:hRule="exact"/>
        </w:trPr>
        <w:tc>
          <w:tcPr>
            <w:shd w:val="clear" w:color="auto" w:fill="ffffff"/>
            <w:tcBorders>
              <w:left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钢板</w:t>
            </w:r>
            <w:r/>
          </w:p>
        </w:tc>
        <w:tc>
          <w:tcPr>
            <w:shd w:val="clear" w:color="auto" w:fill="ffffff"/>
            <w:tcBorders>
              <w:top w:val="single" w:color="auto" w:sz="4" w:space="0"/>
              <w:left w:val="single" w:color="auto" w:sz="4" w:space="0"/>
            </w:tcBorders>
            <w:tcW w:w="13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CN" w:bidi="zh-CN"/>
              </w:rPr>
              <w:t xml:space="preserve">平方米</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26</w:t>
            </w:r>
            <w:r/>
          </w:p>
        </w:tc>
      </w:tr>
      <w:tr>
        <w:trPr>
          <w:trHeight w:val="368" w:hRule="exact"/>
        </w:trPr>
        <w:tc>
          <w:tcPr>
            <w:shd w:val="clear" w:color="auto" w:fill="ffffff"/>
            <w:tcBorders>
              <w:left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钢板（荧光磁粉）</w:t>
            </w:r>
            <w:r/>
          </w:p>
        </w:tc>
        <w:tc>
          <w:tcPr>
            <w:shd w:val="clear" w:color="auto" w:fill="ffffff"/>
            <w:tcBorders>
              <w:top w:val="single" w:color="auto" w:sz="4" w:space="0"/>
              <w:left w:val="single" w:color="auto" w:sz="4" w:space="0"/>
            </w:tcBorders>
            <w:tcW w:w="13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平方米</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28</w:t>
            </w:r>
            <w:r/>
          </w:p>
        </w:tc>
      </w:tr>
      <w:tr>
        <w:trPr>
          <w:trHeight w:val="368" w:hRule="exact"/>
        </w:trPr>
        <w:tc>
          <w:tcPr>
            <w:shd w:val="clear" w:color="auto" w:fill="ffffff"/>
            <w:tcBorders>
              <w:left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r>
            <w:r/>
          </w:p>
        </w:tc>
        <w:tc>
          <w:tcPr>
            <w:shd w:val="clear" w:color="auto" w:fill="ffffff"/>
            <w:tcBorders>
              <w:top w:val="single" w:color="auto" w:sz="4" w:space="0"/>
              <w:left w:val="single" w:color="auto" w:sz="4" w:space="0"/>
            </w:tcBorders>
            <w:tcW w:w="1643" w:type="dxa"/>
            <w:vAlign w:val="center"/>
            <w:vMerge w:val="restart"/>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渗透检测</w:t>
            </w:r>
            <w:r>
              <w:rPr>
                <w:rFonts w:eastAsia="Times New Roman"/>
                <w:color w:val="000000"/>
                <w:lang w:eastAsia="en-US" w:bidi="en-US"/>
              </w:rPr>
              <w:t xml:space="preserve">PT</w:t>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焊缝</w:t>
            </w:r>
            <w:r/>
          </w:p>
        </w:tc>
        <w:tc>
          <w:tcPr>
            <w:shd w:val="clear" w:color="auto" w:fill="ffffff"/>
            <w:tcBorders>
              <w:top w:val="single" w:color="auto" w:sz="4" w:space="0"/>
              <w:left w:val="single" w:color="auto" w:sz="4" w:space="0"/>
            </w:tcBorders>
            <w:tcW w:w="13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米</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23</w:t>
            </w:r>
            <w:r/>
          </w:p>
        </w:tc>
      </w:tr>
      <w:tr>
        <w:trPr>
          <w:trHeight w:val="362" w:hRule="exact"/>
        </w:trPr>
        <w:tc>
          <w:tcPr>
            <w:shd w:val="clear" w:color="auto" w:fill="ffffff"/>
            <w:tcBorders>
              <w:left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接管外径</w:t>
            </w:r>
            <w:r>
              <w:rPr>
                <w:rFonts w:ascii="宋体" w:hAnsi="宋体" w:cs="宋体"/>
                <w:color w:val="000000"/>
                <w:lang w:eastAsia="en-US" w:bidi="zh-TW"/>
              </w:rPr>
              <w:t xml:space="preserve">＜50mm</w:t>
            </w:r>
            <w:r/>
          </w:p>
        </w:tc>
        <w:tc>
          <w:tcPr>
            <w:shd w:val="clear" w:color="auto" w:fill="ffffff"/>
            <w:tcBorders>
              <w:top w:val="single" w:color="auto" w:sz="4" w:space="0"/>
              <w:left w:val="single" w:color="auto" w:sz="4" w:space="0"/>
            </w:tcBorders>
            <w:tcW w:w="13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个</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10</w:t>
            </w:r>
            <w:r/>
          </w:p>
        </w:tc>
      </w:tr>
      <w:tr>
        <w:trPr>
          <w:trHeight w:val="375" w:hRule="exact"/>
        </w:trPr>
        <w:tc>
          <w:tcPr>
            <w:shd w:val="clear" w:color="auto" w:fill="ffffff"/>
            <w:tcBorders>
              <w:left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bidi="zh-TW"/>
              </w:rPr>
              <w:t xml:space="preserve">50mm</w:t>
            </w:r>
            <w:r>
              <w:rPr>
                <w:rFonts w:hint="eastAsia" w:ascii="宋体" w:hAnsi="宋体" w:cs="宋体"/>
                <w:color w:val="000000"/>
                <w:lang w:bidi="zh-TW"/>
              </w:rPr>
              <w:t xml:space="preserve">≤</w:t>
            </w:r>
            <w:r>
              <w:rPr>
                <w:rFonts w:ascii="宋体" w:hAnsi="宋体" w:cs="宋体"/>
                <w:color w:val="000000"/>
                <w:lang w:val="zh-TW" w:eastAsia="zh-TW" w:bidi="zh-TW"/>
              </w:rPr>
              <w:t xml:space="preserve">接管外径</w:t>
            </w:r>
            <w:r>
              <w:rPr>
                <w:rFonts w:hint="eastAsia" w:ascii="宋体" w:hAnsi="宋体" w:cs="宋体"/>
                <w:color w:val="000000"/>
                <w:lang w:val="zh-TW" w:eastAsia="zh-TW" w:bidi="zh-TW"/>
              </w:rPr>
              <w:t xml:space="preserve">＜</w:t>
            </w:r>
            <w:r>
              <w:rPr>
                <w:rFonts w:ascii="宋体" w:hAnsi="宋体" w:cs="宋体"/>
                <w:color w:val="000000"/>
                <w:lang w:val="zh-TW" w:eastAsia="zh-TW" w:bidi="zh-TW"/>
              </w:rPr>
              <w:t xml:space="preserve">1</w:t>
            </w:r>
            <w:r>
              <w:rPr>
                <w:rFonts w:ascii="宋体" w:hAnsi="宋体" w:cs="宋体"/>
                <w:color w:val="000000"/>
                <w:lang w:bidi="zh-TW"/>
              </w:rPr>
              <w:t xml:space="preserve">50mm</w:t>
            </w:r>
            <w:r/>
          </w:p>
        </w:tc>
        <w:tc>
          <w:tcPr>
            <w:shd w:val="clear" w:color="auto" w:fill="ffffff"/>
            <w:tcBorders>
              <w:top w:val="single" w:color="auto" w:sz="4" w:space="0"/>
              <w:left w:val="single" w:color="auto" w:sz="4" w:space="0"/>
            </w:tcBorders>
            <w:tcW w:w="13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个</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15</w:t>
            </w:r>
            <w:r/>
          </w:p>
        </w:tc>
      </w:tr>
      <w:tr>
        <w:trPr>
          <w:trHeight w:val="368" w:hRule="exact"/>
        </w:trPr>
        <w:tc>
          <w:tcPr>
            <w:shd w:val="clear" w:color="auto" w:fill="ffffff"/>
            <w:tcBorders>
              <w:left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1</w:t>
            </w:r>
            <w:r>
              <w:rPr>
                <w:rFonts w:ascii="宋体" w:hAnsi="宋体" w:cs="宋体"/>
                <w:color w:val="000000"/>
                <w:lang w:bidi="zh-TW"/>
              </w:rPr>
              <w:t xml:space="preserve">50</w:t>
            </w:r>
            <w:r>
              <w:rPr>
                <w:rFonts w:hint="eastAsia" w:ascii="宋体" w:hAnsi="宋体" w:cs="宋体"/>
                <w:color w:val="000000"/>
                <w:lang w:bidi="zh-TW"/>
              </w:rPr>
              <w:t xml:space="preserve">mm≤</w:t>
            </w:r>
            <w:r>
              <w:rPr>
                <w:rFonts w:ascii="宋体" w:hAnsi="宋体" w:cs="宋体"/>
                <w:color w:val="000000"/>
                <w:lang w:val="zh-TW" w:eastAsia="zh-TW" w:bidi="zh-TW"/>
              </w:rPr>
              <w:t xml:space="preserve">接管外径</w:t>
            </w:r>
            <w:r>
              <w:rPr>
                <w:rFonts w:hint="eastAsia" w:ascii="宋体" w:hAnsi="宋体" w:cs="宋体"/>
                <w:color w:val="000000"/>
                <w:lang w:val="zh-TW" w:eastAsia="zh-TW" w:bidi="zh-TW"/>
              </w:rPr>
              <w:t xml:space="preserve">＜</w:t>
            </w:r>
            <w:r>
              <w:rPr>
                <w:rFonts w:ascii="宋体" w:hAnsi="宋体" w:cs="宋体"/>
                <w:color w:val="000000"/>
                <w:lang w:bidi="zh-TW"/>
              </w:rPr>
              <w:t xml:space="preserve">300mm</w:t>
            </w:r>
            <w:r/>
          </w:p>
        </w:tc>
        <w:tc>
          <w:tcPr>
            <w:shd w:val="clear" w:color="auto" w:fill="ffffff"/>
            <w:tcBorders>
              <w:top w:val="single" w:color="auto" w:sz="4" w:space="0"/>
              <w:left w:val="single" w:color="auto" w:sz="4" w:space="0"/>
            </w:tcBorders>
            <w:tcW w:w="13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个</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20</w:t>
            </w:r>
            <w:r/>
          </w:p>
        </w:tc>
      </w:tr>
      <w:tr>
        <w:trPr>
          <w:trHeight w:val="397" w:hRule="exact"/>
        </w:trPr>
        <w:tc>
          <w:tcPr>
            <w:shd w:val="clear" w:color="auto" w:fill="ffffff"/>
            <w:tcBorders>
              <w:left w:val="single" w:color="auto" w:sz="4" w:space="0"/>
              <w:bottom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bottom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bottom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bottom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接管外径</w:t>
            </w:r>
            <w:r>
              <w:rPr>
                <w:rFonts w:hint="eastAsia" w:ascii="宋体" w:hAnsi="宋体" w:cs="宋体"/>
                <w:color w:val="000000"/>
                <w:lang w:val="zh-TW" w:eastAsia="zh-TW" w:bidi="zh-TW"/>
              </w:rPr>
              <w:t xml:space="preserve">≥</w:t>
            </w:r>
            <w:r>
              <w:rPr>
                <w:rFonts w:ascii="宋体" w:hAnsi="宋体" w:cs="宋体"/>
                <w:color w:val="000000"/>
                <w:lang w:eastAsia="en-US" w:bidi="zh-TW"/>
              </w:rPr>
              <w:t xml:space="preserve">300mm</w:t>
            </w:r>
            <w:r/>
          </w:p>
        </w:tc>
        <w:tc>
          <w:tcPr>
            <w:shd w:val="clear" w:color="auto" w:fill="ffffff"/>
            <w:tcBorders>
              <w:top w:val="single" w:color="auto" w:sz="4" w:space="0"/>
              <w:left w:val="single" w:color="auto" w:sz="4" w:space="0"/>
              <w:bottom w:val="single" w:color="auto" w:sz="4" w:space="0"/>
            </w:tcBorders>
            <w:tcW w:w="13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个</w:t>
            </w:r>
            <w:r/>
          </w:p>
        </w:tc>
        <w:tc>
          <w:tcPr>
            <w:shd w:val="clear" w:color="auto" w:fill="ffffff"/>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25</w:t>
            </w:r>
            <w:bookmarkEnd w:id="18"/>
            <w:r/>
            <w:r/>
          </w:p>
        </w:tc>
      </w:tr>
    </w:tbl>
    <w:p>
      <w:pPr>
        <w:ind w:firstLine="480"/>
        <w:jc w:val="both"/>
        <w:spacing w:after="0" w:line="560" w:lineRule="exact"/>
        <w:widowControl w:val="off"/>
        <w:tabs>
          <w:tab w:val="left" w:pos="900" w:leader="none"/>
        </w:tabs>
        <w:rPr>
          <w:rFonts w:ascii="宋体"/>
          <w:sz w:val="24"/>
        </w:rPr>
      </w:pPr>
      <w:r>
        <w:rPr>
          <w:rFonts w:hint="eastAsia" w:ascii="宋体"/>
          <w:sz w:val="24"/>
        </w:rPr>
        <w:t xml:space="preserve">1、采购人有权根据各采购包业务的实际情况和供应商的综合履约情况进行自行调配检测，实际履约以采购人指定为准。供应商实施的单个项目以采购人发出的《无损检测委托单》明确的具体服务项目内容为准。</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2、评审顺序</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同一供应商可以同时参加多个采购包投标，但只能在1个采购包中标（即“兼投不兼中”），评审时按照采购包1、采购包2的顺序依次评审，投标人投标多个采购包的，一旦投标人确定为采购包1综合得分排名第一的拟中标人，则不得再参加采购包2的评审。</w:t>
      </w:r>
      <w:bookmarkEnd w:id="17"/>
      <w:r/>
      <w:r/>
    </w:p>
    <w:p>
      <w:pPr>
        <w:pStyle w:val="1117"/>
        <w:spacing w:before="0" w:after="0" w:line="560" w:lineRule="exact"/>
        <w:rPr>
          <w:rFonts w:ascii="宋体"/>
        </w:rPr>
      </w:pPr>
      <w:r>
        <w:rPr>
          <w:rFonts w:hint="eastAsia" w:ascii="宋体"/>
        </w:rPr>
        <w:t xml:space="preserve">（六）合同履行期限：本项目服务期限为两年，合同一年一签（第一年度自2027年1月1日起至2027年12月31日止，第二年度自2028年1月1日至2028年12月31日止）。上一年度合同期满后，经采购人履约考核合格且下一年度预算批复，方可续签下一年度合同；如考核不合格或预算未批复，则合同到期自动终止。合同履行期间，每项任务在得到采购人书面委托单后开始，至项目规定的所有工作完成为止。合同履行期间的优惠率保持不变，各合同年度总结算费用不得超过该年度预算金额。</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（七）本项目所属行业：其他未列明行业。</w:t>
      </w:r>
      <w:r/>
    </w:p>
    <w:p>
      <w:pPr>
        <w:jc w:val="both"/>
        <w:spacing w:after="0" w:line="560" w:lineRule="exact"/>
        <w:widowControl w:val="off"/>
        <w:tabs>
          <w:tab w:val="left" w:pos="900" w:leader="none"/>
        </w:tabs>
        <w:rPr>
          <w:rFonts w:ascii="宋体"/>
          <w:b/>
          <w:bCs/>
          <w:sz w:val="24"/>
        </w:rPr>
      </w:pPr>
      <w:r>
        <w:rPr>
          <w:rFonts w:hint="eastAsia" w:ascii="宋体"/>
          <w:b/>
          <w:bCs/>
          <w:sz w:val="24"/>
        </w:rPr>
        <w:t xml:space="preserve">二、供应商资格要求</w:t>
      </w:r>
      <w:r/>
    </w:p>
    <w:p>
      <w:pPr>
        <w:jc w:val="both"/>
        <w:spacing w:after="0" w:line="560" w:lineRule="exact"/>
        <w:widowControl w:val="off"/>
        <w:rPr>
          <w:rFonts w:hint="eastAsia" w:ascii="仿宋_GB2312" w:hAnsi="仿宋_GB2312" w:cs="Arial"/>
          <w:iCs/>
          <w:sz w:val="24"/>
        </w:rPr>
      </w:pPr>
      <w:r/>
      <w:bookmarkStart w:id="19" w:name="_Hlk82177973"/>
      <w:r>
        <w:rPr>
          <w:rFonts w:hint="eastAsia" w:ascii="仿宋_GB2312" w:hAnsi="仿宋_GB2312" w:cs="Arial"/>
          <w:iCs/>
          <w:sz w:val="24"/>
        </w:rPr>
        <w:t xml:space="preserve">（一）符合政府采购法律法规及监管部门要求的有关条件：</w:t>
      </w:r>
      <w:r/>
    </w:p>
    <w:p>
      <w:pPr>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符合《政府采购法》第二十二条、《政府采购法实施条例》第十七条及其他资格性规定并提供以下证明材料：</w:t>
      </w:r>
      <w:r/>
    </w:p>
    <w:p>
      <w:pPr>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1.</w:t>
      </w:r>
      <w:r>
        <w:rPr>
          <w:rFonts w:hint="eastAsia" w:ascii="仿宋_GB2312" w:hAnsi="仿宋_GB2312" w:cs="Arial"/>
          <w:iCs/>
          <w:sz w:val="24"/>
        </w:rPr>
        <w:t xml:space="preserve">法人或者其他组织的营业执照（事业单位法人登记证书，社会团体法人登记证书）等证明文件（扫描件并加盖</w:t>
      </w:r>
      <w:bookmarkStart w:id="20" w:name="OLE_LINK53"/>
      <w:r>
        <w:rPr>
          <w:rFonts w:hint="eastAsia" w:ascii="仿宋_GB2312" w:hAnsi="仿宋_GB2312" w:cs="Arial"/>
          <w:iCs/>
          <w:sz w:val="24"/>
        </w:rPr>
        <w:t xml:space="preserve">CA电子</w:t>
      </w:r>
      <w:bookmarkEnd w:id="20"/>
      <w:r>
        <w:rPr>
          <w:rFonts w:hint="eastAsia" w:ascii="仿宋_GB2312" w:hAnsi="仿宋_GB2312" w:cs="Arial"/>
          <w:iCs/>
          <w:sz w:val="24"/>
        </w:rPr>
        <w:t xml:space="preserve">公章）；自然人投标需提供自然人的身份证明（扫描件并加盖CA电子公章）；非独立法人独立参加投标需提供法人授权其独立参加投标并承诺承担全部责任与风险的授权书盖章原件扫描件、非独立法人营业执照扫描件等证明文件（加盖CA电子公章）。</w:t>
      </w:r>
      <w:r/>
    </w:p>
    <w:p>
      <w:pPr>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2. </w:t>
      </w:r>
      <w:r>
        <w:rPr>
          <w:rFonts w:hint="eastAsia" w:ascii="宋体" w:hAnsi="宋体" w:cs="Arial"/>
          <w:iCs/>
          <w:sz w:val="24"/>
        </w:rPr>
        <w:t xml:space="preserve">2025年</w:t>
      </w:r>
      <w:r>
        <w:rPr>
          <w:rFonts w:hint="eastAsia" w:ascii="仿宋_GB2312" w:hAnsi="仿宋_GB2312" w:cs="Arial"/>
          <w:iCs/>
          <w:sz w:val="24"/>
        </w:rPr>
        <w:t xml:space="preserve">度的年度财务状况报告（扫描件并加盖CA电子公章，成立不满一年仅需提供提交响应文件截止之日前一个月的会计报表）。</w:t>
      </w:r>
      <w:r/>
    </w:p>
    <w:p>
      <w:pPr>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3.</w:t>
      </w:r>
      <w:r>
        <w:rPr>
          <w:rFonts w:hint="eastAsia" w:ascii="仿宋_GB2312" w:hAnsi="仿宋_GB2312" w:cs="Arial"/>
          <w:iCs/>
          <w:sz w:val="24"/>
        </w:rPr>
        <w:t xml:space="preserve">依法缴纳税收的相关材料（距提交响应文件截止之日前的一年内任意一月相关证明材料扫描件并加盖CA电子公章）。</w:t>
      </w:r>
      <w:r/>
    </w:p>
    <w:p>
      <w:pPr>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4.</w:t>
      </w:r>
      <w:r>
        <w:rPr>
          <w:rFonts w:hint="eastAsia" w:ascii="仿宋_GB2312" w:hAnsi="仿宋_GB2312" w:cs="Arial"/>
          <w:iCs/>
          <w:sz w:val="24"/>
        </w:rPr>
        <w:t xml:space="preserve">依法缴纳社会保障资金的相关材料（距提交响应文件截止之日前的一年内任意一月相关证明材料扫描件并加盖CA电子公章）。</w:t>
      </w:r>
      <w:r/>
    </w:p>
    <w:p>
      <w:pPr>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5.</w:t>
      </w:r>
      <w:r>
        <w:rPr>
          <w:rFonts w:hint="eastAsia" w:ascii="仿宋_GB2312" w:hAnsi="仿宋_GB2312" w:cs="Arial"/>
          <w:iCs/>
          <w:sz w:val="24"/>
        </w:rPr>
        <w:t xml:space="preserve">具备履行合同所必需的设备和专业技术能力的书面声明（按要求填写并加盖</w:t>
      </w:r>
      <w:bookmarkStart w:id="21" w:name="OLE_LINK54"/>
      <w:r>
        <w:rPr>
          <w:rFonts w:hint="eastAsia" w:ascii="仿宋_GB2312" w:hAnsi="仿宋_GB2312" w:cs="Arial"/>
          <w:iCs/>
          <w:sz w:val="24"/>
        </w:rPr>
        <w:t xml:space="preserve">CA电子</w:t>
      </w:r>
      <w:bookmarkEnd w:id="21"/>
      <w:r>
        <w:rPr>
          <w:rFonts w:hint="eastAsia" w:ascii="仿宋_GB2312" w:hAnsi="仿宋_GB2312" w:cs="Arial"/>
          <w:iCs/>
          <w:sz w:val="24"/>
        </w:rPr>
        <w:t xml:space="preserve">公章）。</w:t>
      </w:r>
      <w:r/>
    </w:p>
    <w:p>
      <w:pPr>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6.</w:t>
      </w:r>
      <w:r>
        <w:rPr>
          <w:rFonts w:hint="eastAsia" w:ascii="仿宋_GB2312" w:hAnsi="仿宋_GB2312" w:cs="Arial"/>
          <w:iCs/>
          <w:sz w:val="24"/>
        </w:rPr>
        <w:t xml:space="preserve">参加政府采购活动前3年内（距提交响应文件截止之日前）在经营活动中没有重大违法记录的书面声明（按要求填写并加盖CA电子公章）。</w:t>
      </w:r>
      <w:r/>
    </w:p>
    <w:p>
      <w:pPr>
        <w:ind w:firstLine="480"/>
        <w:jc w:val="both"/>
        <w:spacing w:after="0" w:line="560" w:lineRule="exact"/>
        <w:widowControl w:val="off"/>
        <w:rPr>
          <w:rFonts w:ascii="Calibri" w:hAnsi="Calibri"/>
          <w:sz w:val="21"/>
          <w:szCs w:val="24"/>
        </w:rPr>
      </w:pPr>
      <w:r>
        <w:rPr>
          <w:rFonts w:hint="eastAsia" w:ascii="宋体" w:hAnsi="宋体" w:cs="Arial"/>
          <w:iCs/>
          <w:color w:val="000000"/>
          <w:sz w:val="24"/>
          <w:szCs w:val="24"/>
        </w:rPr>
        <w:t xml:space="preserve">（二）</w:t>
      </w:r>
      <w:r>
        <w:rPr>
          <w:rFonts w:hint="eastAsia" w:ascii="宋体" w:hAnsi="宋体" w:cs="Arial"/>
          <w:iCs/>
          <w:sz w:val="24"/>
          <w:szCs w:val="24"/>
        </w:rPr>
        <w:t xml:space="preserve">本项目的特定资格要求：</w:t>
      </w:r>
      <w:r/>
    </w:p>
    <w:p>
      <w:pPr>
        <w:ind w:firstLine="480"/>
        <w:jc w:val="both"/>
        <w:spacing w:after="0" w:line="560" w:lineRule="exact"/>
        <w:widowControl w:val="off"/>
        <w:rPr>
          <w:iCs/>
          <w:sz w:val="24"/>
        </w:rPr>
      </w:pPr>
      <w:r/>
      <w:bookmarkStart w:id="22" w:name="_Hlk28680991"/>
      <w:r>
        <w:rPr>
          <w:rFonts w:hint="eastAsia"/>
          <w:iCs/>
          <w:sz w:val="24"/>
        </w:rPr>
        <w:t xml:space="preserve">1、供应商须具备由特种设备安全监督管理部门颁发的《中华人民共和国特种设备检验检测机构核准证》（检测项目至少须包含射线检测（RT）、超声检测（UT）、磁粉检测（MT）及渗透检测（PT），须提供有效证书扫描件并加盖CA电子公章）；</w:t>
      </w:r>
      <w:r/>
    </w:p>
    <w:p>
      <w:pPr>
        <w:ind w:firstLine="480"/>
        <w:jc w:val="both"/>
        <w:spacing w:after="0" w:line="560" w:lineRule="exact"/>
        <w:widowControl w:val="off"/>
        <w:rPr>
          <w:iCs/>
          <w:sz w:val="24"/>
        </w:rPr>
      </w:pPr>
      <w:r>
        <w:rPr>
          <w:rFonts w:hint="eastAsia"/>
          <w:iCs/>
          <w:sz w:val="24"/>
        </w:rPr>
        <w:t xml:space="preserve">2、供应商须具备由生态环境主管部门颁发的《辐射安全许可证》（许可种类和范围至少须包括“使用Ⅱ类射线装置”，须提供有效证书扫描件并加盖CA电子公章。）</w:t>
      </w:r>
      <w:r/>
    </w:p>
    <w:p>
      <w:pPr>
        <w:ind w:firstLine="480"/>
        <w:jc w:val="both"/>
        <w:spacing w:after="0" w:line="560" w:lineRule="exact"/>
        <w:widowControl w:val="off"/>
        <w:rPr>
          <w:iCs/>
          <w:sz w:val="24"/>
        </w:rPr>
      </w:pPr>
      <w:r>
        <w:rPr>
          <w:iCs/>
          <w:sz w:val="24"/>
        </w:rPr>
        <w:t xml:space="preserve">3</w:t>
      </w:r>
      <w:r>
        <w:rPr>
          <w:rFonts w:hint="eastAsia"/>
          <w:iCs/>
          <w:sz w:val="24"/>
        </w:rPr>
        <w:t xml:space="preserve">、本采购项目为专门面向中小企业的采购项目，需提供符合要求的《中小企业声明函》并盖章。</w:t>
      </w:r>
      <w:bookmarkEnd w:id="22"/>
      <w:r/>
      <w:r/>
    </w:p>
    <w:p>
      <w:pPr>
        <w:ind w:firstLine="480"/>
        <w:jc w:val="both"/>
        <w:spacing w:after="0" w:line="560" w:lineRule="exact"/>
        <w:widowControl w:val="off"/>
        <w:rPr>
          <w:rFonts w:hint="eastAsia" w:ascii="宋体" w:hAnsi="宋体" w:cs="Arial"/>
          <w:iCs/>
          <w:sz w:val="24"/>
          <w:szCs w:val="24"/>
        </w:rPr>
      </w:pPr>
      <w:r>
        <w:rPr>
          <w:rFonts w:hint="eastAsia" w:ascii="宋体" w:hAnsi="宋体" w:cs="Arial"/>
          <w:iCs/>
          <w:color w:val="000000"/>
          <w:sz w:val="24"/>
          <w:szCs w:val="20"/>
        </w:rPr>
        <w:t xml:space="preserve">（三）本项目的其他资格要求（按要求格式提供承诺函）</w:t>
      </w:r>
      <w:r>
        <w:rPr>
          <w:rFonts w:hint="eastAsia" w:ascii="宋体" w:hAnsi="宋体"/>
          <w:b/>
          <w:bCs/>
          <w:iCs/>
          <w:sz w:val="24"/>
          <w:szCs w:val="24"/>
        </w:rPr>
        <w:t xml:space="preserve">：</w:t>
      </w:r>
      <w:r/>
    </w:p>
    <w:p>
      <w:pPr>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1.未被“信用中国”网站（www.creditchina.gov.cn）、“中国政府采购网”网站（www.ccgp.gov.cn）列入失信被执行人、重大税收违法案件当事人名单、政府采购严重失信行为记录名单</w:t>
      </w:r>
      <w:r>
        <w:rPr>
          <w:rFonts w:hint="eastAsia" w:ascii="仿宋_GB2312" w:hAnsi="仿宋_GB2312" w:cs="Arial"/>
          <w:iCs/>
          <w:sz w:val="24"/>
        </w:rPr>
        <w:t xml:space="preserve">（承接单位可以不提供证明材料，以代理机构现场查询并截图留存为准）</w:t>
      </w:r>
      <w:r>
        <w:rPr>
          <w:rFonts w:hint="eastAsia" w:ascii="宋体" w:hAnsi="宋体" w:cs="Arial"/>
          <w:iCs/>
          <w:color w:val="000000"/>
          <w:sz w:val="24"/>
          <w:szCs w:val="24"/>
        </w:rPr>
        <w:t xml:space="preserve">。</w:t>
      </w:r>
      <w:r/>
    </w:p>
    <w:p>
      <w:pPr>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2.本项目</w:t>
      </w:r>
      <w:r>
        <w:rPr>
          <w:rFonts w:hint="eastAsia" w:ascii="宋体" w:hAnsi="宋体" w:cs="Arial"/>
          <w:iCs/>
          <w:color w:val="000000"/>
          <w:sz w:val="24"/>
          <w:szCs w:val="24"/>
          <w:u w:val="single"/>
        </w:rPr>
        <w:t xml:space="preserve">不接受</w:t>
      </w:r>
      <w:r>
        <w:rPr>
          <w:rFonts w:hint="eastAsia" w:ascii="宋体" w:hAnsi="宋体" w:cs="Arial"/>
          <w:iCs/>
          <w:color w:val="000000"/>
          <w:sz w:val="24"/>
          <w:szCs w:val="24"/>
        </w:rPr>
        <w:t xml:space="preserve">联合体投标。</w:t>
      </w:r>
      <w:r/>
    </w:p>
    <w:p>
      <w:pPr>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3.本项目</w:t>
      </w:r>
      <w:r>
        <w:rPr>
          <w:rFonts w:hint="eastAsia" w:ascii="宋体" w:hAnsi="宋体" w:cs="Arial"/>
          <w:iCs/>
          <w:color w:val="000000"/>
          <w:sz w:val="24"/>
          <w:szCs w:val="24"/>
          <w:u w:val="single"/>
        </w:rPr>
        <w:t xml:space="preserve">不接受</w:t>
      </w:r>
      <w:r>
        <w:rPr>
          <w:rFonts w:hint="eastAsia" w:ascii="宋体" w:hAnsi="宋体" w:cs="Arial"/>
          <w:iCs/>
          <w:color w:val="000000"/>
          <w:sz w:val="24"/>
          <w:szCs w:val="24"/>
        </w:rPr>
        <w:t xml:space="preserve">进口产品投标。</w:t>
      </w:r>
      <w:r/>
    </w:p>
    <w:p>
      <w:pPr>
        <w:ind w:firstLine="480"/>
        <w:jc w:val="both"/>
        <w:spacing w:after="0" w:line="560" w:lineRule="exact"/>
        <w:widowControl w:val="off"/>
        <w:rPr>
          <w:rFonts w:hint="eastAsia" w:ascii="宋体" w:hAnsi="宋体" w:cs="Arial"/>
          <w:iCs/>
          <w:color w:val="ff0000"/>
          <w:sz w:val="24"/>
          <w:szCs w:val="20"/>
        </w:rPr>
      </w:pPr>
      <w:r>
        <w:rPr>
          <w:rFonts w:hint="eastAsia" w:ascii="仿宋_GB2312" w:hAnsi="仿宋_GB2312" w:cs="Arial"/>
          <w:iCs/>
          <w:sz w:val="24"/>
          <w:szCs w:val="21"/>
        </w:rPr>
        <w:t xml:space="preserve">4.拒绝下述供应商参加本次采购活动：</w:t>
      </w:r>
      <w:r/>
    </w:p>
    <w:p>
      <w:pPr>
        <w:ind w:firstLine="480"/>
        <w:jc w:val="both"/>
        <w:spacing w:after="0" w:line="560" w:lineRule="exact"/>
        <w:widowControl w:val="off"/>
        <w:rPr>
          <w:rFonts w:hint="eastAsia" w:ascii="仿宋_GB2312" w:hAnsi="仿宋_GB2312" w:cs="Arial"/>
          <w:iCs/>
          <w:sz w:val="24"/>
          <w:szCs w:val="21"/>
        </w:rPr>
      </w:pPr>
      <w:r>
        <w:rPr>
          <w:rFonts w:hint="eastAsia" w:ascii="仿宋_GB2312" w:hAnsi="仿宋_GB2312" w:cs="Arial"/>
          <w:iCs/>
          <w:sz w:val="24"/>
          <w:szCs w:val="21"/>
        </w:rPr>
        <w:t xml:space="preserve">①供应商单位负责人为同一人或者存在直接控股、管理关系的不同供应商，不得参加同一合同项下的政府采购活动；</w:t>
      </w:r>
      <w:r/>
    </w:p>
    <w:p>
      <w:pPr>
        <w:ind w:firstLine="480"/>
        <w:jc w:val="both"/>
        <w:spacing w:after="0" w:line="560" w:lineRule="exact"/>
        <w:widowControl w:val="off"/>
        <w:rPr>
          <w:rFonts w:hint="eastAsia" w:ascii="仿宋_GB2312" w:hAnsi="仿宋_GB2312" w:cs="Arial"/>
          <w:iCs/>
          <w:sz w:val="24"/>
          <w:szCs w:val="21"/>
        </w:rPr>
      </w:pPr>
      <w:r>
        <w:rPr>
          <w:rFonts w:hint="eastAsia" w:ascii="仿宋_GB2312" w:hAnsi="仿宋_GB2312" w:cs="Arial"/>
          <w:iCs/>
          <w:sz w:val="24"/>
          <w:szCs w:val="21"/>
        </w:rPr>
        <w:t xml:space="preserve">②凡为采购项目提供整体设计、规范编制或者项目管理、监理、检测等服务的供应商，不得再参加本项目的采购活动。</w:t>
      </w:r>
      <w:r/>
    </w:p>
    <w:p>
      <w:pPr>
        <w:ind w:firstLine="480"/>
        <w:jc w:val="both"/>
        <w:spacing w:after="0" w:line="560" w:lineRule="exact"/>
        <w:widowControl w:val="off"/>
        <w:rPr>
          <w:rFonts w:hint="eastAsia" w:ascii="仿宋_GB2312" w:hAnsi="仿宋_GB2312" w:cs="Arial"/>
          <w:iCs/>
          <w:sz w:val="24"/>
          <w:szCs w:val="21"/>
        </w:rPr>
      </w:pPr>
      <w:r>
        <w:rPr>
          <w:rFonts w:hint="eastAsia" w:ascii="仿宋_GB2312" w:hAnsi="仿宋_GB2312" w:cs="Arial"/>
          <w:iCs/>
          <w:sz w:val="24"/>
        </w:rPr>
        <w:t xml:space="preserve">③公益一类事业单位、使用事业编制且由财政拨款保障的群团组织，不得参加本项目的采购活动。</w:t>
      </w:r>
      <w:bookmarkEnd w:id="19"/>
      <w:r/>
      <w:r/>
    </w:p>
    <w:p>
      <w:pPr>
        <w:jc w:val="both"/>
        <w:spacing w:after="0" w:line="560" w:lineRule="exact"/>
        <w:widowControl w:val="off"/>
        <w:tabs>
          <w:tab w:val="left" w:pos="900" w:leader="none"/>
        </w:tabs>
        <w:rPr>
          <w:rFonts w:ascii="宋体"/>
          <w:b/>
          <w:bCs/>
          <w:sz w:val="24"/>
        </w:rPr>
      </w:pPr>
      <w:r>
        <w:rPr>
          <w:rFonts w:hint="eastAsia" w:ascii="宋体"/>
          <w:b/>
          <w:bCs/>
          <w:sz w:val="24"/>
        </w:rPr>
        <w:t xml:space="preserve">三、获取招标文件</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1.时间：自招标公告发布之日起至2026年11月11日09:30分止</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2.方式：在“江苏政府采购网”自行免费下载招标文件。</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注：查看公告附件链接的采购文件不代表参与投标，供应商须登陆“江苏政府采购网”→首页点击“苏采云”</w:t>
      </w:r>
      <w:bookmarkStart w:id="23" w:name="_Hlk219329385"/>
      <w:r>
        <w:rPr>
          <w:rFonts w:hint="eastAsia" w:ascii="宋体"/>
          <w:color w:val="000000"/>
          <w:sz w:val="24"/>
        </w:rPr>
        <w:t xml:space="preserve">→</w:t>
      </w:r>
      <w:bookmarkEnd w:id="23"/>
      <w:r>
        <w:rPr>
          <w:rFonts w:hint="eastAsia" w:ascii="宋体"/>
          <w:color w:val="000000"/>
          <w:sz w:val="24"/>
        </w:rPr>
        <w:t xml:space="preserve">点击“用户注册”→“新CA办理指南” →获取CA后绑定、登录系统→“项目参与”→“可参与项目”→“我要参与”，参与成功后到“已参与项目”界面中找到该项目，办理投标登记手续、正式获取并下载采购文件</w:t>
      </w:r>
      <w:r>
        <w:rPr>
          <w:rFonts w:hint="eastAsia" w:ascii="宋体" w:hAnsi="宋体" w:cs="宋体"/>
          <w:color w:val="000000"/>
          <w:sz w:val="24"/>
          <w:szCs w:val="24"/>
        </w:rPr>
        <w:t xml:space="preserve">（文件后缀名为“.kedt”）。详细步骤请查看并以《苏采云系统供应商操作手册》为准。</w:t>
      </w:r>
      <w:r/>
    </w:p>
    <w:p>
      <w:pPr>
        <w:jc w:val="both"/>
        <w:spacing w:after="0" w:line="560" w:lineRule="exact"/>
        <w:widowControl w:val="off"/>
        <w:tabs>
          <w:tab w:val="left" w:pos="900" w:leader="none"/>
        </w:tabs>
        <w:rPr>
          <w:rFonts w:ascii="宋体"/>
          <w:b/>
          <w:bCs/>
          <w:sz w:val="24"/>
        </w:rPr>
      </w:pPr>
      <w:r>
        <w:rPr>
          <w:rFonts w:hint="eastAsia" w:ascii="宋体"/>
          <w:b/>
          <w:bCs/>
          <w:sz w:val="24"/>
        </w:rPr>
        <w:t xml:space="preserve">四、提交投标文件截止时间、开标时间和地点</w:t>
      </w:r>
      <w:r/>
    </w:p>
    <w:p>
      <w:pPr>
        <w:ind w:firstLine="480"/>
        <w:jc w:val="both"/>
        <w:spacing w:after="156" w:line="560" w:lineRule="exact"/>
        <w:widowControl w:val="off"/>
        <w:rPr>
          <w:rFonts w:ascii="宋体" w:cs="Arial"/>
          <w:sz w:val="24"/>
          <w:szCs w:val="20"/>
        </w:rPr>
      </w:pPr>
      <w:r>
        <w:rPr>
          <w:rFonts w:hint="eastAsia" w:ascii="宋体" w:cs="Arial"/>
          <w:sz w:val="24"/>
          <w:szCs w:val="20"/>
        </w:rPr>
        <w:t xml:space="preserve">1.投标文件接收截止时间及开标时间：2026年11月11日09:30（北京时间）</w:t>
      </w:r>
      <w:r/>
    </w:p>
    <w:p>
      <w:pPr>
        <w:ind w:firstLine="480"/>
        <w:jc w:val="both"/>
        <w:spacing w:after="156" w:line="560" w:lineRule="exact"/>
        <w:widowControl w:val="off"/>
        <w:rPr>
          <w:rFonts w:ascii="宋体" w:cs="Arial"/>
          <w:sz w:val="24"/>
          <w:szCs w:val="20"/>
        </w:rPr>
      </w:pPr>
      <w:r>
        <w:rPr>
          <w:rFonts w:hint="eastAsia" w:ascii="宋体" w:cs="Arial"/>
          <w:sz w:val="24"/>
          <w:szCs w:val="20"/>
        </w:rPr>
        <w:t xml:space="preserve">2.地点：“苏采云”政府采购交易系统网上开标大厅。</w:t>
      </w:r>
      <w:r/>
    </w:p>
    <w:p>
      <w:pPr>
        <w:jc w:val="both"/>
        <w:spacing w:after="0" w:line="560" w:lineRule="exact"/>
        <w:widowControl w:val="off"/>
        <w:tabs>
          <w:tab w:val="left" w:pos="900" w:leader="none"/>
        </w:tabs>
        <w:rPr>
          <w:rFonts w:hint="eastAsia" w:ascii="宋体" w:hAnsi="宋体" w:cs="宋体"/>
          <w:b/>
          <w:sz w:val="24"/>
          <w:szCs w:val="24"/>
        </w:rPr>
      </w:pPr>
      <w:r/>
      <w:bookmarkStart w:id="24" w:name="_Toc28359007"/>
      <w:r/>
      <w:bookmarkStart w:id="25" w:name="_Toc35393625"/>
      <w:r/>
      <w:bookmarkStart w:id="26" w:name="_Toc28359084"/>
      <w:r/>
      <w:bookmarkStart w:id="27" w:name="_Toc35393794"/>
      <w:r>
        <w:rPr>
          <w:rFonts w:hint="eastAsia" w:ascii="宋体" w:hAnsi="宋体" w:cs="宋体"/>
          <w:b/>
          <w:sz w:val="24"/>
          <w:szCs w:val="24"/>
        </w:rPr>
        <w:t xml:space="preserve">五、公告期限</w:t>
      </w:r>
      <w:bookmarkEnd w:id="24"/>
      <w:r/>
      <w:bookmarkEnd w:id="25"/>
      <w:r/>
      <w:bookmarkEnd w:id="26"/>
      <w:r/>
      <w:bookmarkEnd w:id="27"/>
      <w:r/>
      <w:r/>
    </w:p>
    <w:p>
      <w:pPr>
        <w:ind w:firstLine="480"/>
        <w:jc w:val="both"/>
        <w:spacing w:after="62" w:line="560" w:lineRule="exact"/>
        <w:widowControl w:val="off"/>
        <w:rPr>
          <w:rFonts w:hint="eastAsia" w:ascii="宋体" w:hAnsi="宋体"/>
          <w:bCs/>
          <w:sz w:val="24"/>
          <w:szCs w:val="24"/>
        </w:rPr>
      </w:pPr>
      <w:r>
        <w:rPr>
          <w:rFonts w:hint="eastAsia" w:ascii="宋体" w:hAnsi="宋体"/>
          <w:bCs/>
          <w:sz w:val="24"/>
          <w:szCs w:val="24"/>
        </w:rPr>
        <w:t xml:space="preserve">自招标公告在江苏政府采购网发布之日起5个工作日。有关本次招标的事项若存在变动或修改，敬请及时关注江苏政府采购网发布的信息更正公告。任何因未及时关注江苏政府采购网发布的该项目信息导致的任何后果均由供应商自行承担，采购人及代理机构均不承担任何责任。</w:t>
      </w:r>
      <w:r/>
    </w:p>
    <w:p>
      <w:pPr>
        <w:ind w:firstLine="480"/>
        <w:jc w:val="both"/>
        <w:spacing w:after="156" w:line="560" w:lineRule="exact"/>
        <w:widowControl w:val="off"/>
        <w:rPr>
          <w:rFonts w:ascii="宋体" w:cs="Arial"/>
          <w:sz w:val="24"/>
          <w:szCs w:val="20"/>
        </w:rPr>
      </w:pPr>
      <w:r>
        <w:rPr>
          <w:rFonts w:hint="eastAsia" w:ascii="宋体" w:cs="Arial"/>
          <w:sz w:val="24"/>
          <w:szCs w:val="20"/>
        </w:rPr>
        <w:t xml:space="preserve">江苏政府采购网：http://www.ccgp-jiangsu.gov.cn/</w:t>
      </w:r>
      <w:r/>
    </w:p>
    <w:p>
      <w:pPr>
        <w:jc w:val="both"/>
        <w:spacing w:after="0" w:line="560" w:lineRule="exact"/>
        <w:widowControl w:val="off"/>
        <w:tabs>
          <w:tab w:val="left" w:pos="900" w:leader="none"/>
        </w:tabs>
        <w:rPr>
          <w:rFonts w:hint="eastAsia" w:ascii="宋体" w:hAnsi="宋体" w:cs="宋体"/>
          <w:b/>
          <w:sz w:val="24"/>
          <w:szCs w:val="24"/>
        </w:rPr>
      </w:pPr>
      <w:r>
        <w:rPr>
          <w:rFonts w:hint="eastAsia" w:ascii="宋体" w:hAnsi="宋体" w:cs="宋体"/>
          <w:b/>
          <w:sz w:val="24"/>
          <w:szCs w:val="24"/>
        </w:rPr>
        <w:t xml:space="preserve">六、其他补充事宜</w:t>
      </w:r>
      <w:r/>
    </w:p>
    <w:p>
      <w:pPr>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1.本采购文件中标★部分为实质性投标条件，为必须遵守的条件，如不满足将作无效投标文件处理。</w:t>
      </w:r>
      <w:r/>
    </w:p>
    <w:p>
      <w:pPr>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2.投标供应商应保证采购人在使用其成交后的投标产品（包含相应服务）或其任何一部分时不受第三方提出侵犯其知识产权（如专利权、版权、商标权、著作权或其他权利）的主张或起诉。一旦出现被主张或认定侵权而引起的法律和经济纠纷，投标供应商应承担所有法律责任带来的全部最终不利后果。</w:t>
      </w:r>
      <w:r/>
    </w:p>
    <w:p>
      <w:pPr>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3.本采购项目为专门面向中小企业的采购项目。本采购项目落实的政府采购政策：</w:t>
      </w:r>
      <w:r/>
    </w:p>
    <w:p>
      <w:pPr>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①政府采购促进中小企业发展政策；</w:t>
      </w:r>
      <w:r/>
    </w:p>
    <w:p>
      <w:pPr>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②政府采购促进残疾人就业政策；</w:t>
      </w:r>
      <w:r/>
    </w:p>
    <w:p>
      <w:pPr>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③政府采购支持监狱企业发展政策；</w:t>
      </w:r>
      <w:r/>
    </w:p>
    <w:p>
      <w:pPr>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④优先采购节能环保产品政策；</w:t>
      </w:r>
      <w:r/>
    </w:p>
    <w:p>
      <w:pPr>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⑤落实政府采购政策需满足：《政府采购促进中小企业发展管理办法》（财库[2020]46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号）等文件要求。</w:t>
      </w:r>
      <w:r/>
    </w:p>
    <w:p>
      <w:pPr>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4.本项目通过苏采云系统进行招标，有意参与投标的供应商应在规定的采购文件获取期限内及时进入苏采云系统予以登记确认。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操作手册》下载地址：</w:t>
      </w:r>
      <w:r/>
    </w:p>
    <w:p>
      <w:pPr>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http://www.ccgp-jiangsu.gov.cn/jiangsu/zlxz/ee/ee3a4bc5a3454aa2b0d9312230633ce9.html（“苏采云”南京地区客服热线025-83633744、025-83633743）。</w:t>
      </w:r>
      <w:r/>
    </w:p>
    <w:p>
      <w:pPr>
        <w:jc w:val="both"/>
        <w:spacing w:after="0" w:line="560" w:lineRule="exact"/>
        <w:widowControl w:val="off"/>
        <w:tabs>
          <w:tab w:val="left" w:pos="900" w:leader="none"/>
        </w:tabs>
        <w:rPr>
          <w:rFonts w:ascii="宋体"/>
          <w:b/>
          <w:bCs/>
          <w:sz w:val="24"/>
        </w:rPr>
      </w:pPr>
      <w:r>
        <w:rPr>
          <w:rFonts w:hint="eastAsia" w:ascii="宋体"/>
          <w:b/>
          <w:bCs/>
          <w:sz w:val="24"/>
        </w:rPr>
        <w:t xml:space="preserve">七、本次招标联系事项</w:t>
      </w:r>
      <w:r/>
    </w:p>
    <w:p>
      <w:pPr>
        <w:ind w:firstLine="480"/>
        <w:jc w:val="both"/>
        <w:spacing w:after="0" w:line="560" w:lineRule="exact"/>
        <w:widowControl w:val="off"/>
        <w:rPr>
          <w:rFonts w:ascii="宋体"/>
          <w:sz w:val="24"/>
        </w:rPr>
      </w:pPr>
      <w:r/>
      <w:bookmarkStart w:id="28" w:name="_Hlk47018607"/>
      <w:r>
        <w:rPr>
          <w:rFonts w:hint="eastAsia" w:ascii="宋体"/>
          <w:sz w:val="24"/>
        </w:rPr>
        <w:t xml:space="preserve">1.采购人联系方式</w:t>
      </w:r>
      <w:r/>
    </w:p>
    <w:p>
      <w:pPr>
        <w:ind w:firstLine="480"/>
        <w:jc w:val="both"/>
        <w:spacing w:after="0" w:line="560" w:lineRule="exact"/>
        <w:widowControl w:val="off"/>
        <w:rPr>
          <w:rFonts w:ascii="宋体"/>
          <w:sz w:val="24"/>
        </w:rPr>
      </w:pPr>
      <w:r>
        <w:rPr>
          <w:rFonts w:hint="eastAsia" w:ascii="宋体"/>
          <w:sz w:val="24"/>
        </w:rPr>
        <w:t xml:space="preserve">单位名称：江苏省特种设备安全监督检验研究院</w:t>
      </w:r>
      <w:r/>
    </w:p>
    <w:p>
      <w:pPr>
        <w:ind w:firstLine="480"/>
        <w:jc w:val="both"/>
        <w:spacing w:after="0" w:line="560" w:lineRule="exact"/>
        <w:widowControl w:val="off"/>
        <w:rPr>
          <w:rFonts w:ascii="宋体"/>
          <w:sz w:val="24"/>
        </w:rPr>
      </w:pPr>
      <w:r>
        <w:rPr>
          <w:rFonts w:hint="eastAsia" w:ascii="宋体"/>
          <w:sz w:val="24"/>
        </w:rPr>
        <w:t xml:space="preserve">单位地址：江苏省南京市草场门大街107号龙江大厦</w:t>
      </w:r>
      <w:r/>
    </w:p>
    <w:p>
      <w:pPr>
        <w:ind w:firstLine="480"/>
        <w:jc w:val="both"/>
        <w:spacing w:after="0" w:line="560" w:lineRule="exact"/>
        <w:widowControl w:val="off"/>
        <w:rPr>
          <w:rFonts w:ascii="宋体"/>
          <w:sz w:val="24"/>
        </w:rPr>
      </w:pPr>
      <w:r>
        <w:rPr>
          <w:rFonts w:hint="eastAsia" w:ascii="宋体"/>
          <w:sz w:val="24"/>
        </w:rPr>
        <w:t xml:space="preserve">联系人：张工</w:t>
      </w:r>
      <w:r/>
    </w:p>
    <w:p>
      <w:pPr>
        <w:ind w:firstLine="480"/>
        <w:jc w:val="both"/>
        <w:spacing w:after="0" w:line="560" w:lineRule="exact"/>
        <w:widowControl w:val="off"/>
        <w:rPr>
          <w:rFonts w:ascii="宋体"/>
          <w:sz w:val="24"/>
        </w:rPr>
      </w:pPr>
      <w:r>
        <w:rPr>
          <w:rFonts w:hint="eastAsia" w:ascii="宋体"/>
          <w:sz w:val="24"/>
        </w:rPr>
        <w:t xml:space="preserve">联系方式：025-89621099</w:t>
      </w:r>
      <w:r/>
    </w:p>
    <w:p>
      <w:pPr>
        <w:ind w:firstLine="480"/>
        <w:jc w:val="both"/>
        <w:spacing w:after="0" w:line="560" w:lineRule="exact"/>
        <w:widowControl w:val="off"/>
        <w:rPr>
          <w:rFonts w:ascii="宋体"/>
          <w:sz w:val="24"/>
        </w:rPr>
      </w:pPr>
      <w:r>
        <w:rPr>
          <w:rFonts w:hint="eastAsia" w:ascii="宋体"/>
          <w:sz w:val="24"/>
        </w:rPr>
        <w:t xml:space="preserve">2.采购代理机构联系方式</w:t>
      </w:r>
      <w:r/>
    </w:p>
    <w:p>
      <w:pPr>
        <w:ind w:firstLine="480"/>
        <w:jc w:val="both"/>
        <w:spacing w:after="0" w:line="560" w:lineRule="exact"/>
        <w:widowControl w:val="off"/>
        <w:rPr>
          <w:rFonts w:ascii="宋体"/>
          <w:sz w:val="24"/>
        </w:rPr>
      </w:pPr>
      <w:r>
        <w:rPr>
          <w:rFonts w:hint="eastAsia" w:ascii="宋体"/>
          <w:sz w:val="24"/>
        </w:rPr>
        <w:t xml:space="preserve">联系人：</w:t>
      </w:r>
      <w:r>
        <w:rPr>
          <w:rFonts w:hint="eastAsia" w:ascii="宋体" w:hAnsi="宋体"/>
          <w:sz w:val="24"/>
        </w:rPr>
        <w:t xml:space="preserve">南京小旸树招标代理有限公司</w:t>
      </w:r>
      <w:r/>
    </w:p>
    <w:p>
      <w:pPr>
        <w:ind w:firstLine="480"/>
        <w:jc w:val="both"/>
        <w:spacing w:after="0" w:line="560" w:lineRule="exact"/>
        <w:widowControl w:val="off"/>
        <w:rPr>
          <w:rFonts w:ascii="宋体"/>
          <w:sz w:val="24"/>
        </w:rPr>
      </w:pPr>
      <w:r>
        <w:rPr>
          <w:rFonts w:hint="eastAsia" w:ascii="宋体"/>
          <w:sz w:val="24"/>
        </w:rPr>
        <w:t xml:space="preserve">联系电话：</w:t>
      </w:r>
      <w:r>
        <w:rPr>
          <w:rFonts w:hint="eastAsia" w:ascii="宋体" w:hAnsi="宋体"/>
          <w:sz w:val="24"/>
        </w:rPr>
        <w:t xml:space="preserve">025-52813631</w:t>
      </w:r>
      <w:r/>
    </w:p>
    <w:p>
      <w:pPr>
        <w:ind w:firstLine="480"/>
        <w:jc w:val="both"/>
        <w:spacing w:after="0" w:line="560" w:lineRule="exact"/>
        <w:widowControl w:val="off"/>
        <w:rPr>
          <w:rFonts w:ascii="宋体"/>
          <w:sz w:val="24"/>
        </w:rPr>
      </w:pPr>
      <w:r>
        <w:rPr>
          <w:rFonts w:hint="eastAsia" w:ascii="宋体"/>
          <w:sz w:val="24"/>
        </w:rPr>
        <w:t xml:space="preserve">联系地址：南京市雨花台区雨花大道2号邦宁科技园5楼505</w:t>
      </w:r>
      <w:r>
        <w:rPr>
          <w:rFonts w:ascii="宋体"/>
          <w:sz w:val="24"/>
        </w:rPr>
        <w:t xml:space="preserve"> </w:t>
      </w:r>
      <w:r/>
    </w:p>
    <w:p>
      <w:pPr>
        <w:ind w:firstLine="480"/>
        <w:jc w:val="both"/>
        <w:spacing w:after="0" w:line="560" w:lineRule="exact"/>
        <w:widowControl w:val="off"/>
        <w:rPr>
          <w:rFonts w:ascii="宋体"/>
          <w:sz w:val="24"/>
        </w:rPr>
      </w:pPr>
      <w:r>
        <w:rPr>
          <w:rFonts w:hint="eastAsia" w:ascii="宋体"/>
          <w:sz w:val="24"/>
        </w:rPr>
        <w:t xml:space="preserve">3.项目联系方式</w:t>
      </w:r>
      <w:bookmarkEnd w:id="28"/>
      <w:r/>
      <w:r/>
    </w:p>
    <w:p>
      <w:pPr>
        <w:ind w:firstLine="480"/>
        <w:jc w:val="both"/>
        <w:spacing w:after="0" w:line="560" w:lineRule="exact"/>
        <w:widowControl w:val="off"/>
        <w:rPr>
          <w:rFonts w:ascii="宋体"/>
          <w:sz w:val="24"/>
        </w:rPr>
      </w:pPr>
      <w:r>
        <w:rPr>
          <w:rFonts w:hint="eastAsia" w:ascii="宋体"/>
          <w:sz w:val="24"/>
        </w:rPr>
        <w:t xml:space="preserve">项目联系人：戴工 </w:t>
      </w:r>
      <w:r>
        <w:rPr>
          <w:rFonts w:ascii="宋体"/>
          <w:sz w:val="24"/>
        </w:rPr>
        <w:t xml:space="preserve"> </w:t>
      </w:r>
      <w:r/>
    </w:p>
    <w:p>
      <w:pPr>
        <w:ind w:firstLine="480"/>
        <w:jc w:val="both"/>
        <w:spacing w:after="0" w:line="560" w:lineRule="exact"/>
        <w:widowControl w:val="off"/>
        <w:rPr>
          <w:rFonts w:ascii="宋体"/>
          <w:sz w:val="24"/>
        </w:rPr>
      </w:pPr>
      <w:r>
        <w:rPr>
          <w:rFonts w:hint="eastAsia" w:ascii="宋体"/>
          <w:sz w:val="24"/>
        </w:rPr>
        <w:t xml:space="preserve">电　话：025-52813631   </w:t>
      </w:r>
      <w:bookmarkEnd w:id="13"/>
      <w:r/>
      <w:r/>
    </w:p>
    <w:p>
      <w:pPr>
        <w:ind w:firstLine="482"/>
        <w:jc w:val="both"/>
        <w:spacing w:after="0" w:line="560" w:lineRule="exact"/>
        <w:widowControl w:val="off"/>
        <w:rPr>
          <w:rFonts w:ascii="宋体"/>
          <w:b/>
          <w:bCs/>
          <w:sz w:val="24"/>
          <w:szCs w:val="24"/>
        </w:rPr>
      </w:pPr>
      <w:r>
        <w:rPr>
          <w:rFonts w:ascii="宋体"/>
          <w:b/>
          <w:bCs/>
          <w:sz w:val="24"/>
          <w:szCs w:val="24"/>
        </w:rPr>
      </w:r>
      <w:r/>
    </w:p>
    <w:p>
      <w:pPr>
        <w:ind w:firstLine="482"/>
        <w:jc w:val="both"/>
        <w:spacing w:after="0" w:line="560" w:lineRule="exact"/>
        <w:widowControl w:val="off"/>
        <w:rPr>
          <w:rFonts w:ascii="宋体"/>
          <w:b/>
          <w:bCs/>
          <w:sz w:val="24"/>
          <w:szCs w:val="24"/>
        </w:rPr>
      </w:pPr>
      <w:r>
        <w:rPr>
          <w:rFonts w:ascii="宋体"/>
          <w:b/>
          <w:bCs/>
          <w:sz w:val="24"/>
          <w:szCs w:val="24"/>
        </w:rPr>
      </w:r>
      <w:r/>
    </w:p>
    <w:p>
      <w:pPr>
        <w:ind w:firstLine="482"/>
        <w:jc w:val="both"/>
        <w:spacing w:after="0" w:line="560" w:lineRule="exact"/>
        <w:widowControl w:val="off"/>
        <w:rPr>
          <w:rFonts w:ascii="宋体"/>
          <w:b/>
          <w:bCs/>
          <w:sz w:val="24"/>
          <w:szCs w:val="24"/>
        </w:rPr>
      </w:pPr>
      <w:r>
        <w:rPr>
          <w:rFonts w:ascii="宋体"/>
          <w:b/>
          <w:bCs/>
          <w:sz w:val="24"/>
          <w:szCs w:val="24"/>
        </w:rPr>
      </w:r>
      <w:r/>
    </w:p>
    <w:p>
      <w:pPr>
        <w:ind w:firstLine="482"/>
        <w:jc w:val="both"/>
        <w:spacing w:after="0" w:line="560" w:lineRule="exact"/>
        <w:widowControl w:val="off"/>
        <w:rPr>
          <w:rFonts w:ascii="宋体"/>
          <w:b/>
          <w:bCs/>
          <w:sz w:val="24"/>
          <w:szCs w:val="24"/>
        </w:rPr>
      </w:pPr>
      <w:r>
        <w:rPr>
          <w:rFonts w:ascii="宋体"/>
          <w:b/>
          <w:bCs/>
          <w:sz w:val="24"/>
          <w:szCs w:val="24"/>
        </w:rPr>
      </w:r>
      <w:r/>
    </w:p>
    <w:p>
      <w:pPr>
        <w:ind w:firstLine="482"/>
        <w:jc w:val="both"/>
        <w:spacing w:after="0" w:line="560" w:lineRule="exact"/>
        <w:widowControl w:val="off"/>
        <w:rPr>
          <w:rFonts w:ascii="宋体"/>
          <w:b/>
          <w:bCs/>
          <w:sz w:val="24"/>
          <w:szCs w:val="24"/>
        </w:rPr>
      </w:pPr>
      <w:r>
        <w:rPr>
          <w:rFonts w:ascii="宋体"/>
          <w:b/>
          <w:bCs/>
          <w:sz w:val="24"/>
          <w:szCs w:val="24"/>
        </w:rPr>
      </w:r>
      <w:r/>
    </w:p>
    <w:p>
      <w:pPr>
        <w:ind w:firstLine="482"/>
        <w:jc w:val="both"/>
        <w:spacing w:after="0" w:line="560" w:lineRule="exact"/>
        <w:widowControl w:val="off"/>
        <w:rPr>
          <w:rFonts w:ascii="宋体"/>
          <w:b/>
          <w:bCs/>
          <w:sz w:val="24"/>
          <w:szCs w:val="24"/>
        </w:rPr>
      </w:pPr>
      <w:r>
        <w:rPr>
          <w:rFonts w:ascii="宋体"/>
          <w:b/>
          <w:bCs/>
          <w:sz w:val="24"/>
          <w:szCs w:val="24"/>
        </w:rPr>
      </w:r>
      <w:r/>
    </w:p>
    <w:p>
      <w:pPr>
        <w:ind w:firstLine="482"/>
        <w:jc w:val="both"/>
        <w:spacing w:after="0" w:line="560" w:lineRule="exact"/>
        <w:widowControl w:val="off"/>
        <w:rPr>
          <w:rFonts w:ascii="宋体"/>
          <w:b/>
          <w:bCs/>
          <w:sz w:val="24"/>
          <w:szCs w:val="24"/>
        </w:rPr>
      </w:pPr>
      <w:r>
        <w:rPr>
          <w:rFonts w:ascii="宋体"/>
          <w:b/>
          <w:bCs/>
          <w:sz w:val="24"/>
          <w:szCs w:val="24"/>
        </w:rPr>
      </w:r>
      <w:r/>
    </w:p>
    <w:p>
      <w:pPr>
        <w:ind w:firstLine="482"/>
        <w:jc w:val="both"/>
        <w:spacing w:after="0" w:line="560" w:lineRule="exact"/>
        <w:widowControl w:val="off"/>
        <w:rPr>
          <w:rFonts w:ascii="宋体"/>
          <w:b/>
          <w:bCs/>
          <w:sz w:val="24"/>
          <w:szCs w:val="24"/>
        </w:rPr>
      </w:pPr>
      <w:r>
        <w:rPr>
          <w:rFonts w:ascii="宋体"/>
          <w:b/>
          <w:bCs/>
          <w:sz w:val="24"/>
          <w:szCs w:val="24"/>
        </w:rPr>
      </w:r>
      <w:r/>
    </w:p>
    <w:p>
      <w:pPr>
        <w:ind w:firstLine="482"/>
        <w:jc w:val="both"/>
        <w:spacing w:after="0" w:line="560" w:lineRule="exact"/>
        <w:widowControl w:val="off"/>
        <w:rPr>
          <w:rFonts w:ascii="宋体"/>
          <w:b/>
          <w:bCs/>
          <w:sz w:val="24"/>
          <w:szCs w:val="24"/>
        </w:rPr>
      </w:pPr>
      <w:r>
        <w:rPr>
          <w:rFonts w:ascii="宋体"/>
          <w:b/>
          <w:bCs/>
          <w:sz w:val="24"/>
          <w:szCs w:val="24"/>
        </w:rPr>
      </w:r>
      <w:r/>
    </w:p>
    <w:p>
      <w:pPr>
        <w:ind w:firstLine="482"/>
        <w:jc w:val="both"/>
        <w:spacing w:after="0" w:line="560" w:lineRule="exact"/>
        <w:widowControl w:val="off"/>
        <w:rPr>
          <w:rFonts w:ascii="宋体"/>
          <w:b/>
          <w:bCs/>
          <w:sz w:val="24"/>
          <w:szCs w:val="24"/>
        </w:rPr>
      </w:pPr>
      <w:r>
        <w:rPr>
          <w:rFonts w:ascii="宋体"/>
          <w:b/>
          <w:bCs/>
          <w:sz w:val="24"/>
          <w:szCs w:val="24"/>
        </w:rPr>
      </w:r>
      <w:r/>
    </w:p>
    <w:p>
      <w:pPr>
        <w:ind w:firstLine="482"/>
        <w:jc w:val="both"/>
        <w:spacing w:after="0" w:line="560" w:lineRule="exact"/>
        <w:widowControl w:val="off"/>
        <w:rPr>
          <w:rFonts w:ascii="宋体"/>
          <w:b/>
          <w:bCs/>
          <w:sz w:val="24"/>
          <w:szCs w:val="24"/>
        </w:rPr>
      </w:pPr>
      <w:r>
        <w:rPr>
          <w:rFonts w:ascii="宋体"/>
          <w:b/>
          <w:bCs/>
          <w:sz w:val="24"/>
          <w:szCs w:val="24"/>
        </w:rPr>
      </w:r>
      <w:r/>
    </w:p>
    <w:p>
      <w:pPr>
        <w:ind w:firstLine="482"/>
        <w:jc w:val="both"/>
        <w:spacing w:after="0" w:line="560" w:lineRule="exact"/>
        <w:widowControl w:val="off"/>
        <w:rPr>
          <w:rFonts w:ascii="宋体"/>
          <w:b/>
          <w:bCs/>
          <w:sz w:val="24"/>
          <w:szCs w:val="24"/>
        </w:rPr>
      </w:pPr>
      <w:r>
        <w:rPr>
          <w:rFonts w:ascii="宋体"/>
          <w:b/>
          <w:bCs/>
          <w:sz w:val="24"/>
          <w:szCs w:val="24"/>
        </w:rPr>
      </w:r>
      <w:r/>
    </w:p>
    <w:p>
      <w:pPr>
        <w:ind w:firstLine="482"/>
        <w:jc w:val="both"/>
        <w:spacing w:after="0" w:line="560" w:lineRule="exact"/>
        <w:widowControl w:val="off"/>
        <w:rPr>
          <w:rFonts w:ascii="宋体"/>
          <w:b/>
          <w:bCs/>
          <w:sz w:val="24"/>
          <w:szCs w:val="24"/>
        </w:rPr>
      </w:pPr>
      <w:r>
        <w:rPr>
          <w:rFonts w:ascii="宋体"/>
          <w:b/>
          <w:bCs/>
          <w:sz w:val="24"/>
          <w:szCs w:val="24"/>
        </w:rPr>
      </w:r>
      <w:r/>
    </w:p>
    <w:p>
      <w:pPr>
        <w:ind w:firstLine="482"/>
        <w:jc w:val="both"/>
        <w:spacing w:after="0" w:line="560" w:lineRule="exact"/>
        <w:widowControl w:val="off"/>
        <w:rPr>
          <w:rFonts w:ascii="宋体"/>
          <w:b/>
          <w:bCs/>
          <w:sz w:val="24"/>
          <w:szCs w:val="24"/>
        </w:rPr>
      </w:pPr>
      <w:r>
        <w:rPr>
          <w:rFonts w:ascii="宋体"/>
          <w:b/>
          <w:bCs/>
          <w:sz w:val="24"/>
          <w:szCs w:val="24"/>
        </w:rPr>
      </w:r>
      <w:r/>
    </w:p>
    <w:p>
      <w:pPr>
        <w:ind w:firstLine="482"/>
        <w:jc w:val="both"/>
        <w:spacing w:after="0" w:line="560" w:lineRule="exact"/>
        <w:widowControl w:val="off"/>
        <w:rPr>
          <w:rFonts w:ascii="宋体"/>
          <w:b/>
          <w:bCs/>
          <w:sz w:val="24"/>
          <w:szCs w:val="24"/>
        </w:rPr>
      </w:pPr>
      <w:r>
        <w:rPr>
          <w:rFonts w:ascii="宋体"/>
          <w:b/>
          <w:bCs/>
          <w:sz w:val="24"/>
          <w:szCs w:val="24"/>
        </w:rPr>
      </w:r>
      <w:r/>
    </w:p>
    <w:p>
      <w:pPr>
        <w:ind w:firstLine="482"/>
        <w:jc w:val="both"/>
        <w:spacing w:after="0" w:line="560" w:lineRule="exact"/>
        <w:widowControl w:val="off"/>
        <w:rPr>
          <w:rFonts w:ascii="宋体"/>
          <w:b/>
          <w:bCs/>
          <w:sz w:val="24"/>
          <w:szCs w:val="24"/>
        </w:rPr>
      </w:pPr>
      <w:r>
        <w:rPr>
          <w:rFonts w:ascii="宋体"/>
          <w:b/>
          <w:bCs/>
          <w:sz w:val="24"/>
          <w:szCs w:val="24"/>
        </w:rPr>
      </w:r>
      <w:r/>
    </w:p>
    <w:p>
      <w:pPr>
        <w:ind w:firstLine="482"/>
        <w:jc w:val="both"/>
        <w:spacing w:after="0" w:line="560" w:lineRule="exact"/>
        <w:widowControl w:val="off"/>
        <w:rPr>
          <w:rFonts w:ascii="宋体"/>
          <w:b/>
          <w:bCs/>
          <w:sz w:val="24"/>
          <w:szCs w:val="24"/>
        </w:rPr>
      </w:pPr>
      <w:r>
        <w:rPr>
          <w:rFonts w:ascii="宋体"/>
          <w:b/>
          <w:bCs/>
          <w:sz w:val="24"/>
          <w:szCs w:val="24"/>
        </w:rPr>
      </w:r>
      <w:r/>
    </w:p>
    <w:p>
      <w:pPr>
        <w:pStyle w:val="833"/>
        <w:jc w:val="center"/>
        <w:keepLines w:val="0"/>
        <w:spacing w:before="0" w:line="240" w:lineRule="auto"/>
        <w:widowControl w:val="off"/>
        <w:rPr>
          <w:rFonts w:hint="eastAsia" w:ascii="黑体" w:hAnsi="楷体_GB2312" w:eastAsia="黑体"/>
          <w:b w:val="0"/>
          <w:bCs w:val="0"/>
          <w:sz w:val="44"/>
          <w:szCs w:val="44"/>
        </w:rPr>
      </w:pPr>
      <w:r/>
      <w:bookmarkStart w:id="29" w:name="_Toc229440176"/>
      <w:r/>
      <w:bookmarkStart w:id="30" w:name="_Toc120614211"/>
      <w:r/>
      <w:bookmarkStart w:id="31" w:name="_Toc25057"/>
      <w:r/>
      <w:bookmarkStart w:id="32" w:name="_Toc17291078"/>
      <w:r/>
      <w:bookmarkStart w:id="33" w:name="_Toc17291674"/>
      <w:r/>
      <w:bookmarkStart w:id="34" w:name="_Toc192946452"/>
      <w:r/>
      <w:bookmarkStart w:id="35" w:name="_Toc2322"/>
      <w:r>
        <w:rPr>
          <w:rFonts w:hint="eastAsia" w:ascii="黑体" w:hAnsi="楷体_GB2312" w:eastAsia="黑体"/>
          <w:b w:val="0"/>
          <w:bCs w:val="0"/>
          <w:color w:val="000000"/>
          <w:sz w:val="44"/>
          <w:szCs w:val="44"/>
        </w:rPr>
        <w:t xml:space="preserve">第二章  投标人须知</w:t>
      </w:r>
      <w:bookmarkEnd w:id="2"/>
      <w:r/>
      <w:bookmarkEnd w:id="3"/>
      <w:r/>
      <w:bookmarkEnd w:id="4"/>
      <w:r/>
      <w:bookmarkEnd w:id="5"/>
      <w:r/>
      <w:bookmarkEnd w:id="6"/>
      <w:r/>
      <w:bookmarkEnd w:id="29"/>
      <w:r/>
      <w:bookmarkEnd w:id="30"/>
      <w:r/>
      <w:bookmarkEnd w:id="31"/>
      <w:r/>
      <w:bookmarkEnd w:id="32"/>
      <w:r/>
      <w:bookmarkEnd w:id="33"/>
      <w:r/>
      <w:bookmarkEnd w:id="34"/>
      <w:r/>
      <w:bookmarkEnd w:id="35"/>
      <w:r/>
      <w:r/>
    </w:p>
    <w:p>
      <w:pPr>
        <w:ind w:firstLine="643"/>
        <w:jc w:val="both"/>
        <w:spacing w:after="0" w:line="560" w:lineRule="exact"/>
        <w:widowControl w:val="off"/>
        <w:rPr>
          <w:rFonts w:ascii="宋体"/>
          <w:b/>
          <w:bCs/>
          <w:iCs/>
          <w:sz w:val="32"/>
          <w:szCs w:val="32"/>
        </w:rPr>
      </w:pPr>
      <w:r/>
      <w:bookmarkStart w:id="36" w:name="_Hlt26954850"/>
      <w:r/>
      <w:bookmarkEnd w:id="36"/>
      <w:r/>
      <w:bookmarkStart w:id="37" w:name="_Hlt26954838"/>
      <w:r/>
      <w:bookmarkEnd w:id="37"/>
      <w:r/>
      <w:bookmarkStart w:id="38" w:name="_Hlt26668999"/>
      <w:r/>
      <w:bookmarkEnd w:id="38"/>
      <w:r/>
      <w:bookmarkStart w:id="39" w:name="_Hlt26668975"/>
      <w:r/>
      <w:bookmarkEnd w:id="39"/>
      <w:r/>
      <w:bookmarkStart w:id="40" w:name="_Hlt16619475"/>
      <w:r/>
      <w:bookmarkEnd w:id="40"/>
      <w:r/>
      <w:bookmarkStart w:id="41" w:name="_Hlt26670360"/>
      <w:r/>
      <w:bookmarkEnd w:id="41"/>
      <w:r/>
      <w:bookmarkStart w:id="42" w:name="_Hlt26954734"/>
      <w:r/>
      <w:bookmarkEnd w:id="42"/>
      <w:r/>
      <w:bookmarkStart w:id="43" w:name="_Hlt26670489"/>
      <w:r/>
      <w:bookmarkEnd w:id="43"/>
      <w:r/>
      <w:bookmarkStart w:id="44" w:name="_Hlt26954739"/>
      <w:r/>
      <w:bookmarkEnd w:id="44"/>
      <w:r/>
      <w:bookmarkStart w:id="45" w:name="_Hlt26954852"/>
      <w:r/>
      <w:bookmarkEnd w:id="45"/>
      <w:r/>
      <w:bookmarkStart w:id="46" w:name="_Toc20823275"/>
      <w:r/>
      <w:bookmarkStart w:id="47" w:name="_Toc20823309"/>
      <w:r/>
      <w:bookmarkStart w:id="48" w:name="_Toc16938553"/>
      <w:r/>
      <w:bookmarkStart w:id="49" w:name="_Toc17291079"/>
      <w:r/>
      <w:bookmarkStart w:id="50" w:name="_Toc513029203"/>
      <w:r/>
      <w:bookmarkStart w:id="51" w:name="_Toc513029237"/>
      <w:r/>
      <w:bookmarkStart w:id="52" w:name="_Toc120614214"/>
      <w:r/>
      <w:bookmarkStart w:id="53" w:name="_Toc16938519"/>
      <w:r>
        <w:rPr>
          <w:rFonts w:hint="eastAsia" w:ascii="宋体"/>
          <w:b/>
          <w:bCs/>
          <w:iCs/>
          <w:sz w:val="32"/>
          <w:szCs w:val="32"/>
        </w:rPr>
        <w:t xml:space="preserve">一、总则</w:t>
      </w:r>
      <w:r/>
    </w:p>
    <w:p>
      <w:pPr>
        <w:ind w:firstLine="480"/>
        <w:jc w:val="both"/>
        <w:spacing w:after="0" w:line="560" w:lineRule="exact"/>
        <w:widowControl w:val="off"/>
        <w:rPr>
          <w:rFonts w:ascii="宋体"/>
          <w:iCs/>
          <w:sz w:val="24"/>
        </w:rPr>
      </w:pPr>
      <w:r>
        <w:rPr>
          <w:rFonts w:hint="eastAsia" w:ascii="宋体"/>
          <w:iCs/>
          <w:sz w:val="24"/>
        </w:rPr>
        <w:t xml:space="preserve">1、招标方式</w:t>
      </w:r>
      <w:r/>
    </w:p>
    <w:p>
      <w:pPr>
        <w:ind w:firstLine="480"/>
        <w:jc w:val="both"/>
        <w:spacing w:after="0" w:line="560" w:lineRule="exact"/>
        <w:widowControl w:val="off"/>
        <w:rPr>
          <w:rFonts w:ascii="宋体"/>
          <w:iCs/>
          <w:sz w:val="24"/>
        </w:rPr>
      </w:pPr>
      <w:r>
        <w:rPr>
          <w:rFonts w:hint="eastAsia" w:ascii="宋体"/>
          <w:iCs/>
          <w:sz w:val="24"/>
        </w:rPr>
        <w:t xml:space="preserve">1.1 本次招标采取公开招标方式，本招标文件仅适用于招标公告中所述项目。</w:t>
      </w:r>
      <w:r/>
    </w:p>
    <w:p>
      <w:pPr>
        <w:ind w:firstLine="480"/>
        <w:jc w:val="both"/>
        <w:spacing w:after="0" w:line="560" w:lineRule="exact"/>
        <w:widowControl w:val="off"/>
        <w:rPr>
          <w:rFonts w:ascii="宋体"/>
          <w:iCs/>
          <w:sz w:val="24"/>
        </w:rPr>
      </w:pPr>
      <w:r>
        <w:rPr>
          <w:rFonts w:hint="eastAsia" w:ascii="宋体"/>
          <w:iCs/>
          <w:sz w:val="24"/>
        </w:rPr>
        <w:t xml:space="preserve">2、合格的投标人</w:t>
      </w:r>
      <w:r/>
    </w:p>
    <w:p>
      <w:pPr>
        <w:ind w:firstLine="480"/>
        <w:jc w:val="both"/>
        <w:spacing w:after="0" w:line="560" w:lineRule="exact"/>
        <w:widowControl w:val="off"/>
        <w:rPr>
          <w:rFonts w:ascii="宋体"/>
          <w:iCs/>
          <w:sz w:val="24"/>
        </w:rPr>
      </w:pPr>
      <w:r>
        <w:rPr>
          <w:rFonts w:hint="eastAsia" w:ascii="宋体"/>
          <w:iCs/>
          <w:sz w:val="24"/>
        </w:rPr>
        <w:t xml:space="preserve">2.1满足招标公告中供应商的资格要求的规定。</w:t>
      </w:r>
      <w:r/>
    </w:p>
    <w:p>
      <w:pPr>
        <w:ind w:firstLine="480"/>
        <w:jc w:val="both"/>
        <w:spacing w:after="0" w:line="560" w:lineRule="exact"/>
        <w:widowControl w:val="off"/>
        <w:rPr>
          <w:rFonts w:ascii="宋体"/>
          <w:iCs/>
          <w:sz w:val="24"/>
        </w:rPr>
      </w:pPr>
      <w:r>
        <w:rPr>
          <w:rFonts w:hint="eastAsia" w:ascii="宋体"/>
          <w:iCs/>
          <w:sz w:val="24"/>
        </w:rPr>
        <w:t xml:space="preserve">2.2 满足本文件实质性条款的规定。</w:t>
      </w:r>
      <w:r/>
    </w:p>
    <w:p>
      <w:pPr>
        <w:ind w:firstLine="480"/>
        <w:jc w:val="both"/>
        <w:spacing w:after="0" w:line="560" w:lineRule="exact"/>
        <w:widowControl w:val="off"/>
        <w:rPr>
          <w:rFonts w:ascii="宋体"/>
          <w:iCs/>
          <w:sz w:val="24"/>
        </w:rPr>
      </w:pPr>
      <w:r>
        <w:rPr>
          <w:rFonts w:hint="eastAsia" w:ascii="宋体"/>
          <w:iCs/>
          <w:sz w:val="24"/>
        </w:rPr>
        <w:t xml:space="preserve">3、适用法律</w:t>
      </w:r>
      <w:r/>
    </w:p>
    <w:p>
      <w:pPr>
        <w:ind w:firstLine="480"/>
        <w:jc w:val="both"/>
        <w:spacing w:after="0" w:line="560" w:lineRule="exact"/>
        <w:widowControl w:val="off"/>
        <w:rPr>
          <w:rFonts w:ascii="宋体"/>
          <w:iCs/>
          <w:sz w:val="24"/>
        </w:rPr>
      </w:pPr>
      <w:r>
        <w:rPr>
          <w:rFonts w:hint="eastAsia" w:ascii="宋体"/>
          <w:iCs/>
          <w:sz w:val="24"/>
        </w:rPr>
        <w:t xml:space="preserve">3.1 本次招标及由此产生的合同受中华人民共和国政府采购有关的法律法规制约和保护。</w:t>
      </w:r>
      <w:r/>
    </w:p>
    <w:p>
      <w:pPr>
        <w:ind w:firstLine="480"/>
        <w:jc w:val="both"/>
        <w:spacing w:after="0" w:line="560" w:lineRule="exact"/>
        <w:widowControl w:val="off"/>
        <w:rPr>
          <w:rFonts w:ascii="宋体"/>
          <w:iCs/>
          <w:sz w:val="24"/>
        </w:rPr>
      </w:pPr>
      <w:r>
        <w:rPr>
          <w:rFonts w:hint="eastAsia" w:ascii="宋体"/>
          <w:iCs/>
          <w:sz w:val="24"/>
        </w:rPr>
        <w:t xml:space="preserve">4、投标费用</w:t>
      </w:r>
      <w:r/>
    </w:p>
    <w:p>
      <w:pPr>
        <w:ind w:firstLine="480"/>
        <w:jc w:val="both"/>
        <w:spacing w:after="0" w:line="560" w:lineRule="exact"/>
        <w:tabs>
          <w:tab w:val="left" w:pos="900" w:leader="none"/>
        </w:tabs>
        <w:rPr>
          <w:rFonts w:ascii="宋体"/>
          <w:sz w:val="24"/>
          <w:szCs w:val="24"/>
        </w:rPr>
      </w:pPr>
      <w:r>
        <w:rPr>
          <w:rFonts w:hint="eastAsia" w:ascii="宋体"/>
          <w:iCs/>
          <w:sz w:val="24"/>
        </w:rPr>
        <w:t xml:space="preserve">4.1 投标人应自行承担所有与参加投标有关的费用，无论投标过程中的做法和结果如何，南京小旸树招标代理有限公司及采购人在任何情况下均无义务和责任承担这些费用。</w:t>
      </w:r>
      <w:r/>
    </w:p>
    <w:p>
      <w:pPr>
        <w:ind w:firstLine="480"/>
        <w:jc w:val="both"/>
        <w:spacing w:after="0" w:line="560" w:lineRule="exact"/>
        <w:tabs>
          <w:tab w:val="left" w:pos="900" w:leader="none"/>
        </w:tabs>
        <w:rPr>
          <w:rFonts w:ascii="宋体"/>
          <w:sz w:val="24"/>
          <w:szCs w:val="24"/>
        </w:rPr>
      </w:pPr>
      <w:r>
        <w:rPr>
          <w:rFonts w:hint="eastAsia" w:ascii="宋体"/>
          <w:sz w:val="24"/>
          <w:szCs w:val="24"/>
        </w:rPr>
        <w:t xml:space="preserve">4.2代理服务费（按整个项目计算）</w:t>
      </w:r>
      <w:r/>
    </w:p>
    <w:p>
      <w:pPr>
        <w:ind w:firstLine="480"/>
        <w:jc w:val="both"/>
        <w:spacing w:after="0" w:line="560" w:lineRule="exact"/>
        <w:tabs>
          <w:tab w:val="left" w:pos="900" w:leader="none"/>
        </w:tabs>
        <w:rPr>
          <w:rFonts w:ascii="宋体"/>
          <w:sz w:val="24"/>
          <w:szCs w:val="24"/>
        </w:rPr>
      </w:pPr>
      <w:r>
        <w:rPr>
          <w:rFonts w:hint="eastAsia" w:ascii="宋体"/>
          <w:sz w:val="24"/>
          <w:szCs w:val="24"/>
        </w:rPr>
        <w:t xml:space="preserve">4.2.1支付主体和原因：为优化采购资金使用效率，依据《政府采购代理机构管理暂行办法》（财库〔2018〕2号）第十五条、《关于进一步规范政府采购活动相关费用管理的通知》（苏财规〔2026〕1号）规定，经采购人研究确定，本项目代理服务费由中标供应商支付。</w:t>
      </w:r>
      <w:r/>
    </w:p>
    <w:p>
      <w:pPr>
        <w:ind w:firstLine="480"/>
        <w:jc w:val="both"/>
        <w:spacing w:after="0" w:line="560" w:lineRule="exact"/>
        <w:tabs>
          <w:tab w:val="left" w:pos="900" w:leader="none"/>
        </w:tabs>
        <w:rPr>
          <w:rFonts w:ascii="宋体"/>
          <w:sz w:val="24"/>
          <w:szCs w:val="24"/>
        </w:rPr>
      </w:pPr>
      <w:r>
        <w:rPr>
          <w:rFonts w:hint="eastAsia" w:ascii="宋体"/>
          <w:sz w:val="24"/>
          <w:szCs w:val="24"/>
        </w:rPr>
        <w:t xml:space="preserve">4.2.2报价要求：本项目采购代理服务费用已纳入采购预算，供应商在报价时应将代理服务费全额包含在投标报价中，采购人不再另行支付。</w:t>
      </w:r>
      <w:r/>
    </w:p>
    <w:p>
      <w:pPr>
        <w:ind w:firstLine="480"/>
        <w:jc w:val="both"/>
        <w:spacing w:after="0" w:line="560" w:lineRule="exact"/>
        <w:tabs>
          <w:tab w:val="left" w:pos="900" w:leader="none"/>
        </w:tabs>
        <w:rPr>
          <w:rFonts w:ascii="宋体" w:hAnsi="Calibri"/>
          <w:color w:val="000000"/>
          <w:sz w:val="24"/>
          <w:szCs w:val="24"/>
        </w:rPr>
      </w:pPr>
      <w:r>
        <w:rPr>
          <w:rFonts w:hint="eastAsia" w:ascii="宋体"/>
          <w:sz w:val="24"/>
          <w:szCs w:val="24"/>
        </w:rPr>
        <w:t xml:space="preserve">4.2.3收费标准：代理服务费按差额定率分档累进费率和金额分段计算，有分包的以一个项目整体计算后由各分包中标供应商按比例分担，本项目按基准费率计算后的80%收取代理服务费。</w:t>
      </w:r>
      <w:r>
        <w:rPr>
          <w:rFonts w:hint="eastAsia" w:ascii="宋体" w:hAnsi="Calibri"/>
          <w:color w:val="000000"/>
          <w:sz w:val="24"/>
          <w:szCs w:val="24"/>
        </w:rPr>
        <w:t xml:space="preserve">基准费率标准如下：</w:t>
      </w:r>
      <w:r/>
    </w:p>
    <w:tbl>
      <w:tblPr>
        <w:tblStyle w:val="843"/>
        <w:tblW w:w="0" w:type="auto"/>
        <w:tblInd w:w="1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2"/>
        <w:gridCol w:w="2078"/>
        <w:gridCol w:w="1985"/>
      </w:tblGrid>
      <w:tr>
        <w:trPr>
          <w:trHeight w:val="255"/>
        </w:trPr>
        <w:tc>
          <w:tcPr>
            <w:tcBorders>
              <w:top w:val="single" w:color="000000" w:sz="4" w:space="0"/>
              <w:left w:val="single" w:color="000000" w:sz="4" w:space="0"/>
              <w:bottom w:val="single" w:color="000000" w:sz="4" w:space="0"/>
              <w:right w:val="single" w:color="000000" w:sz="4" w:space="0"/>
            </w:tcBorders>
            <w:tcW w:w="2472" w:type="dxa"/>
            <w:textDirection w:val="lrTb"/>
            <w:noWrap w:val="false"/>
          </w:tcPr>
          <w:p>
            <w:pPr>
              <w:jc w:val="both"/>
              <w:spacing w:after="0" w:line="560" w:lineRule="exact"/>
              <w:tabs>
                <w:tab w:val="left" w:pos="900" w:leader="none"/>
              </w:tabs>
              <w:rPr>
                <w:rFonts w:ascii="宋体" w:hAnsi="Calibri"/>
                <w:color w:val="000000"/>
                <w:sz w:val="24"/>
                <w:szCs w:val="24"/>
              </w:rPr>
            </w:pPr>
            <w:r>
              <w:rPr>
                <w:rFonts w:hint="eastAsia" w:ascii="宋体" w:hAnsi="Calibri"/>
                <w:color w:val="000000"/>
                <w:sz w:val="24"/>
                <w:szCs w:val="24"/>
              </w:rPr>
              <w:t xml:space="preserve">金额（单位：万元）</w:t>
            </w:r>
            <w:r/>
          </w:p>
        </w:tc>
        <w:tc>
          <w:tcPr>
            <w:tcBorders>
              <w:top w:val="single" w:color="000000" w:sz="4" w:space="0"/>
              <w:left w:val="single" w:color="000000" w:sz="4" w:space="0"/>
              <w:bottom w:val="single" w:color="000000" w:sz="4" w:space="0"/>
              <w:right w:val="single" w:color="000000" w:sz="4" w:space="0"/>
            </w:tcBorders>
            <w:tcW w:w="2078" w:type="dxa"/>
            <w:textDirection w:val="lrTb"/>
            <w:noWrap w:val="false"/>
          </w:tcPr>
          <w:p>
            <w:pPr>
              <w:jc w:val="both"/>
              <w:spacing w:after="0" w:line="560" w:lineRule="exact"/>
              <w:tabs>
                <w:tab w:val="left" w:pos="900" w:leader="none"/>
              </w:tabs>
              <w:rPr>
                <w:rFonts w:ascii="宋体" w:hAnsi="Calibri"/>
                <w:color w:val="000000"/>
                <w:sz w:val="24"/>
                <w:szCs w:val="24"/>
              </w:rPr>
            </w:pPr>
            <w:r>
              <w:rPr>
                <w:rFonts w:hint="eastAsia" w:ascii="宋体" w:hAnsi="Calibri"/>
                <w:color w:val="000000"/>
                <w:sz w:val="24"/>
                <w:szCs w:val="24"/>
              </w:rPr>
              <w:t xml:space="preserve">货物类分段费率</w:t>
            </w:r>
            <w:r/>
          </w:p>
        </w:tc>
        <w:tc>
          <w:tcPr>
            <w:tcBorders>
              <w:top w:val="single" w:color="000000" w:sz="4" w:space="0"/>
              <w:left w:val="single" w:color="000000" w:sz="4" w:space="0"/>
              <w:bottom w:val="single" w:color="000000" w:sz="4" w:space="0"/>
              <w:right w:val="single" w:color="000000" w:sz="4" w:space="0"/>
            </w:tcBorders>
            <w:tcW w:w="1985" w:type="dxa"/>
            <w:textDirection w:val="lrTb"/>
            <w:noWrap w:val="false"/>
          </w:tcPr>
          <w:p>
            <w:pPr>
              <w:jc w:val="both"/>
              <w:spacing w:after="0" w:line="560" w:lineRule="exact"/>
              <w:tabs>
                <w:tab w:val="left" w:pos="900" w:leader="none"/>
              </w:tabs>
              <w:rPr>
                <w:rFonts w:ascii="宋体" w:hAnsi="Calibri"/>
                <w:color w:val="000000"/>
                <w:sz w:val="24"/>
                <w:szCs w:val="24"/>
              </w:rPr>
            </w:pPr>
            <w:r>
              <w:rPr>
                <w:rFonts w:hint="eastAsia" w:ascii="宋体" w:hAnsi="Calibri"/>
                <w:sz w:val="24"/>
                <w:szCs w:val="24"/>
              </w:rPr>
              <w:t xml:space="preserve">服务类分段费率</w:t>
            </w:r>
            <w:r/>
          </w:p>
        </w:tc>
      </w:tr>
      <w:tr>
        <w:trPr>
          <w:trHeight w:val="405"/>
        </w:trPr>
        <w:tc>
          <w:tcPr>
            <w:tcBorders>
              <w:top w:val="single" w:color="000000" w:sz="4" w:space="0"/>
              <w:left w:val="single" w:color="000000" w:sz="4" w:space="0"/>
              <w:bottom w:val="single" w:color="000000" w:sz="4" w:space="0"/>
              <w:right w:val="single" w:color="000000" w:sz="4" w:space="0"/>
            </w:tcBorders>
            <w:tcW w:w="2472" w:type="dxa"/>
            <w:textDirection w:val="lrTb"/>
            <w:noWrap w:val="false"/>
          </w:tcPr>
          <w:p>
            <w:pPr>
              <w:jc w:val="both"/>
              <w:spacing w:after="0" w:line="560" w:lineRule="exact"/>
              <w:tabs>
                <w:tab w:val="left" w:pos="900" w:leader="none"/>
              </w:tabs>
              <w:rPr>
                <w:rFonts w:ascii="宋体" w:hAnsi="Calibri"/>
                <w:color w:val="000000"/>
                <w:sz w:val="24"/>
                <w:szCs w:val="24"/>
              </w:rPr>
            </w:pPr>
            <w:r>
              <w:rPr>
                <w:rFonts w:hint="eastAsia" w:ascii="宋体" w:hAnsi="Calibri"/>
                <w:color w:val="000000"/>
                <w:sz w:val="24"/>
                <w:szCs w:val="24"/>
              </w:rPr>
              <w:t xml:space="preserve">金额≤100</w:t>
            </w:r>
            <w:r/>
          </w:p>
        </w:tc>
        <w:tc>
          <w:tcPr>
            <w:tcBorders>
              <w:top w:val="single" w:color="000000" w:sz="4" w:space="0"/>
              <w:left w:val="single" w:color="000000" w:sz="4" w:space="0"/>
              <w:bottom w:val="single" w:color="000000" w:sz="4" w:space="0"/>
              <w:right w:val="single" w:color="000000" w:sz="4" w:space="0"/>
            </w:tcBorders>
            <w:tcW w:w="2078" w:type="dxa"/>
            <w:textDirection w:val="lrTb"/>
            <w:noWrap w:val="false"/>
          </w:tcPr>
          <w:p>
            <w:pPr>
              <w:jc w:val="both"/>
              <w:spacing w:after="0" w:line="560" w:lineRule="exact"/>
              <w:tabs>
                <w:tab w:val="left" w:pos="900" w:leader="none"/>
              </w:tabs>
              <w:rPr>
                <w:rFonts w:ascii="宋体" w:hAnsi="Calibri"/>
                <w:color w:val="000000"/>
                <w:sz w:val="24"/>
                <w:szCs w:val="24"/>
              </w:rPr>
            </w:pPr>
            <w:r>
              <w:rPr>
                <w:rFonts w:ascii="宋体" w:hAnsi="Calibri"/>
                <w:color w:val="000000"/>
                <w:sz w:val="24"/>
                <w:szCs w:val="24"/>
              </w:rPr>
              <w:t xml:space="preserve">1.50%</w:t>
            </w:r>
            <w:r/>
          </w:p>
        </w:tc>
        <w:tc>
          <w:tcPr>
            <w:tcBorders>
              <w:top w:val="single" w:color="000000" w:sz="4" w:space="0"/>
              <w:left w:val="single" w:color="000000" w:sz="4" w:space="0"/>
              <w:bottom w:val="single" w:color="000000" w:sz="4" w:space="0"/>
              <w:right w:val="single" w:color="000000" w:sz="4" w:space="0"/>
            </w:tcBorders>
            <w:tcW w:w="1985" w:type="dxa"/>
            <w:textDirection w:val="lrTb"/>
            <w:noWrap w:val="false"/>
          </w:tcPr>
          <w:p>
            <w:pPr>
              <w:jc w:val="both"/>
              <w:spacing w:after="0" w:line="560" w:lineRule="exact"/>
              <w:tabs>
                <w:tab w:val="left" w:pos="900" w:leader="none"/>
              </w:tabs>
              <w:rPr>
                <w:rFonts w:ascii="宋体" w:hAnsi="Calibri"/>
                <w:color w:val="000000"/>
                <w:sz w:val="24"/>
                <w:szCs w:val="24"/>
              </w:rPr>
            </w:pPr>
            <w:r>
              <w:rPr>
                <w:rFonts w:ascii="宋体" w:hAnsi="Calibri"/>
                <w:sz w:val="24"/>
                <w:szCs w:val="24"/>
              </w:rPr>
              <w:t xml:space="preserve">1.50%</w:t>
            </w:r>
            <w:r/>
          </w:p>
        </w:tc>
      </w:tr>
      <w:tr>
        <w:trPr/>
        <w:tc>
          <w:tcPr>
            <w:tcBorders>
              <w:top w:val="single" w:color="000000" w:sz="4" w:space="0"/>
              <w:left w:val="single" w:color="000000" w:sz="4" w:space="0"/>
              <w:bottom w:val="single" w:color="000000" w:sz="4" w:space="0"/>
              <w:right w:val="single" w:color="000000" w:sz="4" w:space="0"/>
            </w:tcBorders>
            <w:tcW w:w="2472" w:type="dxa"/>
            <w:textDirection w:val="lrTb"/>
            <w:noWrap w:val="false"/>
          </w:tcPr>
          <w:p>
            <w:pPr>
              <w:jc w:val="both"/>
              <w:spacing w:after="0" w:line="560" w:lineRule="exact"/>
              <w:tabs>
                <w:tab w:val="left" w:pos="900" w:leader="none"/>
              </w:tabs>
              <w:rPr>
                <w:rFonts w:ascii="宋体" w:hAnsi="Calibri"/>
                <w:color w:val="000000"/>
                <w:sz w:val="24"/>
                <w:szCs w:val="24"/>
              </w:rPr>
            </w:pPr>
            <w:r>
              <w:rPr>
                <w:rFonts w:hint="eastAsia" w:ascii="宋体" w:hAnsi="Calibri"/>
                <w:color w:val="000000"/>
                <w:sz w:val="24"/>
                <w:szCs w:val="24"/>
              </w:rPr>
              <w:t xml:space="preserve">100＜金额≤500</w:t>
            </w:r>
            <w:r/>
          </w:p>
        </w:tc>
        <w:tc>
          <w:tcPr>
            <w:tcBorders>
              <w:top w:val="single" w:color="000000" w:sz="4" w:space="0"/>
              <w:left w:val="single" w:color="000000" w:sz="4" w:space="0"/>
              <w:bottom w:val="single" w:color="000000" w:sz="4" w:space="0"/>
              <w:right w:val="single" w:color="000000" w:sz="4" w:space="0"/>
            </w:tcBorders>
            <w:tcW w:w="2078" w:type="dxa"/>
            <w:textDirection w:val="lrTb"/>
            <w:noWrap w:val="false"/>
          </w:tcPr>
          <w:p>
            <w:pPr>
              <w:jc w:val="both"/>
              <w:spacing w:after="0" w:line="560" w:lineRule="exact"/>
              <w:tabs>
                <w:tab w:val="left" w:pos="900" w:leader="none"/>
              </w:tabs>
              <w:rPr>
                <w:rFonts w:ascii="宋体" w:hAnsi="Calibri"/>
                <w:color w:val="000000"/>
                <w:sz w:val="24"/>
                <w:szCs w:val="24"/>
              </w:rPr>
            </w:pPr>
            <w:r>
              <w:rPr>
                <w:rFonts w:ascii="宋体" w:hAnsi="Calibri"/>
                <w:color w:val="000000"/>
                <w:sz w:val="24"/>
                <w:szCs w:val="24"/>
              </w:rPr>
              <w:t xml:space="preserve">1.10%</w:t>
            </w:r>
            <w:r/>
          </w:p>
        </w:tc>
        <w:tc>
          <w:tcPr>
            <w:tcBorders>
              <w:top w:val="single" w:color="000000" w:sz="4" w:space="0"/>
              <w:left w:val="single" w:color="000000" w:sz="4" w:space="0"/>
              <w:bottom w:val="single" w:color="000000" w:sz="4" w:space="0"/>
              <w:right w:val="single" w:color="000000" w:sz="4" w:space="0"/>
            </w:tcBorders>
            <w:tcW w:w="1985" w:type="dxa"/>
            <w:textDirection w:val="lrTb"/>
            <w:noWrap w:val="false"/>
          </w:tcPr>
          <w:p>
            <w:pPr>
              <w:jc w:val="both"/>
              <w:spacing w:after="0" w:line="560" w:lineRule="exact"/>
              <w:tabs>
                <w:tab w:val="left" w:pos="900" w:leader="none"/>
              </w:tabs>
              <w:rPr>
                <w:rFonts w:ascii="宋体" w:hAnsi="Calibri"/>
                <w:color w:val="000000"/>
                <w:sz w:val="24"/>
                <w:szCs w:val="24"/>
              </w:rPr>
            </w:pPr>
            <w:r>
              <w:rPr>
                <w:rFonts w:ascii="宋体" w:hAnsi="Calibri"/>
                <w:sz w:val="24"/>
                <w:szCs w:val="24"/>
              </w:rPr>
              <w:t xml:space="preserve">0.80%</w:t>
            </w:r>
            <w:r/>
          </w:p>
        </w:tc>
      </w:tr>
      <w:tr>
        <w:trPr/>
        <w:tc>
          <w:tcPr>
            <w:tcBorders>
              <w:top w:val="single" w:color="000000" w:sz="4" w:space="0"/>
              <w:left w:val="single" w:color="000000" w:sz="4" w:space="0"/>
              <w:bottom w:val="single" w:color="000000" w:sz="4" w:space="0"/>
              <w:right w:val="single" w:color="000000" w:sz="4" w:space="0"/>
            </w:tcBorders>
            <w:tcW w:w="2472" w:type="dxa"/>
            <w:textDirection w:val="lrTb"/>
            <w:noWrap w:val="false"/>
          </w:tcPr>
          <w:p>
            <w:pPr>
              <w:jc w:val="both"/>
              <w:spacing w:after="0" w:line="560" w:lineRule="exact"/>
              <w:tabs>
                <w:tab w:val="left" w:pos="900" w:leader="none"/>
              </w:tabs>
              <w:rPr>
                <w:rFonts w:ascii="宋体" w:hAnsi="Calibri"/>
                <w:color w:val="000000"/>
                <w:sz w:val="24"/>
                <w:szCs w:val="24"/>
              </w:rPr>
            </w:pPr>
            <w:r>
              <w:rPr>
                <w:rFonts w:hint="eastAsia" w:ascii="宋体" w:hAnsi="Calibri"/>
                <w:color w:val="000000"/>
                <w:sz w:val="24"/>
                <w:szCs w:val="24"/>
              </w:rPr>
              <w:t xml:space="preserve">500＜金额≤1000</w:t>
            </w:r>
            <w:r/>
          </w:p>
        </w:tc>
        <w:tc>
          <w:tcPr>
            <w:tcBorders>
              <w:top w:val="single" w:color="000000" w:sz="4" w:space="0"/>
              <w:left w:val="single" w:color="000000" w:sz="4" w:space="0"/>
              <w:bottom w:val="single" w:color="000000" w:sz="4" w:space="0"/>
              <w:right w:val="single" w:color="000000" w:sz="4" w:space="0"/>
            </w:tcBorders>
            <w:tcW w:w="2078" w:type="dxa"/>
            <w:textDirection w:val="lrTb"/>
            <w:noWrap w:val="false"/>
          </w:tcPr>
          <w:p>
            <w:pPr>
              <w:jc w:val="both"/>
              <w:spacing w:after="0" w:line="560" w:lineRule="exact"/>
              <w:tabs>
                <w:tab w:val="left" w:pos="900" w:leader="none"/>
              </w:tabs>
              <w:rPr>
                <w:rFonts w:ascii="宋体" w:hAnsi="Calibri"/>
                <w:color w:val="000000"/>
                <w:sz w:val="24"/>
                <w:szCs w:val="24"/>
              </w:rPr>
            </w:pPr>
            <w:r>
              <w:rPr>
                <w:rFonts w:ascii="宋体" w:hAnsi="Calibri"/>
                <w:color w:val="000000"/>
                <w:sz w:val="24"/>
                <w:szCs w:val="24"/>
              </w:rPr>
              <w:t xml:space="preserve">0.80%</w:t>
            </w:r>
            <w:r/>
          </w:p>
        </w:tc>
        <w:tc>
          <w:tcPr>
            <w:tcBorders>
              <w:top w:val="single" w:color="000000" w:sz="4" w:space="0"/>
              <w:left w:val="single" w:color="000000" w:sz="4" w:space="0"/>
              <w:bottom w:val="single" w:color="000000" w:sz="4" w:space="0"/>
              <w:right w:val="single" w:color="000000" w:sz="4" w:space="0"/>
            </w:tcBorders>
            <w:tcW w:w="1985" w:type="dxa"/>
            <w:textDirection w:val="lrTb"/>
            <w:noWrap w:val="false"/>
          </w:tcPr>
          <w:p>
            <w:pPr>
              <w:jc w:val="both"/>
              <w:spacing w:after="0" w:line="560" w:lineRule="exact"/>
              <w:tabs>
                <w:tab w:val="left" w:pos="900" w:leader="none"/>
              </w:tabs>
              <w:rPr>
                <w:rFonts w:ascii="宋体" w:hAnsi="Calibri"/>
                <w:color w:val="000000"/>
                <w:sz w:val="24"/>
                <w:szCs w:val="24"/>
              </w:rPr>
            </w:pPr>
            <w:r>
              <w:rPr>
                <w:rFonts w:ascii="宋体" w:hAnsi="Calibri"/>
                <w:sz w:val="24"/>
                <w:szCs w:val="24"/>
              </w:rPr>
              <w:t xml:space="preserve">0.45%</w:t>
            </w:r>
            <w:r/>
          </w:p>
        </w:tc>
      </w:tr>
      <w:tr>
        <w:trPr/>
        <w:tc>
          <w:tcPr>
            <w:tcBorders>
              <w:top w:val="single" w:color="000000" w:sz="4" w:space="0"/>
              <w:left w:val="single" w:color="000000" w:sz="4" w:space="0"/>
              <w:bottom w:val="single" w:color="000000" w:sz="4" w:space="0"/>
              <w:right w:val="single" w:color="000000" w:sz="4" w:space="0"/>
            </w:tcBorders>
            <w:tcW w:w="2472" w:type="dxa"/>
            <w:textDirection w:val="lrTb"/>
            <w:noWrap w:val="false"/>
          </w:tcPr>
          <w:p>
            <w:pPr>
              <w:jc w:val="both"/>
              <w:spacing w:after="0" w:line="560" w:lineRule="exact"/>
              <w:tabs>
                <w:tab w:val="left" w:pos="900" w:leader="none"/>
              </w:tabs>
              <w:rPr>
                <w:rFonts w:ascii="宋体" w:hAnsi="Calibri"/>
                <w:color w:val="000000"/>
                <w:sz w:val="24"/>
                <w:szCs w:val="24"/>
              </w:rPr>
            </w:pPr>
            <w:r>
              <w:rPr>
                <w:rFonts w:hint="eastAsia" w:ascii="宋体" w:hAnsi="Calibri"/>
                <w:color w:val="000000"/>
                <w:sz w:val="24"/>
                <w:szCs w:val="24"/>
              </w:rPr>
              <w:t xml:space="preserve">1000＜金额≤5000</w:t>
            </w:r>
            <w:r/>
          </w:p>
        </w:tc>
        <w:tc>
          <w:tcPr>
            <w:tcBorders>
              <w:top w:val="single" w:color="000000" w:sz="4" w:space="0"/>
              <w:left w:val="single" w:color="000000" w:sz="4" w:space="0"/>
              <w:bottom w:val="single" w:color="000000" w:sz="4" w:space="0"/>
              <w:right w:val="single" w:color="000000" w:sz="4" w:space="0"/>
            </w:tcBorders>
            <w:tcW w:w="2078" w:type="dxa"/>
            <w:textDirection w:val="lrTb"/>
            <w:noWrap w:val="false"/>
          </w:tcPr>
          <w:p>
            <w:pPr>
              <w:jc w:val="both"/>
              <w:spacing w:after="0" w:line="560" w:lineRule="exact"/>
              <w:tabs>
                <w:tab w:val="left" w:pos="900" w:leader="none"/>
              </w:tabs>
              <w:rPr>
                <w:rFonts w:ascii="宋体" w:hAnsi="Calibri"/>
                <w:color w:val="000000"/>
                <w:sz w:val="24"/>
                <w:szCs w:val="24"/>
              </w:rPr>
            </w:pPr>
            <w:r>
              <w:rPr>
                <w:rFonts w:ascii="宋体" w:hAnsi="Calibri"/>
                <w:color w:val="000000"/>
                <w:sz w:val="24"/>
                <w:szCs w:val="24"/>
              </w:rPr>
              <w:t xml:space="preserve">0.50%</w:t>
            </w:r>
            <w:r/>
          </w:p>
        </w:tc>
        <w:tc>
          <w:tcPr>
            <w:tcBorders>
              <w:top w:val="single" w:color="000000" w:sz="4" w:space="0"/>
              <w:left w:val="single" w:color="000000" w:sz="4" w:space="0"/>
              <w:bottom w:val="single" w:color="000000" w:sz="4" w:space="0"/>
              <w:right w:val="single" w:color="000000" w:sz="4" w:space="0"/>
            </w:tcBorders>
            <w:tcW w:w="1985" w:type="dxa"/>
            <w:textDirection w:val="lrTb"/>
            <w:noWrap w:val="false"/>
          </w:tcPr>
          <w:p>
            <w:pPr>
              <w:jc w:val="both"/>
              <w:spacing w:after="0" w:line="560" w:lineRule="exact"/>
              <w:tabs>
                <w:tab w:val="left" w:pos="900" w:leader="none"/>
              </w:tabs>
              <w:rPr>
                <w:rFonts w:ascii="宋体" w:hAnsi="Calibri"/>
                <w:color w:val="000000"/>
                <w:sz w:val="24"/>
                <w:szCs w:val="24"/>
              </w:rPr>
            </w:pPr>
            <w:r>
              <w:rPr>
                <w:rFonts w:ascii="宋体" w:hAnsi="Calibri"/>
                <w:sz w:val="24"/>
                <w:szCs w:val="24"/>
              </w:rPr>
              <w:t xml:space="preserve">0.25%</w:t>
            </w:r>
            <w:r/>
          </w:p>
        </w:tc>
      </w:tr>
    </w:tbl>
    <w:p>
      <w:pPr>
        <w:ind w:firstLine="597"/>
        <w:jc w:val="both"/>
        <w:spacing w:after="0" w:line="560" w:lineRule="exact"/>
        <w:tabs>
          <w:tab w:val="left" w:pos="900" w:leader="none"/>
        </w:tabs>
        <w:rPr>
          <w:rFonts w:ascii="宋体"/>
          <w:sz w:val="24"/>
          <w:szCs w:val="24"/>
        </w:rPr>
      </w:pPr>
      <w:r>
        <w:rPr>
          <w:rFonts w:hint="eastAsia" w:ascii="宋体"/>
          <w:sz w:val="24"/>
          <w:szCs w:val="24"/>
        </w:rPr>
        <w:t xml:space="preserve">4.2.4确定标准的依据：《政府采购代理机构管理暂行办法》（财库〔2018〕2号）、采购代理合同。</w:t>
      </w:r>
      <w:r/>
    </w:p>
    <w:p>
      <w:pPr>
        <w:ind w:firstLine="597"/>
        <w:jc w:val="both"/>
        <w:spacing w:after="156" w:line="360" w:lineRule="auto"/>
        <w:tabs>
          <w:tab w:val="left" w:pos="900" w:leader="none"/>
        </w:tabs>
        <w:rPr>
          <w:rFonts w:ascii="宋体"/>
          <w:sz w:val="24"/>
          <w:szCs w:val="24"/>
        </w:rPr>
      </w:pPr>
      <w:r>
        <w:rPr>
          <w:rFonts w:hint="eastAsia" w:ascii="宋体"/>
          <w:sz w:val="24"/>
          <w:szCs w:val="24"/>
        </w:rPr>
        <w:t xml:space="preserve">4.2.5收取方式：中标供应商在领取中标通知书前，一次性向采购代理机构足额支付；支付方式为公对公银行转账汇款。上述费用由中标（成交）供应商领取中标(成交)通知书时提供汇款凭据，各分包代理服务费金额：采购包1为18160元，采购包2为18160元。账户信息：</w:t>
      </w:r>
      <w:r/>
    </w:p>
    <w:p>
      <w:pPr>
        <w:ind w:firstLine="597"/>
        <w:jc w:val="both"/>
        <w:spacing w:after="143" w:line="500" w:lineRule="exact"/>
        <w:widowControl w:val="off"/>
        <w:tabs>
          <w:tab w:val="left" w:pos="900" w:leader="none"/>
        </w:tabs>
        <w:rPr>
          <w:rFonts w:ascii="宋体" w:hAnsi="Calibri"/>
          <w:bCs/>
          <w:sz w:val="24"/>
          <w:szCs w:val="24"/>
        </w:rPr>
      </w:pPr>
      <w:r>
        <w:rPr>
          <w:rFonts w:hint="eastAsia" w:ascii="宋体" w:hAnsi="Calibri"/>
          <w:bCs/>
          <w:sz w:val="24"/>
          <w:szCs w:val="24"/>
        </w:rPr>
        <w:t xml:space="preserve">收款单位：南京小旸树招标代理有限公司</w:t>
      </w:r>
      <w:r/>
    </w:p>
    <w:p>
      <w:pPr>
        <w:ind w:firstLine="597"/>
        <w:jc w:val="both"/>
        <w:spacing w:after="143" w:line="500" w:lineRule="exact"/>
        <w:widowControl w:val="off"/>
        <w:tabs>
          <w:tab w:val="left" w:pos="900" w:leader="none"/>
        </w:tabs>
        <w:rPr>
          <w:rFonts w:ascii="宋体" w:hAnsi="Calibri"/>
          <w:bCs/>
          <w:sz w:val="24"/>
          <w:szCs w:val="24"/>
        </w:rPr>
      </w:pPr>
      <w:r>
        <w:rPr>
          <w:rFonts w:hint="eastAsia" w:ascii="宋体" w:hAnsi="Calibri"/>
          <w:bCs/>
          <w:sz w:val="24"/>
          <w:szCs w:val="24"/>
        </w:rPr>
        <w:t xml:space="preserve">开户行：交通银行南京水西门支行 </w:t>
      </w:r>
      <w:r/>
    </w:p>
    <w:p>
      <w:pPr>
        <w:ind w:firstLine="597"/>
        <w:jc w:val="both"/>
        <w:spacing w:after="156" w:line="500" w:lineRule="exact"/>
        <w:widowControl w:val="off"/>
        <w:tabs>
          <w:tab w:val="left" w:pos="900" w:leader="none"/>
        </w:tabs>
        <w:rPr>
          <w:rFonts w:hint="eastAsia" w:ascii="宋体" w:hAnsi="宋体"/>
          <w:b/>
          <w:sz w:val="24"/>
          <w:szCs w:val="24"/>
        </w:rPr>
      </w:pPr>
      <w:r>
        <w:rPr>
          <w:rFonts w:hint="eastAsia" w:ascii="宋体" w:hAnsi="Calibri"/>
          <w:bCs/>
          <w:sz w:val="24"/>
          <w:szCs w:val="24"/>
        </w:rPr>
        <w:t xml:space="preserve">账号：320006642018010101049</w:t>
      </w:r>
      <w:r/>
    </w:p>
    <w:p>
      <w:pPr>
        <w:ind w:firstLine="480"/>
        <w:jc w:val="both"/>
        <w:spacing w:after="0" w:line="560" w:lineRule="exact"/>
        <w:widowControl w:val="off"/>
        <w:rPr>
          <w:rFonts w:ascii="宋体"/>
          <w:iCs/>
          <w:sz w:val="24"/>
        </w:rPr>
      </w:pPr>
      <w:r>
        <w:rPr>
          <w:rFonts w:hint="eastAsia" w:ascii="宋体"/>
          <w:iCs/>
          <w:sz w:val="24"/>
        </w:rPr>
        <w:t xml:space="preserve">5、招标文件的约束力</w:t>
      </w:r>
      <w:r/>
    </w:p>
    <w:p>
      <w:pPr>
        <w:ind w:firstLine="480"/>
        <w:jc w:val="both"/>
        <w:spacing w:after="0" w:line="560" w:lineRule="exact"/>
        <w:widowControl w:val="off"/>
        <w:rPr>
          <w:rFonts w:ascii="宋体"/>
          <w:iCs/>
          <w:sz w:val="24"/>
        </w:rPr>
      </w:pPr>
      <w:r>
        <w:rPr>
          <w:rFonts w:hint="eastAsia" w:ascii="宋体"/>
          <w:iCs/>
          <w:sz w:val="24"/>
        </w:rPr>
        <w:t xml:space="preserve">5.1 投标人一旦参加本项目采购活动，即被认为接受了本招标文件的规定和约束。</w:t>
      </w:r>
      <w:r/>
    </w:p>
    <w:p>
      <w:pPr>
        <w:ind w:firstLine="643"/>
        <w:jc w:val="both"/>
        <w:spacing w:after="0" w:line="560" w:lineRule="exact"/>
        <w:widowControl w:val="off"/>
        <w:rPr>
          <w:rFonts w:ascii="宋体"/>
          <w:b/>
          <w:bCs/>
          <w:iCs/>
          <w:sz w:val="32"/>
          <w:szCs w:val="32"/>
        </w:rPr>
      </w:pPr>
      <w:r>
        <w:rPr>
          <w:rFonts w:hint="eastAsia" w:ascii="宋体"/>
          <w:b/>
          <w:bCs/>
          <w:iCs/>
          <w:sz w:val="32"/>
          <w:szCs w:val="32"/>
        </w:rPr>
        <w:t xml:space="preserve">二、招标文件</w:t>
      </w:r>
      <w:r/>
    </w:p>
    <w:p>
      <w:pPr>
        <w:ind w:firstLine="480"/>
        <w:jc w:val="both"/>
        <w:spacing w:after="0" w:line="560" w:lineRule="exact"/>
        <w:widowControl w:val="off"/>
        <w:rPr>
          <w:rFonts w:ascii="宋体"/>
          <w:iCs/>
          <w:sz w:val="24"/>
        </w:rPr>
      </w:pPr>
      <w:r>
        <w:rPr>
          <w:rFonts w:hint="eastAsia" w:ascii="宋体"/>
          <w:iCs/>
          <w:sz w:val="24"/>
        </w:rPr>
        <w:t xml:space="preserve">6、招标文件构成</w:t>
      </w:r>
      <w:r/>
    </w:p>
    <w:p>
      <w:pPr>
        <w:ind w:firstLine="480"/>
        <w:jc w:val="both"/>
        <w:spacing w:after="0" w:line="560" w:lineRule="exact"/>
        <w:widowControl w:val="off"/>
        <w:rPr>
          <w:rFonts w:ascii="宋体"/>
          <w:iCs/>
          <w:sz w:val="24"/>
        </w:rPr>
      </w:pPr>
      <w:r>
        <w:rPr>
          <w:rFonts w:hint="eastAsia" w:ascii="宋体"/>
          <w:iCs/>
          <w:sz w:val="24"/>
        </w:rPr>
        <w:t xml:space="preserve">6.1 招标文件由以下部分组成：</w:t>
      </w:r>
      <w:r/>
    </w:p>
    <w:p>
      <w:pPr>
        <w:ind w:firstLine="480"/>
        <w:jc w:val="both"/>
        <w:spacing w:after="0" w:line="560" w:lineRule="exact"/>
        <w:widowControl w:val="off"/>
        <w:rPr>
          <w:rFonts w:ascii="宋体"/>
          <w:iCs/>
          <w:sz w:val="24"/>
        </w:rPr>
      </w:pPr>
      <w:r>
        <w:rPr>
          <w:rFonts w:hint="eastAsia" w:ascii="宋体"/>
          <w:iCs/>
          <w:sz w:val="24"/>
        </w:rPr>
        <w:t xml:space="preserve">（1）投标邀请</w:t>
      </w:r>
      <w:r/>
    </w:p>
    <w:p>
      <w:pPr>
        <w:ind w:firstLine="480"/>
        <w:jc w:val="both"/>
        <w:spacing w:after="0" w:line="560" w:lineRule="exact"/>
        <w:widowControl w:val="off"/>
        <w:rPr>
          <w:rFonts w:ascii="宋体"/>
          <w:iCs/>
          <w:sz w:val="24"/>
        </w:rPr>
      </w:pPr>
      <w:r>
        <w:rPr>
          <w:rFonts w:hint="eastAsia" w:ascii="宋体"/>
          <w:iCs/>
          <w:sz w:val="24"/>
        </w:rPr>
        <w:t xml:space="preserve">（2）投标人须知</w:t>
      </w:r>
      <w:r/>
    </w:p>
    <w:p>
      <w:pPr>
        <w:ind w:firstLine="480"/>
        <w:jc w:val="both"/>
        <w:spacing w:after="0" w:line="560" w:lineRule="exact"/>
        <w:widowControl w:val="off"/>
        <w:rPr>
          <w:rFonts w:ascii="宋体"/>
          <w:iCs/>
          <w:sz w:val="24"/>
        </w:rPr>
      </w:pPr>
      <w:r>
        <w:rPr>
          <w:rFonts w:hint="eastAsia" w:ascii="宋体"/>
          <w:iCs/>
          <w:sz w:val="24"/>
        </w:rPr>
        <w:t xml:space="preserve">（3）合同条款及格式</w:t>
      </w:r>
      <w:r/>
    </w:p>
    <w:p>
      <w:pPr>
        <w:ind w:firstLine="480"/>
        <w:jc w:val="both"/>
        <w:spacing w:after="0" w:line="560" w:lineRule="exact"/>
        <w:widowControl w:val="off"/>
        <w:rPr>
          <w:rFonts w:ascii="宋体"/>
          <w:iCs/>
          <w:sz w:val="24"/>
        </w:rPr>
      </w:pPr>
      <w:r>
        <w:rPr>
          <w:rFonts w:hint="eastAsia" w:ascii="宋体"/>
          <w:iCs/>
          <w:sz w:val="24"/>
        </w:rPr>
        <w:t xml:space="preserve">（4）项目需求</w:t>
      </w:r>
      <w:r/>
    </w:p>
    <w:p>
      <w:pPr>
        <w:ind w:firstLine="480"/>
        <w:jc w:val="both"/>
        <w:spacing w:after="0" w:line="560" w:lineRule="exact"/>
        <w:widowControl w:val="off"/>
        <w:rPr>
          <w:rFonts w:ascii="宋体"/>
          <w:iCs/>
          <w:sz w:val="24"/>
        </w:rPr>
      </w:pPr>
      <w:r>
        <w:rPr>
          <w:rFonts w:hint="eastAsia" w:ascii="宋体"/>
          <w:iCs/>
          <w:sz w:val="24"/>
        </w:rPr>
        <w:t xml:space="preserve">（5）评标方法与评标标准</w:t>
      </w:r>
      <w:r/>
    </w:p>
    <w:p>
      <w:pPr>
        <w:ind w:firstLine="480"/>
        <w:jc w:val="both"/>
        <w:spacing w:after="0" w:line="560" w:lineRule="exact"/>
        <w:widowControl w:val="off"/>
        <w:rPr>
          <w:rFonts w:ascii="宋体"/>
          <w:iCs/>
          <w:sz w:val="24"/>
        </w:rPr>
      </w:pPr>
      <w:r>
        <w:rPr>
          <w:rFonts w:hint="eastAsia" w:ascii="宋体"/>
          <w:iCs/>
          <w:sz w:val="24"/>
        </w:rPr>
        <w:t xml:space="preserve">（6）投标文件格式</w:t>
      </w:r>
      <w:r/>
    </w:p>
    <w:p>
      <w:pPr>
        <w:ind w:firstLine="480"/>
        <w:jc w:val="both"/>
        <w:spacing w:after="0" w:line="560" w:lineRule="exact"/>
        <w:widowControl w:val="off"/>
        <w:rPr>
          <w:rFonts w:ascii="宋体"/>
          <w:iCs/>
          <w:sz w:val="24"/>
        </w:rPr>
      </w:pPr>
      <w:r>
        <w:rPr>
          <w:rFonts w:hint="eastAsia" w:ascii="宋体"/>
          <w:iCs/>
          <w:sz w:val="24"/>
        </w:rPr>
        <w:t xml:space="preserve">请仔细检查招标文件是否齐全，如有缺漏请立即与南京小旸树招标代理有限公司联系解决。</w:t>
      </w:r>
      <w:r/>
    </w:p>
    <w:p>
      <w:pPr>
        <w:ind w:firstLine="480"/>
        <w:jc w:val="both"/>
        <w:spacing w:after="0" w:line="560" w:lineRule="exact"/>
        <w:widowControl w:val="off"/>
        <w:rPr>
          <w:rFonts w:ascii="宋体"/>
          <w:iCs/>
          <w:sz w:val="24"/>
        </w:rPr>
      </w:pPr>
      <w:r>
        <w:rPr>
          <w:rFonts w:hint="eastAsia" w:ascii="宋体"/>
          <w:iCs/>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both"/>
        <w:spacing w:after="0" w:line="560" w:lineRule="exact"/>
        <w:widowControl w:val="off"/>
        <w:rPr>
          <w:rFonts w:ascii="宋体"/>
          <w:iCs/>
          <w:sz w:val="24"/>
        </w:rPr>
      </w:pPr>
      <w:r>
        <w:rPr>
          <w:rFonts w:hint="eastAsia" w:ascii="宋体"/>
          <w:iCs/>
          <w:sz w:val="24"/>
        </w:rPr>
        <w:t xml:space="preserve">7、招标文件的澄清</w:t>
      </w:r>
      <w:r/>
    </w:p>
    <w:p>
      <w:pPr>
        <w:ind w:firstLine="480"/>
        <w:jc w:val="both"/>
        <w:spacing w:after="0" w:line="560" w:lineRule="exact"/>
        <w:widowControl w:val="off"/>
        <w:rPr>
          <w:rFonts w:ascii="宋体"/>
          <w:iCs/>
          <w:sz w:val="24"/>
        </w:rPr>
      </w:pPr>
      <w:r>
        <w:rPr>
          <w:rFonts w:hint="eastAsia" w:ascii="宋体"/>
          <w:iCs/>
          <w:sz w:val="24"/>
        </w:rPr>
        <w:t xml:space="preserve">7.1 任何要求对招标文件进行澄清的投标人，应在投标截止期十日前按招标公告中的通讯地址，以书面形式通知南京小旸树招标代理有限公司。</w:t>
      </w:r>
      <w:r/>
    </w:p>
    <w:p>
      <w:pPr>
        <w:ind w:firstLine="480"/>
        <w:jc w:val="both"/>
        <w:spacing w:after="0" w:line="560" w:lineRule="exact"/>
        <w:widowControl w:val="off"/>
        <w:rPr>
          <w:rFonts w:ascii="宋体"/>
          <w:iCs/>
          <w:sz w:val="24"/>
        </w:rPr>
      </w:pPr>
      <w:r>
        <w:rPr>
          <w:rFonts w:hint="eastAsia" w:ascii="宋体"/>
          <w:iCs/>
          <w:sz w:val="24"/>
        </w:rPr>
        <w:t xml:space="preserve">8、招标文件的修改</w:t>
      </w:r>
      <w:r/>
    </w:p>
    <w:p>
      <w:pPr>
        <w:ind w:firstLine="480"/>
        <w:jc w:val="both"/>
        <w:spacing w:after="0" w:line="560" w:lineRule="exact"/>
        <w:widowControl w:val="off"/>
        <w:rPr>
          <w:rFonts w:ascii="宋体"/>
          <w:iCs/>
          <w:sz w:val="24"/>
        </w:rPr>
      </w:pPr>
      <w:r>
        <w:rPr>
          <w:rFonts w:hint="eastAsia" w:ascii="宋体"/>
          <w:iCs/>
          <w:sz w:val="24"/>
        </w:rPr>
        <w:t xml:space="preserve">8.1 在投标截止时间前，南京小旸树招标代理有限公司可以对招标文件进行修改。</w:t>
      </w:r>
      <w:r/>
    </w:p>
    <w:p>
      <w:pPr>
        <w:ind w:firstLine="480"/>
        <w:jc w:val="both"/>
        <w:spacing w:after="0" w:line="560" w:lineRule="exact"/>
        <w:widowControl w:val="off"/>
        <w:rPr>
          <w:rFonts w:ascii="宋体"/>
          <w:iCs/>
          <w:sz w:val="24"/>
        </w:rPr>
      </w:pPr>
      <w:r>
        <w:rPr>
          <w:rFonts w:hint="eastAsia" w:ascii="宋体"/>
          <w:iCs/>
          <w:sz w:val="24"/>
        </w:rPr>
        <w:t xml:space="preserve">8.2 南京小旸树招标代理有限公司有权按照法定的要求推迟投标截止日期和开标日期。</w:t>
      </w:r>
      <w:r/>
    </w:p>
    <w:p>
      <w:pPr>
        <w:ind w:firstLine="480"/>
        <w:jc w:val="both"/>
        <w:spacing w:after="0" w:line="560" w:lineRule="exact"/>
        <w:widowControl w:val="off"/>
        <w:rPr>
          <w:rFonts w:ascii="宋体"/>
          <w:iCs/>
          <w:sz w:val="24"/>
        </w:rPr>
      </w:pPr>
      <w:r>
        <w:rPr>
          <w:rFonts w:hint="eastAsia" w:ascii="宋体"/>
          <w:iCs/>
          <w:sz w:val="24"/>
        </w:rPr>
        <w:t xml:space="preserve">8.3 招标文件的修改将在江苏政府采购网公布，补充文件将作为招标文件的组成部分，并对投标人具有约束力。</w:t>
      </w:r>
      <w:r/>
    </w:p>
    <w:p>
      <w:pPr>
        <w:ind w:firstLine="643"/>
        <w:jc w:val="both"/>
        <w:spacing w:after="0" w:line="560" w:lineRule="exact"/>
        <w:widowControl w:val="off"/>
        <w:rPr>
          <w:rFonts w:ascii="宋体"/>
          <w:b/>
          <w:bCs/>
          <w:iCs/>
          <w:sz w:val="32"/>
          <w:szCs w:val="32"/>
        </w:rPr>
      </w:pPr>
      <w:r>
        <w:rPr>
          <w:rFonts w:hint="eastAsia" w:ascii="宋体"/>
          <w:b/>
          <w:bCs/>
          <w:iCs/>
          <w:sz w:val="32"/>
          <w:szCs w:val="32"/>
        </w:rPr>
        <w:t xml:space="preserve">三、投标文件的编制</w:t>
      </w:r>
      <w:r/>
    </w:p>
    <w:p>
      <w:pPr>
        <w:ind w:firstLine="480"/>
        <w:jc w:val="both"/>
        <w:spacing w:after="0" w:line="560" w:lineRule="exact"/>
        <w:widowControl w:val="off"/>
        <w:rPr>
          <w:rFonts w:ascii="宋体"/>
          <w:iCs/>
          <w:sz w:val="24"/>
        </w:rPr>
      </w:pPr>
      <w:r>
        <w:rPr>
          <w:rFonts w:hint="eastAsia" w:ascii="宋体"/>
          <w:iCs/>
          <w:sz w:val="24"/>
        </w:rPr>
        <w:t xml:space="preserve">9、投标文件的语言及度量衡单位</w:t>
      </w:r>
      <w:r/>
    </w:p>
    <w:p>
      <w:pPr>
        <w:ind w:firstLine="480"/>
        <w:jc w:val="both"/>
        <w:spacing w:after="0" w:line="560" w:lineRule="exact"/>
        <w:widowControl w:val="off"/>
        <w:rPr>
          <w:rFonts w:ascii="宋体"/>
          <w:iCs/>
          <w:sz w:val="24"/>
        </w:rPr>
      </w:pPr>
      <w:r>
        <w:rPr>
          <w:rFonts w:hint="eastAsia" w:ascii="宋体"/>
          <w:iCs/>
          <w:sz w:val="24"/>
        </w:rPr>
        <w:t xml:space="preserve">9.1 投标人提交的投标文件以及投标人与南京小旸树招标代理有限公司就有关投标的所有来往通知、函件和文件均应使用简体中文，同一条款内容既有中文也有外文的，以中文意义为准。投标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作出否决或负偏离认定，供应商需自行承担由此引起的一切后果。</w:t>
      </w:r>
      <w:r/>
    </w:p>
    <w:p>
      <w:pPr>
        <w:ind w:firstLine="480"/>
        <w:jc w:val="both"/>
        <w:spacing w:after="0" w:line="560" w:lineRule="exact"/>
        <w:widowControl w:val="off"/>
        <w:rPr>
          <w:rFonts w:ascii="宋体"/>
          <w:iCs/>
          <w:sz w:val="24"/>
        </w:rPr>
      </w:pPr>
      <w:r>
        <w:rPr>
          <w:rFonts w:hint="eastAsia" w:ascii="宋体"/>
          <w:iCs/>
          <w:sz w:val="24"/>
        </w:rPr>
        <w:t xml:space="preserve">9.2 除技术性能另有规定外，投标文件所使用的度量衡单位，均须采用国家法定计量单位。</w:t>
      </w:r>
      <w:r/>
    </w:p>
    <w:p>
      <w:pPr>
        <w:ind w:firstLine="480"/>
        <w:jc w:val="both"/>
        <w:spacing w:after="0" w:line="560" w:lineRule="exact"/>
        <w:widowControl w:val="off"/>
        <w:rPr>
          <w:rFonts w:ascii="宋体"/>
          <w:iCs/>
          <w:sz w:val="24"/>
        </w:rPr>
      </w:pPr>
      <w:r>
        <w:rPr>
          <w:rFonts w:hint="eastAsia" w:ascii="宋体"/>
          <w:iCs/>
          <w:sz w:val="24"/>
        </w:rPr>
        <w:t xml:space="preserve">10、投标文件构成</w:t>
      </w:r>
      <w:r/>
    </w:p>
    <w:p>
      <w:pPr>
        <w:ind w:firstLine="480"/>
        <w:jc w:val="both"/>
        <w:spacing w:after="0" w:line="560" w:lineRule="exact"/>
        <w:widowControl w:val="off"/>
        <w:rPr>
          <w:rFonts w:ascii="宋体"/>
          <w:iCs/>
          <w:sz w:val="24"/>
        </w:rPr>
      </w:pPr>
      <w:r>
        <w:rPr>
          <w:rFonts w:hint="eastAsia" w:ascii="宋体"/>
          <w:iCs/>
          <w:sz w:val="24"/>
        </w:rPr>
        <w:t xml:space="preserve">10.1 投标人编写的投标文件应包括资信证明文件、分项报价表、技术参数响应及偏离表、商务条款响应及偏离表、技术及售后服务承诺书、投标函、开标一览表等部分。</w:t>
      </w:r>
      <w:r/>
    </w:p>
    <w:p>
      <w:pPr>
        <w:ind w:firstLine="482"/>
        <w:jc w:val="both"/>
        <w:spacing w:after="0" w:line="560" w:lineRule="exact"/>
        <w:widowControl w:val="off"/>
        <w:rPr>
          <w:rFonts w:ascii="宋体"/>
          <w:b/>
          <w:bCs/>
          <w:iCs/>
          <w:sz w:val="24"/>
        </w:rPr>
      </w:pPr>
      <w:r>
        <w:rPr>
          <w:rFonts w:hint="eastAsia" w:ascii="宋体"/>
          <w:b/>
          <w:bCs/>
          <w:iCs/>
          <w:sz w:val="24"/>
        </w:rPr>
        <w:t xml:space="preserve">10.2 如标书制作工具中格式和内容与“江苏政府采购网”发布的招标文件不一致，以“江苏政府采购网”发布的招标文件为准。</w:t>
      </w:r>
      <w:r/>
    </w:p>
    <w:p>
      <w:pPr>
        <w:ind w:firstLine="480"/>
        <w:jc w:val="both"/>
        <w:spacing w:after="0" w:line="560" w:lineRule="exact"/>
        <w:widowControl w:val="off"/>
        <w:rPr>
          <w:rFonts w:ascii="宋体"/>
          <w:iCs/>
          <w:sz w:val="24"/>
        </w:rPr>
      </w:pPr>
      <w:r>
        <w:rPr>
          <w:rFonts w:hint="eastAsia" w:ascii="宋体"/>
          <w:iCs/>
          <w:sz w:val="24"/>
        </w:rPr>
        <w:t xml:space="preserve">11、证明投标人资格及符合招标文件规定的文件</w:t>
      </w:r>
      <w:r/>
    </w:p>
    <w:p>
      <w:pPr>
        <w:ind w:firstLine="480"/>
        <w:jc w:val="both"/>
        <w:spacing w:after="0" w:line="560" w:lineRule="exact"/>
        <w:widowControl w:val="off"/>
        <w:rPr>
          <w:rFonts w:ascii="宋体"/>
          <w:iCs/>
          <w:sz w:val="24"/>
        </w:rPr>
      </w:pPr>
      <w:r>
        <w:rPr>
          <w:rFonts w:hint="eastAsia" w:ascii="宋体"/>
          <w:iCs/>
          <w:sz w:val="24"/>
        </w:rPr>
        <w:t xml:space="preserve">11.1投标人应按要求提交资格证明文件及符合招标文件规定的文件。</w:t>
      </w:r>
      <w:r/>
    </w:p>
    <w:p>
      <w:pPr>
        <w:ind w:firstLine="480"/>
        <w:jc w:val="both"/>
        <w:spacing w:after="0" w:line="560" w:lineRule="exact"/>
        <w:widowControl w:val="off"/>
        <w:rPr>
          <w:rFonts w:ascii="宋体"/>
          <w:iCs/>
          <w:sz w:val="24"/>
        </w:rPr>
      </w:pPr>
      <w:r>
        <w:rPr>
          <w:rFonts w:hint="eastAsia" w:ascii="宋体"/>
          <w:iCs/>
          <w:sz w:val="24"/>
        </w:rPr>
        <w:t xml:space="preserve">11.2投标人应提交证明其有资格参加投标和中标后有能力独立履行合同的文件。</w:t>
      </w:r>
      <w:r/>
    </w:p>
    <w:p>
      <w:pPr>
        <w:ind w:firstLine="480"/>
        <w:jc w:val="both"/>
        <w:spacing w:after="0" w:line="560" w:lineRule="exact"/>
        <w:widowControl w:val="off"/>
        <w:rPr>
          <w:rFonts w:ascii="宋体"/>
          <w:iCs/>
          <w:sz w:val="24"/>
        </w:rPr>
      </w:pPr>
      <w:r>
        <w:rPr>
          <w:rFonts w:hint="eastAsia" w:ascii="宋体"/>
          <w:iCs/>
          <w:sz w:val="24"/>
        </w:rPr>
        <w:t xml:space="preserve">11.3投标人除必须具有履行合同所需提供的货物（设备装备等）以及服务的能力外，还必须具备相应的财务、技术方面的能力。</w:t>
      </w:r>
      <w:r/>
    </w:p>
    <w:p>
      <w:pPr>
        <w:ind w:firstLine="480"/>
        <w:jc w:val="both"/>
        <w:spacing w:after="0" w:line="560" w:lineRule="exact"/>
        <w:widowControl w:val="off"/>
        <w:rPr>
          <w:rFonts w:ascii="宋体"/>
          <w:iCs/>
          <w:sz w:val="24"/>
        </w:rPr>
      </w:pPr>
      <w:r>
        <w:rPr>
          <w:rFonts w:hint="eastAsia" w:ascii="宋体"/>
          <w:iCs/>
          <w:sz w:val="24"/>
        </w:rPr>
        <w:t xml:space="preserve">11.4投标人应提交根据合同要求提供的证明服务（产品）质量合格以及符合招标文件规定的证明文件。</w:t>
      </w:r>
      <w:r/>
    </w:p>
    <w:p>
      <w:pPr>
        <w:ind w:firstLine="480"/>
        <w:jc w:val="both"/>
        <w:spacing w:after="0" w:line="560" w:lineRule="exact"/>
        <w:widowControl w:val="off"/>
        <w:rPr>
          <w:rFonts w:ascii="宋体"/>
          <w:iCs/>
          <w:sz w:val="24"/>
        </w:rPr>
      </w:pPr>
      <w:r>
        <w:rPr>
          <w:rFonts w:hint="eastAsia" w:ascii="宋体"/>
          <w:iCs/>
          <w:sz w:val="24"/>
        </w:rPr>
        <w:t xml:space="preserve">11.5证明投标人所提供服务与招标文件的要求相一致的文件可以是手册、图纸、文字资料和数据。</w:t>
      </w:r>
      <w:r/>
    </w:p>
    <w:p>
      <w:pPr>
        <w:ind w:firstLine="480"/>
        <w:jc w:val="both"/>
        <w:spacing w:after="0" w:line="560" w:lineRule="exact"/>
        <w:widowControl w:val="off"/>
        <w:rPr>
          <w:rFonts w:ascii="宋体"/>
          <w:iCs/>
          <w:sz w:val="24"/>
        </w:rPr>
      </w:pPr>
      <w:r>
        <w:rPr>
          <w:rFonts w:hint="eastAsia" w:ascii="宋体"/>
          <w:iCs/>
          <w:sz w:val="24"/>
        </w:rPr>
        <w:t xml:space="preserve">12、投入人员一览表和投标配置与分项报价表</w:t>
      </w:r>
      <w:r/>
    </w:p>
    <w:p>
      <w:pPr>
        <w:ind w:firstLine="480"/>
        <w:jc w:val="both"/>
        <w:spacing w:after="0" w:line="560" w:lineRule="exact"/>
        <w:widowControl w:val="off"/>
        <w:rPr>
          <w:rFonts w:ascii="宋体"/>
          <w:iCs/>
          <w:sz w:val="24"/>
        </w:rPr>
      </w:pPr>
      <w:r>
        <w:rPr>
          <w:rFonts w:hint="eastAsia" w:ascii="宋体"/>
          <w:iCs/>
          <w:sz w:val="24"/>
        </w:rPr>
        <w:t xml:space="preserve">12.1投标人应按照招标文件规定格式填报投入人员一览表、投标配置与分项报价表。每项服务只允许有一个报价，任何有选择的报价将不予接受。</w:t>
      </w:r>
      <w:r/>
    </w:p>
    <w:p>
      <w:pPr>
        <w:ind w:firstLine="480"/>
        <w:jc w:val="both"/>
        <w:spacing w:after="0" w:line="560" w:lineRule="exact"/>
        <w:widowControl w:val="off"/>
        <w:rPr>
          <w:rFonts w:ascii="宋体"/>
          <w:iCs/>
          <w:sz w:val="24"/>
        </w:rPr>
      </w:pPr>
      <w:r>
        <w:rPr>
          <w:rFonts w:hint="eastAsia" w:ascii="宋体"/>
          <w:iCs/>
          <w:sz w:val="24"/>
        </w:rPr>
        <w:t xml:space="preserve">12.2 标的物</w:t>
      </w:r>
      <w:r/>
    </w:p>
    <w:p>
      <w:pPr>
        <w:ind w:firstLine="480"/>
        <w:jc w:val="both"/>
        <w:spacing w:after="0" w:line="560" w:lineRule="exact"/>
        <w:widowControl w:val="off"/>
        <w:rPr>
          <w:rFonts w:ascii="宋体"/>
          <w:iCs/>
          <w:sz w:val="24"/>
        </w:rPr>
      </w:pPr>
      <w:r>
        <w:rPr>
          <w:rFonts w:hint="eastAsia" w:ascii="宋体"/>
          <w:iCs/>
          <w:sz w:val="24"/>
        </w:rPr>
        <w:t xml:space="preserve">详见项目需求。</w:t>
      </w:r>
      <w:r/>
    </w:p>
    <w:p>
      <w:pPr>
        <w:ind w:firstLine="480"/>
        <w:jc w:val="both"/>
        <w:spacing w:after="0" w:line="560" w:lineRule="exact"/>
        <w:widowControl w:val="off"/>
        <w:rPr>
          <w:rFonts w:ascii="宋体"/>
          <w:iCs/>
          <w:sz w:val="24"/>
        </w:rPr>
      </w:pPr>
      <w:r>
        <w:rPr>
          <w:rFonts w:hint="eastAsia" w:ascii="宋体"/>
          <w:iCs/>
          <w:sz w:val="24"/>
        </w:rPr>
        <w:t xml:space="preserve">12.3有关报价内容与范围</w:t>
      </w:r>
      <w:r/>
    </w:p>
    <w:p>
      <w:pPr>
        <w:ind w:firstLine="482"/>
        <w:jc w:val="both"/>
        <w:spacing w:after="0" w:line="560" w:lineRule="exact"/>
        <w:widowControl w:val="off"/>
        <w:rPr>
          <w:rFonts w:ascii="宋体"/>
          <w:b/>
          <w:bCs/>
          <w:iCs/>
          <w:sz w:val="24"/>
          <w:szCs w:val="24"/>
        </w:rPr>
      </w:pPr>
      <w:r>
        <w:rPr>
          <w:rFonts w:hint="eastAsia" w:ascii="宋体"/>
          <w:b/>
          <w:bCs/>
          <w:iCs/>
          <w:sz w:val="24"/>
          <w:szCs w:val="24"/>
        </w:rPr>
        <w:t xml:space="preserve">该项目预算为全口径预算，包含了本项目所需的服务提供过程中可能发生的所有费用，包括但不限于检测费、检测设备使用费用、耗材、各种税费、利润、税金、人员工资（含各类保险、加班费、交通费、过节费等所有与人员相关费用）、培训及合同包含的所有风险、责任等各项相关费用。本次采购投标供应商的报价应包括为完成本项目发生的上述所有费用及采购代理服务费用（无需单独报价也无需单列），中标后采购人除按中标价格支付采购资金以外，不再另行支付任何费用。本采购文件中另有规定的除外。</w:t>
      </w:r>
      <w:r/>
    </w:p>
    <w:p>
      <w:pPr>
        <w:ind w:firstLine="480"/>
        <w:jc w:val="both"/>
        <w:spacing w:after="0" w:line="560" w:lineRule="exact"/>
        <w:widowControl w:val="off"/>
        <w:rPr>
          <w:rFonts w:ascii="宋体"/>
          <w:iCs/>
          <w:sz w:val="24"/>
        </w:rPr>
      </w:pPr>
      <w:r>
        <w:rPr>
          <w:rFonts w:hint="eastAsia" w:ascii="宋体"/>
          <w:iCs/>
          <w:sz w:val="24"/>
        </w:rPr>
        <w:t xml:space="preserve">12.4其它费用处理</w:t>
      </w:r>
      <w:r/>
    </w:p>
    <w:p>
      <w:pPr>
        <w:ind w:firstLine="480"/>
        <w:jc w:val="both"/>
        <w:spacing w:after="0" w:line="560" w:lineRule="exact"/>
        <w:widowControl w:val="off"/>
        <w:rPr>
          <w:rFonts w:ascii="宋体"/>
          <w:iCs/>
          <w:sz w:val="24"/>
        </w:rPr>
      </w:pPr>
      <w:r>
        <w:rPr>
          <w:rFonts w:hint="eastAsia" w:ascii="宋体"/>
          <w:iCs/>
          <w:sz w:val="24"/>
        </w:rPr>
        <w:t xml:space="preserve">招标文件未列明，而投标人认为必需的费用也需列入报价。</w:t>
      </w:r>
      <w:r/>
    </w:p>
    <w:p>
      <w:pPr>
        <w:ind w:firstLine="480"/>
        <w:jc w:val="both"/>
        <w:spacing w:after="0" w:line="560" w:lineRule="exact"/>
        <w:widowControl w:val="off"/>
        <w:rPr>
          <w:rFonts w:ascii="宋体"/>
          <w:iCs/>
          <w:sz w:val="24"/>
        </w:rPr>
      </w:pPr>
      <w:r>
        <w:rPr>
          <w:rFonts w:hint="eastAsia" w:ascii="宋体"/>
          <w:iCs/>
          <w:sz w:val="24"/>
        </w:rPr>
        <w:t xml:space="preserve">12.5投标货币</w:t>
      </w:r>
      <w:r/>
    </w:p>
    <w:p>
      <w:pPr>
        <w:ind w:firstLine="480"/>
        <w:jc w:val="both"/>
        <w:spacing w:after="0" w:line="560" w:lineRule="exact"/>
        <w:widowControl w:val="off"/>
        <w:rPr>
          <w:rFonts w:ascii="宋体"/>
          <w:iCs/>
          <w:sz w:val="24"/>
        </w:rPr>
      </w:pPr>
      <w:r>
        <w:rPr>
          <w:rFonts w:hint="eastAsia" w:ascii="宋体"/>
          <w:iCs/>
          <w:sz w:val="24"/>
        </w:rPr>
        <w:t xml:space="preserve">投标文件中的货物单价和总价无特殊规定的采用人民币报价，以元或万元为单位标注。招标文件中另有规定的按规定执行。</w:t>
      </w:r>
      <w:r/>
    </w:p>
    <w:p>
      <w:pPr>
        <w:ind w:firstLine="480"/>
        <w:jc w:val="both"/>
        <w:spacing w:after="0" w:line="560" w:lineRule="exact"/>
        <w:widowControl w:val="off"/>
        <w:rPr>
          <w:rFonts w:ascii="宋体"/>
          <w:iCs/>
          <w:sz w:val="24"/>
        </w:rPr>
      </w:pPr>
      <w:r>
        <w:rPr>
          <w:rFonts w:hint="eastAsia" w:ascii="宋体"/>
          <w:iCs/>
          <w:sz w:val="24"/>
        </w:rPr>
        <w:t xml:space="preserve">13、技术参数响应及偏离表、商务条款响应及偏离表</w:t>
      </w:r>
      <w:r/>
    </w:p>
    <w:p>
      <w:pPr>
        <w:ind w:firstLine="482"/>
        <w:jc w:val="both"/>
        <w:spacing w:after="0" w:line="560" w:lineRule="exact"/>
        <w:widowControl w:val="off"/>
        <w:rPr>
          <w:rFonts w:ascii="宋体"/>
          <w:b/>
          <w:bCs/>
          <w:iCs/>
          <w:sz w:val="24"/>
          <w:szCs w:val="24"/>
        </w:rPr>
      </w:pPr>
      <w:r>
        <w:rPr>
          <w:rFonts w:ascii="宋体"/>
          <w:b/>
          <w:bCs/>
          <w:iCs/>
          <w:sz w:val="24"/>
          <w:szCs w:val="24"/>
        </w:rPr>
        <w:t xml:space="preserve">13.1 </w:t>
      </w:r>
      <w:r>
        <w:rPr>
          <w:rFonts w:hint="eastAsia" w:ascii="宋体"/>
          <w:b/>
          <w:bCs/>
          <w:iCs/>
          <w:sz w:val="24"/>
          <w:szCs w:val="24"/>
        </w:rPr>
        <w:t xml:space="preserve">对招标文件中的技术与商务条款要求作出响应或偏离，并说明原因。对招标文件明确的具体参数、数值指标要求，如投标文件简单复制招标文件并标注响应或无偏离但无相关完整技术支持资料证实，以及对招标文件明确的需主观判定的功能性要求未做任何情况说明或响应承诺的，评标委员会有权予以否决或做负偏离处理。</w:t>
      </w:r>
      <w:r/>
    </w:p>
    <w:p>
      <w:pPr>
        <w:ind w:firstLine="480"/>
        <w:jc w:val="both"/>
        <w:spacing w:after="0" w:line="560" w:lineRule="exact"/>
        <w:widowControl w:val="off"/>
        <w:rPr>
          <w:rFonts w:ascii="宋体"/>
          <w:iCs/>
          <w:sz w:val="24"/>
        </w:rPr>
      </w:pPr>
      <w:r>
        <w:rPr>
          <w:rFonts w:hint="eastAsia" w:ascii="宋体"/>
          <w:iCs/>
          <w:sz w:val="24"/>
        </w:rPr>
        <w:t xml:space="preserve">14、服务承诺</w:t>
      </w:r>
      <w:r/>
    </w:p>
    <w:p>
      <w:pPr>
        <w:ind w:firstLine="480"/>
        <w:jc w:val="both"/>
        <w:spacing w:after="0" w:line="560" w:lineRule="exact"/>
        <w:widowControl w:val="off"/>
        <w:rPr>
          <w:rFonts w:ascii="宋体"/>
          <w:iCs/>
          <w:sz w:val="24"/>
        </w:rPr>
      </w:pPr>
      <w:r>
        <w:rPr>
          <w:rFonts w:hint="eastAsia" w:ascii="宋体"/>
          <w:iCs/>
          <w:sz w:val="24"/>
        </w:rPr>
        <w:t xml:space="preserve">14、1投标人的服务承诺应按不低于招标文件中商务要求的标准。</w:t>
      </w:r>
      <w:r/>
    </w:p>
    <w:p>
      <w:pPr>
        <w:ind w:firstLine="480"/>
        <w:jc w:val="both"/>
        <w:spacing w:after="0" w:line="560" w:lineRule="exact"/>
        <w:widowControl w:val="off"/>
        <w:rPr>
          <w:rFonts w:ascii="宋体"/>
          <w:iCs/>
          <w:sz w:val="24"/>
        </w:rPr>
      </w:pPr>
      <w:r>
        <w:rPr>
          <w:rFonts w:hint="eastAsia" w:ascii="宋体"/>
          <w:iCs/>
          <w:sz w:val="24"/>
        </w:rPr>
        <w:t xml:space="preserve">15、投标函和开标一览表</w:t>
      </w:r>
      <w:r/>
    </w:p>
    <w:p>
      <w:pPr>
        <w:ind w:firstLine="480"/>
        <w:jc w:val="both"/>
        <w:spacing w:after="0" w:line="560" w:lineRule="exact"/>
        <w:widowControl w:val="off"/>
        <w:rPr>
          <w:rFonts w:ascii="宋体"/>
          <w:iCs/>
          <w:sz w:val="24"/>
        </w:rPr>
      </w:pPr>
      <w:r>
        <w:rPr>
          <w:rFonts w:hint="eastAsia" w:ascii="宋体"/>
          <w:iCs/>
          <w:sz w:val="24"/>
        </w:rPr>
        <w:t xml:space="preserve">15.1 投标人应按照招标文件中提供的格式完整、正确填写投标函、开标一览表。</w:t>
      </w:r>
      <w:r/>
    </w:p>
    <w:p>
      <w:pPr>
        <w:ind w:firstLine="480"/>
        <w:jc w:val="both"/>
        <w:spacing w:after="0" w:line="560" w:lineRule="exact"/>
        <w:widowControl w:val="off"/>
        <w:rPr>
          <w:rFonts w:ascii="宋体"/>
          <w:iCs/>
          <w:sz w:val="24"/>
        </w:rPr>
      </w:pPr>
      <w:r>
        <w:rPr>
          <w:rFonts w:hint="eastAsia" w:ascii="宋体"/>
          <w:iCs/>
          <w:sz w:val="24"/>
        </w:rPr>
        <w:t xml:space="preserve">15.2 开标一览表中的价格应与投标文件中分项报价表中的价格一致，如不一致，不作为无效投标处理，但评标时按开标一览表中价格为准。</w:t>
      </w:r>
      <w:r/>
    </w:p>
    <w:p>
      <w:pPr>
        <w:ind w:firstLine="480"/>
        <w:jc w:val="both"/>
        <w:spacing w:after="0" w:line="560" w:lineRule="exact"/>
        <w:widowControl w:val="off"/>
        <w:rPr>
          <w:rFonts w:ascii="宋体"/>
          <w:iCs/>
          <w:sz w:val="24"/>
        </w:rPr>
      </w:pPr>
      <w:r>
        <w:rPr>
          <w:rFonts w:hint="eastAsia" w:ascii="宋体"/>
          <w:iCs/>
          <w:sz w:val="24"/>
        </w:rPr>
        <w:t xml:space="preserve">16、投标有效期</w:t>
      </w:r>
      <w:r/>
    </w:p>
    <w:p>
      <w:pPr>
        <w:ind w:firstLine="480"/>
        <w:jc w:val="both"/>
        <w:spacing w:after="0" w:line="560" w:lineRule="exact"/>
        <w:widowControl w:val="off"/>
        <w:rPr>
          <w:rFonts w:ascii="宋体"/>
          <w:iCs/>
          <w:sz w:val="24"/>
        </w:rPr>
      </w:pPr>
      <w:r>
        <w:rPr>
          <w:rFonts w:hint="eastAsia" w:ascii="宋体"/>
          <w:iCs/>
          <w:sz w:val="24"/>
        </w:rPr>
        <w:t xml:space="preserve">16.1 投标有效期为南京小旸树招标代理有限公司规定的开标之日后九十（</w:t>
      </w:r>
      <w:r>
        <w:rPr>
          <w:rFonts w:ascii="宋体"/>
          <w:iCs/>
          <w:sz w:val="24"/>
        </w:rPr>
        <w:t xml:space="preserve">9</w:t>
      </w:r>
      <w:r>
        <w:rPr>
          <w:rFonts w:hint="eastAsia" w:ascii="宋体"/>
          <w:iCs/>
          <w:sz w:val="24"/>
        </w:rPr>
        <w:t xml:space="preserve">0）天。投标有效期比规定短的将被视为非响应性投标而予以拒绝。</w:t>
      </w:r>
      <w:r/>
    </w:p>
    <w:p>
      <w:pPr>
        <w:ind w:firstLine="480"/>
        <w:jc w:val="both"/>
        <w:spacing w:after="62" w:line="560" w:lineRule="exact"/>
        <w:widowControl w:val="off"/>
        <w:rPr>
          <w:rFonts w:ascii="宋体"/>
          <w:iCs/>
          <w:sz w:val="24"/>
        </w:rPr>
      </w:pPr>
      <w:r>
        <w:rPr>
          <w:rFonts w:ascii="宋体"/>
          <w:iCs/>
          <w:sz w:val="24"/>
        </w:rPr>
        <w:t xml:space="preserve">17</w:t>
      </w:r>
      <w:r>
        <w:rPr>
          <w:rFonts w:hint="eastAsia" w:ascii="宋体"/>
          <w:iCs/>
          <w:sz w:val="24"/>
        </w:rPr>
        <w:t xml:space="preserve">、投标有效期的延长</w:t>
      </w:r>
      <w:r/>
    </w:p>
    <w:p>
      <w:pPr>
        <w:ind w:firstLine="480"/>
        <w:jc w:val="both"/>
        <w:spacing w:after="62" w:line="560" w:lineRule="exact"/>
        <w:widowControl w:val="off"/>
        <w:rPr>
          <w:rFonts w:ascii="宋体"/>
          <w:iCs/>
          <w:sz w:val="24"/>
        </w:rPr>
      </w:pPr>
      <w:r>
        <w:rPr>
          <w:rFonts w:ascii="宋体"/>
          <w:iCs/>
          <w:sz w:val="24"/>
        </w:rPr>
        <w:t xml:space="preserve">17.1</w:t>
      </w:r>
      <w:r>
        <w:rPr>
          <w:rFonts w:hint="eastAsia" w:ascii="宋体"/>
          <w:iCs/>
          <w:sz w:val="24"/>
        </w:rPr>
        <w:t xml:space="preserve">在特殊情况下，南京小旸树招标代理有限公司于原投标有效期满之前，可向投标人提出延长投标有效期的要求。这种要求与答复均应采用书面形式。投标人可以拒绝南京小旸树招标代理有限公司的这一要求而放弃投标，同意延长投标有效期的投标人既不能要求也不允许修改其投标文件。受投标有效期约束的所有权利与义务均延长至新的有效期。</w:t>
      </w:r>
      <w:r/>
    </w:p>
    <w:p>
      <w:pPr>
        <w:ind w:firstLine="643"/>
        <w:jc w:val="both"/>
        <w:spacing w:after="0" w:line="560" w:lineRule="exact"/>
        <w:widowControl w:val="off"/>
        <w:rPr>
          <w:rFonts w:ascii="宋体"/>
          <w:b/>
          <w:bCs/>
          <w:iCs/>
          <w:sz w:val="32"/>
          <w:szCs w:val="32"/>
        </w:rPr>
      </w:pPr>
      <w:r>
        <w:rPr>
          <w:rFonts w:hint="eastAsia" w:ascii="宋体"/>
          <w:b/>
          <w:bCs/>
          <w:iCs/>
          <w:sz w:val="32"/>
          <w:szCs w:val="32"/>
        </w:rPr>
        <w:t xml:space="preserve">四、投标文件的递交</w:t>
      </w:r>
      <w:r/>
    </w:p>
    <w:p>
      <w:pPr>
        <w:ind w:firstLine="480"/>
        <w:jc w:val="both"/>
        <w:spacing w:after="62" w:line="560" w:lineRule="exact"/>
        <w:widowControl w:val="off"/>
        <w:rPr>
          <w:rFonts w:ascii="宋体"/>
          <w:iCs/>
          <w:sz w:val="24"/>
        </w:rPr>
      </w:pPr>
      <w:r/>
      <w:bookmarkStart w:id="54" w:name="_Toc16938541"/>
      <w:r/>
      <w:bookmarkStart w:id="55" w:name="_Toc513029225"/>
      <w:r/>
      <w:bookmarkStart w:id="56" w:name="_Toc20823297"/>
      <w:r/>
      <w:bookmarkStart w:id="57" w:name="_Toc462564084"/>
      <w:r>
        <w:rPr>
          <w:rFonts w:hint="eastAsia" w:ascii="宋体"/>
          <w:iCs/>
          <w:sz w:val="24"/>
        </w:rPr>
        <w:t xml:space="preserve">18、投标文件的密封和标记</w:t>
      </w:r>
      <w:bookmarkEnd w:id="54"/>
      <w:r/>
      <w:bookmarkEnd w:id="55"/>
      <w:r/>
      <w:bookmarkEnd w:id="56"/>
      <w:r/>
      <w:bookmarkEnd w:id="57"/>
      <w:r/>
      <w:r/>
    </w:p>
    <w:p>
      <w:pPr>
        <w:ind w:firstLine="480"/>
        <w:jc w:val="both"/>
        <w:spacing w:after="62" w:line="560" w:lineRule="exact"/>
        <w:widowControl w:val="off"/>
        <w:rPr>
          <w:rFonts w:ascii="宋体"/>
          <w:iCs/>
          <w:sz w:val="24"/>
        </w:rPr>
      </w:pPr>
      <w:r>
        <w:rPr>
          <w:rFonts w:hint="eastAsia" w:ascii="宋体"/>
          <w:iCs/>
          <w:sz w:val="24"/>
        </w:rPr>
        <w:t xml:space="preserve">18.1投标人应当按照《操作手册》规定，在投标截止时间前制作并上传电子投标文件。</w:t>
      </w:r>
      <w:r/>
    </w:p>
    <w:p>
      <w:pPr>
        <w:ind w:firstLine="480"/>
        <w:jc w:val="both"/>
        <w:spacing w:after="62" w:line="560" w:lineRule="exact"/>
        <w:widowControl w:val="off"/>
        <w:rPr>
          <w:rFonts w:ascii="宋体"/>
          <w:iCs/>
          <w:sz w:val="24"/>
        </w:rPr>
      </w:pPr>
      <w:r/>
      <w:bookmarkStart w:id="58" w:name="_Toc20823298"/>
      <w:r/>
      <w:bookmarkStart w:id="59" w:name="_Toc513029226"/>
      <w:r/>
      <w:bookmarkStart w:id="60" w:name="_Toc16938542"/>
      <w:r>
        <w:rPr>
          <w:rFonts w:hint="eastAsia" w:ascii="宋体"/>
          <w:iCs/>
          <w:sz w:val="24"/>
        </w:rPr>
        <w:t xml:space="preserve">19、投标截止日期</w:t>
      </w:r>
      <w:bookmarkEnd w:id="58"/>
      <w:r/>
      <w:bookmarkEnd w:id="59"/>
      <w:r/>
      <w:bookmarkEnd w:id="60"/>
      <w:r/>
      <w:r/>
    </w:p>
    <w:p>
      <w:pPr>
        <w:ind w:firstLine="480"/>
        <w:jc w:val="both"/>
        <w:spacing w:after="62" w:line="560" w:lineRule="exact"/>
        <w:widowControl w:val="off"/>
        <w:rPr>
          <w:rFonts w:ascii="宋体"/>
          <w:iCs/>
          <w:sz w:val="24"/>
        </w:rPr>
      </w:pPr>
      <w:r>
        <w:rPr>
          <w:rFonts w:hint="eastAsia" w:ascii="宋体"/>
          <w:iCs/>
          <w:sz w:val="24"/>
        </w:rPr>
        <w:t xml:space="preserve">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p>
    <w:p>
      <w:pPr>
        <w:ind w:firstLine="480"/>
        <w:jc w:val="both"/>
        <w:spacing w:after="62" w:line="560" w:lineRule="exact"/>
        <w:widowControl w:val="off"/>
        <w:rPr>
          <w:rFonts w:ascii="宋体"/>
          <w:iCs/>
          <w:sz w:val="24"/>
        </w:rPr>
      </w:pPr>
      <w:r>
        <w:rPr>
          <w:rFonts w:hint="eastAsia" w:ascii="宋体"/>
          <w:iCs/>
          <w:sz w:val="24"/>
        </w:rPr>
        <w:t xml:space="preserve">19.2 南京小旸树招标代理有限公司可以按照规定，通过修改招标文件酌情延长投标截止日期，在此情况下，投标人的所有权利和义务以及投标人受制的截止日期均应以延长后新的截止日期为准。</w:t>
      </w:r>
      <w:r/>
    </w:p>
    <w:p>
      <w:pPr>
        <w:ind w:firstLine="480"/>
        <w:jc w:val="both"/>
        <w:spacing w:after="62" w:line="560" w:lineRule="exact"/>
        <w:widowControl w:val="off"/>
        <w:rPr>
          <w:rFonts w:ascii="宋体"/>
          <w:iCs/>
          <w:sz w:val="24"/>
        </w:rPr>
      </w:pPr>
      <w:r/>
      <w:bookmarkStart w:id="61" w:name="_Toc513029227"/>
      <w:r/>
      <w:bookmarkStart w:id="62" w:name="_Toc16938543"/>
      <w:r/>
      <w:bookmarkStart w:id="63" w:name="_Toc20823299"/>
      <w:r>
        <w:rPr>
          <w:rFonts w:hint="eastAsia" w:ascii="宋体"/>
          <w:iCs/>
          <w:sz w:val="24"/>
        </w:rPr>
        <w:t xml:space="preserve">20、投标文件</w:t>
      </w:r>
      <w:bookmarkEnd w:id="61"/>
      <w:r/>
      <w:bookmarkEnd w:id="62"/>
      <w:r/>
      <w:bookmarkEnd w:id="63"/>
      <w:r>
        <w:rPr>
          <w:rFonts w:hint="eastAsia" w:ascii="宋体"/>
          <w:iCs/>
          <w:sz w:val="24"/>
        </w:rPr>
        <w:t xml:space="preserve">的拒收</w:t>
      </w:r>
      <w:r/>
    </w:p>
    <w:p>
      <w:pPr>
        <w:ind w:firstLine="480"/>
        <w:jc w:val="both"/>
        <w:spacing w:after="62" w:line="560" w:lineRule="exact"/>
        <w:widowControl w:val="off"/>
        <w:rPr>
          <w:rFonts w:ascii="宋体"/>
          <w:iCs/>
          <w:sz w:val="24"/>
        </w:rPr>
      </w:pPr>
      <w:r>
        <w:rPr>
          <w:rFonts w:ascii="宋体"/>
          <w:iCs/>
          <w:sz w:val="24"/>
        </w:rPr>
        <w:t xml:space="preserve">20.1 </w:t>
      </w:r>
      <w:r>
        <w:rPr>
          <w:rFonts w:hint="eastAsia" w:ascii="宋体"/>
          <w:iCs/>
          <w:sz w:val="24"/>
        </w:rPr>
        <w:t xml:space="preserve">投标截止时间后上传的任何投标文件将被拒绝。</w:t>
      </w:r>
      <w:r/>
    </w:p>
    <w:p>
      <w:pPr>
        <w:ind w:firstLine="480"/>
        <w:jc w:val="both"/>
        <w:spacing w:after="62" w:line="560" w:lineRule="exact"/>
        <w:widowControl w:val="off"/>
        <w:rPr>
          <w:rFonts w:ascii="宋体"/>
          <w:iCs/>
          <w:sz w:val="24"/>
        </w:rPr>
      </w:pPr>
      <w:r/>
      <w:bookmarkStart w:id="64" w:name="_Toc16938544"/>
      <w:r/>
      <w:bookmarkStart w:id="65" w:name="_Toc20823300"/>
      <w:r/>
      <w:bookmarkStart w:id="66" w:name="_Toc513029228"/>
      <w:r>
        <w:rPr>
          <w:rFonts w:hint="eastAsia" w:ascii="宋体"/>
          <w:iCs/>
          <w:sz w:val="24"/>
        </w:rPr>
        <w:t xml:space="preserve">21、投标文件的撤回和</w:t>
      </w:r>
      <w:bookmarkEnd w:id="64"/>
      <w:r/>
      <w:bookmarkEnd w:id="65"/>
      <w:r/>
      <w:bookmarkEnd w:id="66"/>
      <w:r>
        <w:rPr>
          <w:rFonts w:hint="eastAsia" w:ascii="宋体"/>
          <w:iCs/>
          <w:sz w:val="24"/>
        </w:rPr>
        <w:t xml:space="preserve">修改</w:t>
      </w:r>
      <w:r/>
    </w:p>
    <w:p>
      <w:pPr>
        <w:ind w:firstLine="480"/>
        <w:jc w:val="both"/>
        <w:spacing w:after="62" w:line="560" w:lineRule="exact"/>
        <w:widowControl w:val="off"/>
        <w:rPr>
          <w:rFonts w:ascii="宋体"/>
          <w:iCs/>
          <w:sz w:val="24"/>
        </w:rPr>
      </w:pPr>
      <w:r>
        <w:rPr>
          <w:rFonts w:ascii="宋体"/>
          <w:iCs/>
          <w:sz w:val="24"/>
        </w:rPr>
        <w:t xml:space="preserve">21.1</w:t>
      </w:r>
      <w:r>
        <w:rPr>
          <w:rFonts w:hint="eastAsia" w:ascii="宋体" w:hAnsi="宋体"/>
          <w:sz w:val="24"/>
          <w:lang w:val="zh-CN"/>
        </w:rPr>
        <w:t xml:space="preserve">投标文件的撤回</w:t>
      </w:r>
      <w:r/>
    </w:p>
    <w:p>
      <w:pPr>
        <w:ind w:firstLine="480"/>
        <w:jc w:val="both"/>
        <w:spacing w:after="62" w:line="560" w:lineRule="exact"/>
        <w:widowControl w:val="off"/>
        <w:rPr>
          <w:rFonts w:ascii="宋体"/>
          <w:iCs/>
          <w:sz w:val="24"/>
        </w:rPr>
      </w:pPr>
      <w:r>
        <w:rPr>
          <w:rFonts w:ascii="宋体"/>
          <w:iCs/>
          <w:sz w:val="24"/>
        </w:rPr>
        <w:t xml:space="preserve">21.1.1</w:t>
      </w:r>
      <w:r>
        <w:rPr>
          <w:rFonts w:hint="eastAsia" w:ascii="宋体"/>
          <w:iCs/>
          <w:sz w:val="24"/>
        </w:rPr>
        <w:t xml:space="preserve">投标人可在投标截止时间前撤回其电子投标文件，具体操作方法见《操作手册》。</w:t>
      </w:r>
      <w:r/>
    </w:p>
    <w:p>
      <w:pPr>
        <w:ind w:firstLine="480"/>
        <w:jc w:val="both"/>
        <w:spacing w:after="62" w:line="560" w:lineRule="exact"/>
        <w:widowControl w:val="off"/>
        <w:rPr>
          <w:rFonts w:ascii="宋体"/>
          <w:iCs/>
          <w:sz w:val="24"/>
        </w:rPr>
      </w:pPr>
      <w:r>
        <w:rPr>
          <w:rFonts w:ascii="宋体"/>
          <w:iCs/>
          <w:sz w:val="24"/>
        </w:rPr>
        <w:t xml:space="preserve">21.1.2</w:t>
      </w:r>
      <w:r>
        <w:rPr>
          <w:rFonts w:hint="eastAsia" w:ascii="宋体"/>
          <w:iCs/>
          <w:sz w:val="24"/>
        </w:rPr>
        <w:t xml:space="preserve">投标人撤回电子投标文件，则认为其不再参与本项目投标活动。</w:t>
      </w:r>
      <w:r/>
    </w:p>
    <w:p>
      <w:pPr>
        <w:ind w:firstLine="480"/>
        <w:jc w:val="both"/>
        <w:spacing w:after="62" w:line="560" w:lineRule="exact"/>
        <w:widowControl w:val="off"/>
        <w:rPr>
          <w:rFonts w:ascii="宋体"/>
          <w:iCs/>
          <w:sz w:val="24"/>
        </w:rPr>
      </w:pPr>
      <w:r>
        <w:rPr>
          <w:rFonts w:ascii="宋体"/>
          <w:iCs/>
          <w:sz w:val="24"/>
        </w:rPr>
        <w:t xml:space="preserve">21.2</w:t>
      </w:r>
      <w:r>
        <w:rPr>
          <w:rFonts w:hint="eastAsia" w:ascii="宋体"/>
          <w:iCs/>
          <w:sz w:val="24"/>
        </w:rPr>
        <w:t xml:space="preserve">投标文件的修改</w:t>
      </w:r>
      <w:r/>
    </w:p>
    <w:p>
      <w:pPr>
        <w:ind w:firstLine="480"/>
        <w:jc w:val="both"/>
        <w:spacing w:after="62" w:line="560" w:lineRule="exact"/>
        <w:widowControl w:val="off"/>
        <w:rPr>
          <w:rFonts w:ascii="宋体"/>
          <w:iCs/>
          <w:sz w:val="24"/>
        </w:rPr>
      </w:pPr>
      <w:r>
        <w:rPr>
          <w:rFonts w:ascii="宋体"/>
          <w:iCs/>
          <w:sz w:val="24"/>
        </w:rPr>
        <w:t xml:space="preserve">21.2.1</w:t>
      </w:r>
      <w:r>
        <w:rPr>
          <w:rFonts w:hint="eastAsia" w:ascii="宋体"/>
          <w:iCs/>
          <w:sz w:val="24"/>
        </w:rPr>
        <w:t xml:space="preserve">投标人可在投标截止时间前对其电子投标文件进行修改，具体操作方法见《操作手册》。</w:t>
      </w:r>
      <w:r/>
    </w:p>
    <w:p>
      <w:pPr>
        <w:ind w:firstLine="480"/>
        <w:jc w:val="both"/>
        <w:spacing w:after="62" w:line="560" w:lineRule="exact"/>
        <w:widowControl w:val="off"/>
        <w:rPr>
          <w:rFonts w:ascii="宋体"/>
          <w:iCs/>
          <w:sz w:val="24"/>
        </w:rPr>
      </w:pPr>
      <w:r>
        <w:rPr>
          <w:rFonts w:ascii="宋体"/>
          <w:iCs/>
          <w:sz w:val="24"/>
        </w:rPr>
        <w:t xml:space="preserve">21.2.2</w:t>
      </w:r>
      <w:r>
        <w:rPr>
          <w:rFonts w:hint="eastAsia" w:ascii="宋体"/>
          <w:iCs/>
          <w:sz w:val="24"/>
        </w:rPr>
        <w:t xml:space="preserve">投标截止时间之后，投标人不得对其电子投标文件作任何修改。</w:t>
      </w:r>
      <w:r/>
    </w:p>
    <w:p>
      <w:pPr>
        <w:ind w:firstLine="480"/>
        <w:jc w:val="both"/>
        <w:spacing w:after="62" w:line="560" w:lineRule="exact"/>
        <w:widowControl w:val="off"/>
        <w:rPr>
          <w:rFonts w:ascii="宋体"/>
          <w:iCs/>
          <w:sz w:val="24"/>
        </w:rPr>
      </w:pPr>
      <w:r>
        <w:rPr>
          <w:rFonts w:ascii="宋体"/>
          <w:iCs/>
          <w:sz w:val="24"/>
        </w:rPr>
        <w:t xml:space="preserve">21.3</w:t>
      </w:r>
      <w:r>
        <w:rPr>
          <w:rFonts w:hint="eastAsia" w:ascii="宋体"/>
          <w:iCs/>
          <w:sz w:val="24"/>
        </w:rPr>
        <w:t xml:space="preserve">在投标截止时间至招标文件中规定的投标有效期满之间的这段时间内，投标人不得撤回其投标。</w:t>
      </w:r>
      <w:r/>
    </w:p>
    <w:p>
      <w:pPr>
        <w:ind w:firstLine="643"/>
        <w:jc w:val="both"/>
        <w:spacing w:after="0" w:line="560" w:lineRule="exact"/>
        <w:widowControl w:val="off"/>
        <w:rPr>
          <w:rFonts w:ascii="宋体"/>
          <w:b/>
          <w:bCs/>
          <w:iCs/>
          <w:sz w:val="32"/>
          <w:szCs w:val="32"/>
        </w:rPr>
      </w:pPr>
      <w:r>
        <w:rPr>
          <w:rFonts w:hint="eastAsia" w:ascii="宋体"/>
          <w:b/>
          <w:bCs/>
          <w:iCs/>
          <w:sz w:val="32"/>
          <w:szCs w:val="32"/>
        </w:rPr>
        <w:t xml:space="preserve">五、开标与评标</w:t>
      </w:r>
      <w:r/>
    </w:p>
    <w:p>
      <w:pPr>
        <w:ind w:firstLine="480"/>
        <w:jc w:val="both"/>
        <w:spacing w:after="0" w:line="560" w:lineRule="exact"/>
        <w:widowControl w:val="off"/>
        <w:rPr>
          <w:rFonts w:ascii="宋体"/>
          <w:iCs/>
          <w:sz w:val="24"/>
        </w:rPr>
      </w:pPr>
      <w:r>
        <w:rPr>
          <w:rFonts w:hint="eastAsia" w:ascii="宋体"/>
          <w:iCs/>
          <w:sz w:val="24"/>
        </w:rPr>
        <w:t xml:space="preserve">22、开标</w:t>
      </w:r>
      <w:r/>
    </w:p>
    <w:p>
      <w:pPr>
        <w:ind w:firstLine="480"/>
        <w:jc w:val="both"/>
        <w:spacing w:after="62" w:line="560" w:lineRule="exact"/>
        <w:widowControl w:val="off"/>
        <w:rPr>
          <w:rFonts w:ascii="宋体"/>
          <w:iCs/>
          <w:sz w:val="24"/>
        </w:rPr>
      </w:pPr>
      <w:r>
        <w:rPr>
          <w:rFonts w:hint="eastAsia" w:ascii="宋体"/>
          <w:iCs/>
          <w:sz w:val="24"/>
        </w:rPr>
        <w:t xml:space="preserve">22.1 南京小旸树招标代理有限公司在招标公告中规定的时间和地点组织公开开标。投标人按照《操作手册》规定参加开标活动，并在苏采云系统规定的时间内对投标文件进行解密。</w:t>
      </w:r>
      <w:r/>
    </w:p>
    <w:p>
      <w:pPr>
        <w:ind w:firstLine="480"/>
        <w:jc w:val="both"/>
        <w:spacing w:after="62" w:line="560" w:lineRule="exact"/>
        <w:widowControl w:val="off"/>
        <w:rPr>
          <w:rFonts w:ascii="宋体"/>
          <w:iCs/>
          <w:sz w:val="24"/>
        </w:rPr>
      </w:pPr>
      <w:r>
        <w:rPr>
          <w:rFonts w:ascii="宋体"/>
          <w:iCs/>
          <w:sz w:val="24"/>
        </w:rPr>
        <w:t xml:space="preserve">22.2</w:t>
      </w:r>
      <w:r>
        <w:rPr>
          <w:rFonts w:hint="eastAsia" w:ascii="宋体" w:hAnsi="宋体"/>
          <w:color w:val="000000"/>
          <w:sz w:val="24"/>
          <w:szCs w:val="24"/>
        </w:rPr>
        <w:t xml:space="preserve">开标仪式由南京小旸树招标代理有限公司组织。</w:t>
      </w:r>
      <w:r>
        <w:rPr>
          <w:rFonts w:hint="eastAsia" w:ascii="宋体" w:hAnsi="宋体"/>
          <w:sz w:val="24"/>
          <w:szCs w:val="24"/>
        </w:rPr>
        <w:t xml:space="preserve">苏采云系统</w:t>
      </w:r>
      <w:r>
        <w:rPr>
          <w:rFonts w:hint="eastAsia" w:ascii="宋体" w:hAnsi="宋体"/>
          <w:color w:val="000000"/>
          <w:sz w:val="24"/>
          <w:szCs w:val="24"/>
        </w:rPr>
        <w:t xml:space="preserve">将自动对项目进行开标，</w:t>
      </w:r>
      <w:r>
        <w:rPr>
          <w:rFonts w:hint="eastAsia" w:ascii="宋体"/>
          <w:iCs/>
          <w:sz w:val="24"/>
        </w:rPr>
        <w:t xml:space="preserve">并宣布各投标人名称和投标价格。</w:t>
      </w:r>
      <w:r/>
    </w:p>
    <w:p>
      <w:pPr>
        <w:ind w:firstLine="480"/>
        <w:jc w:val="both"/>
        <w:spacing w:after="62" w:line="560" w:lineRule="exact"/>
        <w:widowControl w:val="off"/>
        <w:rPr>
          <w:rFonts w:ascii="宋体"/>
          <w:iCs/>
          <w:sz w:val="24"/>
        </w:rPr>
      </w:pPr>
      <w:r>
        <w:rPr>
          <w:rFonts w:ascii="宋体"/>
          <w:iCs/>
          <w:sz w:val="24"/>
        </w:rPr>
        <w:t xml:space="preserve">22.3</w:t>
      </w:r>
      <w:r>
        <w:rPr>
          <w:rFonts w:hint="eastAsia" w:ascii="宋体"/>
          <w:iCs/>
          <w:sz w:val="24"/>
        </w:rPr>
        <w:t xml:space="preserve">投标人在开标过程中涉及到的投标文件解密、开标结果确认等工作，应按照《操作手册》规定执行。</w:t>
      </w:r>
      <w:r/>
    </w:p>
    <w:p>
      <w:pPr>
        <w:ind w:firstLine="480"/>
        <w:jc w:val="both"/>
        <w:spacing w:after="62" w:line="560" w:lineRule="exact"/>
        <w:widowControl w:val="off"/>
        <w:rPr>
          <w:rFonts w:ascii="宋体"/>
          <w:iCs/>
          <w:sz w:val="24"/>
        </w:rPr>
      </w:pPr>
      <w:r>
        <w:rPr>
          <w:rFonts w:ascii="宋体"/>
          <w:iCs/>
          <w:sz w:val="24"/>
        </w:rPr>
        <w:t xml:space="preserve">22.4</w:t>
      </w:r>
      <w:r>
        <w:rPr>
          <w:rFonts w:hint="eastAsia" w:ascii="宋体"/>
          <w:iCs/>
          <w:sz w:val="24"/>
        </w:rPr>
        <w:t xml:space="preserve">投标人如果对开标过程和开标结果有疑义，应当根据《操作手册》规定提出，苏采云系统中《开标记录表》公布后5分钟内未提出的，视同认可开标结果。</w:t>
      </w:r>
      <w:r/>
    </w:p>
    <w:p>
      <w:pPr>
        <w:ind w:firstLine="480"/>
        <w:jc w:val="both"/>
        <w:spacing w:after="0" w:line="560" w:lineRule="exact"/>
        <w:widowControl w:val="off"/>
        <w:rPr>
          <w:rFonts w:ascii="宋体"/>
          <w:iCs/>
          <w:sz w:val="24"/>
        </w:rPr>
      </w:pPr>
      <w:r>
        <w:rPr>
          <w:rFonts w:hint="eastAsia" w:ascii="宋体"/>
          <w:iCs/>
          <w:sz w:val="24"/>
        </w:rPr>
        <w:t xml:space="preserve">23、评标委员会</w:t>
      </w:r>
      <w:r/>
    </w:p>
    <w:p>
      <w:pPr>
        <w:ind w:firstLine="480"/>
        <w:jc w:val="both"/>
        <w:spacing w:after="0" w:line="560" w:lineRule="exact"/>
        <w:widowControl w:val="off"/>
        <w:rPr>
          <w:rFonts w:ascii="宋体"/>
          <w:iCs/>
          <w:sz w:val="24"/>
        </w:rPr>
      </w:pPr>
      <w:r>
        <w:rPr>
          <w:rFonts w:hint="eastAsia" w:ascii="宋体"/>
          <w:iCs/>
          <w:sz w:val="24"/>
        </w:rPr>
        <w:t xml:space="preserve">23.1 开标后，南京小旸树招标代理有限公司将立即组织评标委员会（以下简称评委会）进行评标。</w:t>
      </w:r>
      <w:r/>
    </w:p>
    <w:p>
      <w:pPr>
        <w:ind w:firstLine="480"/>
        <w:jc w:val="both"/>
        <w:spacing w:after="0" w:line="560" w:lineRule="exact"/>
        <w:widowControl w:val="off"/>
        <w:rPr>
          <w:rFonts w:ascii="宋体"/>
          <w:iCs/>
          <w:sz w:val="24"/>
        </w:rPr>
      </w:pPr>
      <w:r>
        <w:rPr>
          <w:rFonts w:hint="eastAsia" w:ascii="宋体"/>
          <w:iCs/>
          <w:sz w:val="24"/>
        </w:rPr>
        <w:t xml:space="preserve">23.2 评委会由采购人代表和由南京小旸树招标代理有限公司按政府采购评审专家管理的相关政策规定选取有关技术、经济等方面的专家组成，且人员构成符合政府采购有关规定。</w:t>
      </w:r>
      <w:r/>
    </w:p>
    <w:p>
      <w:pPr>
        <w:ind w:firstLine="480"/>
        <w:jc w:val="both"/>
        <w:spacing w:after="0" w:line="560" w:lineRule="exact"/>
        <w:widowControl w:val="off"/>
        <w:rPr>
          <w:rFonts w:ascii="宋体"/>
          <w:iCs/>
          <w:sz w:val="24"/>
        </w:rPr>
      </w:pPr>
      <w:r>
        <w:rPr>
          <w:rFonts w:hint="eastAsia" w:ascii="宋体"/>
          <w:iCs/>
          <w:sz w:val="24"/>
        </w:rPr>
        <w:t xml:space="preserve">23.3评委会独立工作，负责评审所有投标文件并确定中标侯选人。</w:t>
      </w:r>
      <w:r/>
    </w:p>
    <w:p>
      <w:pPr>
        <w:ind w:firstLine="480"/>
        <w:jc w:val="both"/>
        <w:spacing w:after="0" w:line="560" w:lineRule="exact"/>
        <w:widowControl w:val="off"/>
        <w:rPr>
          <w:rFonts w:ascii="宋体"/>
          <w:iCs/>
          <w:sz w:val="24"/>
        </w:rPr>
      </w:pPr>
      <w:r>
        <w:rPr>
          <w:rFonts w:hint="eastAsia" w:ascii="宋体"/>
          <w:iCs/>
          <w:sz w:val="24"/>
        </w:rPr>
        <w:t xml:space="preserve">24、评标过程的保密与公正</w:t>
      </w:r>
      <w:r/>
    </w:p>
    <w:p>
      <w:pPr>
        <w:ind w:firstLine="480"/>
        <w:jc w:val="both"/>
        <w:spacing w:after="0" w:line="560" w:lineRule="exact"/>
        <w:widowControl w:val="off"/>
        <w:rPr>
          <w:rFonts w:ascii="宋体"/>
          <w:iCs/>
          <w:sz w:val="24"/>
        </w:rPr>
      </w:pPr>
      <w:r>
        <w:rPr>
          <w:rFonts w:hint="eastAsia" w:ascii="宋体"/>
          <w:iCs/>
          <w:sz w:val="24"/>
        </w:rPr>
        <w:t xml:space="preserve">24.1公开开标后，直至向中标的投标人授予合同时止，凡是与审查、澄清、评价和比较投标的有关资料以及授标建议等，采购人、评委、南京小旸树招标代理有限公司均不得向投标人或与评标无关的其他人员透露。</w:t>
      </w:r>
      <w:r/>
    </w:p>
    <w:p>
      <w:pPr>
        <w:ind w:firstLine="480"/>
        <w:jc w:val="both"/>
        <w:spacing w:after="0" w:line="560" w:lineRule="exact"/>
        <w:widowControl w:val="off"/>
        <w:rPr>
          <w:rFonts w:ascii="宋体"/>
          <w:iCs/>
          <w:sz w:val="24"/>
        </w:rPr>
      </w:pPr>
      <w:r>
        <w:rPr>
          <w:rFonts w:hint="eastAsia" w:ascii="宋体"/>
          <w:iCs/>
          <w:sz w:val="24"/>
        </w:rPr>
        <w:t xml:space="preserve">24.2在评标过程中，投标人不得以任何行为影响评标过程，否则其投标文件将被作为无效投标文件。</w:t>
      </w:r>
      <w:r/>
    </w:p>
    <w:p>
      <w:pPr>
        <w:ind w:firstLine="480"/>
        <w:jc w:val="both"/>
        <w:spacing w:after="0" w:line="560" w:lineRule="exact"/>
        <w:widowControl w:val="off"/>
        <w:rPr>
          <w:rFonts w:ascii="宋体"/>
          <w:iCs/>
          <w:sz w:val="24"/>
        </w:rPr>
      </w:pPr>
      <w:r>
        <w:rPr>
          <w:rFonts w:hint="eastAsia" w:ascii="宋体"/>
          <w:iCs/>
          <w:sz w:val="24"/>
        </w:rPr>
        <w:t xml:space="preserve">24.3在评标期间，南京小旸树招标代理有限公司将设专门人员与投标人联系。</w:t>
      </w:r>
      <w:r/>
    </w:p>
    <w:p>
      <w:pPr>
        <w:ind w:firstLine="480"/>
        <w:jc w:val="both"/>
        <w:spacing w:after="0" w:line="560" w:lineRule="exact"/>
        <w:widowControl w:val="off"/>
        <w:rPr>
          <w:rFonts w:ascii="宋体"/>
          <w:iCs/>
          <w:sz w:val="24"/>
        </w:rPr>
      </w:pPr>
      <w:r>
        <w:rPr>
          <w:rFonts w:hint="eastAsia" w:ascii="宋体"/>
          <w:iCs/>
          <w:sz w:val="24"/>
        </w:rPr>
        <w:t xml:space="preserve">24.4 南京小旸树招标代理有限公司和评标委员会不向落标的投标人解释未中标原因，也不公布评标过程中的相关细节。</w:t>
      </w:r>
      <w:r/>
    </w:p>
    <w:p>
      <w:pPr>
        <w:ind w:firstLine="480"/>
        <w:jc w:val="both"/>
        <w:spacing w:after="0" w:line="560" w:lineRule="exact"/>
        <w:widowControl w:val="off"/>
        <w:rPr>
          <w:rFonts w:ascii="宋体"/>
          <w:iCs/>
          <w:sz w:val="24"/>
        </w:rPr>
      </w:pPr>
      <w:r>
        <w:rPr>
          <w:rFonts w:hint="eastAsia" w:ascii="宋体"/>
          <w:iCs/>
          <w:sz w:val="24"/>
        </w:rPr>
        <w:t xml:space="preserve">24.5 采用综合评分法的项目，未中标的投标人可于中标结果公告期限届满之日起联系南京小旸树招标代理有限公司相关项目负责人查看本单位的评审得分及排名情况。</w:t>
      </w:r>
      <w:r/>
    </w:p>
    <w:p>
      <w:pPr>
        <w:ind w:firstLine="480"/>
        <w:jc w:val="both"/>
        <w:spacing w:after="0" w:line="560" w:lineRule="exact"/>
        <w:widowControl w:val="off"/>
        <w:rPr>
          <w:rFonts w:ascii="宋体"/>
          <w:iCs/>
          <w:sz w:val="24"/>
        </w:rPr>
      </w:pPr>
      <w:r>
        <w:rPr>
          <w:rFonts w:hint="eastAsia" w:ascii="宋体"/>
          <w:iCs/>
          <w:sz w:val="24"/>
        </w:rPr>
        <w:t xml:space="preserve">25、投标的澄清</w:t>
      </w:r>
      <w:r/>
    </w:p>
    <w:p>
      <w:pPr>
        <w:ind w:firstLine="480"/>
        <w:jc w:val="both"/>
        <w:spacing w:after="0" w:line="560" w:lineRule="exact"/>
        <w:widowControl w:val="off"/>
        <w:rPr>
          <w:rFonts w:ascii="宋体"/>
          <w:iCs/>
          <w:sz w:val="24"/>
        </w:rPr>
      </w:pPr>
      <w:r>
        <w:rPr>
          <w:rFonts w:hint="eastAsia" w:ascii="宋体"/>
          <w:iCs/>
          <w:sz w:val="24"/>
        </w:rPr>
        <w:t xml:space="preserve">25.1评标期间，为有助于对投标文件的审查、评价和比较，评委会对投标文件中含义不明确、同类问题表述不一致或者有明显文字和计算错误的内容，有权要求投标人作出必要的澄清、说明或者补正。</w:t>
      </w:r>
      <w:r/>
    </w:p>
    <w:p>
      <w:pPr>
        <w:ind w:firstLine="480"/>
        <w:jc w:val="both"/>
        <w:spacing w:after="62" w:line="560" w:lineRule="exact"/>
        <w:widowControl w:val="off"/>
        <w:rPr>
          <w:rFonts w:ascii="宋体"/>
          <w:iCs/>
          <w:sz w:val="24"/>
        </w:rPr>
      </w:pPr>
      <w:r>
        <w:rPr>
          <w:rFonts w:hint="eastAsia" w:ascii="宋体"/>
          <w:iCs/>
          <w:sz w:val="24"/>
        </w:rPr>
        <w:t xml:space="preserve">投标人的澄清、说明或者补正不得超出投标文件的范围或者改变投标文件的实质性内容。</w:t>
      </w:r>
      <w:r/>
    </w:p>
    <w:p>
      <w:pPr>
        <w:ind w:firstLine="480"/>
        <w:jc w:val="both"/>
        <w:spacing w:after="62" w:line="560" w:lineRule="exact"/>
        <w:widowControl w:val="off"/>
        <w:rPr>
          <w:rFonts w:ascii="宋体"/>
          <w:iCs/>
          <w:sz w:val="24"/>
        </w:rPr>
      </w:pPr>
      <w:r>
        <w:rPr>
          <w:rFonts w:hint="eastAsia" w:ascii="宋体"/>
          <w:iCs/>
          <w:sz w:val="24"/>
        </w:rPr>
        <w:t xml:space="preserve">评委会并非对每个投标人都做澄清要求。</w:t>
      </w:r>
      <w:r/>
    </w:p>
    <w:p>
      <w:pPr>
        <w:ind w:firstLine="480"/>
        <w:jc w:val="both"/>
        <w:spacing w:after="0" w:line="560" w:lineRule="exact"/>
        <w:widowControl w:val="off"/>
        <w:rPr>
          <w:rFonts w:ascii="宋体"/>
          <w:iCs/>
          <w:sz w:val="24"/>
        </w:rPr>
      </w:pPr>
      <w:r>
        <w:rPr>
          <w:rFonts w:hint="eastAsia" w:ascii="宋体"/>
          <w:iCs/>
          <w:sz w:val="24"/>
        </w:rPr>
        <w:t xml:space="preserve">25.2需要供应商进行澄清、说明和补正的，评委会将通过苏采云系统向投标人发出《澄清要求函》，接到《澄清要求函》的投标人应当按照要求在苏采云系统中提交《澄清响应函》并加盖电子CA电子公章。澄清、说明和补正的内容作为投标文件的补充部分，具体操作方式见《操作手册》。</w:t>
      </w:r>
      <w:r/>
    </w:p>
    <w:p>
      <w:pPr>
        <w:ind w:firstLine="480"/>
        <w:jc w:val="both"/>
        <w:spacing w:after="0" w:line="560" w:lineRule="exact"/>
        <w:widowControl w:val="off"/>
        <w:rPr>
          <w:rFonts w:ascii="宋体"/>
          <w:iCs/>
          <w:sz w:val="24"/>
        </w:rPr>
      </w:pPr>
      <w:r>
        <w:rPr>
          <w:rFonts w:hint="eastAsia" w:ascii="宋体"/>
          <w:iCs/>
          <w:sz w:val="24"/>
        </w:rPr>
        <w:t xml:space="preserve">25.3 接到评委会澄清、说明和补正要求的，投标人如未按规定作出澄清、说明和补正，其风险由投标人自行承担。</w:t>
      </w:r>
      <w:r/>
    </w:p>
    <w:p>
      <w:pPr>
        <w:ind w:firstLine="480"/>
        <w:jc w:val="both"/>
        <w:spacing w:after="0" w:line="560" w:lineRule="exact"/>
        <w:widowControl w:val="off"/>
        <w:rPr>
          <w:rFonts w:ascii="宋体"/>
          <w:iCs/>
          <w:sz w:val="24"/>
        </w:rPr>
      </w:pPr>
      <w:r>
        <w:rPr>
          <w:rFonts w:hint="eastAsia" w:ascii="宋体"/>
          <w:iCs/>
          <w:sz w:val="24"/>
        </w:rPr>
        <w:t xml:space="preserve">26、对投标文件的初审</w:t>
      </w:r>
      <w:r/>
    </w:p>
    <w:p>
      <w:pPr>
        <w:ind w:firstLine="480"/>
        <w:jc w:val="both"/>
        <w:spacing w:after="0" w:line="560" w:lineRule="exact"/>
        <w:widowControl w:val="off"/>
        <w:rPr>
          <w:rFonts w:ascii="宋体"/>
          <w:iCs/>
          <w:sz w:val="24"/>
        </w:rPr>
      </w:pPr>
      <w:r>
        <w:rPr>
          <w:rFonts w:hint="eastAsia" w:ascii="宋体"/>
          <w:iCs/>
          <w:sz w:val="24"/>
        </w:rPr>
        <w:t xml:space="preserve">26.1投标文件初审分为资格审查和符合性审查。</w:t>
      </w:r>
      <w:r/>
    </w:p>
    <w:p>
      <w:pPr>
        <w:ind w:firstLine="480"/>
        <w:jc w:val="both"/>
        <w:spacing w:after="0" w:line="560" w:lineRule="exact"/>
        <w:widowControl w:val="off"/>
        <w:rPr>
          <w:rFonts w:ascii="宋体"/>
          <w:iCs/>
          <w:sz w:val="24"/>
        </w:rPr>
      </w:pPr>
      <w:r>
        <w:rPr>
          <w:rFonts w:hint="eastAsia" w:ascii="宋体"/>
          <w:iCs/>
          <w:sz w:val="24"/>
        </w:rPr>
        <w:t xml:space="preserve">26.1.1 资格审查：依据法律法规和招标文件的规定，由采购人对投标文件中的资格证明文件进行审查。资格审查的结论，采购人以书面形式向评委会进行反馈。</w:t>
      </w:r>
      <w:r/>
    </w:p>
    <w:p>
      <w:pPr>
        <w:ind w:firstLine="480"/>
        <w:jc w:val="both"/>
        <w:spacing w:after="0" w:line="560" w:lineRule="exact"/>
        <w:widowControl w:val="off"/>
        <w:rPr>
          <w:rFonts w:ascii="宋体"/>
          <w:iCs/>
          <w:sz w:val="24"/>
        </w:rPr>
      </w:pPr>
      <w:r>
        <w:rPr>
          <w:rFonts w:hint="eastAsia" w:ascii="宋体"/>
          <w:iCs/>
          <w:sz w:val="24"/>
        </w:rPr>
        <w:t xml:space="preserve">采购人在进行资格性审查的同时，将在“信用中国”网站（www.creditchina.gov.cn）、“中国政府采购网”网站(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80"/>
        <w:jc w:val="both"/>
        <w:spacing w:after="0" w:line="560" w:lineRule="exact"/>
        <w:widowControl w:val="off"/>
        <w:rPr>
          <w:rFonts w:ascii="宋体"/>
          <w:iCs/>
          <w:sz w:val="24"/>
        </w:rPr>
      </w:pPr>
      <w:r>
        <w:rPr>
          <w:rFonts w:hint="eastAsia" w:ascii="宋体"/>
          <w:iCs/>
          <w:sz w:val="24"/>
        </w:rPr>
        <w:t xml:space="preserve">26.1.2 符合性审查：依据招标文件的规定，由评委会从投标文件的有效性、完整性和对招标文件的响应程度进行审查，以确定是否对招标文件的实质性要求作出响应。</w:t>
      </w:r>
      <w:r/>
    </w:p>
    <w:p>
      <w:pPr>
        <w:ind w:firstLine="480"/>
        <w:jc w:val="both"/>
        <w:spacing w:after="0" w:line="560" w:lineRule="exact"/>
        <w:widowControl w:val="off"/>
        <w:rPr>
          <w:rFonts w:ascii="宋体"/>
          <w:iCs/>
          <w:sz w:val="24"/>
        </w:rPr>
      </w:pPr>
      <w:r>
        <w:rPr>
          <w:rFonts w:hint="eastAsia" w:ascii="宋体"/>
          <w:iCs/>
          <w:sz w:val="24"/>
        </w:rPr>
        <w:t xml:space="preserve">26.1.3 未通过资格审查或符合性审查的投标人，南京小旸树招标代理有限公司将通过苏采云系统告知其具体原因，评审结束后，南京小旸树招标代理有限公司将不再告知未通过资格审查或符合性审查的原因。</w:t>
      </w:r>
      <w:r/>
    </w:p>
    <w:p>
      <w:pPr>
        <w:ind w:firstLine="480"/>
        <w:jc w:val="both"/>
        <w:spacing w:after="0" w:line="560" w:lineRule="exact"/>
        <w:widowControl w:val="off"/>
        <w:rPr>
          <w:rFonts w:ascii="宋体"/>
          <w:iCs/>
          <w:sz w:val="24"/>
        </w:rPr>
      </w:pPr>
      <w:r>
        <w:rPr>
          <w:rFonts w:hint="eastAsia" w:ascii="宋体"/>
          <w:iCs/>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both"/>
        <w:spacing w:after="0" w:line="560" w:lineRule="exact"/>
        <w:widowControl w:val="off"/>
        <w:rPr>
          <w:rFonts w:ascii="宋体"/>
          <w:iCs/>
          <w:sz w:val="24"/>
        </w:rPr>
      </w:pPr>
      <w:r>
        <w:rPr>
          <w:rFonts w:hint="eastAsia" w:ascii="宋体"/>
          <w:iCs/>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0"/>
        <w:jc w:val="both"/>
        <w:spacing w:after="0" w:line="560" w:lineRule="exact"/>
        <w:widowControl w:val="off"/>
        <w:rPr>
          <w:rFonts w:ascii="宋体"/>
          <w:iCs/>
          <w:sz w:val="24"/>
        </w:rPr>
      </w:pPr>
      <w:r>
        <w:rPr>
          <w:rFonts w:hint="eastAsia" w:ascii="宋体"/>
          <w:iCs/>
          <w:sz w:val="24"/>
        </w:rPr>
        <w:t xml:space="preserve">26.3如果投标文件实质上没有响应招标文件的要求，评委会将予以拒绝，投标人不得通过修改或撤销不合要求的偏离或保留而使其投标成为实质性响应的投标。</w:t>
      </w:r>
      <w:r/>
    </w:p>
    <w:p>
      <w:pPr>
        <w:ind w:firstLine="480"/>
        <w:jc w:val="both"/>
        <w:spacing w:after="0" w:line="560" w:lineRule="exact"/>
        <w:widowControl w:val="off"/>
        <w:rPr>
          <w:rFonts w:ascii="宋体"/>
          <w:iCs/>
          <w:sz w:val="24"/>
        </w:rPr>
      </w:pPr>
      <w:r>
        <w:rPr>
          <w:rFonts w:hint="eastAsia" w:ascii="宋体"/>
          <w:iCs/>
          <w:sz w:val="24"/>
        </w:rPr>
        <w:t xml:space="preserve">26.4评委会将对确定为实质性响应的投标进行进一步审核，看其投标文件报价是否有计算上或累加上的算术错误，修正错误的原则如下：</w:t>
      </w:r>
      <w:r/>
    </w:p>
    <w:p>
      <w:pPr>
        <w:ind w:firstLine="480"/>
        <w:jc w:val="both"/>
        <w:spacing w:after="0" w:line="560" w:lineRule="exact"/>
        <w:widowControl w:val="off"/>
        <w:rPr>
          <w:rFonts w:ascii="宋体"/>
          <w:iCs/>
          <w:sz w:val="24"/>
        </w:rPr>
      </w:pPr>
      <w:r>
        <w:rPr>
          <w:rFonts w:hint="eastAsia" w:ascii="宋体"/>
          <w:iCs/>
          <w:sz w:val="24"/>
        </w:rPr>
        <w:t xml:space="preserve">（1）投标文件中开标一览表内容与投标文件中相应内容不一致的，以开标一览表为准。</w:t>
      </w:r>
      <w:r/>
    </w:p>
    <w:p>
      <w:pPr>
        <w:ind w:firstLine="480"/>
        <w:jc w:val="both"/>
        <w:spacing w:after="0" w:line="560" w:lineRule="exact"/>
        <w:widowControl w:val="off"/>
        <w:rPr>
          <w:rFonts w:ascii="宋体"/>
          <w:iCs/>
          <w:sz w:val="24"/>
        </w:rPr>
      </w:pPr>
      <w:r>
        <w:rPr>
          <w:rFonts w:hint="eastAsia" w:ascii="宋体"/>
          <w:iCs/>
          <w:sz w:val="24"/>
        </w:rPr>
        <w:t xml:space="preserve">（2）大写金额和小写金额不一致的，以大写金额为准。</w:t>
      </w:r>
      <w:r/>
    </w:p>
    <w:p>
      <w:pPr>
        <w:ind w:firstLine="480"/>
        <w:jc w:val="both"/>
        <w:spacing w:after="0" w:line="560" w:lineRule="exact"/>
        <w:widowControl w:val="off"/>
        <w:rPr>
          <w:rFonts w:ascii="宋体"/>
          <w:iCs/>
          <w:sz w:val="24"/>
        </w:rPr>
      </w:pPr>
      <w:r>
        <w:rPr>
          <w:rFonts w:hint="eastAsia" w:ascii="宋体"/>
          <w:iCs/>
          <w:sz w:val="24"/>
        </w:rPr>
        <w:t xml:space="preserve">（3）单价金额小数点或者百分比有明显错位的，以开标一览表的总价为准，并修改单价。</w:t>
      </w:r>
      <w:r/>
    </w:p>
    <w:p>
      <w:pPr>
        <w:ind w:firstLine="480"/>
        <w:jc w:val="both"/>
        <w:spacing w:after="0" w:line="560" w:lineRule="exact"/>
        <w:widowControl w:val="off"/>
        <w:rPr>
          <w:rFonts w:ascii="宋体"/>
          <w:iCs/>
          <w:sz w:val="24"/>
        </w:rPr>
      </w:pPr>
      <w:r>
        <w:rPr>
          <w:rFonts w:hint="eastAsia" w:ascii="宋体"/>
          <w:iCs/>
          <w:sz w:val="24"/>
        </w:rPr>
        <w:t xml:space="preserve">（4）总价金额与按单价汇总金额不一致的，以单价金额计算结果为准。</w:t>
      </w:r>
      <w:r/>
    </w:p>
    <w:p>
      <w:pPr>
        <w:ind w:firstLine="480"/>
        <w:jc w:val="both"/>
        <w:spacing w:after="0" w:line="560" w:lineRule="exact"/>
        <w:widowControl w:val="off"/>
        <w:rPr>
          <w:rFonts w:ascii="宋体"/>
          <w:iCs/>
          <w:sz w:val="24"/>
        </w:rPr>
      </w:pPr>
      <w:r>
        <w:rPr>
          <w:rFonts w:hint="eastAsia" w:ascii="宋体"/>
          <w:iCs/>
          <w:sz w:val="24"/>
        </w:rPr>
        <w:t xml:space="preserve">同时出现两种以上错误的，按照前款规定的顺序修正。</w:t>
      </w:r>
      <w:r/>
    </w:p>
    <w:p>
      <w:pPr>
        <w:ind w:firstLine="480"/>
        <w:jc w:val="both"/>
        <w:spacing w:after="0" w:line="560" w:lineRule="exact"/>
        <w:widowControl w:val="off"/>
        <w:rPr>
          <w:rFonts w:ascii="宋体"/>
          <w:iCs/>
          <w:sz w:val="24"/>
        </w:rPr>
      </w:pPr>
      <w:r>
        <w:rPr>
          <w:rFonts w:hint="eastAsia" w:ascii="宋体"/>
          <w:iCs/>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jc w:val="both"/>
        <w:spacing w:after="0" w:line="560" w:lineRule="exact"/>
        <w:widowControl w:val="off"/>
        <w:rPr>
          <w:rFonts w:ascii="宋体"/>
          <w:iCs/>
          <w:sz w:val="24"/>
        </w:rPr>
      </w:pPr>
      <w:r>
        <w:rPr>
          <w:rFonts w:hint="eastAsia" w:ascii="宋体"/>
          <w:iCs/>
          <w:sz w:val="24"/>
        </w:rPr>
        <w:t xml:space="preserve">26.6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jc w:val="both"/>
        <w:spacing w:after="0" w:line="560" w:lineRule="exact"/>
        <w:widowControl w:val="off"/>
        <w:rPr>
          <w:rFonts w:ascii="宋体"/>
          <w:iCs/>
          <w:sz w:val="24"/>
        </w:rPr>
      </w:pPr>
      <w:r>
        <w:rPr>
          <w:rFonts w:hint="eastAsia" w:ascii="宋体"/>
          <w:iCs/>
          <w:sz w:val="24"/>
        </w:rPr>
        <w:t xml:space="preserve">非单一产品采购项目，招标文件中将载明其中的核心产品。多家投标人提供的核心产品品牌相同的，按前款规定处理。</w:t>
      </w:r>
      <w:r/>
    </w:p>
    <w:p>
      <w:pPr>
        <w:ind w:firstLine="480"/>
        <w:jc w:val="both"/>
        <w:spacing w:after="0" w:line="560" w:lineRule="exact"/>
        <w:widowControl w:val="off"/>
        <w:rPr>
          <w:rFonts w:ascii="宋体"/>
          <w:iCs/>
          <w:sz w:val="24"/>
          <w:szCs w:val="28"/>
          <w:lang w:val="zh-CN"/>
        </w:rPr>
      </w:pPr>
      <w:r>
        <w:rPr>
          <w:rFonts w:ascii="宋体"/>
          <w:iCs/>
          <w:sz w:val="24"/>
          <w:szCs w:val="28"/>
          <w:lang w:val="zh-CN"/>
        </w:rPr>
        <w:t xml:space="preserve">26.7</w:t>
      </w:r>
      <w:r>
        <w:rPr>
          <w:rFonts w:hint="eastAsia" w:ascii="宋体"/>
          <w:iCs/>
          <w:sz w:val="24"/>
          <w:szCs w:val="28"/>
          <w:lang w:val="zh-CN"/>
        </w:rPr>
        <w:t xml:space="preserve">投标人在开、评标全过程中应保持通讯畅通，及时登录苏采云系统查阅、答复相关信息，并安排专人与代理机构及评委会联系。</w:t>
      </w:r>
      <w:r/>
    </w:p>
    <w:p>
      <w:pPr>
        <w:ind w:firstLine="480"/>
        <w:jc w:val="both"/>
        <w:spacing w:after="62" w:line="560" w:lineRule="exact"/>
        <w:widowControl w:val="off"/>
        <w:rPr>
          <w:rFonts w:ascii="宋体"/>
          <w:iCs/>
          <w:color w:val="000000"/>
          <w:sz w:val="24"/>
        </w:rPr>
      </w:pPr>
      <w:r>
        <w:rPr>
          <w:rFonts w:ascii="宋体"/>
          <w:iCs/>
          <w:color w:val="000000"/>
          <w:sz w:val="24"/>
        </w:rPr>
        <w:t xml:space="preserve">26</w:t>
      </w:r>
      <w:r>
        <w:rPr>
          <w:rFonts w:hint="eastAsia" w:ascii="宋体"/>
          <w:iCs/>
          <w:color w:val="000000"/>
          <w:sz w:val="24"/>
        </w:rPr>
        <w:t xml:space="preserve">.8评标过程中出现下列情形之一的，评标委员会将启动异常低价投标</w:t>
      </w:r>
      <w:bookmarkStart w:id="67" w:name="OLE_LINK23"/>
      <w:r>
        <w:rPr>
          <w:rFonts w:hint="eastAsia" w:ascii="宋体"/>
          <w:iCs/>
          <w:color w:val="000000"/>
          <w:sz w:val="24"/>
        </w:rPr>
        <w:t xml:space="preserve">(此处投标报价=1-投标优惠率)</w:t>
      </w:r>
      <w:bookmarkEnd w:id="67"/>
      <w:r>
        <w:rPr>
          <w:rFonts w:hint="eastAsia" w:ascii="宋体"/>
          <w:iCs/>
          <w:color w:val="000000"/>
          <w:sz w:val="24"/>
        </w:rPr>
        <w:t xml:space="preserve">审查程序:</w:t>
      </w:r>
      <w:r/>
    </w:p>
    <w:p>
      <w:pPr>
        <w:ind w:firstLine="480"/>
        <w:jc w:val="both"/>
        <w:spacing w:after="62" w:line="560" w:lineRule="exact"/>
        <w:widowControl w:val="off"/>
        <w:rPr>
          <w:rFonts w:ascii="宋体"/>
          <w:iCs/>
          <w:color w:val="000000"/>
          <w:sz w:val="24"/>
        </w:rPr>
      </w:pPr>
      <w:r/>
      <w:bookmarkStart w:id="68" w:name="_Hlk220752912"/>
      <w:r>
        <w:rPr>
          <w:rFonts w:hint="eastAsia" w:ascii="宋体"/>
          <w:iCs/>
          <w:color w:val="000000"/>
          <w:sz w:val="24"/>
        </w:rPr>
        <w:t xml:space="preserve">（1）投标报价低于全部通过符合性审查供应商投标报价平均值65%的，即投标报价&lt;全部通过符合性审查供应商投标报价平均值×65%；</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（2）投标报价低于通过符合性审查的次低报价供应商投标报价65%的，即投标报价&lt;通过符合性审查的次低报价供应商投标报价×65%；</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（3）投标报价低于采购项目最高限价65%的，即投标报价&lt;采购项目最高限价×65%；</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（4）评审委员会基于专业判断，认为供应商报价过低，有可能影响产品质量或者不能诚信履约的其他情形。</w:t>
      </w:r>
      <w:bookmarkEnd w:id="68"/>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26.9评审委员会启动异常低价投标（响应）审查后，属于前述第1项至第4项情形的，要求相关供应商在评审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jc w:val="both"/>
        <w:spacing w:after="0" w:line="560" w:lineRule="exact"/>
        <w:widowControl w:val="off"/>
        <w:rPr>
          <w:rFonts w:ascii="楷体_GB2312" w:hAnsi="Arial" w:eastAsia="楷体_GB2312"/>
          <w:sz w:val="28"/>
          <w:szCs w:val="28"/>
          <w:lang w:val="zh-CN"/>
        </w:rPr>
      </w:pPr>
      <w:r>
        <w:rPr>
          <w:rFonts w:hint="eastAsia" w:ascii="宋体"/>
          <w:i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按时提供书面说明、证明材料，或者提供的书面说明、证明材料不能证明其报价合理性的，评审委员会将其作为无效投标（响应）处理。</w:t>
      </w:r>
      <w:r/>
    </w:p>
    <w:p>
      <w:pPr>
        <w:ind w:firstLine="480"/>
        <w:jc w:val="both"/>
        <w:spacing w:after="0" w:line="560" w:lineRule="exact"/>
        <w:widowControl w:val="off"/>
        <w:rPr>
          <w:rFonts w:ascii="宋体"/>
          <w:iCs/>
          <w:sz w:val="24"/>
        </w:rPr>
      </w:pPr>
      <w:r>
        <w:rPr>
          <w:rFonts w:hint="eastAsia" w:ascii="宋体"/>
          <w:iCs/>
          <w:sz w:val="24"/>
        </w:rPr>
        <w:t xml:space="preserve">27、无效投标条款和废标条款</w:t>
      </w:r>
      <w:r/>
    </w:p>
    <w:p>
      <w:pPr>
        <w:ind w:firstLine="480"/>
        <w:jc w:val="both"/>
        <w:spacing w:after="0" w:line="560" w:lineRule="exact"/>
        <w:widowControl w:val="off"/>
        <w:rPr>
          <w:rFonts w:ascii="宋体"/>
          <w:iCs/>
          <w:sz w:val="24"/>
        </w:rPr>
      </w:pPr>
      <w:r>
        <w:rPr>
          <w:rFonts w:hint="eastAsia" w:ascii="宋体"/>
          <w:iCs/>
          <w:sz w:val="24"/>
        </w:rPr>
        <w:t xml:space="preserve">27.1无效投标条款</w:t>
      </w:r>
      <w:r/>
    </w:p>
    <w:p>
      <w:pPr>
        <w:ind w:firstLine="480"/>
        <w:jc w:val="both"/>
        <w:spacing w:after="62" w:line="560" w:lineRule="exact"/>
        <w:widowControl w:val="off"/>
        <w:rPr>
          <w:rFonts w:ascii="宋体"/>
          <w:iCs/>
          <w:sz w:val="24"/>
        </w:rPr>
      </w:pPr>
      <w:r/>
      <w:bookmarkStart w:id="69" w:name="_Toc16938551"/>
      <w:r/>
      <w:bookmarkStart w:id="70" w:name="_Toc20823307"/>
      <w:r/>
      <w:bookmarkStart w:id="71" w:name="_Toc513029235"/>
      <w:r>
        <w:rPr>
          <w:rFonts w:hint="eastAsia" w:ascii="宋体"/>
          <w:iCs/>
          <w:sz w:val="24"/>
        </w:rPr>
        <w:t xml:space="preserve">27.1.1投标人在苏采云系统规定的时间内未成功解密电子投标文件。</w:t>
      </w:r>
      <w:r/>
    </w:p>
    <w:p>
      <w:pPr>
        <w:ind w:firstLine="480"/>
        <w:jc w:val="both"/>
        <w:spacing w:after="62" w:line="560" w:lineRule="exact"/>
        <w:widowControl w:val="off"/>
        <w:rPr>
          <w:rFonts w:ascii="宋体"/>
          <w:iCs/>
          <w:sz w:val="24"/>
        </w:rPr>
      </w:pPr>
      <w:r>
        <w:rPr>
          <w:rFonts w:hint="eastAsia" w:ascii="宋体"/>
          <w:iCs/>
          <w:sz w:val="24"/>
        </w:rPr>
        <w:t xml:space="preserve">27.1.2投标人未按照招标文件要求上传电子投标文件的。</w:t>
      </w:r>
      <w:r/>
    </w:p>
    <w:p>
      <w:pPr>
        <w:ind w:firstLine="480"/>
        <w:jc w:val="both"/>
        <w:spacing w:after="62" w:line="560" w:lineRule="exact"/>
        <w:widowControl w:val="off"/>
        <w:rPr>
          <w:rFonts w:ascii="宋体"/>
          <w:iCs/>
          <w:sz w:val="24"/>
        </w:rPr>
      </w:pPr>
      <w:r>
        <w:rPr>
          <w:rFonts w:hint="eastAsia" w:ascii="宋体"/>
          <w:iCs/>
          <w:sz w:val="24"/>
        </w:rPr>
        <w:t xml:space="preserve">27.1.3投标人同一项目（无分包）或同一分包提交两个（含两个）以上不同的投标报价的。</w:t>
      </w:r>
      <w:r/>
    </w:p>
    <w:p>
      <w:pPr>
        <w:ind w:firstLine="480"/>
        <w:jc w:val="both"/>
        <w:spacing w:after="62" w:line="560" w:lineRule="exact"/>
        <w:widowControl w:val="off"/>
        <w:rPr>
          <w:rFonts w:ascii="宋体"/>
          <w:iCs/>
          <w:sz w:val="24"/>
        </w:rPr>
      </w:pPr>
      <w:r>
        <w:rPr>
          <w:rFonts w:hint="eastAsia" w:ascii="宋体"/>
          <w:iCs/>
          <w:sz w:val="24"/>
        </w:rPr>
        <w:t xml:space="preserve">27.1.4投标人不具备招标文件中规定资格要求的。</w:t>
      </w:r>
      <w:r/>
    </w:p>
    <w:p>
      <w:pPr>
        <w:ind w:firstLine="480"/>
        <w:jc w:val="both"/>
        <w:spacing w:after="62" w:line="560" w:lineRule="exact"/>
        <w:widowControl w:val="off"/>
        <w:rPr>
          <w:rFonts w:ascii="宋体"/>
          <w:iCs/>
          <w:sz w:val="24"/>
        </w:rPr>
      </w:pPr>
      <w:r>
        <w:rPr>
          <w:rFonts w:hint="eastAsia" w:ascii="宋体"/>
          <w:iCs/>
          <w:sz w:val="24"/>
        </w:rPr>
        <w:t xml:space="preserve">27.1.5投标人的报价超过了采购预算或最高限价的。</w:t>
      </w:r>
      <w:r/>
    </w:p>
    <w:p>
      <w:pPr>
        <w:ind w:firstLine="480"/>
        <w:jc w:val="both"/>
        <w:spacing w:after="62" w:line="560" w:lineRule="exact"/>
        <w:widowControl w:val="off"/>
        <w:rPr>
          <w:rFonts w:ascii="宋体"/>
          <w:iCs/>
          <w:sz w:val="24"/>
        </w:rPr>
      </w:pPr>
      <w:r>
        <w:rPr>
          <w:rFonts w:hint="eastAsia" w:ascii="宋体"/>
          <w:iCs/>
          <w:sz w:val="24"/>
        </w:rPr>
        <w:t xml:space="preserve">27.1.6未通过符合性审查的。</w:t>
      </w:r>
      <w:r/>
    </w:p>
    <w:p>
      <w:pPr>
        <w:ind w:firstLine="480"/>
        <w:jc w:val="both"/>
        <w:spacing w:after="62" w:line="560" w:lineRule="exact"/>
        <w:widowControl w:val="off"/>
        <w:rPr>
          <w:rFonts w:ascii="宋体"/>
          <w:iCs/>
          <w:sz w:val="24"/>
        </w:rPr>
      </w:pPr>
      <w:r>
        <w:rPr>
          <w:rFonts w:ascii="宋体"/>
          <w:iCs/>
          <w:sz w:val="24"/>
        </w:rPr>
        <w:t xml:space="preserve">27.1.7</w:t>
      </w:r>
      <w:r>
        <w:rPr>
          <w:rFonts w:hint="eastAsia" w:ascii="宋体"/>
          <w:iCs/>
          <w:sz w:val="24"/>
        </w:rPr>
        <w:t xml:space="preserve">不符合招标文件中规定的其他实质性要求和条件的（本招标文件中标</w:t>
      </w:r>
      <w:r>
        <w:rPr>
          <w:rFonts w:hint="eastAsia" w:ascii="宋体" w:hAnsi="宋体"/>
          <w:iCs/>
          <w:sz w:val="24"/>
        </w:rPr>
        <w:t xml:space="preserve">★项内容和必须满足不得负偏离的内容</w:t>
      </w:r>
      <w:r>
        <w:rPr>
          <w:rFonts w:hint="eastAsia" w:ascii="宋体"/>
          <w:iCs/>
          <w:sz w:val="24"/>
        </w:rPr>
        <w:t xml:space="preserve">为实质性要求和条件）。</w:t>
      </w:r>
      <w:r/>
    </w:p>
    <w:p>
      <w:pPr>
        <w:ind w:firstLine="480"/>
        <w:jc w:val="both"/>
        <w:spacing w:after="62" w:line="560" w:lineRule="exact"/>
        <w:widowControl w:val="off"/>
        <w:rPr>
          <w:rFonts w:ascii="宋体"/>
          <w:iCs/>
          <w:sz w:val="24"/>
        </w:rPr>
      </w:pPr>
      <w:r>
        <w:rPr>
          <w:rFonts w:ascii="宋体"/>
          <w:iCs/>
          <w:sz w:val="24"/>
        </w:rPr>
        <w:t xml:space="preserve">27.1.8</w:t>
      </w:r>
      <w:r>
        <w:rPr>
          <w:rFonts w:hint="eastAsia" w:ascii="宋体"/>
          <w:iCs/>
          <w:sz w:val="24"/>
        </w:rPr>
        <w:t xml:space="preserve"> 投标人被 “信用中国”网站（www.creditchina.gov.cn）、“中国政府采购网”(www.ccgp.gov.cn)列入失信被执行人或重大税收违法案件当事人名单或政府采购严重失信行为记录名单。</w:t>
      </w:r>
      <w:r/>
    </w:p>
    <w:p>
      <w:pPr>
        <w:ind w:firstLine="480"/>
        <w:jc w:val="both"/>
        <w:spacing w:after="62" w:line="560" w:lineRule="exact"/>
        <w:widowControl w:val="off"/>
        <w:rPr>
          <w:rFonts w:ascii="宋体"/>
          <w:iCs/>
          <w:sz w:val="24"/>
        </w:rPr>
      </w:pPr>
      <w:r>
        <w:rPr>
          <w:rFonts w:ascii="宋体"/>
          <w:iCs/>
          <w:sz w:val="24"/>
        </w:rPr>
        <w:t xml:space="preserve">27.1.9</w:t>
      </w:r>
      <w:r>
        <w:rPr>
          <w:rFonts w:hint="eastAsia" w:ascii="宋体"/>
          <w:iCs/>
          <w:sz w:val="24"/>
        </w:rPr>
        <w:t xml:space="preserve"> 投标文件含有采购人不能接受的附加条件的。</w:t>
      </w:r>
      <w:r/>
    </w:p>
    <w:p>
      <w:pPr>
        <w:ind w:firstLine="480"/>
        <w:jc w:val="both"/>
        <w:spacing w:after="62" w:line="560" w:lineRule="exact"/>
        <w:widowControl w:val="off"/>
        <w:rPr>
          <w:rFonts w:ascii="宋体"/>
          <w:iCs/>
          <w:sz w:val="24"/>
        </w:rPr>
      </w:pPr>
      <w:r>
        <w:rPr>
          <w:rFonts w:ascii="宋体"/>
          <w:iCs/>
          <w:sz w:val="24"/>
        </w:rPr>
        <w:t xml:space="preserve">27.1.10 </w:t>
      </w:r>
      <w:bookmarkStart w:id="72" w:name="OLE_LINK2"/>
      <w:r>
        <w:rPr>
          <w:rFonts w:hint="eastAsia" w:ascii="宋体"/>
          <w:iCs/>
          <w:sz w:val="24"/>
        </w:rPr>
        <w:t xml:space="preserve">启动异常低价投标(响应)审查后，投标(响应)供应商不按时提供书面说明、证明材料,或者提供的书面说明、证明材料不能证明其报价合理性的。</w:t>
      </w:r>
      <w:bookmarkEnd w:id="72"/>
      <w:r/>
      <w:r/>
    </w:p>
    <w:p>
      <w:pPr>
        <w:ind w:firstLine="480"/>
        <w:jc w:val="both"/>
        <w:spacing w:after="62" w:line="560" w:lineRule="exact"/>
        <w:widowControl w:val="off"/>
        <w:rPr>
          <w:rFonts w:ascii="宋体"/>
          <w:iCs/>
          <w:sz w:val="24"/>
        </w:rPr>
      </w:pPr>
      <w:r>
        <w:rPr>
          <w:rFonts w:hint="eastAsia" w:ascii="宋体"/>
          <w:iCs/>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both"/>
        <w:spacing w:after="62" w:line="560" w:lineRule="exact"/>
        <w:widowControl w:val="off"/>
        <w:rPr>
          <w:rFonts w:ascii="宋体"/>
          <w:iCs/>
          <w:sz w:val="24"/>
        </w:rPr>
      </w:pPr>
      <w:r>
        <w:rPr>
          <w:rFonts w:ascii="宋体"/>
          <w:iCs/>
          <w:sz w:val="24"/>
        </w:rPr>
        <w:t xml:space="preserve">27.1.12 </w:t>
      </w:r>
      <w:r>
        <w:rPr>
          <w:rFonts w:hint="eastAsia" w:ascii="宋体"/>
          <w:iCs/>
          <w:sz w:val="24"/>
        </w:rPr>
        <w:t xml:space="preserve">投标文件未按照招标文件要求加盖</w:t>
      </w:r>
      <w:r>
        <w:rPr>
          <w:rFonts w:ascii="宋体"/>
          <w:iCs/>
          <w:sz w:val="24"/>
        </w:rPr>
        <w:t xml:space="preserve">CA</w:t>
      </w:r>
      <w:r>
        <w:rPr>
          <w:rFonts w:hint="eastAsia" w:ascii="宋体"/>
          <w:iCs/>
          <w:sz w:val="24"/>
        </w:rPr>
        <w:t xml:space="preserve">电子公章或公章的（本项目对投标文件有盖章要求的，加盖公章或</w:t>
      </w:r>
      <w:r>
        <w:rPr>
          <w:rFonts w:ascii="宋体"/>
          <w:iCs/>
          <w:sz w:val="24"/>
        </w:rPr>
        <w:t xml:space="preserve">CA</w:t>
      </w:r>
      <w:r>
        <w:rPr>
          <w:rFonts w:hint="eastAsia" w:ascii="宋体"/>
          <w:iCs/>
          <w:sz w:val="24"/>
        </w:rPr>
        <w:t xml:space="preserve">电子公章均可，具有同等效力。公章是指刻有供应商法定名称的印章，不包括合同、财务、税务、发票等形式的业务专用章</w:t>
      </w:r>
      <w:r>
        <w:rPr>
          <w:rFonts w:ascii="宋体"/>
          <w:iCs/>
          <w:sz w:val="24"/>
        </w:rPr>
        <w:t xml:space="preserve">)</w:t>
      </w:r>
      <w:r>
        <w:rPr>
          <w:rFonts w:hint="eastAsia" w:ascii="宋体"/>
          <w:iCs/>
          <w:sz w:val="24"/>
        </w:rPr>
        <w:t xml:space="preserve">。</w:t>
      </w:r>
      <w:r/>
    </w:p>
    <w:p>
      <w:pPr>
        <w:ind w:firstLine="480"/>
        <w:jc w:val="both"/>
        <w:spacing w:after="62" w:line="560" w:lineRule="exact"/>
        <w:widowControl w:val="off"/>
        <w:rPr>
          <w:rFonts w:ascii="宋体"/>
          <w:iCs/>
          <w:sz w:val="24"/>
        </w:rPr>
      </w:pPr>
      <w:r>
        <w:rPr>
          <w:rFonts w:hint="eastAsia" w:ascii="宋体"/>
          <w:iCs/>
          <w:sz w:val="24"/>
        </w:rPr>
        <w:t xml:space="preserve">27.1.13其他法律、法规及本招标文件规定的属无效投标的情形。</w:t>
      </w:r>
      <w:bookmarkEnd w:id="69"/>
      <w:r/>
      <w:bookmarkEnd w:id="70"/>
      <w:r/>
      <w:bookmarkEnd w:id="71"/>
      <w:r/>
      <w:r/>
    </w:p>
    <w:p>
      <w:pPr>
        <w:ind w:firstLine="480"/>
        <w:jc w:val="both"/>
        <w:spacing w:after="0" w:line="560" w:lineRule="exact"/>
        <w:widowControl w:val="off"/>
        <w:rPr>
          <w:rFonts w:ascii="宋体"/>
          <w:iCs/>
          <w:sz w:val="24"/>
        </w:rPr>
      </w:pPr>
      <w:r>
        <w:rPr>
          <w:rFonts w:hint="eastAsia" w:ascii="宋体"/>
          <w:iCs/>
          <w:sz w:val="24"/>
        </w:rPr>
        <w:t xml:space="preserve">27.2每个</w:t>
      </w:r>
      <w:r>
        <w:rPr>
          <w:rFonts w:hint="eastAsia" w:ascii="宋体"/>
          <w:iCs/>
          <w:color w:val="000000"/>
          <w:sz w:val="24"/>
        </w:rPr>
        <w:t xml:space="preserve">采购包</w:t>
      </w:r>
      <w:r>
        <w:rPr>
          <w:rFonts w:hint="eastAsia" w:ascii="宋体"/>
          <w:iCs/>
          <w:sz w:val="24"/>
        </w:rPr>
        <w:t xml:space="preserve">废标条款：</w:t>
      </w:r>
      <w:r/>
    </w:p>
    <w:p>
      <w:pPr>
        <w:ind w:firstLine="480"/>
        <w:jc w:val="both"/>
        <w:spacing w:after="0" w:line="560" w:lineRule="exact"/>
        <w:widowControl w:val="off"/>
        <w:rPr>
          <w:rFonts w:ascii="宋体"/>
          <w:iCs/>
          <w:sz w:val="24"/>
        </w:rPr>
      </w:pPr>
      <w:r>
        <w:rPr>
          <w:rFonts w:hint="eastAsia" w:ascii="宋体"/>
          <w:iCs/>
          <w:sz w:val="24"/>
        </w:rPr>
        <w:t xml:space="preserve">27.2.1每个</w:t>
      </w:r>
      <w:r>
        <w:rPr>
          <w:rFonts w:hint="eastAsia" w:ascii="宋体"/>
          <w:iCs/>
          <w:color w:val="000000"/>
          <w:sz w:val="24"/>
        </w:rPr>
        <w:t xml:space="preserve">采购包</w:t>
      </w:r>
      <w:r>
        <w:rPr>
          <w:rFonts w:hint="eastAsia" w:ascii="宋体"/>
          <w:iCs/>
          <w:sz w:val="24"/>
        </w:rPr>
        <w:t xml:space="preserve">符合专业条件的供应商或者对招标文件作实质响应的供应商不足三家的。</w:t>
      </w:r>
      <w:r/>
    </w:p>
    <w:p>
      <w:pPr>
        <w:ind w:firstLine="480"/>
        <w:jc w:val="both"/>
        <w:spacing w:after="0" w:line="560" w:lineRule="exact"/>
        <w:widowControl w:val="off"/>
        <w:rPr>
          <w:rFonts w:ascii="宋体"/>
          <w:iCs/>
          <w:sz w:val="24"/>
        </w:rPr>
      </w:pPr>
      <w:r>
        <w:rPr>
          <w:rFonts w:hint="eastAsia" w:ascii="宋体"/>
          <w:iCs/>
          <w:sz w:val="24"/>
        </w:rPr>
        <w:t xml:space="preserve">27.2.2出现影响采购公正的违法、违规行为的。</w:t>
      </w:r>
      <w:r/>
    </w:p>
    <w:p>
      <w:pPr>
        <w:ind w:firstLine="480"/>
        <w:jc w:val="both"/>
        <w:spacing w:after="0" w:line="560" w:lineRule="exact"/>
        <w:widowControl w:val="off"/>
        <w:rPr>
          <w:rFonts w:ascii="宋体"/>
          <w:iCs/>
          <w:sz w:val="24"/>
        </w:rPr>
      </w:pPr>
      <w:r>
        <w:rPr>
          <w:rFonts w:hint="eastAsia" w:ascii="宋体"/>
          <w:iCs/>
          <w:sz w:val="24"/>
        </w:rPr>
        <w:t xml:space="preserve">27.2.3因重大变故，采购任务取消的。</w:t>
      </w:r>
      <w:r/>
    </w:p>
    <w:p>
      <w:pPr>
        <w:ind w:firstLine="480"/>
        <w:jc w:val="both"/>
        <w:spacing w:after="62" w:line="560" w:lineRule="exact"/>
        <w:widowControl w:val="off"/>
        <w:rPr>
          <w:rFonts w:ascii="宋体"/>
          <w:iCs/>
          <w:sz w:val="24"/>
        </w:rPr>
      </w:pPr>
      <w:r>
        <w:rPr>
          <w:rFonts w:hint="eastAsia" w:ascii="宋体"/>
          <w:iCs/>
          <w:sz w:val="24"/>
        </w:rPr>
        <w:t xml:space="preserve">27.2.4评标委员会认定招标文件存在歧义、重大缺陷导致评审工作无法进行。</w:t>
      </w:r>
      <w:r/>
    </w:p>
    <w:p>
      <w:pPr>
        <w:ind w:firstLine="480"/>
        <w:jc w:val="both"/>
        <w:spacing w:after="62" w:line="560" w:lineRule="exact"/>
        <w:widowControl w:val="off"/>
        <w:rPr>
          <w:rFonts w:ascii="宋体"/>
          <w:iCs/>
          <w:sz w:val="24"/>
        </w:rPr>
      </w:pPr>
      <w:r>
        <w:rPr>
          <w:rFonts w:ascii="宋体"/>
          <w:iCs/>
          <w:sz w:val="24"/>
        </w:rPr>
        <w:t xml:space="preserve">27.2.5</w:t>
      </w:r>
      <w:r>
        <w:rPr>
          <w:rFonts w:hint="eastAsia" w:ascii="宋体"/>
          <w:iCs/>
          <w:sz w:val="24"/>
        </w:rPr>
        <w:t xml:space="preserve">因苏采云系统系统故障原因造成开标不成功的。</w:t>
      </w:r>
      <w:r/>
    </w:p>
    <w:p>
      <w:pPr>
        <w:ind w:firstLine="480"/>
        <w:jc w:val="both"/>
        <w:spacing w:after="0" w:line="560" w:lineRule="exact"/>
        <w:widowControl w:val="off"/>
        <w:rPr>
          <w:rFonts w:ascii="宋体"/>
          <w:iCs/>
          <w:sz w:val="24"/>
        </w:rPr>
      </w:pPr>
      <w:r>
        <w:rPr>
          <w:rFonts w:hint="eastAsia" w:ascii="宋体"/>
          <w:iCs/>
          <w:sz w:val="24"/>
        </w:rPr>
        <w:t xml:space="preserve">27.3 投标截止时间结束后任一采购包参加投标的供应商不足三家的处理：</w:t>
      </w:r>
      <w:r/>
    </w:p>
    <w:p>
      <w:pPr>
        <w:ind w:firstLine="480"/>
        <w:jc w:val="both"/>
        <w:spacing w:after="0" w:line="560" w:lineRule="exact"/>
        <w:widowControl w:val="off"/>
        <w:rPr>
          <w:rFonts w:ascii="宋体"/>
          <w:iCs/>
          <w:sz w:val="24"/>
        </w:rPr>
      </w:pPr>
      <w:r>
        <w:rPr>
          <w:rFonts w:hint="eastAsia" w:ascii="宋体"/>
          <w:iCs/>
          <w:sz w:val="24"/>
        </w:rPr>
        <w:t xml:space="preserve">27.3.1任一分包如出现投标截止时间结束后参加投标的供应商或者在评标期间符合要求的或对招标文件做出实质响应的供应商不足三家情况，按政府采购相关规定执行。</w:t>
      </w:r>
      <w:r/>
    </w:p>
    <w:p>
      <w:pPr>
        <w:ind w:firstLine="643"/>
        <w:jc w:val="both"/>
        <w:spacing w:after="0" w:line="560" w:lineRule="exact"/>
        <w:widowControl w:val="off"/>
        <w:rPr>
          <w:rFonts w:ascii="宋体"/>
          <w:b/>
          <w:bCs/>
          <w:iCs/>
          <w:sz w:val="32"/>
          <w:szCs w:val="32"/>
        </w:rPr>
      </w:pPr>
      <w:r>
        <w:rPr>
          <w:rFonts w:hint="eastAsia" w:ascii="宋体"/>
          <w:b/>
          <w:bCs/>
          <w:iCs/>
          <w:sz w:val="32"/>
          <w:szCs w:val="32"/>
        </w:rPr>
        <w:t xml:space="preserve">六、定标</w:t>
      </w:r>
      <w:r/>
    </w:p>
    <w:p>
      <w:pPr>
        <w:ind w:firstLine="480"/>
        <w:jc w:val="both"/>
        <w:spacing w:after="0" w:line="560" w:lineRule="exact"/>
        <w:widowControl w:val="off"/>
        <w:rPr>
          <w:rFonts w:ascii="宋体"/>
          <w:iCs/>
          <w:sz w:val="24"/>
        </w:rPr>
      </w:pPr>
      <w:r>
        <w:rPr>
          <w:rFonts w:hint="eastAsia" w:ascii="宋体"/>
          <w:iCs/>
          <w:sz w:val="24"/>
        </w:rPr>
        <w:t xml:space="preserve">28、确定中标单位</w:t>
      </w:r>
      <w:r/>
    </w:p>
    <w:p>
      <w:pPr>
        <w:ind w:firstLine="480"/>
        <w:jc w:val="both"/>
        <w:spacing w:after="0" w:line="560" w:lineRule="exact"/>
        <w:widowControl w:val="off"/>
        <w:rPr>
          <w:rFonts w:ascii="宋体"/>
          <w:iCs/>
          <w:sz w:val="24"/>
        </w:rPr>
      </w:pPr>
      <w:r>
        <w:rPr>
          <w:rFonts w:hint="eastAsia" w:ascii="宋体"/>
          <w:iCs/>
          <w:sz w:val="24"/>
        </w:rPr>
        <w:t xml:space="preserve">28.1评委会评审时按照采购包1、采购包2的顺序，根据本招标文件规定的评分办法与评分标准依次评审，向采购人推荐出每个采购包不超过3家的中标候选人。投标人投标多个采购包的，一旦投标人确定为采购包1综合得分排名第一的拟中标人，则不得再参加采购包2的评审。</w:t>
      </w:r>
      <w:r/>
    </w:p>
    <w:p>
      <w:pPr>
        <w:ind w:firstLine="480"/>
        <w:jc w:val="both"/>
        <w:spacing w:after="0" w:line="560" w:lineRule="exact"/>
        <w:widowControl w:val="off"/>
        <w:rPr>
          <w:rFonts w:hint="eastAsia" w:ascii="宋体" w:hAnsi="宋体"/>
          <w:iCs/>
          <w:sz w:val="24"/>
          <w:szCs w:val="28"/>
          <w:lang w:val="zh-CN"/>
        </w:rPr>
      </w:pPr>
      <w:r>
        <w:rPr>
          <w:rFonts w:hint="eastAsia" w:ascii="宋体" w:hAnsi="宋体"/>
          <w:iCs/>
          <w:sz w:val="24"/>
          <w:szCs w:val="28"/>
          <w:lang w:val="zh-CN"/>
        </w:rPr>
        <w:t xml:space="preserve">28.2 采购人应根据评委会推荐的中标候选人顺序确定每个采购包排名第一的中标候选人为拟中标人并予以公告。</w:t>
      </w:r>
      <w:r/>
    </w:p>
    <w:p>
      <w:pPr>
        <w:ind w:firstLine="480"/>
        <w:jc w:val="both"/>
        <w:spacing w:after="0" w:line="560" w:lineRule="exact"/>
        <w:widowControl w:val="off"/>
        <w:rPr>
          <w:rFonts w:ascii="宋体"/>
          <w:iCs/>
          <w:sz w:val="24"/>
        </w:rPr>
      </w:pPr>
      <w:r>
        <w:rPr>
          <w:rFonts w:hint="eastAsia" w:ascii="宋体"/>
          <w:iCs/>
          <w:sz w:val="24"/>
        </w:rPr>
        <w:t xml:space="preserve">28.3 南京小旸树招标代理有限公司将在江苏政府采购网发布中标公告，公告期限为1个工作日。</w:t>
      </w:r>
      <w:r/>
    </w:p>
    <w:p>
      <w:pPr>
        <w:ind w:firstLine="480"/>
        <w:jc w:val="both"/>
        <w:spacing w:after="0" w:line="560" w:lineRule="exact"/>
        <w:widowControl w:val="off"/>
        <w:rPr>
          <w:rFonts w:ascii="宋体"/>
          <w:iCs/>
          <w:sz w:val="24"/>
        </w:rPr>
      </w:pPr>
      <w:r>
        <w:rPr>
          <w:rFonts w:hint="eastAsia" w:ascii="宋体"/>
          <w:iCs/>
          <w:sz w:val="24"/>
        </w:rPr>
        <w:t xml:space="preserve">28.4  若有充分证据证明，中标人出现下列情况之一的，一经查实，将被取消中标资格：</w:t>
      </w:r>
      <w:r/>
    </w:p>
    <w:p>
      <w:pPr>
        <w:ind w:firstLine="480"/>
        <w:jc w:val="both"/>
        <w:spacing w:after="0" w:line="560" w:lineRule="exact"/>
        <w:widowControl w:val="off"/>
        <w:rPr>
          <w:rFonts w:ascii="宋体"/>
          <w:iCs/>
          <w:sz w:val="24"/>
        </w:rPr>
      </w:pPr>
      <w:r>
        <w:rPr>
          <w:rFonts w:hint="eastAsia" w:ascii="宋体"/>
          <w:iCs/>
          <w:sz w:val="24"/>
        </w:rPr>
        <w:t xml:space="preserve">28.4.1提供虚假材料谋取中标的。</w:t>
      </w:r>
      <w:r/>
    </w:p>
    <w:p>
      <w:pPr>
        <w:ind w:firstLine="480"/>
        <w:jc w:val="both"/>
        <w:spacing w:after="0" w:line="560" w:lineRule="exact"/>
        <w:widowControl w:val="off"/>
        <w:rPr>
          <w:rFonts w:ascii="宋体"/>
          <w:iCs/>
          <w:sz w:val="24"/>
        </w:rPr>
      </w:pPr>
      <w:r>
        <w:rPr>
          <w:rFonts w:hint="eastAsia" w:ascii="宋体"/>
          <w:iCs/>
          <w:sz w:val="24"/>
        </w:rPr>
        <w:t xml:space="preserve">28.4.2向采购人、南京小旸树招标代理有限公司行贿或者提供其他不正当利益的。</w:t>
      </w:r>
      <w:r/>
    </w:p>
    <w:p>
      <w:pPr>
        <w:ind w:firstLine="480"/>
        <w:jc w:val="both"/>
        <w:spacing w:after="0" w:line="560" w:lineRule="exact"/>
        <w:widowControl w:val="off"/>
        <w:rPr>
          <w:rFonts w:ascii="宋体"/>
          <w:iCs/>
          <w:sz w:val="24"/>
        </w:rPr>
      </w:pPr>
      <w:r>
        <w:rPr>
          <w:rFonts w:hint="eastAsia" w:ascii="宋体"/>
          <w:iCs/>
          <w:sz w:val="24"/>
        </w:rPr>
        <w:t xml:space="preserve">28.4.3恶意竞争，投标总报价明显低于其自身合理成本且又无法提供证明的。</w:t>
      </w:r>
      <w:r/>
    </w:p>
    <w:p>
      <w:pPr>
        <w:ind w:firstLine="480"/>
        <w:jc w:val="both"/>
        <w:spacing w:after="0" w:line="560" w:lineRule="exact"/>
        <w:widowControl w:val="off"/>
        <w:rPr>
          <w:rFonts w:ascii="宋体"/>
          <w:iCs/>
          <w:sz w:val="24"/>
        </w:rPr>
      </w:pPr>
      <w:r>
        <w:rPr>
          <w:rFonts w:hint="eastAsia" w:ascii="宋体"/>
          <w:iCs/>
          <w:sz w:val="24"/>
        </w:rPr>
        <w:t xml:space="preserve">28.4.4属于本文件规定的无效条件，但在评标过程中又未被评委会发现的。</w:t>
      </w:r>
      <w:r/>
    </w:p>
    <w:p>
      <w:pPr>
        <w:ind w:firstLine="480"/>
        <w:jc w:val="both"/>
        <w:spacing w:after="0" w:line="560" w:lineRule="exact"/>
        <w:widowControl w:val="off"/>
        <w:rPr>
          <w:rFonts w:ascii="宋体"/>
          <w:iCs/>
          <w:sz w:val="24"/>
        </w:rPr>
      </w:pPr>
      <w:r>
        <w:rPr>
          <w:rFonts w:hint="eastAsia" w:ascii="宋体"/>
          <w:iCs/>
          <w:sz w:val="24"/>
        </w:rPr>
        <w:t xml:space="preserve">28.4.5与采购人或者其他供应商恶意串通的。</w:t>
      </w:r>
      <w:r/>
    </w:p>
    <w:p>
      <w:pPr>
        <w:ind w:firstLine="480"/>
        <w:jc w:val="both"/>
        <w:spacing w:after="0" w:line="560" w:lineRule="exact"/>
        <w:widowControl w:val="off"/>
        <w:rPr>
          <w:rFonts w:ascii="宋体"/>
          <w:iCs/>
          <w:sz w:val="24"/>
        </w:rPr>
      </w:pPr>
      <w:r>
        <w:rPr>
          <w:rFonts w:hint="eastAsia" w:ascii="宋体"/>
          <w:iCs/>
          <w:sz w:val="24"/>
        </w:rPr>
        <w:t xml:space="preserve">28.4.6采取不正当手段诋毁、排挤其他供应商的。</w:t>
      </w:r>
      <w:r/>
    </w:p>
    <w:p>
      <w:pPr>
        <w:ind w:firstLine="480"/>
        <w:jc w:val="both"/>
        <w:spacing w:after="0" w:line="560" w:lineRule="exact"/>
        <w:widowControl w:val="off"/>
        <w:rPr>
          <w:rFonts w:ascii="宋体"/>
          <w:iCs/>
          <w:sz w:val="24"/>
        </w:rPr>
      </w:pPr>
      <w:r>
        <w:rPr>
          <w:rFonts w:hint="eastAsia" w:ascii="宋体"/>
          <w:iCs/>
          <w:sz w:val="24"/>
        </w:rPr>
        <w:t xml:space="preserve">28.4.7不符合法律、法规的规定的。</w:t>
      </w:r>
      <w:r/>
    </w:p>
    <w:p>
      <w:pPr>
        <w:ind w:firstLine="480"/>
        <w:jc w:val="both"/>
        <w:spacing w:after="0" w:line="560" w:lineRule="exact"/>
        <w:widowControl w:val="off"/>
        <w:rPr>
          <w:rFonts w:ascii="宋体"/>
          <w:iCs/>
          <w:sz w:val="24"/>
        </w:rPr>
      </w:pPr>
      <w:r>
        <w:rPr>
          <w:rFonts w:hint="eastAsia" w:ascii="宋体"/>
          <w:iCs/>
          <w:sz w:val="24"/>
        </w:rPr>
        <w:t xml:space="preserve">28.5. 有下列情形之一的，视为投标人串通投标，投标无效：</w:t>
      </w:r>
      <w:r/>
    </w:p>
    <w:p>
      <w:pPr>
        <w:ind w:firstLine="480"/>
        <w:jc w:val="both"/>
        <w:spacing w:after="0" w:line="560" w:lineRule="exact"/>
        <w:widowControl w:val="off"/>
        <w:rPr>
          <w:rFonts w:ascii="宋体"/>
          <w:iCs/>
          <w:sz w:val="24"/>
        </w:rPr>
      </w:pPr>
      <w:r>
        <w:rPr>
          <w:rFonts w:hint="eastAsia" w:ascii="宋体"/>
          <w:iCs/>
          <w:sz w:val="24"/>
        </w:rPr>
        <w:t xml:space="preserve">28.5.1不同投标人的投标文件由同一单位或者个人编制。</w:t>
      </w:r>
      <w:r/>
    </w:p>
    <w:p>
      <w:pPr>
        <w:ind w:firstLine="480"/>
        <w:jc w:val="both"/>
        <w:spacing w:after="0" w:line="560" w:lineRule="exact"/>
        <w:widowControl w:val="off"/>
        <w:rPr>
          <w:rFonts w:ascii="宋体"/>
          <w:iCs/>
          <w:sz w:val="24"/>
        </w:rPr>
      </w:pPr>
      <w:r>
        <w:rPr>
          <w:rFonts w:hint="eastAsia" w:ascii="宋体"/>
          <w:iCs/>
          <w:sz w:val="24"/>
        </w:rPr>
        <w:t xml:space="preserve">28.5.2不同投标人委托同一单位或者个人办理投标事宜。</w:t>
      </w:r>
      <w:r/>
    </w:p>
    <w:p>
      <w:pPr>
        <w:ind w:firstLine="480"/>
        <w:jc w:val="both"/>
        <w:spacing w:after="0" w:line="560" w:lineRule="exact"/>
        <w:widowControl w:val="off"/>
        <w:rPr>
          <w:rFonts w:ascii="宋体"/>
          <w:iCs/>
          <w:sz w:val="24"/>
        </w:rPr>
      </w:pPr>
      <w:r>
        <w:rPr>
          <w:rFonts w:hint="eastAsia" w:ascii="宋体"/>
          <w:iCs/>
          <w:sz w:val="24"/>
        </w:rPr>
        <w:t xml:space="preserve">28.5.3 不同投标人的投标文件载明的项目管理成员或者联系人员为同一人。</w:t>
      </w:r>
      <w:r/>
    </w:p>
    <w:p>
      <w:pPr>
        <w:ind w:firstLine="480"/>
        <w:jc w:val="both"/>
        <w:spacing w:after="0" w:line="560" w:lineRule="exact"/>
        <w:widowControl w:val="off"/>
        <w:rPr>
          <w:rFonts w:ascii="宋体"/>
          <w:iCs/>
          <w:sz w:val="24"/>
        </w:rPr>
      </w:pPr>
      <w:r>
        <w:rPr>
          <w:rFonts w:hint="eastAsia" w:ascii="宋体"/>
          <w:iCs/>
          <w:sz w:val="24"/>
        </w:rPr>
        <w:t xml:space="preserve">28.5.4不同投标人的投标文件异常一致或者投标报价呈规律性差异。</w:t>
      </w:r>
      <w:r/>
    </w:p>
    <w:p>
      <w:pPr>
        <w:ind w:firstLine="480"/>
        <w:jc w:val="both"/>
        <w:spacing w:after="0" w:line="560" w:lineRule="exact"/>
        <w:widowControl w:val="off"/>
        <w:rPr>
          <w:rFonts w:ascii="宋体"/>
          <w:iCs/>
          <w:sz w:val="24"/>
        </w:rPr>
      </w:pPr>
      <w:r>
        <w:rPr>
          <w:rFonts w:hint="eastAsia" w:ascii="宋体"/>
          <w:iCs/>
          <w:sz w:val="24"/>
        </w:rPr>
        <w:t xml:space="preserve">29、质疑处理</w:t>
      </w:r>
      <w:r/>
    </w:p>
    <w:p>
      <w:pPr>
        <w:ind w:firstLine="480"/>
        <w:jc w:val="both"/>
        <w:spacing w:after="0" w:line="560" w:lineRule="exact"/>
        <w:widowControl w:val="off"/>
        <w:rPr>
          <w:rFonts w:ascii="宋体"/>
          <w:iCs/>
          <w:sz w:val="24"/>
        </w:rPr>
      </w:pPr>
      <w:r>
        <w:rPr>
          <w:rFonts w:hint="eastAsia" w:ascii="宋体"/>
          <w:iCs/>
          <w:sz w:val="24"/>
        </w:rPr>
        <w:t xml:space="preserve">29.1投标人认为采购文件、采购过程和采购结果使自己的权益受到损害的，可以在知道或应知其权益受到损害之日起七个工作日内，以书面形式向南京小旸树招标代理有限公司或采购人提出质疑。上述应知其权益受到损害之日，是指：</w:t>
      </w:r>
      <w:r/>
    </w:p>
    <w:p>
      <w:pPr>
        <w:ind w:firstLine="480"/>
        <w:jc w:val="both"/>
        <w:spacing w:after="62" w:line="560" w:lineRule="exact"/>
        <w:widowControl w:val="off"/>
        <w:rPr>
          <w:rFonts w:ascii="宋体"/>
          <w:iCs/>
          <w:sz w:val="24"/>
        </w:rPr>
      </w:pPr>
      <w:r>
        <w:rPr>
          <w:rFonts w:hint="eastAsia" w:ascii="宋体"/>
          <w:iCs/>
          <w:sz w:val="24"/>
        </w:rPr>
        <w:t xml:space="preserve">29.1.1对可以质疑的采购文件提出质疑的，为收到采购文件之日或者采购文件公告期限届满之日；</w:t>
      </w:r>
      <w:r/>
    </w:p>
    <w:p>
      <w:pPr>
        <w:ind w:firstLine="480"/>
        <w:jc w:val="both"/>
        <w:spacing w:after="62" w:line="560" w:lineRule="exact"/>
        <w:widowControl w:val="off"/>
        <w:rPr>
          <w:rFonts w:ascii="宋体"/>
          <w:iCs/>
          <w:sz w:val="24"/>
        </w:rPr>
      </w:pPr>
      <w:r>
        <w:rPr>
          <w:rFonts w:hint="eastAsia" w:ascii="宋体"/>
          <w:iCs/>
          <w:sz w:val="24"/>
        </w:rPr>
        <w:t xml:space="preserve">29.1.2对采购过程提出质疑的，为各采购程序环节结束之日；</w:t>
      </w:r>
      <w:r/>
    </w:p>
    <w:p>
      <w:pPr>
        <w:ind w:firstLine="480"/>
        <w:jc w:val="both"/>
        <w:spacing w:after="62" w:line="560" w:lineRule="exact"/>
        <w:widowControl w:val="off"/>
        <w:rPr>
          <w:rFonts w:ascii="宋体"/>
          <w:iCs/>
          <w:sz w:val="24"/>
        </w:rPr>
      </w:pPr>
      <w:r>
        <w:rPr>
          <w:rFonts w:hint="eastAsia" w:ascii="宋体"/>
          <w:iCs/>
          <w:sz w:val="24"/>
        </w:rPr>
        <w:t xml:space="preserve">29.1.3对中标或者中标结果提出质疑的，为中标或者中标结果公告期限届满之日。</w:t>
      </w:r>
      <w:r/>
    </w:p>
    <w:p>
      <w:pPr>
        <w:ind w:firstLine="480"/>
        <w:jc w:val="both"/>
        <w:spacing w:after="0" w:line="560" w:lineRule="exact"/>
        <w:widowControl w:val="off"/>
        <w:rPr>
          <w:rFonts w:ascii="宋体"/>
          <w:iCs/>
          <w:sz w:val="24"/>
        </w:rPr>
      </w:pPr>
      <w:r>
        <w:rPr>
          <w:rFonts w:ascii="宋体"/>
          <w:iCs/>
          <w:sz w:val="24"/>
        </w:rPr>
        <w:t xml:space="preserve">29.1.4</w:t>
      </w:r>
      <w:r>
        <w:rPr>
          <w:rFonts w:hint="eastAsia" w:ascii="宋体"/>
          <w:iCs/>
          <w:sz w:val="24"/>
        </w:rPr>
        <w:t xml:space="preserve">供应商应当在法定质疑期内一次性提出针对同一采购程序环节的质疑。供应商如在法定期限内对同一采购程序环节提出多次质疑的，南京小旸树招标代理有限公司、采购人将只对供应商第一次质疑作出答复。</w:t>
      </w:r>
      <w:r/>
    </w:p>
    <w:p>
      <w:pPr>
        <w:ind w:firstLine="480"/>
        <w:jc w:val="both"/>
        <w:spacing w:after="0" w:line="560" w:lineRule="exact"/>
        <w:widowControl w:val="off"/>
        <w:rPr>
          <w:rFonts w:ascii="宋体"/>
          <w:iCs/>
          <w:sz w:val="24"/>
        </w:rPr>
      </w:pPr>
      <w:r>
        <w:rPr>
          <w:rFonts w:hint="eastAsia" w:ascii="宋体"/>
          <w:iCs/>
          <w:sz w:val="24"/>
        </w:rPr>
        <w:t xml:space="preserve">29.2质疑必须按《政府采购法》、《政府采购法实施条例》及《政府采购质疑和投诉办法》《政府采购质疑处理流程》的相关规定提交，未按上述要求提交的质疑函（含传真、电子邮件等）南京小旸树招标代理有限公司有权不予受理。</w:t>
      </w:r>
      <w:r/>
    </w:p>
    <w:p>
      <w:pPr>
        <w:ind w:firstLine="480"/>
        <w:jc w:val="both"/>
        <w:spacing w:after="0" w:line="560" w:lineRule="exact"/>
        <w:widowControl w:val="off"/>
        <w:rPr>
          <w:rFonts w:ascii="宋体"/>
          <w:iCs/>
          <w:sz w:val="24"/>
        </w:rPr>
      </w:pPr>
      <w:r>
        <w:rPr>
          <w:rFonts w:hint="eastAsia" w:ascii="宋体"/>
          <w:iCs/>
          <w:sz w:val="24"/>
        </w:rPr>
        <w:t xml:space="preserve">29.3供应商（含潜在供应商）对项目需求部分的询问、质疑请向采购人提出，询问、质疑由采购人负责答复。未参加投标活动的供应商或在投标活动中自身权益未受到损害的供应商所提出的质疑不予受理。</w:t>
      </w:r>
      <w:r/>
    </w:p>
    <w:p>
      <w:pPr>
        <w:ind w:firstLine="480"/>
        <w:jc w:val="both"/>
        <w:spacing w:after="0" w:line="560" w:lineRule="exact"/>
        <w:widowControl w:val="off"/>
        <w:rPr>
          <w:rFonts w:ascii="宋体"/>
          <w:iCs/>
          <w:sz w:val="24"/>
        </w:rPr>
      </w:pPr>
      <w:r>
        <w:rPr>
          <w:rFonts w:hint="eastAsia" w:ascii="宋体"/>
          <w:iCs/>
          <w:sz w:val="24"/>
        </w:rPr>
        <w:t xml:space="preserve">29.4质疑函应当包括下列内容：</w:t>
      </w:r>
      <w:r/>
    </w:p>
    <w:p>
      <w:pPr>
        <w:ind w:firstLine="480"/>
        <w:jc w:val="both"/>
        <w:spacing w:after="0" w:line="560" w:lineRule="exact"/>
        <w:widowControl w:val="off"/>
        <w:rPr>
          <w:rFonts w:ascii="宋体"/>
          <w:iCs/>
          <w:sz w:val="24"/>
        </w:rPr>
      </w:pPr>
      <w:r>
        <w:rPr>
          <w:rFonts w:hint="eastAsia" w:ascii="宋体"/>
          <w:iCs/>
          <w:sz w:val="24"/>
        </w:rPr>
        <w:t xml:space="preserve">29.4.1质疑投标人的名称、地址、邮编、联系人、联系电话；</w:t>
      </w:r>
      <w:r/>
    </w:p>
    <w:p>
      <w:pPr>
        <w:ind w:firstLine="480"/>
        <w:jc w:val="both"/>
        <w:spacing w:after="0" w:line="560" w:lineRule="exact"/>
        <w:widowControl w:val="off"/>
        <w:rPr>
          <w:rFonts w:ascii="宋体"/>
          <w:iCs/>
          <w:sz w:val="24"/>
        </w:rPr>
      </w:pPr>
      <w:r>
        <w:rPr>
          <w:rFonts w:hint="eastAsia" w:ascii="宋体"/>
          <w:iCs/>
          <w:sz w:val="24"/>
        </w:rPr>
        <w:t xml:space="preserve">29.4.2具体、明确的质疑事项及明确的请求；</w:t>
      </w:r>
      <w:r/>
    </w:p>
    <w:p>
      <w:pPr>
        <w:ind w:firstLine="480"/>
        <w:jc w:val="both"/>
        <w:spacing w:after="0" w:line="560" w:lineRule="exact"/>
        <w:widowControl w:val="off"/>
        <w:rPr>
          <w:rFonts w:ascii="宋体"/>
          <w:iCs/>
          <w:sz w:val="24"/>
        </w:rPr>
      </w:pPr>
      <w:r>
        <w:rPr>
          <w:rFonts w:hint="eastAsia" w:ascii="宋体"/>
          <w:iCs/>
          <w:sz w:val="24"/>
        </w:rPr>
        <w:t xml:space="preserve">29.4.3认为自己合法权益受到损害或可能受到损害的相关事实依据、必要的法律依据以及证据材料；</w:t>
      </w:r>
      <w:r/>
    </w:p>
    <w:p>
      <w:pPr>
        <w:ind w:firstLine="480"/>
        <w:jc w:val="both"/>
        <w:spacing w:after="0" w:line="560" w:lineRule="exact"/>
        <w:widowControl w:val="off"/>
        <w:rPr>
          <w:rFonts w:ascii="宋体"/>
          <w:iCs/>
          <w:sz w:val="24"/>
        </w:rPr>
      </w:pPr>
      <w:r>
        <w:rPr>
          <w:rFonts w:hint="eastAsia" w:ascii="宋体"/>
          <w:iCs/>
          <w:sz w:val="24"/>
        </w:rPr>
        <w:t xml:space="preserve">29.4.4提起质疑的日期；</w:t>
      </w:r>
      <w:r/>
    </w:p>
    <w:p>
      <w:pPr>
        <w:ind w:firstLine="480"/>
        <w:jc w:val="both"/>
        <w:spacing w:after="0" w:line="560" w:lineRule="exact"/>
        <w:widowControl w:val="off"/>
        <w:rPr>
          <w:rFonts w:ascii="宋体"/>
          <w:iCs/>
          <w:sz w:val="24"/>
        </w:rPr>
      </w:pPr>
      <w:r>
        <w:rPr>
          <w:rFonts w:hint="eastAsia" w:ascii="宋体"/>
          <w:iCs/>
          <w:sz w:val="24"/>
        </w:rPr>
        <w:t xml:space="preserve">29.4.5质疑函应当署名：质疑人为自然人的，应当由本人签字并附有效身份证明；质疑人为法人或其他组织的，应当由法定代表人签字并加盖单位CA电子公章。质疑人委托代理质疑的，应当向南京小旸树招标代理有限公司提交授权委托书，并载明委托代理的具体权限和事项。</w:t>
      </w:r>
      <w:r/>
    </w:p>
    <w:p>
      <w:pPr>
        <w:ind w:firstLine="480"/>
        <w:jc w:val="both"/>
        <w:spacing w:after="0" w:line="560" w:lineRule="exact"/>
        <w:widowControl w:val="off"/>
        <w:rPr>
          <w:rFonts w:ascii="宋体"/>
          <w:iCs/>
          <w:sz w:val="24"/>
        </w:rPr>
      </w:pPr>
      <w:r>
        <w:rPr>
          <w:rFonts w:hint="eastAsia" w:ascii="宋体"/>
          <w:iCs/>
          <w:sz w:val="24"/>
        </w:rPr>
        <w:t xml:space="preserve">29.5南京小旸树招标代理有限公司收到质疑函后，将对质疑的形式和内容进行审查，如质疑函内容、格式不符合规定，南京小旸树招标代理有限公司将告知质疑人进行补正。</w:t>
      </w:r>
      <w:r/>
    </w:p>
    <w:p>
      <w:pPr>
        <w:ind w:firstLine="480"/>
        <w:jc w:val="both"/>
        <w:spacing w:after="0" w:line="560" w:lineRule="exact"/>
        <w:widowControl w:val="off"/>
        <w:rPr>
          <w:rFonts w:ascii="宋体"/>
          <w:iCs/>
          <w:sz w:val="24"/>
        </w:rPr>
      </w:pPr>
      <w:r>
        <w:rPr>
          <w:rFonts w:hint="eastAsia" w:ascii="宋体"/>
          <w:iCs/>
          <w:sz w:val="24"/>
        </w:rPr>
        <w:t xml:space="preserve">29.6质疑人应当在法定质疑期限内进行补正并重新提交质疑函，拒不补正或者在法定期限内未重新提交质疑函的，为无效质疑，南京小旸树招标代理有限公司将不予受理。</w:t>
      </w:r>
      <w:r/>
    </w:p>
    <w:p>
      <w:pPr>
        <w:ind w:firstLine="480"/>
        <w:jc w:val="both"/>
        <w:spacing w:after="0" w:line="560" w:lineRule="exact"/>
        <w:widowControl w:val="off"/>
        <w:rPr>
          <w:rFonts w:ascii="宋体"/>
          <w:iCs/>
          <w:sz w:val="24"/>
        </w:rPr>
      </w:pPr>
      <w:r>
        <w:rPr>
          <w:rFonts w:hint="eastAsia" w:ascii="宋体"/>
          <w:iCs/>
          <w:sz w:val="24"/>
        </w:rPr>
        <w:t xml:space="preserve">29.7对于内容、格式符合规定的质疑函，南京小旸树招标代理有限公司应当在收到投标供应商的书面质疑后七个工作日内作出答复，并以书面形式通知质疑供应商和其他有关供应商，但答复的内容不得涉及商业秘密。</w:t>
      </w:r>
      <w:r/>
    </w:p>
    <w:p>
      <w:pPr>
        <w:ind w:firstLine="480"/>
        <w:jc w:val="both"/>
        <w:spacing w:after="0" w:line="560" w:lineRule="exact"/>
        <w:widowControl w:val="off"/>
        <w:rPr>
          <w:rFonts w:ascii="宋体"/>
          <w:iCs/>
          <w:sz w:val="24"/>
        </w:rPr>
      </w:pPr>
      <w:r>
        <w:rPr>
          <w:rFonts w:hint="eastAsia" w:ascii="宋体"/>
          <w:iCs/>
          <w:sz w:val="24"/>
        </w:rPr>
        <w:t xml:space="preserve">29.8投标人提出书面质疑必须有理、有据，不得恶意质疑或提交虚假质疑。否则，一经查实，南京小旸树招标代理有限公司有权依据政府采购的有关规定，报请政府采购监管部门对该投标人进行相应的行政处罚。</w:t>
      </w:r>
      <w:r/>
    </w:p>
    <w:p>
      <w:pPr>
        <w:ind w:firstLine="480"/>
        <w:jc w:val="both"/>
        <w:spacing w:after="0" w:line="560" w:lineRule="exact"/>
        <w:widowControl w:val="off"/>
        <w:rPr>
          <w:rFonts w:ascii="宋体"/>
          <w:iCs/>
          <w:sz w:val="24"/>
        </w:rPr>
      </w:pPr>
      <w:r>
        <w:rPr>
          <w:rFonts w:hint="eastAsia" w:ascii="宋体"/>
          <w:iCs/>
          <w:sz w:val="24"/>
        </w:rPr>
        <w:t xml:space="preserve">30、中标通知书</w:t>
      </w:r>
      <w:r/>
    </w:p>
    <w:p>
      <w:pPr>
        <w:ind w:firstLine="480"/>
        <w:jc w:val="both"/>
        <w:spacing w:after="0" w:line="560" w:lineRule="exact"/>
        <w:widowControl w:val="off"/>
        <w:rPr>
          <w:rFonts w:ascii="宋体"/>
          <w:iCs/>
          <w:sz w:val="24"/>
        </w:rPr>
      </w:pPr>
      <w:r>
        <w:rPr>
          <w:rFonts w:hint="eastAsia" w:ascii="宋体"/>
          <w:iCs/>
          <w:sz w:val="24"/>
        </w:rPr>
        <w:t xml:space="preserve">30.l 中标结果确定后，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both"/>
        <w:spacing w:after="0" w:line="560" w:lineRule="exact"/>
        <w:widowControl w:val="off"/>
        <w:rPr>
          <w:rFonts w:ascii="宋体"/>
          <w:iCs/>
          <w:sz w:val="24"/>
        </w:rPr>
      </w:pPr>
      <w:r>
        <w:rPr>
          <w:rFonts w:hint="eastAsia" w:ascii="宋体"/>
          <w:iCs/>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643"/>
        <w:jc w:val="both"/>
        <w:spacing w:after="0" w:line="560" w:lineRule="exact"/>
        <w:widowControl w:val="off"/>
        <w:rPr>
          <w:rFonts w:ascii="宋体"/>
          <w:b/>
          <w:bCs/>
          <w:iCs/>
          <w:sz w:val="32"/>
          <w:szCs w:val="32"/>
        </w:rPr>
      </w:pPr>
      <w:r>
        <w:rPr>
          <w:rFonts w:hint="eastAsia" w:ascii="宋体"/>
          <w:b/>
          <w:bCs/>
          <w:iCs/>
          <w:sz w:val="32"/>
          <w:szCs w:val="32"/>
        </w:rPr>
        <w:t xml:space="preserve">七、授予合同</w:t>
      </w:r>
      <w:r/>
    </w:p>
    <w:p>
      <w:pPr>
        <w:ind w:firstLine="480"/>
        <w:jc w:val="both"/>
        <w:spacing w:after="0" w:line="560" w:lineRule="exact"/>
        <w:widowControl w:val="off"/>
        <w:rPr>
          <w:rFonts w:ascii="宋体"/>
          <w:iCs/>
          <w:sz w:val="24"/>
        </w:rPr>
      </w:pPr>
      <w:r>
        <w:rPr>
          <w:rFonts w:hint="eastAsia" w:ascii="宋体"/>
          <w:iCs/>
          <w:sz w:val="24"/>
        </w:rPr>
        <w:t xml:space="preserve">31、 签订合同</w:t>
      </w:r>
      <w:r/>
    </w:p>
    <w:p>
      <w:pPr>
        <w:ind w:firstLine="480"/>
        <w:jc w:val="both"/>
        <w:spacing w:after="0" w:line="560" w:lineRule="exact"/>
        <w:widowControl w:val="off"/>
        <w:rPr>
          <w:rFonts w:ascii="宋体"/>
          <w:iCs/>
          <w:sz w:val="24"/>
        </w:rPr>
      </w:pPr>
      <w:r>
        <w:rPr>
          <w:rFonts w:hint="eastAsia" w:ascii="宋体"/>
          <w:iCs/>
          <w:sz w:val="24"/>
        </w:rPr>
        <w:t xml:space="preserve">31.l中标人应按中标通知书规定的时间、地点,按照投标文件、招标文件确定的事项与采购人签订政府采购合同，且不得迟于中标通知书发出之日起三十日内，由此给采购人造成损失的，中标人还应承担赔偿责任。</w:t>
      </w:r>
      <w:r/>
    </w:p>
    <w:p>
      <w:pPr>
        <w:ind w:firstLine="480"/>
        <w:jc w:val="both"/>
        <w:spacing w:after="0" w:line="560" w:lineRule="exact"/>
        <w:widowControl w:val="off"/>
        <w:rPr>
          <w:rFonts w:ascii="宋体"/>
          <w:iCs/>
          <w:sz w:val="24"/>
        </w:rPr>
      </w:pPr>
      <w:r>
        <w:rPr>
          <w:rFonts w:hint="eastAsia" w:ascii="宋体"/>
          <w:iCs/>
          <w:sz w:val="24"/>
        </w:rPr>
        <w:t xml:space="preserve">31.2 招标文件、中标人的投标文件及招标过程中有关澄清、承诺文件均应作为合同附件。</w:t>
      </w:r>
      <w:r/>
    </w:p>
    <w:p>
      <w:pPr>
        <w:ind w:firstLine="480"/>
        <w:jc w:val="both"/>
        <w:spacing w:after="0" w:line="560" w:lineRule="exact"/>
        <w:widowControl w:val="off"/>
        <w:rPr>
          <w:rFonts w:ascii="宋体"/>
          <w:iCs/>
          <w:sz w:val="24"/>
        </w:rPr>
      </w:pPr>
      <w:r>
        <w:rPr>
          <w:rFonts w:ascii="宋体"/>
          <w:iCs/>
          <w:sz w:val="24"/>
        </w:rPr>
        <w:t xml:space="preserve">31.3</w:t>
      </w:r>
      <w:r>
        <w:rPr>
          <w:rFonts w:hint="eastAsia" w:ascii="宋体"/>
          <w:bCs/>
          <w:iCs/>
          <w:sz w:val="24"/>
        </w:rPr>
        <w:t xml:space="preserve">签订合同后，中标人不得将成交产品或服务进行转包。未经采购人同意，中标人也不得采用分包的形式履行合同，否则采购人有权终止合同，并有权追回已支付的所有款项。转包或分包造成采购人损失或使采购人支出费用（包括但不限于诉讼费、仲裁费、鉴定费、律师代理费等）的，中标人应承担相应赔偿责任。</w:t>
      </w:r>
      <w:r/>
    </w:p>
    <w:p>
      <w:pPr>
        <w:ind w:firstLine="480"/>
        <w:jc w:val="both"/>
        <w:spacing w:after="0" w:line="560" w:lineRule="exact"/>
        <w:widowControl w:val="off"/>
        <w:rPr>
          <w:rFonts w:ascii="宋体"/>
          <w:iCs/>
          <w:sz w:val="24"/>
        </w:rPr>
      </w:pPr>
      <w:r>
        <w:rPr>
          <w:rFonts w:ascii="宋体"/>
          <w:iCs/>
          <w:sz w:val="24"/>
        </w:rPr>
        <w:t xml:space="preserve">32</w:t>
      </w:r>
      <w:r>
        <w:rPr>
          <w:rFonts w:hint="eastAsia" w:ascii="宋体"/>
          <w:iCs/>
          <w:sz w:val="24"/>
        </w:rPr>
        <w:t xml:space="preserve">、货物和服务的追加和添购</w:t>
      </w:r>
      <w:r/>
    </w:p>
    <w:p>
      <w:pPr>
        <w:ind w:firstLine="480"/>
        <w:jc w:val="both"/>
        <w:spacing w:after="0" w:line="560" w:lineRule="exact"/>
        <w:widowControl w:val="off"/>
        <w:rPr>
          <w:rFonts w:ascii="宋体"/>
          <w:iCs/>
          <w:sz w:val="24"/>
        </w:rPr>
      </w:pPr>
      <w:r>
        <w:rPr>
          <w:rFonts w:ascii="宋体"/>
          <w:iCs/>
          <w:sz w:val="24"/>
        </w:rPr>
        <w:t xml:space="preserve">32</w:t>
      </w:r>
      <w:r>
        <w:rPr>
          <w:rFonts w:hint="eastAsia" w:ascii="宋体"/>
          <w:iCs/>
          <w:sz w:val="24"/>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ind w:firstLine="480"/>
        <w:jc w:val="both"/>
        <w:spacing w:after="0" w:line="560" w:lineRule="exact"/>
        <w:widowControl w:val="off"/>
        <w:rPr>
          <w:rFonts w:ascii="宋体"/>
          <w:iCs/>
          <w:sz w:val="24"/>
        </w:rPr>
      </w:pPr>
      <w:r>
        <w:rPr>
          <w:rFonts w:ascii="宋体"/>
          <w:iCs/>
          <w:sz w:val="24"/>
        </w:rPr>
      </w:r>
      <w:r/>
    </w:p>
    <w:p>
      <w:pPr>
        <w:ind w:firstLine="480"/>
        <w:jc w:val="both"/>
        <w:spacing w:after="0" w:line="560" w:lineRule="exact"/>
        <w:widowControl w:val="off"/>
        <w:rPr>
          <w:rFonts w:ascii="宋体"/>
          <w:iCs/>
          <w:sz w:val="24"/>
        </w:rPr>
      </w:pPr>
      <w:r>
        <w:rPr>
          <w:rFonts w:ascii="宋体"/>
          <w:iCs/>
          <w:sz w:val="24"/>
        </w:rPr>
      </w:r>
      <w:r/>
    </w:p>
    <w:p>
      <w:pPr>
        <w:ind w:firstLine="480"/>
        <w:jc w:val="both"/>
        <w:spacing w:after="0" w:line="560" w:lineRule="exact"/>
        <w:widowControl w:val="off"/>
        <w:rPr>
          <w:rFonts w:ascii="宋体"/>
          <w:iCs/>
          <w:sz w:val="24"/>
        </w:rPr>
      </w:pPr>
      <w:r>
        <w:rPr>
          <w:rFonts w:ascii="宋体"/>
          <w:iCs/>
          <w:sz w:val="24"/>
        </w:rPr>
      </w:r>
      <w:r/>
    </w:p>
    <w:p>
      <w:pPr>
        <w:ind w:firstLine="480"/>
        <w:jc w:val="both"/>
        <w:spacing w:after="0" w:line="560" w:lineRule="exact"/>
        <w:widowControl w:val="off"/>
        <w:rPr>
          <w:rFonts w:ascii="宋体"/>
          <w:iCs/>
          <w:sz w:val="24"/>
        </w:rPr>
      </w:pPr>
      <w:r>
        <w:rPr>
          <w:rFonts w:ascii="宋体"/>
          <w:iCs/>
          <w:sz w:val="24"/>
        </w:rPr>
      </w:r>
      <w:r/>
    </w:p>
    <w:p>
      <w:pPr>
        <w:ind w:firstLine="480"/>
        <w:jc w:val="both"/>
        <w:spacing w:after="0" w:line="560" w:lineRule="exact"/>
        <w:widowControl w:val="off"/>
        <w:rPr>
          <w:rFonts w:ascii="宋体"/>
          <w:iCs/>
          <w:sz w:val="24"/>
        </w:rPr>
      </w:pPr>
      <w:r>
        <w:rPr>
          <w:rFonts w:ascii="宋体"/>
          <w:iCs/>
          <w:sz w:val="24"/>
        </w:rPr>
      </w:r>
      <w:r/>
    </w:p>
    <w:p>
      <w:pPr>
        <w:ind w:firstLine="480"/>
        <w:jc w:val="both"/>
        <w:spacing w:after="0" w:line="560" w:lineRule="exact"/>
        <w:widowControl w:val="off"/>
        <w:rPr>
          <w:rFonts w:ascii="宋体"/>
          <w:iCs/>
          <w:sz w:val="24"/>
        </w:rPr>
      </w:pPr>
      <w:r>
        <w:rPr>
          <w:rFonts w:ascii="宋体"/>
          <w:iCs/>
          <w:sz w:val="24"/>
        </w:rPr>
      </w:r>
      <w:bookmarkEnd w:id="46"/>
      <w:r/>
      <w:bookmarkEnd w:id="47"/>
      <w:r/>
      <w:bookmarkEnd w:id="48"/>
      <w:r/>
      <w:bookmarkEnd w:id="49"/>
      <w:r/>
      <w:bookmarkEnd w:id="50"/>
      <w:r/>
      <w:bookmarkEnd w:id="51"/>
      <w:r/>
      <w:bookmarkEnd w:id="52"/>
      <w:r/>
      <w:bookmarkEnd w:id="53"/>
      <w:r/>
      <w:r/>
    </w:p>
    <w:p>
      <w:pPr>
        <w:pStyle w:val="833"/>
        <w:jc w:val="center"/>
        <w:keepLines w:val="0"/>
        <w:spacing w:before="0" w:line="240" w:lineRule="auto"/>
        <w:widowControl w:val="off"/>
        <w:rPr>
          <w:strike/>
        </w:rPr>
      </w:pPr>
      <w:r/>
      <w:bookmarkStart w:id="73" w:name="_Hlt16619350"/>
      <w:r/>
      <w:bookmarkStart w:id="74" w:name="_Toc20823346"/>
      <w:r/>
      <w:bookmarkStart w:id="75" w:name="_Toc30129"/>
      <w:r/>
      <w:bookmarkStart w:id="76" w:name="_Toc16938590"/>
      <w:r/>
      <w:bookmarkStart w:id="77" w:name="_Toc120614244"/>
      <w:r/>
      <w:bookmarkStart w:id="78" w:name="_Toc192946454"/>
      <w:r/>
      <w:bookmarkStart w:id="79" w:name="_Toc229440177"/>
      <w:r/>
      <w:bookmarkStart w:id="80" w:name="_Toc17291676"/>
      <w:r/>
      <w:bookmarkStart w:id="81" w:name="_Toc10584"/>
      <w:r>
        <w:rPr>
          <w:rFonts w:hint="eastAsia" w:ascii="黑体" w:hAnsi="楷体_GB2312" w:eastAsia="黑体"/>
          <w:b w:val="0"/>
          <w:bCs w:val="0"/>
          <w:color w:val="000000"/>
          <w:sz w:val="44"/>
          <w:szCs w:val="44"/>
        </w:rPr>
        <w:t xml:space="preserve">第</w:t>
      </w:r>
      <w:bookmarkEnd w:id="73"/>
      <w:r>
        <w:rPr>
          <w:rFonts w:hint="eastAsia" w:ascii="黑体" w:hAnsi="楷体_GB2312" w:eastAsia="黑体"/>
          <w:b w:val="0"/>
          <w:bCs w:val="0"/>
          <w:color w:val="000000"/>
          <w:sz w:val="44"/>
          <w:szCs w:val="44"/>
        </w:rPr>
        <w:t xml:space="preserve">三章  项目需求</w:t>
      </w:r>
      <w:bookmarkEnd w:id="74"/>
      <w:r/>
      <w:bookmarkEnd w:id="75"/>
      <w:r/>
      <w:bookmarkEnd w:id="76"/>
      <w:r/>
      <w:bookmarkEnd w:id="77"/>
      <w:r/>
      <w:bookmarkEnd w:id="78"/>
      <w:r/>
      <w:bookmarkEnd w:id="79"/>
      <w:r/>
      <w:bookmarkEnd w:id="80"/>
      <w:r/>
      <w:bookmarkEnd w:id="81"/>
      <w:r/>
      <w:bookmarkStart w:id="82" w:name="_Hlk86242979"/>
      <w:r/>
      <w:bookmarkStart w:id="83" w:name="_Toc17291677"/>
      <w:r/>
      <w:bookmarkStart w:id="84" w:name="_Toc17291089"/>
      <w:r/>
      <w:bookmarkEnd w:id="82"/>
      <w:r/>
      <w:r/>
    </w:p>
    <w:p>
      <w:pPr>
        <w:jc w:val="center"/>
        <w:spacing w:after="0" w:line="400" w:lineRule="exact"/>
        <w:widowControl w:val="off"/>
        <w:rPr>
          <w:rFonts w:hint="eastAsia" w:ascii="微软雅黑" w:hAnsi="微软雅黑" w:eastAsia="微软雅黑" w:cs="微软雅黑"/>
          <w:b/>
          <w:sz w:val="32"/>
          <w:szCs w:val="32"/>
        </w:rPr>
      </w:pPr>
      <w:r>
        <w:rPr>
          <w:rFonts w:hint="eastAsia" w:ascii="微软雅黑" w:hAnsi="微软雅黑" w:eastAsia="微软雅黑" w:cs="微软雅黑"/>
          <w:b/>
          <w:sz w:val="32"/>
          <w:szCs w:val="32"/>
        </w:rPr>
      </w:r>
      <w:r/>
    </w:p>
    <w:p>
      <w:pPr>
        <w:jc w:val="both"/>
        <w:spacing w:after="0" w:line="400" w:lineRule="exact"/>
        <w:widowControl w:val="off"/>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 xml:space="preserve">一、采购项目概况</w:t>
      </w:r>
      <w:r/>
    </w:p>
    <w:p>
      <w:pPr>
        <w:ind w:firstLine="480"/>
        <w:jc w:val="both"/>
        <w:spacing w:after="0" w:line="360" w:lineRule="auto"/>
        <w:widowControl w:val="off"/>
        <w:rPr>
          <w:rFonts w:hint="eastAsia" w:ascii="宋体" w:hAnsi="宋体"/>
          <w:bCs/>
          <w:sz w:val="24"/>
          <w:szCs w:val="24"/>
        </w:rPr>
      </w:pPr>
      <w:r/>
      <w:bookmarkStart w:id="85" w:name="_Hlk65599754"/>
      <w:r>
        <w:rPr>
          <w:rFonts w:hint="eastAsia" w:ascii="宋体" w:hAnsi="宋体"/>
          <w:bCs/>
          <w:sz w:val="24"/>
          <w:szCs w:val="24"/>
        </w:rPr>
        <w:t xml:space="preserve">本项目主要为江苏省特检院苏州分院无损检测工作外委服务，包括射线检测RT(含数字射线无损检测DR）、超声检测UT、磁粉检测MT、渗透检测PT及其相关的辅助工作。本项目共有2个采购包，各采购包服务清单如下：</w:t>
      </w:r>
      <w:r/>
    </w:p>
    <w:tbl>
      <w:tblPr>
        <w:tblStyle w:val="843"/>
        <w:tblW w:w="10014" w:type="dxa"/>
        <w:tblInd w:w="-1023" w:type="dxa"/>
        <w:tblLayout w:type="fixed"/>
        <w:tblCellMar>
          <w:left w:w="10" w:type="dxa"/>
          <w:top w:w="0" w:type="dxa"/>
          <w:right w:w="10" w:type="dxa"/>
          <w:bottom w:w="0" w:type="dxa"/>
        </w:tblCellMar>
        <w:tblLook w:val="04A0" w:firstRow="1" w:lastRow="0" w:firstColumn="1" w:lastColumn="0" w:noHBand="0" w:noVBand="1"/>
      </w:tblPr>
      <w:tblGrid>
        <w:gridCol w:w="653"/>
        <w:gridCol w:w="1507"/>
        <w:gridCol w:w="1493"/>
        <w:gridCol w:w="2683"/>
        <w:gridCol w:w="1090"/>
        <w:gridCol w:w="1294"/>
        <w:gridCol w:w="1294"/>
      </w:tblGrid>
      <w:tr>
        <w:trPr>
          <w:trHeight w:val="644" w:hRule="exact"/>
        </w:trPr>
        <w:tc>
          <w:tcPr>
            <w:shd w:val="clear" w:color="auto" w:fill="ffffff"/>
            <w:tcBorders>
              <w:top w:val="single" w:color="auto" w:sz="4" w:space="0"/>
              <w:left w:val="single" w:color="auto" w:sz="4" w:space="0"/>
            </w:tcBorders>
            <w:tcW w:w="65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sz w:val="24"/>
                <w:lang w:bidi="zh-TW"/>
              </w:rPr>
              <w:br w:type="page" w:clear="all"/>
            </w:r>
            <w:r>
              <w:rPr>
                <w:rFonts w:hint="eastAsia" w:ascii="宋体" w:hAnsi="宋体" w:cs="宋体"/>
                <w:color w:val="000000"/>
                <w:sz w:val="24"/>
                <w:lang w:bidi="zh-TW"/>
              </w:rPr>
              <w:t xml:space="preserve">采购包号</w:t>
            </w:r>
            <w:r/>
          </w:p>
        </w:tc>
        <w:tc>
          <w:tcPr>
            <w:shd w:val="clear" w:color="auto" w:fill="ffffff"/>
            <w:tcBorders>
              <w:top w:val="single" w:color="auto" w:sz="4" w:space="0"/>
              <w:left w:val="single" w:color="auto" w:sz="4" w:space="0"/>
            </w:tcBorders>
            <w:tcW w:w="1507"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sz w:val="24"/>
                <w:lang w:bidi="zh-TW"/>
              </w:rPr>
              <w:t xml:space="preserve">采购包名称</w:t>
            </w:r>
            <w:r/>
          </w:p>
        </w:tc>
        <w:tc>
          <w:tcPr>
            <w:shd w:val="clear" w:color="auto" w:fill="ffffff"/>
            <w:tcBorders>
              <w:top w:val="single" w:color="auto" w:sz="4" w:space="0"/>
              <w:left w:val="single" w:color="auto" w:sz="4" w:space="0"/>
            </w:tcBorders>
            <w:tcW w:w="149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检测方法</w:t>
            </w:r>
            <w:r/>
          </w:p>
        </w:tc>
        <w:tc>
          <w:tcPr>
            <w:shd w:val="clear" w:color="auto" w:fill="ffffff"/>
            <w:tcBorders>
              <w:top w:val="single" w:color="auto" w:sz="4" w:space="0"/>
              <w:left w:val="single" w:color="auto" w:sz="4" w:space="0"/>
            </w:tcBorders>
            <w:tcW w:w="268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项目明细</w:t>
            </w:r>
            <w:r/>
          </w:p>
        </w:tc>
        <w:tc>
          <w:tcPr>
            <w:shd w:val="clear" w:color="auto" w:fill="ffffff"/>
            <w:tcBorders>
              <w:top w:val="single" w:color="auto" w:sz="4" w:space="0"/>
              <w:left w:val="single" w:color="auto" w:sz="4" w:space="0"/>
            </w:tcBorders>
            <w:tcW w:w="10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计费</w:t>
            </w:r>
            <w:r>
              <w:rPr>
                <w:rFonts w:ascii="宋体" w:hAnsi="宋体" w:cs="宋体"/>
                <w:color w:val="000000"/>
                <w:lang w:val="zh-TW" w:eastAsia="zh-TW" w:bidi="zh-TW"/>
              </w:rPr>
              <w:t xml:space="preserve">单位</w:t>
            </w:r>
            <w:r/>
          </w:p>
        </w:tc>
        <w:tc>
          <w:tcPr>
            <w:shd w:val="clear" w:color="auto" w:fill="ffffff"/>
            <w:tcBorders>
              <w:top w:val="single" w:color="auto" w:sz="4" w:space="0"/>
              <w:left w:val="single" w:color="auto" w:sz="4" w:space="0"/>
              <w:right w:val="single" w:color="auto" w:sz="4" w:space="0"/>
            </w:tcBorders>
            <w:tcW w:w="1294"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基准单价（元）</w:t>
            </w:r>
            <w:r/>
          </w:p>
        </w:tc>
        <w:tc>
          <w:tcPr>
            <w:shd w:val="clear" w:color="auto" w:fill="ffffff"/>
            <w:tcBorders>
              <w:top w:val="single" w:color="auto" w:sz="4" w:space="0"/>
              <w:left w:val="single" w:color="auto" w:sz="4" w:space="0"/>
              <w:right w:val="single" w:color="auto" w:sz="4" w:space="0"/>
            </w:tcBorders>
            <w:tcW w:w="1294"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所属行业与项目属性</w:t>
            </w:r>
            <w:r/>
          </w:p>
        </w:tc>
      </w:tr>
      <w:tr>
        <w:trPr>
          <w:trHeight w:val="368" w:hRule="exact"/>
        </w:trPr>
        <w:tc>
          <w:tcPr>
            <w:shd w:val="clear" w:color="auto" w:fill="ffffff"/>
            <w:tcBorders>
              <w:top w:val="single" w:color="auto" w:sz="4" w:space="0"/>
              <w:left w:val="single" w:color="auto" w:sz="4" w:space="0"/>
            </w:tcBorders>
            <w:tcW w:w="653" w:type="dxa"/>
            <w:vAlign w:val="center"/>
            <w:vMerge w:val="restart"/>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1</w:t>
            </w:r>
            <w:r/>
          </w:p>
        </w:tc>
        <w:tc>
          <w:tcPr>
            <w:shd w:val="clear" w:color="auto" w:fill="ffffff"/>
            <w:tcBorders>
              <w:top w:val="single" w:color="auto" w:sz="4" w:space="0"/>
              <w:left w:val="single" w:color="auto" w:sz="4" w:space="0"/>
            </w:tcBorders>
            <w:tcW w:w="1507" w:type="dxa"/>
            <w:vAlign w:val="center"/>
            <w:vMerge w:val="restart"/>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bidi="zh-TW"/>
              </w:rPr>
              <w:t xml:space="preserve">苏州市区（含吴江区）外委服务</w:t>
            </w:r>
            <w:r/>
          </w:p>
        </w:tc>
        <w:tc>
          <w:tcPr>
            <w:shd w:val="clear" w:color="auto" w:fill="ffffff"/>
            <w:tcBorders>
              <w:top w:val="single" w:color="auto" w:sz="4" w:space="0"/>
              <w:left w:val="single" w:color="auto" w:sz="4" w:space="0"/>
            </w:tcBorders>
            <w:tcW w:w="1493" w:type="dxa"/>
            <w:vAlign w:val="center"/>
            <w:vMerge w:val="restart"/>
            <w:textDirection w:val="lrTb"/>
            <w:noWrap w:val="false"/>
          </w:tcPr>
          <w:p>
            <w:pPr>
              <w:jc w:val="center"/>
              <w:spacing w:line="240" w:lineRule="auto"/>
              <w:widowControl w:val="off"/>
              <w:rPr>
                <w:rFonts w:hint="eastAsia" w:ascii="宋体" w:hAnsi="宋体" w:cs="宋体"/>
                <w:color w:val="000000"/>
                <w:lang w:bidi="zh-TW"/>
              </w:rPr>
            </w:pPr>
            <w:r>
              <w:rPr>
                <w:rFonts w:ascii="宋体" w:hAnsi="宋体" w:cs="宋体"/>
                <w:color w:val="000000"/>
                <w:lang w:val="zh-TW" w:eastAsia="zh-TW" w:bidi="zh-TW"/>
              </w:rPr>
              <w:t xml:space="preserve">射线检测</w:t>
            </w:r>
            <w:r>
              <w:rPr>
                <w:rFonts w:eastAsia="Times New Roman"/>
                <w:color w:val="000000"/>
                <w:lang w:eastAsia="en-US" w:bidi="en-US"/>
              </w:rPr>
              <w:t xml:space="preserve">RT</w:t>
            </w:r>
            <w:r/>
          </w:p>
        </w:tc>
        <w:tc>
          <w:tcPr>
            <w:shd w:val="clear" w:color="auto" w:fill="ffffff"/>
            <w:tcBorders>
              <w:top w:val="single" w:color="auto" w:sz="4" w:space="0"/>
              <w:left w:val="single" w:color="auto" w:sz="4" w:space="0"/>
            </w:tcBorders>
            <w:tcW w:w="268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X</w:t>
            </w:r>
            <w:r>
              <w:rPr>
                <w:rFonts w:ascii="宋体" w:hAnsi="宋体" w:cs="宋体"/>
                <w:color w:val="000000"/>
                <w:lang w:val="zh-TW" w:eastAsia="zh-TW" w:bidi="zh-TW"/>
              </w:rPr>
              <w:t xml:space="preserve">射线拍片</w:t>
            </w:r>
            <w:r/>
          </w:p>
        </w:tc>
        <w:tc>
          <w:tcPr>
            <w:shd w:val="clear" w:color="auto" w:fill="ffffff"/>
            <w:tcBorders>
              <w:top w:val="single" w:color="auto" w:sz="4" w:space="0"/>
              <w:left w:val="single" w:color="auto" w:sz="4" w:space="0"/>
            </w:tcBorders>
            <w:tcW w:w="1090" w:type="dxa"/>
            <w:vAlign w:val="center"/>
            <w:textDirection w:val="lrTb"/>
            <w:noWrap w:val="false"/>
          </w:tcPr>
          <w:p>
            <w:pPr>
              <w:ind w:firstLine="420"/>
              <w:jc w:val="both"/>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张</w:t>
            </w:r>
            <w:r/>
          </w:p>
        </w:tc>
        <w:tc>
          <w:tcPr>
            <w:shd w:val="clear" w:color="auto" w:fill="ffffff"/>
            <w:tcBorders>
              <w:top w:val="single" w:color="auto" w:sz="4" w:space="0"/>
              <w:left w:val="single" w:color="auto" w:sz="4" w:space="0"/>
              <w:right w:val="single" w:color="auto" w:sz="4" w:space="0"/>
            </w:tcBorders>
            <w:tcW w:w="1294"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35</w:t>
            </w:r>
            <w:r/>
          </w:p>
        </w:tc>
        <w:tc>
          <w:tcPr>
            <w:shd w:val="clear" w:color="auto" w:fill="ffffff"/>
            <w:tcBorders>
              <w:top w:val="single" w:color="auto" w:sz="4" w:space="0"/>
              <w:left w:val="single" w:color="auto" w:sz="4" w:space="0"/>
              <w:right w:val="single" w:color="auto" w:sz="4" w:space="0"/>
            </w:tcBorders>
            <w:tcW w:w="1294" w:type="dxa"/>
            <w:vAlign w:val="center"/>
            <w:vMerge w:val="restart"/>
            <w:textDirection w:val="lrTb"/>
            <w:noWrap w:val="false"/>
          </w:tcPr>
          <w:p>
            <w:pPr>
              <w:jc w:val="center"/>
              <w:spacing w:line="240" w:lineRule="auto"/>
              <w:widowControl w:val="off"/>
              <w:rPr>
                <w:rFonts w:eastAsia="Times New Roman"/>
                <w:color w:val="000000"/>
                <w:lang w:val="zh-TW" w:eastAsia="zh-TW" w:bidi="zh-TW"/>
              </w:rPr>
            </w:pPr>
            <w:r>
              <w:rPr>
                <w:rFonts w:hint="eastAsia" w:eastAsia="Times New Roman"/>
                <w:color w:val="000000"/>
                <w:lang w:val="zh-TW" w:eastAsia="zh-TW" w:bidi="zh-TW"/>
              </w:rPr>
              <w:t xml:space="preserve">所属行业：其他未列明行业</w:t>
            </w:r>
            <w:r/>
          </w:p>
          <w:p>
            <w:pPr>
              <w:jc w:val="center"/>
              <w:spacing w:line="240" w:lineRule="auto"/>
              <w:widowControl w:val="off"/>
              <w:rPr>
                <w:rFonts w:eastAsia="Times New Roman"/>
                <w:color w:val="000000"/>
                <w:lang w:val="zh-TW" w:eastAsia="zh-TW" w:bidi="zh-TW"/>
              </w:rPr>
            </w:pPr>
            <w:r>
              <w:rPr>
                <w:rFonts w:eastAsia="Times New Roman"/>
                <w:color w:val="000000"/>
                <w:lang w:val="zh-TW" w:eastAsia="zh-TW" w:bidi="zh-TW"/>
              </w:rPr>
            </w:r>
            <w:r/>
          </w:p>
          <w:p>
            <w:pPr>
              <w:jc w:val="center"/>
              <w:spacing w:line="240" w:lineRule="auto"/>
              <w:widowControl w:val="off"/>
              <w:rPr>
                <w:rFonts w:eastAsia="Times New Roman"/>
                <w:color w:val="000000"/>
                <w:lang w:val="zh-TW" w:eastAsia="zh-TW" w:bidi="zh-TW"/>
              </w:rPr>
            </w:pPr>
            <w:r>
              <w:rPr>
                <w:rFonts w:hint="eastAsia" w:eastAsia="Times New Roman"/>
                <w:color w:val="000000"/>
                <w:lang w:val="zh-TW" w:eastAsia="zh-TW" w:bidi="zh-TW"/>
              </w:rPr>
              <w:t xml:space="preserve">项目属性：服务类</w:t>
            </w:r>
            <w:r/>
          </w:p>
        </w:tc>
      </w:tr>
      <w:tr>
        <w:trPr>
          <w:trHeight w:val="368" w:hRule="exact"/>
        </w:trPr>
        <w:tc>
          <w:tcPr>
            <w:shd w:val="clear" w:color="auto" w:fill="ffffff"/>
            <w:tcBorders>
              <w:left w:val="single" w:color="auto" w:sz="4" w:space="0"/>
            </w:tcBorders>
            <w:tcW w:w="653" w:type="dxa"/>
            <w:vAlign w:val="center"/>
            <w:vMerge w:val="continue"/>
            <w:textDirection w:val="lrTb"/>
            <w:noWrap w:val="false"/>
          </w:tcPr>
          <w:p>
            <w:pPr>
              <w:jc w:val="center"/>
              <w:spacing w:line="240" w:lineRule="auto"/>
              <w:widowControl w:val="off"/>
              <w:rPr>
                <w:rFonts w:eastAsia="Times New Roman"/>
                <w:color w:val="000000"/>
                <w:lang w:val="zh-TW" w:eastAsia="zh-TW" w:bidi="zh-TW"/>
              </w:rPr>
            </w:pPr>
            <w:r>
              <w:rPr>
                <w:rFonts w:eastAsia="Times New Roman"/>
                <w:color w:val="000000"/>
                <w:lang w:val="zh-TW" w:eastAsia="zh-TW" w:bidi="zh-TW"/>
              </w:rPr>
            </w:r>
            <w:r/>
          </w:p>
        </w:tc>
        <w:tc>
          <w:tcPr>
            <w:shd w:val="clear" w:color="auto" w:fill="ffffff"/>
            <w:tcBorders>
              <w:left w:val="single" w:color="auto" w:sz="4" w:space="0"/>
            </w:tcBorders>
            <w:tcW w:w="1507" w:type="dxa"/>
            <w:vAlign w:val="center"/>
            <w:vMerge w:val="continue"/>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r>
            <w:r/>
          </w:p>
        </w:tc>
        <w:tc>
          <w:tcPr>
            <w:shd w:val="clear" w:color="auto" w:fill="ffffff"/>
            <w:tcBorders>
              <w:left w:val="single" w:color="auto" w:sz="4" w:space="0"/>
            </w:tcBorders>
            <w:tcW w:w="1493" w:type="dxa"/>
            <w:vAlign w:val="center"/>
            <w:vMerge w:val="continue"/>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c>
          <w:tcPr>
            <w:shd w:val="clear" w:color="auto" w:fill="ffffff"/>
            <w:tcBorders>
              <w:top w:val="single" w:color="auto" w:sz="4" w:space="0"/>
              <w:left w:val="single" w:color="auto" w:sz="4" w:space="0"/>
            </w:tcBorders>
            <w:tcW w:w="2683" w:type="dxa"/>
            <w:vAlign w:val="center"/>
            <w:textDirection w:val="lrTb"/>
            <w:noWrap w:val="false"/>
          </w:tcPr>
          <w:p>
            <w:pPr>
              <w:jc w:val="center"/>
              <w:spacing w:line="240" w:lineRule="auto"/>
              <w:widowControl w:val="off"/>
              <w:rPr>
                <w:rFonts w:eastAsia="Times New Roman"/>
                <w:color w:val="000000"/>
                <w:lang w:eastAsia="zh-Hans" w:bidi="zh-TW"/>
              </w:rPr>
            </w:pPr>
            <w:r>
              <w:rPr>
                <w:rFonts w:hint="eastAsia" w:eastAsia="Times New Roman"/>
                <w:color w:val="000000"/>
                <w:lang w:eastAsia="zh-Hans" w:bidi="zh-TW"/>
              </w:rPr>
              <w:t xml:space="preserve">DR</w:t>
            </w:r>
            <w:r/>
          </w:p>
        </w:tc>
        <w:tc>
          <w:tcPr>
            <w:shd w:val="clear" w:color="auto" w:fill="ffffff"/>
            <w:tcBorders>
              <w:top w:val="single" w:color="auto" w:sz="4" w:space="0"/>
              <w:left w:val="single" w:color="auto" w:sz="4" w:space="0"/>
            </w:tcBorders>
            <w:tcW w:w="1090" w:type="dxa"/>
            <w:vAlign w:val="center"/>
            <w:textDirection w:val="lrTb"/>
            <w:noWrap w:val="false"/>
          </w:tcPr>
          <w:p>
            <w:pPr>
              <w:ind w:firstLine="420"/>
              <w:jc w:val="both"/>
              <w:spacing w:line="240" w:lineRule="auto"/>
              <w:widowControl w:val="off"/>
              <w:rPr>
                <w:rFonts w:hint="eastAsia" w:ascii="宋体" w:hAnsi="宋体" w:cs="宋体"/>
                <w:color w:val="000000"/>
                <w:lang w:eastAsia="zh-Hans" w:bidi="zh-TW"/>
              </w:rPr>
            </w:pPr>
            <w:r>
              <w:rPr>
                <w:rFonts w:hint="eastAsia" w:ascii="宋体" w:hAnsi="宋体" w:cs="宋体"/>
                <w:color w:val="000000"/>
                <w:lang w:eastAsia="zh-Hans" w:bidi="zh-TW"/>
              </w:rPr>
              <w:t xml:space="preserve">张</w:t>
            </w:r>
            <w:r/>
          </w:p>
        </w:tc>
        <w:tc>
          <w:tcPr>
            <w:shd w:val="clear" w:color="auto" w:fill="ffffff"/>
            <w:tcBorders>
              <w:top w:val="single" w:color="auto" w:sz="4" w:space="0"/>
              <w:left w:val="single" w:color="auto" w:sz="4" w:space="0"/>
              <w:right w:val="single" w:color="auto" w:sz="4" w:space="0"/>
            </w:tcBorders>
            <w:tcW w:w="1294" w:type="dxa"/>
            <w:vAlign w:val="center"/>
            <w:textDirection w:val="lrTb"/>
            <w:noWrap w:val="false"/>
          </w:tcPr>
          <w:p>
            <w:pPr>
              <w:jc w:val="center"/>
              <w:spacing w:line="240" w:lineRule="auto"/>
              <w:widowControl w:val="off"/>
              <w:rPr>
                <w:color w:val="000000"/>
                <w:lang w:bidi="zh-TW"/>
              </w:rPr>
            </w:pPr>
            <w:r>
              <w:rPr>
                <w:rFonts w:hint="eastAsia"/>
                <w:color w:val="000000"/>
                <w:lang w:bidi="zh-TW"/>
              </w:rPr>
              <w:t xml:space="preserve">180</w:t>
            </w:r>
            <w:r/>
          </w:p>
        </w:tc>
        <w:tc>
          <w:tcPr>
            <w:shd w:val="clear" w:color="auto" w:fill="ffffff"/>
            <w:tcBorders>
              <w:left w:val="single" w:color="auto" w:sz="4" w:space="0"/>
              <w:right w:val="single" w:color="auto" w:sz="4" w:space="0"/>
            </w:tcBorders>
            <w:tcW w:w="1294" w:type="dxa"/>
            <w:vAlign w:val="center"/>
            <w:vMerge w:val="continue"/>
            <w:textDirection w:val="lrTb"/>
            <w:noWrap w:val="false"/>
          </w:tcPr>
          <w:p>
            <w:pPr>
              <w:jc w:val="center"/>
              <w:spacing w:line="240" w:lineRule="auto"/>
              <w:widowControl w:val="off"/>
              <w:rPr>
                <w:color w:val="000000"/>
                <w:lang w:bidi="zh-TW"/>
              </w:rPr>
            </w:pPr>
            <w:r>
              <w:rPr>
                <w:color w:val="000000"/>
                <w:lang w:bidi="zh-TW"/>
              </w:rPr>
            </w:r>
            <w:r/>
          </w:p>
        </w:tc>
      </w:tr>
      <w:tr>
        <w:trPr>
          <w:trHeight w:val="375" w:hRule="exact"/>
        </w:trPr>
        <w:tc>
          <w:tcPr>
            <w:shd w:val="clear" w:color="auto" w:fill="ffffff"/>
            <w:tcBorders>
              <w:left w:val="single" w:color="auto" w:sz="4" w:space="0"/>
            </w:tcBorders>
            <w:tcW w:w="65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507" w:type="dxa"/>
            <w:vAlign w:val="center"/>
            <w:vMerge w:val="continue"/>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r>
            <w:r/>
          </w:p>
        </w:tc>
        <w:tc>
          <w:tcPr>
            <w:shd w:val="clear" w:color="auto" w:fill="ffffff"/>
            <w:tcBorders>
              <w:top w:val="single" w:color="auto" w:sz="4" w:space="0"/>
              <w:left w:val="single" w:color="auto" w:sz="4" w:space="0"/>
            </w:tcBorders>
            <w:tcW w:w="1493" w:type="dxa"/>
            <w:vAlign w:val="center"/>
            <w:vMerge w:val="restart"/>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超</w:t>
            </w:r>
            <w:r>
              <w:rPr>
                <w:rFonts w:hint="eastAsia" w:ascii="宋体" w:hAnsi="宋体" w:cs="宋体"/>
                <w:color w:val="000000"/>
                <w:lang w:bidi="zh-TW"/>
              </w:rPr>
              <w:t xml:space="preserve">声</w:t>
            </w:r>
            <w:r>
              <w:rPr>
                <w:rFonts w:ascii="宋体" w:hAnsi="宋体" w:cs="宋体"/>
                <w:color w:val="000000"/>
                <w:lang w:val="zh-TW" w:eastAsia="zh-TW" w:bidi="zh-TW"/>
              </w:rPr>
              <w:t xml:space="preserve">检测</w:t>
            </w:r>
            <w:r>
              <w:rPr>
                <w:rFonts w:hint="eastAsia" w:eastAsia="Times New Roman"/>
                <w:color w:val="000000"/>
                <w:lang w:bidi="en-US"/>
              </w:rPr>
              <w:t xml:space="preserve">U</w:t>
            </w:r>
            <w:r>
              <w:rPr>
                <w:rFonts w:eastAsia="Times New Roman"/>
                <w:color w:val="000000"/>
                <w:lang w:eastAsia="en-US" w:bidi="en-US"/>
              </w:rPr>
              <w:t xml:space="preserve">T</w:t>
            </w:r>
            <w:r/>
          </w:p>
        </w:tc>
        <w:tc>
          <w:tcPr>
            <w:shd w:val="clear" w:color="auto" w:fill="ffffff"/>
            <w:tcBorders>
              <w:top w:val="single" w:color="auto" w:sz="4" w:space="0"/>
              <w:left w:val="single" w:color="auto" w:sz="4" w:space="0"/>
            </w:tcBorders>
            <w:tcW w:w="268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焊缝</w:t>
            </w:r>
            <w:r/>
          </w:p>
        </w:tc>
        <w:tc>
          <w:tcPr>
            <w:shd w:val="clear" w:color="auto" w:fill="ffffff"/>
            <w:tcBorders>
              <w:top w:val="single" w:color="auto" w:sz="4" w:space="0"/>
              <w:left w:val="single" w:color="auto" w:sz="4" w:space="0"/>
            </w:tcBorders>
            <w:tcW w:w="1090" w:type="dxa"/>
            <w:vAlign w:val="center"/>
            <w:textDirection w:val="lrTb"/>
            <w:noWrap w:val="false"/>
          </w:tcPr>
          <w:p>
            <w:pPr>
              <w:ind w:firstLine="420"/>
              <w:jc w:val="both"/>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米</w:t>
            </w:r>
            <w:r/>
          </w:p>
        </w:tc>
        <w:tc>
          <w:tcPr>
            <w:shd w:val="clear" w:color="auto" w:fill="ffffff"/>
            <w:tcBorders>
              <w:top w:val="single" w:color="auto" w:sz="4" w:space="0"/>
              <w:left w:val="single" w:color="auto" w:sz="4" w:space="0"/>
              <w:right w:val="single" w:color="auto" w:sz="4" w:space="0"/>
            </w:tcBorders>
            <w:tcW w:w="1294"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18</w:t>
            </w:r>
            <w:r/>
          </w:p>
        </w:tc>
        <w:tc>
          <w:tcPr>
            <w:shd w:val="clear" w:color="auto" w:fill="ffffff"/>
            <w:tcBorders>
              <w:left w:val="single" w:color="auto" w:sz="4" w:space="0"/>
              <w:right w:val="single" w:color="auto" w:sz="4" w:space="0"/>
            </w:tcBorders>
            <w:tcW w:w="1294" w:type="dxa"/>
            <w:vAlign w:val="center"/>
            <w:vMerge w:val="continue"/>
            <w:textDirection w:val="lrTb"/>
            <w:noWrap w:val="false"/>
          </w:tcPr>
          <w:p>
            <w:pPr>
              <w:jc w:val="center"/>
              <w:spacing w:line="240" w:lineRule="auto"/>
              <w:widowControl w:val="off"/>
              <w:rPr>
                <w:rFonts w:eastAsia="Times New Roman"/>
                <w:color w:val="000000"/>
                <w:lang w:val="zh-TW" w:eastAsia="zh-TW" w:bidi="zh-TW"/>
              </w:rPr>
            </w:pPr>
            <w:r>
              <w:rPr>
                <w:rFonts w:eastAsia="Times New Roman"/>
                <w:color w:val="000000"/>
                <w:lang w:val="zh-TW" w:eastAsia="zh-TW" w:bidi="zh-TW"/>
              </w:rPr>
            </w:r>
            <w:r/>
          </w:p>
        </w:tc>
      </w:tr>
      <w:tr>
        <w:trPr>
          <w:trHeight w:val="362" w:hRule="exact"/>
        </w:trPr>
        <w:tc>
          <w:tcPr>
            <w:shd w:val="clear" w:color="auto" w:fill="ffffff"/>
            <w:tcBorders>
              <w:left w:val="single" w:color="auto" w:sz="4" w:space="0"/>
            </w:tcBorders>
            <w:tcW w:w="65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507" w:type="dxa"/>
            <w:vAlign w:val="center"/>
            <w:vMerge w:val="continue"/>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r>
            <w:r/>
          </w:p>
        </w:tc>
        <w:tc>
          <w:tcPr>
            <w:shd w:val="clear" w:color="auto" w:fill="ffffff"/>
            <w:tcBorders>
              <w:left w:val="single" w:color="auto" w:sz="4" w:space="0"/>
            </w:tcBorders>
            <w:tcW w:w="149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tcBorders>
            <w:tcW w:w="268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钢板</w:t>
            </w:r>
            <w:r/>
          </w:p>
        </w:tc>
        <w:tc>
          <w:tcPr>
            <w:shd w:val="clear" w:color="auto" w:fill="ffffff"/>
            <w:tcBorders>
              <w:top w:val="single" w:color="auto" w:sz="4" w:space="0"/>
              <w:left w:val="single" w:color="auto" w:sz="4" w:space="0"/>
            </w:tcBorders>
            <w:tcW w:w="10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平方米</w:t>
            </w:r>
            <w:r/>
          </w:p>
        </w:tc>
        <w:tc>
          <w:tcPr>
            <w:shd w:val="clear" w:color="auto" w:fill="ffffff"/>
            <w:tcBorders>
              <w:top w:val="single" w:color="auto" w:sz="4" w:space="0"/>
              <w:left w:val="single" w:color="auto" w:sz="4" w:space="0"/>
              <w:right w:val="single" w:color="auto" w:sz="4" w:space="0"/>
            </w:tcBorders>
            <w:tcW w:w="1294"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18</w:t>
            </w:r>
            <w:r/>
          </w:p>
        </w:tc>
        <w:tc>
          <w:tcPr>
            <w:shd w:val="clear" w:color="auto" w:fill="ffffff"/>
            <w:tcBorders>
              <w:left w:val="single" w:color="auto" w:sz="4" w:space="0"/>
              <w:right w:val="single" w:color="auto" w:sz="4" w:space="0"/>
            </w:tcBorders>
            <w:tcW w:w="1294" w:type="dxa"/>
            <w:vAlign w:val="center"/>
            <w:vMerge w:val="continue"/>
            <w:textDirection w:val="lrTb"/>
            <w:noWrap w:val="false"/>
          </w:tcPr>
          <w:p>
            <w:pPr>
              <w:jc w:val="center"/>
              <w:spacing w:line="240" w:lineRule="auto"/>
              <w:widowControl w:val="off"/>
              <w:rPr>
                <w:rFonts w:eastAsia="Times New Roman"/>
                <w:color w:val="000000"/>
                <w:lang w:val="zh-TW" w:eastAsia="zh-TW" w:bidi="zh-TW"/>
              </w:rPr>
            </w:pPr>
            <w:r>
              <w:rPr>
                <w:rFonts w:eastAsia="Times New Roman"/>
                <w:color w:val="000000"/>
                <w:lang w:val="zh-TW" w:eastAsia="zh-TW" w:bidi="zh-TW"/>
              </w:rPr>
            </w:r>
            <w:r/>
          </w:p>
        </w:tc>
      </w:tr>
      <w:tr>
        <w:trPr>
          <w:trHeight w:val="381" w:hRule="exact"/>
        </w:trPr>
        <w:tc>
          <w:tcPr>
            <w:shd w:val="clear" w:color="auto" w:fill="ffffff"/>
            <w:tcBorders>
              <w:left w:val="single" w:color="auto" w:sz="4" w:space="0"/>
            </w:tcBorders>
            <w:tcW w:w="65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507" w:type="dxa"/>
            <w:vAlign w:val="center"/>
            <w:vMerge w:val="continue"/>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r>
            <w:r/>
          </w:p>
        </w:tc>
        <w:tc>
          <w:tcPr>
            <w:shd w:val="clear" w:color="auto" w:fill="ffffff"/>
            <w:tcBorders>
              <w:top w:val="single" w:color="auto" w:sz="4" w:space="0"/>
              <w:left w:val="single" w:color="auto" w:sz="4" w:space="0"/>
            </w:tcBorders>
            <w:tcW w:w="1493" w:type="dxa"/>
            <w:vAlign w:val="center"/>
            <w:vMerge w:val="restart"/>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磁粉检测</w:t>
            </w:r>
            <w:r>
              <w:rPr>
                <w:rFonts w:eastAsia="Times New Roman"/>
                <w:color w:val="000000"/>
                <w:lang w:eastAsia="en-US" w:bidi="en-US"/>
              </w:rPr>
              <w:t xml:space="preserve">MT</w:t>
            </w:r>
            <w:r/>
          </w:p>
        </w:tc>
        <w:tc>
          <w:tcPr>
            <w:shd w:val="clear" w:color="auto" w:fill="ffffff"/>
            <w:tcBorders>
              <w:top w:val="single" w:color="auto" w:sz="4" w:space="0"/>
              <w:left w:val="single" w:color="auto" w:sz="4" w:space="0"/>
              <w:bottom w:val="single" w:color="auto" w:sz="4" w:space="0"/>
            </w:tcBorders>
            <w:tcW w:w="268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焊缝</w:t>
            </w:r>
            <w:r/>
          </w:p>
        </w:tc>
        <w:tc>
          <w:tcPr>
            <w:shd w:val="clear" w:color="auto" w:fill="ffffff"/>
            <w:tcBorders>
              <w:top w:val="single" w:color="auto" w:sz="4" w:space="0"/>
              <w:left w:val="single" w:color="auto" w:sz="4" w:space="0"/>
              <w:bottom w:val="single" w:color="auto" w:sz="4" w:space="0"/>
            </w:tcBorders>
            <w:tcW w:w="1090" w:type="dxa"/>
            <w:vAlign w:val="center"/>
            <w:textDirection w:val="lrTb"/>
            <w:noWrap w:val="false"/>
          </w:tcPr>
          <w:p>
            <w:pPr>
              <w:ind w:firstLine="420"/>
              <w:jc w:val="both"/>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米</w:t>
            </w:r>
            <w:r/>
          </w:p>
        </w:tc>
        <w:tc>
          <w:tcPr>
            <w:shd w:val="clear" w:color="auto" w:fill="ffffff"/>
            <w:tcBorders>
              <w:top w:val="single" w:color="auto" w:sz="4" w:space="0"/>
              <w:left w:val="single" w:color="auto" w:sz="4" w:space="0"/>
              <w:bottom w:val="single" w:color="auto" w:sz="4" w:space="0"/>
              <w:right w:val="single" w:color="auto" w:sz="4" w:space="0"/>
            </w:tcBorders>
            <w:tcW w:w="1294"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19</w:t>
            </w:r>
            <w:r/>
          </w:p>
        </w:tc>
        <w:tc>
          <w:tcPr>
            <w:shd w:val="clear" w:color="auto" w:fill="ffffff"/>
            <w:tcBorders>
              <w:left w:val="single" w:color="auto" w:sz="4" w:space="0"/>
              <w:right w:val="single" w:color="auto" w:sz="4" w:space="0"/>
            </w:tcBorders>
            <w:tcW w:w="1294" w:type="dxa"/>
            <w:vAlign w:val="center"/>
            <w:vMerge w:val="continue"/>
            <w:textDirection w:val="lrTb"/>
            <w:noWrap w:val="false"/>
          </w:tcPr>
          <w:p>
            <w:pPr>
              <w:jc w:val="center"/>
              <w:spacing w:line="240" w:lineRule="auto"/>
              <w:widowControl w:val="off"/>
              <w:rPr>
                <w:rFonts w:eastAsia="Times New Roman"/>
                <w:color w:val="000000"/>
                <w:lang w:val="zh-TW" w:eastAsia="zh-TW" w:bidi="zh-TW"/>
              </w:rPr>
            </w:pPr>
            <w:r>
              <w:rPr>
                <w:rFonts w:eastAsia="Times New Roman"/>
                <w:color w:val="000000"/>
                <w:lang w:val="zh-TW" w:eastAsia="zh-TW" w:bidi="zh-TW"/>
              </w:rPr>
            </w:r>
            <w:r/>
          </w:p>
        </w:tc>
      </w:tr>
      <w:tr>
        <w:trPr>
          <w:trHeight w:val="375" w:hRule="exact"/>
        </w:trPr>
        <w:tc>
          <w:tcPr>
            <w:shd w:val="clear" w:color="auto" w:fill="ffffff"/>
            <w:tcBorders>
              <w:left w:val="single" w:color="auto" w:sz="4" w:space="0"/>
            </w:tcBorders>
            <w:tcW w:w="653" w:type="dxa"/>
            <w:vAlign w:val="center"/>
            <w:vMerge w:val="continue"/>
            <w:textDirection w:val="lrTb"/>
            <w:noWrap w:val="false"/>
          </w:tcPr>
          <w:p>
            <w:pPr>
              <w:jc w:val="center"/>
              <w:spacing w:after="0" w:line="240" w:lineRule="auto"/>
              <w:widowControl w:val="off"/>
              <w:rPr>
                <w:rFonts w:hint="eastAsia" w:ascii="宋体" w:hAnsi="宋体" w:cs="宋体"/>
                <w:color w:val="000000"/>
                <w:sz w:val="10"/>
                <w:szCs w:val="10"/>
              </w:rPr>
            </w:pPr>
            <w:r>
              <w:rPr>
                <w:rFonts w:hint="eastAsia" w:ascii="宋体" w:hAnsi="宋体" w:cs="宋体"/>
                <w:color w:val="000000"/>
                <w:sz w:val="10"/>
                <w:szCs w:val="10"/>
              </w:rPr>
            </w:r>
            <w:r/>
          </w:p>
        </w:tc>
        <w:tc>
          <w:tcPr>
            <w:shd w:val="clear" w:color="auto" w:fill="ffffff"/>
            <w:tcBorders>
              <w:left w:val="single" w:color="auto" w:sz="4" w:space="0"/>
            </w:tcBorders>
            <w:tcW w:w="1507" w:type="dxa"/>
            <w:vAlign w:val="center"/>
            <w:vMerge w:val="continue"/>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r>
            <w:r/>
          </w:p>
        </w:tc>
        <w:tc>
          <w:tcPr>
            <w:shd w:val="clear" w:color="auto" w:fill="ffffff"/>
            <w:tcBorders>
              <w:left w:val="single" w:color="auto" w:sz="4" w:space="0"/>
            </w:tcBorders>
            <w:tcW w:w="1493" w:type="dxa"/>
            <w:vAlign w:val="center"/>
            <w:vMerge w:val="continue"/>
            <w:textDirection w:val="lrTb"/>
            <w:noWrap w:val="false"/>
          </w:tcPr>
          <w:p>
            <w:pPr>
              <w:jc w:val="center"/>
              <w:spacing w:after="0" w:line="240" w:lineRule="auto"/>
              <w:widowControl w:val="off"/>
              <w:rPr>
                <w:rFonts w:hint="eastAsia" w:ascii="宋体" w:hAnsi="宋体" w:cs="宋体"/>
                <w:color w:val="000000"/>
                <w:sz w:val="10"/>
                <w:szCs w:val="10"/>
              </w:rPr>
            </w:pPr>
            <w:r>
              <w:rPr>
                <w:rFonts w:hint="eastAsia" w:ascii="宋体" w:hAnsi="宋体" w:cs="宋体"/>
                <w:color w:val="000000"/>
                <w:sz w:val="10"/>
                <w:szCs w:val="10"/>
              </w:rPr>
            </w:r>
            <w:r/>
          </w:p>
        </w:tc>
        <w:tc>
          <w:tcPr>
            <w:shd w:val="clear" w:color="auto" w:fill="ffffff"/>
            <w:tcBorders>
              <w:top w:val="single" w:color="auto" w:sz="4" w:space="0"/>
              <w:left w:val="single" w:color="auto" w:sz="4" w:space="0"/>
            </w:tcBorders>
            <w:tcW w:w="268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焊縫（荧光磁粉）</w:t>
            </w:r>
            <w:r/>
          </w:p>
        </w:tc>
        <w:tc>
          <w:tcPr>
            <w:shd w:val="clear" w:color="auto" w:fill="ffffff"/>
            <w:tcBorders>
              <w:top w:val="single" w:color="auto" w:sz="4" w:space="0"/>
              <w:left w:val="single" w:color="auto" w:sz="4" w:space="0"/>
            </w:tcBorders>
            <w:tcW w:w="1090" w:type="dxa"/>
            <w:vAlign w:val="center"/>
            <w:textDirection w:val="lrTb"/>
            <w:noWrap w:val="false"/>
          </w:tcPr>
          <w:p>
            <w:pPr>
              <w:ind w:firstLine="440"/>
              <w:jc w:val="both"/>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米</w:t>
            </w:r>
            <w:r/>
          </w:p>
        </w:tc>
        <w:tc>
          <w:tcPr>
            <w:shd w:val="clear" w:color="auto" w:fill="ffffff"/>
            <w:tcBorders>
              <w:top w:val="single" w:color="auto" w:sz="4" w:space="0"/>
              <w:left w:val="single" w:color="auto" w:sz="4" w:space="0"/>
              <w:right w:val="single" w:color="auto" w:sz="4" w:space="0"/>
            </w:tcBorders>
            <w:tcW w:w="1294"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25</w:t>
            </w:r>
            <w:r/>
          </w:p>
        </w:tc>
        <w:tc>
          <w:tcPr>
            <w:shd w:val="clear" w:color="auto" w:fill="ffffff"/>
            <w:tcBorders>
              <w:left w:val="single" w:color="auto" w:sz="4" w:space="0"/>
              <w:right w:val="single" w:color="auto" w:sz="4" w:space="0"/>
            </w:tcBorders>
            <w:tcW w:w="1294" w:type="dxa"/>
            <w:vAlign w:val="center"/>
            <w:vMerge w:val="continue"/>
            <w:textDirection w:val="lrTb"/>
            <w:noWrap w:val="false"/>
          </w:tcPr>
          <w:p>
            <w:pPr>
              <w:jc w:val="center"/>
              <w:spacing w:line="240" w:lineRule="auto"/>
              <w:widowControl w:val="off"/>
              <w:rPr>
                <w:rFonts w:eastAsia="Times New Roman"/>
                <w:color w:val="000000"/>
                <w:lang w:val="zh-TW" w:eastAsia="zh-TW" w:bidi="zh-TW"/>
              </w:rPr>
            </w:pPr>
            <w:r>
              <w:rPr>
                <w:rFonts w:eastAsia="Times New Roman"/>
                <w:color w:val="000000"/>
                <w:lang w:val="zh-TW" w:eastAsia="zh-TW" w:bidi="zh-TW"/>
              </w:rPr>
            </w:r>
            <w:r/>
          </w:p>
        </w:tc>
      </w:tr>
      <w:tr>
        <w:trPr>
          <w:trHeight w:val="375" w:hRule="exact"/>
        </w:trPr>
        <w:tc>
          <w:tcPr>
            <w:shd w:val="clear" w:color="auto" w:fill="ffffff"/>
            <w:tcBorders>
              <w:left w:val="single" w:color="auto" w:sz="4" w:space="0"/>
            </w:tcBorders>
            <w:tcW w:w="65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507" w:type="dxa"/>
            <w:vAlign w:val="center"/>
            <w:vMerge w:val="continue"/>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r>
            <w:r/>
          </w:p>
        </w:tc>
        <w:tc>
          <w:tcPr>
            <w:shd w:val="clear" w:color="auto" w:fill="ffffff"/>
            <w:tcBorders>
              <w:left w:val="single" w:color="auto" w:sz="4" w:space="0"/>
            </w:tcBorders>
            <w:tcW w:w="149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tcBorders>
            <w:tcW w:w="268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钢板</w:t>
            </w:r>
            <w:r/>
          </w:p>
        </w:tc>
        <w:tc>
          <w:tcPr>
            <w:shd w:val="clear" w:color="auto" w:fill="ffffff"/>
            <w:tcBorders>
              <w:top w:val="single" w:color="auto" w:sz="4" w:space="0"/>
              <w:left w:val="single" w:color="auto" w:sz="4" w:space="0"/>
            </w:tcBorders>
            <w:tcW w:w="10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CN" w:bidi="zh-CN"/>
              </w:rPr>
              <w:t xml:space="preserve">平方米</w:t>
            </w:r>
            <w:r/>
          </w:p>
        </w:tc>
        <w:tc>
          <w:tcPr>
            <w:shd w:val="clear" w:color="auto" w:fill="ffffff"/>
            <w:tcBorders>
              <w:top w:val="single" w:color="auto" w:sz="4" w:space="0"/>
              <w:left w:val="single" w:color="auto" w:sz="4" w:space="0"/>
              <w:right w:val="single" w:color="auto" w:sz="4" w:space="0"/>
            </w:tcBorders>
            <w:tcW w:w="1294"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26</w:t>
            </w:r>
            <w:r/>
          </w:p>
        </w:tc>
        <w:tc>
          <w:tcPr>
            <w:shd w:val="clear" w:color="auto" w:fill="ffffff"/>
            <w:tcBorders>
              <w:left w:val="single" w:color="auto" w:sz="4" w:space="0"/>
              <w:right w:val="single" w:color="auto" w:sz="4" w:space="0"/>
            </w:tcBorders>
            <w:tcW w:w="1294" w:type="dxa"/>
            <w:vAlign w:val="center"/>
            <w:vMerge w:val="continue"/>
            <w:textDirection w:val="lrTb"/>
            <w:noWrap w:val="false"/>
          </w:tcPr>
          <w:p>
            <w:pPr>
              <w:jc w:val="center"/>
              <w:spacing w:line="240" w:lineRule="auto"/>
              <w:widowControl w:val="off"/>
              <w:rPr>
                <w:rFonts w:eastAsia="Times New Roman"/>
                <w:color w:val="000000"/>
                <w:lang w:val="zh-TW" w:eastAsia="zh-TW" w:bidi="zh-TW"/>
              </w:rPr>
            </w:pPr>
            <w:r>
              <w:rPr>
                <w:rFonts w:eastAsia="Times New Roman"/>
                <w:color w:val="000000"/>
                <w:lang w:val="zh-TW" w:eastAsia="zh-TW" w:bidi="zh-TW"/>
              </w:rPr>
            </w:r>
            <w:r/>
          </w:p>
        </w:tc>
      </w:tr>
      <w:tr>
        <w:trPr>
          <w:trHeight w:val="368" w:hRule="exact"/>
        </w:trPr>
        <w:tc>
          <w:tcPr>
            <w:shd w:val="clear" w:color="auto" w:fill="ffffff"/>
            <w:tcBorders>
              <w:left w:val="single" w:color="auto" w:sz="4" w:space="0"/>
            </w:tcBorders>
            <w:tcW w:w="65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507" w:type="dxa"/>
            <w:vAlign w:val="center"/>
            <w:vMerge w:val="continue"/>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r>
            <w:r/>
          </w:p>
        </w:tc>
        <w:tc>
          <w:tcPr>
            <w:shd w:val="clear" w:color="auto" w:fill="ffffff"/>
            <w:tcBorders>
              <w:left w:val="single" w:color="auto" w:sz="4" w:space="0"/>
            </w:tcBorders>
            <w:tcW w:w="149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tcBorders>
            <w:tcW w:w="268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钢板（荧光磁粉）</w:t>
            </w:r>
            <w:r/>
          </w:p>
        </w:tc>
        <w:tc>
          <w:tcPr>
            <w:shd w:val="clear" w:color="auto" w:fill="ffffff"/>
            <w:tcBorders>
              <w:top w:val="single" w:color="auto" w:sz="4" w:space="0"/>
              <w:left w:val="single" w:color="auto" w:sz="4" w:space="0"/>
            </w:tcBorders>
            <w:tcW w:w="10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平方米</w:t>
            </w:r>
            <w:r/>
          </w:p>
        </w:tc>
        <w:tc>
          <w:tcPr>
            <w:shd w:val="clear" w:color="auto" w:fill="ffffff"/>
            <w:tcBorders>
              <w:top w:val="single" w:color="auto" w:sz="4" w:space="0"/>
              <w:left w:val="single" w:color="auto" w:sz="4" w:space="0"/>
              <w:right w:val="single" w:color="auto" w:sz="4" w:space="0"/>
            </w:tcBorders>
            <w:tcW w:w="1294"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28</w:t>
            </w:r>
            <w:r/>
          </w:p>
        </w:tc>
        <w:tc>
          <w:tcPr>
            <w:shd w:val="clear" w:color="auto" w:fill="ffffff"/>
            <w:tcBorders>
              <w:left w:val="single" w:color="auto" w:sz="4" w:space="0"/>
              <w:right w:val="single" w:color="auto" w:sz="4" w:space="0"/>
            </w:tcBorders>
            <w:tcW w:w="1294" w:type="dxa"/>
            <w:vAlign w:val="center"/>
            <w:vMerge w:val="continue"/>
            <w:textDirection w:val="lrTb"/>
            <w:noWrap w:val="false"/>
          </w:tcPr>
          <w:p>
            <w:pPr>
              <w:jc w:val="center"/>
              <w:spacing w:line="240" w:lineRule="auto"/>
              <w:widowControl w:val="off"/>
              <w:rPr>
                <w:rFonts w:eastAsia="Times New Roman"/>
                <w:color w:val="000000"/>
                <w:lang w:val="zh-TW" w:eastAsia="zh-TW" w:bidi="zh-TW"/>
              </w:rPr>
            </w:pPr>
            <w:r>
              <w:rPr>
                <w:rFonts w:eastAsia="Times New Roman"/>
                <w:color w:val="000000"/>
                <w:lang w:val="zh-TW" w:eastAsia="zh-TW" w:bidi="zh-TW"/>
              </w:rPr>
            </w:r>
            <w:r/>
          </w:p>
        </w:tc>
      </w:tr>
      <w:tr>
        <w:trPr>
          <w:trHeight w:val="368" w:hRule="exact"/>
        </w:trPr>
        <w:tc>
          <w:tcPr>
            <w:shd w:val="clear" w:color="auto" w:fill="ffffff"/>
            <w:tcBorders>
              <w:left w:val="single" w:color="auto" w:sz="4" w:space="0"/>
            </w:tcBorders>
            <w:tcW w:w="65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507" w:type="dxa"/>
            <w:vAlign w:val="center"/>
            <w:vMerge w:val="continue"/>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r>
            <w:r/>
          </w:p>
        </w:tc>
        <w:tc>
          <w:tcPr>
            <w:shd w:val="clear" w:color="auto" w:fill="ffffff"/>
            <w:tcBorders>
              <w:top w:val="single" w:color="auto" w:sz="4" w:space="0"/>
              <w:left w:val="single" w:color="auto" w:sz="4" w:space="0"/>
            </w:tcBorders>
            <w:tcW w:w="1493" w:type="dxa"/>
            <w:vAlign w:val="center"/>
            <w:vMerge w:val="restart"/>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渗透检测</w:t>
            </w:r>
            <w:r>
              <w:rPr>
                <w:rFonts w:eastAsia="Times New Roman"/>
                <w:color w:val="000000"/>
                <w:lang w:eastAsia="en-US" w:bidi="en-US"/>
              </w:rPr>
              <w:t xml:space="preserve">PT</w:t>
            </w:r>
            <w:r/>
          </w:p>
        </w:tc>
        <w:tc>
          <w:tcPr>
            <w:shd w:val="clear" w:color="auto" w:fill="ffffff"/>
            <w:tcBorders>
              <w:top w:val="single" w:color="auto" w:sz="4" w:space="0"/>
              <w:left w:val="single" w:color="auto" w:sz="4" w:space="0"/>
            </w:tcBorders>
            <w:tcW w:w="268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焊缝</w:t>
            </w:r>
            <w:r/>
          </w:p>
        </w:tc>
        <w:tc>
          <w:tcPr>
            <w:shd w:val="clear" w:color="auto" w:fill="ffffff"/>
            <w:tcBorders>
              <w:top w:val="single" w:color="auto" w:sz="4" w:space="0"/>
              <w:left w:val="single" w:color="auto" w:sz="4" w:space="0"/>
            </w:tcBorders>
            <w:tcW w:w="10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米</w:t>
            </w:r>
            <w:r/>
          </w:p>
        </w:tc>
        <w:tc>
          <w:tcPr>
            <w:shd w:val="clear" w:color="auto" w:fill="ffffff"/>
            <w:tcBorders>
              <w:top w:val="single" w:color="auto" w:sz="4" w:space="0"/>
              <w:left w:val="single" w:color="auto" w:sz="4" w:space="0"/>
              <w:right w:val="single" w:color="auto" w:sz="4" w:space="0"/>
            </w:tcBorders>
            <w:tcW w:w="1294"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23</w:t>
            </w:r>
            <w:r/>
          </w:p>
        </w:tc>
        <w:tc>
          <w:tcPr>
            <w:shd w:val="clear" w:color="auto" w:fill="ffffff"/>
            <w:tcBorders>
              <w:left w:val="single" w:color="auto" w:sz="4" w:space="0"/>
              <w:right w:val="single" w:color="auto" w:sz="4" w:space="0"/>
            </w:tcBorders>
            <w:tcW w:w="1294" w:type="dxa"/>
            <w:vAlign w:val="center"/>
            <w:vMerge w:val="continue"/>
            <w:textDirection w:val="lrTb"/>
            <w:noWrap w:val="false"/>
          </w:tcPr>
          <w:p>
            <w:pPr>
              <w:jc w:val="center"/>
              <w:spacing w:line="240" w:lineRule="auto"/>
              <w:widowControl w:val="off"/>
              <w:rPr>
                <w:rFonts w:eastAsia="Times New Roman"/>
                <w:color w:val="000000"/>
                <w:lang w:val="zh-TW" w:eastAsia="zh-TW" w:bidi="zh-TW"/>
              </w:rPr>
            </w:pPr>
            <w:r>
              <w:rPr>
                <w:rFonts w:eastAsia="Times New Roman"/>
                <w:color w:val="000000"/>
                <w:lang w:val="zh-TW" w:eastAsia="zh-TW" w:bidi="zh-TW"/>
              </w:rPr>
            </w:r>
            <w:r/>
          </w:p>
        </w:tc>
      </w:tr>
      <w:tr>
        <w:trPr>
          <w:trHeight w:val="362" w:hRule="exact"/>
        </w:trPr>
        <w:tc>
          <w:tcPr>
            <w:shd w:val="clear" w:color="auto" w:fill="ffffff"/>
            <w:tcBorders>
              <w:left w:val="single" w:color="auto" w:sz="4" w:space="0"/>
            </w:tcBorders>
            <w:tcW w:w="65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507" w:type="dxa"/>
            <w:vAlign w:val="center"/>
            <w:vMerge w:val="continue"/>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r>
            <w:r/>
          </w:p>
        </w:tc>
        <w:tc>
          <w:tcPr>
            <w:shd w:val="clear" w:color="auto" w:fill="ffffff"/>
            <w:tcBorders>
              <w:left w:val="single" w:color="auto" w:sz="4" w:space="0"/>
            </w:tcBorders>
            <w:tcW w:w="149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tcBorders>
            <w:tcW w:w="268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接管外径</w:t>
            </w:r>
            <w:r>
              <w:rPr>
                <w:rFonts w:ascii="宋体" w:hAnsi="宋体" w:cs="宋体"/>
                <w:color w:val="000000"/>
                <w:lang w:eastAsia="en-US" w:bidi="zh-TW"/>
              </w:rPr>
              <w:t xml:space="preserve">＜50mm</w:t>
            </w:r>
            <w:r/>
          </w:p>
        </w:tc>
        <w:tc>
          <w:tcPr>
            <w:shd w:val="clear" w:color="auto" w:fill="ffffff"/>
            <w:tcBorders>
              <w:top w:val="single" w:color="auto" w:sz="4" w:space="0"/>
              <w:left w:val="single" w:color="auto" w:sz="4" w:space="0"/>
            </w:tcBorders>
            <w:tcW w:w="10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个</w:t>
            </w:r>
            <w:r/>
          </w:p>
        </w:tc>
        <w:tc>
          <w:tcPr>
            <w:shd w:val="clear" w:color="auto" w:fill="ffffff"/>
            <w:tcBorders>
              <w:top w:val="single" w:color="auto" w:sz="4" w:space="0"/>
              <w:left w:val="single" w:color="auto" w:sz="4" w:space="0"/>
              <w:right w:val="single" w:color="auto" w:sz="4" w:space="0"/>
            </w:tcBorders>
            <w:tcW w:w="1294"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10</w:t>
            </w:r>
            <w:r/>
          </w:p>
        </w:tc>
        <w:tc>
          <w:tcPr>
            <w:shd w:val="clear" w:color="auto" w:fill="ffffff"/>
            <w:tcBorders>
              <w:left w:val="single" w:color="auto" w:sz="4" w:space="0"/>
              <w:right w:val="single" w:color="auto" w:sz="4" w:space="0"/>
            </w:tcBorders>
            <w:tcW w:w="1294" w:type="dxa"/>
            <w:vAlign w:val="center"/>
            <w:vMerge w:val="continue"/>
            <w:textDirection w:val="lrTb"/>
            <w:noWrap w:val="false"/>
          </w:tcPr>
          <w:p>
            <w:pPr>
              <w:jc w:val="center"/>
              <w:spacing w:line="240" w:lineRule="auto"/>
              <w:widowControl w:val="off"/>
              <w:rPr>
                <w:rFonts w:eastAsia="Times New Roman"/>
                <w:color w:val="000000"/>
                <w:lang w:val="zh-TW" w:eastAsia="zh-TW" w:bidi="zh-TW"/>
              </w:rPr>
            </w:pPr>
            <w:r>
              <w:rPr>
                <w:rFonts w:eastAsia="Times New Roman"/>
                <w:color w:val="000000"/>
                <w:lang w:val="zh-TW" w:eastAsia="zh-TW" w:bidi="zh-TW"/>
              </w:rPr>
            </w:r>
            <w:r/>
          </w:p>
        </w:tc>
      </w:tr>
      <w:tr>
        <w:trPr>
          <w:trHeight w:val="375" w:hRule="exact"/>
        </w:trPr>
        <w:tc>
          <w:tcPr>
            <w:shd w:val="clear" w:color="auto" w:fill="ffffff"/>
            <w:tcBorders>
              <w:left w:val="single" w:color="auto" w:sz="4" w:space="0"/>
            </w:tcBorders>
            <w:tcW w:w="65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507" w:type="dxa"/>
            <w:vAlign w:val="center"/>
            <w:vMerge w:val="continue"/>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r>
            <w:r/>
          </w:p>
        </w:tc>
        <w:tc>
          <w:tcPr>
            <w:shd w:val="clear" w:color="auto" w:fill="ffffff"/>
            <w:tcBorders>
              <w:left w:val="single" w:color="auto" w:sz="4" w:space="0"/>
            </w:tcBorders>
            <w:tcW w:w="149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tcBorders>
            <w:tcW w:w="268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bidi="zh-TW"/>
              </w:rPr>
              <w:t xml:space="preserve">50mm</w:t>
            </w:r>
            <w:r>
              <w:rPr>
                <w:rFonts w:hint="eastAsia" w:ascii="宋体" w:hAnsi="宋体" w:cs="宋体"/>
                <w:color w:val="000000"/>
                <w:lang w:bidi="zh-TW"/>
              </w:rPr>
              <w:t xml:space="preserve">≤</w:t>
            </w:r>
            <w:r>
              <w:rPr>
                <w:rFonts w:ascii="宋体" w:hAnsi="宋体" w:cs="宋体"/>
                <w:color w:val="000000"/>
                <w:lang w:val="zh-TW" w:eastAsia="zh-TW" w:bidi="zh-TW"/>
              </w:rPr>
              <w:t xml:space="preserve">接管外径</w:t>
            </w:r>
            <w:r>
              <w:rPr>
                <w:rFonts w:hint="eastAsia" w:ascii="宋体" w:hAnsi="宋体" w:cs="宋体"/>
                <w:color w:val="000000"/>
                <w:lang w:val="zh-TW" w:eastAsia="zh-TW" w:bidi="zh-TW"/>
              </w:rPr>
              <w:t xml:space="preserve">＜</w:t>
            </w:r>
            <w:r>
              <w:rPr>
                <w:rFonts w:ascii="宋体" w:hAnsi="宋体" w:cs="宋体"/>
                <w:color w:val="000000"/>
                <w:lang w:val="zh-TW" w:eastAsia="zh-TW" w:bidi="zh-TW"/>
              </w:rPr>
              <w:t xml:space="preserve">1</w:t>
            </w:r>
            <w:r>
              <w:rPr>
                <w:rFonts w:ascii="宋体" w:hAnsi="宋体" w:cs="宋体"/>
                <w:color w:val="000000"/>
                <w:lang w:bidi="zh-TW"/>
              </w:rPr>
              <w:t xml:space="preserve">50mm</w:t>
            </w:r>
            <w:r/>
          </w:p>
        </w:tc>
        <w:tc>
          <w:tcPr>
            <w:shd w:val="clear" w:color="auto" w:fill="ffffff"/>
            <w:tcBorders>
              <w:top w:val="single" w:color="auto" w:sz="4" w:space="0"/>
              <w:left w:val="single" w:color="auto" w:sz="4" w:space="0"/>
            </w:tcBorders>
            <w:tcW w:w="10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个</w:t>
            </w:r>
            <w:r/>
          </w:p>
        </w:tc>
        <w:tc>
          <w:tcPr>
            <w:shd w:val="clear" w:color="auto" w:fill="ffffff"/>
            <w:tcBorders>
              <w:top w:val="single" w:color="auto" w:sz="4" w:space="0"/>
              <w:left w:val="single" w:color="auto" w:sz="4" w:space="0"/>
              <w:right w:val="single" w:color="auto" w:sz="4" w:space="0"/>
            </w:tcBorders>
            <w:tcW w:w="1294"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15</w:t>
            </w:r>
            <w:r/>
          </w:p>
        </w:tc>
        <w:tc>
          <w:tcPr>
            <w:shd w:val="clear" w:color="auto" w:fill="ffffff"/>
            <w:tcBorders>
              <w:left w:val="single" w:color="auto" w:sz="4" w:space="0"/>
              <w:right w:val="single" w:color="auto" w:sz="4" w:space="0"/>
            </w:tcBorders>
            <w:tcW w:w="1294" w:type="dxa"/>
            <w:vAlign w:val="center"/>
            <w:vMerge w:val="continue"/>
            <w:textDirection w:val="lrTb"/>
            <w:noWrap w:val="false"/>
          </w:tcPr>
          <w:p>
            <w:pPr>
              <w:jc w:val="center"/>
              <w:spacing w:line="240" w:lineRule="auto"/>
              <w:widowControl w:val="off"/>
              <w:rPr>
                <w:rFonts w:eastAsia="Times New Roman"/>
                <w:color w:val="000000"/>
                <w:lang w:val="zh-TW" w:eastAsia="zh-TW" w:bidi="zh-TW"/>
              </w:rPr>
            </w:pPr>
            <w:r>
              <w:rPr>
                <w:rFonts w:eastAsia="Times New Roman"/>
                <w:color w:val="000000"/>
                <w:lang w:val="zh-TW" w:eastAsia="zh-TW" w:bidi="zh-TW"/>
              </w:rPr>
            </w:r>
            <w:r/>
          </w:p>
        </w:tc>
      </w:tr>
      <w:tr>
        <w:trPr>
          <w:trHeight w:val="368" w:hRule="exact"/>
        </w:trPr>
        <w:tc>
          <w:tcPr>
            <w:shd w:val="clear" w:color="auto" w:fill="ffffff"/>
            <w:tcBorders>
              <w:left w:val="single" w:color="auto" w:sz="4" w:space="0"/>
            </w:tcBorders>
            <w:tcW w:w="65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507" w:type="dxa"/>
            <w:vAlign w:val="center"/>
            <w:vMerge w:val="continue"/>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r>
            <w:r/>
          </w:p>
        </w:tc>
        <w:tc>
          <w:tcPr>
            <w:shd w:val="clear" w:color="auto" w:fill="ffffff"/>
            <w:tcBorders>
              <w:left w:val="single" w:color="auto" w:sz="4" w:space="0"/>
            </w:tcBorders>
            <w:tcW w:w="149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tcBorders>
            <w:tcW w:w="268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1</w:t>
            </w:r>
            <w:r>
              <w:rPr>
                <w:rFonts w:ascii="宋体" w:hAnsi="宋体" w:cs="宋体"/>
                <w:color w:val="000000"/>
                <w:lang w:bidi="zh-TW"/>
              </w:rPr>
              <w:t xml:space="preserve">50</w:t>
            </w:r>
            <w:r>
              <w:rPr>
                <w:rFonts w:hint="eastAsia" w:ascii="宋体" w:hAnsi="宋体" w:cs="宋体"/>
                <w:color w:val="000000"/>
                <w:lang w:bidi="zh-TW"/>
              </w:rPr>
              <w:t xml:space="preserve">mm≤</w:t>
            </w:r>
            <w:r>
              <w:rPr>
                <w:rFonts w:ascii="宋体" w:hAnsi="宋体" w:cs="宋体"/>
                <w:color w:val="000000"/>
                <w:lang w:val="zh-TW" w:eastAsia="zh-TW" w:bidi="zh-TW"/>
              </w:rPr>
              <w:t xml:space="preserve">接管外径</w:t>
            </w:r>
            <w:r>
              <w:rPr>
                <w:rFonts w:hint="eastAsia" w:ascii="宋体" w:hAnsi="宋体" w:cs="宋体"/>
                <w:color w:val="000000"/>
                <w:lang w:val="zh-TW" w:eastAsia="zh-TW" w:bidi="zh-TW"/>
              </w:rPr>
              <w:t xml:space="preserve">＜</w:t>
            </w:r>
            <w:r>
              <w:rPr>
                <w:rFonts w:ascii="宋体" w:hAnsi="宋体" w:cs="宋体"/>
                <w:color w:val="000000"/>
                <w:lang w:bidi="zh-TW"/>
              </w:rPr>
              <w:t xml:space="preserve">300mm</w:t>
            </w:r>
            <w:r/>
          </w:p>
        </w:tc>
        <w:tc>
          <w:tcPr>
            <w:shd w:val="clear" w:color="auto" w:fill="ffffff"/>
            <w:tcBorders>
              <w:top w:val="single" w:color="auto" w:sz="4" w:space="0"/>
              <w:left w:val="single" w:color="auto" w:sz="4" w:space="0"/>
            </w:tcBorders>
            <w:tcW w:w="10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个</w:t>
            </w:r>
            <w:r/>
          </w:p>
        </w:tc>
        <w:tc>
          <w:tcPr>
            <w:shd w:val="clear" w:color="auto" w:fill="ffffff"/>
            <w:tcBorders>
              <w:top w:val="single" w:color="auto" w:sz="4" w:space="0"/>
              <w:left w:val="single" w:color="auto" w:sz="4" w:space="0"/>
              <w:right w:val="single" w:color="auto" w:sz="4" w:space="0"/>
            </w:tcBorders>
            <w:tcW w:w="1294"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20</w:t>
            </w:r>
            <w:r/>
          </w:p>
        </w:tc>
        <w:tc>
          <w:tcPr>
            <w:shd w:val="clear" w:color="auto" w:fill="ffffff"/>
            <w:tcBorders>
              <w:left w:val="single" w:color="auto" w:sz="4" w:space="0"/>
              <w:right w:val="single" w:color="auto" w:sz="4" w:space="0"/>
            </w:tcBorders>
            <w:tcW w:w="1294" w:type="dxa"/>
            <w:vAlign w:val="center"/>
            <w:vMerge w:val="continue"/>
            <w:textDirection w:val="lrTb"/>
            <w:noWrap w:val="false"/>
          </w:tcPr>
          <w:p>
            <w:pPr>
              <w:jc w:val="center"/>
              <w:spacing w:line="240" w:lineRule="auto"/>
              <w:widowControl w:val="off"/>
              <w:rPr>
                <w:rFonts w:eastAsia="Times New Roman"/>
                <w:color w:val="000000"/>
                <w:lang w:val="zh-TW" w:eastAsia="zh-TW" w:bidi="zh-TW"/>
              </w:rPr>
            </w:pPr>
            <w:r>
              <w:rPr>
                <w:rFonts w:eastAsia="Times New Roman"/>
                <w:color w:val="000000"/>
                <w:lang w:val="zh-TW" w:eastAsia="zh-TW" w:bidi="zh-TW"/>
              </w:rPr>
            </w:r>
            <w:r/>
          </w:p>
        </w:tc>
      </w:tr>
      <w:tr>
        <w:trPr>
          <w:trHeight w:val="388" w:hRule="exact"/>
        </w:trPr>
        <w:tc>
          <w:tcPr>
            <w:shd w:val="clear" w:color="auto" w:fill="ffffff"/>
            <w:tcBorders>
              <w:left w:val="single" w:color="auto" w:sz="4" w:space="0"/>
              <w:bottom w:val="single" w:color="auto" w:sz="4" w:space="0"/>
            </w:tcBorders>
            <w:tcW w:w="65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bottom w:val="single" w:color="auto" w:sz="4" w:space="0"/>
            </w:tcBorders>
            <w:tcW w:w="1507" w:type="dxa"/>
            <w:vAlign w:val="center"/>
            <w:vMerge w:val="continue"/>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r>
            <w:r/>
          </w:p>
        </w:tc>
        <w:tc>
          <w:tcPr>
            <w:shd w:val="clear" w:color="auto" w:fill="ffffff"/>
            <w:tcBorders>
              <w:left w:val="single" w:color="auto" w:sz="4" w:space="0"/>
              <w:bottom w:val="single" w:color="auto" w:sz="4" w:space="0"/>
            </w:tcBorders>
            <w:tcW w:w="149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bottom w:val="single" w:color="auto" w:sz="4" w:space="0"/>
            </w:tcBorders>
            <w:tcW w:w="268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接管外径</w:t>
            </w:r>
            <w:r>
              <w:rPr>
                <w:rFonts w:hint="eastAsia" w:ascii="宋体" w:hAnsi="宋体" w:cs="宋体"/>
                <w:color w:val="000000"/>
                <w:lang w:val="zh-TW" w:eastAsia="zh-TW" w:bidi="zh-TW"/>
              </w:rPr>
              <w:t xml:space="preserve">≥</w:t>
            </w:r>
            <w:r>
              <w:rPr>
                <w:rFonts w:ascii="宋体" w:hAnsi="宋体" w:cs="宋体"/>
                <w:color w:val="000000"/>
                <w:lang w:eastAsia="en-US" w:bidi="zh-TW"/>
              </w:rPr>
              <w:t xml:space="preserve">300mm</w:t>
            </w:r>
            <w:r/>
          </w:p>
        </w:tc>
        <w:tc>
          <w:tcPr>
            <w:shd w:val="clear" w:color="auto" w:fill="ffffff"/>
            <w:tcBorders>
              <w:top w:val="single" w:color="auto" w:sz="4" w:space="0"/>
              <w:left w:val="single" w:color="auto" w:sz="4" w:space="0"/>
              <w:bottom w:val="single" w:color="auto" w:sz="4" w:space="0"/>
            </w:tcBorders>
            <w:tcW w:w="10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个</w:t>
            </w:r>
            <w:r/>
          </w:p>
        </w:tc>
        <w:tc>
          <w:tcPr>
            <w:shd w:val="clear" w:color="auto" w:fill="ffffff"/>
            <w:tcBorders>
              <w:top w:val="single" w:color="auto" w:sz="4" w:space="0"/>
              <w:left w:val="single" w:color="auto" w:sz="4" w:space="0"/>
              <w:bottom w:val="single" w:color="auto" w:sz="4" w:space="0"/>
              <w:right w:val="single" w:color="auto" w:sz="4" w:space="0"/>
            </w:tcBorders>
            <w:tcW w:w="1294"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25</w:t>
            </w:r>
            <w:r/>
          </w:p>
        </w:tc>
        <w:tc>
          <w:tcPr>
            <w:shd w:val="clear" w:color="auto" w:fill="ffffff"/>
            <w:tcBorders>
              <w:left w:val="single" w:color="auto" w:sz="4" w:space="0"/>
              <w:right w:val="single" w:color="auto" w:sz="4" w:space="0"/>
            </w:tcBorders>
            <w:tcW w:w="1294" w:type="dxa"/>
            <w:vAlign w:val="center"/>
            <w:vMerge w:val="continue"/>
            <w:textDirection w:val="lrTb"/>
            <w:noWrap w:val="false"/>
          </w:tcPr>
          <w:p>
            <w:pPr>
              <w:jc w:val="center"/>
              <w:spacing w:line="240" w:lineRule="auto"/>
              <w:widowControl w:val="off"/>
              <w:rPr>
                <w:rFonts w:eastAsia="Times New Roman"/>
                <w:color w:val="000000"/>
                <w:lang w:val="zh-TW" w:eastAsia="zh-TW" w:bidi="zh-TW"/>
              </w:rPr>
            </w:pPr>
            <w:r>
              <w:rPr>
                <w:rFonts w:eastAsia="Times New Roman"/>
                <w:color w:val="000000"/>
                <w:lang w:val="zh-TW" w:eastAsia="zh-TW" w:bidi="zh-TW"/>
              </w:rPr>
            </w:r>
            <w:r/>
          </w:p>
        </w:tc>
      </w:tr>
      <w:tr>
        <w:trPr>
          <w:trHeight w:val="368" w:hRule="exact"/>
        </w:trPr>
        <w:tc>
          <w:tcPr>
            <w:shd w:val="clear" w:color="auto" w:fill="ffffff"/>
            <w:tcBorders>
              <w:top w:val="single" w:color="auto" w:sz="4" w:space="0"/>
              <w:left w:val="single" w:color="auto" w:sz="4" w:space="0"/>
            </w:tcBorders>
            <w:tcW w:w="653" w:type="dxa"/>
            <w:vAlign w:val="center"/>
            <w:vMerge w:val="restart"/>
            <w:textDirection w:val="lrTb"/>
            <w:noWrap w:val="false"/>
          </w:tcPr>
          <w:p>
            <w:pPr>
              <w:jc w:val="center"/>
              <w:spacing w:line="240" w:lineRule="auto"/>
              <w:widowControl w:val="off"/>
              <w:rPr>
                <w:rFonts w:hint="eastAsia" w:ascii="宋体" w:hAnsi="宋体" w:cs="宋体"/>
                <w:color w:val="000000"/>
                <w:lang w:bidi="zh-TW"/>
              </w:rPr>
            </w:pPr>
            <w:r>
              <w:rPr>
                <w:rFonts w:hint="eastAsia"/>
                <w:color w:val="000000"/>
                <w:lang w:bidi="zh-TW"/>
              </w:rPr>
              <w:t xml:space="preserve">2</w:t>
            </w:r>
            <w:r/>
          </w:p>
        </w:tc>
        <w:tc>
          <w:tcPr>
            <w:shd w:val="clear" w:color="auto" w:fill="ffffff"/>
            <w:tcBorders>
              <w:top w:val="single" w:color="auto" w:sz="4" w:space="0"/>
              <w:left w:val="single" w:color="auto" w:sz="4" w:space="0"/>
            </w:tcBorders>
            <w:tcW w:w="1507" w:type="dxa"/>
            <w:vAlign w:val="center"/>
            <w:vMerge w:val="restart"/>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苏州所辖县市（张家港、昆山、常熟、太仓）外委服务</w:t>
            </w:r>
            <w:r/>
          </w:p>
        </w:tc>
        <w:tc>
          <w:tcPr>
            <w:shd w:val="clear" w:color="auto" w:fill="ffffff"/>
            <w:tcBorders>
              <w:top w:val="single" w:color="auto" w:sz="4" w:space="0"/>
              <w:left w:val="single" w:color="auto" w:sz="4" w:space="0"/>
            </w:tcBorders>
            <w:tcW w:w="1493" w:type="dxa"/>
            <w:vAlign w:val="bottom"/>
            <w:vMerge w:val="restart"/>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射线检测</w:t>
            </w:r>
            <w:r>
              <w:rPr>
                <w:rFonts w:eastAsia="Times New Roman"/>
                <w:color w:val="000000"/>
                <w:lang w:eastAsia="en-US" w:bidi="en-US"/>
              </w:rPr>
              <w:t xml:space="preserve">RT</w:t>
            </w:r>
            <w:r/>
          </w:p>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c>
          <w:tcPr>
            <w:shd w:val="clear" w:color="auto" w:fill="ffffff"/>
            <w:tcBorders>
              <w:top w:val="single" w:color="auto" w:sz="4" w:space="0"/>
              <w:left w:val="single" w:color="auto" w:sz="4" w:space="0"/>
            </w:tcBorders>
            <w:tcW w:w="268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X</w:t>
            </w:r>
            <w:r>
              <w:rPr>
                <w:rFonts w:ascii="宋体" w:hAnsi="宋体" w:cs="宋体"/>
                <w:color w:val="000000"/>
                <w:lang w:val="zh-TW" w:eastAsia="zh-TW" w:bidi="zh-TW"/>
              </w:rPr>
              <w:t xml:space="preserve">射线拍片</w:t>
            </w:r>
            <w:r/>
          </w:p>
        </w:tc>
        <w:tc>
          <w:tcPr>
            <w:shd w:val="clear" w:color="auto" w:fill="ffffff"/>
            <w:tcBorders>
              <w:top w:val="single" w:color="auto" w:sz="4" w:space="0"/>
              <w:left w:val="single" w:color="auto" w:sz="4" w:space="0"/>
            </w:tcBorders>
            <w:tcW w:w="1090" w:type="dxa"/>
            <w:vAlign w:val="center"/>
            <w:textDirection w:val="lrTb"/>
            <w:noWrap w:val="false"/>
          </w:tcPr>
          <w:p>
            <w:pPr>
              <w:ind w:firstLine="420"/>
              <w:jc w:val="both"/>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张</w:t>
            </w:r>
            <w:r/>
          </w:p>
        </w:tc>
        <w:tc>
          <w:tcPr>
            <w:shd w:val="clear" w:color="auto" w:fill="ffffff"/>
            <w:tcBorders>
              <w:top w:val="single" w:color="auto" w:sz="4" w:space="0"/>
              <w:left w:val="single" w:color="auto" w:sz="4" w:space="0"/>
              <w:right w:val="single" w:color="auto" w:sz="4" w:space="0"/>
            </w:tcBorders>
            <w:tcW w:w="1294"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35</w:t>
            </w:r>
            <w:r/>
          </w:p>
        </w:tc>
        <w:tc>
          <w:tcPr>
            <w:shd w:val="clear" w:color="auto" w:fill="ffffff"/>
            <w:tcBorders>
              <w:left w:val="single" w:color="auto" w:sz="4" w:space="0"/>
              <w:right w:val="single" w:color="auto" w:sz="4" w:space="0"/>
            </w:tcBorders>
            <w:tcW w:w="1294" w:type="dxa"/>
            <w:vAlign w:val="center"/>
            <w:vMerge w:val="continue"/>
            <w:textDirection w:val="lrTb"/>
            <w:noWrap w:val="false"/>
          </w:tcPr>
          <w:p>
            <w:pPr>
              <w:jc w:val="center"/>
              <w:spacing w:line="240" w:lineRule="auto"/>
              <w:widowControl w:val="off"/>
              <w:rPr>
                <w:rFonts w:eastAsia="Times New Roman"/>
                <w:color w:val="000000"/>
                <w:lang w:val="zh-TW" w:eastAsia="zh-TW" w:bidi="zh-TW"/>
              </w:rPr>
            </w:pPr>
            <w:r>
              <w:rPr>
                <w:rFonts w:eastAsia="Times New Roman"/>
                <w:color w:val="000000"/>
                <w:lang w:val="zh-TW" w:eastAsia="zh-TW" w:bidi="zh-TW"/>
              </w:rPr>
            </w:r>
            <w:r/>
          </w:p>
        </w:tc>
      </w:tr>
      <w:tr>
        <w:trPr>
          <w:trHeight w:val="368" w:hRule="exact"/>
        </w:trPr>
        <w:tc>
          <w:tcPr>
            <w:shd w:val="clear" w:color="auto" w:fill="ffffff"/>
            <w:tcBorders>
              <w:left w:val="single" w:color="auto" w:sz="4" w:space="0"/>
            </w:tcBorders>
            <w:tcW w:w="653" w:type="dxa"/>
            <w:vAlign w:val="center"/>
            <w:vMerge w:val="continue"/>
            <w:textDirection w:val="lrTb"/>
            <w:noWrap w:val="false"/>
          </w:tcPr>
          <w:p>
            <w:pPr>
              <w:jc w:val="center"/>
              <w:spacing w:line="240" w:lineRule="auto"/>
              <w:widowControl w:val="off"/>
              <w:rPr>
                <w:rFonts w:eastAsia="Times New Roman"/>
                <w:color w:val="000000"/>
                <w:lang w:val="zh-TW" w:eastAsia="zh-TW" w:bidi="zh-TW"/>
              </w:rPr>
            </w:pPr>
            <w:r>
              <w:rPr>
                <w:rFonts w:eastAsia="Times New Roman"/>
                <w:color w:val="000000"/>
                <w:lang w:val="zh-TW" w:eastAsia="zh-TW" w:bidi="zh-TW"/>
              </w:rPr>
            </w:r>
            <w:r/>
          </w:p>
        </w:tc>
        <w:tc>
          <w:tcPr>
            <w:shd w:val="clear" w:color="auto" w:fill="ffffff"/>
            <w:tcBorders>
              <w:left w:val="single" w:color="auto" w:sz="4" w:space="0"/>
            </w:tcBorders>
            <w:tcW w:w="1507" w:type="dxa"/>
            <w:vAlign w:val="center"/>
            <w:vMerge w:val="continue"/>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r>
            <w:r/>
          </w:p>
        </w:tc>
        <w:tc>
          <w:tcPr>
            <w:shd w:val="clear" w:color="auto" w:fill="ffffff"/>
            <w:tcBorders>
              <w:left w:val="single" w:color="auto" w:sz="4" w:space="0"/>
            </w:tcBorders>
            <w:tcW w:w="1493" w:type="dxa"/>
            <w:vAlign w:val="center"/>
            <w:vMerge w:val="continue"/>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c>
          <w:tcPr>
            <w:shd w:val="clear" w:color="auto" w:fill="ffffff"/>
            <w:tcBorders>
              <w:top w:val="single" w:color="auto" w:sz="4" w:space="0"/>
              <w:left w:val="single" w:color="auto" w:sz="4" w:space="0"/>
            </w:tcBorders>
            <w:tcW w:w="2683" w:type="dxa"/>
            <w:vAlign w:val="center"/>
            <w:textDirection w:val="lrTb"/>
            <w:noWrap w:val="false"/>
          </w:tcPr>
          <w:p>
            <w:pPr>
              <w:jc w:val="center"/>
              <w:spacing w:line="240" w:lineRule="auto"/>
              <w:widowControl w:val="off"/>
              <w:rPr>
                <w:rFonts w:eastAsia="Times New Roman"/>
                <w:color w:val="000000"/>
                <w:lang w:eastAsia="zh-Hans" w:bidi="zh-TW"/>
              </w:rPr>
            </w:pPr>
            <w:r>
              <w:rPr>
                <w:rFonts w:hint="eastAsia" w:eastAsia="Times New Roman"/>
                <w:color w:val="000000"/>
                <w:lang w:eastAsia="zh-Hans" w:bidi="zh-TW"/>
              </w:rPr>
              <w:t xml:space="preserve">DR</w:t>
            </w:r>
            <w:r/>
          </w:p>
        </w:tc>
        <w:tc>
          <w:tcPr>
            <w:shd w:val="clear" w:color="auto" w:fill="ffffff"/>
            <w:tcBorders>
              <w:top w:val="single" w:color="auto" w:sz="4" w:space="0"/>
              <w:left w:val="single" w:color="auto" w:sz="4" w:space="0"/>
            </w:tcBorders>
            <w:tcW w:w="1090" w:type="dxa"/>
            <w:vAlign w:val="center"/>
            <w:textDirection w:val="lrTb"/>
            <w:noWrap w:val="false"/>
          </w:tcPr>
          <w:p>
            <w:pPr>
              <w:ind w:firstLine="420"/>
              <w:jc w:val="both"/>
              <w:spacing w:line="240" w:lineRule="auto"/>
              <w:widowControl w:val="off"/>
              <w:rPr>
                <w:rFonts w:hint="eastAsia" w:ascii="宋体" w:hAnsi="宋体" w:cs="宋体"/>
                <w:color w:val="000000"/>
                <w:lang w:eastAsia="zh-Hans" w:bidi="zh-TW"/>
              </w:rPr>
            </w:pPr>
            <w:r>
              <w:rPr>
                <w:rFonts w:hint="eastAsia" w:ascii="宋体" w:hAnsi="宋体" w:cs="宋体"/>
                <w:color w:val="000000"/>
                <w:lang w:eastAsia="zh-Hans" w:bidi="zh-TW"/>
              </w:rPr>
              <w:t xml:space="preserve">张</w:t>
            </w:r>
            <w:r/>
          </w:p>
        </w:tc>
        <w:tc>
          <w:tcPr>
            <w:shd w:val="clear" w:color="auto" w:fill="ffffff"/>
            <w:tcBorders>
              <w:top w:val="single" w:color="auto" w:sz="4" w:space="0"/>
              <w:left w:val="single" w:color="auto" w:sz="4" w:space="0"/>
              <w:right w:val="single" w:color="auto" w:sz="4" w:space="0"/>
            </w:tcBorders>
            <w:tcW w:w="1294" w:type="dxa"/>
            <w:vAlign w:val="center"/>
            <w:textDirection w:val="lrTb"/>
            <w:noWrap w:val="false"/>
          </w:tcPr>
          <w:p>
            <w:pPr>
              <w:jc w:val="center"/>
              <w:spacing w:line="240" w:lineRule="auto"/>
              <w:widowControl w:val="off"/>
              <w:rPr>
                <w:color w:val="000000"/>
                <w:lang w:bidi="zh-TW"/>
              </w:rPr>
            </w:pPr>
            <w:r>
              <w:rPr>
                <w:rFonts w:hint="eastAsia"/>
                <w:color w:val="000000"/>
                <w:lang w:bidi="zh-TW"/>
              </w:rPr>
              <w:t xml:space="preserve">180</w:t>
            </w:r>
            <w:r/>
          </w:p>
        </w:tc>
        <w:tc>
          <w:tcPr>
            <w:shd w:val="clear" w:color="auto" w:fill="ffffff"/>
            <w:tcBorders>
              <w:left w:val="single" w:color="auto" w:sz="4" w:space="0"/>
              <w:right w:val="single" w:color="auto" w:sz="4" w:space="0"/>
            </w:tcBorders>
            <w:tcW w:w="1294" w:type="dxa"/>
            <w:vAlign w:val="center"/>
            <w:vMerge w:val="continue"/>
            <w:textDirection w:val="lrTb"/>
            <w:noWrap w:val="false"/>
          </w:tcPr>
          <w:p>
            <w:pPr>
              <w:jc w:val="center"/>
              <w:spacing w:line="240" w:lineRule="auto"/>
              <w:widowControl w:val="off"/>
              <w:rPr>
                <w:color w:val="000000"/>
                <w:lang w:bidi="zh-TW"/>
              </w:rPr>
            </w:pPr>
            <w:r>
              <w:rPr>
                <w:color w:val="000000"/>
                <w:lang w:bidi="zh-TW"/>
              </w:rPr>
            </w:r>
            <w:r/>
          </w:p>
        </w:tc>
      </w:tr>
      <w:tr>
        <w:trPr>
          <w:trHeight w:val="375" w:hRule="exact"/>
        </w:trPr>
        <w:tc>
          <w:tcPr>
            <w:shd w:val="clear" w:color="auto" w:fill="ffffff"/>
            <w:tcBorders>
              <w:left w:val="single" w:color="auto" w:sz="4" w:space="0"/>
            </w:tcBorders>
            <w:tcW w:w="65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507" w:type="dxa"/>
            <w:vAlign w:val="center"/>
            <w:vMerge w:val="continue"/>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r>
            <w:r/>
          </w:p>
        </w:tc>
        <w:tc>
          <w:tcPr>
            <w:shd w:val="clear" w:color="auto" w:fill="ffffff"/>
            <w:tcBorders>
              <w:top w:val="single" w:color="auto" w:sz="4" w:space="0"/>
              <w:left w:val="single" w:color="auto" w:sz="4" w:space="0"/>
            </w:tcBorders>
            <w:tcW w:w="1493" w:type="dxa"/>
            <w:vAlign w:val="center"/>
            <w:vMerge w:val="restart"/>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超</w:t>
            </w:r>
            <w:r>
              <w:rPr>
                <w:rFonts w:hint="eastAsia" w:ascii="宋体" w:hAnsi="宋体" w:cs="宋体"/>
                <w:color w:val="000000"/>
                <w:lang w:bidi="zh-TW"/>
              </w:rPr>
              <w:t xml:space="preserve">声</w:t>
            </w:r>
            <w:r>
              <w:rPr>
                <w:rFonts w:ascii="宋体" w:hAnsi="宋体" w:cs="宋体"/>
                <w:color w:val="000000"/>
                <w:lang w:val="zh-TW" w:eastAsia="zh-TW" w:bidi="zh-TW"/>
              </w:rPr>
              <w:t xml:space="preserve">检测</w:t>
            </w:r>
            <w:r>
              <w:rPr>
                <w:rFonts w:hint="eastAsia" w:eastAsia="Times New Roman"/>
                <w:color w:val="000000"/>
                <w:lang w:bidi="en-US"/>
              </w:rPr>
              <w:t xml:space="preserve">U</w:t>
            </w:r>
            <w:r>
              <w:rPr>
                <w:rFonts w:eastAsia="Times New Roman"/>
                <w:color w:val="000000"/>
                <w:lang w:eastAsia="en-US" w:bidi="en-US"/>
              </w:rPr>
              <w:t xml:space="preserve">T</w:t>
            </w:r>
            <w:r/>
          </w:p>
        </w:tc>
        <w:tc>
          <w:tcPr>
            <w:shd w:val="clear" w:color="auto" w:fill="ffffff"/>
            <w:tcBorders>
              <w:top w:val="single" w:color="auto" w:sz="4" w:space="0"/>
              <w:left w:val="single" w:color="auto" w:sz="4" w:space="0"/>
            </w:tcBorders>
            <w:tcW w:w="268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焊缝</w:t>
            </w:r>
            <w:r/>
          </w:p>
        </w:tc>
        <w:tc>
          <w:tcPr>
            <w:shd w:val="clear" w:color="auto" w:fill="ffffff"/>
            <w:tcBorders>
              <w:top w:val="single" w:color="auto" w:sz="4" w:space="0"/>
              <w:left w:val="single" w:color="auto" w:sz="4" w:space="0"/>
            </w:tcBorders>
            <w:tcW w:w="1090" w:type="dxa"/>
            <w:vAlign w:val="center"/>
            <w:textDirection w:val="lrTb"/>
            <w:noWrap w:val="false"/>
          </w:tcPr>
          <w:p>
            <w:pPr>
              <w:ind w:firstLine="420"/>
              <w:jc w:val="both"/>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米</w:t>
            </w:r>
            <w:r/>
          </w:p>
        </w:tc>
        <w:tc>
          <w:tcPr>
            <w:shd w:val="clear" w:color="auto" w:fill="ffffff"/>
            <w:tcBorders>
              <w:top w:val="single" w:color="auto" w:sz="4" w:space="0"/>
              <w:left w:val="single" w:color="auto" w:sz="4" w:space="0"/>
              <w:right w:val="single" w:color="auto" w:sz="4" w:space="0"/>
            </w:tcBorders>
            <w:tcW w:w="1294"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18</w:t>
            </w:r>
            <w:r/>
          </w:p>
        </w:tc>
        <w:tc>
          <w:tcPr>
            <w:shd w:val="clear" w:color="auto" w:fill="ffffff"/>
            <w:tcBorders>
              <w:left w:val="single" w:color="auto" w:sz="4" w:space="0"/>
              <w:right w:val="single" w:color="auto" w:sz="4" w:space="0"/>
            </w:tcBorders>
            <w:tcW w:w="1294" w:type="dxa"/>
            <w:vAlign w:val="center"/>
            <w:vMerge w:val="continue"/>
            <w:textDirection w:val="lrTb"/>
            <w:noWrap w:val="false"/>
          </w:tcPr>
          <w:p>
            <w:pPr>
              <w:jc w:val="center"/>
              <w:spacing w:line="240" w:lineRule="auto"/>
              <w:widowControl w:val="off"/>
              <w:rPr>
                <w:rFonts w:eastAsia="Times New Roman"/>
                <w:color w:val="000000"/>
                <w:lang w:val="zh-TW" w:eastAsia="zh-TW" w:bidi="zh-TW"/>
              </w:rPr>
            </w:pPr>
            <w:r>
              <w:rPr>
                <w:rFonts w:eastAsia="Times New Roman"/>
                <w:color w:val="000000"/>
                <w:lang w:val="zh-TW" w:eastAsia="zh-TW" w:bidi="zh-TW"/>
              </w:rPr>
            </w:r>
            <w:r/>
          </w:p>
        </w:tc>
      </w:tr>
      <w:tr>
        <w:trPr>
          <w:trHeight w:val="362" w:hRule="exact"/>
        </w:trPr>
        <w:tc>
          <w:tcPr>
            <w:shd w:val="clear" w:color="auto" w:fill="ffffff"/>
            <w:tcBorders>
              <w:left w:val="single" w:color="auto" w:sz="4" w:space="0"/>
            </w:tcBorders>
            <w:tcW w:w="65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507"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49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tcBorders>
            <w:tcW w:w="268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钢板</w:t>
            </w:r>
            <w:r/>
          </w:p>
        </w:tc>
        <w:tc>
          <w:tcPr>
            <w:shd w:val="clear" w:color="auto" w:fill="ffffff"/>
            <w:tcBorders>
              <w:top w:val="single" w:color="auto" w:sz="4" w:space="0"/>
              <w:left w:val="single" w:color="auto" w:sz="4" w:space="0"/>
            </w:tcBorders>
            <w:tcW w:w="10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平方米</w:t>
            </w:r>
            <w:r/>
          </w:p>
        </w:tc>
        <w:tc>
          <w:tcPr>
            <w:shd w:val="clear" w:color="auto" w:fill="ffffff"/>
            <w:tcBorders>
              <w:top w:val="single" w:color="auto" w:sz="4" w:space="0"/>
              <w:left w:val="single" w:color="auto" w:sz="4" w:space="0"/>
              <w:right w:val="single" w:color="auto" w:sz="4" w:space="0"/>
            </w:tcBorders>
            <w:tcW w:w="1294"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18</w:t>
            </w:r>
            <w:r/>
          </w:p>
        </w:tc>
        <w:tc>
          <w:tcPr>
            <w:shd w:val="clear" w:color="auto" w:fill="ffffff"/>
            <w:tcBorders>
              <w:left w:val="single" w:color="auto" w:sz="4" w:space="0"/>
              <w:right w:val="single" w:color="auto" w:sz="4" w:space="0"/>
            </w:tcBorders>
            <w:tcW w:w="1294" w:type="dxa"/>
            <w:vAlign w:val="center"/>
            <w:vMerge w:val="continue"/>
            <w:textDirection w:val="lrTb"/>
            <w:noWrap w:val="false"/>
          </w:tcPr>
          <w:p>
            <w:pPr>
              <w:jc w:val="center"/>
              <w:spacing w:line="240" w:lineRule="auto"/>
              <w:widowControl w:val="off"/>
              <w:rPr>
                <w:rFonts w:eastAsia="Times New Roman"/>
                <w:color w:val="000000"/>
                <w:lang w:val="zh-TW" w:eastAsia="zh-TW" w:bidi="zh-TW"/>
              </w:rPr>
            </w:pPr>
            <w:r>
              <w:rPr>
                <w:rFonts w:eastAsia="Times New Roman"/>
                <w:color w:val="000000"/>
                <w:lang w:val="zh-TW" w:eastAsia="zh-TW" w:bidi="zh-TW"/>
              </w:rPr>
            </w:r>
            <w:r/>
          </w:p>
        </w:tc>
      </w:tr>
      <w:tr>
        <w:trPr>
          <w:trHeight w:val="381" w:hRule="exact"/>
        </w:trPr>
        <w:tc>
          <w:tcPr>
            <w:shd w:val="clear" w:color="auto" w:fill="ffffff"/>
            <w:tcBorders>
              <w:left w:val="single" w:color="auto" w:sz="4" w:space="0"/>
            </w:tcBorders>
            <w:tcW w:w="65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507" w:type="dxa"/>
            <w:vAlign w:val="center"/>
            <w:vMerge w:val="continue"/>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r>
            <w:r/>
          </w:p>
        </w:tc>
        <w:tc>
          <w:tcPr>
            <w:shd w:val="clear" w:color="auto" w:fill="ffffff"/>
            <w:tcBorders>
              <w:top w:val="single" w:color="auto" w:sz="4" w:space="0"/>
              <w:left w:val="single" w:color="auto" w:sz="4" w:space="0"/>
            </w:tcBorders>
            <w:tcW w:w="1493" w:type="dxa"/>
            <w:vAlign w:val="center"/>
            <w:vMerge w:val="restart"/>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磁粉检测</w:t>
            </w:r>
            <w:r>
              <w:rPr>
                <w:rFonts w:eastAsia="Times New Roman"/>
                <w:color w:val="000000"/>
                <w:lang w:eastAsia="en-US" w:bidi="en-US"/>
              </w:rPr>
              <w:t xml:space="preserve">MT</w:t>
            </w:r>
            <w:r/>
          </w:p>
        </w:tc>
        <w:tc>
          <w:tcPr>
            <w:shd w:val="clear" w:color="auto" w:fill="ffffff"/>
            <w:tcBorders>
              <w:top w:val="single" w:color="auto" w:sz="4" w:space="0"/>
              <w:left w:val="single" w:color="auto" w:sz="4" w:space="0"/>
              <w:bottom w:val="single" w:color="auto" w:sz="4" w:space="0"/>
            </w:tcBorders>
            <w:tcW w:w="268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焊缝</w:t>
            </w:r>
            <w:r/>
          </w:p>
        </w:tc>
        <w:tc>
          <w:tcPr>
            <w:shd w:val="clear" w:color="auto" w:fill="ffffff"/>
            <w:tcBorders>
              <w:top w:val="single" w:color="auto" w:sz="4" w:space="0"/>
              <w:left w:val="single" w:color="auto" w:sz="4" w:space="0"/>
              <w:bottom w:val="single" w:color="auto" w:sz="4" w:space="0"/>
            </w:tcBorders>
            <w:tcW w:w="1090" w:type="dxa"/>
            <w:vAlign w:val="center"/>
            <w:textDirection w:val="lrTb"/>
            <w:noWrap w:val="false"/>
          </w:tcPr>
          <w:p>
            <w:pPr>
              <w:ind w:firstLine="420"/>
              <w:jc w:val="both"/>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米</w:t>
            </w:r>
            <w:r/>
          </w:p>
        </w:tc>
        <w:tc>
          <w:tcPr>
            <w:shd w:val="clear" w:color="auto" w:fill="ffffff"/>
            <w:tcBorders>
              <w:top w:val="single" w:color="auto" w:sz="4" w:space="0"/>
              <w:left w:val="single" w:color="auto" w:sz="4" w:space="0"/>
              <w:bottom w:val="single" w:color="auto" w:sz="4" w:space="0"/>
              <w:right w:val="single" w:color="auto" w:sz="4" w:space="0"/>
            </w:tcBorders>
            <w:tcW w:w="1294"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19</w:t>
            </w:r>
            <w:r/>
          </w:p>
        </w:tc>
        <w:tc>
          <w:tcPr>
            <w:shd w:val="clear" w:color="auto" w:fill="ffffff"/>
            <w:tcBorders>
              <w:left w:val="single" w:color="auto" w:sz="4" w:space="0"/>
              <w:right w:val="single" w:color="auto" w:sz="4" w:space="0"/>
            </w:tcBorders>
            <w:tcW w:w="1294" w:type="dxa"/>
            <w:vAlign w:val="center"/>
            <w:vMerge w:val="continue"/>
            <w:textDirection w:val="lrTb"/>
            <w:noWrap w:val="false"/>
          </w:tcPr>
          <w:p>
            <w:pPr>
              <w:jc w:val="center"/>
              <w:spacing w:line="240" w:lineRule="auto"/>
              <w:widowControl w:val="off"/>
              <w:rPr>
                <w:rFonts w:eastAsia="Times New Roman"/>
                <w:color w:val="000000"/>
                <w:lang w:val="zh-TW" w:eastAsia="zh-TW" w:bidi="zh-TW"/>
              </w:rPr>
            </w:pPr>
            <w:r>
              <w:rPr>
                <w:rFonts w:eastAsia="Times New Roman"/>
                <w:color w:val="000000"/>
                <w:lang w:val="zh-TW" w:eastAsia="zh-TW" w:bidi="zh-TW"/>
              </w:rPr>
            </w:r>
            <w:r/>
          </w:p>
        </w:tc>
      </w:tr>
      <w:tr>
        <w:trPr>
          <w:trHeight w:val="375" w:hRule="exact"/>
        </w:trPr>
        <w:tc>
          <w:tcPr>
            <w:shd w:val="clear" w:color="auto" w:fill="ffffff"/>
            <w:tcBorders>
              <w:left w:val="single" w:color="auto" w:sz="4" w:space="0"/>
            </w:tcBorders>
            <w:tcW w:w="653" w:type="dxa"/>
            <w:vAlign w:val="center"/>
            <w:vMerge w:val="continue"/>
            <w:textDirection w:val="lrTb"/>
            <w:noWrap w:val="false"/>
          </w:tcPr>
          <w:p>
            <w:pPr>
              <w:jc w:val="center"/>
              <w:spacing w:after="0" w:line="240" w:lineRule="auto"/>
              <w:widowControl w:val="off"/>
              <w:rPr>
                <w:rFonts w:hint="eastAsia" w:ascii="宋体" w:hAnsi="宋体" w:cs="宋体"/>
                <w:color w:val="000000"/>
                <w:sz w:val="10"/>
                <w:szCs w:val="10"/>
              </w:rPr>
            </w:pPr>
            <w:r>
              <w:rPr>
                <w:rFonts w:hint="eastAsia" w:ascii="宋体" w:hAnsi="宋体" w:cs="宋体"/>
                <w:color w:val="000000"/>
                <w:sz w:val="10"/>
                <w:szCs w:val="10"/>
              </w:rPr>
            </w:r>
            <w:r/>
          </w:p>
        </w:tc>
        <w:tc>
          <w:tcPr>
            <w:shd w:val="clear" w:color="auto" w:fill="ffffff"/>
            <w:tcBorders>
              <w:left w:val="single" w:color="auto" w:sz="4" w:space="0"/>
            </w:tcBorders>
            <w:tcW w:w="1507" w:type="dxa"/>
            <w:vAlign w:val="center"/>
            <w:vMerge w:val="continue"/>
            <w:textDirection w:val="lrTb"/>
            <w:noWrap w:val="false"/>
          </w:tcPr>
          <w:p>
            <w:pPr>
              <w:jc w:val="center"/>
              <w:spacing w:after="0" w:line="240" w:lineRule="auto"/>
              <w:widowControl w:val="off"/>
              <w:rPr>
                <w:rFonts w:hint="eastAsia" w:ascii="宋体" w:hAnsi="宋体" w:cs="宋体"/>
                <w:color w:val="000000"/>
                <w:sz w:val="10"/>
                <w:szCs w:val="10"/>
              </w:rPr>
            </w:pPr>
            <w:r>
              <w:rPr>
                <w:rFonts w:hint="eastAsia" w:ascii="宋体" w:hAnsi="宋体" w:cs="宋体"/>
                <w:color w:val="000000"/>
                <w:sz w:val="10"/>
                <w:szCs w:val="10"/>
              </w:rPr>
            </w:r>
            <w:r/>
          </w:p>
        </w:tc>
        <w:tc>
          <w:tcPr>
            <w:shd w:val="clear" w:color="auto" w:fill="ffffff"/>
            <w:tcBorders>
              <w:left w:val="single" w:color="auto" w:sz="4" w:space="0"/>
            </w:tcBorders>
            <w:tcW w:w="1493" w:type="dxa"/>
            <w:vAlign w:val="center"/>
            <w:vMerge w:val="continue"/>
            <w:textDirection w:val="lrTb"/>
            <w:noWrap w:val="false"/>
          </w:tcPr>
          <w:p>
            <w:pPr>
              <w:jc w:val="center"/>
              <w:spacing w:after="0" w:line="240" w:lineRule="auto"/>
              <w:widowControl w:val="off"/>
              <w:rPr>
                <w:rFonts w:hint="eastAsia" w:ascii="宋体" w:hAnsi="宋体" w:cs="宋体"/>
                <w:color w:val="000000"/>
                <w:sz w:val="10"/>
                <w:szCs w:val="10"/>
              </w:rPr>
            </w:pPr>
            <w:r>
              <w:rPr>
                <w:rFonts w:hint="eastAsia" w:ascii="宋体" w:hAnsi="宋体" w:cs="宋体"/>
                <w:color w:val="000000"/>
                <w:sz w:val="10"/>
                <w:szCs w:val="10"/>
              </w:rPr>
            </w:r>
            <w:r/>
          </w:p>
        </w:tc>
        <w:tc>
          <w:tcPr>
            <w:shd w:val="clear" w:color="auto" w:fill="ffffff"/>
            <w:tcBorders>
              <w:top w:val="single" w:color="auto" w:sz="4" w:space="0"/>
              <w:left w:val="single" w:color="auto" w:sz="4" w:space="0"/>
            </w:tcBorders>
            <w:tcW w:w="268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焊縫（荧光磁粉）</w:t>
            </w:r>
            <w:r/>
          </w:p>
        </w:tc>
        <w:tc>
          <w:tcPr>
            <w:shd w:val="clear" w:color="auto" w:fill="ffffff"/>
            <w:tcBorders>
              <w:top w:val="single" w:color="auto" w:sz="4" w:space="0"/>
              <w:left w:val="single" w:color="auto" w:sz="4" w:space="0"/>
            </w:tcBorders>
            <w:tcW w:w="10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米</w:t>
            </w:r>
            <w:r/>
          </w:p>
        </w:tc>
        <w:tc>
          <w:tcPr>
            <w:shd w:val="clear" w:color="auto" w:fill="ffffff"/>
            <w:tcBorders>
              <w:top w:val="single" w:color="auto" w:sz="4" w:space="0"/>
              <w:left w:val="single" w:color="auto" w:sz="4" w:space="0"/>
              <w:right w:val="single" w:color="auto" w:sz="4" w:space="0"/>
            </w:tcBorders>
            <w:tcW w:w="1294"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25</w:t>
            </w:r>
            <w:r/>
          </w:p>
        </w:tc>
        <w:tc>
          <w:tcPr>
            <w:shd w:val="clear" w:color="auto" w:fill="ffffff"/>
            <w:tcBorders>
              <w:left w:val="single" w:color="auto" w:sz="4" w:space="0"/>
              <w:right w:val="single" w:color="auto" w:sz="4" w:space="0"/>
            </w:tcBorders>
            <w:tcW w:w="1294" w:type="dxa"/>
            <w:vAlign w:val="center"/>
            <w:vMerge w:val="continue"/>
            <w:textDirection w:val="lrTb"/>
            <w:noWrap w:val="false"/>
          </w:tcPr>
          <w:p>
            <w:pPr>
              <w:jc w:val="center"/>
              <w:spacing w:line="240" w:lineRule="auto"/>
              <w:widowControl w:val="off"/>
              <w:rPr>
                <w:rFonts w:eastAsia="Times New Roman"/>
                <w:color w:val="000000"/>
                <w:lang w:val="zh-TW" w:eastAsia="zh-TW" w:bidi="zh-TW"/>
              </w:rPr>
            </w:pPr>
            <w:r>
              <w:rPr>
                <w:rFonts w:eastAsia="Times New Roman"/>
                <w:color w:val="000000"/>
                <w:lang w:val="zh-TW" w:eastAsia="zh-TW" w:bidi="zh-TW"/>
              </w:rPr>
            </w:r>
            <w:r/>
          </w:p>
        </w:tc>
      </w:tr>
      <w:tr>
        <w:trPr>
          <w:trHeight w:val="375" w:hRule="exact"/>
        </w:trPr>
        <w:tc>
          <w:tcPr>
            <w:shd w:val="clear" w:color="auto" w:fill="ffffff"/>
            <w:tcBorders>
              <w:left w:val="single" w:color="auto" w:sz="4" w:space="0"/>
            </w:tcBorders>
            <w:tcW w:w="65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507"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49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tcBorders>
            <w:tcW w:w="268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钢板</w:t>
            </w:r>
            <w:r/>
          </w:p>
        </w:tc>
        <w:tc>
          <w:tcPr>
            <w:shd w:val="clear" w:color="auto" w:fill="ffffff"/>
            <w:tcBorders>
              <w:top w:val="single" w:color="auto" w:sz="4" w:space="0"/>
              <w:left w:val="single" w:color="auto" w:sz="4" w:space="0"/>
            </w:tcBorders>
            <w:tcW w:w="10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CN" w:bidi="zh-CN"/>
              </w:rPr>
              <w:t xml:space="preserve">平方米</w:t>
            </w:r>
            <w:r/>
          </w:p>
        </w:tc>
        <w:tc>
          <w:tcPr>
            <w:shd w:val="clear" w:color="auto" w:fill="ffffff"/>
            <w:tcBorders>
              <w:top w:val="single" w:color="auto" w:sz="4" w:space="0"/>
              <w:left w:val="single" w:color="auto" w:sz="4" w:space="0"/>
              <w:right w:val="single" w:color="auto" w:sz="4" w:space="0"/>
            </w:tcBorders>
            <w:tcW w:w="1294"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26</w:t>
            </w:r>
            <w:r/>
          </w:p>
        </w:tc>
        <w:tc>
          <w:tcPr>
            <w:shd w:val="clear" w:color="auto" w:fill="ffffff"/>
            <w:tcBorders>
              <w:left w:val="single" w:color="auto" w:sz="4" w:space="0"/>
              <w:right w:val="single" w:color="auto" w:sz="4" w:space="0"/>
            </w:tcBorders>
            <w:tcW w:w="1294" w:type="dxa"/>
            <w:vAlign w:val="center"/>
            <w:vMerge w:val="continue"/>
            <w:textDirection w:val="lrTb"/>
            <w:noWrap w:val="false"/>
          </w:tcPr>
          <w:p>
            <w:pPr>
              <w:jc w:val="center"/>
              <w:spacing w:line="240" w:lineRule="auto"/>
              <w:widowControl w:val="off"/>
              <w:rPr>
                <w:rFonts w:eastAsia="Times New Roman"/>
                <w:color w:val="000000"/>
                <w:lang w:val="zh-TW" w:eastAsia="zh-TW" w:bidi="zh-TW"/>
              </w:rPr>
            </w:pPr>
            <w:r>
              <w:rPr>
                <w:rFonts w:eastAsia="Times New Roman"/>
                <w:color w:val="000000"/>
                <w:lang w:val="zh-TW" w:eastAsia="zh-TW" w:bidi="zh-TW"/>
              </w:rPr>
            </w:r>
            <w:r/>
          </w:p>
        </w:tc>
      </w:tr>
      <w:tr>
        <w:trPr>
          <w:trHeight w:val="368" w:hRule="exact"/>
        </w:trPr>
        <w:tc>
          <w:tcPr>
            <w:shd w:val="clear" w:color="auto" w:fill="ffffff"/>
            <w:tcBorders>
              <w:left w:val="single" w:color="auto" w:sz="4" w:space="0"/>
            </w:tcBorders>
            <w:tcW w:w="65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507"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49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tcBorders>
            <w:tcW w:w="268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钢板（荧光磁粉）</w:t>
            </w:r>
            <w:r/>
          </w:p>
        </w:tc>
        <w:tc>
          <w:tcPr>
            <w:shd w:val="clear" w:color="auto" w:fill="ffffff"/>
            <w:tcBorders>
              <w:top w:val="single" w:color="auto" w:sz="4" w:space="0"/>
              <w:left w:val="single" w:color="auto" w:sz="4" w:space="0"/>
            </w:tcBorders>
            <w:tcW w:w="10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平方米</w:t>
            </w:r>
            <w:r/>
          </w:p>
        </w:tc>
        <w:tc>
          <w:tcPr>
            <w:shd w:val="clear" w:color="auto" w:fill="ffffff"/>
            <w:tcBorders>
              <w:top w:val="single" w:color="auto" w:sz="4" w:space="0"/>
              <w:left w:val="single" w:color="auto" w:sz="4" w:space="0"/>
              <w:right w:val="single" w:color="auto" w:sz="4" w:space="0"/>
            </w:tcBorders>
            <w:tcW w:w="1294"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28</w:t>
            </w:r>
            <w:r/>
          </w:p>
        </w:tc>
        <w:tc>
          <w:tcPr>
            <w:shd w:val="clear" w:color="auto" w:fill="ffffff"/>
            <w:tcBorders>
              <w:left w:val="single" w:color="auto" w:sz="4" w:space="0"/>
              <w:right w:val="single" w:color="auto" w:sz="4" w:space="0"/>
            </w:tcBorders>
            <w:tcW w:w="1294" w:type="dxa"/>
            <w:vAlign w:val="center"/>
            <w:vMerge w:val="continue"/>
            <w:textDirection w:val="lrTb"/>
            <w:noWrap w:val="false"/>
          </w:tcPr>
          <w:p>
            <w:pPr>
              <w:jc w:val="center"/>
              <w:spacing w:line="240" w:lineRule="auto"/>
              <w:widowControl w:val="off"/>
              <w:rPr>
                <w:rFonts w:eastAsia="Times New Roman"/>
                <w:color w:val="000000"/>
                <w:lang w:val="zh-TW" w:eastAsia="zh-TW" w:bidi="zh-TW"/>
              </w:rPr>
            </w:pPr>
            <w:r>
              <w:rPr>
                <w:rFonts w:eastAsia="Times New Roman"/>
                <w:color w:val="000000"/>
                <w:lang w:val="zh-TW" w:eastAsia="zh-TW" w:bidi="zh-TW"/>
              </w:rPr>
            </w:r>
            <w:r/>
          </w:p>
        </w:tc>
      </w:tr>
      <w:tr>
        <w:trPr>
          <w:trHeight w:val="368" w:hRule="exact"/>
        </w:trPr>
        <w:tc>
          <w:tcPr>
            <w:shd w:val="clear" w:color="auto" w:fill="ffffff"/>
            <w:tcBorders>
              <w:left w:val="single" w:color="auto" w:sz="4" w:space="0"/>
            </w:tcBorders>
            <w:tcW w:w="65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507" w:type="dxa"/>
            <w:vAlign w:val="center"/>
            <w:vMerge w:val="continue"/>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r>
            <w:r/>
          </w:p>
        </w:tc>
        <w:tc>
          <w:tcPr>
            <w:shd w:val="clear" w:color="auto" w:fill="ffffff"/>
            <w:tcBorders>
              <w:top w:val="single" w:color="auto" w:sz="4" w:space="0"/>
              <w:left w:val="single" w:color="auto" w:sz="4" w:space="0"/>
            </w:tcBorders>
            <w:tcW w:w="1493" w:type="dxa"/>
            <w:vAlign w:val="center"/>
            <w:vMerge w:val="restart"/>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渗透检测</w:t>
            </w:r>
            <w:r>
              <w:rPr>
                <w:rFonts w:eastAsia="Times New Roman"/>
                <w:color w:val="000000"/>
                <w:lang w:eastAsia="en-US" w:bidi="en-US"/>
              </w:rPr>
              <w:t xml:space="preserve">PT</w:t>
            </w:r>
            <w:r/>
          </w:p>
        </w:tc>
        <w:tc>
          <w:tcPr>
            <w:shd w:val="clear" w:color="auto" w:fill="ffffff"/>
            <w:tcBorders>
              <w:top w:val="single" w:color="auto" w:sz="4" w:space="0"/>
              <w:left w:val="single" w:color="auto" w:sz="4" w:space="0"/>
            </w:tcBorders>
            <w:tcW w:w="268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焊缝</w:t>
            </w:r>
            <w:r/>
          </w:p>
        </w:tc>
        <w:tc>
          <w:tcPr>
            <w:shd w:val="clear" w:color="auto" w:fill="ffffff"/>
            <w:tcBorders>
              <w:top w:val="single" w:color="auto" w:sz="4" w:space="0"/>
              <w:left w:val="single" w:color="auto" w:sz="4" w:space="0"/>
            </w:tcBorders>
            <w:tcW w:w="10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米</w:t>
            </w:r>
            <w:r/>
          </w:p>
        </w:tc>
        <w:tc>
          <w:tcPr>
            <w:shd w:val="clear" w:color="auto" w:fill="ffffff"/>
            <w:tcBorders>
              <w:top w:val="single" w:color="auto" w:sz="4" w:space="0"/>
              <w:left w:val="single" w:color="auto" w:sz="4" w:space="0"/>
              <w:right w:val="single" w:color="auto" w:sz="4" w:space="0"/>
            </w:tcBorders>
            <w:tcW w:w="1294"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23</w:t>
            </w:r>
            <w:r/>
          </w:p>
        </w:tc>
        <w:tc>
          <w:tcPr>
            <w:shd w:val="clear" w:color="auto" w:fill="ffffff"/>
            <w:tcBorders>
              <w:left w:val="single" w:color="auto" w:sz="4" w:space="0"/>
              <w:right w:val="single" w:color="auto" w:sz="4" w:space="0"/>
            </w:tcBorders>
            <w:tcW w:w="1294" w:type="dxa"/>
            <w:vAlign w:val="center"/>
            <w:vMerge w:val="continue"/>
            <w:textDirection w:val="lrTb"/>
            <w:noWrap w:val="false"/>
          </w:tcPr>
          <w:p>
            <w:pPr>
              <w:jc w:val="center"/>
              <w:spacing w:line="240" w:lineRule="auto"/>
              <w:widowControl w:val="off"/>
              <w:rPr>
                <w:rFonts w:eastAsia="Times New Roman"/>
                <w:color w:val="000000"/>
                <w:lang w:val="zh-TW" w:eastAsia="zh-TW" w:bidi="zh-TW"/>
              </w:rPr>
            </w:pPr>
            <w:r>
              <w:rPr>
                <w:rFonts w:eastAsia="Times New Roman"/>
                <w:color w:val="000000"/>
                <w:lang w:val="zh-TW" w:eastAsia="zh-TW" w:bidi="zh-TW"/>
              </w:rPr>
            </w:r>
            <w:r/>
          </w:p>
        </w:tc>
      </w:tr>
      <w:tr>
        <w:trPr>
          <w:trHeight w:val="362" w:hRule="exact"/>
        </w:trPr>
        <w:tc>
          <w:tcPr>
            <w:shd w:val="clear" w:color="auto" w:fill="ffffff"/>
            <w:tcBorders>
              <w:left w:val="single" w:color="auto" w:sz="4" w:space="0"/>
            </w:tcBorders>
            <w:tcW w:w="65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507"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49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tcBorders>
            <w:tcW w:w="268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接管外径</w:t>
            </w:r>
            <w:r>
              <w:rPr>
                <w:rFonts w:ascii="宋体" w:hAnsi="宋体" w:cs="宋体"/>
                <w:color w:val="000000"/>
                <w:lang w:eastAsia="en-US" w:bidi="zh-TW"/>
              </w:rPr>
              <w:t xml:space="preserve">＜50mm</w:t>
            </w:r>
            <w:r/>
          </w:p>
        </w:tc>
        <w:tc>
          <w:tcPr>
            <w:shd w:val="clear" w:color="auto" w:fill="ffffff"/>
            <w:tcBorders>
              <w:top w:val="single" w:color="auto" w:sz="4" w:space="0"/>
              <w:left w:val="single" w:color="auto" w:sz="4" w:space="0"/>
            </w:tcBorders>
            <w:tcW w:w="10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个</w:t>
            </w:r>
            <w:r/>
          </w:p>
        </w:tc>
        <w:tc>
          <w:tcPr>
            <w:shd w:val="clear" w:color="auto" w:fill="ffffff"/>
            <w:tcBorders>
              <w:top w:val="single" w:color="auto" w:sz="4" w:space="0"/>
              <w:left w:val="single" w:color="auto" w:sz="4" w:space="0"/>
              <w:right w:val="single" w:color="auto" w:sz="4" w:space="0"/>
            </w:tcBorders>
            <w:tcW w:w="1294"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10</w:t>
            </w:r>
            <w:r/>
          </w:p>
        </w:tc>
        <w:tc>
          <w:tcPr>
            <w:shd w:val="clear" w:color="auto" w:fill="ffffff"/>
            <w:tcBorders>
              <w:left w:val="single" w:color="auto" w:sz="4" w:space="0"/>
              <w:right w:val="single" w:color="auto" w:sz="4" w:space="0"/>
            </w:tcBorders>
            <w:tcW w:w="1294" w:type="dxa"/>
            <w:vAlign w:val="center"/>
            <w:vMerge w:val="continue"/>
            <w:textDirection w:val="lrTb"/>
            <w:noWrap w:val="false"/>
          </w:tcPr>
          <w:p>
            <w:pPr>
              <w:jc w:val="center"/>
              <w:spacing w:line="240" w:lineRule="auto"/>
              <w:widowControl w:val="off"/>
              <w:rPr>
                <w:rFonts w:eastAsia="Times New Roman"/>
                <w:color w:val="000000"/>
                <w:lang w:val="zh-TW" w:eastAsia="zh-TW" w:bidi="zh-TW"/>
              </w:rPr>
            </w:pPr>
            <w:r>
              <w:rPr>
                <w:rFonts w:eastAsia="Times New Roman"/>
                <w:color w:val="000000"/>
                <w:lang w:val="zh-TW" w:eastAsia="zh-TW" w:bidi="zh-TW"/>
              </w:rPr>
            </w:r>
            <w:r/>
          </w:p>
        </w:tc>
      </w:tr>
      <w:tr>
        <w:trPr>
          <w:trHeight w:val="375" w:hRule="exact"/>
        </w:trPr>
        <w:tc>
          <w:tcPr>
            <w:shd w:val="clear" w:color="auto" w:fill="ffffff"/>
            <w:tcBorders>
              <w:left w:val="single" w:color="auto" w:sz="4" w:space="0"/>
            </w:tcBorders>
            <w:tcW w:w="65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507"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49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tcBorders>
            <w:tcW w:w="268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bidi="zh-TW"/>
              </w:rPr>
              <w:t xml:space="preserve">50mm</w:t>
            </w:r>
            <w:r>
              <w:rPr>
                <w:rFonts w:hint="eastAsia" w:ascii="宋体" w:hAnsi="宋体" w:cs="宋体"/>
                <w:color w:val="000000"/>
                <w:lang w:bidi="zh-TW"/>
              </w:rPr>
              <w:t xml:space="preserve">≤</w:t>
            </w:r>
            <w:r>
              <w:rPr>
                <w:rFonts w:ascii="宋体" w:hAnsi="宋体" w:cs="宋体"/>
                <w:color w:val="000000"/>
                <w:lang w:val="zh-TW" w:eastAsia="zh-TW" w:bidi="zh-TW"/>
              </w:rPr>
              <w:t xml:space="preserve">接管外径</w:t>
            </w:r>
            <w:r>
              <w:rPr>
                <w:rFonts w:hint="eastAsia" w:ascii="宋体" w:hAnsi="宋体" w:cs="宋体"/>
                <w:color w:val="000000"/>
                <w:lang w:val="zh-TW" w:eastAsia="zh-TW" w:bidi="zh-TW"/>
              </w:rPr>
              <w:t xml:space="preserve">＜</w:t>
            </w:r>
            <w:r>
              <w:rPr>
                <w:rFonts w:ascii="宋体" w:hAnsi="宋体" w:cs="宋体"/>
                <w:color w:val="000000"/>
                <w:lang w:val="zh-TW" w:eastAsia="zh-TW" w:bidi="zh-TW"/>
              </w:rPr>
              <w:t xml:space="preserve">1</w:t>
            </w:r>
            <w:r>
              <w:rPr>
                <w:rFonts w:ascii="宋体" w:hAnsi="宋体" w:cs="宋体"/>
                <w:color w:val="000000"/>
                <w:lang w:bidi="zh-TW"/>
              </w:rPr>
              <w:t xml:space="preserve">50mm</w:t>
            </w:r>
            <w:r/>
          </w:p>
        </w:tc>
        <w:tc>
          <w:tcPr>
            <w:shd w:val="clear" w:color="auto" w:fill="ffffff"/>
            <w:tcBorders>
              <w:top w:val="single" w:color="auto" w:sz="4" w:space="0"/>
              <w:left w:val="single" w:color="auto" w:sz="4" w:space="0"/>
            </w:tcBorders>
            <w:tcW w:w="10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个</w:t>
            </w:r>
            <w:r/>
          </w:p>
        </w:tc>
        <w:tc>
          <w:tcPr>
            <w:shd w:val="clear" w:color="auto" w:fill="ffffff"/>
            <w:tcBorders>
              <w:top w:val="single" w:color="auto" w:sz="4" w:space="0"/>
              <w:left w:val="single" w:color="auto" w:sz="4" w:space="0"/>
              <w:right w:val="single" w:color="auto" w:sz="4" w:space="0"/>
            </w:tcBorders>
            <w:tcW w:w="1294"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15</w:t>
            </w:r>
            <w:r/>
          </w:p>
        </w:tc>
        <w:tc>
          <w:tcPr>
            <w:shd w:val="clear" w:color="auto" w:fill="ffffff"/>
            <w:tcBorders>
              <w:left w:val="single" w:color="auto" w:sz="4" w:space="0"/>
              <w:right w:val="single" w:color="auto" w:sz="4" w:space="0"/>
            </w:tcBorders>
            <w:tcW w:w="1294" w:type="dxa"/>
            <w:vAlign w:val="center"/>
            <w:vMerge w:val="continue"/>
            <w:textDirection w:val="lrTb"/>
            <w:noWrap w:val="false"/>
          </w:tcPr>
          <w:p>
            <w:pPr>
              <w:jc w:val="center"/>
              <w:spacing w:line="240" w:lineRule="auto"/>
              <w:widowControl w:val="off"/>
              <w:rPr>
                <w:rFonts w:eastAsia="Times New Roman"/>
                <w:color w:val="000000"/>
                <w:lang w:val="zh-TW" w:eastAsia="zh-TW" w:bidi="zh-TW"/>
              </w:rPr>
            </w:pPr>
            <w:r>
              <w:rPr>
                <w:rFonts w:eastAsia="Times New Roman"/>
                <w:color w:val="000000"/>
                <w:lang w:val="zh-TW" w:eastAsia="zh-TW" w:bidi="zh-TW"/>
              </w:rPr>
            </w:r>
            <w:r/>
          </w:p>
        </w:tc>
      </w:tr>
      <w:tr>
        <w:trPr>
          <w:trHeight w:val="368" w:hRule="exact"/>
        </w:trPr>
        <w:tc>
          <w:tcPr>
            <w:shd w:val="clear" w:color="auto" w:fill="ffffff"/>
            <w:tcBorders>
              <w:left w:val="single" w:color="auto" w:sz="4" w:space="0"/>
            </w:tcBorders>
            <w:tcW w:w="65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507"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49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tcBorders>
            <w:tcW w:w="268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1</w:t>
            </w:r>
            <w:r>
              <w:rPr>
                <w:rFonts w:ascii="宋体" w:hAnsi="宋体" w:cs="宋体"/>
                <w:color w:val="000000"/>
                <w:lang w:bidi="zh-TW"/>
              </w:rPr>
              <w:t xml:space="preserve">50</w:t>
            </w:r>
            <w:r>
              <w:rPr>
                <w:rFonts w:hint="eastAsia" w:ascii="宋体" w:hAnsi="宋体" w:cs="宋体"/>
                <w:color w:val="000000"/>
                <w:lang w:bidi="zh-TW"/>
              </w:rPr>
              <w:t xml:space="preserve">mm≤</w:t>
            </w:r>
            <w:r>
              <w:rPr>
                <w:rFonts w:ascii="宋体" w:hAnsi="宋体" w:cs="宋体"/>
                <w:color w:val="000000"/>
                <w:lang w:val="zh-TW" w:eastAsia="zh-TW" w:bidi="zh-TW"/>
              </w:rPr>
              <w:t xml:space="preserve">接管外径</w:t>
            </w:r>
            <w:r>
              <w:rPr>
                <w:rFonts w:hint="eastAsia" w:ascii="宋体" w:hAnsi="宋体" w:cs="宋体"/>
                <w:color w:val="000000"/>
                <w:lang w:val="zh-TW" w:eastAsia="zh-TW" w:bidi="zh-TW"/>
              </w:rPr>
              <w:t xml:space="preserve">＜</w:t>
            </w:r>
            <w:r>
              <w:rPr>
                <w:rFonts w:ascii="宋体" w:hAnsi="宋体" w:cs="宋体"/>
                <w:color w:val="000000"/>
                <w:lang w:bidi="zh-TW"/>
              </w:rPr>
              <w:t xml:space="preserve">300mm</w:t>
            </w:r>
            <w:r/>
          </w:p>
        </w:tc>
        <w:tc>
          <w:tcPr>
            <w:shd w:val="clear" w:color="auto" w:fill="ffffff"/>
            <w:tcBorders>
              <w:top w:val="single" w:color="auto" w:sz="4" w:space="0"/>
              <w:left w:val="single" w:color="auto" w:sz="4" w:space="0"/>
            </w:tcBorders>
            <w:tcW w:w="10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个</w:t>
            </w:r>
            <w:r/>
          </w:p>
        </w:tc>
        <w:tc>
          <w:tcPr>
            <w:shd w:val="clear" w:color="auto" w:fill="ffffff"/>
            <w:tcBorders>
              <w:top w:val="single" w:color="auto" w:sz="4" w:space="0"/>
              <w:left w:val="single" w:color="auto" w:sz="4" w:space="0"/>
              <w:right w:val="single" w:color="auto" w:sz="4" w:space="0"/>
            </w:tcBorders>
            <w:tcW w:w="1294"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20</w:t>
            </w:r>
            <w:r/>
          </w:p>
        </w:tc>
        <w:tc>
          <w:tcPr>
            <w:shd w:val="clear" w:color="auto" w:fill="ffffff"/>
            <w:tcBorders>
              <w:left w:val="single" w:color="auto" w:sz="4" w:space="0"/>
              <w:right w:val="single" w:color="auto" w:sz="4" w:space="0"/>
            </w:tcBorders>
            <w:tcW w:w="1294" w:type="dxa"/>
            <w:vAlign w:val="center"/>
            <w:vMerge w:val="continue"/>
            <w:textDirection w:val="lrTb"/>
            <w:noWrap w:val="false"/>
          </w:tcPr>
          <w:p>
            <w:pPr>
              <w:jc w:val="center"/>
              <w:spacing w:line="240" w:lineRule="auto"/>
              <w:widowControl w:val="off"/>
              <w:rPr>
                <w:rFonts w:eastAsia="Times New Roman"/>
                <w:color w:val="000000"/>
                <w:lang w:val="zh-TW" w:eastAsia="zh-TW" w:bidi="zh-TW"/>
              </w:rPr>
            </w:pPr>
            <w:r>
              <w:rPr>
                <w:rFonts w:eastAsia="Times New Roman"/>
                <w:color w:val="000000"/>
                <w:lang w:val="zh-TW" w:eastAsia="zh-TW" w:bidi="zh-TW"/>
              </w:rPr>
            </w:r>
            <w:r/>
          </w:p>
        </w:tc>
      </w:tr>
      <w:tr>
        <w:trPr>
          <w:trHeight w:val="397" w:hRule="exact"/>
        </w:trPr>
        <w:tc>
          <w:tcPr>
            <w:shd w:val="clear" w:color="auto" w:fill="ffffff"/>
            <w:tcBorders>
              <w:left w:val="single" w:color="auto" w:sz="4" w:space="0"/>
              <w:bottom w:val="single" w:color="auto" w:sz="4" w:space="0"/>
            </w:tcBorders>
            <w:tcW w:w="65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bottom w:val="single" w:color="auto" w:sz="4" w:space="0"/>
            </w:tcBorders>
            <w:tcW w:w="1507"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bottom w:val="single" w:color="auto" w:sz="4" w:space="0"/>
            </w:tcBorders>
            <w:tcW w:w="149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bottom w:val="single" w:color="auto" w:sz="4" w:space="0"/>
            </w:tcBorders>
            <w:tcW w:w="268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接管外径</w:t>
            </w:r>
            <w:r>
              <w:rPr>
                <w:rFonts w:hint="eastAsia" w:ascii="宋体" w:hAnsi="宋体" w:cs="宋体"/>
                <w:color w:val="000000"/>
                <w:lang w:val="zh-TW" w:eastAsia="zh-TW" w:bidi="zh-TW"/>
              </w:rPr>
              <w:t xml:space="preserve">≥</w:t>
            </w:r>
            <w:r>
              <w:rPr>
                <w:rFonts w:ascii="宋体" w:hAnsi="宋体" w:cs="宋体"/>
                <w:color w:val="000000"/>
                <w:lang w:eastAsia="en-US" w:bidi="zh-TW"/>
              </w:rPr>
              <w:t xml:space="preserve">300mm</w:t>
            </w:r>
            <w:r/>
          </w:p>
        </w:tc>
        <w:tc>
          <w:tcPr>
            <w:shd w:val="clear" w:color="auto" w:fill="ffffff"/>
            <w:tcBorders>
              <w:top w:val="single" w:color="auto" w:sz="4" w:space="0"/>
              <w:left w:val="single" w:color="auto" w:sz="4" w:space="0"/>
              <w:bottom w:val="single" w:color="auto" w:sz="4" w:space="0"/>
            </w:tcBorders>
            <w:tcW w:w="10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个</w:t>
            </w:r>
            <w:r/>
          </w:p>
        </w:tc>
        <w:tc>
          <w:tcPr>
            <w:shd w:val="clear" w:color="auto" w:fill="ffffff"/>
            <w:tcBorders>
              <w:top w:val="single" w:color="auto" w:sz="4" w:space="0"/>
              <w:left w:val="single" w:color="auto" w:sz="4" w:space="0"/>
              <w:bottom w:val="single" w:color="auto" w:sz="4" w:space="0"/>
              <w:right w:val="single" w:color="auto" w:sz="4" w:space="0"/>
            </w:tcBorders>
            <w:tcW w:w="1294"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25</w:t>
            </w:r>
            <w:r/>
          </w:p>
        </w:tc>
        <w:tc>
          <w:tcPr>
            <w:shd w:val="clear" w:color="auto" w:fill="ffffff"/>
            <w:tcBorders>
              <w:left w:val="single" w:color="auto" w:sz="4" w:space="0"/>
              <w:bottom w:val="single" w:color="auto" w:sz="4" w:space="0"/>
              <w:right w:val="single" w:color="auto" w:sz="4" w:space="0"/>
            </w:tcBorders>
            <w:tcW w:w="1294" w:type="dxa"/>
            <w:vAlign w:val="center"/>
            <w:vMerge w:val="continue"/>
            <w:textDirection w:val="lrTb"/>
            <w:noWrap w:val="false"/>
          </w:tcPr>
          <w:p>
            <w:pPr>
              <w:jc w:val="center"/>
              <w:spacing w:line="240" w:lineRule="auto"/>
              <w:widowControl w:val="off"/>
              <w:rPr>
                <w:rFonts w:eastAsia="Times New Roman"/>
                <w:color w:val="000000"/>
                <w:lang w:val="zh-TW" w:eastAsia="zh-TW" w:bidi="zh-TW"/>
              </w:rPr>
            </w:pPr>
            <w:r>
              <w:rPr>
                <w:rFonts w:eastAsia="Times New Roman"/>
                <w:color w:val="000000"/>
                <w:lang w:val="zh-TW" w:eastAsia="zh-TW" w:bidi="zh-TW"/>
              </w:rPr>
            </w:r>
            <w:r/>
          </w:p>
        </w:tc>
      </w:tr>
    </w:tbl>
    <w:p>
      <w:pPr>
        <w:ind w:firstLine="480"/>
        <w:jc w:val="both"/>
        <w:spacing w:after="0" w:line="360" w:lineRule="auto"/>
        <w:widowControl w:val="off"/>
        <w:rPr>
          <w:rFonts w:hint="eastAsia" w:ascii="宋体" w:hAnsi="宋体"/>
          <w:bCs/>
          <w:sz w:val="24"/>
          <w:szCs w:val="24"/>
        </w:rPr>
      </w:pPr>
      <w:r>
        <w:rPr>
          <w:rFonts w:hint="eastAsia" w:ascii="宋体" w:hAnsi="宋体"/>
          <w:bCs/>
          <w:sz w:val="24"/>
          <w:szCs w:val="24"/>
        </w:rPr>
      </w:r>
      <w:r/>
    </w:p>
    <w:p>
      <w:pPr>
        <w:spacing w:line="360" w:lineRule="auto"/>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 xml:space="preserve">二、技术及服务要求</w:t>
      </w:r>
      <w:r/>
    </w:p>
    <w:p>
      <w:pPr>
        <w:ind w:firstLine="480"/>
        <w:jc w:val="both"/>
        <w:spacing w:after="0" w:line="360" w:lineRule="auto"/>
        <w:widowControl w:val="off"/>
        <w:rPr>
          <w:rFonts w:hint="eastAsia" w:ascii="宋体" w:hAnsi="宋体"/>
          <w:sz w:val="24"/>
          <w:szCs w:val="24"/>
        </w:rPr>
      </w:pPr>
      <w:r>
        <w:rPr>
          <w:rFonts w:hint="eastAsia" w:ascii="微软雅黑" w:hAnsi="微软雅黑" w:eastAsia="微软雅黑" w:cs="微软雅黑"/>
          <w:b/>
          <w:bCs/>
          <w:sz w:val="24"/>
          <w:szCs w:val="24"/>
        </w:rPr>
        <w:t xml:space="preserve">★</w:t>
      </w:r>
      <w:r>
        <w:rPr>
          <w:rFonts w:hint="eastAsia" w:ascii="宋体" w:hAnsi="宋体"/>
          <w:b/>
          <w:bCs/>
          <w:sz w:val="24"/>
          <w:szCs w:val="24"/>
        </w:rPr>
        <w:t xml:space="preserve">投标人须承诺对本章 “二、技术及服务要求” 所有需求内容均优于或满足项目需求，完全响应，如有负偏离，做为无效投标处理，如履约过程中出现不能按项目需求履约或不具备履约能力，则采购人有权取消中标资格并要求供应商承担对采购人造成的所有损失，承担一切不利风险。</w:t>
      </w:r>
      <w:r/>
    </w:p>
    <w:p>
      <w:pPr>
        <w:ind w:firstLine="482"/>
        <w:jc w:val="both"/>
        <w:spacing w:after="0" w:line="360" w:lineRule="auto"/>
        <w:widowControl w:val="off"/>
        <w:rPr>
          <w:rFonts w:hint="eastAsia" w:ascii="微软雅黑" w:hAnsi="微软雅黑" w:eastAsia="微软雅黑" w:cs="微软雅黑"/>
          <w:b/>
          <w:bCs/>
          <w:sz w:val="24"/>
          <w:szCs w:val="24"/>
        </w:rPr>
      </w:pPr>
      <w:r>
        <w:rPr>
          <w:rFonts w:hint="eastAsia" w:ascii="宋体" w:hAnsi="宋体"/>
          <w:b/>
          <w:bCs/>
          <w:sz w:val="24"/>
          <w:szCs w:val="24"/>
        </w:rPr>
        <w:t xml:space="preserve">供应商针对此项要求提供书面承诺函并加盖CA电子公章，内容须完全满足招标文件要求。</w:t>
      </w:r>
      <w:bookmarkStart w:id="86" w:name="OLE_LINK44"/>
      <w:r>
        <w:rPr>
          <w:rFonts w:hint="eastAsia" w:ascii="宋体" w:hAnsi="宋体"/>
          <w:b/>
          <w:bCs/>
          <w:sz w:val="24"/>
          <w:szCs w:val="24"/>
        </w:rPr>
        <w:t xml:space="preserve">如“二、技术及服务要求”中某项需求内容已明确要求需提供的证明材料及具体资料形式，则以具体要求为准。</w:t>
      </w:r>
      <w:bookmarkEnd w:id="86"/>
      <w:r/>
      <w:bookmarkEnd w:id="85"/>
      <w:r/>
      <w:r/>
    </w:p>
    <w:p>
      <w:pPr>
        <w:ind w:firstLine="482"/>
        <w:spacing w:line="360" w:lineRule="auto"/>
        <w:rPr>
          <w:rFonts w:hint="eastAsia" w:ascii="宋体" w:hAnsi="宋体"/>
          <w:sz w:val="24"/>
          <w:szCs w:val="24"/>
        </w:rPr>
      </w:pPr>
      <w:r>
        <w:rPr>
          <w:rFonts w:hint="eastAsia" w:ascii="宋体" w:hAnsi="宋体"/>
          <w:b/>
          <w:sz w:val="24"/>
          <w:szCs w:val="24"/>
        </w:rPr>
        <w:t xml:space="preserve">（一）质量安全要求。</w:t>
      </w:r>
      <w:r>
        <w:rPr>
          <w:rFonts w:hint="eastAsia" w:ascii="宋体" w:hAnsi="宋体"/>
          <w:sz w:val="24"/>
          <w:szCs w:val="24"/>
        </w:rPr>
        <w:t xml:space="preserve">成交供应商根据采购人分配的《无损检测委托单》实施检测服务工作，必须严格按照质量体系要求和相关质量保证规范。必须符合特种设备安全技术规范、国家的相关标准、行业技术标准、项目技术方案及采购人项目负责人指定的技术要求以及被检测单位的各项管理规定：</w:t>
      </w:r>
      <w:r/>
    </w:p>
    <w:p>
      <w:pPr>
        <w:ind w:left="480"/>
        <w:spacing w:line="360" w:lineRule="auto"/>
        <w:rPr>
          <w:rFonts w:hint="eastAsia" w:ascii="宋体" w:hAnsi="宋体"/>
          <w:sz w:val="24"/>
          <w:szCs w:val="24"/>
        </w:rPr>
      </w:pPr>
      <w:r>
        <w:rPr>
          <w:rFonts w:hint="eastAsia" w:ascii="宋体" w:hAnsi="宋体"/>
          <w:sz w:val="24"/>
          <w:szCs w:val="24"/>
        </w:rPr>
        <w:t xml:space="preserve">1.建立质量管理机构，各责任人职责明确。</w:t>
      </w:r>
      <w:r/>
    </w:p>
    <w:p>
      <w:pPr>
        <w:ind w:firstLine="480"/>
        <w:spacing w:line="360" w:lineRule="auto"/>
        <w:rPr>
          <w:rFonts w:hint="eastAsia" w:ascii="宋体" w:hAnsi="宋体"/>
          <w:sz w:val="24"/>
          <w:szCs w:val="24"/>
        </w:rPr>
      </w:pPr>
      <w:r>
        <w:rPr>
          <w:rFonts w:hint="eastAsia" w:ascii="宋体" w:hAnsi="宋体"/>
          <w:sz w:val="24"/>
          <w:szCs w:val="24"/>
        </w:rPr>
        <w:t xml:space="preserve">2.质量管理体系运行规范，质量制度落实到位。</w:t>
      </w:r>
      <w:r/>
    </w:p>
    <w:p>
      <w:pPr>
        <w:ind w:firstLine="480"/>
        <w:spacing w:line="360" w:lineRule="auto"/>
        <w:rPr>
          <w:rFonts w:hint="eastAsia" w:ascii="宋体" w:hAnsi="宋体"/>
          <w:sz w:val="24"/>
          <w:szCs w:val="24"/>
        </w:rPr>
      </w:pPr>
      <w:r>
        <w:rPr>
          <w:rFonts w:hint="eastAsia" w:ascii="宋体" w:hAnsi="宋体"/>
          <w:sz w:val="24"/>
          <w:szCs w:val="24"/>
        </w:rPr>
        <w:t xml:space="preserve">3.严格按照国家相关法律法规的规定持证上岗，确保所有拟派往本项目的工作人员均具备合法的执业资格，严格实行“人证合一”管理，且证书的执业范围及有效期必须覆盖本项目合同期内的实际工作内容；并在本单位注册。</w:t>
      </w:r>
      <w:r/>
    </w:p>
    <w:p>
      <w:pPr>
        <w:ind w:firstLine="480"/>
        <w:spacing w:line="360" w:lineRule="auto"/>
        <w:rPr>
          <w:rFonts w:hint="eastAsia" w:ascii="宋体" w:hAnsi="宋体"/>
          <w:sz w:val="24"/>
          <w:szCs w:val="24"/>
        </w:rPr>
      </w:pPr>
      <w:r>
        <w:rPr>
          <w:rFonts w:hint="eastAsia" w:ascii="宋体" w:hAnsi="宋体"/>
          <w:sz w:val="24"/>
          <w:szCs w:val="24"/>
        </w:rPr>
        <w:t xml:space="preserve">4.仪器设备齐全，并在检定、校准有效期内使用。</w:t>
      </w:r>
      <w:r/>
    </w:p>
    <w:p>
      <w:pPr>
        <w:ind w:firstLine="480"/>
        <w:spacing w:line="360" w:lineRule="auto"/>
        <w:rPr>
          <w:rFonts w:hint="eastAsia" w:ascii="宋体" w:hAnsi="宋体"/>
          <w:sz w:val="24"/>
          <w:szCs w:val="24"/>
        </w:rPr>
      </w:pPr>
      <w:r>
        <w:rPr>
          <w:rFonts w:hint="eastAsia" w:ascii="宋体" w:hAnsi="宋体"/>
          <w:sz w:val="24"/>
          <w:szCs w:val="24"/>
        </w:rPr>
        <w:t xml:space="preserve">5.在本项目合同签订之日起一个月内，须结合项目的实际技术需求，严格按照国家现行相关法规及标准规定，配齐合格的检测用试块。 </w:t>
      </w:r>
      <w:r/>
    </w:p>
    <w:p>
      <w:pPr>
        <w:ind w:firstLine="480"/>
        <w:spacing w:line="360" w:lineRule="auto"/>
        <w:rPr>
          <w:rFonts w:hint="eastAsia" w:ascii="宋体" w:hAnsi="宋体"/>
          <w:sz w:val="24"/>
          <w:szCs w:val="24"/>
        </w:rPr>
      </w:pPr>
      <w:r>
        <w:rPr>
          <w:rFonts w:hint="eastAsia" w:ascii="宋体" w:hAnsi="宋体"/>
          <w:sz w:val="24"/>
          <w:szCs w:val="24"/>
        </w:rPr>
        <w:t xml:space="preserve">6.场地设施和环境(包括温度、湿度、光照度、暗室、辐射、清洁度等)满足体系要求。</w:t>
      </w:r>
      <w:r/>
    </w:p>
    <w:p>
      <w:pPr>
        <w:ind w:firstLine="480"/>
        <w:spacing w:line="360" w:lineRule="auto"/>
        <w:rPr>
          <w:rFonts w:hint="eastAsia" w:ascii="宋体" w:hAnsi="宋体"/>
          <w:sz w:val="24"/>
          <w:szCs w:val="24"/>
        </w:rPr>
      </w:pPr>
      <w:r>
        <w:rPr>
          <w:rFonts w:hint="eastAsia" w:ascii="宋体" w:hAnsi="宋体"/>
          <w:sz w:val="24"/>
          <w:szCs w:val="24"/>
        </w:rPr>
        <w:t xml:space="preserve">7.建立安全环境管理及保障措施。</w:t>
      </w:r>
      <w:r/>
    </w:p>
    <w:p>
      <w:pPr>
        <w:ind w:left="480"/>
        <w:spacing w:line="360" w:lineRule="auto"/>
        <w:rPr>
          <w:rFonts w:hint="eastAsia" w:ascii="宋体" w:hAnsi="宋体"/>
          <w:sz w:val="24"/>
          <w:szCs w:val="24"/>
        </w:rPr>
      </w:pPr>
      <w:r>
        <w:rPr>
          <w:rFonts w:hint="eastAsia" w:ascii="宋体" w:hAnsi="宋体"/>
          <w:sz w:val="24"/>
          <w:szCs w:val="24"/>
        </w:rPr>
        <w:t xml:space="preserve">8.日常工作能满足项目和采购人单位的检测工作要求等。</w:t>
      </w:r>
      <w:r/>
    </w:p>
    <w:p>
      <w:pPr>
        <w:ind w:firstLine="480"/>
        <w:spacing w:line="360" w:lineRule="auto"/>
        <w:rPr>
          <w:rFonts w:hint="eastAsia" w:ascii="宋体" w:hAnsi="宋体"/>
          <w:sz w:val="24"/>
          <w:szCs w:val="24"/>
        </w:rPr>
      </w:pPr>
      <w:r>
        <w:rPr>
          <w:rFonts w:hint="eastAsia" w:ascii="宋体" w:hAnsi="宋体"/>
          <w:sz w:val="24"/>
          <w:szCs w:val="24"/>
        </w:rPr>
        <w:t xml:space="preserve">9.供应商在本项目履约全过程中，须确保其机构整体资源条件（包括但不限于持证人员配备、检测仪器设备等）持续且实质性满足《特种设备检测机构核准规则》（TSG Z7002-2022）的法定标准。本项目履约期间，如发生因人员、设备变动等任何经营原因导致实际状况低于法定核准要求情形的，则构成根本违约，采购人有权单方面中止项目、解除合同并追究其违约责任。</w:t>
      </w:r>
      <w:r/>
    </w:p>
    <w:p>
      <w:pPr>
        <w:ind w:firstLine="480"/>
        <w:spacing w:after="0" w:line="360" w:lineRule="auto"/>
        <w:rPr>
          <w:rFonts w:hint="eastAsia" w:ascii="宋体" w:hAnsi="宋体"/>
          <w:sz w:val="24"/>
          <w:szCs w:val="24"/>
        </w:rPr>
      </w:pPr>
      <w:r>
        <w:rPr>
          <w:rFonts w:hint="eastAsia" w:ascii="宋体" w:hAnsi="宋体"/>
          <w:sz w:val="24"/>
          <w:szCs w:val="24"/>
        </w:rPr>
        <w:t xml:space="preserve">10.</w:t>
      </w:r>
      <w:r>
        <w:rPr>
          <w:rFonts w:ascii="宋体" w:hAnsi="宋体"/>
          <w:sz w:val="24"/>
          <w:szCs w:val="24"/>
        </w:rPr>
        <w:t xml:space="preserve">在参加本次采购活动前</w:t>
      </w:r>
      <w:r>
        <w:rPr>
          <w:rFonts w:hint="eastAsia" w:ascii="宋体" w:hAnsi="宋体"/>
          <w:sz w:val="24"/>
          <w:szCs w:val="24"/>
        </w:rPr>
        <w:t xml:space="preserve">两</w:t>
      </w:r>
      <w:r>
        <w:rPr>
          <w:rFonts w:ascii="宋体" w:hAnsi="宋体"/>
          <w:sz w:val="24"/>
          <w:szCs w:val="24"/>
        </w:rPr>
        <w:t xml:space="preserve">年内及本项目合同履行期间，如经查实供应商存在下列情形之一的，采购人有权立即单方解除合同</w:t>
      </w:r>
      <w:r>
        <w:rPr>
          <w:rFonts w:hint="eastAsia" w:ascii="宋体" w:hAnsi="宋体"/>
          <w:sz w:val="24"/>
          <w:szCs w:val="24"/>
        </w:rPr>
        <w:t xml:space="preserve">，并向同级财政部门报告。</w:t>
      </w:r>
      <w:r>
        <w:rPr>
          <w:rFonts w:ascii="宋体" w:hAnsi="宋体"/>
          <w:sz w:val="24"/>
          <w:szCs w:val="24"/>
        </w:rPr>
        <w:t xml:space="preserve">由此给采购人造成的实际损失及违约责任</w:t>
      </w:r>
      <w:r>
        <w:rPr>
          <w:rFonts w:hint="eastAsia" w:ascii="宋体" w:hAnsi="宋体"/>
          <w:sz w:val="24"/>
          <w:szCs w:val="24"/>
        </w:rPr>
        <w:t xml:space="preserve">的</w:t>
      </w:r>
      <w:r>
        <w:rPr>
          <w:rFonts w:ascii="宋体" w:hAnsi="宋体"/>
          <w:sz w:val="24"/>
          <w:szCs w:val="24"/>
        </w:rPr>
        <w:t xml:space="preserve">，由</w:t>
      </w:r>
      <w:r>
        <w:rPr>
          <w:rFonts w:hint="eastAsia" w:ascii="宋体" w:hAnsi="宋体"/>
          <w:sz w:val="24"/>
          <w:szCs w:val="24"/>
        </w:rPr>
        <w:t xml:space="preserve">中标</w:t>
      </w:r>
      <w:r>
        <w:rPr>
          <w:rFonts w:ascii="宋体" w:hAnsi="宋体"/>
          <w:sz w:val="24"/>
          <w:szCs w:val="24"/>
        </w:rPr>
        <w:t xml:space="preserve">供应商承担全部责任和经济处罚；</w:t>
      </w:r>
      <w:r/>
    </w:p>
    <w:p>
      <w:pPr>
        <w:ind w:firstLine="480"/>
        <w:spacing w:after="0" w:line="360" w:lineRule="auto"/>
        <w:rPr>
          <w:rFonts w:hint="eastAsia" w:ascii="宋体" w:hAnsi="宋体"/>
          <w:sz w:val="24"/>
          <w:szCs w:val="24"/>
        </w:rPr>
      </w:pPr>
      <w:r>
        <w:rPr>
          <w:rFonts w:hint="eastAsia" w:ascii="宋体" w:hAnsi="宋体"/>
          <w:sz w:val="24"/>
          <w:szCs w:val="24"/>
        </w:rPr>
        <w:t xml:space="preserve">（1）被认定存在检测造假、出具虚假报告的；</w:t>
      </w:r>
      <w:r/>
    </w:p>
    <w:p>
      <w:pPr>
        <w:ind w:firstLine="480"/>
        <w:spacing w:after="0" w:line="360" w:lineRule="auto"/>
        <w:rPr>
          <w:rFonts w:hint="eastAsia" w:ascii="宋体" w:hAnsi="宋体"/>
          <w:sz w:val="24"/>
          <w:szCs w:val="24"/>
        </w:rPr>
      </w:pPr>
      <w:r>
        <w:rPr>
          <w:rFonts w:hint="eastAsia" w:ascii="宋体" w:hAnsi="宋体"/>
          <w:sz w:val="24"/>
          <w:szCs w:val="24"/>
        </w:rPr>
        <w:t xml:space="preserve">（2）发生重大质量、安全事故，或存在重大质量、安全事故隐患的；</w:t>
      </w:r>
      <w:r/>
    </w:p>
    <w:p>
      <w:pPr>
        <w:ind w:firstLine="480"/>
        <w:spacing w:after="0" w:line="360" w:lineRule="auto"/>
        <w:rPr>
          <w:rFonts w:hint="eastAsia" w:ascii="宋体" w:hAnsi="宋体"/>
          <w:sz w:val="24"/>
          <w:szCs w:val="24"/>
        </w:rPr>
      </w:pPr>
      <w:r>
        <w:rPr>
          <w:rFonts w:hint="eastAsia" w:ascii="宋体" w:hAnsi="宋体"/>
          <w:sz w:val="24"/>
          <w:szCs w:val="24"/>
        </w:rPr>
        <w:t xml:space="preserve">（3）因检测质量、安全和诚信原因被政府、行业列入黑名单的；</w:t>
      </w:r>
      <w:r/>
    </w:p>
    <w:p>
      <w:pPr>
        <w:ind w:firstLine="480"/>
        <w:spacing w:after="0" w:line="360" w:lineRule="auto"/>
        <w:rPr>
          <w:rFonts w:hint="eastAsia" w:ascii="宋体" w:hAnsi="宋体"/>
          <w:sz w:val="24"/>
          <w:szCs w:val="24"/>
        </w:rPr>
      </w:pPr>
      <w:r>
        <w:rPr>
          <w:rFonts w:hint="eastAsia" w:ascii="宋体" w:hAnsi="宋体"/>
          <w:sz w:val="24"/>
          <w:szCs w:val="24"/>
        </w:rPr>
        <w:t xml:space="preserve">（4）被政府部门通报批评的；</w:t>
      </w:r>
      <w:r/>
    </w:p>
    <w:p>
      <w:pPr>
        <w:ind w:firstLine="480"/>
        <w:spacing w:after="0" w:line="360" w:lineRule="auto"/>
        <w:rPr>
          <w:rFonts w:hint="eastAsia" w:ascii="宋体" w:hAnsi="宋体"/>
          <w:sz w:val="24"/>
          <w:szCs w:val="24"/>
        </w:rPr>
      </w:pPr>
      <w:r>
        <w:rPr>
          <w:rFonts w:hint="eastAsia" w:ascii="宋体" w:hAnsi="宋体"/>
          <w:sz w:val="24"/>
          <w:szCs w:val="24"/>
        </w:rPr>
        <w:t xml:space="preserve">（5）超资质范围检测的；</w:t>
      </w:r>
      <w:r/>
    </w:p>
    <w:p>
      <w:pPr>
        <w:ind w:firstLine="480"/>
        <w:spacing w:line="360" w:lineRule="auto"/>
        <w:rPr>
          <w:rFonts w:hint="eastAsia" w:ascii="宋体" w:hAnsi="宋体"/>
          <w:sz w:val="24"/>
          <w:szCs w:val="24"/>
        </w:rPr>
      </w:pPr>
      <w:r>
        <w:rPr>
          <w:rFonts w:hint="eastAsia" w:ascii="宋体" w:hAnsi="宋体"/>
          <w:sz w:val="24"/>
          <w:szCs w:val="24"/>
        </w:rPr>
        <w:t xml:space="preserve">（6）</w:t>
      </w:r>
      <w:r>
        <w:rPr>
          <w:rFonts w:ascii="宋体" w:hAnsi="宋体"/>
          <w:sz w:val="24"/>
          <w:szCs w:val="24"/>
        </w:rPr>
        <w:t xml:space="preserve">使用未取得相应资格的人员从事无损</w:t>
      </w:r>
      <w:r>
        <w:rPr>
          <w:rFonts w:hint="eastAsia" w:ascii="宋体" w:hAnsi="宋体"/>
          <w:sz w:val="24"/>
          <w:szCs w:val="24"/>
        </w:rPr>
        <w:t xml:space="preserve">检测</w:t>
      </w:r>
      <w:r>
        <w:rPr>
          <w:rFonts w:ascii="宋体" w:hAnsi="宋体"/>
          <w:sz w:val="24"/>
          <w:szCs w:val="24"/>
        </w:rPr>
        <w:t xml:space="preserve">工作的</w:t>
      </w:r>
      <w:r>
        <w:rPr>
          <w:rFonts w:hint="eastAsia" w:ascii="宋体" w:hAnsi="宋体"/>
          <w:sz w:val="24"/>
          <w:szCs w:val="24"/>
        </w:rPr>
        <w:t xml:space="preserve">。</w:t>
      </w:r>
      <w:r/>
    </w:p>
    <w:p>
      <w:pPr>
        <w:spacing w:line="360" w:lineRule="auto"/>
        <w:rPr>
          <w:rFonts w:hint="eastAsia" w:ascii="宋体" w:hAnsi="宋体"/>
          <w:b/>
          <w:color w:val="000000"/>
          <w:sz w:val="24"/>
        </w:rPr>
      </w:pPr>
      <w:r>
        <w:rPr>
          <w:rFonts w:hint="eastAsia" w:ascii="宋体" w:hAnsi="宋体"/>
          <w:b/>
          <w:sz w:val="24"/>
          <w:szCs w:val="24"/>
        </w:rPr>
        <w:t xml:space="preserve">（二）</w:t>
      </w:r>
      <w:r>
        <w:rPr>
          <w:rFonts w:hint="eastAsia" w:ascii="宋体" w:hAnsi="宋体"/>
          <w:b/>
          <w:color w:val="000000"/>
          <w:sz w:val="24"/>
        </w:rPr>
        <w:t xml:space="preserve">安全风险防控要求</w:t>
      </w:r>
      <w:r/>
    </w:p>
    <w:p>
      <w:pPr>
        <w:ind w:firstLine="480"/>
        <w:spacing w:line="360" w:lineRule="auto"/>
        <w:rPr>
          <w:rFonts w:hint="eastAsia" w:ascii="宋体" w:hAnsi="宋体"/>
          <w:strike/>
          <w:sz w:val="24"/>
          <w:szCs w:val="24"/>
        </w:rPr>
      </w:pPr>
      <w:r>
        <w:rPr>
          <w:rFonts w:hint="eastAsia" w:ascii="宋体" w:hAnsi="宋体"/>
          <w:sz w:val="24"/>
          <w:szCs w:val="24"/>
        </w:rPr>
        <w:t xml:space="preserve">1.供应商应认真做好现场检测安全防护工作，在施工现场危险区域设置安全标志，并指定专人负责安全工作，加强安全管理，做到安全责任全覆盖、安全范围全覆盖，确保人身和设备安全，应对现场工作人员的安全健康负责，为工作人员购买人身意外险。</w:t>
      </w:r>
      <w:r/>
    </w:p>
    <w:p>
      <w:pPr>
        <w:ind w:firstLine="480"/>
        <w:spacing w:line="360" w:lineRule="auto"/>
        <w:rPr>
          <w:rFonts w:hint="eastAsia" w:ascii="宋体" w:hAnsi="宋体"/>
          <w:sz w:val="24"/>
          <w:szCs w:val="24"/>
        </w:rPr>
      </w:pPr>
      <w:r>
        <w:rPr>
          <w:rFonts w:hint="eastAsia" w:ascii="宋体" w:hAnsi="宋体"/>
          <w:sz w:val="24"/>
          <w:szCs w:val="24"/>
        </w:rPr>
        <w:t xml:space="preserve">2.供应商应严格遵守政府相关安全环保法律规范，以及被检测单位和采购方的各项安全管理制度, 严格执行健康、安全、环境（HSE）管理体系相关的标准规范，接受被检测单位的安全教育和培训。</w:t>
      </w:r>
      <w:r/>
    </w:p>
    <w:p>
      <w:pPr>
        <w:ind w:firstLine="480"/>
        <w:spacing w:line="360" w:lineRule="auto"/>
        <w:rPr>
          <w:rFonts w:hint="eastAsia" w:ascii="宋体" w:hAnsi="宋体"/>
          <w:sz w:val="24"/>
          <w:szCs w:val="24"/>
        </w:rPr>
      </w:pPr>
      <w:r>
        <w:rPr>
          <w:rFonts w:hint="eastAsia" w:ascii="宋体" w:hAnsi="宋体"/>
          <w:sz w:val="24"/>
          <w:szCs w:val="24"/>
        </w:rPr>
        <w:t xml:space="preserve">3.供应商应编制事故的应急预案、救援事故报告与赔偿等文件，未经被检测单位的工作人员许可，供应商方的操作人员不得对被检测单位的特种设备进行任何操作，严禁违规操作。</w:t>
      </w:r>
      <w:r/>
    </w:p>
    <w:p>
      <w:pPr>
        <w:ind w:firstLine="480"/>
        <w:spacing w:line="360" w:lineRule="auto"/>
        <w:rPr>
          <w:rFonts w:hint="eastAsia" w:ascii="宋体" w:hAnsi="宋体"/>
          <w:sz w:val="24"/>
          <w:szCs w:val="24"/>
        </w:rPr>
      </w:pPr>
      <w:r>
        <w:rPr>
          <w:rFonts w:hint="eastAsia" w:ascii="宋体" w:hAnsi="宋体"/>
          <w:sz w:val="24"/>
          <w:szCs w:val="24"/>
        </w:rPr>
        <w:t xml:space="preserve">4.供应商应负责在服务中的所有安全及环境责任。如果发生因供应商及其人员未遵守国家和行业相关规定或未遵守被检测单位的规定等直接或间接原因，造成安全、环境事故或其他财产损失和人身伤害，均由乙方承担一切经济和法律责任，并保证甲方免于承担由此导致的一切诉讼、争执、索赔、罚款。</w:t>
      </w:r>
      <w:r/>
    </w:p>
    <w:p>
      <w:pPr>
        <w:spacing w:line="360" w:lineRule="auto"/>
        <w:rPr>
          <w:rFonts w:hint="eastAsia" w:ascii="宋体" w:hAnsi="宋体"/>
          <w:b/>
          <w:sz w:val="24"/>
          <w:szCs w:val="24"/>
        </w:rPr>
      </w:pPr>
      <w:r>
        <w:rPr>
          <w:rFonts w:hint="eastAsia" w:ascii="宋体" w:hAnsi="宋体"/>
          <w:b/>
          <w:sz w:val="24"/>
          <w:szCs w:val="24"/>
        </w:rPr>
        <w:t xml:space="preserve">（三）服务技术要求</w:t>
      </w:r>
      <w:r/>
    </w:p>
    <w:p>
      <w:pPr>
        <w:ind w:firstLine="480"/>
        <w:spacing w:after="0" w:line="360" w:lineRule="auto"/>
      </w:pPr>
      <w:r>
        <w:rPr>
          <w:rFonts w:hint="eastAsia" w:ascii="宋体" w:hAnsi="宋体"/>
          <w:sz w:val="24"/>
          <w:szCs w:val="24"/>
        </w:rPr>
        <w:t xml:space="preserve">1</w:t>
      </w:r>
      <w:bookmarkStart w:id="87" w:name="OLE_LINK9"/>
      <w:r>
        <w:rPr>
          <w:rFonts w:hint="eastAsia" w:ascii="宋体" w:hAnsi="宋体"/>
          <w:sz w:val="24"/>
          <w:szCs w:val="24"/>
        </w:rPr>
        <w:t xml:space="preserve">.</w:t>
      </w:r>
      <w:bookmarkEnd w:id="87"/>
      <w:r>
        <w:rPr>
          <w:rFonts w:hint="eastAsia" w:ascii="宋体" w:hAnsi="宋体"/>
          <w:sz w:val="24"/>
          <w:szCs w:val="24"/>
        </w:rPr>
        <w:t xml:space="preserve">检验中，应按相应的检测工艺进行检测，发现检测工艺不能满足采购人需求时，应及时告知采购人并重新编制检测工艺。</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2.检测中，对于现场无法完成检测的情况及时告知采购人，并按要求进行补充检测。</w:t>
      </w:r>
      <w:r/>
    </w:p>
    <w:p>
      <w:pPr>
        <w:ind w:firstLine="480"/>
        <w:spacing w:after="0" w:line="360" w:lineRule="auto"/>
        <w:rPr>
          <w:rFonts w:hint="eastAsia" w:ascii="宋体" w:hAnsi="宋体"/>
          <w:sz w:val="24"/>
          <w:szCs w:val="24"/>
        </w:rPr>
      </w:pPr>
      <w:r>
        <w:rPr>
          <w:rFonts w:hint="eastAsia" w:ascii="宋体" w:hAnsi="宋体"/>
          <w:sz w:val="24"/>
          <w:szCs w:val="24"/>
        </w:rPr>
        <w:t xml:space="preserve">3.供应商应确保检测全过程质量受控。检测形成的原始记录的质量合格率达到100%（对不合格的应及时重测）。检测报告结论的正确率达到100%。检测报告内容，需满足委托要求。</w:t>
      </w:r>
      <w:r/>
    </w:p>
    <w:p>
      <w:pPr>
        <w:ind w:firstLine="480"/>
        <w:spacing w:after="0" w:line="360" w:lineRule="auto"/>
        <w:rPr>
          <w:rFonts w:hint="eastAsia" w:ascii="宋体" w:hAnsi="宋体"/>
          <w:sz w:val="24"/>
          <w:szCs w:val="24"/>
        </w:rPr>
      </w:pPr>
      <w:r>
        <w:rPr>
          <w:rFonts w:hint="eastAsia" w:ascii="宋体" w:hAnsi="宋体"/>
          <w:sz w:val="24"/>
          <w:szCs w:val="24"/>
        </w:rPr>
        <w:t xml:space="preserve">4.检测中，严格执行采购人与被检单位要求的健康、安全、环境（HSE）体系管理制度和相关规范、规程规定要求，符合国家检测标准，保证检测工作的正常开展。</w:t>
      </w:r>
      <w:r/>
    </w:p>
    <w:p>
      <w:pPr>
        <w:ind w:firstLine="480"/>
        <w:spacing w:after="0" w:line="360" w:lineRule="auto"/>
        <w:rPr>
          <w:rFonts w:hint="eastAsia" w:ascii="宋体" w:hAnsi="宋体"/>
          <w:sz w:val="24"/>
          <w:szCs w:val="24"/>
        </w:rPr>
      </w:pPr>
      <w:r>
        <w:rPr>
          <w:rFonts w:hint="eastAsia" w:ascii="宋体" w:hAnsi="宋体"/>
          <w:sz w:val="24"/>
          <w:szCs w:val="24"/>
        </w:rPr>
        <w:t xml:space="preserve">5.检测结果，原则上需要在检测工作完成后的24小时内以纸质或电子版形式向采购人提交初步检测结论，检测报告需在检测工作完成后20日内提交给采购人。</w:t>
      </w:r>
      <w:r/>
    </w:p>
    <w:p>
      <w:pPr>
        <w:ind w:firstLine="480"/>
        <w:spacing w:line="360" w:lineRule="auto"/>
        <w:rPr>
          <w:rFonts w:hint="eastAsia" w:ascii="宋体" w:hAnsi="宋体"/>
          <w:sz w:val="24"/>
          <w:szCs w:val="24"/>
        </w:rPr>
      </w:pPr>
      <w:r>
        <w:rPr>
          <w:rFonts w:hint="eastAsia" w:ascii="宋体" w:hAnsi="宋体"/>
          <w:sz w:val="24"/>
          <w:szCs w:val="24"/>
        </w:rPr>
        <w:t xml:space="preserve">6.有健全的检验检测管理制度、检验检测责任制度；供应商应具备健全的检测管理制度，检测工艺文件、检测工艺验证记录、检测记录和报告应符合承压设备无损检测（NB/T 47013）的相关要求。</w:t>
      </w:r>
      <w:r/>
    </w:p>
    <w:p>
      <w:pPr>
        <w:ind w:firstLine="480"/>
        <w:spacing w:line="360" w:lineRule="auto"/>
        <w:rPr>
          <w:rFonts w:hint="eastAsia" w:ascii="宋体" w:hAnsi="宋体"/>
          <w:sz w:val="24"/>
          <w:szCs w:val="24"/>
        </w:rPr>
      </w:pPr>
      <w:r>
        <w:rPr>
          <w:rFonts w:hint="eastAsia" w:ascii="宋体" w:hAnsi="宋体"/>
          <w:sz w:val="24"/>
          <w:szCs w:val="24"/>
        </w:rPr>
        <w:t xml:space="preserve">7.严格执行台帐制度，保证检测各个环节都有台帐记录和原始记录，做到所有检测数据都可追溯。</w:t>
      </w:r>
      <w:r/>
    </w:p>
    <w:p>
      <w:pPr>
        <w:ind w:firstLine="480"/>
        <w:spacing w:line="360" w:lineRule="auto"/>
        <w:rPr>
          <w:rFonts w:hint="eastAsia" w:ascii="宋体" w:hAnsi="宋体"/>
          <w:sz w:val="24"/>
          <w:szCs w:val="24"/>
        </w:rPr>
      </w:pPr>
      <w:r>
        <w:rPr>
          <w:rFonts w:hint="eastAsia" w:ascii="宋体" w:hAnsi="宋体"/>
          <w:sz w:val="24"/>
          <w:szCs w:val="24"/>
        </w:rPr>
        <w:t xml:space="preserve">8.严格执行档案管理制度。根据《承压设备无损检</w:t>
      </w:r>
      <w:r>
        <w:rPr>
          <w:rFonts w:hint="eastAsia" w:ascii="宋体" w:hAnsi="宋体"/>
          <w:sz w:val="24"/>
          <w:szCs w:val="24"/>
        </w:rPr>
        <w:t xml:space="preserve">测 第1部分:通用要求》（NB/T 47013.1-2015）及相关特种设备安全技术规范的要求，供应商对检测过程中形成的档案资料（包括但不限于原始电子数据及检测报告等）保存期限至少为7年，且应确保电子数据的清晰度、完整性及不可篡改性。保存期满后，供应商应优先将上述资料全部无偿移交采购人存档，确需销毁的，必须提前征得采购人书面同意，销毁过程需由采购人派员监销。若供应商存在丢失、篡改、擅自披露检测档案资料情形的，应向采购人支付对应服务项目费用20%的违约金，造成采购人或第三方损失的，供应商还应承担全部赔偿责任。</w:t>
      </w:r>
      <w:r/>
    </w:p>
    <w:p>
      <w:pPr>
        <w:ind w:firstLine="480"/>
        <w:spacing w:line="360" w:lineRule="auto"/>
        <w:rPr>
          <w:rFonts w:hint="eastAsia" w:ascii="宋体" w:hAnsi="宋体"/>
          <w:strike/>
          <w:sz w:val="24"/>
          <w:szCs w:val="24"/>
        </w:rPr>
      </w:pPr>
      <w:r>
        <w:rPr>
          <w:rFonts w:hint="eastAsia" w:ascii="宋体" w:hAnsi="宋体"/>
          <w:sz w:val="24"/>
          <w:szCs w:val="24"/>
        </w:rPr>
        <w:t xml:space="preserve">9.工作完成后，供应商应将所有纸质资料进行数字化处理，射线底片应按GB/T 26141.2-2010 DS级的要求进行扫描（保存格式为DICONDE），连同原始电子数据汇总形成完整的电子文档包移交给采购人存档。此项费用应包含在响应报价中，采购人不再支付任何额外的费用。</w:t>
      </w:r>
      <w:r/>
    </w:p>
    <w:p>
      <w:pPr>
        <w:spacing w:line="360" w:lineRule="auto"/>
        <w:rPr>
          <w:rFonts w:hint="eastAsia" w:ascii="宋体" w:hAnsi="宋体"/>
          <w:b/>
          <w:sz w:val="24"/>
        </w:rPr>
      </w:pPr>
      <w:r>
        <w:rPr>
          <w:rFonts w:hint="eastAsia" w:ascii="宋体" w:hAnsi="宋体"/>
          <w:b/>
          <w:sz w:val="24"/>
          <w:szCs w:val="24"/>
        </w:rPr>
        <w:t xml:space="preserve">（四）人员要求</w:t>
      </w:r>
      <w:r/>
    </w:p>
    <w:p>
      <w:pPr>
        <w:ind w:firstLine="480"/>
        <w:spacing w:after="0" w:line="360" w:lineRule="auto"/>
        <w:rPr>
          <w:rFonts w:hint="eastAsia" w:ascii="宋体" w:hAnsi="宋体"/>
          <w:sz w:val="24"/>
          <w:szCs w:val="24"/>
        </w:rPr>
      </w:pPr>
      <w:r>
        <w:rPr>
          <w:rFonts w:hint="eastAsia" w:ascii="宋体" w:hAnsi="宋体"/>
          <w:sz w:val="24"/>
          <w:szCs w:val="24"/>
        </w:rPr>
        <w:t xml:space="preserve">1.为保证项目的顺利实施，中标供应商需为本项目配备相应的全职服务人员，且管理机构设置合理，人员职责明确，人员的专业配备齐全。</w:t>
      </w:r>
      <w:bookmarkStart w:id="88" w:name="OLE_LINK24"/>
      <w:r>
        <w:rPr>
          <w:rFonts w:hint="eastAsia" w:ascii="宋体" w:hAnsi="宋体"/>
          <w:sz w:val="24"/>
          <w:szCs w:val="24"/>
        </w:rPr>
        <w:t xml:space="preserve">投标人针对本项目组建不少于15人的专职服务团队（</w:t>
      </w:r>
      <w:bookmarkEnd w:id="88"/>
      <w:r>
        <w:rPr>
          <w:rFonts w:hint="eastAsia" w:ascii="宋体" w:hAnsi="宋体"/>
          <w:sz w:val="24"/>
          <w:szCs w:val="24"/>
        </w:rPr>
        <w:t xml:space="preserve">必须为所投项目明确1名项目负责人、1名技术负责人和1名安全负责人），其中具有2年及以上无损检测工作经验（24个月，至递交投标文件截止之日当月）的RT（D）检测资格证书的检测人员2人，所有人员均须坚决服从现场管理人员的要求。</w:t>
      </w:r>
      <w:r/>
    </w:p>
    <w:p>
      <w:pPr>
        <w:ind w:firstLine="482"/>
        <w:spacing w:after="0" w:line="360" w:lineRule="auto"/>
        <w:rPr>
          <w:rFonts w:hint="eastAsia" w:ascii="宋体" w:hAnsi="宋体"/>
          <w:sz w:val="24"/>
          <w:szCs w:val="24"/>
          <w:lang w:bidi="zh-CN"/>
        </w:rPr>
      </w:pPr>
      <w:r/>
      <w:bookmarkStart w:id="89" w:name="_Hlk242685475"/>
      <w:r>
        <w:rPr>
          <w:rFonts w:hint="eastAsia" w:ascii="宋体" w:hAnsi="宋体"/>
          <w:b/>
          <w:bCs/>
          <w:sz w:val="24"/>
          <w:szCs w:val="24"/>
        </w:rPr>
        <w:t xml:space="preserve">（1）投标人针对本项目组建不少于15人的专职服务团队，</w:t>
      </w:r>
      <w:bookmarkStart w:id="90" w:name="OLE_LINK33"/>
      <w:r>
        <w:rPr>
          <w:rFonts w:hint="eastAsia" w:ascii="宋体" w:hAnsi="宋体"/>
          <w:b/>
          <w:bCs/>
          <w:sz w:val="24"/>
          <w:szCs w:val="24"/>
        </w:rPr>
        <w:t xml:space="preserve">要求同时提供以下证明材料：</w:t>
      </w:r>
      <w:bookmarkEnd w:id="90"/>
      <w:r>
        <w:rPr>
          <w:rFonts w:hint="eastAsia" w:ascii="宋体" w:hAnsi="宋体"/>
          <w:sz w:val="24"/>
          <w:szCs w:val="24"/>
        </w:rPr>
        <w:t xml:space="preserve">须提供不少于15人的专职服务团队人员名单（明确项目负责人、技术负责人、安全负责人），服务团队所有</w:t>
      </w:r>
      <w:r>
        <w:rPr>
          <w:rFonts w:hint="eastAsia" w:ascii="宋体" w:hAnsi="宋体"/>
          <w:sz w:val="24"/>
          <w:szCs w:val="24"/>
          <w:lang w:bidi="zh-CN"/>
        </w:rPr>
        <w:t xml:space="preserve">人员身份证</w:t>
      </w:r>
      <w:r>
        <w:rPr>
          <w:rFonts w:hint="eastAsia" w:ascii="宋体" w:hAnsi="宋体"/>
          <w:sz w:val="24"/>
          <w:szCs w:val="24"/>
        </w:rPr>
        <w:t xml:space="preserve">扫描件</w:t>
      </w:r>
      <w:r>
        <w:rPr>
          <w:rFonts w:hint="eastAsia" w:ascii="宋体" w:hAnsi="宋体"/>
          <w:sz w:val="24"/>
          <w:szCs w:val="24"/>
          <w:lang w:bidi="zh-CN"/>
        </w:rPr>
        <w:t xml:space="preserve">，2026年07月至递交投标文件截止之日期间任意一个月由投标供应商缴纳的社保缴费证明材料。</w:t>
      </w:r>
      <w:bookmarkEnd w:id="89"/>
      <w:r/>
      <w:r/>
    </w:p>
    <w:p>
      <w:pPr>
        <w:ind w:firstLine="482"/>
        <w:spacing w:after="0" w:line="360" w:lineRule="auto"/>
        <w:rPr>
          <w:rFonts w:hint="eastAsia" w:ascii="宋体" w:hAnsi="宋体"/>
          <w:sz w:val="24"/>
          <w:szCs w:val="24"/>
        </w:rPr>
      </w:pPr>
      <w:r>
        <w:rPr>
          <w:rFonts w:hint="eastAsia" w:ascii="宋体" w:hAnsi="宋体"/>
          <w:b/>
          <w:bCs/>
          <w:sz w:val="24"/>
          <w:szCs w:val="24"/>
        </w:rPr>
        <w:t xml:space="preserve">（2）</w:t>
      </w:r>
      <w:bookmarkStart w:id="91" w:name="OLE_LINK4"/>
      <w:r>
        <w:rPr>
          <w:rFonts w:hint="eastAsia" w:ascii="宋体" w:hAnsi="宋体"/>
          <w:b/>
          <w:bCs/>
          <w:sz w:val="24"/>
          <w:szCs w:val="24"/>
        </w:rPr>
        <w:t xml:space="preserve">具有2年及以上无损检测工作经验（24个月，至递交投标文件截止之日当月）的</w:t>
      </w:r>
      <w:bookmarkStart w:id="92" w:name="OLE_LINK34"/>
      <w:r>
        <w:rPr>
          <w:rFonts w:hint="eastAsia" w:ascii="宋体" w:hAnsi="宋体"/>
          <w:b/>
          <w:bCs/>
          <w:sz w:val="24"/>
          <w:szCs w:val="24"/>
        </w:rPr>
        <w:t xml:space="preserve">RT（D）检测资格</w:t>
      </w:r>
      <w:bookmarkEnd w:id="92"/>
      <w:r>
        <w:rPr>
          <w:rFonts w:hint="eastAsia" w:ascii="宋体" w:hAnsi="宋体"/>
          <w:b/>
          <w:bCs/>
          <w:sz w:val="24"/>
          <w:szCs w:val="24"/>
        </w:rPr>
        <w:t xml:space="preserve">证书的检测人员2人，要求同时提供以下证明材料：</w:t>
      </w:r>
      <w:r>
        <w:rPr>
          <w:rFonts w:hint="eastAsia" w:ascii="宋体" w:hAnsi="宋体"/>
          <w:sz w:val="24"/>
          <w:szCs w:val="24"/>
        </w:rPr>
        <w:t xml:space="preserve">按名单提供一一对应的有效期内的中华人民共和国特种设备检验检测人员</w:t>
      </w:r>
      <w:bookmarkStart w:id="93" w:name="OLE_LINK36"/>
      <w:r>
        <w:rPr>
          <w:rFonts w:hint="eastAsia" w:ascii="宋体" w:hAnsi="宋体"/>
          <w:b/>
          <w:bCs/>
          <w:sz w:val="24"/>
          <w:szCs w:val="24"/>
        </w:rPr>
        <w:t xml:space="preserve">RT（D）检测资格</w:t>
      </w:r>
      <w:bookmarkEnd w:id="93"/>
      <w:r>
        <w:rPr>
          <w:rFonts w:hint="eastAsia" w:ascii="宋体" w:hAnsi="宋体"/>
          <w:sz w:val="24"/>
          <w:szCs w:val="24"/>
        </w:rPr>
        <w:t xml:space="preserve">证书，其注册在投标供应商本单位的执业注册证扫描件，截至递交投标文件截止之日当月已具备2年(24个月，至递交投标文件截止之日当月)及以上工作经验的证明材料（证明材料以中华人民共和国特种设备检验检测人员</w:t>
      </w:r>
      <w:r>
        <w:rPr>
          <w:rFonts w:hint="eastAsia" w:ascii="宋体" w:hAnsi="宋体"/>
          <w:b/>
          <w:bCs/>
          <w:sz w:val="24"/>
          <w:szCs w:val="24"/>
        </w:rPr>
        <w:t xml:space="preserve">RT（D）检测资格</w:t>
      </w:r>
      <w:r>
        <w:rPr>
          <w:rFonts w:hint="eastAsia" w:ascii="宋体" w:hAnsi="宋体"/>
          <w:sz w:val="24"/>
          <w:szCs w:val="24"/>
        </w:rPr>
        <w:t xml:space="preserve">证书初次取证日期为准），2026年07月以来任意一个月由投标供应商缴纳的社保缴费证明材料。</w:t>
      </w:r>
      <w:bookmarkEnd w:id="91"/>
      <w:r/>
      <w:r/>
    </w:p>
    <w:p>
      <w:pPr>
        <w:ind w:firstLine="480"/>
        <w:spacing w:line="360" w:lineRule="auto"/>
        <w:rPr>
          <w:rFonts w:hint="eastAsia" w:ascii="宋体" w:hAnsi="宋体"/>
          <w:b/>
          <w:sz w:val="24"/>
          <w:szCs w:val="24"/>
        </w:rPr>
      </w:pPr>
      <w:r>
        <w:rPr>
          <w:rFonts w:hint="eastAsia" w:ascii="宋体" w:hAnsi="宋体"/>
          <w:sz w:val="24"/>
          <w:szCs w:val="24"/>
        </w:rPr>
        <w:t xml:space="preserve">2.供应商为本项目配备的服务人员原则上在项目服务期间不得更换。如因特殊原因确需更换的，需至少提前5个工作日提交相关的书面申请，说明原因且理由充分，且更换的人员在资格、技术及能力等各方面应不低于原项目服务人员，在报经采购人同意后方可更换。</w:t>
      </w:r>
      <w:r/>
    </w:p>
    <w:p>
      <w:pPr>
        <w:ind w:firstLine="480"/>
        <w:spacing w:line="360" w:lineRule="auto"/>
        <w:rPr>
          <w:rFonts w:hint="eastAsia" w:ascii="宋体" w:hAnsi="宋体"/>
          <w:sz w:val="24"/>
          <w:szCs w:val="24"/>
        </w:rPr>
      </w:pPr>
      <w:r>
        <w:rPr>
          <w:rFonts w:hint="eastAsia" w:ascii="宋体" w:hAnsi="宋体"/>
          <w:sz w:val="24"/>
          <w:szCs w:val="24"/>
        </w:rPr>
        <w:t xml:space="preserve">3.若出现工作人员临时无法正常工作，供应商应在报经采购人同意后，在24小时之内派遣经采购人认可的替代人员。</w:t>
      </w:r>
      <w:r/>
    </w:p>
    <w:p>
      <w:pPr>
        <w:ind w:firstLine="480"/>
        <w:spacing w:line="360" w:lineRule="auto"/>
        <w:rPr>
          <w:rFonts w:hint="eastAsia" w:ascii="宋体" w:hAnsi="宋体"/>
          <w:sz w:val="24"/>
          <w:szCs w:val="24"/>
        </w:rPr>
      </w:pPr>
      <w:r>
        <w:rPr>
          <w:rFonts w:hint="eastAsia" w:ascii="宋体" w:hAnsi="宋体"/>
          <w:sz w:val="24"/>
          <w:szCs w:val="24"/>
        </w:rPr>
        <w:t xml:space="preserve">4.在服务期内，供应商需提供全天24小时工作响应,供应商需具备支持多个不同地点的检测任务同时开展检测作业的能力，并根据每个检测任务调配相应人员，服务期间检测工作需按检验进度同步或提前完成。</w:t>
      </w:r>
      <w:r/>
    </w:p>
    <w:p>
      <w:pPr>
        <w:ind w:firstLine="480"/>
        <w:spacing w:line="360" w:lineRule="auto"/>
        <w:rPr>
          <w:rFonts w:hint="eastAsia" w:ascii="宋体" w:hAnsi="宋体"/>
          <w:sz w:val="24"/>
          <w:szCs w:val="24"/>
        </w:rPr>
      </w:pPr>
      <w:r>
        <w:rPr>
          <w:rFonts w:hint="eastAsia" w:ascii="宋体" w:hAnsi="宋体"/>
          <w:sz w:val="24"/>
          <w:szCs w:val="24"/>
        </w:rPr>
        <w:t xml:space="preserve">5.本项目所涉及登高作业的相关工作人员应具备应急管理部门颁发的《特种作业操作证》（作业类别为高处作业），涉及射线检测工作的相关工作人员应具备国家统一考核合格后生成的《核技术利用辐射安全与防护考核成绩报告单》，以上人员均须持证上岗。</w:t>
      </w:r>
      <w:r/>
    </w:p>
    <w:p>
      <w:pPr>
        <w:ind w:firstLine="480"/>
        <w:spacing w:line="360" w:lineRule="auto"/>
        <w:rPr>
          <w:rFonts w:hint="eastAsia" w:ascii="宋体" w:hAnsi="宋体"/>
          <w:sz w:val="24"/>
          <w:szCs w:val="24"/>
        </w:rPr>
      </w:pPr>
      <w:r>
        <w:rPr>
          <w:rFonts w:hint="eastAsia" w:ascii="宋体" w:hAnsi="宋体"/>
          <w:sz w:val="24"/>
          <w:szCs w:val="24"/>
        </w:rPr>
        <w:t xml:space="preserve">6.供应商</w:t>
      </w:r>
      <w:r>
        <w:rPr>
          <w:rFonts w:hint="eastAsia" w:ascii="宋体" w:hAnsi="宋体"/>
          <w:sz w:val="24"/>
        </w:rPr>
        <w:t xml:space="preserve">应为本项目配备专职服务团队</w:t>
      </w:r>
      <w:r>
        <w:rPr>
          <w:rFonts w:hint="eastAsia" w:ascii="宋体" w:hAnsi="宋体"/>
          <w:sz w:val="24"/>
          <w:szCs w:val="24"/>
        </w:rPr>
        <w:t xml:space="preserve">，在项目正式进场作业前，供应商必须向采购人提交“专职服务人员备案清单”及配套证明材料（包括人员花名册、身份证复印件、本单位社保缴纳证明、岗位职责、职业健康体检报告以及处于有效期内的各类资格证书复印件）进行书面报备与审核。经采购人审核确认后，相关人员方可进场开展工作。</w:t>
      </w:r>
      <w:r/>
    </w:p>
    <w:p>
      <w:pPr>
        <w:spacing w:line="360" w:lineRule="auto"/>
        <w:rPr>
          <w:rFonts w:hint="eastAsia" w:ascii="宋体" w:hAnsi="宋体"/>
          <w:b/>
          <w:sz w:val="24"/>
          <w:szCs w:val="24"/>
        </w:rPr>
      </w:pPr>
      <w:r>
        <w:rPr>
          <w:rFonts w:hint="eastAsia" w:ascii="宋体" w:hAnsi="宋体"/>
          <w:b/>
          <w:sz w:val="24"/>
          <w:szCs w:val="24"/>
        </w:rPr>
        <w:t xml:space="preserve">（五）服务总体要求</w:t>
      </w:r>
      <w:r/>
    </w:p>
    <w:p>
      <w:pPr>
        <w:ind w:firstLine="420"/>
        <w:spacing w:after="0" w:line="360" w:lineRule="auto"/>
        <w:widowControl w:val="off"/>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olor w:val="000000"/>
          <w:sz w:val="24"/>
        </w:rPr>
        <w:t xml:space="preserve">按照采购人的检验任务通知要求，成交供应商在24小时内对工作任务做出响应（包含夜间任务），并配合采购人在现场完成检验项目。对采购人安排的技术指令不得擅自更改,检测工作需按检验进度同步或提前完成。工作完成后应及时出具检测报告，并对检测结果负责，保证检测报告的真实性、准确性、有效性。无本项目合同或法律规定的免责事由，供应商不得拒绝采购人根据合同约定及项目实际情况发出的合理工作安排，否则视为中标供应商违约，采购人有权依据本项目合同追究其违约责任。</w:t>
      </w:r>
      <w:r/>
    </w:p>
    <w:p>
      <w:pPr>
        <w:ind w:firstLine="420"/>
        <w:spacing w:after="0" w:line="360" w:lineRule="auto"/>
        <w:widowControl w:val="off"/>
        <w:rPr>
          <w:rFonts w:hint="eastAsia" w:ascii="宋体" w:hAnsi="宋体" w:cs="宋体"/>
          <w:color w:val="000000"/>
          <w:sz w:val="24"/>
        </w:rPr>
      </w:pPr>
      <w:r>
        <w:rPr>
          <w:rFonts w:hint="eastAsia" w:ascii="宋体" w:hAnsi="宋体" w:cs="宋体"/>
          <w:color w:val="000000"/>
          <w:sz w:val="24"/>
        </w:rPr>
        <w:t xml:space="preserve">2.检测所需的交通和材料等均由中标供应商自行解决。</w:t>
      </w:r>
      <w:r/>
    </w:p>
    <w:p>
      <w:pPr>
        <w:ind w:firstLine="420"/>
        <w:spacing w:after="0" w:line="360" w:lineRule="auto"/>
        <w:widowControl w:val="off"/>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olor w:val="000000"/>
          <w:sz w:val="24"/>
        </w:rPr>
        <w:t xml:space="preserve">严格遵守合同要求，对工作质量负责，由于供应商自身原因导致须重新进行检测的，相应的所有责任和费用均由成交供应商自行承担，并且不得故意停工或故意拖延检测工期。</w:t>
      </w:r>
      <w:r/>
    </w:p>
    <w:p>
      <w:pPr>
        <w:ind w:firstLine="420"/>
        <w:spacing w:after="0" w:line="360" w:lineRule="auto"/>
        <w:widowControl w:val="off"/>
        <w:rPr>
          <w:rFonts w:hint="eastAsia" w:ascii="宋体" w:hAnsi="宋体" w:cs="宋体"/>
          <w:color w:val="000000"/>
          <w:sz w:val="24"/>
        </w:rPr>
      </w:pPr>
      <w:r>
        <w:rPr>
          <w:rFonts w:hint="eastAsia" w:ascii="宋体" w:hAnsi="宋体" w:cs="宋体"/>
          <w:color w:val="000000"/>
          <w:sz w:val="24"/>
        </w:rPr>
        <w:t xml:space="preserve">4.</w:t>
      </w:r>
      <w:bookmarkStart w:id="94" w:name="OLE_LINK6"/>
      <w:r>
        <w:rPr>
          <w:rFonts w:hint="eastAsia" w:ascii="宋体" w:hAnsi="宋体" w:cs="宋体"/>
          <w:color w:val="000000"/>
          <w:sz w:val="24"/>
        </w:rPr>
        <w:t xml:space="preserve">供应商需配置能满足项目技术服务所需的检测设备及工具等，保证试验设备的标识、检定、使用、保养、维修符合要求，</w:t>
      </w:r>
      <w:bookmarkStart w:id="95" w:name="OLE_LINK37"/>
      <w:r>
        <w:rPr>
          <w:rFonts w:hint="eastAsia" w:ascii="宋体" w:hAnsi="宋体" w:cs="宋体"/>
          <w:color w:val="000000"/>
          <w:sz w:val="24"/>
        </w:rPr>
        <w:t xml:space="preserve">配备</w:t>
      </w:r>
      <w:bookmarkStart w:id="96" w:name="OLE_LINK38"/>
      <w:r>
        <w:rPr>
          <w:rFonts w:hint="eastAsia" w:ascii="宋体" w:hAnsi="宋体" w:cs="宋体"/>
          <w:color w:val="000000"/>
          <w:sz w:val="24"/>
        </w:rPr>
        <w:t xml:space="preserve">CSK-ⅡA-1、CSK-ⅡA-2、GS-1、GS-2、GS-3、GS-4超声试块</w:t>
      </w:r>
      <w:bookmarkEnd w:id="96"/>
      <w:r>
        <w:rPr>
          <w:rFonts w:hint="eastAsia" w:ascii="宋体" w:hAnsi="宋体" w:cs="宋体"/>
          <w:color w:val="000000"/>
          <w:sz w:val="24"/>
        </w:rPr>
        <w:t xml:space="preserve">，须包含</w:t>
      </w:r>
      <w:bookmarkStart w:id="97" w:name="OLE_LINK39"/>
      <w:r>
        <w:rPr>
          <w:rFonts w:hint="eastAsia" w:ascii="宋体" w:hAnsi="宋体" w:cs="宋体"/>
          <w:color w:val="000000"/>
          <w:sz w:val="24"/>
        </w:rPr>
        <w:t xml:space="preserve">X射线机至少2台，X射线数字化成像系统至少1台</w:t>
      </w:r>
      <w:bookmarkEnd w:id="95"/>
      <w:r>
        <w:rPr>
          <w:rFonts w:hint="eastAsia" w:ascii="宋体" w:hAnsi="宋体" w:cs="宋体"/>
          <w:color w:val="000000"/>
          <w:sz w:val="24"/>
        </w:rPr>
        <w:t xml:space="preserve">。</w:t>
      </w:r>
      <w:bookmarkEnd w:id="97"/>
      <w:r/>
      <w:bookmarkStart w:id="98" w:name="OLE_LINK41"/>
      <w:r>
        <w:rPr>
          <w:rFonts w:hint="eastAsia" w:ascii="宋体" w:hAnsi="宋体" w:cs="宋体"/>
          <w:color w:val="000000"/>
          <w:sz w:val="24"/>
        </w:rPr>
        <w:t xml:space="preserve">所有设备及工具</w:t>
      </w:r>
      <w:bookmarkEnd w:id="98"/>
      <w:r>
        <w:rPr>
          <w:rFonts w:hint="eastAsia" w:ascii="宋体" w:hAnsi="宋体" w:cs="宋体"/>
          <w:color w:val="000000"/>
          <w:sz w:val="24"/>
        </w:rPr>
        <w:t xml:space="preserve">确保在投入使用前均测试正常，以及检测设备使用数据无误。</w:t>
      </w:r>
      <w:bookmarkEnd w:id="94"/>
      <w:r/>
      <w:r/>
    </w:p>
    <w:p>
      <w:pPr>
        <w:ind w:firstLine="420"/>
        <w:spacing w:after="0" w:line="360" w:lineRule="auto"/>
        <w:widowControl w:val="off"/>
        <w:rPr>
          <w:rFonts w:hint="eastAsia" w:ascii="宋体" w:hAnsi="宋体" w:cs="宋体"/>
          <w:b/>
          <w:bCs/>
          <w:color w:val="000000"/>
          <w:sz w:val="24"/>
        </w:rPr>
      </w:pPr>
      <w:r/>
      <w:bookmarkStart w:id="99" w:name="_Hlk242685563"/>
      <w:r>
        <w:rPr>
          <w:rFonts w:hint="eastAsia" w:ascii="宋体" w:hAnsi="宋体" w:cs="宋体"/>
          <w:b/>
          <w:bCs/>
          <w:color w:val="000000"/>
          <w:sz w:val="24"/>
        </w:rPr>
        <w:t xml:space="preserve">（1）CSK-ⅡA-1、CSK-ⅡA-2、GS-1、GS-2、GS-3、GS-4超声试块，要求同时提供以下证明材料：</w:t>
      </w:r>
      <w:r>
        <w:rPr>
          <w:rFonts w:hint="eastAsia" w:ascii="宋体" w:hAnsi="宋体" w:cs="宋体"/>
          <w:color w:val="000000"/>
          <w:sz w:val="24"/>
        </w:rPr>
        <w:t xml:space="preserve">有效的检定证书或校准证书或出厂合格证，自有购置发票。证明材料与投标供应商名称不一致或证明材料不清晰或不明确或不符合要求者不予认可。如因供应商更名原因造成证明材料与供应商名称不一致，需提供有效更名材料。</w:t>
      </w:r>
      <w:r/>
    </w:p>
    <w:p>
      <w:pPr>
        <w:ind w:firstLine="420"/>
        <w:spacing w:after="0" w:line="360" w:lineRule="auto"/>
        <w:widowControl w:val="off"/>
        <w:rPr>
          <w:rFonts w:hint="eastAsia" w:ascii="宋体" w:hAnsi="宋体" w:cs="宋体"/>
          <w:b/>
          <w:bCs/>
          <w:color w:val="000000"/>
          <w:sz w:val="24"/>
        </w:rPr>
      </w:pPr>
      <w:r>
        <w:rPr>
          <w:rFonts w:hint="eastAsia" w:ascii="宋体" w:hAnsi="宋体" w:cs="宋体"/>
          <w:b/>
          <w:bCs/>
          <w:color w:val="000000"/>
          <w:sz w:val="24"/>
        </w:rPr>
        <w:t xml:space="preserve">（2）X射线机至少2台，X射线数字化成像系统至少1台，要求同时提供以下证明材料</w:t>
      </w:r>
      <w:r>
        <w:rPr>
          <w:rFonts w:hint="eastAsia" w:ascii="宋体" w:hAnsi="宋体" w:cs="宋体"/>
          <w:b/>
          <w:bCs/>
          <w:color w:val="000000"/>
          <w:sz w:val="24"/>
          <w:lang w:val="zh-CN"/>
        </w:rPr>
        <w:t xml:space="preserve">：</w:t>
      </w:r>
      <w:r>
        <w:rPr>
          <w:rFonts w:hint="eastAsia" w:ascii="宋体" w:hAnsi="宋体" w:cs="宋体"/>
          <w:color w:val="000000"/>
          <w:sz w:val="24"/>
          <w:lang w:val="zh-CN"/>
        </w:rPr>
        <w:t xml:space="preserve">每台设备有效的检定或校准证书，每台设备的自有购置发票。证明材料与投标供应商名称不一致或证明材料不清晰或不明确或不符合要求者</w:t>
      </w:r>
      <w:r>
        <w:rPr>
          <w:rFonts w:hint="eastAsia" w:ascii="宋体" w:hAnsi="宋体" w:cs="宋体"/>
          <w:color w:val="000000"/>
          <w:sz w:val="24"/>
        </w:rPr>
        <w:t xml:space="preserve">不予认可</w:t>
      </w:r>
      <w:r>
        <w:rPr>
          <w:rFonts w:hint="eastAsia" w:ascii="宋体" w:hAnsi="宋体" w:cs="宋体"/>
          <w:color w:val="000000"/>
          <w:sz w:val="24"/>
          <w:lang w:val="zh-CN"/>
        </w:rPr>
        <w:t xml:space="preserve">。如因供应商更名原因造成证明材料与供应商名称不一致，需提供有效更名材料。</w:t>
      </w:r>
      <w:bookmarkEnd w:id="99"/>
      <w:r/>
      <w:r/>
    </w:p>
    <w:p>
      <w:pPr>
        <w:ind w:firstLine="480"/>
        <w:spacing w:after="0" w:line="360" w:lineRule="auto"/>
        <w:rPr>
          <w:rFonts w:hint="eastAsia" w:ascii="宋体" w:hAnsi="宋体"/>
          <w:color w:val="000000"/>
          <w:sz w:val="24"/>
        </w:rPr>
      </w:pPr>
      <w:r>
        <w:rPr>
          <w:rFonts w:hint="eastAsia" w:ascii="宋体" w:hAnsi="宋体"/>
          <w:color w:val="000000"/>
          <w:sz w:val="24"/>
        </w:rPr>
        <w:t xml:space="preserve">5.供应商需完成本项目实施范围内相应的检验辅助工作服务，遵循采购人管理及相关制度。</w:t>
      </w:r>
      <w:r/>
    </w:p>
    <w:p>
      <w:pPr>
        <w:ind w:firstLine="480"/>
        <w:spacing w:after="0" w:line="360" w:lineRule="auto"/>
        <w:rPr>
          <w:rFonts w:hint="eastAsia" w:ascii="宋体" w:hAnsi="宋体"/>
          <w:color w:val="000000"/>
          <w:sz w:val="24"/>
        </w:rPr>
      </w:pPr>
      <w:r>
        <w:rPr>
          <w:rFonts w:hint="eastAsia" w:ascii="宋体" w:hAnsi="宋体" w:cs="宋体"/>
          <w:color w:val="000000"/>
          <w:sz w:val="24"/>
        </w:rPr>
        <w:t xml:space="preserve">6.</w:t>
      </w:r>
      <w:r>
        <w:rPr>
          <w:rFonts w:ascii="宋体" w:hAnsi="宋体"/>
          <w:color w:val="000000"/>
          <w:sz w:val="24"/>
        </w:rPr>
        <w:t xml:space="preserve">供应商负责中标区域内业务，采购人有权根据项目实际情况和供应商的综合履约情况进行自行调配；供应商如遇到突发性任务、重大工程或其他不可预料等因素影响，采购人也有权自行调配。供应商应无条件配合接受调配，最终业务量以实际发生为准。采购人调配检测任务产生的所有成本均已包含在本项目约定的报价范围内，采购人无需另行支付任何费用。</w:t>
      </w:r>
      <w:r/>
    </w:p>
    <w:p>
      <w:pPr>
        <w:ind w:firstLine="480"/>
        <w:spacing w:after="0" w:line="360" w:lineRule="auto"/>
        <w:rPr>
          <w:rFonts w:hint="eastAsia" w:ascii="宋体" w:hAnsi="宋体"/>
          <w:color w:val="000000"/>
          <w:sz w:val="24"/>
        </w:rPr>
      </w:pPr>
      <w:r>
        <w:rPr>
          <w:rFonts w:hint="eastAsia" w:ascii="宋体" w:hAnsi="宋体"/>
          <w:color w:val="000000"/>
          <w:sz w:val="24"/>
        </w:rPr>
        <w:t xml:space="preserve">7</w:t>
      </w:r>
      <w:r>
        <w:rPr>
          <w:rFonts w:ascii="宋体" w:hAnsi="宋体"/>
          <w:color w:val="000000"/>
          <w:sz w:val="24"/>
        </w:rPr>
        <w:t xml:space="preserve">.供应商应对项目执行过程中的所有资料承担严格的保密责任，未经采购人书面授权，严禁擅自留存（除法定存档外）、对外发布、泄露或用于本项目以外的任何用途。</w:t>
      </w:r>
      <w:r/>
    </w:p>
    <w:p>
      <w:pPr>
        <w:ind w:firstLine="480"/>
        <w:spacing w:after="0" w:line="360" w:lineRule="auto"/>
        <w:rPr>
          <w:rFonts w:hint="eastAsia" w:ascii="宋体" w:hAnsi="宋体"/>
          <w:color w:val="000000"/>
          <w:sz w:val="24"/>
        </w:rPr>
      </w:pPr>
      <w:r>
        <w:rPr>
          <w:rFonts w:hint="eastAsia" w:ascii="宋体" w:hAnsi="宋体"/>
          <w:color w:val="000000"/>
          <w:sz w:val="24"/>
        </w:rPr>
        <w:t xml:space="preserve">8</w:t>
      </w:r>
      <w:r>
        <w:rPr>
          <w:rFonts w:ascii="宋体" w:hAnsi="宋体"/>
          <w:color w:val="000000"/>
          <w:sz w:val="24"/>
        </w:rPr>
        <w:t xml:space="preserve">.本项目履行过程中产生的全部检测原始数据、检测报告、工作记录、分析成果及相关知识产权均归采购人独家所有，供应商不得擅自使用、复制、传播、许可第三方使用或用于其他任何目的。</w:t>
      </w:r>
      <w:r/>
    </w:p>
    <w:p>
      <w:pPr>
        <w:ind w:firstLine="420"/>
        <w:spacing w:after="0" w:line="360" w:lineRule="auto"/>
        <w:widowControl w:val="off"/>
        <w:rPr>
          <w:rFonts w:hint="eastAsia" w:ascii="宋体" w:hAnsi="宋体"/>
          <w:color w:val="000000"/>
          <w:sz w:val="24"/>
        </w:rPr>
      </w:pPr>
      <w:r>
        <w:rPr>
          <w:rFonts w:hint="eastAsia" w:ascii="宋体" w:hAnsi="宋体"/>
          <w:color w:val="000000"/>
          <w:sz w:val="24"/>
        </w:rPr>
        <w:t xml:space="preserve">9</w:t>
      </w:r>
      <w:r>
        <w:rPr>
          <w:rFonts w:ascii="宋体" w:hAnsi="宋体"/>
          <w:color w:val="000000"/>
          <w:sz w:val="24"/>
        </w:rPr>
        <w:t xml:space="preserve">.中标供应商必须具备独立完成本项目的能力，中标后不允许分包、转包。如发现中标供应商在本项目中存在资质挂靠、转包、分包、不委派指定的技术人员及其他违规情况，视为中标供应商根本违约，一切不利后果由中标供应商负责。采购人有权立即单方解除合同，中标供应商应向采购人支付合同总预算额度30%的违约金。若该违约金不足以弥补采购人因此遭受的全部损失(包括但不限于重新采购服务的差价损失、对第三方承担的违约责任等)，采购人有权要求供应商赔偿超出违约金部分的损失。</w:t>
      </w:r>
      <w:r/>
    </w:p>
    <w:p>
      <w:pPr>
        <w:spacing w:line="360" w:lineRule="auto"/>
        <w:rPr>
          <w:rFonts w:hint="eastAsia" w:ascii="宋体" w:hAnsi="宋体"/>
          <w:b/>
          <w:sz w:val="24"/>
          <w:szCs w:val="24"/>
        </w:rPr>
      </w:pPr>
      <w:r>
        <w:rPr>
          <w:rFonts w:hint="eastAsia" w:ascii="宋体" w:hAnsi="宋体"/>
          <w:b/>
          <w:sz w:val="24"/>
          <w:szCs w:val="24"/>
        </w:rPr>
        <w:t xml:space="preserve">（六）考核要求</w:t>
      </w:r>
      <w:r/>
    </w:p>
    <w:p>
      <w:pPr>
        <w:ind w:firstLine="480"/>
        <w:spacing w:line="360" w:lineRule="auto"/>
        <w:rPr>
          <w:rFonts w:hint="eastAsia" w:ascii="宋体" w:hAnsi="宋体"/>
          <w:sz w:val="24"/>
          <w:szCs w:val="24"/>
        </w:rPr>
      </w:pPr>
      <w:r>
        <w:rPr>
          <w:rFonts w:hint="eastAsia" w:ascii="宋体" w:hAnsi="宋体"/>
          <w:sz w:val="24"/>
          <w:szCs w:val="24"/>
        </w:rPr>
        <w:t xml:space="preserve">1.采购人会对供应商进行工作抽查，根据抽查结果，对供应商工作内容和工作量进行调整。如抽查复验时，发现供应商存在弄虚作假等严重问题立即中止合同，因工期延误等产生损失的，由成交供应商承担全部责任和经济处罚。</w:t>
      </w:r>
      <w:r/>
    </w:p>
    <w:p>
      <w:pPr>
        <w:ind w:firstLine="480"/>
        <w:spacing w:after="0" w:line="360" w:lineRule="auto"/>
        <w:rPr>
          <w:rFonts w:hint="eastAsia" w:ascii="宋体" w:hAnsi="宋体"/>
          <w:sz w:val="24"/>
          <w:szCs w:val="24"/>
        </w:rPr>
      </w:pPr>
      <w:r>
        <w:rPr>
          <w:rFonts w:hint="eastAsia" w:ascii="宋体" w:hAnsi="宋体"/>
          <w:sz w:val="24"/>
          <w:szCs w:val="24"/>
        </w:rPr>
        <w:t xml:space="preserve">2.根据业务范围中实际需要开展的外委服务项目，采购人将开具《无损检测委托单》。成交供应商必须按要求完成相应服务工作，接受采购人的任务完成情况考核。对未能及时完成的工作任务，或者所完成的工作未能达到服务要求的，经考核确认后，按比例减扣相应外委服务费。</w:t>
      </w:r>
      <w:r/>
    </w:p>
    <w:p>
      <w:pPr>
        <w:spacing w:line="360" w:lineRule="auto"/>
        <w:rPr>
          <w:rFonts w:hint="eastAsia" w:ascii="微软雅黑" w:hAnsi="微软雅黑" w:eastAsia="微软雅黑" w:cs="微软雅黑"/>
          <w:b/>
          <w:sz w:val="28"/>
          <w:szCs w:val="24"/>
        </w:rPr>
      </w:pPr>
      <w:r>
        <w:rPr>
          <w:rFonts w:hint="eastAsia"/>
          <w:b/>
          <w:bCs/>
          <w:sz w:val="24"/>
          <w:szCs w:val="24"/>
        </w:rPr>
        <w:t xml:space="preserve">三、商务要求</w:t>
      </w:r>
      <w:r/>
    </w:p>
    <w:p>
      <w:pPr>
        <w:ind w:firstLine="482"/>
        <w:jc w:val="both"/>
        <w:spacing w:before="62" w:after="62" w:line="360" w:lineRule="auto"/>
        <w:widowControl w:val="off"/>
        <w:rPr>
          <w:rFonts w:hint="eastAsia" w:ascii="宋体" w:hAnsi="宋体" w:cs="宋体"/>
          <w:sz w:val="24"/>
        </w:rPr>
      </w:pPr>
      <w:r>
        <w:rPr>
          <w:rFonts w:hint="eastAsia" w:ascii="宋体" w:hAnsi="宋体"/>
          <w:b/>
          <w:bCs/>
          <w:sz w:val="24"/>
          <w:szCs w:val="24"/>
        </w:rPr>
        <w:t xml:space="preserve">1.</w:t>
      </w:r>
      <w:r>
        <w:rPr>
          <w:rFonts w:hint="eastAsia" w:ascii="宋体" w:hAnsi="宋体" w:cs="宋体"/>
          <w:b/>
          <w:bCs/>
          <w:sz w:val="24"/>
        </w:rPr>
        <w:t xml:space="preserve">服务期限</w:t>
      </w:r>
      <w:r>
        <w:rPr>
          <w:rFonts w:hint="eastAsia" w:ascii="宋体" w:hAnsi="宋体" w:cs="宋体"/>
          <w:sz w:val="24"/>
        </w:rPr>
        <w:t xml:space="preserve">：本项目服务期限为两年，合同一年一签（第一年度自2027年1月1日至2027年12月31日止，第二年度自2028年1月1日至2028年12月31日止）。上一年度合同期满后，经采购人履约考核合格且下一年度预算落实，方可续签下一年度合同；如考核不合格或预算未落实，则合同到期自动终止。合同履行期间，每项任务在得到采购人书面委托单后开始，至项目规定的所有工作完成为止。</w:t>
      </w:r>
      <w:r/>
    </w:p>
    <w:p>
      <w:pPr>
        <w:ind w:firstLine="482"/>
        <w:jc w:val="both"/>
        <w:spacing w:before="62" w:after="62" w:line="360" w:lineRule="auto"/>
        <w:widowControl w:val="off"/>
        <w:rPr>
          <w:rFonts w:hint="eastAsia" w:ascii="宋体" w:hAnsi="宋体" w:cs="宋体"/>
          <w:sz w:val="24"/>
        </w:rPr>
      </w:pPr>
      <w:r>
        <w:rPr>
          <w:rFonts w:hint="eastAsia" w:ascii="宋体" w:hAnsi="宋体" w:cs="宋体"/>
          <w:b/>
          <w:bCs/>
          <w:sz w:val="24"/>
        </w:rPr>
        <w:t xml:space="preserve">2.合同履行期间合同签订的优惠率不变，且合同期内总结算费用不得突破预算额度。</w:t>
      </w:r>
      <w:r>
        <w:rPr>
          <w:rFonts w:hint="eastAsia" w:ascii="宋体" w:hAnsi="宋体" w:cs="宋体"/>
          <w:sz w:val="24"/>
        </w:rPr>
        <w:t xml:space="preserve">合同签订后，每项任务在得到采购人通知后开始，至项目规定的所有检测工作完成为止。</w:t>
      </w:r>
      <w:r/>
    </w:p>
    <w:p>
      <w:pPr>
        <w:ind w:firstLine="482"/>
        <w:jc w:val="both"/>
        <w:spacing w:before="62" w:after="62" w:line="360" w:lineRule="auto"/>
        <w:widowControl w:val="off"/>
        <w:rPr>
          <w:rFonts w:hint="eastAsia" w:ascii="宋体" w:hAnsi="宋体" w:cs="宋体"/>
          <w:sz w:val="24"/>
        </w:rPr>
      </w:pPr>
      <w:r>
        <w:rPr>
          <w:rFonts w:hint="eastAsia" w:ascii="宋体" w:hAnsi="宋体"/>
          <w:b/>
          <w:bCs/>
          <w:sz w:val="24"/>
          <w:szCs w:val="24"/>
        </w:rPr>
        <w:t xml:space="preserve">3.</w:t>
      </w:r>
      <w:r>
        <w:rPr>
          <w:rFonts w:hint="eastAsia" w:ascii="宋体" w:hAnsi="宋体" w:cs="宋体"/>
          <w:b/>
          <w:bCs/>
          <w:sz w:val="24"/>
        </w:rPr>
        <w:t xml:space="preserve">实施地点</w:t>
      </w:r>
      <w:r>
        <w:rPr>
          <w:rFonts w:hint="eastAsia" w:ascii="宋体" w:hAnsi="宋体" w:cs="宋体"/>
          <w:sz w:val="24"/>
        </w:rPr>
        <w:t xml:space="preserve">：以江苏省苏州市为主，但不限于苏州市内（实际履约地点以采购人指定为准）。</w:t>
      </w:r>
      <w:r/>
    </w:p>
    <w:p>
      <w:pPr>
        <w:ind w:firstLine="482"/>
        <w:jc w:val="both"/>
        <w:spacing w:before="62" w:after="62" w:line="360" w:lineRule="auto"/>
        <w:widowControl w:val="off"/>
        <w:rPr>
          <w:rFonts w:hint="eastAsia" w:ascii="宋体" w:hAnsi="宋体"/>
          <w:b/>
          <w:sz w:val="24"/>
          <w:szCs w:val="24"/>
        </w:rPr>
      </w:pPr>
      <w:r>
        <w:rPr>
          <w:rFonts w:hint="eastAsia" w:ascii="宋体" w:hAnsi="宋体"/>
          <w:b/>
          <w:sz w:val="24"/>
          <w:szCs w:val="24"/>
        </w:rPr>
        <w:t xml:space="preserve">4.项目验收</w:t>
      </w:r>
      <w:r/>
    </w:p>
    <w:p>
      <w:pPr>
        <w:ind w:firstLine="480"/>
        <w:jc w:val="both"/>
        <w:spacing w:before="62" w:after="62" w:line="360" w:lineRule="auto"/>
        <w:widowControl w:val="off"/>
        <w:rPr>
          <w:rFonts w:hint="eastAsia" w:ascii="宋体" w:hAnsi="宋体"/>
          <w:sz w:val="24"/>
          <w:szCs w:val="24"/>
        </w:rPr>
      </w:pPr>
      <w:r/>
      <w:bookmarkStart w:id="100" w:name="OLE_LINK8"/>
      <w:r>
        <w:rPr>
          <w:rFonts w:hint="eastAsia" w:ascii="宋体" w:hAnsi="宋体"/>
          <w:sz w:val="24"/>
          <w:szCs w:val="24"/>
        </w:rPr>
        <w:t xml:space="preserve">采购人的外委控制责任人在外委项目完成后，填写JSTJ-ZLJL-12-02“外委工作质量验收表”对外委方工作进行验收，部门负责人（项目负责人）审核确认。 </w:t>
      </w:r>
      <w:r/>
    </w:p>
    <w:p>
      <w:pPr>
        <w:ind w:firstLine="480"/>
        <w:jc w:val="both"/>
        <w:spacing w:before="62" w:after="62" w:line="360" w:lineRule="auto"/>
        <w:widowControl w:val="off"/>
        <w:rPr>
          <w:rFonts w:hint="eastAsia" w:ascii="宋体" w:hAnsi="宋体"/>
          <w:sz w:val="24"/>
          <w:szCs w:val="24"/>
        </w:rPr>
      </w:pPr>
      <w:r>
        <w:rPr>
          <w:rFonts w:hint="eastAsia" w:ascii="宋体" w:hAnsi="宋体" w:cs="宋体"/>
          <w:color w:val="000000"/>
          <w:sz w:val="24"/>
        </w:rPr>
        <w:t xml:space="preserve">因服务人员操作不当而造成采购人经济损失的，</w:t>
      </w:r>
      <w:r>
        <w:rPr>
          <w:rFonts w:hint="eastAsia" w:cs="宋体"/>
          <w:color w:val="000000"/>
          <w:sz w:val="24"/>
        </w:rPr>
        <w:t xml:space="preserve">中标</w:t>
      </w:r>
      <w:r>
        <w:rPr>
          <w:rFonts w:hint="eastAsia" w:ascii="宋体" w:hAnsi="宋体" w:cs="宋体"/>
          <w:color w:val="000000"/>
          <w:sz w:val="24"/>
        </w:rPr>
        <w:t xml:space="preserve">供应商要负责赔偿造成的全部经济损失；采购人保留对</w:t>
      </w:r>
      <w:r>
        <w:rPr>
          <w:rFonts w:hint="eastAsia" w:cs="宋体"/>
          <w:color w:val="000000"/>
          <w:sz w:val="24"/>
        </w:rPr>
        <w:t xml:space="preserve">中标</w:t>
      </w:r>
      <w:r>
        <w:rPr>
          <w:rFonts w:hint="eastAsia" w:ascii="宋体" w:hAnsi="宋体" w:cs="宋体"/>
          <w:color w:val="000000"/>
          <w:sz w:val="24"/>
        </w:rPr>
        <w:t xml:space="preserve">供应商提交成果质量的无限期追责的权利。</w:t>
      </w:r>
      <w:bookmarkEnd w:id="100"/>
      <w:r/>
      <w:r/>
    </w:p>
    <w:p>
      <w:pPr>
        <w:ind w:firstLine="482"/>
        <w:jc w:val="both"/>
        <w:spacing w:after="0" w:line="360" w:lineRule="auto"/>
        <w:widowControl w:val="off"/>
        <w:rPr>
          <w:rFonts w:hint="eastAsia" w:ascii="宋体" w:hAnsi="宋体" w:cs="宋体"/>
          <w:b/>
          <w:color w:val="000000"/>
          <w:sz w:val="24"/>
        </w:rPr>
      </w:pPr>
      <w:r>
        <w:rPr>
          <w:rFonts w:hint="eastAsia" w:ascii="宋体" w:hAnsi="宋体"/>
          <w:b/>
          <w:sz w:val="24"/>
          <w:szCs w:val="24"/>
        </w:rPr>
        <w:t xml:space="preserve">5.结算方式</w:t>
      </w:r>
      <w:r/>
    </w:p>
    <w:p>
      <w:pPr>
        <w:ind w:firstLine="480"/>
        <w:jc w:val="both"/>
        <w:spacing w:before="62" w:after="62" w:line="360" w:lineRule="auto"/>
        <w:widowControl w:val="off"/>
        <w:rPr>
          <w:rFonts w:hint="eastAsia" w:ascii="宋体" w:hAnsi="宋体" w:cs="宋体"/>
          <w:sz w:val="24"/>
        </w:rPr>
      </w:pPr>
      <w:r>
        <w:rPr>
          <w:rFonts w:hint="eastAsia" w:ascii="宋体" w:hAnsi="宋体" w:cs="宋体"/>
          <w:sz w:val="24"/>
        </w:rPr>
        <w:t xml:space="preserve">（1）服务费计算规则，根据实际的工作量（以甲方确认的结算清单为准）核算，服务费支付按实结算，按检验进度付款。最终服务费=基准价（单项限价）×（1-中标优惠率）×经采购人核实过的实际数量。合同期内结算总金额不得超过年度预算金额。</w:t>
      </w:r>
      <w:r/>
    </w:p>
    <w:p>
      <w:pPr>
        <w:ind w:firstLine="480"/>
        <w:jc w:val="both"/>
        <w:spacing w:after="0" w:line="360" w:lineRule="auto"/>
        <w:widowControl w:val="off"/>
        <w:rPr>
          <w:rFonts w:hint="eastAsia" w:ascii="等线" w:hAnsi="等线" w:eastAsia="等线"/>
          <w:szCs w:val="24"/>
        </w:rPr>
      </w:pPr>
      <w:r>
        <w:rPr>
          <w:rFonts w:hint="eastAsia" w:ascii="宋体" w:hAnsi="宋体" w:cs="宋体"/>
          <w:sz w:val="24"/>
        </w:rPr>
        <w:t xml:space="preserve">（2）付款前，中标供应商须取得采购人的完工证明材料，并提供采购人认可的发票、结算清单等付款所需资料，采购人在收到上述资料并审核无误后支付相应款项，若因中标供应商延迟提供上述资料或出具的资料不符合国家规定或采购人要求，导致采购人不能按时付款，则相关责任由中标供应商承担。</w:t>
      </w:r>
      <w:r/>
    </w:p>
    <w:p>
      <w:pPr>
        <w:ind w:firstLine="480"/>
        <w:jc w:val="both"/>
        <w:spacing w:after="0" w:line="360" w:lineRule="auto"/>
        <w:widowControl w:val="off"/>
        <w:rPr>
          <w:rFonts w:hint="eastAsia" w:ascii="宋体" w:hAnsi="宋体" w:cs="宋体"/>
          <w:sz w:val="24"/>
        </w:rPr>
      </w:pPr>
      <w:r>
        <w:rPr>
          <w:rFonts w:hint="eastAsia" w:ascii="宋体" w:hAnsi="宋体" w:cs="宋体"/>
          <w:sz w:val="24"/>
        </w:rPr>
        <w:t xml:space="preserve">（3）因中标供应商自身原因导致的针对同一检测点的重复检测工作，不可重复计费。</w:t>
      </w:r>
      <w:r/>
    </w:p>
    <w:p>
      <w:pPr>
        <w:ind w:left="480"/>
        <w:jc w:val="both"/>
        <w:spacing w:after="0" w:line="360" w:lineRule="auto"/>
        <w:widowControl w:val="off"/>
        <w:rPr>
          <w:rFonts w:hint="eastAsia" w:ascii="宋体" w:hAnsi="宋体"/>
          <w:b/>
          <w:sz w:val="24"/>
          <w:szCs w:val="24"/>
        </w:rPr>
      </w:pPr>
      <w:r>
        <w:rPr>
          <w:rFonts w:hint="eastAsia" w:ascii="宋体" w:hAnsi="宋体"/>
          <w:b/>
          <w:sz w:val="24"/>
          <w:szCs w:val="24"/>
        </w:rPr>
        <w:t xml:space="preserve">6.关于报价</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（1）本项目采用投标优惠率形式进行报价，但总结算价不得超过本项目预算。本项目一个分包仅接受一个优惠率。所报投标优惠率最多保留两位小数。</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（2）采购人将与中标供应商签订框架服务协议（附价格和优惠率），实施单个项目前再发《工作业务委托单》，确定具体服务项目内容。</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3）本项目不组织集中勘察与答疑。该项目预算为全口径预算，包含了本项目所需的服务提供过程中可能发生的所有费用，包括但不限于检测费、检测设备使用费用、耗材、各种税费、利润、税金、人员工资（含各类保险、加班费、交通费、过节费等所有与人员相关费用）、培训及合同包含的所有风险、责任等各项相关费用。本次采购投标人的报价包括为完成本项目发生的上述所有其他费用及采购代理服务费用（无需单独报价也无需单列），中标后采购人按中标价格结算支付采购资金，不再变更结算价格。</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本项目履约过程中需要发生检测人员薪酬福利与社保费用、检测耗材费用、检测设备费用、交通费用、实验室场地费用、人员培训费用等诸多刚性成本项目，投标人应根据自身情况理性合理报价，不得低于正常成本价低价恶性竞争，确保采购人检测质量。请仔细阅读本文件“第二章  投标人须知”第26.8条、第26.9条、第27.1.10条内容，如投标供应商报价触发异常低价审核程序，启动异常低价投标审查后，投标供应商不按时提供书面说明、证明材料,或者提供的书面说明、证明材料不能证明其报价合理性的，将作无效投标处理。</w:t>
      </w:r>
      <w:r/>
    </w:p>
    <w:p>
      <w:pPr>
        <w:ind w:firstLine="482"/>
        <w:jc w:val="both"/>
        <w:spacing w:after="0" w:line="360" w:lineRule="auto"/>
        <w:widowControl w:val="off"/>
        <w:rPr>
          <w:rFonts w:hint="eastAsia" w:ascii="宋体" w:hAnsi="宋体"/>
          <w:b/>
          <w:sz w:val="24"/>
          <w:szCs w:val="24"/>
        </w:rPr>
      </w:pPr>
      <w:r>
        <w:rPr>
          <w:rFonts w:hint="eastAsia" w:ascii="宋体" w:hAnsi="宋体"/>
          <w:b/>
          <w:sz w:val="24"/>
          <w:szCs w:val="24"/>
        </w:rPr>
        <w:t xml:space="preserve">★7.廉政要求：</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（1）供应商及其相关工作人员应遵守法律法规和国家准则；恪守严格依法、正直坦诚、客观公正、勤勉尽责、保守秘密的基本职业道德，保持应有的独立性。</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（2）供应商及其相关工作人员与项目有利害关系的，应事先声明，实行回避。</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（3）供应商应独立、客观、公正地完成受托项目的检测服务工作，并对工作的真实性、准确性、合法性负责，不得将受托项目转包或分包。</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4）供应商及其相关工作人员不得单方面与被检测单位及人员交流与检测有关的事项，不得擅自向被检测单位透露通讯、联络信息，不得从被检测单位中获悉的联络信息直接或间接与被检测单位联系或私下交易，否则按违约等相关规定处理，扣减应付报酬，直至追究法律责任。</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（5）采购人对受托供应商违反规定发生违纪行为，检测结果出现严重差错或故意提供不实、虚假结果的情形，依法追究其法律责任。</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6）供应商不得提供虚假材料、决不采取不正当手段诋毁、排挤其他供应商、决不与采购人、其它供应商或者代理机构恶意串通、决不向采购人、代理机构工作人员和评委进行商业贿赂、决不拒绝有关部门监督检查或提供虚假信息，如有违反，无条件接受采购人及相关管理部门的处罚。</w:t>
      </w:r>
      <w:r/>
    </w:p>
    <w:p>
      <w:pPr>
        <w:ind w:firstLine="480"/>
        <w:jc w:val="both"/>
        <w:spacing w:after="0" w:line="360" w:lineRule="auto"/>
        <w:widowControl w:val="off"/>
        <w:rPr>
          <w:rFonts w:hint="eastAsia" w:ascii="宋体" w:hAnsi="宋体"/>
          <w:sz w:val="24"/>
          <w:szCs w:val="24"/>
        </w:rPr>
      </w:pPr>
      <w:r>
        <w:rPr>
          <w:rFonts w:hint="eastAsia" w:ascii="宋体" w:hAnsi="宋体"/>
          <w:b/>
          <w:bCs/>
          <w:sz w:val="24"/>
          <w:szCs w:val="24"/>
        </w:rPr>
        <w:t xml:space="preserve">供应商应提供廉政要求书面承诺函并加盖公章，内容需满足采购文件要求，格式自拟。</w:t>
      </w:r>
      <w:r/>
    </w:p>
    <w:p>
      <w:pPr>
        <w:ind w:firstLine="482"/>
        <w:jc w:val="both"/>
        <w:spacing w:after="0" w:line="360" w:lineRule="auto"/>
        <w:widowControl w:val="off"/>
        <w:rPr>
          <w:rFonts w:hint="eastAsia" w:ascii="宋体" w:hAnsi="宋体"/>
          <w:b/>
          <w:sz w:val="24"/>
          <w:szCs w:val="24"/>
        </w:rPr>
      </w:pPr>
      <w:r>
        <w:rPr>
          <w:rFonts w:hint="eastAsia" w:ascii="宋体" w:hAnsi="宋体"/>
          <w:b/>
          <w:sz w:val="24"/>
          <w:szCs w:val="24"/>
        </w:rPr>
        <w:t xml:space="preserve">★8.履约形式</w:t>
      </w:r>
      <w:r/>
    </w:p>
    <w:p>
      <w:pPr>
        <w:ind w:firstLine="480"/>
        <w:jc w:val="both"/>
        <w:spacing w:before="62" w:after="62" w:line="360" w:lineRule="auto"/>
        <w:widowControl w:val="off"/>
        <w:rPr>
          <w:rFonts w:hint="eastAsia" w:ascii="宋体" w:hAnsi="宋体" w:cs="宋体"/>
          <w:sz w:val="24"/>
        </w:rPr>
      </w:pPr>
      <w:r>
        <w:rPr>
          <w:rFonts w:hint="eastAsia" w:ascii="宋体" w:hAnsi="宋体" w:cs="宋体"/>
          <w:sz w:val="24"/>
        </w:rPr>
        <w:t xml:space="preserve">供应商方必须具备独立完成本项目的能力，中标后不允许分包、转包。如发现中标供应商在本项目中存在资质挂靠、转包、分包、不委派指定的技术人员及其他违规情况，视为供应商根本违约，一切不利后果由中标供应商负责。采购方有权立即单方解除合同，供应商应向采购方支付合同总预算额度30%的违约金。若该违约金不足以弥补采购方因此遭受的全部损失（包括但不限于重新采购服务的差价损失、对第三方承担的违约责任等），采购方有权要求供应商赔偿超出违约金部分的损失。</w:t>
      </w:r>
      <w:r/>
    </w:p>
    <w:p>
      <w:pPr>
        <w:ind w:firstLine="480"/>
        <w:jc w:val="both"/>
        <w:spacing w:after="0" w:line="360" w:lineRule="auto"/>
        <w:widowControl w:val="off"/>
        <w:rPr>
          <w:rFonts w:hint="eastAsia" w:ascii="宋体" w:hAnsi="宋体"/>
          <w:b/>
          <w:bCs/>
          <w:sz w:val="24"/>
          <w:szCs w:val="24"/>
        </w:rPr>
      </w:pPr>
      <w:r/>
      <w:bookmarkStart w:id="101" w:name="OLE_LINK13"/>
      <w:r>
        <w:rPr>
          <w:rFonts w:hint="eastAsia" w:ascii="宋体" w:hAnsi="宋体"/>
          <w:b/>
          <w:bCs/>
          <w:sz w:val="24"/>
          <w:szCs w:val="24"/>
        </w:rPr>
        <w:t xml:space="preserve">供应商应提供不予分包转包书面承诺函并加盖公章，内容需满足采购文件要求，格式自拟。</w:t>
      </w:r>
      <w:bookmarkEnd w:id="101"/>
      <w:r/>
      <w:r/>
    </w:p>
    <w:p>
      <w:pPr>
        <w:ind w:firstLine="482"/>
        <w:jc w:val="both"/>
        <w:spacing w:after="0" w:line="240" w:lineRule="auto"/>
        <w:widowControl w:val="off"/>
        <w:rPr>
          <w:rFonts w:hint="eastAsia" w:ascii="宋体" w:hAnsi="宋体" w:cs="宋体"/>
          <w:b/>
          <w:sz w:val="24"/>
        </w:rPr>
      </w:pPr>
      <w:r>
        <w:rPr>
          <w:rFonts w:hint="eastAsia" w:ascii="宋体" w:hAnsi="宋体" w:cs="宋体"/>
          <w:b/>
          <w:sz w:val="24"/>
        </w:rPr>
        <w:t xml:space="preserve">★9.成果归属要求</w:t>
      </w:r>
      <w:r/>
    </w:p>
    <w:p>
      <w:pPr>
        <w:ind w:firstLine="480"/>
        <w:jc w:val="both"/>
        <w:spacing w:before="62" w:after="62" w:line="360" w:lineRule="auto"/>
        <w:widowControl w:val="off"/>
        <w:rPr>
          <w:rFonts w:hint="eastAsia" w:ascii="宋体" w:hAnsi="宋体" w:cs="宋体"/>
          <w:sz w:val="24"/>
        </w:rPr>
      </w:pPr>
      <w:r>
        <w:rPr>
          <w:rFonts w:hint="eastAsia" w:ascii="宋体" w:hAnsi="宋体" w:cs="宋体"/>
          <w:sz w:val="24"/>
        </w:rPr>
        <w:t xml:space="preserve">成交供应商须将履约过程的所有材料及成果完整提交给采购人，本项目履约服务过程中产生的所有文字、音频、视频的素材与最终成果的所有权属于采购人所有。未经采购人许可，供应商不得单独在任何报刊、杂志、互联网等媒体上宣传或公布本项目的研究成果。</w:t>
      </w:r>
      <w:r/>
    </w:p>
    <w:p>
      <w:pPr>
        <w:ind w:firstLine="482"/>
        <w:jc w:val="both"/>
        <w:spacing w:before="62" w:after="62" w:line="360" w:lineRule="auto"/>
        <w:widowControl w:val="off"/>
        <w:rPr>
          <w:rFonts w:hint="eastAsia" w:ascii="宋体" w:hAnsi="宋体" w:cs="宋体"/>
          <w:b/>
          <w:bCs/>
          <w:sz w:val="24"/>
        </w:rPr>
      </w:pPr>
      <w:r>
        <w:rPr>
          <w:rFonts w:hint="eastAsia" w:ascii="宋体" w:hAnsi="宋体" w:cs="宋体"/>
          <w:b/>
          <w:bCs/>
          <w:sz w:val="24"/>
        </w:rPr>
        <w:t xml:space="preserve">供应商应提供成果归属要求书面承诺函并加盖公章，内容需满足采购文件要求，格式自拟。</w:t>
      </w:r>
      <w:r/>
    </w:p>
    <w:p>
      <w:pPr>
        <w:ind w:firstLine="482"/>
        <w:jc w:val="both"/>
        <w:spacing w:before="62" w:after="62" w:line="360" w:lineRule="auto"/>
        <w:widowControl w:val="off"/>
        <w:rPr>
          <w:rFonts w:hint="eastAsia" w:ascii="宋体" w:hAnsi="宋体" w:cs="宋体"/>
          <w:b/>
          <w:sz w:val="24"/>
        </w:rPr>
      </w:pPr>
      <w:r>
        <w:rPr>
          <w:rFonts w:hint="eastAsia" w:ascii="宋体" w:hAnsi="宋体" w:cs="宋体"/>
          <w:b/>
          <w:sz w:val="24"/>
        </w:rPr>
        <w:t xml:space="preserve">★10.知识产权及保密要求</w:t>
      </w:r>
      <w:r/>
    </w:p>
    <w:p>
      <w:pPr>
        <w:ind w:firstLine="480"/>
        <w:jc w:val="both"/>
        <w:spacing w:before="62" w:after="62" w:line="360" w:lineRule="auto"/>
        <w:widowControl w:val="off"/>
        <w:rPr>
          <w:rFonts w:hint="eastAsia" w:ascii="宋体" w:hAnsi="宋体" w:cs="宋体"/>
          <w:sz w:val="24"/>
        </w:rPr>
      </w:pPr>
      <w:r>
        <w:rPr>
          <w:rFonts w:hint="eastAsia" w:ascii="宋体" w:hAnsi="宋体" w:cs="宋体"/>
          <w:sz w:val="24"/>
        </w:rPr>
        <w:t xml:space="preserve">（1）对采购人和受检单位需保密的有关商业、技术、经营、管理等方面的信息、结果、资料等，供应</w:t>
      </w:r>
      <w:r>
        <w:rPr>
          <w:rFonts w:hint="eastAsia" w:ascii="宋体" w:hAnsi="宋体" w:cs="宋体"/>
          <w:sz w:val="24"/>
        </w:rPr>
        <w:t xml:space="preserve">商不得向其他单位或个人泄露，对需保密的资料要妥善保管，无关人员不得翻阅、复制。供应商承诺严格遵守国家关于隐私方面的所有法律法规，任何有关采购人和受检单位的资料均应保密，不得泄露检测工作所服务的企业单位的任何商业机密和工作秘密，不得将相关数据私自泄露。采购人不承担本项目实施过程中的任何因供应商泄密造成的责任及经济赔偿。本合同终止或解除后，供应商应立即向采购人返还全部保密资料，不得留存任何纸质副本或电子备份，确需留存备份的必须经采购人书面同意。经采购人同意留存的备份仅可用于必要的整改工作，不得用于任何其他用途。</w:t>
      </w:r>
      <w:r/>
    </w:p>
    <w:p>
      <w:pPr>
        <w:ind w:firstLine="480"/>
        <w:jc w:val="both"/>
        <w:spacing w:before="62" w:after="62" w:line="360" w:lineRule="auto"/>
        <w:widowControl w:val="off"/>
        <w:rPr>
          <w:rFonts w:hint="eastAsia" w:ascii="宋体" w:hAnsi="宋体" w:cs="宋体"/>
          <w:b/>
          <w:sz w:val="24"/>
        </w:rPr>
      </w:pPr>
      <w:r>
        <w:rPr>
          <w:rFonts w:hint="eastAsia" w:ascii="宋体" w:hAnsi="宋体" w:cs="宋体"/>
          <w:sz w:val="24"/>
        </w:rPr>
        <w:t xml:space="preserve">（2）供应商应保证其在无损检测过程中所使用的所有内容，包含但不限于字体、音乐、肖像、图片、文稿及其他可能涉及第三方权利的内容，需确保无版权、著作权、肖像权及各类知识产权纠纷。采购人因使用供应商提交的成果被第三人指控侵权、提出异议或权利主张的，供应商应当积极协助解决，并承担由此给采购人造成的损失。同时，采购人有权选择解除合同或不解除合同要求供应商提交符合合同要求的替代服务成果。</w:t>
      </w:r>
      <w:r/>
    </w:p>
    <w:p>
      <w:pPr>
        <w:ind w:firstLine="482"/>
        <w:jc w:val="both"/>
        <w:spacing w:before="62" w:after="62" w:line="360" w:lineRule="auto"/>
        <w:widowControl w:val="off"/>
        <w:rPr>
          <w:rFonts w:hint="eastAsia" w:ascii="宋体" w:hAnsi="宋体" w:cs="宋体"/>
          <w:b/>
          <w:sz w:val="24"/>
        </w:rPr>
      </w:pPr>
      <w:r>
        <w:rPr>
          <w:rFonts w:hint="eastAsia" w:ascii="宋体" w:hAnsi="宋体" w:cs="宋体"/>
          <w:b/>
          <w:sz w:val="24"/>
        </w:rPr>
        <w:t xml:space="preserve">供应商应提供知识产权及保密要求书面承诺函并加盖公章，</w:t>
      </w:r>
      <w:bookmarkStart w:id="102" w:name="OLE_LINK15"/>
      <w:r>
        <w:rPr>
          <w:rFonts w:hint="eastAsia" w:ascii="宋体" w:hAnsi="宋体" w:cs="宋体"/>
          <w:b/>
          <w:sz w:val="24"/>
        </w:rPr>
        <w:t xml:space="preserve">内容需满足采购文件要求，</w:t>
      </w:r>
      <w:bookmarkEnd w:id="102"/>
      <w:r>
        <w:rPr>
          <w:rFonts w:hint="eastAsia" w:ascii="宋体" w:hAnsi="宋体" w:cs="宋体"/>
          <w:b/>
          <w:sz w:val="24"/>
        </w:rPr>
        <w:t xml:space="preserve">格式自拟。</w:t>
      </w:r>
      <w:r/>
    </w:p>
    <w:p>
      <w:pPr>
        <w:ind w:firstLine="482"/>
        <w:jc w:val="both"/>
        <w:spacing w:before="62" w:after="62" w:line="360" w:lineRule="auto"/>
        <w:widowControl w:val="off"/>
        <w:rPr>
          <w:rFonts w:hint="eastAsia" w:ascii="宋体" w:hAnsi="宋体" w:cs="宋体"/>
          <w:b/>
          <w:sz w:val="24"/>
        </w:rPr>
      </w:pPr>
      <w:r>
        <w:rPr>
          <w:rFonts w:hint="eastAsia" w:ascii="宋体" w:hAnsi="宋体" w:cs="宋体"/>
          <w:b/>
          <w:sz w:val="24"/>
        </w:rPr>
        <w:t xml:space="preserve">★11.真实响应要求</w:t>
      </w:r>
      <w:r/>
    </w:p>
    <w:p>
      <w:pPr>
        <w:ind w:firstLine="480"/>
        <w:jc w:val="both"/>
        <w:spacing w:before="62" w:after="62" w:line="360" w:lineRule="auto"/>
        <w:widowControl w:val="off"/>
        <w:rPr>
          <w:rFonts w:hint="eastAsia" w:ascii="宋体" w:hAnsi="宋体" w:cs="宋体"/>
          <w:sz w:val="24"/>
        </w:rPr>
      </w:pPr>
      <w:r>
        <w:rPr>
          <w:rFonts w:hint="eastAsia" w:ascii="宋体" w:hAnsi="宋体"/>
          <w:sz w:val="24"/>
          <w:szCs w:val="24"/>
        </w:rPr>
        <w:t xml:space="preserve">供应商承诺所有响应内容真实有效，签订合同前，成交供应商须提供响应文件中的资质证书原件和证明材料原件、采购人需要核实的投标文件相关内容给采购人核实,若供应商不能提供或提供的与响应文件不一致视为虚假响应，将取消供应商成交资格，不予签订合同，并报相关监督检查部门根据情节轻重处以罚款、一定期限内禁止参加政府采购活动、没收违法所得、吊销营业执照、依法追究刑事责任等处理，并承担因供应商虚假响应造成的采</w:t>
      </w:r>
      <w:r>
        <w:rPr>
          <w:rFonts w:hint="eastAsia" w:ascii="宋体" w:hAnsi="宋体" w:cs="宋体"/>
          <w:sz w:val="24"/>
        </w:rPr>
        <w:t xml:space="preserve">购方损失。</w:t>
      </w:r>
      <w:r/>
    </w:p>
    <w:p>
      <w:pPr>
        <w:ind w:firstLine="482"/>
        <w:jc w:val="both"/>
        <w:spacing w:before="62" w:after="62" w:line="360" w:lineRule="auto"/>
        <w:widowControl w:val="off"/>
        <w:rPr>
          <w:rFonts w:hint="eastAsia" w:ascii="宋体" w:hAnsi="宋体" w:cs="宋体"/>
          <w:b/>
          <w:sz w:val="24"/>
        </w:rPr>
      </w:pPr>
      <w:r>
        <w:rPr>
          <w:rFonts w:hint="eastAsia" w:ascii="宋体" w:hAnsi="宋体" w:cs="宋体"/>
          <w:b/>
          <w:sz w:val="24"/>
        </w:rPr>
        <w:t xml:space="preserve">供应商应提供真实响应要求书面承诺函原件并加盖公章，内容需满足采购文件要求，格式自拟。</w:t>
      </w:r>
      <w:r/>
    </w:p>
    <w:p>
      <w:pPr>
        <w:spacing w:after="0" w:line="360" w:lineRule="auto"/>
        <w:rPr>
          <w:b/>
          <w:bCs/>
          <w:sz w:val="24"/>
          <w:szCs w:val="24"/>
        </w:rPr>
      </w:pPr>
      <w:r>
        <w:rPr>
          <w:b/>
          <w:bCs/>
          <w:sz w:val="24"/>
          <w:szCs w:val="24"/>
        </w:rPr>
        <w:t xml:space="preserve">四、其他要求</w:t>
      </w:r>
      <w:r/>
    </w:p>
    <w:p>
      <w:pPr>
        <w:ind w:firstLine="482"/>
        <w:jc w:val="both"/>
        <w:spacing w:after="0" w:line="560" w:lineRule="exact"/>
        <w:widowControl w:val="off"/>
        <w:rPr>
          <w:rFonts w:hint="eastAsia" w:ascii="宋体" w:hAnsi="宋体" w:cs="微软雅黑"/>
          <w:b/>
          <w:sz w:val="24"/>
          <w:szCs w:val="24"/>
        </w:rPr>
      </w:pPr>
      <w:r>
        <w:rPr>
          <w:rFonts w:hint="eastAsia" w:ascii="宋体" w:hAnsi="宋体" w:cs="微软雅黑"/>
          <w:b/>
          <w:sz w:val="24"/>
          <w:szCs w:val="24"/>
        </w:rPr>
        <w:t xml:space="preserve">1.业绩要求</w:t>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自2023年1月1日至首次递交投标文件截止之日期间（以合同签订时间为准），投标人承担过与本项目类似的无损检测业绩，可分别提供射线检测RT、射线检测DR、超声波检测UT、磁粉检测MT、渗透检测PT五种类型业绩合同，按提供的符合要求的业绩评分。</w:t>
      </w:r>
      <w:r/>
    </w:p>
    <w:p>
      <w:pPr>
        <w:ind w:firstLine="482"/>
        <w:jc w:val="both"/>
        <w:spacing w:after="0" w:line="560" w:lineRule="exact"/>
        <w:widowControl w:val="off"/>
        <w:rPr>
          <w:rFonts w:hint="eastAsia" w:ascii="宋体" w:hAnsi="宋体" w:cs="微软雅黑"/>
          <w:b/>
          <w:sz w:val="24"/>
          <w:szCs w:val="24"/>
        </w:rPr>
      </w:pPr>
      <w:r>
        <w:rPr>
          <w:rFonts w:hint="eastAsia" w:ascii="宋体" w:hAnsi="宋体" w:cs="微软雅黑"/>
          <w:b/>
          <w:sz w:val="24"/>
          <w:szCs w:val="24"/>
        </w:rPr>
        <w:t xml:space="preserve">2.人员配备要求</w:t>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投标人针对本项目组建专职服务团队，可根据自身服务能力增加配置服务团队成员数量。专职服务团队人员可根据自身情况配置符合检测工作要求的专业人员，可配备具有2年以上（24个月，至递交投标文件截止之日当月，以中华人民共和国特种设备检验检测人员证书初次取证日期为准）无损检测工作经验的特种设备无损检测人员RTⅡ级（中级）及以上、</w:t>
      </w:r>
      <w:bookmarkStart w:id="103" w:name="OLE_LINK7"/>
      <w:r>
        <w:rPr>
          <w:rFonts w:hint="eastAsia" w:ascii="宋体" w:hAnsi="宋体" w:cs="微软雅黑"/>
          <w:bCs/>
          <w:sz w:val="24"/>
          <w:szCs w:val="24"/>
        </w:rPr>
        <w:t xml:space="preserve">RT（D）、UTⅡ级（中级）及以上、MTⅡ级（中级）及以上或PTⅡ级（中级）及以上</w:t>
      </w:r>
      <w:bookmarkEnd w:id="103"/>
      <w:r>
        <w:rPr>
          <w:rFonts w:hint="eastAsia" w:ascii="宋体" w:hAnsi="宋体" w:cs="微软雅黑"/>
          <w:bCs/>
          <w:sz w:val="24"/>
          <w:szCs w:val="24"/>
        </w:rPr>
        <w:t xml:space="preserve">中华人民共和国特种设备检验检测人员证书的人员，其中RT(D)持证人员数量在2人的基础上根据自身实际情况予以增加配置，其他持证人员数量根据自身实际情况予以配置，最高可配置至RTⅡ级（中级）及以上与RT（D）人员13人以上，UTⅡ级（中级）及以上、MT</w:t>
      </w:r>
      <w:bookmarkStart w:id="104" w:name="OLE_LINK20"/>
      <w:r>
        <w:rPr>
          <w:rFonts w:hint="eastAsia" w:ascii="宋体" w:hAnsi="宋体" w:cs="微软雅黑"/>
          <w:bCs/>
          <w:sz w:val="24"/>
          <w:szCs w:val="24"/>
        </w:rPr>
        <w:t xml:space="preserve">Ⅱ级（中级）及以上</w:t>
      </w:r>
      <w:bookmarkEnd w:id="104"/>
      <w:r>
        <w:rPr>
          <w:rFonts w:hint="eastAsia" w:ascii="宋体" w:hAnsi="宋体" w:cs="微软雅黑"/>
          <w:bCs/>
          <w:sz w:val="24"/>
          <w:szCs w:val="24"/>
        </w:rPr>
        <w:t xml:space="preserve">或PTⅡ级（中级）及以上各4人以上，保障本项目履约质量和时效性。</w:t>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需提供以上相关人员名单、有效期内的中华人民共和国特种设备检验检测人员证书、</w:t>
      </w:r>
      <w:bookmarkStart w:id="105" w:name="_Hlk242685904"/>
      <w:r>
        <w:rPr>
          <w:rFonts w:hint="eastAsia" w:ascii="宋体" w:hAnsi="宋体" w:cs="微软雅黑"/>
          <w:bCs/>
          <w:sz w:val="24"/>
          <w:szCs w:val="24"/>
        </w:rPr>
        <w:t xml:space="preserve">工作经验的证明材料（证明材料以中华人民共和国特种设备检验检测人员证书初次取证日期为准）、</w:t>
      </w:r>
      <w:bookmarkEnd w:id="105"/>
      <w:r>
        <w:rPr>
          <w:rFonts w:hint="eastAsia" w:ascii="宋体" w:hAnsi="宋体" w:cs="微软雅黑"/>
          <w:bCs/>
          <w:sz w:val="24"/>
          <w:szCs w:val="24"/>
        </w:rPr>
        <w:t xml:space="preserve">其注册在投标供应商本单位的执业注册证、2026年07月以来任意一个月由投标供应商缴纳的社保缴费证明材料并加盖电子CA公章。</w:t>
      </w:r>
      <w:r/>
    </w:p>
    <w:p>
      <w:pPr>
        <w:ind w:firstLine="482"/>
        <w:jc w:val="both"/>
        <w:spacing w:after="0" w:line="560" w:lineRule="exact"/>
        <w:widowControl w:val="off"/>
        <w:rPr>
          <w:rFonts w:hint="eastAsia" w:ascii="宋体" w:hAnsi="宋体" w:cs="微软雅黑"/>
          <w:b/>
          <w:sz w:val="24"/>
          <w:szCs w:val="24"/>
        </w:rPr>
      </w:pPr>
      <w:r>
        <w:rPr>
          <w:rFonts w:hint="eastAsia" w:ascii="宋体" w:hAnsi="宋体" w:cs="微软雅黑"/>
          <w:b/>
          <w:sz w:val="24"/>
          <w:szCs w:val="24"/>
        </w:rPr>
        <w:t xml:space="preserve">3.履约能力要求</w:t>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为保证项目的顺利实施，供应商可为本项目配备：</w:t>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（1）自有或租赁服务车辆；需提供车辆的行驶证、登记证扫描件和相关照片并加盖电子CA公章；若为租赁的，另需提供租赁协议扫描件并加盖电子CA公章。</w:t>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2）供应商需具备提供服务场地的能力，服务场地应设置符合条件的暗室（含危废处理能力,危废物应委托有资质的专业单位处置，并签订处置合同）、评片区、设备区、材料仓库、办公区；需提供场地现场照片和场地所有权证明材料扫描件，如为租赁场地，提供场地租赁协议扫描件，证明材料需加盖电子CA公章，或供应商承诺在合同签订后一个月内可按本项要求设置相关检测区域，提供承诺书加盖公章。</w:t>
      </w:r>
      <w:r/>
    </w:p>
    <w:p>
      <w:pPr>
        <w:ind w:firstLine="480"/>
        <w:jc w:val="both"/>
        <w:spacing w:after="0" w:line="560" w:lineRule="exact"/>
        <w:widowControl w:val="off"/>
        <w:rPr>
          <w:rFonts w:hint="eastAsia" w:ascii="宋体" w:hAnsi="宋体" w:cs="微软雅黑"/>
          <w:bCs/>
          <w:sz w:val="24"/>
          <w:szCs w:val="24"/>
        </w:rPr>
      </w:pPr>
      <w:r/>
      <w:bookmarkStart w:id="106" w:name="_Hlk230166426"/>
      <w:r>
        <w:rPr>
          <w:rFonts w:hint="eastAsia" w:ascii="宋体" w:hAnsi="宋体" w:cs="微软雅黑"/>
          <w:bCs/>
          <w:sz w:val="24"/>
          <w:szCs w:val="24"/>
        </w:rPr>
        <w:t xml:space="preserve">(3)</w:t>
      </w:r>
      <w:bookmarkEnd w:id="106"/>
      <w:r>
        <w:rPr>
          <w:rFonts w:hint="eastAsia" w:ascii="宋体" w:hAnsi="宋体" w:cs="微软雅黑"/>
          <w:bCs/>
          <w:sz w:val="24"/>
          <w:szCs w:val="24"/>
        </w:rPr>
        <w:t xml:space="preserve">按本项目实际情况及应急履约特点，采购人应具备应急服务响应能力。在服务期内承诺接到采购方通知后12小时内响应，24小时就位。</w:t>
      </w:r>
      <w:r/>
    </w:p>
    <w:p>
      <w:pPr>
        <w:ind w:firstLine="482"/>
        <w:jc w:val="both"/>
        <w:spacing w:after="0" w:line="560" w:lineRule="exact"/>
        <w:widowControl w:val="off"/>
        <w:rPr>
          <w:rFonts w:hint="eastAsia" w:ascii="宋体" w:hAnsi="宋体" w:cs="微软雅黑"/>
          <w:b/>
          <w:sz w:val="24"/>
          <w:szCs w:val="24"/>
        </w:rPr>
      </w:pPr>
      <w:r>
        <w:rPr>
          <w:rFonts w:hint="eastAsia" w:ascii="宋体" w:hAnsi="宋体" w:cs="微软雅黑"/>
          <w:b/>
          <w:sz w:val="24"/>
          <w:szCs w:val="24"/>
        </w:rPr>
        <w:t xml:space="preserve">4.响应方案要求</w:t>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供应商提供需求响应方案，包括但不限于：技术服务方案、应急安全方案、重点难点分析及对应的解决方案、进度安排及保障措施、人员组织管理方案、服务承诺及服务质量保障方案等，要求内容完整，科学合理，措施有效，操作可行，有针对性。</w:t>
      </w:r>
      <w:bookmarkStart w:id="107" w:name="_Hlk227229109"/>
      <w:r/>
      <w:bookmarkStart w:id="108" w:name="_Hlk227229120"/>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（1）制定无损检测技术服务方案</w:t>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供应商应根据招标文件要求及本项目特点，制订无损检测技术服务方案，包括项目整体技术目标、检测作业流程及标准和工艺验证；应严格按照质量体系要求和相关质量保证规范服务。方案应具有针对性和可行性；确保符合国家的相关标准、特种设备安全技术规范、行业技术标准及采购人项目负责人指定的技术要求以及被检测单位的各项管理规定。匹配本项目需求。</w:t>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（2）制定</w:t>
      </w:r>
      <w:r>
        <w:rPr>
          <w:rFonts w:hint="eastAsia" w:ascii="宋体" w:hAnsi="宋体" w:cs="微软雅黑"/>
          <w:bCs/>
          <w:sz w:val="24"/>
          <w:szCs w:val="24"/>
          <w:lang w:bidi="zh-CN"/>
        </w:rPr>
        <w:t xml:space="preserve">突发事件应急</w:t>
      </w:r>
      <w:r>
        <w:rPr>
          <w:rFonts w:hint="eastAsia" w:ascii="宋体" w:hAnsi="宋体" w:cs="微软雅黑"/>
          <w:bCs/>
          <w:sz w:val="24"/>
          <w:szCs w:val="24"/>
        </w:rPr>
        <w:t xml:space="preserve">安全</w:t>
      </w:r>
      <w:r>
        <w:rPr>
          <w:rFonts w:hint="eastAsia" w:ascii="宋体" w:hAnsi="宋体" w:cs="微软雅黑"/>
          <w:bCs/>
          <w:sz w:val="24"/>
          <w:szCs w:val="24"/>
          <w:lang w:bidi="zh-CN"/>
        </w:rPr>
        <w:t xml:space="preserve">处置预案</w:t>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供应商根据招标文件要求及本项目特点，制订无损检测及分析方案对工作现场容易引发安全生产事故的危险源、危险部位、危险环节等方面制定的施工现场应急安全预案。严格遵守政府相关安全环保法律规范，以及被检测单位和采购人的各项安全管理制度, 严格执行健康、安全、环境（HSE）管理体系相关的标准规范；方案应具有针对性和可行性；确保安全生产零事故，保障人员、设备和环境安全。匹配本项目需求。 </w:t>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（3）制定</w:t>
      </w:r>
      <w:r>
        <w:rPr>
          <w:rFonts w:hint="eastAsia" w:ascii="宋体" w:hAnsi="宋体" w:cs="微软雅黑"/>
          <w:bCs/>
          <w:sz w:val="24"/>
          <w:szCs w:val="24"/>
          <w:lang w:val="zh-TW"/>
        </w:rPr>
        <w:t xml:space="preserve">重点难点分析及</w:t>
      </w:r>
      <w:r>
        <w:rPr>
          <w:rFonts w:hint="eastAsia" w:ascii="宋体" w:hAnsi="宋体" w:cs="微软雅黑"/>
          <w:bCs/>
          <w:sz w:val="24"/>
          <w:szCs w:val="24"/>
        </w:rPr>
        <w:t xml:space="preserve">对应的解决方案</w:t>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供应商根据招标文件要求及本项目特点，制订重点难点分析及对策方案，如检测技术（关键性技术）的重点难点分析及对策方案，如高空作业、进入受限空间（或有毒介质空间）内部检测等；方案应具有针对性和可行性；确保本项目在复杂环境下的顺利实施。匹配本项目需求。</w:t>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（4）制定进度安排及保障措施方案</w:t>
      </w:r>
      <w:r/>
    </w:p>
    <w:p>
      <w:pPr>
        <w:ind w:firstLine="480"/>
        <w:jc w:val="both"/>
        <w:spacing w:after="0" w:line="560" w:lineRule="exact"/>
        <w:widowControl w:val="off"/>
        <w:rPr>
          <w:rFonts w:hint="eastAsia" w:ascii="宋体" w:hAnsi="宋体" w:cs="微软雅黑"/>
          <w:bCs/>
          <w:sz w:val="24"/>
          <w:szCs w:val="24"/>
        </w:rPr>
      </w:pPr>
      <w:r/>
      <w:bookmarkStart w:id="109" w:name="OLE_LINK32"/>
      <w:r>
        <w:rPr>
          <w:rFonts w:hint="eastAsia" w:ascii="宋体" w:hAnsi="宋体" w:cs="微软雅黑"/>
          <w:bCs/>
          <w:sz w:val="24"/>
          <w:szCs w:val="24"/>
        </w:rPr>
        <w:t xml:space="preserve">供应商根据招标文件要求及本项目特点，制订进度保证措施方案，供应商应严格按照项目的要求安排进度，进度安排应合理、进度控制科学；方案应具有针对性和可行性；确保检测节点与项目总体进度紧密衔接，不因检测环节延误工期,服务期间检测工作确保按检验进度同步或提前完成。匹配本项目需求。</w:t>
      </w:r>
      <w:bookmarkEnd w:id="109"/>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（5）制定</w:t>
      </w:r>
      <w:r>
        <w:rPr>
          <w:rFonts w:hint="eastAsia" w:ascii="宋体" w:hAnsi="宋体" w:cs="微软雅黑"/>
          <w:bCs/>
          <w:sz w:val="24"/>
          <w:szCs w:val="24"/>
          <w:lang w:val="zh-TW"/>
        </w:rPr>
        <w:t xml:space="preserve">人员组织管理方案</w:t>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供应商根据招标文件要求及本项目特点，制订人员组织管理和保障方案，包括配备具有相应资质和经验的全职服务人员（包括项目经理、技术负责人、质量负责人、责任师、安全监督管理人员、其他技术人员和检测人员等），确保人员资质合法合规，管理机构设置合理，人员职责明确，人员的专业配备齐全，具备解决疑难问题的技术能力，保障本项目的顺利实施。匹配本项目需求。</w:t>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（6）制定服务承诺及服务质量保障方案</w:t>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供应商根据招标文件要求及本项目特点，制订服务承诺及服务质量保障方案。方案应包括但不限于各项服务承诺及安全保障制度、检验检测管理制度、检验检测责任制度、服务质量管理制度等方面，服务承诺切合实际，措施具体得当，保障本项目的顺利实施。匹配本项目需求。</w:t>
      </w:r>
      <w:r/>
    </w:p>
    <w:p>
      <w:pPr>
        <w:ind w:firstLine="482"/>
        <w:jc w:val="both"/>
        <w:spacing w:after="0" w:line="560" w:lineRule="exact"/>
        <w:widowControl w:val="off"/>
        <w:rPr>
          <w:rFonts w:hint="eastAsia" w:ascii="宋体" w:hAnsi="宋体" w:cs="微软雅黑"/>
          <w:b/>
          <w:sz w:val="24"/>
          <w:szCs w:val="24"/>
        </w:rPr>
      </w:pPr>
      <w:r>
        <w:rPr>
          <w:rFonts w:hint="eastAsia" w:ascii="宋体" w:hAnsi="宋体" w:cs="微软雅黑"/>
          <w:b/>
          <w:sz w:val="24"/>
          <w:szCs w:val="24"/>
        </w:rPr>
        <w:t xml:space="preserve">5.检测设备要求</w:t>
      </w:r>
      <w:r/>
    </w:p>
    <w:p>
      <w:pPr>
        <w:ind w:firstLine="480"/>
        <w:jc w:val="both"/>
        <w:spacing w:after="0" w:line="560" w:lineRule="exact"/>
        <w:widowControl w:val="off"/>
      </w:pPr>
      <w:r>
        <w:rPr>
          <w:rFonts w:hint="eastAsia" w:ascii="宋体" w:hAnsi="宋体" w:cs="微软雅黑"/>
          <w:bCs/>
          <w:sz w:val="24"/>
          <w:szCs w:val="24"/>
          <w:lang w:bidi="zh-CN"/>
        </w:rPr>
        <w:t xml:space="preserve">供应商应配备满足采购人检验检测项目需求的自有工作装备设备(不含租赁) ：</w:t>
      </w:r>
      <w:r/>
    </w:p>
    <w:p>
      <w:pPr>
        <w:ind w:firstLine="480"/>
        <w:spacing w:after="0" w:line="360" w:lineRule="auto"/>
        <w:rPr>
          <w:rFonts w:hint="eastAsia" w:ascii="宋体" w:hAnsi="宋体" w:cs="微软雅黑"/>
          <w:bCs/>
          <w:sz w:val="24"/>
          <w:szCs w:val="24"/>
          <w:lang w:val="zh-CN" w:bidi="zh-CN"/>
        </w:rPr>
      </w:pPr>
      <w:r>
        <w:rPr>
          <w:rFonts w:hint="eastAsia" w:ascii="宋体" w:hAnsi="宋体" w:cs="微软雅黑"/>
          <w:bCs/>
          <w:sz w:val="24"/>
          <w:szCs w:val="24"/>
          <w:lang w:val="zh-CN" w:bidi="zh-CN"/>
        </w:rPr>
        <w:t xml:space="preserve">（1）X射线机；</w:t>
      </w:r>
      <w:r/>
    </w:p>
    <w:p>
      <w:pPr>
        <w:ind w:firstLine="480"/>
        <w:spacing w:after="0" w:line="360" w:lineRule="auto"/>
        <w:rPr>
          <w:rFonts w:hint="eastAsia" w:ascii="宋体" w:hAnsi="宋体" w:cs="微软雅黑"/>
          <w:bCs/>
          <w:sz w:val="24"/>
          <w:szCs w:val="24"/>
          <w:lang w:val="zh-CN" w:bidi="zh-CN"/>
        </w:rPr>
      </w:pPr>
      <w:r>
        <w:rPr>
          <w:rFonts w:hint="eastAsia" w:ascii="宋体" w:hAnsi="宋体" w:cs="微软雅黑"/>
          <w:bCs/>
          <w:sz w:val="24"/>
          <w:szCs w:val="24"/>
          <w:lang w:val="zh-CN" w:bidi="zh-CN"/>
        </w:rPr>
        <w:t xml:space="preserve">（2）X射线</w:t>
      </w:r>
      <w:r>
        <w:rPr>
          <w:rFonts w:ascii="宋体" w:hAnsi="宋体" w:cs="宋体"/>
          <w:sz w:val="24"/>
          <w:szCs w:val="24"/>
        </w:rPr>
        <w:t xml:space="preserve">数字化</w:t>
      </w:r>
      <w:r>
        <w:rPr>
          <w:rFonts w:hint="eastAsia" w:ascii="宋体" w:hAnsi="宋体" w:cs="宋体"/>
          <w:sz w:val="24"/>
          <w:szCs w:val="24"/>
        </w:rPr>
        <w:t xml:space="preserve">成像</w:t>
      </w:r>
      <w:r>
        <w:rPr>
          <w:rFonts w:ascii="宋体" w:hAnsi="宋体" w:cs="宋体"/>
          <w:sz w:val="24"/>
          <w:szCs w:val="24"/>
        </w:rPr>
        <w:t xml:space="preserve">系统（DR）</w:t>
      </w:r>
      <w:r>
        <w:rPr>
          <w:rFonts w:hint="eastAsia" w:ascii="宋体" w:hAnsi="宋体" w:cs="微软雅黑"/>
          <w:bCs/>
          <w:sz w:val="24"/>
          <w:szCs w:val="24"/>
          <w:lang w:val="zh-CN" w:bidi="zh-CN"/>
        </w:rPr>
        <w:t xml:space="preserve">；</w:t>
      </w:r>
      <w:r/>
    </w:p>
    <w:p>
      <w:pPr>
        <w:ind w:firstLine="480"/>
        <w:spacing w:after="0" w:line="360" w:lineRule="auto"/>
        <w:rPr>
          <w:rFonts w:hint="eastAsia" w:ascii="宋体" w:hAnsi="宋体" w:cs="微软雅黑"/>
          <w:bCs/>
          <w:sz w:val="24"/>
          <w:szCs w:val="24"/>
          <w:lang w:val="zh-CN" w:bidi="zh-CN"/>
        </w:rPr>
      </w:pPr>
      <w:r>
        <w:rPr>
          <w:rFonts w:hint="eastAsia" w:ascii="宋体" w:hAnsi="宋体" w:cs="微软雅黑"/>
          <w:bCs/>
          <w:sz w:val="24"/>
          <w:szCs w:val="24"/>
          <w:lang w:val="zh-CN" w:bidi="zh-CN"/>
        </w:rPr>
        <w:t xml:space="preserve">（</w:t>
      </w:r>
      <w:r>
        <w:rPr>
          <w:rFonts w:hint="eastAsia" w:ascii="宋体" w:hAnsi="宋体" w:cs="微软雅黑"/>
          <w:bCs/>
          <w:sz w:val="24"/>
          <w:szCs w:val="24"/>
          <w:lang w:bidi="zh-CN"/>
        </w:rPr>
        <w:t xml:space="preserve">3</w:t>
      </w:r>
      <w:r>
        <w:rPr>
          <w:rFonts w:hint="eastAsia" w:ascii="宋体" w:hAnsi="宋体" w:cs="微软雅黑"/>
          <w:bCs/>
          <w:sz w:val="24"/>
          <w:szCs w:val="24"/>
          <w:lang w:val="zh-CN" w:bidi="zh-CN"/>
        </w:rPr>
        <w:t xml:space="preserve">）数字超声波探伤仪；</w:t>
      </w:r>
      <w:r/>
    </w:p>
    <w:p>
      <w:pPr>
        <w:ind w:firstLine="480"/>
        <w:spacing w:after="0" w:line="360" w:lineRule="auto"/>
        <w:rPr>
          <w:rFonts w:hint="eastAsia" w:ascii="宋体" w:hAnsi="宋体" w:cs="微软雅黑"/>
          <w:bCs/>
          <w:sz w:val="24"/>
          <w:szCs w:val="24"/>
          <w:lang w:val="zh-CN" w:bidi="zh-CN"/>
        </w:rPr>
      </w:pPr>
      <w:r>
        <w:rPr>
          <w:rFonts w:hint="eastAsia" w:ascii="宋体" w:hAnsi="宋体" w:cs="微软雅黑"/>
          <w:bCs/>
          <w:sz w:val="24"/>
          <w:szCs w:val="24"/>
          <w:lang w:val="zh-CN" w:bidi="zh-CN"/>
        </w:rPr>
        <w:t xml:space="preserve">（</w:t>
      </w:r>
      <w:r>
        <w:rPr>
          <w:rFonts w:hint="eastAsia" w:ascii="宋体" w:hAnsi="宋体" w:cs="微软雅黑"/>
          <w:bCs/>
          <w:sz w:val="24"/>
          <w:szCs w:val="24"/>
          <w:lang w:bidi="zh-CN"/>
        </w:rPr>
        <w:t xml:space="preserve">4</w:t>
      </w:r>
      <w:r>
        <w:rPr>
          <w:rFonts w:hint="eastAsia" w:ascii="宋体" w:hAnsi="宋体" w:cs="微软雅黑"/>
          <w:bCs/>
          <w:sz w:val="24"/>
          <w:szCs w:val="24"/>
          <w:lang w:val="zh-CN" w:bidi="zh-CN"/>
        </w:rPr>
        <w:t xml:space="preserve">）超声波测厚仪；</w:t>
      </w:r>
      <w:r/>
    </w:p>
    <w:p>
      <w:pPr>
        <w:ind w:firstLine="480"/>
        <w:spacing w:after="0" w:line="360" w:lineRule="auto"/>
        <w:rPr>
          <w:rFonts w:hint="eastAsia" w:ascii="宋体" w:hAnsi="宋体" w:cs="微软雅黑"/>
          <w:bCs/>
          <w:sz w:val="24"/>
          <w:szCs w:val="24"/>
          <w:lang w:val="zh-CN" w:bidi="zh-CN"/>
        </w:rPr>
      </w:pPr>
      <w:r>
        <w:rPr>
          <w:rFonts w:hint="eastAsia" w:ascii="宋体" w:hAnsi="宋体" w:cs="微软雅黑"/>
          <w:bCs/>
          <w:sz w:val="24"/>
          <w:szCs w:val="24"/>
          <w:lang w:val="zh-CN" w:bidi="zh-CN"/>
        </w:rPr>
        <w:t xml:space="preserve">（</w:t>
      </w:r>
      <w:r>
        <w:rPr>
          <w:rFonts w:hint="eastAsia" w:ascii="宋体" w:hAnsi="宋体" w:cs="微软雅黑"/>
          <w:bCs/>
          <w:sz w:val="24"/>
          <w:szCs w:val="24"/>
          <w:lang w:bidi="zh-CN"/>
        </w:rPr>
        <w:t xml:space="preserve">5</w:t>
      </w:r>
      <w:r>
        <w:rPr>
          <w:rFonts w:hint="eastAsia" w:ascii="宋体" w:hAnsi="宋体" w:cs="微软雅黑"/>
          <w:bCs/>
          <w:sz w:val="24"/>
          <w:szCs w:val="24"/>
          <w:lang w:val="zh-CN" w:bidi="zh-CN"/>
        </w:rPr>
        <w:t xml:space="preserve">）磁粉探伤仪；</w:t>
      </w:r>
      <w:r/>
    </w:p>
    <w:p>
      <w:pPr>
        <w:ind w:firstLine="480"/>
        <w:spacing w:after="0" w:line="360" w:lineRule="auto"/>
        <w:rPr>
          <w:rFonts w:hint="eastAsia" w:ascii="宋体" w:hAnsi="宋体" w:cs="微软雅黑"/>
          <w:bCs/>
          <w:sz w:val="24"/>
          <w:szCs w:val="24"/>
          <w:lang w:val="zh-CN" w:bidi="zh-CN"/>
        </w:rPr>
      </w:pPr>
      <w:r>
        <w:rPr>
          <w:rFonts w:hint="eastAsia" w:ascii="宋体" w:hAnsi="宋体" w:cs="微软雅黑"/>
          <w:bCs/>
          <w:sz w:val="24"/>
          <w:szCs w:val="24"/>
          <w:lang w:val="zh-CN" w:bidi="zh-CN"/>
        </w:rPr>
        <w:t xml:space="preserve">均需同时提供每台设备有效的检定或校准证书，每台设备的自有购置发票。如因供应商更名原因造成证明材料与供应商名称不一致，需提供有效更名材料。数量根据自身情况和项目需求增加配置，最高可配置至X射线机</w:t>
      </w:r>
      <w:r>
        <w:rPr>
          <w:rFonts w:hint="eastAsia" w:ascii="宋体" w:hAnsi="宋体" w:cs="微软雅黑"/>
          <w:bCs/>
          <w:sz w:val="24"/>
          <w:szCs w:val="24"/>
          <w:lang w:bidi="zh-CN"/>
        </w:rPr>
        <w:t xml:space="preserve">6</w:t>
      </w:r>
      <w:r>
        <w:rPr>
          <w:rFonts w:hint="eastAsia" w:ascii="宋体" w:hAnsi="宋体" w:cs="微软雅黑"/>
          <w:bCs/>
          <w:sz w:val="24"/>
          <w:szCs w:val="24"/>
          <w:lang w:val="zh-CN" w:bidi="zh-CN"/>
        </w:rPr>
        <w:t xml:space="preserve">台及以上，X射线数字化成像系统（DR）</w:t>
      </w:r>
      <w:r>
        <w:rPr>
          <w:rFonts w:hint="eastAsia" w:ascii="宋体" w:hAnsi="宋体" w:cs="微软雅黑"/>
          <w:bCs/>
          <w:sz w:val="24"/>
          <w:szCs w:val="24"/>
          <w:lang w:bidi="zh-CN"/>
        </w:rPr>
        <w:t xml:space="preserve">2</w:t>
      </w:r>
      <w:r>
        <w:rPr>
          <w:rFonts w:hint="eastAsia" w:ascii="宋体" w:hAnsi="宋体" w:cs="微软雅黑"/>
          <w:bCs/>
          <w:sz w:val="24"/>
          <w:szCs w:val="24"/>
          <w:lang w:val="zh-CN" w:bidi="zh-CN"/>
        </w:rPr>
        <w:t xml:space="preserve">台及以上，数字超声波探伤仪</w:t>
      </w:r>
      <w:r>
        <w:rPr>
          <w:rFonts w:hint="eastAsia" w:ascii="宋体" w:hAnsi="宋体" w:cs="微软雅黑"/>
          <w:bCs/>
          <w:sz w:val="24"/>
          <w:szCs w:val="24"/>
          <w:lang w:bidi="zh-CN"/>
        </w:rPr>
        <w:t xml:space="preserve">3</w:t>
      </w:r>
      <w:r>
        <w:rPr>
          <w:rFonts w:hint="eastAsia" w:ascii="宋体" w:hAnsi="宋体" w:cs="微软雅黑"/>
          <w:bCs/>
          <w:sz w:val="24"/>
          <w:szCs w:val="24"/>
          <w:lang w:val="zh-CN" w:bidi="zh-CN"/>
        </w:rPr>
        <w:t xml:space="preserve">台及以上，其他设备各2台及以上。</w:t>
      </w:r>
      <w:bookmarkEnd w:id="107"/>
      <w:r/>
      <w:bookmarkEnd w:id="108"/>
      <w:r/>
      <w:r/>
    </w:p>
    <w:p>
      <w:pPr>
        <w:widowControl w:val="off"/>
        <w:rPr>
          <w:rFonts w:hint="eastAsia" w:ascii="黑体" w:hAnsi="楷体_GB2312" w:eastAsia="黑体"/>
          <w:color w:val="000000"/>
          <w:sz w:val="44"/>
          <w:szCs w:val="44"/>
        </w:rPr>
      </w:pPr>
      <w:r/>
      <w:bookmarkStart w:id="110" w:name="_Toc229440178"/>
      <w:r/>
      <w:bookmarkStart w:id="111" w:name="_Toc17257"/>
      <w:r/>
      <w:bookmarkStart w:id="112" w:name="_Toc192946455"/>
      <w:r/>
      <w:bookmarkStart w:id="113" w:name="_Toc6004"/>
      <w:r>
        <w:rPr>
          <w:rFonts w:hint="eastAsia" w:ascii="黑体" w:hAnsi="楷体_GB2312" w:eastAsia="黑体"/>
          <w:color w:val="000000"/>
          <w:sz w:val="44"/>
          <w:szCs w:val="44"/>
        </w:rPr>
        <w:br w:type="page" w:clear="all"/>
      </w:r>
      <w:r/>
    </w:p>
    <w:p>
      <w:pPr>
        <w:pStyle w:val="833"/>
        <w:jc w:val="center"/>
        <w:keepLines w:val="0"/>
        <w:spacing w:before="0" w:line="240" w:lineRule="auto"/>
        <w:widowControl w:val="off"/>
      </w:pPr>
      <w:r>
        <w:rPr>
          <w:rFonts w:hint="eastAsia" w:ascii="黑体" w:hAnsi="楷体_GB2312" w:eastAsia="黑体"/>
          <w:color w:val="000000"/>
          <w:sz w:val="44"/>
          <w:szCs w:val="44"/>
        </w:rPr>
        <w:t xml:space="preserve">第四章  评标方法与评标标准</w:t>
      </w:r>
      <w:bookmarkEnd w:id="110"/>
      <w:r/>
      <w:bookmarkEnd w:id="111"/>
      <w:r/>
      <w:bookmarkEnd w:id="112"/>
      <w:r/>
      <w:bookmarkEnd w:id="113"/>
      <w:r/>
      <w:bookmarkEnd w:id="83"/>
      <w:r/>
      <w:bookmarkEnd w:id="84"/>
      <w:r/>
      <w:r/>
    </w:p>
    <w:p>
      <w:pPr>
        <w:ind w:firstLine="480"/>
      </w:pPr>
      <w:r>
        <w:rPr>
          <w:rFonts w:hint="eastAsia" w:ascii="Arial" w:hAnsi="Arial" w:cs="Arial"/>
          <w:sz w:val="24"/>
          <w:szCs w:val="24"/>
        </w:rPr>
        <w:t xml:space="preserve">本项目采用综合评分法，总分为100分，将全部评委评分直接进行算术平均计算，小数点后按四舍五入规则保留2位。评标结果按评审后得分由高到低顺序排列。得分相同的，按投标报价由低到高顺序排列。得分且投标报价相同的，按主要技术指标优劣顺序排列，由评标委员会确定中标候选人。</w:t>
      </w:r>
      <w:r>
        <w:rPr>
          <w:rFonts w:hint="eastAsia" w:ascii="Arial" w:hAnsi="Arial" w:cs="Arial"/>
          <w:b/>
          <w:bCs/>
          <w:sz w:val="24"/>
          <w:szCs w:val="24"/>
        </w:rPr>
        <w:t xml:space="preserve">本评分标准适用所有采购包，每个采购包选择1名中标供应商。</w:t>
      </w:r>
      <w:r/>
    </w:p>
    <w:tbl>
      <w:tblPr>
        <w:tblStyle w:val="843"/>
        <w:tblW w:w="8846"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2"/>
        <w:gridCol w:w="1175"/>
        <w:gridCol w:w="5770"/>
        <w:gridCol w:w="600"/>
        <w:gridCol w:w="749"/>
        <w:gridCol w:w="90"/>
      </w:tblGrid>
      <w:tr>
        <w:trPr>
          <w:gridAfter w:val="1"/>
          <w:trHeight w:val="639"/>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after="0" w:line="240" w:lineRule="auto"/>
              <w:widowControl w:val="off"/>
              <w:rPr>
                <w:rFonts w:hint="eastAsia" w:ascii="宋体" w:hAnsi="宋体" w:cs="宋体"/>
                <w:b/>
                <w:sz w:val="21"/>
                <w:szCs w:val="21"/>
              </w:rPr>
              <w:outlineLvl w:val="1"/>
            </w:pPr>
            <w:r/>
            <w:bookmarkStart w:id="114" w:name="_Toc2872"/>
            <w:r/>
            <w:bookmarkStart w:id="115" w:name="_Toc16906"/>
            <w:r/>
            <w:bookmarkStart w:id="116" w:name="_Toc229440179"/>
            <w:r/>
            <w:bookmarkStart w:id="117" w:name="_Toc13059"/>
            <w:r>
              <w:rPr>
                <w:rFonts w:hint="eastAsia" w:ascii="宋体" w:hAnsi="宋体" w:cs="宋体"/>
                <w:b/>
                <w:sz w:val="21"/>
                <w:szCs w:val="21"/>
              </w:rPr>
              <w:t xml:space="preserve">类别</w:t>
            </w:r>
            <w:bookmarkEnd w:id="114"/>
            <w:r/>
            <w:bookmarkEnd w:id="115"/>
            <w:r/>
            <w:bookmarkEnd w:id="116"/>
            <w:r/>
            <w:bookmarkEnd w:id="117"/>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after="0" w:line="240" w:lineRule="auto"/>
              <w:widowControl w:val="off"/>
              <w:rPr>
                <w:rFonts w:hint="eastAsia" w:ascii="宋体" w:hAnsi="宋体" w:cs="宋体"/>
                <w:b/>
                <w:sz w:val="21"/>
                <w:szCs w:val="21"/>
              </w:rPr>
              <w:outlineLvl w:val="1"/>
            </w:pPr>
            <w:r/>
            <w:bookmarkStart w:id="118" w:name="_Toc32377"/>
            <w:r/>
            <w:bookmarkStart w:id="119" w:name="_Toc31639"/>
            <w:r/>
            <w:bookmarkStart w:id="120" w:name="_Toc2993"/>
            <w:r/>
            <w:bookmarkStart w:id="121" w:name="_Toc229440180"/>
            <w:r>
              <w:rPr>
                <w:rFonts w:hint="eastAsia" w:ascii="宋体" w:hAnsi="宋体" w:cs="宋体"/>
                <w:b/>
                <w:sz w:val="21"/>
                <w:szCs w:val="21"/>
              </w:rPr>
              <w:t xml:space="preserve">评分内容</w:t>
            </w:r>
            <w:bookmarkEnd w:id="118"/>
            <w:r/>
            <w:bookmarkEnd w:id="119"/>
            <w:r/>
            <w:bookmarkEnd w:id="120"/>
            <w:r/>
            <w:bookmarkEnd w:id="121"/>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jc w:val="center"/>
              <w:spacing w:after="0" w:line="240" w:lineRule="auto"/>
              <w:widowControl w:val="off"/>
              <w:rPr>
                <w:rFonts w:hint="eastAsia" w:ascii="宋体" w:hAnsi="宋体" w:cs="宋体"/>
                <w:b/>
                <w:sz w:val="21"/>
                <w:szCs w:val="21"/>
              </w:rPr>
              <w:outlineLvl w:val="1"/>
            </w:pPr>
            <w:r/>
            <w:bookmarkStart w:id="122" w:name="_Toc775"/>
            <w:r/>
            <w:bookmarkStart w:id="123" w:name="_Toc229440181"/>
            <w:r>
              <w:rPr>
                <w:rFonts w:hint="eastAsia" w:ascii="宋体" w:hAnsi="宋体" w:cs="宋体"/>
                <w:b/>
                <w:sz w:val="21"/>
                <w:szCs w:val="21"/>
              </w:rPr>
              <w:t xml:space="preserve">评分标准（适用所有采购包）</w:t>
            </w:r>
            <w:bookmarkEnd w:id="122"/>
            <w:r/>
            <w:bookmarkEnd w:id="123"/>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spacing w:after="0" w:line="240" w:lineRule="auto"/>
              <w:widowControl w:val="off"/>
              <w:rPr>
                <w:rFonts w:hint="eastAsia" w:ascii="宋体" w:hAnsi="宋体" w:cs="宋体"/>
                <w:b/>
                <w:sz w:val="21"/>
                <w:szCs w:val="21"/>
              </w:rPr>
              <w:outlineLvl w:val="1"/>
            </w:pPr>
            <w:r/>
            <w:bookmarkStart w:id="124" w:name="_Toc229440182"/>
            <w:r/>
            <w:bookmarkStart w:id="125" w:name="_Toc4924"/>
            <w:r/>
            <w:bookmarkStart w:id="126" w:name="_Toc13952"/>
            <w:r/>
            <w:bookmarkStart w:id="127" w:name="_Toc28781"/>
            <w:r>
              <w:rPr>
                <w:rFonts w:hint="eastAsia" w:ascii="宋体" w:hAnsi="宋体" w:cs="宋体"/>
                <w:b/>
                <w:sz w:val="21"/>
                <w:szCs w:val="21"/>
              </w:rPr>
              <w:t xml:space="preserve">分值</w:t>
            </w:r>
            <w:bookmarkEnd w:id="124"/>
            <w:r/>
            <w:bookmarkEnd w:id="125"/>
            <w:r/>
            <w:bookmarkEnd w:id="126"/>
            <w:r/>
            <w:bookmarkEnd w:id="127"/>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after="0" w:line="240" w:lineRule="auto"/>
              <w:widowControl w:val="off"/>
              <w:rPr>
                <w:rFonts w:hint="eastAsia" w:ascii="宋体" w:hAnsi="宋体" w:cs="宋体"/>
                <w:b/>
                <w:sz w:val="21"/>
                <w:szCs w:val="21"/>
              </w:rPr>
              <w:outlineLvl w:val="1"/>
            </w:pPr>
            <w:r/>
            <w:bookmarkStart w:id="128" w:name="_Toc27688"/>
            <w:r/>
            <w:bookmarkStart w:id="129" w:name="_Toc229440183"/>
            <w:r/>
            <w:bookmarkStart w:id="130" w:name="_Toc7807"/>
            <w:r/>
            <w:bookmarkStart w:id="131" w:name="_Toc16156"/>
            <w:r>
              <w:rPr>
                <w:rFonts w:hint="eastAsia" w:ascii="宋体" w:hAnsi="宋体" w:cs="宋体"/>
                <w:b/>
                <w:sz w:val="21"/>
                <w:szCs w:val="21"/>
              </w:rPr>
              <w:t xml:space="preserve">备注</w:t>
            </w:r>
            <w:bookmarkEnd w:id="128"/>
            <w:r/>
            <w:bookmarkEnd w:id="129"/>
            <w:r/>
            <w:bookmarkEnd w:id="130"/>
            <w:r/>
            <w:bookmarkEnd w:id="131"/>
            <w:r/>
            <w:r/>
          </w:p>
        </w:tc>
      </w:tr>
      <w:tr>
        <w:trPr>
          <w:gridAfter w:val="1"/>
          <w:trHeight w:val="639"/>
          <w:tblHeader/>
        </w:trPr>
        <w:tc>
          <w:tcPr>
            <w:gridSpan w:val="5"/>
            <w:tcBorders>
              <w:top w:val="single" w:color="000000" w:sz="4" w:space="0"/>
              <w:left w:val="single" w:color="000000" w:sz="4" w:space="0"/>
              <w:bottom w:val="single" w:color="000000" w:sz="4" w:space="0"/>
              <w:right w:val="single" w:color="000000" w:sz="4" w:space="0"/>
            </w:tcBorders>
            <w:tcW w:w="8756" w:type="dxa"/>
            <w:vAlign w:val="center"/>
            <w:textDirection w:val="lrTb"/>
            <w:noWrap w:val="false"/>
          </w:tcPr>
          <w:p>
            <w:pPr>
              <w:jc w:val="center"/>
              <w:spacing w:after="0" w:line="240" w:lineRule="auto"/>
              <w:widowControl w:val="off"/>
              <w:rPr>
                <w:rFonts w:hint="eastAsia" w:ascii="宋体" w:hAnsi="宋体" w:cs="宋体"/>
                <w:b/>
                <w:sz w:val="21"/>
                <w:szCs w:val="21"/>
              </w:rPr>
              <w:outlineLvl w:val="1"/>
            </w:pPr>
            <w:r/>
            <w:bookmarkStart w:id="132" w:name="_Toc229440184"/>
            <w:r/>
            <w:bookmarkStart w:id="133" w:name="_Toc31426"/>
            <w:r>
              <w:rPr>
                <w:rFonts w:hint="eastAsia" w:ascii="宋体" w:hAnsi="宋体" w:cs="宋体"/>
                <w:b/>
                <w:sz w:val="21"/>
                <w:szCs w:val="21"/>
              </w:rPr>
              <w:t xml:space="preserve">价格分(10分)</w:t>
            </w:r>
            <w:bookmarkEnd w:id="132"/>
            <w:r/>
            <w:bookmarkEnd w:id="133"/>
            <w:r/>
            <w:r/>
          </w:p>
        </w:tc>
      </w:tr>
      <w:tr>
        <w:trPr>
          <w:gridAfter w:val="1"/>
          <w:trHeight w:val="1148"/>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价格</w:t>
            </w:r>
            <w:r/>
          </w:p>
        </w:tc>
        <w:tc>
          <w:tcPr>
            <w:tcBorders>
              <w:top w:val="single" w:color="000000" w:sz="4" w:space="0"/>
              <w:left w:val="single" w:color="000000" w:sz="4" w:space="0"/>
              <w:bottom w:val="single" w:color="000000" w:sz="4" w:space="0"/>
              <w:right w:val="single" w:color="000000" w:sz="4" w:space="0"/>
            </w:tcBorders>
            <w:tcW w:w="5770" w:type="dxa"/>
            <w:textDirection w:val="lrTb"/>
            <w:noWrap w:val="false"/>
          </w:tcPr>
          <w:p>
            <w:pP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以进入详细评审的各供应商评审价的最低值为A值，A值为价格分的满分，即</w:t>
            </w:r>
            <w:r>
              <w:rPr>
                <w:rFonts w:hint="eastAsia" w:ascii="宋体" w:hAnsi="宋体" w:cs="宋体"/>
                <w:sz w:val="21"/>
                <w:szCs w:val="21"/>
                <w:lang w:bidi="zh-CN"/>
              </w:rPr>
              <w:t xml:space="preserve">1</w:t>
            </w:r>
            <w:r>
              <w:rPr>
                <w:rFonts w:hint="eastAsia" w:ascii="宋体" w:hAnsi="宋体" w:cs="宋体"/>
                <w:sz w:val="21"/>
                <w:szCs w:val="21"/>
                <w:lang w:val="zh-CN" w:bidi="zh-CN"/>
              </w:rPr>
              <w:t xml:space="preserve">0分。其他供应商的价格分统一按照以下公式计算：供应商评审价得分=（A／该供应商评审价）× 分值。按四舍五入规则小数点后保留两位。</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spacing w:after="0" w:line="240" w:lineRule="auto"/>
              <w:widowControl w:val="off"/>
              <w:rPr>
                <w:rFonts w:hint="eastAsia" w:ascii="宋体" w:hAnsi="宋体" w:cs="宋体"/>
                <w:spacing w:val="-6"/>
                <w:sz w:val="21"/>
                <w:szCs w:val="21"/>
                <w:lang w:val="zh-CN" w:bidi="zh-CN"/>
              </w:rPr>
              <w:outlineLvl w:val="1"/>
            </w:pPr>
            <w:r/>
            <w:bookmarkStart w:id="134" w:name="_Toc22969"/>
            <w:r/>
            <w:bookmarkStart w:id="135" w:name="_Toc5824"/>
            <w:r/>
            <w:bookmarkStart w:id="136" w:name="_Toc28419"/>
            <w:r/>
            <w:bookmarkStart w:id="137" w:name="_Toc229440185"/>
            <w:r>
              <w:rPr>
                <w:rFonts w:hint="eastAsia" w:ascii="宋体" w:hAnsi="宋体" w:cs="宋体"/>
                <w:spacing w:val="-6"/>
                <w:sz w:val="21"/>
                <w:szCs w:val="21"/>
                <w:lang w:val="zh-CN" w:bidi="zh-CN"/>
              </w:rPr>
              <w:t xml:space="preserve">10分</w:t>
            </w:r>
            <w:bookmarkEnd w:id="134"/>
            <w:r/>
            <w:bookmarkEnd w:id="135"/>
            <w:r/>
            <w:bookmarkEnd w:id="136"/>
            <w:r/>
            <w:bookmarkEnd w:id="137"/>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bookmarkStart w:id="138" w:name="_Toc26555"/>
            <w:r/>
            <w:bookmarkStart w:id="139" w:name="_Toc15336"/>
            <w:r/>
            <w:bookmarkStart w:id="140" w:name="_Toc28579"/>
            <w:r/>
            <w:bookmarkStart w:id="141" w:name="_Toc229440186"/>
            <w:r>
              <w:rPr>
                <w:rFonts w:hint="eastAsia" w:ascii="宋体" w:hAnsi="宋体" w:cs="宋体"/>
                <w:spacing w:val="-6"/>
                <w:sz w:val="21"/>
                <w:szCs w:val="21"/>
                <w:lang w:val="zh-CN" w:bidi="zh-CN"/>
              </w:rPr>
              <w:t xml:space="preserve">价格</w:t>
            </w:r>
            <w:r>
              <w:rPr>
                <w:rFonts w:hint="eastAsia" w:ascii="宋体" w:hAnsi="宋体" w:cs="宋体"/>
                <w:spacing w:val="-6"/>
                <w:sz w:val="21"/>
                <w:szCs w:val="21"/>
                <w:lang w:bidi="zh-CN"/>
              </w:rPr>
              <w:t xml:space="preserve">分</w:t>
            </w:r>
            <w:bookmarkEnd w:id="138"/>
            <w:r/>
            <w:bookmarkEnd w:id="139"/>
            <w:r/>
            <w:bookmarkEnd w:id="140"/>
            <w:r/>
            <w:bookmarkEnd w:id="141"/>
            <w:r/>
            <w:r/>
          </w:p>
        </w:tc>
      </w:tr>
      <w:tr>
        <w:trPr>
          <w:gridAfter w:val="1"/>
          <w:trHeight w:val="555"/>
          <w:tblHeader/>
        </w:trPr>
        <w:tc>
          <w:tcPr>
            <w:gridSpan w:val="5"/>
            <w:tcBorders>
              <w:top w:val="single" w:color="000000" w:sz="4" w:space="0"/>
              <w:left w:val="single" w:color="000000" w:sz="4" w:space="0"/>
              <w:bottom w:val="single" w:color="000000" w:sz="4" w:space="0"/>
              <w:right w:val="single" w:color="000000" w:sz="4" w:space="0"/>
            </w:tcBorders>
            <w:tcW w:w="8756" w:type="dxa"/>
            <w:vAlign w:val="center"/>
            <w:textDirection w:val="lrTb"/>
            <w:noWrap w:val="false"/>
          </w:tcPr>
          <w:p>
            <w:pPr>
              <w:jc w:val="center"/>
              <w:spacing w:after="0" w:line="240" w:lineRule="auto"/>
              <w:widowControl w:val="off"/>
              <w:rPr>
                <w:rFonts w:hint="eastAsia" w:ascii="宋体" w:hAnsi="宋体" w:cs="宋体"/>
                <w:spacing w:val="-6"/>
                <w:sz w:val="21"/>
                <w:szCs w:val="21"/>
                <w:lang w:val="zh-CN" w:bidi="zh-CN"/>
              </w:rPr>
              <w:outlineLvl w:val="1"/>
            </w:pPr>
            <w:r/>
            <w:bookmarkStart w:id="142" w:name="_Toc23512"/>
            <w:r/>
            <w:bookmarkStart w:id="143" w:name="_Toc24786"/>
            <w:r/>
            <w:bookmarkStart w:id="144" w:name="_Toc229440187"/>
            <w:r/>
            <w:bookmarkStart w:id="145" w:name="_Toc31200"/>
            <w:r>
              <w:rPr>
                <w:rFonts w:hint="eastAsia" w:ascii="宋体" w:hAnsi="宋体" w:cs="宋体"/>
                <w:b/>
                <w:sz w:val="21"/>
                <w:szCs w:val="21"/>
                <w:lang w:bidi="zh-CN"/>
              </w:rPr>
              <w:t xml:space="preserve">商务分（60分）</w:t>
            </w:r>
            <w:bookmarkEnd w:id="142"/>
            <w:r/>
            <w:bookmarkEnd w:id="143"/>
            <w:r/>
            <w:bookmarkEnd w:id="144"/>
            <w:r/>
            <w:bookmarkEnd w:id="145"/>
            <w:r/>
            <w:r/>
          </w:p>
        </w:tc>
      </w:tr>
      <w:tr>
        <w:trPr>
          <w:gridAfter w:val="1"/>
          <w:trHeight w:val="1148"/>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bookmarkStart w:id="146" w:name="_Toc21104"/>
            <w:r/>
            <w:bookmarkStart w:id="147" w:name="_Toc229440188"/>
            <w:r>
              <w:rPr>
                <w:rFonts w:hint="eastAsia" w:ascii="宋体" w:hAnsi="宋体" w:cs="宋体"/>
                <w:sz w:val="21"/>
                <w:szCs w:val="21"/>
                <w:lang w:bidi="zh-CN"/>
              </w:rPr>
              <w:t xml:space="preserve">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bookmarkStart w:id="148" w:name="_Toc31147"/>
            <w:r/>
            <w:bookmarkStart w:id="149" w:name="_Toc17408"/>
            <w:r/>
            <w:bookmarkStart w:id="150" w:name="_Toc3053"/>
            <w:r/>
            <w:bookmarkStart w:id="151" w:name="_Toc229440189"/>
            <w:r>
              <w:rPr>
                <w:rFonts w:hint="eastAsia" w:ascii="宋体" w:hAnsi="宋体" w:cs="宋体"/>
                <w:sz w:val="21"/>
                <w:szCs w:val="21"/>
                <w:lang w:bidi="zh-CN"/>
              </w:rPr>
              <w:t xml:space="preserve">业绩</w:t>
            </w:r>
            <w:bookmarkEnd w:id="148"/>
            <w:r/>
            <w:bookmarkEnd w:id="149"/>
            <w:r/>
            <w:bookmarkEnd w:id="150"/>
            <w:r/>
            <w:bookmarkEnd w:id="151"/>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从2023年1月1日起（以合同或合作协议签订时间为准）至投标截止之日止，投标人承担过与本项目类似的无损检测业绩:</w:t>
            </w:r>
            <w:r/>
          </w:p>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val="zh-CN" w:bidi="zh-CN"/>
              </w:rPr>
              <w:t xml:space="preserve">（1）提供1份射线检测RT业绩合同，得1分</w:t>
            </w:r>
            <w:bookmarkStart w:id="152" w:name="OLE_LINK16"/>
            <w:r>
              <w:rPr>
                <w:rFonts w:hint="eastAsia" w:ascii="宋体" w:hAnsi="宋体" w:cs="宋体"/>
                <w:spacing w:val="-3"/>
                <w:sz w:val="21"/>
                <w:szCs w:val="21"/>
                <w:lang w:val="zh-CN" w:bidi="zh-CN"/>
              </w:rPr>
              <w:t xml:space="preserve">，</w:t>
            </w:r>
            <w:r>
              <w:rPr>
                <w:rFonts w:hint="eastAsia" w:ascii="宋体" w:hAnsi="宋体" w:cs="宋体"/>
                <w:spacing w:val="-3"/>
                <w:sz w:val="21"/>
                <w:szCs w:val="21"/>
                <w:lang w:bidi="zh-CN"/>
              </w:rPr>
              <w:t xml:space="preserve">最多得2分；</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bidi="zh-CN"/>
              </w:rPr>
              <w:t xml:space="preserve">（2）</w:t>
            </w:r>
            <w:r>
              <w:rPr>
                <w:rFonts w:hint="eastAsia" w:ascii="宋体" w:hAnsi="宋体" w:cs="宋体"/>
                <w:spacing w:val="-3"/>
                <w:sz w:val="21"/>
                <w:szCs w:val="21"/>
                <w:lang w:val="zh-CN" w:bidi="zh-CN"/>
              </w:rPr>
              <w:t xml:space="preserve">提供1份射线检测DR业绩合同，得1分，最多得</w:t>
            </w:r>
            <w:r>
              <w:rPr>
                <w:rFonts w:hint="eastAsia" w:ascii="宋体" w:hAnsi="宋体" w:cs="宋体"/>
                <w:spacing w:val="-3"/>
                <w:sz w:val="21"/>
                <w:szCs w:val="21"/>
                <w:lang w:bidi="zh-CN"/>
              </w:rPr>
              <w:t xml:space="preserve">2</w:t>
            </w:r>
            <w:r>
              <w:rPr>
                <w:rFonts w:hint="eastAsia" w:ascii="宋体" w:hAnsi="宋体" w:cs="宋体"/>
                <w:spacing w:val="-3"/>
                <w:sz w:val="21"/>
                <w:szCs w:val="21"/>
                <w:lang w:val="zh-CN" w:bidi="zh-CN"/>
              </w:rPr>
              <w:t xml:space="preserve">分</w:t>
            </w:r>
            <w:bookmarkEnd w:id="152"/>
            <w:r>
              <w:rPr>
                <w:rFonts w:hint="eastAsia" w:ascii="宋体" w:hAnsi="宋体" w:cs="宋体"/>
                <w:spacing w:val="-3"/>
                <w:sz w:val="21"/>
                <w:szCs w:val="21"/>
                <w:lang w:val="zh-CN" w:bidi="zh-CN"/>
              </w:rPr>
              <w:t xml:space="preserve">；</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w:t>
            </w:r>
            <w:r>
              <w:rPr>
                <w:rFonts w:hint="eastAsia" w:ascii="宋体" w:hAnsi="宋体" w:cs="宋体"/>
                <w:spacing w:val="-3"/>
                <w:sz w:val="21"/>
                <w:szCs w:val="21"/>
                <w:lang w:bidi="zh-CN"/>
              </w:rPr>
              <w:t xml:space="preserve">3</w:t>
            </w:r>
            <w:r>
              <w:rPr>
                <w:rFonts w:hint="eastAsia" w:ascii="宋体" w:hAnsi="宋体" w:cs="宋体"/>
                <w:spacing w:val="-3"/>
                <w:sz w:val="21"/>
                <w:szCs w:val="21"/>
                <w:lang w:val="zh-CN" w:bidi="zh-CN"/>
              </w:rPr>
              <w:t xml:space="preserve">）提供1份超声波检测UT业绩合同，得1分，最多得</w:t>
            </w:r>
            <w:r>
              <w:rPr>
                <w:rFonts w:hint="eastAsia" w:ascii="宋体" w:hAnsi="宋体" w:cs="宋体"/>
                <w:spacing w:val="-3"/>
                <w:sz w:val="21"/>
                <w:szCs w:val="21"/>
                <w:lang w:bidi="zh-CN"/>
              </w:rPr>
              <w:t xml:space="preserve">2</w:t>
            </w:r>
            <w:r>
              <w:rPr>
                <w:rFonts w:ascii="宋体" w:hAnsi="宋体" w:cs="宋体"/>
                <w:spacing w:val="-3"/>
                <w:sz w:val="21"/>
                <w:szCs w:val="21"/>
                <w:lang w:val="zh-CN" w:bidi="zh-CN"/>
              </w:rPr>
              <w:t xml:space="preserve">分</w:t>
            </w:r>
            <w:r>
              <w:rPr>
                <w:rFonts w:hint="eastAsia" w:ascii="宋体" w:hAnsi="宋体" w:cs="宋体"/>
                <w:spacing w:val="-3"/>
                <w:sz w:val="21"/>
                <w:szCs w:val="21"/>
                <w:lang w:val="zh-CN" w:bidi="zh-CN"/>
              </w:rPr>
              <w:t xml:space="preserve">；</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w:t>
            </w:r>
            <w:r>
              <w:rPr>
                <w:rFonts w:hint="eastAsia" w:ascii="宋体" w:hAnsi="宋体" w:cs="宋体"/>
                <w:spacing w:val="-3"/>
                <w:sz w:val="21"/>
                <w:szCs w:val="21"/>
                <w:lang w:bidi="zh-CN"/>
              </w:rPr>
              <w:t xml:space="preserve">4</w:t>
            </w:r>
            <w:r>
              <w:rPr>
                <w:rFonts w:hint="eastAsia" w:ascii="宋体" w:hAnsi="宋体" w:cs="宋体"/>
                <w:spacing w:val="-3"/>
                <w:sz w:val="21"/>
                <w:szCs w:val="21"/>
                <w:lang w:val="zh-CN" w:bidi="zh-CN"/>
              </w:rPr>
              <w:t xml:space="preserve">）提供1份磁粉检测MT业绩合同，得1分</w:t>
            </w:r>
            <w:bookmarkStart w:id="153" w:name="OLE_LINK17"/>
            <w:r>
              <w:rPr>
                <w:rFonts w:hint="eastAsia" w:ascii="宋体" w:hAnsi="宋体" w:cs="宋体"/>
                <w:spacing w:val="-3"/>
                <w:sz w:val="21"/>
                <w:szCs w:val="21"/>
                <w:lang w:val="zh-CN" w:bidi="zh-CN"/>
              </w:rPr>
              <w:t xml:space="preserve">，最多得1分</w:t>
            </w:r>
            <w:bookmarkEnd w:id="153"/>
            <w:r>
              <w:rPr>
                <w:rFonts w:hint="eastAsia" w:ascii="宋体" w:hAnsi="宋体" w:cs="宋体"/>
                <w:spacing w:val="-3"/>
                <w:sz w:val="21"/>
                <w:szCs w:val="21"/>
                <w:lang w:val="zh-CN" w:bidi="zh-CN"/>
              </w:rPr>
              <w:t xml:space="preserve">；</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w:t>
            </w:r>
            <w:r>
              <w:rPr>
                <w:rFonts w:hint="eastAsia" w:ascii="宋体" w:hAnsi="宋体" w:cs="宋体"/>
                <w:spacing w:val="-3"/>
                <w:sz w:val="21"/>
                <w:szCs w:val="21"/>
                <w:lang w:bidi="zh-CN"/>
              </w:rPr>
              <w:t xml:space="preserve">5</w:t>
            </w:r>
            <w:r>
              <w:rPr>
                <w:rFonts w:hint="eastAsia" w:ascii="宋体" w:hAnsi="宋体" w:cs="宋体"/>
                <w:spacing w:val="-3"/>
                <w:sz w:val="21"/>
                <w:szCs w:val="21"/>
                <w:lang w:val="zh-CN" w:bidi="zh-CN"/>
              </w:rPr>
              <w:t xml:space="preserve">）提供1份渗透检测PT业绩合同，得1分，最多得1</w:t>
            </w:r>
            <w:r>
              <w:rPr>
                <w:rFonts w:ascii="宋体" w:hAnsi="宋体" w:cs="宋体"/>
                <w:spacing w:val="-3"/>
                <w:sz w:val="21"/>
                <w:szCs w:val="21"/>
                <w:lang w:val="zh-CN" w:bidi="zh-CN"/>
              </w:rPr>
              <w:t xml:space="preserve">分</w:t>
            </w:r>
            <w:r>
              <w:rPr>
                <w:rFonts w:hint="eastAsia" w:ascii="宋体" w:hAnsi="宋体" w:cs="宋体"/>
                <w:spacing w:val="-3"/>
                <w:sz w:val="21"/>
                <w:szCs w:val="21"/>
                <w:lang w:val="zh-CN" w:bidi="zh-CN"/>
              </w:rPr>
              <w:t xml:space="preserve">；</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本评分项最高得</w:t>
            </w:r>
            <w:r>
              <w:rPr>
                <w:rFonts w:hint="eastAsia" w:ascii="宋体" w:hAnsi="宋体" w:cs="宋体"/>
                <w:spacing w:val="-3"/>
                <w:sz w:val="21"/>
                <w:szCs w:val="21"/>
                <w:lang w:bidi="zh-CN"/>
              </w:rPr>
              <w:t xml:space="preserve">8</w:t>
            </w:r>
            <w:r>
              <w:rPr>
                <w:rFonts w:hint="eastAsia" w:ascii="宋体" w:hAnsi="宋体" w:cs="宋体"/>
                <w:spacing w:val="-3"/>
                <w:sz w:val="21"/>
                <w:szCs w:val="21"/>
                <w:lang w:val="zh-CN" w:bidi="zh-CN"/>
              </w:rPr>
              <w:t xml:space="preserve">分。</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注：</w:t>
            </w:r>
            <w:r>
              <w:rPr>
                <w:rFonts w:hint="eastAsia" w:ascii="宋体" w:hAnsi="宋体" w:cs="宋体"/>
                <w:spacing w:val="-3"/>
                <w:sz w:val="21"/>
                <w:szCs w:val="21"/>
                <w:lang w:bidi="zh-CN"/>
              </w:rPr>
              <w:t xml:space="preserve">同一份业绩合同的内容包含多种类型的只按1份业绩合同计算，且合同甲方相同的多份合同只按一份计算，</w:t>
            </w:r>
            <w:r>
              <w:rPr>
                <w:rFonts w:hint="eastAsia" w:ascii="宋体" w:hAnsi="宋体" w:cs="宋体"/>
                <w:spacing w:val="-3"/>
                <w:sz w:val="21"/>
                <w:szCs w:val="21"/>
                <w:lang w:val="zh-CN" w:bidi="zh-CN"/>
              </w:rPr>
              <w:t xml:space="preserve">不</w:t>
            </w:r>
            <w:r>
              <w:rPr>
                <w:rFonts w:hint="eastAsia" w:ascii="宋体" w:hAnsi="宋体" w:cs="宋体"/>
                <w:spacing w:val="-3"/>
                <w:sz w:val="21"/>
                <w:szCs w:val="21"/>
                <w:lang w:bidi="zh-CN"/>
              </w:rPr>
              <w:t xml:space="preserve">可</w:t>
            </w:r>
            <w:r>
              <w:rPr>
                <w:rFonts w:hint="eastAsia" w:ascii="宋体" w:hAnsi="宋体" w:cs="宋体"/>
                <w:spacing w:val="-3"/>
                <w:sz w:val="21"/>
                <w:szCs w:val="21"/>
                <w:lang w:val="zh-CN" w:bidi="zh-CN"/>
              </w:rPr>
              <w:t xml:space="preserve">重复计分。以上</w:t>
            </w:r>
            <w:r>
              <w:rPr>
                <w:rFonts w:hint="eastAsia" w:ascii="宋体" w:hAnsi="宋体" w:cs="宋体"/>
                <w:spacing w:val="-3"/>
                <w:sz w:val="21"/>
                <w:szCs w:val="21"/>
                <w:lang w:bidi="zh-CN"/>
              </w:rPr>
              <w:t xml:space="preserve">5</w:t>
            </w:r>
            <w:r>
              <w:rPr>
                <w:rFonts w:hint="eastAsia" w:ascii="宋体" w:hAnsi="宋体" w:cs="宋体"/>
                <w:spacing w:val="-3"/>
                <w:sz w:val="21"/>
                <w:szCs w:val="21"/>
                <w:lang w:val="zh-CN" w:bidi="zh-CN"/>
              </w:rPr>
              <w:t xml:space="preserve">种类型业绩合同均需提供相关项目的有效合同（或有效合作协议）</w:t>
            </w:r>
            <w:r>
              <w:rPr>
                <w:rFonts w:hint="eastAsia" w:ascii="宋体" w:hAnsi="宋体" w:cs="宋体"/>
                <w:spacing w:val="-3"/>
                <w:sz w:val="21"/>
                <w:szCs w:val="21"/>
                <w:lang w:bidi="zh-CN"/>
              </w:rPr>
              <w:t xml:space="preserve">及结算发票，</w:t>
            </w:r>
            <w:r>
              <w:rPr>
                <w:rFonts w:hint="eastAsia" w:ascii="宋体" w:hAnsi="宋体" w:cs="宋体"/>
                <w:spacing w:val="-3"/>
                <w:sz w:val="21"/>
                <w:szCs w:val="21"/>
                <w:lang w:val="zh-CN" w:bidi="zh-CN"/>
              </w:rPr>
              <w:t xml:space="preserve">加盖投标供应商电子CA公章，需体现签约单位及盖章内容、合同（或合作协议）签订时间、主要服务内容及其他主要条款，未提供证明文件或者证明文件不清晰不完整或不符合要求的不得分。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both"/>
              <w:spacing w:after="0" w:line="240" w:lineRule="auto"/>
              <w:widowControl w:val="off"/>
              <w:rPr>
                <w:rFonts w:hint="eastAsia" w:ascii="宋体" w:hAnsi="宋体" w:cs="宋体"/>
                <w:spacing w:val="-6"/>
                <w:sz w:val="21"/>
                <w:szCs w:val="21"/>
                <w:lang w:bidi="zh-CN"/>
              </w:rPr>
              <w:outlineLvl w:val="1"/>
            </w:pPr>
            <w:r/>
            <w:bookmarkStart w:id="154" w:name="_Toc229440190"/>
            <w:r/>
            <w:bookmarkStart w:id="155" w:name="_Toc6724"/>
            <w:r>
              <w:rPr>
                <w:rFonts w:hint="eastAsia" w:ascii="宋体" w:hAnsi="宋体" w:cs="宋体"/>
                <w:spacing w:val="-6"/>
                <w:sz w:val="21"/>
                <w:szCs w:val="21"/>
                <w:lang w:bidi="zh-CN"/>
              </w:rPr>
              <w:t xml:space="preserve">8分</w:t>
            </w:r>
            <w:bookmarkEnd w:id="154"/>
            <w:r/>
            <w:bookmarkEnd w:id="155"/>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bookmarkStart w:id="156" w:name="_Toc26173"/>
            <w:r/>
            <w:bookmarkStart w:id="157" w:name="_Toc229440191"/>
            <w:r/>
            <w:bookmarkStart w:id="158" w:name="_Toc23568"/>
            <w:r/>
            <w:bookmarkStart w:id="159" w:name="_Toc2890"/>
            <w:r>
              <w:rPr>
                <w:rFonts w:hint="eastAsia" w:ascii="宋体" w:hAnsi="宋体" w:cs="宋体"/>
                <w:spacing w:val="-6"/>
                <w:sz w:val="21"/>
                <w:szCs w:val="21"/>
                <w:lang w:bidi="zh-CN"/>
              </w:rPr>
              <w:t xml:space="preserve">客观分</w:t>
            </w:r>
            <w:bookmarkEnd w:id="156"/>
            <w:r/>
            <w:bookmarkEnd w:id="157"/>
            <w:r/>
            <w:bookmarkEnd w:id="158"/>
            <w:r/>
            <w:bookmarkEnd w:id="159"/>
            <w:r/>
            <w:bookmarkEnd w:id="146"/>
            <w:r/>
            <w:bookmarkEnd w:id="147"/>
            <w:r/>
            <w:r/>
          </w:p>
        </w:tc>
      </w:tr>
      <w:tr>
        <w:trPr>
          <w:trHeight w:val="14142"/>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bookmarkStart w:id="160" w:name="_Toc18754"/>
            <w:r/>
            <w:bookmarkStart w:id="161" w:name="_Toc229440197"/>
            <w:r>
              <w:rPr>
                <w:rFonts w:hint="eastAsia" w:ascii="宋体" w:hAnsi="宋体" w:cs="宋体"/>
                <w:sz w:val="21"/>
                <w:szCs w:val="21"/>
                <w:lang w:bidi="zh-CN"/>
              </w:rPr>
              <w:t xml:space="preserve">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项目团队成员专职检测人员资质</w:t>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根据供应商拟投入本项目服务团队的专职检测人员的中华人民共和国特种设备检验检测人员证书类型与等级分别予以评分：</w:t>
            </w:r>
            <w:r/>
          </w:p>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2.1 RT检测资格证书评分点：</w:t>
            </w:r>
            <w:r/>
          </w:p>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（1）具有</w:t>
            </w:r>
            <w:bookmarkStart w:id="162" w:name="OLE_LINK26"/>
            <w:r/>
            <w:bookmarkStart w:id="163" w:name="OLE_LINK25"/>
            <w:r>
              <w:rPr>
                <w:rFonts w:hint="eastAsia" w:ascii="宋体" w:hAnsi="宋体" w:cs="宋体"/>
                <w:spacing w:val="-3"/>
                <w:sz w:val="21"/>
                <w:szCs w:val="21"/>
                <w:lang w:bidi="zh-CN"/>
              </w:rPr>
              <w:t xml:space="preserve">2年及以上无损检测工作经验</w:t>
            </w:r>
            <w:bookmarkEnd w:id="162"/>
            <w:r>
              <w:rPr>
                <w:rFonts w:hint="eastAsia" w:ascii="宋体" w:hAnsi="宋体" w:cs="宋体"/>
                <w:spacing w:val="-3"/>
                <w:sz w:val="21"/>
                <w:szCs w:val="21"/>
                <w:lang w:bidi="zh-CN"/>
              </w:rPr>
              <w:t xml:space="preserve">的RT</w:t>
            </w:r>
            <w:bookmarkStart w:id="164" w:name="_Hlk239142974"/>
            <w:r>
              <w:rPr>
                <w:rFonts w:hint="eastAsia" w:ascii="宋体" w:hAnsi="宋体" w:cs="宋体"/>
                <w:spacing w:val="-3"/>
                <w:sz w:val="21"/>
                <w:szCs w:val="21"/>
                <w:lang w:bidi="zh-CN"/>
              </w:rPr>
              <w:t xml:space="preserve">Ⅱ级</w:t>
            </w:r>
            <w:bookmarkEnd w:id="164"/>
            <w:r>
              <w:rPr>
                <w:rFonts w:hint="eastAsia" w:ascii="宋体" w:hAnsi="宋体" w:cs="宋体"/>
                <w:spacing w:val="-3"/>
                <w:sz w:val="21"/>
                <w:szCs w:val="21"/>
                <w:lang w:bidi="zh-CN"/>
              </w:rPr>
              <w:t xml:space="preserve">（中级）</w:t>
            </w:r>
            <w:bookmarkEnd w:id="163"/>
            <w:r>
              <w:rPr>
                <w:rFonts w:hint="eastAsia" w:ascii="宋体" w:hAnsi="宋体" w:cs="宋体"/>
                <w:spacing w:val="-3"/>
                <w:sz w:val="21"/>
                <w:szCs w:val="21"/>
                <w:lang w:bidi="zh-CN"/>
              </w:rPr>
              <w:t xml:space="preserve">检测资格证书的检测人员，少于4人不得分，满足4人得4分，每增加1人再加1分，最多得7分；</w:t>
            </w:r>
            <w:r/>
          </w:p>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（2）具有2年及以上无损检测工作经验的RTⅢ级（高级）检测资格证书的检测人员，有1人得2分，最多得4分；</w:t>
            </w:r>
            <w:r/>
          </w:p>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（3）同一评分点中RTⅢ级（高级）已得满分的情况下，剩余的</w:t>
            </w:r>
            <w:bookmarkStart w:id="165" w:name="OLE_LINK5"/>
            <w:r>
              <w:rPr>
                <w:rFonts w:hint="eastAsia" w:ascii="宋体" w:hAnsi="宋体" w:cs="宋体"/>
                <w:spacing w:val="-3"/>
                <w:sz w:val="21"/>
                <w:szCs w:val="21"/>
                <w:lang w:bidi="zh-CN"/>
              </w:rPr>
              <w:t xml:space="preserve">RTⅢ级（高级）</w:t>
            </w:r>
            <w:bookmarkEnd w:id="165"/>
            <w:r>
              <w:rPr>
                <w:rFonts w:hint="eastAsia" w:ascii="宋体" w:hAnsi="宋体" w:cs="宋体"/>
                <w:spacing w:val="-3"/>
                <w:sz w:val="21"/>
                <w:szCs w:val="21"/>
                <w:lang w:bidi="zh-CN"/>
              </w:rPr>
              <w:t xml:space="preserve">在满足要求的前提下可视同RTⅡ级（中级）一并参与评分。</w:t>
            </w:r>
            <w:r/>
          </w:p>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（4）具有2年及以上无损检测工作经验的</w:t>
            </w:r>
            <w:bookmarkStart w:id="166" w:name="OLE_LINK49"/>
            <w:r>
              <w:rPr>
                <w:rFonts w:hint="eastAsia" w:ascii="宋体" w:hAnsi="宋体" w:cs="宋体"/>
                <w:spacing w:val="-3"/>
                <w:sz w:val="21"/>
                <w:szCs w:val="21"/>
                <w:lang w:bidi="zh-CN"/>
              </w:rPr>
              <w:t xml:space="preserve">RT（D）</w:t>
            </w:r>
            <w:bookmarkEnd w:id="166"/>
            <w:r>
              <w:rPr>
                <w:rFonts w:hint="eastAsia" w:ascii="宋体" w:hAnsi="宋体" w:cs="宋体"/>
                <w:spacing w:val="-3"/>
                <w:sz w:val="21"/>
                <w:szCs w:val="21"/>
                <w:lang w:bidi="zh-CN"/>
              </w:rPr>
              <w:t xml:space="preserve">检测资格证书的检测人员，2人及以下不得分，满足2人的基础上每增加1人再</w:t>
            </w:r>
            <w:r/>
          </w:p>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加2分，最多得4分</w:t>
            </w:r>
            <w:r>
              <w:rPr>
                <w:rFonts w:hint="eastAsia"/>
              </w:rPr>
              <w:t xml:space="preserve">。</w:t>
            </w:r>
            <w:r/>
          </w:p>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（5）本评分点最多得15分。</w:t>
            </w:r>
            <w:r/>
          </w:p>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r>
            <w:r/>
          </w:p>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2.2 UT检测资格证书评分点：</w:t>
            </w:r>
            <w:r/>
          </w:p>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（1）具有</w:t>
            </w:r>
            <w:bookmarkStart w:id="167" w:name="OLE_LINK27"/>
            <w:r>
              <w:rPr>
                <w:rFonts w:hint="eastAsia" w:ascii="宋体" w:hAnsi="宋体" w:cs="宋体"/>
                <w:spacing w:val="-3"/>
                <w:sz w:val="21"/>
                <w:szCs w:val="21"/>
                <w:lang w:bidi="zh-CN"/>
              </w:rPr>
              <w:t xml:space="preserve">2年及以上无损检测工作经验</w:t>
            </w:r>
            <w:r>
              <w:rPr>
                <w:rFonts w:ascii="宋体" w:hAnsi="宋体" w:cs="宋体"/>
                <w:spacing w:val="-3"/>
                <w:sz w:val="21"/>
                <w:szCs w:val="21"/>
                <w:lang w:bidi="zh-CN"/>
              </w:rPr>
              <w:t xml:space="preserve">的</w:t>
            </w:r>
            <w:bookmarkEnd w:id="167"/>
            <w:r>
              <w:rPr>
                <w:rFonts w:hint="eastAsia" w:ascii="宋体" w:hAnsi="宋体" w:cs="宋体"/>
                <w:spacing w:val="-3"/>
                <w:sz w:val="21"/>
                <w:szCs w:val="21"/>
                <w:lang w:bidi="zh-CN"/>
              </w:rPr>
              <w:t xml:space="preserve">UTⅡ级（中级）检测资格证书的检测人员，少于2人不得分，满足2人得2分，每增加1人再加1分，最多得3分；</w:t>
            </w:r>
            <w:r/>
          </w:p>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（2）具有2年及以上无损检测工作经验的UTⅢ级（高级）检测资格证书的检测人员，有1人得2分，最多得2分。</w:t>
            </w:r>
            <w:r/>
          </w:p>
          <w:p>
            <w:pPr>
              <w:jc w:val="both"/>
              <w:spacing w:after="0" w:line="240" w:lineRule="auto"/>
              <w:widowControl w:val="off"/>
              <w:rPr>
                <w:rFonts w:hint="eastAsia" w:ascii="宋体" w:hAnsi="宋体" w:cs="宋体"/>
                <w:spacing w:val="-3"/>
                <w:sz w:val="21"/>
                <w:szCs w:val="21"/>
                <w:lang w:bidi="zh-CN"/>
              </w:rPr>
            </w:pPr>
            <w:r/>
            <w:bookmarkStart w:id="168" w:name="OLE_LINK28"/>
            <w:r>
              <w:rPr>
                <w:rFonts w:hint="eastAsia" w:ascii="宋体" w:hAnsi="宋体" w:cs="宋体"/>
                <w:spacing w:val="-3"/>
                <w:sz w:val="21"/>
                <w:szCs w:val="21"/>
                <w:lang w:bidi="zh-CN"/>
              </w:rPr>
              <w:t xml:space="preserve">（3</w:t>
            </w:r>
            <w:r>
              <w:rPr>
                <w:rFonts w:ascii="宋体" w:hAnsi="宋体" w:cs="宋体"/>
                <w:spacing w:val="-3"/>
                <w:sz w:val="21"/>
                <w:szCs w:val="21"/>
                <w:lang w:bidi="zh-CN"/>
              </w:rPr>
              <w:t xml:space="preserve">）</w:t>
            </w:r>
            <w:r>
              <w:rPr>
                <w:rFonts w:hint="eastAsia" w:ascii="宋体" w:hAnsi="宋体" w:cs="宋体"/>
                <w:spacing w:val="-3"/>
                <w:sz w:val="21"/>
                <w:szCs w:val="21"/>
                <w:lang w:bidi="zh-CN"/>
              </w:rPr>
              <w:t xml:space="preserve">同一评分点中UTⅢ级（高级）已得满分的情况下，剩余的UTⅢ（高级）在满足要求的前提下可视同UTⅡ级（中级）一并参与评分。</w:t>
            </w:r>
            <w:bookmarkEnd w:id="168"/>
            <w:r/>
            <w:r/>
          </w:p>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（4）本评分点最多得5分。</w:t>
            </w:r>
            <w:r/>
          </w:p>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r>
            <w:r/>
          </w:p>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2.3 MT检测资格证书评分点：</w:t>
            </w:r>
            <w:r/>
          </w:p>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（）具有2年及以上无损检测工作经验</w:t>
            </w:r>
            <w:r>
              <w:rPr>
                <w:rFonts w:ascii="宋体" w:hAnsi="宋体" w:cs="宋体"/>
                <w:spacing w:val="-3"/>
                <w:sz w:val="21"/>
                <w:szCs w:val="21"/>
                <w:lang w:bidi="zh-CN"/>
              </w:rPr>
              <w:t xml:space="preserve">的</w:t>
            </w:r>
            <w:r>
              <w:rPr>
                <w:rFonts w:hint="eastAsia" w:ascii="宋体" w:hAnsi="宋体" w:cs="宋体"/>
                <w:spacing w:val="-3"/>
                <w:sz w:val="21"/>
                <w:szCs w:val="21"/>
                <w:lang w:bidi="zh-CN"/>
              </w:rPr>
              <w:t xml:space="preserve">MTⅡ级（中级）检测资格证书的检测人员，少于2人不得分，满足2人得2分，每增加1人再加1分，最多得3分；</w:t>
            </w:r>
            <w:r/>
          </w:p>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（2）具有2年及以上无损检测工作经验</w:t>
            </w:r>
            <w:r>
              <w:rPr>
                <w:rFonts w:ascii="宋体" w:hAnsi="宋体" w:cs="宋体"/>
                <w:spacing w:val="-3"/>
                <w:sz w:val="21"/>
                <w:szCs w:val="21"/>
                <w:lang w:bidi="zh-CN"/>
              </w:rPr>
              <w:t xml:space="preserve">的</w:t>
            </w:r>
            <w:r>
              <w:rPr>
                <w:rFonts w:hint="eastAsia" w:ascii="宋体" w:hAnsi="宋体" w:cs="宋体"/>
                <w:spacing w:val="-3"/>
                <w:sz w:val="21"/>
                <w:szCs w:val="21"/>
                <w:lang w:bidi="zh-CN"/>
              </w:rPr>
              <w:t xml:space="preserve">MTⅢ级（高级）检测资格证书的检测人员，有1人得2分，最多得2分。</w:t>
            </w:r>
            <w:r/>
          </w:p>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（3</w:t>
            </w:r>
            <w:r>
              <w:rPr>
                <w:rFonts w:ascii="宋体" w:hAnsi="宋体" w:cs="宋体"/>
                <w:spacing w:val="-3"/>
                <w:sz w:val="21"/>
                <w:szCs w:val="21"/>
                <w:lang w:bidi="zh-CN"/>
              </w:rPr>
              <w:t xml:space="preserve">）</w:t>
            </w:r>
            <w:bookmarkStart w:id="169" w:name="OLE_LINK29"/>
            <w:r>
              <w:rPr>
                <w:rFonts w:hint="eastAsia" w:ascii="宋体" w:hAnsi="宋体" w:cs="宋体"/>
                <w:spacing w:val="-3"/>
                <w:sz w:val="21"/>
                <w:szCs w:val="21"/>
                <w:lang w:bidi="zh-CN"/>
              </w:rPr>
              <w:t xml:space="preserve">同一评分点中MTⅢ级（高级）已得满分的情况下，剩余的MTⅢ级（高级）在满足要求的前提下可视同MTⅡ级（中级）一并参与评分。</w:t>
            </w:r>
            <w:bookmarkEnd w:id="169"/>
            <w:r/>
            <w:r/>
          </w:p>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（4）本评分点最多得5分。</w:t>
            </w:r>
            <w:r/>
          </w:p>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r>
            <w:r/>
          </w:p>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2.4 PT检测资格证书评分点：</w:t>
            </w:r>
            <w:r/>
          </w:p>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（1）具有2年及以上无损检测工作经验</w:t>
            </w:r>
            <w:r>
              <w:rPr>
                <w:rFonts w:ascii="宋体" w:hAnsi="宋体" w:cs="宋体"/>
                <w:spacing w:val="-3"/>
                <w:sz w:val="21"/>
                <w:szCs w:val="21"/>
                <w:lang w:bidi="zh-CN"/>
              </w:rPr>
              <w:t xml:space="preserve">的</w:t>
            </w:r>
            <w:r>
              <w:rPr>
                <w:rFonts w:hint="eastAsia" w:ascii="宋体" w:hAnsi="宋体" w:cs="宋体"/>
                <w:spacing w:val="-3"/>
                <w:sz w:val="21"/>
                <w:szCs w:val="21"/>
                <w:lang w:bidi="zh-CN"/>
              </w:rPr>
              <w:t xml:space="preserve">PTⅡ级（中级）检测资格证书的检测人员，少于2人不得分，满足2人得2分，每增加1人再加1分，最多得3分；</w:t>
            </w:r>
            <w:r/>
          </w:p>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（2）具有2年及以上无损检测工作经验</w:t>
            </w:r>
            <w:r>
              <w:rPr>
                <w:rFonts w:ascii="宋体" w:hAnsi="宋体" w:cs="宋体"/>
                <w:spacing w:val="-3"/>
                <w:sz w:val="21"/>
                <w:szCs w:val="21"/>
                <w:lang w:bidi="zh-CN"/>
              </w:rPr>
              <w:t xml:space="preserve">的</w:t>
            </w:r>
            <w:r>
              <w:rPr>
                <w:rFonts w:hint="eastAsia" w:ascii="宋体" w:hAnsi="宋体" w:cs="宋体"/>
                <w:spacing w:val="-3"/>
                <w:sz w:val="21"/>
                <w:szCs w:val="21"/>
                <w:lang w:bidi="zh-CN"/>
              </w:rPr>
              <w:t xml:space="preserve">PTⅢ级（高级）检测资格证书的检测人员，有1人得2分，最多得2分。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both"/>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30分</w:t>
            </w:r>
            <w:r/>
          </w:p>
        </w:tc>
        <w:tc>
          <w:tcPr>
            <w:gridSpan w:val="2"/>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客观分</w:t>
            </w:r>
            <w:r/>
          </w:p>
        </w:tc>
      </w:tr>
      <w:tr>
        <w:trPr>
          <w:gridAfter w:val="1"/>
          <w:trHeight w:val="1276"/>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（3）同一评分点中PTⅢ级（高级）已得满分的情况下，剩余的PⅢ级（高级）级在满足要求的前提下可视同PTⅡ级（中级）一并参与评分。</w:t>
            </w:r>
            <w:r/>
          </w:p>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（4）本评分点最多得5分。</w:t>
            </w:r>
            <w:r/>
          </w:p>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r>
            <w:r/>
          </w:p>
          <w:p>
            <w:pPr>
              <w:jc w:val="both"/>
              <w:spacing w:after="0" w:line="240" w:lineRule="auto"/>
              <w:widowControl w:val="off"/>
              <w:rPr>
                <w:rFonts w:hint="eastAsia" w:ascii="宋体" w:hAnsi="宋体" w:cs="宋体"/>
                <w:b/>
                <w:bCs/>
                <w:spacing w:val="-3"/>
                <w:sz w:val="21"/>
                <w:szCs w:val="21"/>
                <w:lang w:bidi="zh-CN"/>
              </w:rPr>
            </w:pPr>
            <w:r>
              <w:rPr>
                <w:rFonts w:hint="eastAsia" w:ascii="宋体" w:hAnsi="宋体" w:cs="宋体"/>
                <w:b/>
                <w:bCs/>
                <w:spacing w:val="-3"/>
                <w:sz w:val="21"/>
                <w:szCs w:val="21"/>
                <w:lang w:bidi="zh-CN"/>
              </w:rPr>
              <w:t xml:space="preserve">注：</w:t>
            </w:r>
            <w:r/>
          </w:p>
          <w:p>
            <w:pPr>
              <w:jc w:val="both"/>
              <w:spacing w:after="0" w:line="240" w:lineRule="auto"/>
              <w:widowControl w:val="off"/>
              <w:rPr>
                <w:rFonts w:hint="eastAsia" w:ascii="宋体" w:hAnsi="宋体" w:cs="宋体"/>
                <w:b/>
                <w:bCs/>
                <w:spacing w:val="-3"/>
                <w:sz w:val="21"/>
                <w:szCs w:val="21"/>
                <w:lang w:bidi="zh-CN"/>
              </w:rPr>
            </w:pPr>
            <w:r>
              <w:rPr>
                <w:rFonts w:hint="eastAsia" w:ascii="宋体" w:hAnsi="宋体" w:cs="宋体"/>
                <w:b/>
                <w:bCs/>
                <w:spacing w:val="-3"/>
                <w:sz w:val="21"/>
                <w:szCs w:val="21"/>
                <w:lang w:bidi="zh-CN"/>
              </w:rPr>
              <w:t xml:space="preserve">1.以上</w:t>
            </w:r>
            <w:r>
              <w:rPr>
                <w:rFonts w:ascii="宋体" w:hAnsi="宋体" w:cs="宋体"/>
                <w:b/>
                <w:bCs/>
                <w:spacing w:val="-3"/>
                <w:sz w:val="21"/>
                <w:szCs w:val="21"/>
                <w:lang w:bidi="zh-CN"/>
              </w:rPr>
              <w:t xml:space="preserve">4</w:t>
            </w:r>
            <w:r>
              <w:rPr>
                <w:rFonts w:hint="eastAsia" w:ascii="宋体" w:hAnsi="宋体" w:cs="宋体"/>
                <w:b/>
                <w:bCs/>
                <w:spacing w:val="-3"/>
                <w:sz w:val="21"/>
                <w:szCs w:val="21"/>
                <w:lang w:bidi="zh-CN"/>
              </w:rPr>
              <w:t xml:space="preserve">个评分点，需按</w:t>
            </w:r>
            <w:bookmarkStart w:id="170" w:name="OLE_LINK48"/>
            <w:r>
              <w:rPr>
                <w:rFonts w:hint="eastAsia" w:ascii="宋体" w:hAnsi="宋体" w:cs="宋体"/>
                <w:b/>
                <w:bCs/>
                <w:spacing w:val="-3"/>
                <w:sz w:val="21"/>
                <w:szCs w:val="21"/>
                <w:lang w:bidi="zh-CN"/>
              </w:rPr>
              <w:t xml:space="preserve">RT、RT（D）、UT、MT、PT</w:t>
            </w:r>
            <w:bookmarkEnd w:id="170"/>
            <w:r>
              <w:rPr>
                <w:rFonts w:hint="eastAsia" w:ascii="宋体" w:hAnsi="宋体" w:cs="宋体"/>
                <w:b/>
                <w:bCs/>
                <w:spacing w:val="-3"/>
                <w:sz w:val="21"/>
                <w:szCs w:val="21"/>
                <w:lang w:bidi="zh-CN"/>
              </w:rPr>
              <w:t xml:space="preserve">五种类型分别提供人员名单，且均需同时提供以下证明材料并盖章：</w:t>
            </w:r>
            <w:r/>
          </w:p>
          <w:p>
            <w:pPr>
              <w:jc w:val="both"/>
              <w:spacing w:after="0" w:line="240" w:lineRule="auto"/>
              <w:widowControl w:val="off"/>
              <w:rPr>
                <w:rFonts w:hint="eastAsia" w:ascii="宋体" w:hAnsi="宋体" w:cs="宋体"/>
                <w:b/>
                <w:bCs/>
                <w:spacing w:val="-3"/>
                <w:sz w:val="21"/>
                <w:szCs w:val="21"/>
                <w:lang w:bidi="zh-CN"/>
              </w:rPr>
            </w:pPr>
            <w:r>
              <w:rPr>
                <w:rFonts w:hint="eastAsia" w:ascii="宋体" w:hAnsi="宋体" w:cs="宋体"/>
                <w:b/>
                <w:bCs/>
                <w:spacing w:val="-3"/>
                <w:sz w:val="21"/>
                <w:szCs w:val="21"/>
                <w:lang w:bidi="zh-CN"/>
              </w:rPr>
              <w:t xml:space="preserve">（1）按名单提供一一对应的有效期内的中华人民共和国特种设备检验检测人员证书（</w:t>
            </w:r>
            <w:bookmarkStart w:id="171" w:name="OLE_LINK43"/>
            <w:r>
              <w:rPr>
                <w:rFonts w:hint="eastAsia" w:ascii="宋体" w:hAnsi="宋体" w:cs="宋体"/>
                <w:b/>
                <w:bCs/>
                <w:spacing w:val="-3"/>
                <w:sz w:val="21"/>
                <w:szCs w:val="21"/>
                <w:lang w:bidi="zh-CN"/>
              </w:rPr>
              <w:t xml:space="preserve">参与评分的检测资格证书</w:t>
            </w:r>
            <w:bookmarkEnd w:id="171"/>
            <w:r>
              <w:rPr>
                <w:rFonts w:hint="eastAsia" w:ascii="宋体" w:hAnsi="宋体" w:cs="宋体"/>
                <w:b/>
                <w:bCs/>
                <w:spacing w:val="-3"/>
                <w:sz w:val="21"/>
                <w:szCs w:val="21"/>
                <w:lang w:bidi="zh-CN"/>
              </w:rPr>
              <w:t xml:space="preserve">）、一一对应的注册在投标供应商本单位的执业注册证扫描件；</w:t>
            </w:r>
            <w:r/>
          </w:p>
          <w:p>
            <w:pPr>
              <w:jc w:val="both"/>
              <w:spacing w:after="0" w:line="240" w:lineRule="auto"/>
              <w:widowControl w:val="off"/>
              <w:rPr>
                <w:rFonts w:hint="eastAsia" w:ascii="宋体" w:hAnsi="宋体" w:cs="宋体"/>
                <w:b/>
                <w:bCs/>
                <w:spacing w:val="-3"/>
                <w:sz w:val="21"/>
                <w:szCs w:val="21"/>
                <w:lang w:bidi="zh-CN"/>
              </w:rPr>
            </w:pPr>
            <w:r>
              <w:rPr>
                <w:rFonts w:hint="eastAsia" w:ascii="宋体" w:hAnsi="宋体" w:cs="宋体"/>
                <w:b/>
                <w:bCs/>
                <w:spacing w:val="-3"/>
                <w:sz w:val="21"/>
                <w:szCs w:val="21"/>
                <w:lang w:bidi="zh-CN"/>
              </w:rPr>
              <w:t xml:space="preserve">（2）截至递交投标文件截止之日当月，按名单提供一一对应的已具备2年(24个月，至递交投标文件截止之日当月)及以上无损检测工作经验的证明材料，证明材料以中华人民共和国特种设备检验检测人员证书（参与评分的检测资格证书）初次取证日期为准；</w:t>
            </w:r>
            <w:r/>
          </w:p>
          <w:p>
            <w:pPr>
              <w:jc w:val="both"/>
              <w:spacing w:after="0" w:line="240" w:lineRule="auto"/>
              <w:widowControl w:val="off"/>
              <w:rPr>
                <w:rFonts w:hint="eastAsia" w:ascii="宋体" w:hAnsi="宋体" w:cs="宋体"/>
                <w:b/>
                <w:bCs/>
                <w:spacing w:val="-3"/>
                <w:sz w:val="21"/>
                <w:szCs w:val="21"/>
                <w:lang w:bidi="zh-CN"/>
              </w:rPr>
            </w:pPr>
            <w:r>
              <w:rPr>
                <w:rFonts w:hint="eastAsia" w:ascii="宋体" w:hAnsi="宋体" w:cs="宋体"/>
                <w:b/>
                <w:bCs/>
                <w:spacing w:val="-3"/>
                <w:sz w:val="21"/>
                <w:szCs w:val="21"/>
                <w:lang w:bidi="zh-CN"/>
              </w:rPr>
              <w:t xml:space="preserve">（3）2026年07月至递交投标文件截止之日期间，任意一个月由投标供应商缴纳的社保缴费证明材料。</w:t>
            </w:r>
            <w:r/>
          </w:p>
          <w:p>
            <w:pPr>
              <w:spacing w:after="0" w:line="240" w:lineRule="auto"/>
              <w:widowControl w:val="off"/>
              <w:rPr>
                <w:strike/>
              </w:rPr>
            </w:pPr>
            <w:r>
              <w:rPr>
                <w:rFonts w:hint="eastAsia" w:ascii="宋体" w:hAnsi="宋体" w:cs="宋体"/>
                <w:b/>
                <w:bCs/>
                <w:spacing w:val="-3"/>
                <w:sz w:val="21"/>
                <w:szCs w:val="21"/>
                <w:lang w:bidi="zh-CN"/>
              </w:rPr>
              <w:t xml:space="preserve">2.除</w:t>
            </w:r>
            <w:r>
              <w:rPr>
                <w:rFonts w:hint="eastAsia" w:ascii="宋体" w:hAnsi="宋体" w:cs="宋体"/>
                <w:spacing w:val="-3"/>
                <w:sz w:val="21"/>
                <w:szCs w:val="21"/>
                <w:lang w:bidi="zh-CN"/>
              </w:rPr>
              <w:t xml:space="preserve"> </w:t>
            </w:r>
            <w:r>
              <w:rPr>
                <w:rFonts w:hint="eastAsia" w:ascii="宋体" w:hAnsi="宋体" w:cs="宋体"/>
                <w:b/>
                <w:bCs/>
                <w:spacing w:val="-3"/>
                <w:sz w:val="21"/>
                <w:szCs w:val="21"/>
                <w:lang w:bidi="zh-CN"/>
              </w:rPr>
              <w:t xml:space="preserve">RT（D）以外，同一人多证不重复得分，即RT、UT、MT、PT四</w:t>
            </w:r>
            <w:r>
              <w:rPr>
                <w:rFonts w:ascii="宋体" w:hAnsi="宋体" w:cs="宋体"/>
                <w:b/>
                <w:bCs/>
                <w:spacing w:val="-3"/>
                <w:sz w:val="21"/>
                <w:szCs w:val="21"/>
                <w:lang w:bidi="zh-CN"/>
              </w:rPr>
              <w:t xml:space="preserve">种类型</w:t>
            </w:r>
            <w:r>
              <w:rPr>
                <w:rFonts w:hint="eastAsia" w:ascii="宋体" w:hAnsi="宋体" w:cs="宋体"/>
                <w:b/>
                <w:bCs/>
                <w:spacing w:val="-3"/>
                <w:sz w:val="21"/>
                <w:szCs w:val="21"/>
                <w:lang w:bidi="zh-CN"/>
              </w:rPr>
              <w:t xml:space="preserve">，持有多种类型、多个等级证书的人员，只能在其中1种类型中的1个等级计分。未提供证明材料或证明材料不符合要求不得分。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both"/>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r>
            <w:bookmarkEnd w:id="160"/>
            <w:r/>
            <w:bookmarkEnd w:id="161"/>
            <w:r/>
            <w:r/>
          </w:p>
        </w:tc>
      </w:tr>
      <w:tr>
        <w:trPr>
          <w:gridAfter w:val="1"/>
          <w:trHeight w:val="1276"/>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3</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bookmarkStart w:id="172" w:name="_Toc24294"/>
            <w:r/>
            <w:bookmarkStart w:id="173" w:name="_Toc229440202"/>
            <w:r/>
            <w:bookmarkStart w:id="174" w:name="_Toc11853"/>
            <w:r/>
            <w:bookmarkStart w:id="175" w:name="_Toc14210"/>
            <w:r>
              <w:rPr>
                <w:rFonts w:hint="eastAsia" w:ascii="宋体" w:hAnsi="宋体" w:cs="宋体"/>
                <w:sz w:val="21"/>
                <w:szCs w:val="21"/>
                <w:lang w:bidi="zh-CN"/>
              </w:rPr>
              <w:t xml:space="preserve">车辆配备</w:t>
            </w:r>
            <w:bookmarkEnd w:id="172"/>
            <w:r/>
            <w:bookmarkEnd w:id="173"/>
            <w:r/>
            <w:bookmarkEnd w:id="174"/>
            <w:r/>
            <w:bookmarkEnd w:id="175"/>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spacing w:after="0" w:line="240" w:lineRule="auto"/>
              <w:widowControl w:val="off"/>
            </w:pPr>
            <w:r>
              <w:rPr>
                <w:rFonts w:hint="eastAsia"/>
              </w:rPr>
              <w:t xml:space="preserve">供应商拟为本项目配备自有或租赁服务车辆的，有1辆得1分，最高2分。</w:t>
            </w:r>
            <w:r/>
          </w:p>
          <w:p>
            <w:pPr>
              <w:spacing w:after="0" w:line="240" w:lineRule="auto"/>
              <w:widowControl w:val="off"/>
            </w:pPr>
            <w:r>
              <w:rPr>
                <w:rFonts w:hint="eastAsia"/>
              </w:rPr>
              <w:t xml:space="preserve">注：需同时提供</w:t>
            </w:r>
            <w:bookmarkStart w:id="176" w:name="OLE_LINK12"/>
            <w:r>
              <w:rPr>
                <w:rFonts w:hint="eastAsia"/>
              </w:rPr>
              <w:t xml:space="preserve">车辆的行驶证扫描件</w:t>
            </w:r>
            <w:bookmarkEnd w:id="176"/>
            <w:r>
              <w:rPr>
                <w:rFonts w:hint="eastAsia"/>
              </w:rPr>
              <w:t xml:space="preserve">和服务车辆相关照片并加盖公章；若为租赁的，需同时提供车辆的行驶证扫描件、租赁协议扫描件和服务车辆相关照片并加盖公章。未按要求提供或不符合要求的不得分。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both"/>
              <w:spacing w:after="0" w:line="240" w:lineRule="auto"/>
              <w:widowControl w:val="off"/>
              <w:rPr>
                <w:rFonts w:hint="eastAsia" w:ascii="宋体" w:hAnsi="宋体" w:cs="宋体"/>
                <w:spacing w:val="-6"/>
                <w:sz w:val="21"/>
                <w:szCs w:val="21"/>
                <w:lang w:bidi="zh-CN"/>
              </w:rPr>
              <w:outlineLvl w:val="1"/>
            </w:pPr>
            <w:r/>
            <w:bookmarkStart w:id="177" w:name="_Toc229440203"/>
            <w:r/>
            <w:bookmarkStart w:id="178" w:name="_Toc14758"/>
            <w:r/>
            <w:bookmarkStart w:id="179" w:name="_Toc3919"/>
            <w:r/>
            <w:bookmarkStart w:id="180" w:name="_Toc11887"/>
            <w:r>
              <w:rPr>
                <w:rFonts w:hint="eastAsia" w:ascii="宋体" w:hAnsi="宋体" w:cs="宋体"/>
                <w:spacing w:val="-6"/>
                <w:sz w:val="21"/>
                <w:szCs w:val="21"/>
                <w:lang w:bidi="zh-CN"/>
              </w:rPr>
              <w:t xml:space="preserve">2分</w:t>
            </w:r>
            <w:bookmarkEnd w:id="177"/>
            <w:r/>
            <w:bookmarkEnd w:id="178"/>
            <w:r/>
            <w:bookmarkEnd w:id="179"/>
            <w:r/>
            <w:bookmarkEnd w:id="180"/>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bookmarkStart w:id="181" w:name="_Toc1781"/>
            <w:r/>
            <w:bookmarkStart w:id="182" w:name="_Toc30441"/>
            <w:r/>
            <w:bookmarkStart w:id="183" w:name="_Toc25551"/>
            <w:r/>
            <w:bookmarkStart w:id="184" w:name="_Toc229440204"/>
            <w:r>
              <w:rPr>
                <w:rFonts w:hint="eastAsia" w:ascii="宋体" w:hAnsi="宋体" w:cs="宋体"/>
                <w:spacing w:val="-6"/>
                <w:sz w:val="21"/>
                <w:szCs w:val="21"/>
                <w:lang w:bidi="zh-CN"/>
              </w:rPr>
              <w:t xml:space="preserve">客观分</w:t>
            </w:r>
            <w:bookmarkEnd w:id="181"/>
            <w:r/>
            <w:bookmarkEnd w:id="182"/>
            <w:r/>
            <w:bookmarkEnd w:id="183"/>
            <w:r/>
            <w:bookmarkEnd w:id="184"/>
            <w:r/>
            <w:r/>
          </w:p>
        </w:tc>
      </w:tr>
      <w:tr>
        <w:trPr>
          <w:gridAfter w:val="1"/>
          <w:trHeight w:val="1148"/>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bookmarkStart w:id="185" w:name="_Hlk230164699"/>
            <w:r/>
            <w:bookmarkStart w:id="186" w:name="_Toc229440209"/>
            <w:r/>
            <w:bookmarkStart w:id="187" w:name="_Toc8254"/>
            <w:r>
              <w:rPr>
                <w:rFonts w:hint="eastAsia" w:ascii="宋体" w:hAnsi="宋体" w:cs="宋体"/>
                <w:sz w:val="21"/>
                <w:szCs w:val="21"/>
                <w:lang w:bidi="zh-CN"/>
              </w:rPr>
              <w:t xml:space="preserve">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bookmarkStart w:id="188" w:name="_Toc259"/>
            <w:r/>
            <w:bookmarkStart w:id="189" w:name="_Toc1158"/>
            <w:r/>
            <w:bookmarkStart w:id="190" w:name="_Toc12873"/>
            <w:r/>
            <w:bookmarkStart w:id="191" w:name="_Toc229440206"/>
            <w:r>
              <w:rPr>
                <w:rFonts w:hint="eastAsia" w:ascii="宋体" w:hAnsi="宋体" w:cs="宋体"/>
                <w:sz w:val="21"/>
                <w:szCs w:val="21"/>
                <w:lang w:bidi="zh-CN"/>
              </w:rPr>
              <w:t xml:space="preserve">服务场地</w:t>
            </w:r>
            <w:bookmarkEnd w:id="188"/>
            <w:r/>
            <w:bookmarkEnd w:id="189"/>
            <w:r/>
            <w:bookmarkEnd w:id="190"/>
            <w:r/>
            <w:bookmarkEnd w:id="191"/>
            <w:r>
              <w:rPr>
                <w:rFonts w:hint="eastAsia" w:ascii="宋体" w:hAnsi="宋体" w:cs="宋体"/>
                <w:sz w:val="21"/>
                <w:szCs w:val="21"/>
                <w:lang w:bidi="zh-CN"/>
              </w:rPr>
              <w:t xml:space="preserve">功能区域</w:t>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spacing w:after="0" w:line="240" w:lineRule="auto"/>
              <w:widowControl w:val="off"/>
            </w:pPr>
            <w:r>
              <w:rPr>
                <w:rFonts w:hint="eastAsia"/>
              </w:rPr>
              <w:t xml:space="preserve">为保证服务项目的顺利实施，</w:t>
            </w:r>
            <w:bookmarkStart w:id="192" w:name="OLE_LINK14"/>
            <w:r>
              <w:rPr>
                <w:rFonts w:hint="eastAsia"/>
              </w:rPr>
              <w:t xml:space="preserve">供应商需具备提供服务场地能力，服务场地应设置符合条件的暗室</w:t>
            </w:r>
            <w:bookmarkEnd w:id="192"/>
            <w:r>
              <w:rPr>
                <w:rFonts w:hint="eastAsia"/>
                <w:sz w:val="21"/>
                <w:szCs w:val="21"/>
              </w:rPr>
              <w:t xml:space="preserve">（含危废处理能力</w:t>
            </w:r>
            <w:r>
              <w:rPr>
                <w:sz w:val="21"/>
                <w:szCs w:val="21"/>
              </w:rPr>
              <w:t xml:space="preserve">,</w:t>
            </w:r>
            <w:r>
              <w:rPr>
                <w:rFonts w:hint="eastAsia"/>
                <w:sz w:val="21"/>
                <w:szCs w:val="21"/>
              </w:rPr>
              <w:t xml:space="preserve">危废物应委托有资质的专业单位处置，并签订处置合同）</w:t>
            </w:r>
            <w:r>
              <w:rPr>
                <w:rFonts w:hint="eastAsia"/>
                <w:color w:val="000000"/>
                <w:sz w:val="21"/>
                <w:szCs w:val="21"/>
              </w:rPr>
              <w:t xml:space="preserve">、</w:t>
            </w:r>
            <w:r>
              <w:rPr>
                <w:rFonts w:hint="eastAsia"/>
              </w:rPr>
              <w:t xml:space="preserve">评片区、设备区、材料仓库、办区五类区域的，每具备一个得1.2分，本项最高得6分。</w:t>
            </w:r>
            <w:r/>
          </w:p>
          <w:p>
            <w:pPr>
              <w:spacing w:after="0" w:line="240" w:lineRule="auto"/>
              <w:widowControl w:val="off"/>
            </w:pPr>
            <w:r>
              <w:rPr>
                <w:rFonts w:hint="eastAsia"/>
              </w:rPr>
              <w:t xml:space="preserve">注：如为自有场地，需同时提供场地现场不同功能区域照片和场地所有权证明材料扫描件；如为租赁场地，需同时提供场地现场不同功能区域照片和场地所有权证明材料、场地租赁协议证明材料需加盖公章，或供应商承诺在合同签订后一个月内可按本项要求设置相关检测区域，提供承诺书加盖公章。</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both"/>
              <w:spacing w:after="0" w:line="240" w:lineRule="auto"/>
              <w:widowControl w:val="off"/>
              <w:rPr>
                <w:rFonts w:hint="eastAsia" w:ascii="宋体" w:hAnsi="宋体" w:cs="宋体"/>
                <w:spacing w:val="-6"/>
                <w:sz w:val="21"/>
                <w:szCs w:val="21"/>
                <w:lang w:bidi="zh-CN"/>
              </w:rPr>
              <w:outlineLvl w:val="1"/>
            </w:pPr>
            <w:r/>
            <w:bookmarkStart w:id="193" w:name="_Toc229440207"/>
            <w:r/>
            <w:bookmarkStart w:id="194" w:name="_Toc4300"/>
            <w:r/>
            <w:bookmarkStart w:id="195" w:name="_Toc13201"/>
            <w:r/>
            <w:bookmarkStart w:id="196" w:name="_Toc10239"/>
            <w:r>
              <w:rPr>
                <w:rFonts w:hint="eastAsia" w:ascii="宋体" w:hAnsi="宋体" w:cs="宋体"/>
                <w:spacing w:val="-6"/>
                <w:sz w:val="21"/>
                <w:szCs w:val="21"/>
                <w:lang w:bidi="zh-CN"/>
              </w:rPr>
              <w:t xml:space="preserve">6分</w:t>
            </w:r>
            <w:bookmarkEnd w:id="193"/>
            <w:r/>
            <w:bookmarkEnd w:id="194"/>
            <w:r/>
            <w:bookmarkEnd w:id="195"/>
            <w:r/>
            <w:bookmarkEnd w:id="196"/>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bookmarkStart w:id="197" w:name="_Toc27262"/>
            <w:r/>
            <w:bookmarkStart w:id="198" w:name="_Toc14154"/>
            <w:r/>
            <w:bookmarkStart w:id="199" w:name="_Toc229440208"/>
            <w:r/>
            <w:bookmarkStart w:id="200" w:name="_Toc7123"/>
            <w:r>
              <w:rPr>
                <w:rFonts w:hint="eastAsia" w:ascii="宋体" w:hAnsi="宋体" w:cs="宋体"/>
                <w:spacing w:val="-6"/>
                <w:sz w:val="21"/>
                <w:szCs w:val="21"/>
                <w:lang w:bidi="zh-CN"/>
              </w:rPr>
              <w:t xml:space="preserve">客观分</w:t>
            </w:r>
            <w:bookmarkEnd w:id="197"/>
            <w:r/>
            <w:bookmarkEnd w:id="198"/>
            <w:r/>
            <w:bookmarkEnd w:id="199"/>
            <w:r/>
            <w:bookmarkEnd w:id="200"/>
            <w:r/>
            <w:bookmarkEnd w:id="185"/>
            <w:r/>
            <w:bookmarkEnd w:id="186"/>
            <w:r/>
            <w:bookmarkEnd w:id="187"/>
            <w:r/>
            <w:r/>
          </w:p>
        </w:tc>
      </w:tr>
      <w:tr>
        <w:trPr>
          <w:gridAfter w:val="1"/>
          <w:trHeight w:val="4623"/>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bookmarkStart w:id="201" w:name="_Toc25754"/>
            <w:r/>
            <w:bookmarkStart w:id="202" w:name="_Toc229440210"/>
            <w:r>
              <w:rPr>
                <w:rFonts w:hint="eastAsia" w:ascii="宋体" w:hAnsi="宋体" w:cs="宋体"/>
                <w:sz w:val="21"/>
                <w:szCs w:val="21"/>
                <w:lang w:bidi="zh-CN"/>
              </w:rPr>
              <w:t xml:space="preserve">检测设</w:t>
            </w:r>
            <w:bookmarkEnd w:id="201"/>
            <w:r/>
            <w:bookmarkEnd w:id="202"/>
            <w:r/>
            <w:r/>
          </w:p>
          <w:p>
            <w:pPr>
              <w:jc w:val="center"/>
              <w:spacing w:after="0" w:line="240" w:lineRule="auto"/>
              <w:widowControl w:val="off"/>
              <w:rPr>
                <w:rFonts w:hint="eastAsia" w:ascii="宋体" w:hAnsi="宋体" w:cs="宋体"/>
                <w:sz w:val="21"/>
                <w:szCs w:val="21"/>
                <w:lang w:bidi="zh-CN"/>
              </w:rPr>
              <w:outlineLvl w:val="1"/>
            </w:pPr>
            <w:r/>
            <w:bookmarkStart w:id="203" w:name="_Toc18205"/>
            <w:r/>
            <w:bookmarkStart w:id="204" w:name="_Toc229440211"/>
            <w:r>
              <w:rPr>
                <w:rFonts w:hint="eastAsia" w:ascii="宋体" w:hAnsi="宋体" w:cs="宋体"/>
                <w:sz w:val="21"/>
                <w:szCs w:val="21"/>
                <w:lang w:bidi="zh-CN"/>
              </w:rPr>
              <w:t xml:space="preserve">备要求</w:t>
            </w:r>
            <w:bookmarkEnd w:id="203"/>
            <w:r/>
            <w:bookmarkEnd w:id="204"/>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评委会根据供应商配备的满足采购人项目需求中有关</w:t>
            </w:r>
            <w:r>
              <w:rPr>
                <w:rFonts w:hint="eastAsia" w:ascii="宋体" w:hAnsi="宋体" w:cs="宋体"/>
                <w:sz w:val="21"/>
                <w:szCs w:val="21"/>
                <w:lang w:bidi="zh-CN"/>
              </w:rPr>
              <w:t xml:space="preserve">检测</w:t>
            </w:r>
            <w:r>
              <w:rPr>
                <w:rFonts w:hint="eastAsia" w:ascii="宋体" w:hAnsi="宋体" w:cs="宋体"/>
                <w:sz w:val="21"/>
                <w:szCs w:val="21"/>
                <w:lang w:val="zh-CN" w:bidi="zh-CN"/>
              </w:rPr>
              <w:t xml:space="preserve">需求的工作装备设备的检验设备能力进行评分。</w:t>
            </w:r>
            <w:r/>
          </w:p>
          <w:p>
            <w:pP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供应商配备满足采购人检验检测项目需求的自有工作装备设备(不含租赁) (</w:t>
            </w:r>
            <w:r>
              <w:rPr>
                <w:rFonts w:hint="eastAsia" w:ascii="宋体" w:hAnsi="宋体" w:cs="宋体"/>
                <w:sz w:val="21"/>
                <w:szCs w:val="21"/>
                <w:lang w:bidi="zh-CN"/>
              </w:rPr>
              <w:t xml:space="preserve">1</w:t>
            </w:r>
            <w:r>
              <w:rPr>
                <w:rFonts w:ascii="宋体" w:hAnsi="宋体" w:cs="宋体"/>
                <w:sz w:val="21"/>
                <w:szCs w:val="21"/>
                <w:lang w:bidi="zh-CN"/>
              </w:rPr>
              <w:t xml:space="preserve">4</w:t>
            </w:r>
            <w:r>
              <w:rPr>
                <w:rFonts w:hint="eastAsia" w:ascii="宋体" w:hAnsi="宋体" w:cs="宋体"/>
                <w:sz w:val="21"/>
                <w:szCs w:val="21"/>
                <w:lang w:val="zh-CN" w:bidi="zh-CN"/>
              </w:rPr>
              <w:t xml:space="preserve">分)：</w:t>
            </w:r>
            <w:r/>
          </w:p>
          <w:p>
            <w:pPr>
              <w:numPr>
                <w:ilvl w:val="0"/>
                <w:numId w:val="2"/>
              </w:numP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具有X射线机</w:t>
            </w:r>
            <w:r>
              <w:rPr>
                <w:rFonts w:hint="eastAsia" w:ascii="宋体" w:hAnsi="宋体" w:cs="宋体"/>
                <w:sz w:val="21"/>
                <w:szCs w:val="21"/>
                <w:lang w:bidi="zh-CN"/>
              </w:rPr>
              <w:t xml:space="preserve">的，2台及以下不得分，满足2台的基础上每增加1台加1分，即3台得1分，4台得2分，5台得3分，</w:t>
            </w:r>
            <w:bookmarkStart w:id="205" w:name="OLE_LINK56"/>
            <w:r>
              <w:rPr>
                <w:rFonts w:hint="eastAsia" w:ascii="宋体" w:hAnsi="宋体" w:cs="宋体"/>
                <w:sz w:val="21"/>
                <w:szCs w:val="21"/>
                <w:lang w:bidi="zh-CN"/>
              </w:rPr>
              <w:t xml:space="preserve">6台及以上得4分</w:t>
            </w:r>
            <w:bookmarkEnd w:id="205"/>
            <w:r>
              <w:rPr>
                <w:rFonts w:hint="eastAsia" w:ascii="宋体" w:hAnsi="宋体" w:cs="宋体"/>
                <w:sz w:val="21"/>
                <w:szCs w:val="21"/>
                <w:lang w:bidi="zh-CN"/>
              </w:rPr>
              <w:t xml:space="preserve">。</w:t>
            </w:r>
            <w:bookmarkStart w:id="206" w:name="OLE_LINK10"/>
            <w:r>
              <w:rPr>
                <w:rFonts w:hint="eastAsia" w:ascii="宋体" w:hAnsi="宋体" w:cs="宋体"/>
                <w:sz w:val="21"/>
                <w:szCs w:val="21"/>
                <w:lang w:bidi="zh-CN"/>
              </w:rPr>
              <w:t xml:space="preserve">本评分点最多</w:t>
            </w:r>
            <w:bookmarkEnd w:id="206"/>
            <w:r>
              <w:rPr>
                <w:rFonts w:hint="eastAsia" w:ascii="宋体" w:hAnsi="宋体" w:cs="宋体"/>
                <w:sz w:val="21"/>
                <w:szCs w:val="21"/>
                <w:lang w:bidi="zh-CN"/>
              </w:rPr>
              <w:t xml:space="preserve">得4分</w:t>
            </w:r>
            <w:r>
              <w:rPr>
                <w:rFonts w:hint="eastAsia" w:ascii="宋体" w:hAnsi="宋体" w:cs="宋体"/>
                <w:sz w:val="21"/>
                <w:szCs w:val="21"/>
                <w:lang w:val="zh-CN" w:bidi="zh-CN"/>
              </w:rPr>
              <w:t xml:space="preserve">；</w:t>
            </w:r>
            <w:r/>
          </w:p>
          <w:p>
            <w:pPr>
              <w:numPr>
                <w:ilvl w:val="0"/>
                <w:numId w:val="2"/>
              </w:numP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具有X射线数字化成像系统（DR）的，</w:t>
            </w:r>
            <w:r>
              <w:rPr>
                <w:rFonts w:hint="eastAsia" w:ascii="宋体" w:hAnsi="宋体" w:cs="宋体"/>
                <w:sz w:val="21"/>
                <w:szCs w:val="21"/>
                <w:lang w:bidi="zh-CN"/>
              </w:rPr>
              <w:t xml:space="preserve">1台及以下不得分，</w:t>
            </w:r>
            <w:bookmarkStart w:id="207" w:name="OLE_LINK46"/>
            <w:r>
              <w:rPr>
                <w:rFonts w:hint="eastAsia" w:ascii="宋体" w:hAnsi="宋体" w:cs="宋体"/>
                <w:sz w:val="21"/>
                <w:szCs w:val="21"/>
                <w:lang w:bidi="zh-CN"/>
              </w:rPr>
              <w:t xml:space="preserve">满足1台的基础上</w:t>
            </w:r>
            <w:bookmarkEnd w:id="207"/>
            <w:r>
              <w:rPr>
                <w:rFonts w:hint="eastAsia" w:ascii="宋体" w:hAnsi="宋体" w:cs="宋体"/>
                <w:sz w:val="21"/>
                <w:szCs w:val="21"/>
                <w:lang w:bidi="zh-CN"/>
              </w:rPr>
              <w:t xml:space="preserve">增加1</w:t>
            </w:r>
            <w:r>
              <w:rPr>
                <w:rFonts w:hint="eastAsia" w:ascii="宋体" w:hAnsi="宋体" w:cs="宋体"/>
                <w:sz w:val="21"/>
                <w:szCs w:val="21"/>
                <w:lang w:val="zh-CN" w:bidi="zh-CN"/>
              </w:rPr>
              <w:t xml:space="preserve">台得2分，即2台得2分。本评分点最多得2分；</w:t>
            </w:r>
            <w:r/>
          </w:p>
          <w:p>
            <w:pPr>
              <w:spacing w:after="0" w:line="240" w:lineRule="auto"/>
              <w:widowControl w:val="off"/>
              <w:rPr>
                <w:rFonts w:hint="eastAsia" w:ascii="宋体" w:hAnsi="宋体" w:cs="宋体"/>
                <w:sz w:val="21"/>
                <w:szCs w:val="21"/>
                <w:lang w:bidi="zh-CN"/>
              </w:rPr>
            </w:pPr>
            <w:r>
              <w:rPr>
                <w:rFonts w:hint="eastAsia" w:ascii="宋体" w:hAnsi="宋体" w:cs="宋体"/>
                <w:sz w:val="21"/>
                <w:szCs w:val="21"/>
                <w:lang w:val="zh-CN" w:bidi="zh-CN"/>
              </w:rPr>
              <w:t xml:space="preserve">（</w:t>
            </w:r>
            <w:r>
              <w:rPr>
                <w:rFonts w:hint="eastAsia" w:ascii="宋体" w:hAnsi="宋体" w:cs="宋体"/>
                <w:sz w:val="21"/>
                <w:szCs w:val="21"/>
                <w:lang w:bidi="zh-CN"/>
              </w:rPr>
              <w:t xml:space="preserve">3</w:t>
            </w:r>
            <w:r>
              <w:rPr>
                <w:rFonts w:hint="eastAsia" w:ascii="宋体" w:hAnsi="宋体" w:cs="宋体"/>
                <w:sz w:val="21"/>
                <w:szCs w:val="21"/>
                <w:lang w:val="zh-CN" w:bidi="zh-CN"/>
              </w:rPr>
              <w:t xml:space="preserve">）具有数字超声波探伤仪</w:t>
            </w:r>
            <w:r>
              <w:rPr>
                <w:rFonts w:hint="eastAsia" w:ascii="宋体" w:hAnsi="宋体" w:cs="宋体"/>
                <w:sz w:val="21"/>
                <w:szCs w:val="21"/>
                <w:lang w:bidi="zh-CN"/>
              </w:rPr>
              <w:t xml:space="preserve">的，少于2台不得分，满足2台得2分，</w:t>
            </w:r>
            <w:bookmarkStart w:id="208" w:name="OLE_LINK55"/>
            <w:r>
              <w:rPr>
                <w:rFonts w:hint="eastAsia" w:ascii="宋体" w:hAnsi="宋体" w:cs="宋体"/>
                <w:sz w:val="21"/>
                <w:szCs w:val="21"/>
                <w:lang w:bidi="zh-CN"/>
              </w:rPr>
              <w:t xml:space="preserve">在此基础上</w:t>
            </w:r>
            <w:bookmarkEnd w:id="208"/>
            <w:r>
              <w:rPr>
                <w:rFonts w:hint="eastAsia" w:ascii="宋体" w:hAnsi="宋体" w:cs="宋体"/>
                <w:sz w:val="21"/>
                <w:szCs w:val="21"/>
                <w:lang w:bidi="zh-CN"/>
              </w:rPr>
              <w:t xml:space="preserve">增加1台加2分。本评分点最多得4分；</w:t>
            </w:r>
            <w:r/>
          </w:p>
          <w:p>
            <w:pP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w:t>
            </w:r>
            <w:r>
              <w:rPr>
                <w:rFonts w:hint="eastAsia" w:ascii="宋体" w:hAnsi="宋体" w:cs="宋体"/>
                <w:sz w:val="21"/>
                <w:szCs w:val="21"/>
                <w:lang w:bidi="zh-CN"/>
              </w:rPr>
              <w:t xml:space="preserve">4</w:t>
            </w:r>
            <w:r>
              <w:rPr>
                <w:rFonts w:hint="eastAsia" w:ascii="宋体" w:hAnsi="宋体" w:cs="宋体"/>
                <w:sz w:val="21"/>
                <w:szCs w:val="21"/>
                <w:lang w:val="zh-CN" w:bidi="zh-CN"/>
              </w:rPr>
              <w:t xml:space="preserve">）具有超声波测厚仪</w:t>
            </w:r>
            <w:r>
              <w:rPr>
                <w:rFonts w:hint="eastAsia" w:ascii="宋体" w:hAnsi="宋体" w:cs="宋体"/>
                <w:sz w:val="21"/>
                <w:szCs w:val="21"/>
                <w:lang w:bidi="zh-CN"/>
              </w:rPr>
              <w:t xml:space="preserve">的，少于2台不得分，满足2台得2分，本评分点最多得2分</w:t>
            </w:r>
            <w:r>
              <w:rPr>
                <w:rFonts w:hint="eastAsia" w:ascii="宋体" w:hAnsi="宋体" w:cs="宋体"/>
                <w:sz w:val="21"/>
                <w:szCs w:val="21"/>
                <w:lang w:val="zh-CN" w:bidi="zh-CN"/>
              </w:rPr>
              <w:t xml:space="preserve">；</w:t>
            </w:r>
            <w:r/>
          </w:p>
          <w:p>
            <w:pP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w:t>
            </w:r>
            <w:r>
              <w:rPr>
                <w:rFonts w:hint="eastAsia" w:ascii="宋体" w:hAnsi="宋体" w:cs="宋体"/>
                <w:sz w:val="21"/>
                <w:szCs w:val="21"/>
                <w:lang w:bidi="zh-CN"/>
              </w:rPr>
              <w:t xml:space="preserve">5</w:t>
            </w:r>
            <w:r>
              <w:rPr>
                <w:rFonts w:hint="eastAsia" w:ascii="宋体" w:hAnsi="宋体" w:cs="宋体"/>
                <w:sz w:val="21"/>
                <w:szCs w:val="21"/>
                <w:lang w:val="zh-CN" w:bidi="zh-CN"/>
              </w:rPr>
              <w:t xml:space="preserve">）具有磁粉探伤仪</w:t>
            </w:r>
            <w:r>
              <w:rPr>
                <w:rFonts w:hint="eastAsia" w:ascii="宋体" w:hAnsi="宋体" w:cs="宋体"/>
                <w:sz w:val="21"/>
                <w:szCs w:val="21"/>
                <w:lang w:bidi="zh-CN"/>
              </w:rPr>
              <w:t xml:space="preserve">的，少于2台不得分，满足2台得2分，本评分点最多得2分</w:t>
            </w:r>
            <w:r>
              <w:rPr>
                <w:rFonts w:hint="eastAsia" w:ascii="宋体" w:hAnsi="宋体" w:cs="宋体"/>
                <w:sz w:val="21"/>
                <w:szCs w:val="21"/>
                <w:lang w:val="zh-CN" w:bidi="zh-CN"/>
              </w:rPr>
              <w:t xml:space="preserve">；</w:t>
            </w:r>
            <w:r/>
          </w:p>
          <w:p>
            <w:pPr>
              <w:spacing w:after="0" w:line="240" w:lineRule="auto"/>
              <w:widowControl w:val="off"/>
            </w:pPr>
            <w:r>
              <w:rPr>
                <w:rFonts w:hint="eastAsia" w:ascii="宋体" w:hAnsi="宋体" w:cs="宋体"/>
                <w:sz w:val="21"/>
                <w:szCs w:val="21"/>
                <w:lang w:val="zh-CN" w:bidi="zh-CN"/>
              </w:rPr>
              <w:t xml:space="preserve">注：以上</w:t>
            </w:r>
            <w:r>
              <w:rPr>
                <w:rFonts w:hint="eastAsia" w:ascii="宋体" w:hAnsi="宋体" w:cs="宋体"/>
                <w:sz w:val="21"/>
                <w:szCs w:val="21"/>
                <w:lang w:bidi="zh-CN"/>
              </w:rPr>
              <w:t xml:space="preserve">5</w:t>
            </w:r>
            <w:r>
              <w:rPr>
                <w:rFonts w:hint="eastAsia" w:ascii="宋体" w:hAnsi="宋体" w:cs="宋体"/>
                <w:sz w:val="21"/>
                <w:szCs w:val="21"/>
                <w:lang w:val="zh-CN" w:bidi="zh-CN"/>
              </w:rPr>
              <w:t xml:space="preserve">个评分点，每台设备均需同时提供以下证明材料并盖章：每台设备有效的检定或校准证书，每台设备的自有购置发票，未同时提供上述</w:t>
            </w:r>
            <w:r>
              <w:rPr>
                <w:rFonts w:hint="eastAsia" w:ascii="宋体" w:hAnsi="宋体" w:cs="宋体"/>
                <w:sz w:val="21"/>
                <w:szCs w:val="21"/>
                <w:lang w:bidi="zh-CN"/>
              </w:rPr>
              <w:t xml:space="preserve">两</w:t>
            </w:r>
            <w:r>
              <w:rPr>
                <w:rFonts w:hint="eastAsia" w:ascii="宋体" w:hAnsi="宋体" w:cs="宋体"/>
                <w:sz w:val="21"/>
                <w:szCs w:val="21"/>
                <w:lang w:val="zh-CN" w:bidi="zh-CN"/>
              </w:rPr>
              <w:t xml:space="preserve">项证明材料或证明材料与投标供应商名称不一致或证明材料不清晰或不明确或不符合要求者均不得分。如因供应商更名原因造成证明材料与供应商名称不一致，需提供有效更名材料。</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both"/>
              <w:spacing w:after="0" w:line="240" w:lineRule="auto"/>
              <w:widowControl w:val="off"/>
              <w:rPr>
                <w:rFonts w:hint="eastAsia" w:ascii="宋体" w:hAnsi="宋体" w:cs="宋体"/>
                <w:spacing w:val="-6"/>
                <w:sz w:val="21"/>
                <w:szCs w:val="21"/>
                <w:lang w:bidi="zh-CN"/>
              </w:rPr>
              <w:outlineLvl w:val="1"/>
            </w:pPr>
            <w:r/>
            <w:bookmarkStart w:id="209" w:name="_Toc25476"/>
            <w:r/>
            <w:bookmarkStart w:id="210" w:name="_Toc2794"/>
            <w:r/>
            <w:bookmarkStart w:id="211" w:name="_Toc19439"/>
            <w:r/>
            <w:bookmarkStart w:id="212" w:name="_Toc229440212"/>
            <w:r>
              <w:rPr>
                <w:rFonts w:ascii="宋体" w:hAnsi="宋体" w:cs="宋体"/>
                <w:spacing w:val="-6"/>
                <w:sz w:val="21"/>
                <w:szCs w:val="21"/>
                <w:lang w:bidi="zh-CN"/>
              </w:rPr>
              <w:t xml:space="preserve">14</w:t>
            </w:r>
            <w:r>
              <w:rPr>
                <w:rFonts w:hint="eastAsia" w:ascii="宋体" w:hAnsi="宋体" w:cs="宋体"/>
                <w:spacing w:val="-6"/>
                <w:sz w:val="21"/>
                <w:szCs w:val="21"/>
                <w:lang w:bidi="zh-CN"/>
              </w:rPr>
              <w:t xml:space="preserve">分</w:t>
            </w:r>
            <w:bookmarkEnd w:id="209"/>
            <w:r/>
            <w:bookmarkEnd w:id="210"/>
            <w:r/>
            <w:bookmarkEnd w:id="211"/>
            <w:r/>
            <w:bookmarkEnd w:id="212"/>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bookmarkStart w:id="213" w:name="_Toc26699"/>
            <w:r/>
            <w:bookmarkStart w:id="214" w:name="_Toc229440213"/>
            <w:r/>
            <w:bookmarkStart w:id="215" w:name="_Toc2667"/>
            <w:r/>
            <w:bookmarkStart w:id="216" w:name="_Toc3198"/>
            <w:r>
              <w:rPr>
                <w:rFonts w:hint="eastAsia" w:ascii="宋体" w:hAnsi="宋体" w:cs="宋体"/>
                <w:spacing w:val="-6"/>
                <w:sz w:val="21"/>
                <w:szCs w:val="21"/>
                <w:lang w:bidi="zh-CN"/>
              </w:rPr>
              <w:t xml:space="preserve">客观分</w:t>
            </w:r>
            <w:bookmarkEnd w:id="213"/>
            <w:r/>
            <w:bookmarkEnd w:id="214"/>
            <w:r/>
            <w:bookmarkEnd w:id="215"/>
            <w:r/>
            <w:bookmarkEnd w:id="216"/>
            <w:r/>
            <w:r/>
          </w:p>
        </w:tc>
      </w:tr>
      <w:tr>
        <w:trPr>
          <w:gridAfter w:val="1"/>
          <w:trHeight w:val="528"/>
          <w:tblHeader/>
        </w:trPr>
        <w:tc>
          <w:tcPr>
            <w:gridSpan w:val="5"/>
            <w:tcBorders>
              <w:top w:val="single" w:color="000000" w:sz="4" w:space="0"/>
              <w:left w:val="single" w:color="000000" w:sz="4" w:space="0"/>
              <w:bottom w:val="single" w:color="000000" w:sz="4" w:space="0"/>
              <w:right w:val="single" w:color="000000" w:sz="4" w:space="0"/>
            </w:tcBorders>
            <w:tcW w:w="8756" w:type="dxa"/>
            <w:vAlign w:val="center"/>
            <w:textDirection w:val="lrTb"/>
            <w:noWrap w:val="false"/>
          </w:tcPr>
          <w:p>
            <w:pPr>
              <w:jc w:val="center"/>
              <w:spacing w:after="0" w:line="240" w:lineRule="auto"/>
              <w:widowControl w:val="off"/>
              <w:rPr>
                <w:rFonts w:hint="eastAsia" w:ascii="宋体" w:hAnsi="宋体" w:cs="宋体"/>
                <w:b/>
                <w:bCs/>
                <w:spacing w:val="-6"/>
                <w:sz w:val="24"/>
                <w:szCs w:val="24"/>
                <w:lang w:bidi="zh-CN"/>
              </w:rPr>
              <w:outlineLvl w:val="1"/>
            </w:pPr>
            <w:r/>
            <w:bookmarkStart w:id="217" w:name="_Toc11275"/>
            <w:r/>
            <w:bookmarkStart w:id="218" w:name="_Toc2448"/>
            <w:r/>
            <w:bookmarkStart w:id="219" w:name="_Toc229440214"/>
            <w:r/>
            <w:bookmarkStart w:id="220" w:name="_Toc19244"/>
            <w:r>
              <w:rPr>
                <w:rFonts w:hint="eastAsia" w:ascii="宋体" w:hAnsi="宋体" w:cs="宋体"/>
                <w:b/>
                <w:bCs/>
                <w:spacing w:val="-6"/>
                <w:sz w:val="24"/>
                <w:szCs w:val="24"/>
                <w:lang w:bidi="zh-CN"/>
              </w:rPr>
              <w:t xml:space="preserve">技术分(30分)</w:t>
            </w:r>
            <w:bookmarkEnd w:id="217"/>
            <w:r/>
            <w:bookmarkEnd w:id="218"/>
            <w:r/>
            <w:bookmarkEnd w:id="219"/>
            <w:r/>
            <w:bookmarkEnd w:id="220"/>
            <w:r/>
            <w:r/>
          </w:p>
        </w:tc>
      </w:tr>
      <w:tr>
        <w:trPr>
          <w:gridAfter w:val="1"/>
          <w:trHeight w:val="340"/>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bookmarkStart w:id="221" w:name="OLE_LINK3"/>
            <w:r/>
            <w:bookmarkStart w:id="222" w:name="_Hlk228081355"/>
            <w:r/>
            <w:bookmarkStart w:id="223" w:name="OLE_LINK1"/>
            <w:r>
              <w:rPr>
                <w:rFonts w:hint="eastAsia" w:ascii="宋体" w:hAnsi="宋体" w:cs="宋体"/>
                <w:sz w:val="21"/>
                <w:szCs w:val="21"/>
                <w:lang w:bidi="zh-CN"/>
              </w:rPr>
              <w:t xml:space="preserve">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after="0" w:line="240" w:lineRule="auto"/>
              <w:widowControl w:val="off"/>
              <w:rPr>
                <w:rFonts w:hint="eastAsia" w:ascii="宋体" w:hAnsi="宋体" w:cs="宋体"/>
                <w:sz w:val="21"/>
                <w:szCs w:val="21"/>
                <w:lang w:val="zh-CN" w:bidi="zh-CN"/>
              </w:rPr>
              <w:outlineLvl w:val="1"/>
            </w:pPr>
            <w:r/>
            <w:bookmarkStart w:id="224" w:name="_Toc229440216"/>
            <w:r/>
            <w:bookmarkStart w:id="225" w:name="_Toc13158"/>
            <w:r/>
            <w:bookmarkStart w:id="226" w:name="_Toc21183"/>
            <w:r/>
            <w:bookmarkStart w:id="227" w:name="_Toc1801"/>
            <w:r>
              <w:rPr>
                <w:rFonts w:hint="eastAsia" w:ascii="宋体" w:hAnsi="宋体" w:cs="宋体"/>
                <w:sz w:val="21"/>
                <w:szCs w:val="21"/>
                <w:lang w:val="zh-CN" w:bidi="zh-CN"/>
              </w:rPr>
              <w:t xml:space="preserve">技术服务方案</w:t>
            </w:r>
            <w:bookmarkEnd w:id="224"/>
            <w:r/>
            <w:bookmarkEnd w:id="225"/>
            <w:r/>
            <w:bookmarkEnd w:id="226"/>
            <w:r/>
            <w:bookmarkEnd w:id="227"/>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根据需求响应方案中供应商针对本项目拟定的技术服务方案予以评审，方案</w:t>
            </w:r>
            <w:r>
              <w:rPr>
                <w:rFonts w:hint="eastAsia" w:ascii="宋体" w:hAnsi="宋体" w:cs="宋体"/>
                <w:spacing w:val="-3"/>
                <w:sz w:val="21"/>
                <w:szCs w:val="21"/>
                <w:lang w:bidi="zh-CN"/>
              </w:rPr>
              <w:t xml:space="preserve">内容</w:t>
            </w:r>
            <w:r>
              <w:rPr>
                <w:rFonts w:hint="eastAsia" w:ascii="宋体" w:hAnsi="宋体" w:cs="宋体"/>
                <w:spacing w:val="-3"/>
                <w:sz w:val="21"/>
                <w:szCs w:val="21"/>
                <w:lang w:val="zh-CN" w:bidi="zh-CN"/>
              </w:rPr>
              <w:t xml:space="preserve">包括</w:t>
            </w:r>
            <w:r>
              <w:rPr>
                <w:rFonts w:hint="eastAsia" w:ascii="宋体" w:hAnsi="宋体" w:cs="宋体"/>
                <w:spacing w:val="-3"/>
                <w:sz w:val="21"/>
                <w:szCs w:val="21"/>
                <w:lang w:bidi="zh-CN"/>
              </w:rPr>
              <w:t xml:space="preserve">但不限于</w:t>
            </w:r>
            <w:r>
              <w:rPr>
                <w:rFonts w:hint="eastAsia" w:ascii="宋体" w:hAnsi="宋体" w:cs="宋体"/>
                <w:spacing w:val="-3"/>
                <w:sz w:val="21"/>
                <w:szCs w:val="21"/>
                <w:lang w:val="zh-CN" w:bidi="zh-CN"/>
              </w:rPr>
              <w:t xml:space="preserve">项目整体技术目标、检测作业流程及标准和工艺验证</w:t>
            </w:r>
            <w:r>
              <w:rPr>
                <w:rFonts w:hint="eastAsia" w:ascii="宋体" w:hAnsi="宋体" w:cs="宋体"/>
                <w:spacing w:val="-3"/>
                <w:sz w:val="21"/>
                <w:szCs w:val="21"/>
                <w:lang w:bidi="zh-CN"/>
              </w:rPr>
              <w:t xml:space="preserve">等</w:t>
            </w:r>
            <w:r>
              <w:rPr>
                <w:rFonts w:hint="eastAsia" w:ascii="宋体" w:hAnsi="宋体" w:cs="宋体"/>
                <w:spacing w:val="-3"/>
                <w:sz w:val="21"/>
                <w:szCs w:val="21"/>
                <w:lang w:val="zh-CN" w:bidi="zh-CN"/>
              </w:rPr>
              <w:t xml:space="preserve">，匹配本项目需求。 </w:t>
            </w:r>
            <w:r/>
          </w:p>
          <w:p>
            <w:pPr>
              <w:numPr>
                <w:ilvl w:val="0"/>
                <w:numId w:val="3"/>
              </w:num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优于需求内容得</w:t>
            </w:r>
            <w:r>
              <w:rPr>
                <w:rFonts w:hint="eastAsia" w:ascii="宋体" w:hAnsi="宋体" w:cs="宋体"/>
                <w:spacing w:val="-3"/>
                <w:sz w:val="21"/>
                <w:szCs w:val="21"/>
                <w:lang w:bidi="zh-CN"/>
              </w:rPr>
              <w:t xml:space="preserve">5</w:t>
            </w:r>
            <w:r>
              <w:rPr>
                <w:rFonts w:hint="eastAsia" w:ascii="宋体" w:hAnsi="宋体" w:cs="宋体"/>
                <w:spacing w:val="-3"/>
                <w:sz w:val="21"/>
                <w:szCs w:val="21"/>
                <w:lang w:val="zh-CN" w:bidi="zh-CN"/>
              </w:rPr>
              <w:t xml:space="preserve">分；</w:t>
            </w:r>
            <w:r/>
          </w:p>
          <w:p>
            <w:pPr>
              <w:numPr>
                <w:ilvl w:val="0"/>
                <w:numId w:val="3"/>
              </w:num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满足需求内容得</w:t>
            </w:r>
            <w:r>
              <w:rPr>
                <w:rFonts w:hint="eastAsia" w:ascii="宋体" w:hAnsi="宋体" w:cs="宋体"/>
                <w:spacing w:val="-3"/>
                <w:sz w:val="21"/>
                <w:szCs w:val="21"/>
                <w:lang w:bidi="zh-CN"/>
              </w:rPr>
              <w:t xml:space="preserve">3</w:t>
            </w:r>
            <w:r>
              <w:rPr>
                <w:rFonts w:hint="eastAsia" w:ascii="宋体" w:hAnsi="宋体" w:cs="宋体"/>
                <w:spacing w:val="-3"/>
                <w:sz w:val="21"/>
                <w:szCs w:val="21"/>
                <w:lang w:val="zh-CN" w:bidi="zh-CN"/>
              </w:rPr>
              <w:t xml:space="preserve">分；</w:t>
            </w:r>
            <w:r/>
          </w:p>
          <w:p>
            <w:pPr>
              <w:numPr>
                <w:ilvl w:val="0"/>
                <w:numId w:val="3"/>
              </w:num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bCs/>
                <w:spacing w:val="-3"/>
                <w:sz w:val="21"/>
                <w:szCs w:val="21"/>
                <w:lang w:bidi="zh-CN"/>
              </w:rPr>
              <w:t xml:space="preserve">未全部满足</w:t>
            </w:r>
            <w:r>
              <w:rPr>
                <w:rFonts w:ascii="宋体" w:hAnsi="宋体" w:cs="宋体"/>
                <w:bCs/>
                <w:spacing w:val="-3"/>
                <w:sz w:val="21"/>
                <w:szCs w:val="21"/>
                <w:lang w:bidi="zh-CN"/>
              </w:rPr>
              <w:t xml:space="preserve">需进一步修改完善，</w:t>
            </w:r>
            <w:r>
              <w:rPr>
                <w:rFonts w:hint="eastAsia" w:ascii="宋体" w:hAnsi="宋体" w:cs="宋体"/>
                <w:bCs/>
                <w:spacing w:val="-3"/>
                <w:sz w:val="21"/>
                <w:szCs w:val="21"/>
                <w:lang w:bidi="zh-CN"/>
              </w:rPr>
              <w:t xml:space="preserve">不影响实质性履约，</w:t>
            </w:r>
            <w:r>
              <w:rPr>
                <w:rFonts w:hint="eastAsia" w:ascii="宋体" w:hAnsi="宋体" w:cs="宋体"/>
                <w:spacing w:val="-3"/>
                <w:sz w:val="21"/>
                <w:szCs w:val="21"/>
                <w:lang w:val="zh-CN" w:bidi="zh-CN"/>
              </w:rPr>
              <w:t xml:space="preserve">得1分；</w:t>
            </w:r>
            <w:r/>
          </w:p>
          <w:p>
            <w:pPr>
              <w:numPr>
                <w:ilvl w:val="0"/>
                <w:numId w:val="3"/>
              </w:num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其他或未提供不得分。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bookmarkStart w:id="228" w:name="_Toc2347"/>
            <w:r/>
            <w:bookmarkStart w:id="229" w:name="_Toc6212"/>
            <w:r/>
            <w:bookmarkStart w:id="230" w:name="_Toc21307"/>
            <w:r/>
            <w:bookmarkStart w:id="231" w:name="_Toc229440217"/>
            <w:r>
              <w:rPr>
                <w:rFonts w:hint="eastAsia" w:ascii="宋体" w:hAnsi="宋体" w:cs="宋体"/>
                <w:spacing w:val="-6"/>
                <w:sz w:val="21"/>
                <w:szCs w:val="21"/>
                <w:lang w:bidi="zh-CN"/>
              </w:rPr>
              <w:t xml:space="preserve">5分</w:t>
            </w:r>
            <w:bookmarkEnd w:id="228"/>
            <w:r/>
            <w:bookmarkEnd w:id="229"/>
            <w:r/>
            <w:bookmarkEnd w:id="230"/>
            <w:r/>
            <w:bookmarkEnd w:id="231"/>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bookmarkStart w:id="232" w:name="_Toc22237"/>
            <w:r/>
            <w:bookmarkStart w:id="233" w:name="_Toc229440218"/>
            <w:r/>
            <w:bookmarkStart w:id="234" w:name="_Toc32430"/>
            <w:r/>
            <w:bookmarkStart w:id="235" w:name="_Toc27877"/>
            <w:r>
              <w:rPr>
                <w:rFonts w:hint="eastAsia" w:ascii="宋体" w:hAnsi="宋体" w:cs="宋体"/>
                <w:spacing w:val="-6"/>
                <w:sz w:val="21"/>
                <w:szCs w:val="21"/>
                <w:lang w:bidi="zh-CN"/>
              </w:rPr>
              <w:t xml:space="preserve">主观分</w:t>
            </w:r>
            <w:bookmarkEnd w:id="232"/>
            <w:r/>
            <w:bookmarkEnd w:id="233"/>
            <w:r/>
            <w:bookmarkEnd w:id="234"/>
            <w:r/>
            <w:bookmarkEnd w:id="235"/>
            <w:r/>
            <w:r/>
          </w:p>
        </w:tc>
      </w:tr>
      <w:tr>
        <w:trPr>
          <w:gridAfter w:val="1"/>
          <w:trHeight w:val="340"/>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after="0" w:line="240" w:lineRule="auto"/>
              <w:widowControl w:val="off"/>
              <w:rPr>
                <w:rFonts w:hint="eastAsia" w:ascii="宋体" w:hAnsi="宋体" w:cs="宋体"/>
                <w:sz w:val="21"/>
                <w:szCs w:val="21"/>
                <w:lang w:val="zh-CN" w:bidi="zh-CN"/>
              </w:rPr>
              <w:outlineLvl w:val="1"/>
            </w:pPr>
            <w:r/>
            <w:bookmarkStart w:id="236" w:name="_Toc19619"/>
            <w:r/>
            <w:bookmarkStart w:id="237" w:name="_Toc229440220"/>
            <w:r/>
            <w:bookmarkStart w:id="238" w:name="_Toc9558"/>
            <w:r/>
            <w:bookmarkStart w:id="239" w:name="_Toc11258"/>
            <w:r>
              <w:rPr>
                <w:rFonts w:hint="eastAsia" w:ascii="宋体" w:hAnsi="宋体" w:cs="宋体"/>
                <w:sz w:val="21"/>
                <w:szCs w:val="21"/>
                <w:lang w:val="zh-CN" w:bidi="zh-CN"/>
              </w:rPr>
              <w:t xml:space="preserve">突发事件应急</w:t>
            </w:r>
            <w:r>
              <w:rPr>
                <w:rFonts w:hint="eastAsia" w:ascii="宋体" w:hAnsi="宋体" w:cs="宋体"/>
                <w:sz w:val="21"/>
                <w:szCs w:val="21"/>
                <w:lang w:bidi="zh-CN"/>
              </w:rPr>
              <w:t xml:space="preserve">安全</w:t>
            </w:r>
            <w:r>
              <w:rPr>
                <w:rFonts w:hint="eastAsia" w:ascii="宋体" w:hAnsi="宋体" w:cs="宋体"/>
                <w:sz w:val="21"/>
                <w:szCs w:val="21"/>
                <w:lang w:val="zh-CN" w:bidi="zh-CN"/>
              </w:rPr>
              <w:t xml:space="preserve">处置预案</w:t>
            </w:r>
            <w:bookmarkEnd w:id="236"/>
            <w:r/>
            <w:bookmarkEnd w:id="237"/>
            <w:r/>
            <w:bookmarkEnd w:id="238"/>
            <w:r/>
            <w:bookmarkEnd w:id="239"/>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根据需求响应方案中供应商针对本项目拟定的突发事件应急安全处置预案予以评审，</w:t>
            </w:r>
            <w:r>
              <w:rPr>
                <w:rFonts w:hint="eastAsia" w:ascii="宋体" w:hAnsi="宋体" w:cs="宋体"/>
                <w:spacing w:val="-3"/>
                <w:sz w:val="21"/>
                <w:szCs w:val="21"/>
                <w:lang w:bidi="zh-CN"/>
              </w:rPr>
              <w:t xml:space="preserve">包含</w:t>
            </w:r>
            <w:r>
              <w:rPr>
                <w:rFonts w:hint="eastAsia" w:ascii="宋体" w:hAnsi="宋体" w:cs="宋体"/>
                <w:spacing w:val="-3"/>
                <w:sz w:val="21"/>
                <w:szCs w:val="21"/>
                <w:lang w:val="zh-CN" w:bidi="zh-CN"/>
              </w:rPr>
              <w:t xml:space="preserve">制订无损检测及分析方案对工作现场容易引发安全生产事故的危险源、危险部位、危险环节等方面制定的施工现场应急安全预案。严格遵守政府相关安全环保法律规范，以及被检测单位和采购人的各项安全管理制度, 严格执行健康、安全、环境（HSE）管理体系相关的标准规范等，匹配本项目需求。</w:t>
            </w:r>
            <w:r/>
          </w:p>
          <w:p>
            <w:pPr>
              <w:numPr>
                <w:ilvl w:val="0"/>
                <w:numId w:val="4"/>
              </w:num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优于需求内容得</w:t>
            </w:r>
            <w:r>
              <w:rPr>
                <w:rFonts w:hint="eastAsia" w:ascii="宋体" w:hAnsi="宋体" w:cs="宋体"/>
                <w:spacing w:val="-3"/>
                <w:sz w:val="21"/>
                <w:szCs w:val="21"/>
                <w:lang w:bidi="zh-CN"/>
              </w:rPr>
              <w:t xml:space="preserve">5</w:t>
            </w:r>
            <w:r>
              <w:rPr>
                <w:rFonts w:hint="eastAsia" w:ascii="宋体" w:hAnsi="宋体" w:cs="宋体"/>
                <w:spacing w:val="-3"/>
                <w:sz w:val="21"/>
                <w:szCs w:val="21"/>
                <w:lang w:val="zh-CN" w:bidi="zh-CN"/>
              </w:rPr>
              <w:t xml:space="preserve">分；</w:t>
            </w:r>
            <w:r/>
          </w:p>
          <w:p>
            <w:pPr>
              <w:numPr>
                <w:ilvl w:val="0"/>
                <w:numId w:val="4"/>
              </w:num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满足需求内容得</w:t>
            </w:r>
            <w:r>
              <w:rPr>
                <w:rFonts w:hint="eastAsia" w:ascii="宋体" w:hAnsi="宋体" w:cs="宋体"/>
                <w:spacing w:val="-3"/>
                <w:sz w:val="21"/>
                <w:szCs w:val="21"/>
                <w:lang w:bidi="zh-CN"/>
              </w:rPr>
              <w:t xml:space="preserve">3</w:t>
            </w:r>
            <w:r>
              <w:rPr>
                <w:rFonts w:hint="eastAsia" w:ascii="宋体" w:hAnsi="宋体" w:cs="宋体"/>
                <w:spacing w:val="-3"/>
                <w:sz w:val="21"/>
                <w:szCs w:val="21"/>
                <w:lang w:val="zh-CN" w:bidi="zh-CN"/>
              </w:rPr>
              <w:t xml:space="preserve">分；</w:t>
            </w:r>
            <w:r/>
          </w:p>
          <w:p>
            <w:pPr>
              <w:numPr>
                <w:ilvl w:val="0"/>
                <w:numId w:val="4"/>
              </w:num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bCs/>
                <w:spacing w:val="-3"/>
                <w:sz w:val="21"/>
                <w:szCs w:val="21"/>
                <w:lang w:bidi="zh-CN"/>
              </w:rPr>
              <w:t xml:space="preserve">未全部满足</w:t>
            </w:r>
            <w:r>
              <w:rPr>
                <w:rFonts w:ascii="宋体" w:hAnsi="宋体" w:cs="宋体"/>
                <w:bCs/>
                <w:spacing w:val="-3"/>
                <w:sz w:val="21"/>
                <w:szCs w:val="21"/>
                <w:lang w:bidi="zh-CN"/>
              </w:rPr>
              <w:t xml:space="preserve">需进一步修改完善，</w:t>
            </w:r>
            <w:r>
              <w:rPr>
                <w:rFonts w:hint="eastAsia" w:ascii="宋体" w:hAnsi="宋体" w:cs="宋体"/>
                <w:bCs/>
                <w:spacing w:val="-3"/>
                <w:sz w:val="21"/>
                <w:szCs w:val="21"/>
                <w:lang w:bidi="zh-CN"/>
              </w:rPr>
              <w:t xml:space="preserve">不影响实质性履约，</w:t>
            </w:r>
            <w:r>
              <w:rPr>
                <w:rFonts w:hint="eastAsia" w:ascii="宋体" w:hAnsi="宋体" w:cs="宋体"/>
                <w:spacing w:val="-3"/>
                <w:sz w:val="21"/>
                <w:szCs w:val="21"/>
                <w:lang w:val="zh-CN" w:bidi="zh-CN"/>
              </w:rPr>
              <w:t xml:space="preserve">得1分；</w:t>
            </w:r>
            <w:r/>
          </w:p>
          <w:p>
            <w:pPr>
              <w:numPr>
                <w:ilvl w:val="0"/>
                <w:numId w:val="4"/>
              </w:num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其他或未提供不得分。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bookmarkStart w:id="240" w:name="_Toc15241"/>
            <w:r/>
            <w:bookmarkStart w:id="241" w:name="_Toc4389"/>
            <w:r/>
            <w:bookmarkStart w:id="242" w:name="_Toc229440221"/>
            <w:r/>
            <w:bookmarkStart w:id="243" w:name="_Toc18190"/>
            <w:r>
              <w:rPr>
                <w:rFonts w:hint="eastAsia" w:ascii="宋体" w:hAnsi="宋体" w:cs="宋体"/>
                <w:spacing w:val="-6"/>
                <w:sz w:val="21"/>
                <w:szCs w:val="21"/>
                <w:lang w:bidi="zh-CN"/>
              </w:rPr>
              <w:t xml:space="preserve">5分</w:t>
            </w:r>
            <w:bookmarkEnd w:id="240"/>
            <w:r/>
            <w:bookmarkEnd w:id="241"/>
            <w:r/>
            <w:bookmarkEnd w:id="242"/>
            <w:r/>
            <w:bookmarkEnd w:id="243"/>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bookmarkStart w:id="244" w:name="_Toc124"/>
            <w:r/>
            <w:bookmarkStart w:id="245" w:name="_Toc27897"/>
            <w:r/>
            <w:bookmarkStart w:id="246" w:name="_Toc7003"/>
            <w:r/>
            <w:bookmarkStart w:id="247" w:name="_Toc229440222"/>
            <w:r>
              <w:rPr>
                <w:rFonts w:hint="eastAsia" w:ascii="宋体" w:hAnsi="宋体" w:cs="宋体"/>
                <w:spacing w:val="-6"/>
                <w:sz w:val="21"/>
                <w:szCs w:val="21"/>
                <w:lang w:bidi="zh-CN"/>
              </w:rPr>
              <w:t xml:space="preserve">主观分</w:t>
            </w:r>
            <w:bookmarkEnd w:id="244"/>
            <w:r/>
            <w:bookmarkEnd w:id="245"/>
            <w:r/>
            <w:bookmarkEnd w:id="246"/>
            <w:r/>
            <w:bookmarkEnd w:id="247"/>
            <w:r/>
            <w:r/>
          </w:p>
        </w:tc>
      </w:tr>
      <w:tr>
        <w:trPr>
          <w:gridAfter w:val="1"/>
          <w:trHeight w:val="1681"/>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3</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after="0" w:line="240" w:lineRule="auto"/>
              <w:widowControl w:val="off"/>
              <w:rPr>
                <w:rFonts w:hint="eastAsia" w:ascii="宋体" w:hAnsi="宋体" w:cs="宋体"/>
                <w:sz w:val="21"/>
                <w:szCs w:val="21"/>
                <w:lang w:val="zh-TW" w:bidi="zh-CN"/>
              </w:rPr>
              <w:outlineLvl w:val="1"/>
            </w:pPr>
            <w:r/>
            <w:bookmarkStart w:id="248" w:name="_Toc13979"/>
            <w:r/>
            <w:bookmarkStart w:id="249" w:name="_Toc229440224"/>
            <w:r/>
            <w:bookmarkStart w:id="250" w:name="_Toc19417"/>
            <w:r/>
            <w:bookmarkStart w:id="251" w:name="_Toc18188"/>
            <w:r>
              <w:rPr>
                <w:rFonts w:hint="eastAsia" w:ascii="宋体" w:hAnsi="宋体" w:cs="宋体"/>
                <w:sz w:val="21"/>
                <w:szCs w:val="21"/>
                <w:lang w:val="zh-TW" w:bidi="zh-CN"/>
              </w:rPr>
              <w:t xml:space="preserve">重点难点分析及</w:t>
            </w:r>
            <w:r>
              <w:rPr>
                <w:rFonts w:hint="eastAsia" w:ascii="宋体" w:hAnsi="宋体" w:cs="宋体"/>
                <w:sz w:val="21"/>
                <w:szCs w:val="21"/>
                <w:lang w:bidi="zh-CN"/>
              </w:rPr>
              <w:t xml:space="preserve">对应的解决方案</w:t>
            </w:r>
            <w:bookmarkEnd w:id="248"/>
            <w:r/>
            <w:bookmarkEnd w:id="249"/>
            <w:r/>
            <w:bookmarkEnd w:id="250"/>
            <w:r/>
            <w:bookmarkEnd w:id="251"/>
            <w:r/>
            <w:r/>
          </w:p>
          <w:p>
            <w:pPr>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val="zh-CN" w:bidi="zh-CN"/>
              </w:rPr>
              <w:t xml:space="preserve">根据需求响应方案中供应商针对本项目拟定的重点难点分析及对应的解决方案予以评审，</w:t>
            </w:r>
            <w:bookmarkStart w:id="252" w:name="OLE_LINK30"/>
            <w:r>
              <w:rPr>
                <w:rFonts w:hint="eastAsia" w:ascii="宋体" w:hAnsi="宋体" w:cs="宋体"/>
                <w:spacing w:val="-3"/>
                <w:sz w:val="21"/>
                <w:szCs w:val="21"/>
                <w:lang w:bidi="zh-CN"/>
              </w:rPr>
              <w:t xml:space="preserve">包含</w:t>
            </w:r>
            <w:r>
              <w:rPr>
                <w:rFonts w:hint="eastAsia" w:ascii="宋体" w:hAnsi="宋体" w:cs="宋体"/>
                <w:spacing w:val="-3"/>
                <w:sz w:val="21"/>
                <w:szCs w:val="21"/>
                <w:lang w:val="zh-CN" w:bidi="zh-CN"/>
              </w:rPr>
              <w:t xml:space="preserve">检测技术（关键性技术）的重点难点分析及对策方案，如高空作业、进入受限空间（或有毒介质空间）内部检测等，匹配本项目需求：</w:t>
            </w:r>
            <w:bookmarkEnd w:id="252"/>
            <w:r/>
            <w:r/>
          </w:p>
          <w:p>
            <w:pPr>
              <w:numPr>
                <w:ilvl w:val="0"/>
                <w:numId w:val="5"/>
              </w:num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优于需求内容得5分；</w:t>
            </w:r>
            <w:r/>
          </w:p>
          <w:p>
            <w:pPr>
              <w:numPr>
                <w:ilvl w:val="0"/>
                <w:numId w:val="5"/>
              </w:num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满足需求内容得3分；</w:t>
            </w:r>
            <w:r/>
          </w:p>
          <w:p>
            <w:pPr>
              <w:numPr>
                <w:ilvl w:val="0"/>
                <w:numId w:val="5"/>
              </w:numPr>
              <w:jc w:val="both"/>
              <w:spacing w:after="0" w:line="240" w:lineRule="auto"/>
              <w:widowControl w:val="off"/>
              <w:rPr>
                <w:rFonts w:hint="eastAsia" w:ascii="宋体" w:hAnsi="宋体" w:cs="宋体"/>
                <w:spacing w:val="-3"/>
                <w:sz w:val="21"/>
                <w:szCs w:val="21"/>
                <w:lang w:bidi="zh-CN"/>
              </w:rPr>
            </w:pPr>
            <w:r>
              <w:rPr>
                <w:rFonts w:hint="eastAsia" w:ascii="宋体" w:hAnsi="宋体" w:cs="宋体"/>
                <w:bCs/>
                <w:spacing w:val="-3"/>
                <w:sz w:val="21"/>
                <w:szCs w:val="21"/>
                <w:lang w:bidi="zh-CN"/>
              </w:rPr>
              <w:t xml:space="preserve">未全部满足</w:t>
            </w:r>
            <w:r>
              <w:rPr>
                <w:rFonts w:ascii="宋体" w:hAnsi="宋体" w:cs="宋体"/>
                <w:bCs/>
                <w:spacing w:val="-3"/>
                <w:sz w:val="21"/>
                <w:szCs w:val="21"/>
                <w:lang w:bidi="zh-CN"/>
              </w:rPr>
              <w:t xml:space="preserve">需进一步修改完善，</w:t>
            </w:r>
            <w:r>
              <w:rPr>
                <w:rFonts w:hint="eastAsia" w:ascii="宋体" w:hAnsi="宋体" w:cs="宋体"/>
                <w:bCs/>
                <w:spacing w:val="-3"/>
                <w:sz w:val="21"/>
                <w:szCs w:val="21"/>
                <w:lang w:bidi="zh-CN"/>
              </w:rPr>
              <w:t xml:space="preserve">不影响实质性履约，</w:t>
            </w:r>
            <w:r>
              <w:rPr>
                <w:rFonts w:hint="eastAsia" w:ascii="宋体" w:hAnsi="宋体" w:cs="宋体"/>
                <w:spacing w:val="-3"/>
                <w:sz w:val="21"/>
                <w:szCs w:val="21"/>
                <w:lang w:bidi="zh-CN"/>
              </w:rPr>
              <w:t xml:space="preserve">得1分；</w:t>
            </w:r>
            <w:r/>
          </w:p>
          <w:p>
            <w:pPr>
              <w:numPr>
                <w:ilvl w:val="0"/>
                <w:numId w:val="5"/>
              </w:num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其他或未提供不得分。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bookmarkStart w:id="253" w:name="_Toc229440225"/>
            <w:r/>
            <w:bookmarkStart w:id="254" w:name="_Toc29168"/>
            <w:r/>
            <w:bookmarkStart w:id="255" w:name="_Toc19476"/>
            <w:r/>
            <w:bookmarkStart w:id="256" w:name="_Toc11302"/>
            <w:r>
              <w:rPr>
                <w:rFonts w:hint="eastAsia" w:ascii="宋体" w:hAnsi="宋体" w:cs="宋体"/>
                <w:spacing w:val="-6"/>
                <w:sz w:val="21"/>
                <w:szCs w:val="21"/>
                <w:lang w:bidi="zh-CN"/>
              </w:rPr>
              <w:t xml:space="preserve">5分</w:t>
            </w:r>
            <w:bookmarkEnd w:id="253"/>
            <w:r/>
            <w:bookmarkEnd w:id="254"/>
            <w:r/>
            <w:bookmarkEnd w:id="255"/>
            <w:r/>
            <w:bookmarkEnd w:id="256"/>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bookmarkStart w:id="257" w:name="_Toc229440226"/>
            <w:r/>
            <w:bookmarkStart w:id="258" w:name="_Toc16677"/>
            <w:r/>
            <w:bookmarkStart w:id="259" w:name="_Toc30465"/>
            <w:r/>
            <w:bookmarkStart w:id="260" w:name="_Toc1582"/>
            <w:r>
              <w:rPr>
                <w:rFonts w:hint="eastAsia" w:ascii="宋体" w:hAnsi="宋体" w:cs="宋体"/>
                <w:spacing w:val="-6"/>
                <w:sz w:val="21"/>
                <w:szCs w:val="21"/>
                <w:lang w:bidi="zh-CN"/>
              </w:rPr>
              <w:t xml:space="preserve">主观分</w:t>
            </w:r>
            <w:bookmarkEnd w:id="257"/>
            <w:r/>
            <w:bookmarkEnd w:id="258"/>
            <w:r/>
            <w:bookmarkEnd w:id="259"/>
            <w:r/>
            <w:bookmarkEnd w:id="260"/>
            <w:r/>
            <w:r/>
          </w:p>
        </w:tc>
      </w:tr>
      <w:tr>
        <w:trPr>
          <w:gridAfter w:val="1"/>
          <w:trHeight w:val="340"/>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bookmarkStart w:id="261" w:name="_Toc15453"/>
            <w:r/>
            <w:bookmarkStart w:id="262" w:name="_Toc27790"/>
            <w:r/>
            <w:bookmarkStart w:id="263" w:name="_Toc26363"/>
            <w:r/>
            <w:bookmarkStart w:id="264" w:name="_Toc229440228"/>
            <w:r>
              <w:rPr>
                <w:rFonts w:hint="eastAsia" w:ascii="宋体" w:hAnsi="宋体" w:cs="宋体"/>
                <w:sz w:val="21"/>
                <w:szCs w:val="21"/>
                <w:lang w:bidi="zh-CN"/>
              </w:rPr>
              <w:t xml:space="preserve">进度安排及保障措施</w:t>
            </w:r>
            <w:bookmarkEnd w:id="261"/>
            <w:r/>
            <w:bookmarkEnd w:id="262"/>
            <w:r/>
            <w:bookmarkEnd w:id="263"/>
            <w:r/>
            <w:bookmarkEnd w:id="264"/>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根据需求响应方案中供应商针对本项目拟定的进度安排及保障措施予以评审，应严格按照项目的要求安排进度，进度安排应合理、进度控制科学</w:t>
            </w:r>
            <w:r>
              <w:rPr>
                <w:rFonts w:hint="eastAsia" w:ascii="宋体" w:hAnsi="宋体" w:cs="宋体"/>
                <w:spacing w:val="-3"/>
                <w:sz w:val="21"/>
                <w:szCs w:val="21"/>
                <w:lang w:val="zh-CN" w:bidi="zh-CN"/>
              </w:rPr>
              <w:t xml:space="preserve">，</w:t>
            </w:r>
            <w:r>
              <w:rPr>
                <w:rFonts w:hint="eastAsia" w:ascii="宋体" w:hAnsi="宋体" w:cs="宋体"/>
                <w:bCs/>
                <w:spacing w:val="-3"/>
                <w:sz w:val="21"/>
                <w:szCs w:val="21"/>
                <w:lang w:bidi="zh-CN"/>
              </w:rPr>
              <w:t xml:space="preserve">确保检测节点与项目总体进度紧密衔接，不因检测环节延误工期,服务期间检测工作确保按检验进度同步或提前完成。</w:t>
            </w:r>
            <w:r>
              <w:rPr>
                <w:rFonts w:hint="eastAsia" w:ascii="宋体" w:hAnsi="宋体" w:cs="宋体"/>
                <w:spacing w:val="-3"/>
                <w:sz w:val="21"/>
                <w:szCs w:val="21"/>
                <w:lang w:val="zh-CN" w:bidi="zh-CN"/>
              </w:rPr>
              <w:t xml:space="preserve">匹配本项目需求</w:t>
            </w:r>
            <w:r>
              <w:rPr>
                <w:rFonts w:hint="eastAsia" w:ascii="宋体" w:hAnsi="宋体" w:cs="宋体"/>
                <w:spacing w:val="-3"/>
                <w:sz w:val="21"/>
                <w:szCs w:val="21"/>
                <w:lang w:bidi="zh-CN"/>
              </w:rPr>
              <w:t xml:space="preserve">：</w:t>
            </w:r>
            <w:r/>
          </w:p>
          <w:p>
            <w:pPr>
              <w:numPr>
                <w:ilvl w:val="0"/>
                <w:numId w:val="6"/>
              </w:num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优于需求内容得5分； </w:t>
            </w:r>
            <w:r/>
          </w:p>
          <w:p>
            <w:pPr>
              <w:numPr>
                <w:ilvl w:val="0"/>
                <w:numId w:val="6"/>
              </w:num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满足需求内容得3分；</w:t>
            </w:r>
            <w:r/>
          </w:p>
          <w:p>
            <w:pPr>
              <w:numPr>
                <w:ilvl w:val="0"/>
                <w:numId w:val="6"/>
              </w:numPr>
              <w:jc w:val="both"/>
              <w:spacing w:after="0" w:line="240" w:lineRule="auto"/>
              <w:widowControl w:val="off"/>
              <w:rPr>
                <w:rFonts w:hint="eastAsia" w:ascii="宋体" w:hAnsi="宋体" w:cs="宋体"/>
                <w:spacing w:val="-3"/>
                <w:sz w:val="21"/>
                <w:szCs w:val="21"/>
                <w:lang w:bidi="zh-CN"/>
              </w:rPr>
            </w:pPr>
            <w:r>
              <w:rPr>
                <w:rFonts w:hint="eastAsia" w:ascii="宋体" w:hAnsi="宋体" w:cs="宋体"/>
                <w:bCs/>
                <w:spacing w:val="-3"/>
                <w:sz w:val="21"/>
                <w:szCs w:val="21"/>
                <w:lang w:bidi="zh-CN"/>
              </w:rPr>
              <w:t xml:space="preserve">未全部满足</w:t>
            </w:r>
            <w:r>
              <w:rPr>
                <w:rFonts w:ascii="宋体" w:hAnsi="宋体" w:cs="宋体"/>
                <w:bCs/>
                <w:spacing w:val="-3"/>
                <w:sz w:val="21"/>
                <w:szCs w:val="21"/>
                <w:lang w:bidi="zh-CN"/>
              </w:rPr>
              <w:t xml:space="preserve">需进一步修改完善，</w:t>
            </w:r>
            <w:r>
              <w:rPr>
                <w:rFonts w:hint="eastAsia" w:ascii="宋体" w:hAnsi="宋体" w:cs="宋体"/>
                <w:bCs/>
                <w:spacing w:val="-3"/>
                <w:sz w:val="21"/>
                <w:szCs w:val="21"/>
                <w:lang w:bidi="zh-CN"/>
              </w:rPr>
              <w:t xml:space="preserve">不影响实质性履约，</w:t>
            </w:r>
            <w:r>
              <w:rPr>
                <w:rFonts w:hint="eastAsia" w:ascii="宋体" w:hAnsi="宋体" w:cs="宋体"/>
                <w:spacing w:val="-3"/>
                <w:sz w:val="21"/>
                <w:szCs w:val="21"/>
                <w:lang w:bidi="zh-CN"/>
              </w:rPr>
              <w:t xml:space="preserve">得1分；</w:t>
            </w:r>
            <w:r/>
          </w:p>
          <w:p>
            <w:pPr>
              <w:numPr>
                <w:ilvl w:val="0"/>
                <w:numId w:val="6"/>
              </w:num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其他或未提供不得分。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bookmarkStart w:id="265" w:name="_Toc14422"/>
            <w:r/>
            <w:bookmarkStart w:id="266" w:name="_Toc229440229"/>
            <w:r/>
            <w:bookmarkStart w:id="267" w:name="_Toc7110"/>
            <w:r/>
            <w:bookmarkStart w:id="268" w:name="_Toc25525"/>
            <w:r>
              <w:rPr>
                <w:rFonts w:hint="eastAsia" w:ascii="宋体" w:hAnsi="宋体" w:cs="宋体"/>
                <w:spacing w:val="-6"/>
                <w:sz w:val="21"/>
                <w:szCs w:val="21"/>
                <w:lang w:bidi="zh-CN"/>
              </w:rPr>
              <w:t xml:space="preserve">5分</w:t>
            </w:r>
            <w:bookmarkEnd w:id="265"/>
            <w:r/>
            <w:bookmarkEnd w:id="266"/>
            <w:r/>
            <w:bookmarkEnd w:id="267"/>
            <w:r/>
            <w:bookmarkEnd w:id="268"/>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bookmarkStart w:id="269" w:name="_Toc14918"/>
            <w:r/>
            <w:bookmarkStart w:id="270" w:name="_Toc12622"/>
            <w:r/>
            <w:bookmarkStart w:id="271" w:name="_Toc229440230"/>
            <w:r/>
            <w:bookmarkStart w:id="272" w:name="_Toc2730"/>
            <w:r>
              <w:rPr>
                <w:rFonts w:hint="eastAsia" w:ascii="宋体" w:hAnsi="宋体" w:cs="宋体"/>
                <w:spacing w:val="-6"/>
                <w:sz w:val="21"/>
                <w:szCs w:val="21"/>
                <w:lang w:bidi="zh-CN"/>
              </w:rPr>
              <w:t xml:space="preserve">主观分</w:t>
            </w:r>
            <w:bookmarkEnd w:id="269"/>
            <w:r/>
            <w:bookmarkEnd w:id="270"/>
            <w:r/>
            <w:bookmarkEnd w:id="271"/>
            <w:r/>
            <w:bookmarkEnd w:id="272"/>
            <w:r/>
            <w:r/>
          </w:p>
        </w:tc>
      </w:tr>
      <w:tr>
        <w:trPr>
          <w:gridAfter w:val="1"/>
          <w:trHeight w:val="1872"/>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bookmarkStart w:id="273" w:name="_Toc14795"/>
            <w:r/>
            <w:bookmarkStart w:id="274" w:name="_Toc229440232"/>
            <w:r/>
            <w:bookmarkStart w:id="275" w:name="_Toc9128"/>
            <w:r/>
            <w:bookmarkStart w:id="276" w:name="_Toc27589"/>
            <w:r>
              <w:rPr>
                <w:rFonts w:hint="eastAsia" w:ascii="宋体" w:hAnsi="宋体" w:cs="宋体"/>
                <w:sz w:val="21"/>
                <w:szCs w:val="21"/>
                <w:lang w:val="zh-TW" w:bidi="zh-CN"/>
              </w:rPr>
              <w:t xml:space="preserve">人员组织管理方案</w:t>
            </w:r>
            <w:bookmarkEnd w:id="273"/>
            <w:r/>
            <w:bookmarkEnd w:id="274"/>
            <w:r/>
            <w:bookmarkEnd w:id="275"/>
            <w:r/>
            <w:bookmarkEnd w:id="276"/>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根据需求响应方案中供应商针对本项目拟定的人员组织管理方案予以评审，</w:t>
            </w:r>
            <w:bookmarkStart w:id="277" w:name="OLE_LINK31"/>
            <w:r>
              <w:rPr>
                <w:rFonts w:hint="eastAsia" w:ascii="宋体" w:hAnsi="宋体" w:cs="宋体"/>
                <w:spacing w:val="-3"/>
                <w:sz w:val="21"/>
                <w:szCs w:val="21"/>
                <w:lang w:bidi="zh-CN"/>
              </w:rPr>
              <w:t xml:space="preserve">要求根据本项目的特点</w:t>
            </w:r>
            <w:r>
              <w:rPr>
                <w:rFonts w:hint="eastAsia" w:ascii="宋体" w:hAnsi="宋体" w:cs="宋体"/>
                <w:bCs/>
                <w:spacing w:val="-3"/>
                <w:sz w:val="21"/>
                <w:szCs w:val="21"/>
                <w:lang w:bidi="zh-CN"/>
              </w:rPr>
              <w:t xml:space="preserve">制订人员组织管理和保障方案，包括配备具有相应资质和经验的全职服务人员（包括项目经理、技术负责人、质量负责人、责任师、安全监督管理人员、其他技术人员和检测人员等），确保人员资质合法合规，管理机构设置合理，人员职责明确，人员的专业配备齐全，具备解决疑难问题的技术能力，保障本项目的顺利实施，匹配本项目需求：</w:t>
            </w:r>
            <w:r>
              <w:rPr>
                <w:rFonts w:hint="eastAsia" w:ascii="宋体" w:hAnsi="宋体" w:cs="宋体"/>
                <w:spacing w:val="-3"/>
                <w:sz w:val="21"/>
                <w:szCs w:val="21"/>
                <w:lang w:bidi="zh-CN"/>
              </w:rPr>
              <w:t xml:space="preserve"> </w:t>
            </w:r>
            <w:bookmarkEnd w:id="277"/>
            <w:r/>
            <w:r/>
          </w:p>
          <w:p>
            <w:pPr>
              <w:numPr>
                <w:ilvl w:val="0"/>
                <w:numId w:val="7"/>
              </w:num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优于需求内容得5分；</w:t>
            </w:r>
            <w:r/>
          </w:p>
          <w:p>
            <w:pPr>
              <w:numPr>
                <w:ilvl w:val="0"/>
                <w:numId w:val="7"/>
              </w:num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满足需求内容得3分；</w:t>
            </w:r>
            <w:r/>
          </w:p>
          <w:p>
            <w:pPr>
              <w:numPr>
                <w:ilvl w:val="0"/>
                <w:numId w:val="7"/>
              </w:numPr>
              <w:jc w:val="both"/>
              <w:spacing w:after="0" w:line="240" w:lineRule="auto"/>
              <w:widowControl w:val="off"/>
              <w:rPr>
                <w:rFonts w:hint="eastAsia" w:ascii="宋体" w:hAnsi="宋体" w:cs="宋体"/>
                <w:spacing w:val="-3"/>
                <w:sz w:val="21"/>
                <w:szCs w:val="21"/>
                <w:lang w:bidi="zh-CN"/>
              </w:rPr>
            </w:pPr>
            <w:r>
              <w:rPr>
                <w:rFonts w:hint="eastAsia" w:ascii="宋体" w:hAnsi="宋体" w:cs="宋体"/>
                <w:bCs/>
                <w:spacing w:val="-3"/>
                <w:sz w:val="21"/>
                <w:szCs w:val="21"/>
                <w:lang w:bidi="zh-CN"/>
              </w:rPr>
              <w:t xml:space="preserve">未全部满足</w:t>
            </w:r>
            <w:r>
              <w:rPr>
                <w:rFonts w:ascii="宋体" w:hAnsi="宋体" w:cs="宋体"/>
                <w:bCs/>
                <w:spacing w:val="-3"/>
                <w:sz w:val="21"/>
                <w:szCs w:val="21"/>
                <w:lang w:bidi="zh-CN"/>
              </w:rPr>
              <w:t xml:space="preserve">需进一步修改完善，</w:t>
            </w:r>
            <w:r>
              <w:rPr>
                <w:rFonts w:hint="eastAsia" w:ascii="宋体" w:hAnsi="宋体" w:cs="宋体"/>
                <w:bCs/>
                <w:spacing w:val="-3"/>
                <w:sz w:val="21"/>
                <w:szCs w:val="21"/>
                <w:lang w:bidi="zh-CN"/>
              </w:rPr>
              <w:t xml:space="preserve">不影响实质性履约，</w:t>
            </w:r>
            <w:r>
              <w:rPr>
                <w:rFonts w:hint="eastAsia" w:ascii="宋体" w:hAnsi="宋体" w:cs="宋体"/>
                <w:spacing w:val="-3"/>
                <w:sz w:val="21"/>
                <w:szCs w:val="21"/>
                <w:lang w:bidi="zh-CN"/>
              </w:rPr>
              <w:t xml:space="preserve">得1分；</w:t>
            </w:r>
            <w:r/>
          </w:p>
          <w:p>
            <w:pPr>
              <w:numPr>
                <w:ilvl w:val="0"/>
                <w:numId w:val="7"/>
              </w:num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其他或未提供不得分。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bookmarkStart w:id="278" w:name="_Toc19884"/>
            <w:r/>
            <w:bookmarkStart w:id="279" w:name="_Toc229440233"/>
            <w:r/>
            <w:bookmarkStart w:id="280" w:name="_Toc25784"/>
            <w:r/>
            <w:bookmarkStart w:id="281" w:name="_Toc2814"/>
            <w:r>
              <w:rPr>
                <w:rFonts w:hint="eastAsia" w:ascii="宋体" w:hAnsi="宋体" w:cs="宋体"/>
                <w:spacing w:val="-6"/>
                <w:sz w:val="21"/>
                <w:szCs w:val="21"/>
                <w:lang w:bidi="zh-CN"/>
              </w:rPr>
              <w:t xml:space="preserve">5分</w:t>
            </w:r>
            <w:bookmarkEnd w:id="278"/>
            <w:r/>
            <w:bookmarkEnd w:id="279"/>
            <w:r/>
            <w:bookmarkEnd w:id="280"/>
            <w:r/>
            <w:bookmarkEnd w:id="281"/>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bookmarkStart w:id="282" w:name="_Toc1051"/>
            <w:r/>
            <w:bookmarkStart w:id="283" w:name="_Toc31144"/>
            <w:r/>
            <w:bookmarkStart w:id="284" w:name="_Toc10741"/>
            <w:r/>
            <w:bookmarkStart w:id="285" w:name="_Toc229440234"/>
            <w:r>
              <w:rPr>
                <w:rFonts w:hint="eastAsia" w:ascii="宋体" w:hAnsi="宋体" w:cs="宋体"/>
                <w:spacing w:val="-6"/>
                <w:sz w:val="21"/>
                <w:szCs w:val="21"/>
                <w:lang w:bidi="zh-CN"/>
              </w:rPr>
              <w:t xml:space="preserve">主观分</w:t>
            </w:r>
            <w:bookmarkEnd w:id="282"/>
            <w:r/>
            <w:bookmarkEnd w:id="283"/>
            <w:r/>
            <w:bookmarkEnd w:id="284"/>
            <w:r/>
            <w:bookmarkEnd w:id="285"/>
            <w:r/>
            <w:r/>
          </w:p>
        </w:tc>
      </w:tr>
      <w:tr>
        <w:trPr>
          <w:gridAfter w:val="1"/>
          <w:trHeight w:val="340"/>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bookmarkStart w:id="286" w:name="_Toc229440236"/>
            <w:r/>
            <w:bookmarkStart w:id="287" w:name="_Toc15891"/>
            <w:r/>
            <w:bookmarkStart w:id="288" w:name="_Toc18734"/>
            <w:r/>
            <w:bookmarkStart w:id="289" w:name="_Toc19591"/>
            <w:r>
              <w:rPr>
                <w:rFonts w:hint="eastAsia" w:ascii="宋体" w:hAnsi="宋体" w:cs="宋体"/>
                <w:sz w:val="21"/>
                <w:szCs w:val="21"/>
                <w:lang w:bidi="zh-CN"/>
              </w:rPr>
              <w:t xml:space="preserve">服务承诺及服务质量保障方案</w:t>
            </w:r>
            <w:bookmarkEnd w:id="286"/>
            <w:r/>
            <w:bookmarkEnd w:id="287"/>
            <w:r/>
            <w:bookmarkEnd w:id="288"/>
            <w:r/>
            <w:bookmarkEnd w:id="289"/>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根据需求响应方案中供应商针对本项目拟定的服务承诺及服务质量保障方案予以评审，方案应包括但不限于各项服务承诺及安全保障制度、检验检测管理制度、检验检测责任制度、服务质量管理制度等方面，匹配本项目需求：</w:t>
            </w:r>
            <w:r/>
          </w:p>
          <w:p>
            <w:pPr>
              <w:numPr>
                <w:ilvl w:val="0"/>
                <w:numId w:val="8"/>
              </w:num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优于需求内容得5分；</w:t>
            </w:r>
            <w:r/>
          </w:p>
          <w:p>
            <w:pPr>
              <w:numPr>
                <w:ilvl w:val="0"/>
                <w:numId w:val="8"/>
              </w:num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满足需求内容得3分；</w:t>
            </w:r>
            <w:r/>
          </w:p>
          <w:p>
            <w:pPr>
              <w:numPr>
                <w:ilvl w:val="0"/>
                <w:numId w:val="8"/>
              </w:numPr>
              <w:jc w:val="both"/>
              <w:spacing w:after="0" w:line="240" w:lineRule="auto"/>
              <w:widowControl w:val="off"/>
              <w:rPr>
                <w:rFonts w:hint="eastAsia" w:ascii="宋体" w:hAnsi="宋体" w:cs="宋体"/>
                <w:spacing w:val="-3"/>
                <w:sz w:val="21"/>
                <w:szCs w:val="21"/>
                <w:lang w:bidi="zh-CN"/>
              </w:rPr>
            </w:pPr>
            <w:r>
              <w:rPr>
                <w:rFonts w:hint="eastAsia" w:ascii="宋体" w:hAnsi="宋体" w:cs="宋体"/>
                <w:bCs/>
                <w:spacing w:val="-3"/>
                <w:sz w:val="21"/>
                <w:szCs w:val="21"/>
                <w:lang w:bidi="zh-CN"/>
              </w:rPr>
              <w:t xml:space="preserve">未全部满足</w:t>
            </w:r>
            <w:r>
              <w:rPr>
                <w:rFonts w:ascii="宋体" w:hAnsi="宋体" w:cs="宋体"/>
                <w:bCs/>
                <w:spacing w:val="-3"/>
                <w:sz w:val="21"/>
                <w:szCs w:val="21"/>
                <w:lang w:bidi="zh-CN"/>
              </w:rPr>
              <w:t xml:space="preserve">需进一步修改完善，</w:t>
            </w:r>
            <w:r>
              <w:rPr>
                <w:rFonts w:hint="eastAsia" w:ascii="宋体" w:hAnsi="宋体" w:cs="宋体"/>
                <w:bCs/>
                <w:spacing w:val="-3"/>
                <w:sz w:val="21"/>
                <w:szCs w:val="21"/>
                <w:lang w:bidi="zh-CN"/>
              </w:rPr>
              <w:t xml:space="preserve">不影响实质性履约，</w:t>
            </w:r>
            <w:r>
              <w:rPr>
                <w:rFonts w:hint="eastAsia" w:ascii="宋体" w:hAnsi="宋体" w:cs="宋体"/>
                <w:spacing w:val="-3"/>
                <w:sz w:val="21"/>
                <w:szCs w:val="21"/>
                <w:lang w:bidi="zh-CN"/>
              </w:rPr>
              <w:t xml:space="preserve">得1分；</w:t>
            </w:r>
            <w:r/>
          </w:p>
          <w:p>
            <w:pPr>
              <w:numPr>
                <w:ilvl w:val="0"/>
                <w:numId w:val="8"/>
              </w:num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其他或未提供不得分。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bookmarkStart w:id="290" w:name="_Toc229440237"/>
            <w:r/>
            <w:bookmarkStart w:id="291" w:name="_Toc14010"/>
            <w:r/>
            <w:bookmarkStart w:id="292" w:name="_Toc24612"/>
            <w:r/>
            <w:bookmarkStart w:id="293" w:name="_Toc6510"/>
            <w:r>
              <w:rPr>
                <w:rFonts w:hint="eastAsia" w:ascii="宋体" w:hAnsi="宋体" w:cs="宋体"/>
                <w:spacing w:val="-6"/>
                <w:sz w:val="21"/>
                <w:szCs w:val="21"/>
                <w:lang w:bidi="zh-CN"/>
              </w:rPr>
              <w:t xml:space="preserve">5分</w:t>
            </w:r>
            <w:bookmarkEnd w:id="290"/>
            <w:r/>
            <w:bookmarkEnd w:id="291"/>
            <w:r/>
            <w:bookmarkEnd w:id="292"/>
            <w:r/>
            <w:bookmarkEnd w:id="293"/>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bookmarkStart w:id="294" w:name="_Toc28239"/>
            <w:r/>
            <w:bookmarkStart w:id="295" w:name="_Toc229440238"/>
            <w:r/>
            <w:bookmarkStart w:id="296" w:name="_Toc502"/>
            <w:r/>
            <w:bookmarkStart w:id="297" w:name="_Toc6555"/>
            <w:r>
              <w:rPr>
                <w:rFonts w:hint="eastAsia" w:ascii="宋体" w:hAnsi="宋体" w:cs="宋体"/>
                <w:spacing w:val="-6"/>
                <w:sz w:val="21"/>
                <w:szCs w:val="21"/>
                <w:lang w:bidi="zh-CN"/>
              </w:rPr>
              <w:t xml:space="preserve">主观分</w:t>
            </w:r>
            <w:bookmarkEnd w:id="294"/>
            <w:r/>
            <w:bookmarkEnd w:id="295"/>
            <w:r/>
            <w:bookmarkEnd w:id="296"/>
            <w:r/>
            <w:bookmarkEnd w:id="297"/>
            <w:r/>
            <w:bookmarkEnd w:id="221"/>
            <w:r/>
            <w:bookmarkEnd w:id="222"/>
            <w:r/>
            <w:bookmarkEnd w:id="223"/>
            <w:r/>
            <w:r/>
          </w:p>
        </w:tc>
      </w:tr>
    </w:tbl>
    <w:p>
      <w:pPr>
        <w:spacing w:before="120" w:after="120" w:line="360" w:lineRule="auto"/>
        <w:widowControl w:val="off"/>
        <w:rPr>
          <w:rFonts w:ascii="Arial" w:hAnsi="Arial" w:cs="Arial"/>
          <w:sz w:val="24"/>
          <w:szCs w:val="24"/>
        </w:rPr>
      </w:pPr>
      <w:r>
        <w:rPr>
          <w:rFonts w:hint="eastAsia" w:ascii="Arial" w:hAnsi="Arial" w:cs="Arial"/>
          <w:sz w:val="24"/>
          <w:szCs w:val="24"/>
        </w:rPr>
        <w:t xml:space="preserve">说明：</w:t>
      </w:r>
      <w:r/>
    </w:p>
    <w:p>
      <w:pPr>
        <w:spacing w:before="120" w:after="120" w:line="360" w:lineRule="auto"/>
        <w:widowControl w:val="off"/>
        <w:rPr>
          <w:rFonts w:ascii="Arial" w:hAnsi="Arial" w:cs="Arial"/>
          <w:sz w:val="24"/>
          <w:szCs w:val="24"/>
        </w:rPr>
      </w:pPr>
      <w:r>
        <w:rPr>
          <w:rFonts w:hint="eastAsia" w:ascii="Arial" w:hAnsi="Arial" w:cs="Arial"/>
          <w:sz w:val="24"/>
          <w:szCs w:val="24"/>
        </w:rPr>
        <w:t xml:space="preserve">1、小微型企业价格扣除（本项目不适用）</w:t>
      </w:r>
      <w:r/>
    </w:p>
    <w:p>
      <w:pPr>
        <w:spacing w:before="120" w:after="120" w:line="400" w:lineRule="exact"/>
        <w:widowControl w:val="off"/>
        <w:rPr>
          <w:rFonts w:ascii="宋体" w:hAnsi="Arial"/>
          <w:sz w:val="24"/>
          <w:szCs w:val="24"/>
        </w:rPr>
      </w:pPr>
      <w:r>
        <w:rPr>
          <w:rFonts w:hint="eastAsia" w:ascii="宋体" w:hAnsi="Arial"/>
          <w:sz w:val="24"/>
          <w:szCs w:val="24"/>
        </w:rPr>
        <w:t xml:space="preserve">（1）本项目专门面向中小企业采购，不适用对小型和微型企业提供的产品在价格上给予10%的扣除政策。</w:t>
      </w:r>
      <w:r/>
    </w:p>
    <w:p>
      <w:pPr>
        <w:spacing w:before="120" w:after="120" w:line="400" w:lineRule="exact"/>
        <w:widowControl w:val="off"/>
        <w:rPr>
          <w:rFonts w:ascii="宋体" w:hAnsi="Arial"/>
          <w:sz w:val="24"/>
          <w:szCs w:val="24"/>
        </w:rPr>
      </w:pPr>
      <w:r>
        <w:rPr>
          <w:rFonts w:hint="eastAsia" w:ascii="宋体" w:hAnsi="Arial"/>
          <w:sz w:val="24"/>
          <w:szCs w:val="24"/>
        </w:rPr>
        <w:t xml:space="preserve">（2）供应商需按照采购文件的要求提供相应的《中小企业声明函》。</w:t>
      </w:r>
      <w:r/>
    </w:p>
    <w:p>
      <w:pPr>
        <w:spacing w:before="120" w:after="120" w:line="400" w:lineRule="exact"/>
        <w:widowControl w:val="off"/>
        <w:rPr>
          <w:rFonts w:ascii="宋体" w:hAnsi="Arial"/>
          <w:sz w:val="24"/>
          <w:szCs w:val="24"/>
        </w:rPr>
      </w:pPr>
      <w:r>
        <w:rPr>
          <w:rFonts w:hint="eastAsia" w:ascii="宋体" w:hAnsi="Arial"/>
          <w:sz w:val="24"/>
          <w:szCs w:val="24"/>
        </w:rPr>
        <w:t xml:space="preserve">（3）企业标准请参照《关于印发中小企业划型标准规定的通知》（工信部联企业【2011】300号）文件规定自行填写。</w:t>
      </w:r>
      <w:r/>
    </w:p>
    <w:p>
      <w:pPr>
        <w:spacing w:before="120" w:after="120" w:line="400" w:lineRule="exact"/>
        <w:widowControl w:val="off"/>
        <w:rPr>
          <w:rFonts w:ascii="宋体" w:hAnsi="Arial"/>
          <w:sz w:val="24"/>
          <w:szCs w:val="24"/>
        </w:rPr>
      </w:pPr>
      <w:r>
        <w:rPr>
          <w:rFonts w:hint="eastAsia" w:ascii="宋体" w:hAnsi="Arial"/>
          <w:sz w:val="24"/>
          <w:szCs w:val="24"/>
        </w:rPr>
        <w:t xml:space="preserve">2、残疾人福利单位价格扣除</w:t>
      </w:r>
      <w:r/>
    </w:p>
    <w:p>
      <w:pPr>
        <w:spacing w:before="120" w:after="120" w:line="400" w:lineRule="exact"/>
        <w:widowControl w:val="off"/>
        <w:rPr>
          <w:rFonts w:ascii="宋体" w:hAnsi="Arial"/>
          <w:sz w:val="24"/>
          <w:szCs w:val="24"/>
        </w:rPr>
      </w:pPr>
      <w:r>
        <w:rPr>
          <w:rFonts w:hint="eastAsia" w:ascii="宋体" w:hAnsi="Arial"/>
          <w:sz w:val="24"/>
          <w:szCs w:val="24"/>
        </w:rPr>
        <w:t xml:space="preserve">（1）本项目对残疾人福利性单位视同小型、微型企业，给予</w:t>
      </w:r>
      <w:r>
        <w:rPr>
          <w:rFonts w:ascii="宋体" w:hAnsi="Arial"/>
          <w:sz w:val="24"/>
          <w:szCs w:val="24"/>
        </w:rPr>
        <w:t xml:space="preserve">10</w:t>
      </w:r>
      <w:r>
        <w:rPr>
          <w:rFonts w:hint="eastAsia" w:ascii="宋体" w:hAnsi="Arial"/>
          <w:sz w:val="24"/>
          <w:szCs w:val="24"/>
        </w:rPr>
        <w:t xml:space="preserve">%的价格扣除，用扣除后的价格参与评审。</w:t>
      </w:r>
      <w:r/>
    </w:p>
    <w:p>
      <w:pPr>
        <w:spacing w:before="120" w:after="120" w:line="400" w:lineRule="exact"/>
        <w:widowControl w:val="off"/>
        <w:rPr>
          <w:rFonts w:ascii="宋体" w:hAnsi="Arial"/>
          <w:sz w:val="24"/>
          <w:szCs w:val="24"/>
        </w:rPr>
      </w:pPr>
      <w:r>
        <w:rPr>
          <w:rFonts w:hint="eastAsia" w:ascii="宋体" w:hAnsi="Arial"/>
          <w:sz w:val="24"/>
          <w:szCs w:val="24"/>
        </w:rPr>
        <w:t xml:space="preserve">（2）残疾人福利单位需按照采购文件的要求提供《残疾人福利性单位声明函》。</w:t>
      </w:r>
      <w:r/>
    </w:p>
    <w:p>
      <w:pPr>
        <w:spacing w:before="120" w:after="120" w:line="400" w:lineRule="exact"/>
        <w:widowControl w:val="off"/>
        <w:rPr>
          <w:rFonts w:ascii="宋体" w:hAnsi="Arial"/>
          <w:sz w:val="24"/>
          <w:szCs w:val="24"/>
        </w:rPr>
      </w:pPr>
      <w:r>
        <w:rPr>
          <w:rFonts w:hint="eastAsia" w:ascii="宋体" w:hAnsi="Arial"/>
          <w:sz w:val="24"/>
          <w:szCs w:val="24"/>
        </w:rPr>
        <w:t xml:space="preserve">（3）残疾人福利单位标准请参照《关于促进残疾人就业政府采购政策的通知》（财库〔2017〕141号）。</w:t>
      </w:r>
      <w:r/>
    </w:p>
    <w:p>
      <w:pPr>
        <w:spacing w:before="120" w:after="120" w:line="400" w:lineRule="exact"/>
        <w:widowControl w:val="off"/>
        <w:rPr>
          <w:rFonts w:ascii="宋体" w:hAnsi="Arial"/>
          <w:sz w:val="24"/>
          <w:szCs w:val="24"/>
        </w:rPr>
      </w:pPr>
      <w:r>
        <w:rPr>
          <w:rFonts w:hint="eastAsia" w:ascii="宋体" w:hAnsi="Arial"/>
          <w:sz w:val="24"/>
          <w:szCs w:val="24"/>
        </w:rPr>
        <w:t xml:space="preserve">3、监狱和戒毒企业价格扣除</w:t>
      </w:r>
      <w:r/>
    </w:p>
    <w:p>
      <w:pPr>
        <w:spacing w:before="120" w:after="120" w:line="400" w:lineRule="exact"/>
        <w:widowControl w:val="off"/>
        <w:rPr>
          <w:rFonts w:ascii="宋体" w:hAnsi="Arial"/>
          <w:sz w:val="24"/>
          <w:szCs w:val="24"/>
        </w:rPr>
      </w:pPr>
      <w:r>
        <w:rPr>
          <w:rFonts w:hint="eastAsia" w:ascii="宋体" w:hAnsi="Arial"/>
          <w:sz w:val="24"/>
          <w:szCs w:val="24"/>
        </w:rPr>
        <w:t xml:space="preserve">（1）本项目对监狱和戒毒企业（简称监狱企业）视同小型、微型企业，给予</w:t>
      </w:r>
      <w:r>
        <w:rPr>
          <w:rFonts w:ascii="宋体" w:hAnsi="Arial"/>
          <w:sz w:val="24"/>
          <w:szCs w:val="24"/>
        </w:rPr>
        <w:t xml:space="preserve">10</w:t>
      </w:r>
      <w:r>
        <w:rPr>
          <w:rFonts w:hint="eastAsia" w:ascii="宋体" w:hAnsi="Arial"/>
          <w:sz w:val="24"/>
          <w:szCs w:val="24"/>
        </w:rPr>
        <w:t xml:space="preserve">%的价格扣除，用扣除后的价格参与评审。</w:t>
      </w:r>
      <w:r/>
    </w:p>
    <w:p>
      <w:pPr>
        <w:spacing w:before="120" w:after="120" w:line="400" w:lineRule="exact"/>
        <w:widowControl w:val="off"/>
        <w:rPr>
          <w:rFonts w:ascii="宋体" w:hAnsi="Arial"/>
          <w:sz w:val="24"/>
          <w:szCs w:val="24"/>
        </w:rPr>
      </w:pPr>
      <w:r>
        <w:rPr>
          <w:rFonts w:hint="eastAsia" w:ascii="宋体" w:hAnsi="Arial"/>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spacing w:before="120" w:after="120" w:line="400" w:lineRule="exact"/>
        <w:widowControl w:val="off"/>
        <w:rPr>
          <w:rFonts w:ascii="宋体" w:hAnsi="Arial"/>
          <w:sz w:val="24"/>
          <w:szCs w:val="24"/>
        </w:rPr>
      </w:pPr>
      <w:r>
        <w:rPr>
          <w:rFonts w:hint="eastAsia" w:ascii="宋体" w:hAnsi="Arial"/>
          <w:sz w:val="24"/>
          <w:szCs w:val="24"/>
        </w:rPr>
        <w:t xml:space="preserve">（3）监狱企业标准请参照《关于政府采购支持监狱企业发展有关问题的通知》（财库[2014]68号）。</w:t>
      </w:r>
      <w:r/>
    </w:p>
    <w:p>
      <w:pPr>
        <w:spacing w:before="120" w:after="120" w:line="400" w:lineRule="exact"/>
        <w:widowControl w:val="off"/>
        <w:rPr>
          <w:rFonts w:ascii="宋体" w:hAnsi="Arial"/>
          <w:sz w:val="24"/>
          <w:szCs w:val="24"/>
        </w:rPr>
      </w:pPr>
      <w:r>
        <w:rPr>
          <w:rFonts w:hint="eastAsia" w:ascii="宋体" w:hAnsi="Arial"/>
          <w:sz w:val="24"/>
          <w:szCs w:val="24"/>
        </w:rPr>
        <w:t xml:space="preserve">4、残疾人福利单位、监狱企业属于小型、微型企业的，不重复享受政策。</w:t>
      </w:r>
      <w:r/>
    </w:p>
    <w:p>
      <w:pPr>
        <w:spacing w:before="120" w:after="120" w:line="400" w:lineRule="exact"/>
        <w:widowControl w:val="off"/>
        <w:rPr>
          <w:rFonts w:ascii="宋体" w:hAnsi="Arial"/>
          <w:sz w:val="24"/>
          <w:szCs w:val="24"/>
        </w:rPr>
      </w:pPr>
      <w:r>
        <w:rPr>
          <w:rFonts w:hint="eastAsia" w:ascii="宋体" w:hAnsi="Arial"/>
          <w:sz w:val="24"/>
          <w:szCs w:val="24"/>
        </w:rPr>
        <w:t xml:space="preserve">5、采购节能产品、环境标志产品相关政策</w:t>
      </w:r>
      <w:r/>
    </w:p>
    <w:p>
      <w:pPr>
        <w:ind w:firstLine="480"/>
        <w:spacing w:before="120" w:after="120" w:line="400" w:lineRule="exact"/>
        <w:widowControl w:val="off"/>
        <w:rPr>
          <w:rFonts w:ascii="宋体" w:hAnsi="Arial"/>
          <w:sz w:val="24"/>
          <w:szCs w:val="24"/>
        </w:rPr>
      </w:pPr>
      <w:r>
        <w:rPr>
          <w:rFonts w:hint="eastAsia" w:ascii="宋体" w:hAnsi="Arial"/>
          <w:sz w:val="24"/>
          <w:szCs w:val="24"/>
        </w:rPr>
        <w:t xml:space="preserve">5.1为发挥政府采购的政策导向作用，根据《财政部发展改革委生态环境部市场监管总局关于调整优化节能产品 环境标志产品 政</w:t>
      </w:r>
      <w:r>
        <w:rPr>
          <w:rFonts w:hint="eastAsia" w:ascii="宋体" w:hAnsi="Arial"/>
          <w:sz w:val="24"/>
          <w:szCs w:val="24"/>
        </w:rPr>
        <w:t xml:space="preserve">府采购执行机制的通知》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扫描件及“节能产品政府采购品目清单”中投标产品所在清单页并加盖投标人公章。节能产品政府采购品目清单在中国政府采购网（http：//www.ccgp.gov .cn/）上发布。</w:t>
      </w:r>
      <w:r/>
    </w:p>
    <w:p>
      <w:pPr>
        <w:ind w:firstLine="480"/>
        <w:spacing w:before="120" w:after="120" w:line="360" w:lineRule="auto"/>
        <w:widowControl w:val="off"/>
        <w:rPr>
          <w:rFonts w:ascii="宋体" w:hAnsi="Arial"/>
          <w:sz w:val="24"/>
          <w:szCs w:val="24"/>
        </w:rPr>
      </w:pPr>
      <w:r>
        <w:rPr>
          <w:rFonts w:hint="eastAsia" w:ascii="宋体" w:hAnsi="Arial"/>
          <w:sz w:val="24"/>
          <w:szCs w:val="24"/>
        </w:rPr>
        <w:t xml:space="preserve">5.</w:t>
      </w:r>
      <w:r>
        <w:rPr>
          <w:rFonts w:hint="eastAsia" w:ascii="宋体" w:hAnsi="Arial"/>
          <w:sz w:val="24"/>
          <w:szCs w:val="24"/>
        </w:rPr>
        <w:t xml:space="preserve">2为发挥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扫描件及“环境标志产品政府采购品目清单”中投标产品所在清单页并加盖投标人公章。环境标志产品政府采购品目清单在中国政府采购网（http://www.ccgp.gov.cn/）上发布。</w:t>
      </w:r>
      <w:r/>
    </w:p>
    <w:p>
      <w:pPr>
        <w:ind w:firstLine="480"/>
        <w:spacing w:before="120" w:after="120" w:line="400" w:lineRule="exact"/>
        <w:widowControl w:val="off"/>
        <w:rPr>
          <w:rFonts w:ascii="宋体" w:hAnsi="Arial"/>
          <w:sz w:val="24"/>
          <w:szCs w:val="24"/>
        </w:rPr>
      </w:pPr>
      <w:r>
        <w:rPr>
          <w:rFonts w:hint="eastAsia" w:ascii="宋体" w:hAnsi="Arial"/>
          <w:sz w:val="24"/>
          <w:szCs w:val="24"/>
        </w:rPr>
        <w:t xml:space="preserve">5.3节能产品、环境标志产品价格扣除</w:t>
      </w:r>
      <w:r/>
    </w:p>
    <w:p>
      <w:pPr>
        <w:ind w:firstLine="480"/>
        <w:spacing w:before="120" w:after="120" w:line="400" w:lineRule="exact"/>
        <w:widowControl w:val="off"/>
        <w:rPr>
          <w:rFonts w:ascii="宋体" w:hAnsi="Arial"/>
          <w:sz w:val="24"/>
          <w:szCs w:val="24"/>
        </w:rPr>
      </w:pPr>
      <w:r>
        <w:rPr>
          <w:rFonts w:hint="eastAsia" w:ascii="宋体" w:hAnsi="Arial"/>
          <w:sz w:val="24"/>
          <w:szCs w:val="24"/>
        </w:rPr>
        <w:t xml:space="preserve">a、投标人所投产品被列入优先采购的节能产品政府采购品目清单中产品，其投标报价将给予 1%的价格扣除(强制采购节能产品除外)。 </w:t>
      </w:r>
      <w:r/>
    </w:p>
    <w:p>
      <w:pPr>
        <w:ind w:firstLine="480"/>
        <w:spacing w:before="120" w:after="120" w:line="400" w:lineRule="exact"/>
        <w:widowControl w:val="off"/>
        <w:rPr>
          <w:rFonts w:ascii="宋体" w:hAnsi="Arial"/>
          <w:sz w:val="24"/>
          <w:szCs w:val="24"/>
        </w:rPr>
      </w:pPr>
      <w:r>
        <w:rPr>
          <w:rFonts w:hint="eastAsia" w:ascii="宋体" w:hAnsi="Arial"/>
          <w:sz w:val="24"/>
          <w:szCs w:val="24"/>
        </w:rPr>
        <w:t xml:space="preserve">评标委员会根据投标人提供的投标产品在中国政府采购网公布的“节能产品政府采购品目清单”所在清单页截图及《节能产品认证证书》认定其是否属于节能产品价格扣除的优惠政策。</w:t>
      </w:r>
      <w:r/>
    </w:p>
    <w:p>
      <w:pPr>
        <w:ind w:firstLine="480"/>
        <w:spacing w:before="120" w:after="120" w:line="400" w:lineRule="exact"/>
        <w:widowControl w:val="off"/>
        <w:rPr>
          <w:rFonts w:ascii="宋体" w:hAnsi="Arial"/>
          <w:sz w:val="24"/>
          <w:szCs w:val="24"/>
        </w:rPr>
      </w:pPr>
      <w:r>
        <w:rPr>
          <w:rFonts w:hint="eastAsia" w:ascii="宋体" w:hAnsi="Arial"/>
          <w:sz w:val="24"/>
          <w:szCs w:val="24"/>
        </w:rPr>
        <w:t xml:space="preserve"> b、投标人所投产品被列入优先采购的环境标志产品政府采购品目清单中产品，其投标报价将给予 1%的价格扣除。</w:t>
      </w:r>
      <w:r/>
    </w:p>
    <w:p>
      <w:pPr>
        <w:ind w:firstLine="480"/>
        <w:spacing w:before="120" w:after="120" w:line="400" w:lineRule="exact"/>
        <w:widowControl w:val="off"/>
        <w:rPr>
          <w:rFonts w:ascii="宋体" w:hAnsi="Arial"/>
          <w:sz w:val="24"/>
          <w:szCs w:val="24"/>
        </w:rPr>
      </w:pPr>
      <w:r>
        <w:rPr>
          <w:rFonts w:hint="eastAsia" w:ascii="宋体" w:hAnsi="Arial"/>
          <w:sz w:val="24"/>
          <w:szCs w:val="24"/>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p>
    <w:p>
      <w:pPr>
        <w:ind w:firstLine="480"/>
        <w:spacing w:before="120" w:after="120" w:line="400" w:lineRule="exact"/>
        <w:widowControl w:val="off"/>
        <w:rPr>
          <w:rFonts w:ascii="宋体" w:hAnsi="Arial"/>
          <w:sz w:val="24"/>
          <w:szCs w:val="24"/>
        </w:rPr>
      </w:pPr>
      <w:r>
        <w:rPr>
          <w:rFonts w:hint="eastAsia" w:ascii="宋体" w:hAnsi="Arial"/>
          <w:sz w:val="24"/>
          <w:szCs w:val="24"/>
        </w:rPr>
        <w:t xml:space="preserve">6、所有认证、证明或业绩均以有效的证明文件的扫描件并加盖CA电子公章为依据，原件备查。</w:t>
      </w:r>
      <w:bookmarkStart w:id="298" w:name="_Hlk227229287"/>
      <w:r/>
      <w:bookmarkEnd w:id="298"/>
      <w:r/>
      <w:r/>
    </w:p>
    <w:p>
      <w:pPr>
        <w:ind w:firstLine="482"/>
        <w:spacing w:before="120" w:after="120" w:line="400" w:lineRule="exact"/>
        <w:widowControl w:val="off"/>
        <w:rPr>
          <w:rFonts w:ascii="宋体" w:hAnsi="Arial"/>
          <w:b/>
          <w:bCs/>
          <w:color w:val="366091"/>
          <w:sz w:val="24"/>
          <w:szCs w:val="24"/>
        </w:rPr>
      </w:pPr>
      <w:r>
        <w:rPr>
          <w:rFonts w:ascii="宋体" w:hAnsi="Arial"/>
          <w:b/>
          <w:bCs/>
          <w:color w:val="366091"/>
          <w:sz w:val="24"/>
          <w:szCs w:val="24"/>
        </w:rPr>
      </w:r>
      <w:r/>
    </w:p>
    <w:p>
      <w:pPr>
        <w:ind w:firstLine="482"/>
        <w:spacing w:before="120" w:after="120" w:line="400" w:lineRule="exact"/>
        <w:widowControl w:val="off"/>
        <w:rPr>
          <w:rFonts w:ascii="宋体" w:hAnsi="Arial"/>
          <w:b/>
          <w:bCs/>
          <w:color w:val="366091"/>
          <w:sz w:val="24"/>
          <w:szCs w:val="24"/>
        </w:rPr>
      </w:pPr>
      <w:r>
        <w:rPr>
          <w:rFonts w:ascii="宋体" w:hAnsi="Arial"/>
          <w:b/>
          <w:bCs/>
          <w:color w:val="366091"/>
          <w:sz w:val="24"/>
          <w:szCs w:val="24"/>
        </w:rPr>
      </w:r>
      <w:r/>
    </w:p>
    <w:p>
      <w:pPr>
        <w:ind w:firstLine="482"/>
        <w:spacing w:before="120" w:after="120" w:line="400" w:lineRule="exact"/>
        <w:widowControl w:val="off"/>
        <w:rPr>
          <w:rFonts w:ascii="宋体" w:hAnsi="Arial"/>
          <w:b/>
          <w:bCs/>
          <w:color w:val="366091"/>
          <w:sz w:val="24"/>
          <w:szCs w:val="24"/>
        </w:rPr>
      </w:pPr>
      <w:r>
        <w:rPr>
          <w:rFonts w:ascii="宋体" w:hAnsi="Arial"/>
          <w:b/>
          <w:bCs/>
          <w:color w:val="366091"/>
          <w:sz w:val="24"/>
          <w:szCs w:val="24"/>
        </w:rPr>
      </w:r>
      <w:r/>
    </w:p>
    <w:p>
      <w:pPr>
        <w:ind w:firstLine="482"/>
        <w:spacing w:before="120" w:after="120" w:line="400" w:lineRule="exact"/>
        <w:widowControl w:val="off"/>
        <w:rPr>
          <w:rFonts w:ascii="宋体" w:hAnsi="Arial"/>
          <w:b/>
          <w:bCs/>
          <w:color w:val="366091"/>
          <w:sz w:val="24"/>
          <w:szCs w:val="24"/>
        </w:rPr>
      </w:pPr>
      <w:r>
        <w:rPr>
          <w:rFonts w:ascii="宋体" w:hAnsi="Arial"/>
          <w:b/>
          <w:bCs/>
          <w:color w:val="366091"/>
          <w:sz w:val="24"/>
          <w:szCs w:val="24"/>
        </w:rPr>
      </w:r>
      <w:r/>
    </w:p>
    <w:p>
      <w:pPr>
        <w:ind w:firstLine="482"/>
        <w:spacing w:before="120" w:after="120" w:line="400" w:lineRule="exact"/>
        <w:widowControl w:val="off"/>
        <w:rPr>
          <w:rFonts w:ascii="宋体" w:hAnsi="Arial"/>
          <w:b/>
          <w:bCs/>
          <w:color w:val="366091"/>
          <w:sz w:val="24"/>
          <w:szCs w:val="24"/>
        </w:rPr>
      </w:pPr>
      <w:r>
        <w:rPr>
          <w:rFonts w:ascii="宋体" w:hAnsi="Arial"/>
          <w:b/>
          <w:bCs/>
          <w:color w:val="366091"/>
          <w:sz w:val="24"/>
          <w:szCs w:val="24"/>
        </w:rPr>
      </w:r>
      <w:r/>
    </w:p>
    <w:p>
      <w:pPr>
        <w:ind w:firstLine="482"/>
        <w:spacing w:before="120" w:after="120" w:line="400" w:lineRule="exact"/>
        <w:widowControl w:val="off"/>
        <w:rPr>
          <w:rFonts w:ascii="宋体" w:hAnsi="Arial"/>
          <w:b/>
          <w:bCs/>
          <w:color w:val="366091"/>
          <w:sz w:val="24"/>
          <w:szCs w:val="24"/>
        </w:rPr>
      </w:pPr>
      <w:r>
        <w:rPr>
          <w:rFonts w:ascii="宋体" w:hAnsi="Arial"/>
          <w:b/>
          <w:bCs/>
          <w:color w:val="366091"/>
          <w:sz w:val="24"/>
          <w:szCs w:val="24"/>
        </w:rPr>
      </w:r>
      <w:r/>
    </w:p>
    <w:p>
      <w:pPr>
        <w:ind w:firstLine="482"/>
        <w:spacing w:before="120" w:after="120" w:line="400" w:lineRule="exact"/>
        <w:widowControl w:val="off"/>
        <w:rPr>
          <w:rFonts w:ascii="宋体" w:hAnsi="Arial"/>
          <w:b/>
          <w:bCs/>
          <w:color w:val="366091"/>
          <w:sz w:val="24"/>
          <w:szCs w:val="24"/>
        </w:rPr>
      </w:pPr>
      <w:r>
        <w:rPr>
          <w:rFonts w:ascii="宋体" w:hAnsi="Arial"/>
          <w:b/>
          <w:bCs/>
          <w:color w:val="366091"/>
          <w:sz w:val="24"/>
          <w:szCs w:val="24"/>
        </w:rPr>
      </w:r>
      <w:r/>
    </w:p>
    <w:p>
      <w:pPr>
        <w:pStyle w:val="833"/>
        <w:jc w:val="center"/>
        <w:keepLines w:val="0"/>
        <w:spacing w:before="0" w:line="240" w:lineRule="auto"/>
        <w:widowControl w:val="off"/>
        <w:rPr>
          <w:rFonts w:hint="eastAsia" w:ascii="黑体" w:hAnsi="楷体_GB2312" w:eastAsia="黑体"/>
          <w:b w:val="0"/>
          <w:bCs w:val="0"/>
          <w:color w:val="000000"/>
          <w:sz w:val="44"/>
          <w:szCs w:val="44"/>
        </w:rPr>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bookmarkStart w:id="299" w:name="_Toc3353"/>
      <w:r/>
      <w:r/>
    </w:p>
    <w:p>
      <w:pPr>
        <w:pStyle w:val="833"/>
        <w:jc w:val="center"/>
        <w:keepLines w:val="0"/>
        <w:spacing w:before="0" w:line="240" w:lineRule="auto"/>
        <w:widowControl w:val="off"/>
        <w:rPr>
          <w:rFonts w:hint="eastAsia" w:ascii="黑体" w:hAnsi="楷体_GB2312" w:eastAsia="黑体"/>
          <w:b w:val="0"/>
          <w:bCs w:val="0"/>
          <w:color w:val="000000"/>
          <w:sz w:val="44"/>
          <w:szCs w:val="44"/>
        </w:rPr>
      </w:pPr>
      <w:r/>
      <w:bookmarkStart w:id="300" w:name="_Toc11818"/>
      <w:r/>
      <w:bookmarkStart w:id="301" w:name="_Toc229440239"/>
      <w:r>
        <w:rPr>
          <w:rFonts w:hint="eastAsia" w:ascii="黑体" w:hAnsi="楷体_GB2312" w:eastAsia="黑体"/>
          <w:b w:val="0"/>
          <w:bCs w:val="0"/>
          <w:color w:val="000000"/>
          <w:sz w:val="44"/>
          <w:szCs w:val="44"/>
        </w:rPr>
        <w:t xml:space="preserve">第五章  合同条款及格式</w:t>
      </w:r>
      <w:bookmarkEnd w:id="300"/>
      <w:r/>
      <w:bookmarkEnd w:id="301"/>
      <w:r/>
      <w:r/>
    </w:p>
    <w:p>
      <w:pPr>
        <w:ind w:firstLine="480"/>
        <w:spacing w:line="400" w:lineRule="exact"/>
        <w:rPr>
          <w:rFonts w:hint="eastAsia" w:ascii="宋体" w:hAnsi="宋体"/>
          <w:bCs/>
          <w:sz w:val="24"/>
        </w:rPr>
      </w:pPr>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p>
    <w:p>
      <w:pPr>
        <w:jc w:val="center"/>
        <w:spacing w:line="360" w:lineRule="auto"/>
        <w:rPr>
          <w:rFonts w:hint="eastAsia" w:ascii="宋体" w:hAnsi="宋体"/>
          <w:b/>
          <w:color w:val="000000"/>
          <w:sz w:val="72"/>
          <w:szCs w:val="72"/>
        </w:rPr>
      </w:pPr>
      <w:r>
        <w:rPr>
          <w:rFonts w:hint="eastAsia" w:ascii="宋体" w:hAnsi="宋体"/>
          <w:b/>
          <w:color w:val="000000"/>
          <w:sz w:val="72"/>
          <w:szCs w:val="72"/>
        </w:rPr>
      </w:r>
      <w:r/>
    </w:p>
    <w:p>
      <w:pPr>
        <w:jc w:val="center"/>
        <w:spacing w:line="360" w:lineRule="auto"/>
        <w:rPr>
          <w:rFonts w:hint="eastAsia" w:ascii="宋体" w:hAnsi="宋体"/>
          <w:b/>
          <w:color w:val="000000"/>
          <w:sz w:val="72"/>
          <w:szCs w:val="72"/>
        </w:rPr>
      </w:pPr>
      <w:r>
        <w:rPr>
          <w:rFonts w:hint="eastAsia" w:ascii="宋体" w:hAnsi="宋体"/>
          <w:b/>
          <w:color w:val="000000"/>
          <w:sz w:val="72"/>
          <w:szCs w:val="72"/>
        </w:rPr>
        <w:t xml:space="preserve">服务合同</w:t>
      </w:r>
      <w:r/>
    </w:p>
    <w:p>
      <w:pPr>
        <w:jc w:val="center"/>
        <w:spacing w:line="360" w:lineRule="auto"/>
        <w:rPr>
          <w:rFonts w:hint="eastAsia" w:ascii="宋体" w:hAnsi="宋体"/>
          <w:b/>
          <w:color w:val="000000"/>
          <w:sz w:val="44"/>
          <w:szCs w:val="44"/>
        </w:rPr>
      </w:pPr>
      <w:r>
        <w:rPr>
          <w:rFonts w:hint="eastAsia" w:ascii="宋体" w:hAnsi="宋体"/>
          <w:b/>
          <w:color w:val="000000"/>
          <w:sz w:val="44"/>
          <w:szCs w:val="44"/>
        </w:rPr>
      </w:r>
      <w:r/>
    </w:p>
    <w:p>
      <w:pPr>
        <w:ind w:left="1276"/>
        <w:spacing w:line="480" w:lineRule="auto"/>
        <w:rPr>
          <w:rFonts w:hint="eastAsia" w:ascii="宋体" w:hAnsi="宋体"/>
          <w:b/>
          <w:color w:val="000000"/>
          <w:sz w:val="32"/>
          <w:szCs w:val="28"/>
        </w:rPr>
      </w:pPr>
      <w:r>
        <w:rPr>
          <w:rFonts w:hint="eastAsia" w:ascii="宋体" w:hAnsi="宋体"/>
          <w:b/>
          <w:color w:val="000000"/>
          <w:sz w:val="32"/>
          <w:szCs w:val="28"/>
        </w:rPr>
        <w:t xml:space="preserve">合同编号：</w:t>
      </w:r>
      <w:r/>
    </w:p>
    <w:p>
      <w:pPr>
        <w:ind w:left="1276"/>
        <w:spacing w:line="480" w:lineRule="auto"/>
        <w:rPr>
          <w:rFonts w:hint="eastAsia" w:ascii="宋体" w:hAnsi="宋体"/>
          <w:b/>
          <w:color w:val="ee0000"/>
          <w:sz w:val="32"/>
          <w:szCs w:val="28"/>
          <w:u w:val="single"/>
        </w:rPr>
      </w:pPr>
      <w:r>
        <w:rPr>
          <w:rFonts w:hint="eastAsia" w:ascii="宋体" w:hAnsi="宋体"/>
          <w:b/>
          <w:color w:val="000000"/>
          <w:sz w:val="32"/>
          <w:szCs w:val="28"/>
        </w:rPr>
        <w:t xml:space="preserve">项目名称: </w:t>
      </w:r>
      <w:r>
        <w:rPr>
          <w:rFonts w:hint="eastAsia" w:ascii="宋体" w:hAnsi="宋体"/>
          <w:b/>
          <w:color w:val="000000"/>
          <w:sz w:val="32"/>
          <w:szCs w:val="28"/>
          <w:u w:val="single"/>
        </w:rPr>
        <w:t xml:space="preserve">江苏省特检院苏州分院无损检测工作外委</w:t>
      </w:r>
      <w:r/>
    </w:p>
    <w:p>
      <w:pPr>
        <w:ind w:left="1276"/>
        <w:spacing w:line="480" w:lineRule="auto"/>
        <w:rPr>
          <w:rFonts w:hint="eastAsia" w:ascii="宋体" w:hAnsi="宋体"/>
          <w:b/>
          <w:color w:val="000000"/>
          <w:sz w:val="32"/>
          <w:szCs w:val="28"/>
        </w:rPr>
      </w:pPr>
      <w:r>
        <w:rPr>
          <w:rFonts w:hint="eastAsia" w:ascii="宋体" w:hAnsi="宋体"/>
          <w:b/>
          <w:color w:val="000000"/>
          <w:sz w:val="32"/>
          <w:szCs w:val="28"/>
        </w:rPr>
        <w:t xml:space="preserve">委托方(甲方)：</w:t>
      </w:r>
      <w:r>
        <w:rPr>
          <w:rFonts w:hint="eastAsia" w:ascii="宋体" w:hAnsi="宋体"/>
          <w:b/>
          <w:color w:val="000000"/>
          <w:sz w:val="32"/>
          <w:szCs w:val="28"/>
          <w:u w:val="single"/>
        </w:rPr>
        <w:t xml:space="preserve">江苏省特种设备安全监督检验研究院</w:t>
      </w:r>
      <w:r/>
    </w:p>
    <w:p>
      <w:pPr>
        <w:ind w:left="1276"/>
        <w:spacing w:line="480" w:lineRule="auto"/>
        <w:rPr>
          <w:rFonts w:hint="eastAsia" w:ascii="宋体" w:hAnsi="宋体"/>
          <w:b/>
          <w:color w:val="000000"/>
          <w:szCs w:val="28"/>
        </w:rPr>
      </w:pPr>
      <w:r>
        <w:rPr>
          <w:rFonts w:hint="eastAsia" w:ascii="宋体" w:hAnsi="宋体"/>
          <w:b/>
          <w:color w:val="000000"/>
          <w:sz w:val="32"/>
          <w:szCs w:val="28"/>
        </w:rPr>
        <w:t xml:space="preserve">服务方(乙方)：  </w:t>
      </w:r>
      <w:r/>
    </w:p>
    <w:p>
      <w:pPr>
        <w:spacing w:line="480" w:lineRule="auto"/>
        <w:rPr>
          <w:rFonts w:hint="eastAsia" w:ascii="宋体" w:hAnsi="宋体" w:cs="宋体"/>
          <w:color w:val="000000"/>
          <w:sz w:val="24"/>
        </w:rPr>
      </w:pPr>
      <w:r>
        <w:rPr>
          <w:rFonts w:hint="eastAsia" w:ascii="宋体" w:hAnsi="宋体" w:cs="宋体"/>
          <w:color w:val="000000"/>
          <w:sz w:val="24"/>
        </w:rPr>
      </w:r>
      <w:r/>
    </w:p>
    <w:p>
      <w:pPr>
        <w:jc w:val="center"/>
        <w:spacing w:line="480" w:lineRule="auto"/>
        <w:rPr>
          <w:rFonts w:hint="eastAsia" w:ascii="宋体" w:hAnsi="宋体"/>
          <w:b/>
          <w:color w:val="000000"/>
          <w:sz w:val="32"/>
          <w:szCs w:val="28"/>
        </w:rPr>
      </w:pPr>
      <w:r>
        <w:rPr>
          <w:rFonts w:hint="eastAsia" w:ascii="宋体" w:hAnsi="宋体"/>
          <w:b/>
          <w:color w:val="000000"/>
          <w:sz w:val="32"/>
          <w:szCs w:val="28"/>
        </w:rPr>
        <w:t xml:space="preserve">签订日期:</w:t>
      </w:r>
      <w:r>
        <w:rPr>
          <w:rFonts w:hint="eastAsia" w:ascii="宋体" w:hAnsi="宋体"/>
          <w:b/>
          <w:color w:val="000000"/>
        </w:rPr>
        <w:t xml:space="preserve"> </w:t>
      </w:r>
      <w:r>
        <w:rPr>
          <w:rFonts w:hint="eastAsia" w:ascii="宋体" w:hAnsi="宋体"/>
          <w:b/>
          <w:color w:val="000000"/>
          <w:sz w:val="31"/>
          <w:u w:val="single"/>
        </w:rPr>
        <w:t xml:space="preserve">       </w:t>
      </w:r>
      <w:r>
        <w:rPr>
          <w:rFonts w:hint="eastAsia" w:ascii="宋体" w:hAnsi="宋体"/>
          <w:b/>
          <w:color w:val="000000"/>
          <w:sz w:val="31"/>
        </w:rPr>
        <w:t xml:space="preserve"> 年</w:t>
      </w:r>
      <w:r>
        <w:rPr>
          <w:rFonts w:hint="eastAsia" w:ascii="宋体" w:hAnsi="宋体"/>
          <w:b/>
          <w:color w:val="000000"/>
          <w:sz w:val="31"/>
          <w:u w:val="single"/>
        </w:rPr>
        <w:t xml:space="preserve">     </w:t>
      </w:r>
      <w:r>
        <w:rPr>
          <w:rFonts w:hint="eastAsia" w:ascii="宋体" w:hAnsi="宋体"/>
          <w:b/>
          <w:color w:val="000000"/>
          <w:sz w:val="31"/>
        </w:rPr>
        <w:t xml:space="preserve">月</w:t>
      </w:r>
      <w:r>
        <w:rPr>
          <w:rFonts w:hint="eastAsia" w:ascii="宋体" w:hAnsi="宋体"/>
          <w:b/>
          <w:color w:val="000000"/>
          <w:sz w:val="31"/>
          <w:u w:val="single"/>
        </w:rPr>
        <w:t xml:space="preserve">     </w:t>
      </w:r>
      <w:r>
        <w:rPr>
          <w:rFonts w:hint="eastAsia" w:ascii="宋体" w:hAnsi="宋体"/>
          <w:b/>
          <w:color w:val="000000"/>
          <w:sz w:val="31"/>
        </w:rPr>
        <w:t xml:space="preserve">日</w:t>
      </w:r>
      <w:r/>
    </w:p>
    <w:p>
      <w:pPr>
        <w:jc w:val="center"/>
        <w:spacing w:line="480" w:lineRule="auto"/>
        <w:rPr>
          <w:rFonts w:hint="eastAsia" w:ascii="等线" w:hAnsi="等线" w:eastAsia="等线" w:cs="宋体"/>
          <w:color w:val="000000"/>
          <w:sz w:val="24"/>
        </w:rPr>
      </w:pPr>
      <w:r>
        <w:rPr>
          <w:rFonts w:hint="eastAsia" w:ascii="等线" w:hAnsi="等线" w:eastAsia="等线" w:cs="宋体"/>
          <w:color w:val="000000"/>
          <w:sz w:val="24"/>
        </w:rPr>
      </w:r>
      <w:r/>
    </w:p>
    <w:p>
      <w:r/>
      <w:r/>
    </w:p>
    <w:p>
      <w:pPr>
        <w:ind w:firstLine="480"/>
        <w:jc w:val="center"/>
        <w:spacing w:line="360" w:lineRule="auto"/>
        <w:rPr>
          <w:rFonts w:hint="eastAsia" w:ascii="宋体" w:hAnsi="宋体" w:cs="仿宋_GB2312"/>
          <w:color w:val="000000"/>
          <w:sz w:val="24"/>
        </w:rPr>
        <w:sectPr>
          <w:headerReference w:type="default" r:id="rId10"/>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仿宋_GB2312"/>
          <w:color w:val="000000"/>
          <w:sz w:val="24"/>
        </w:rPr>
      </w:r>
      <w:r/>
    </w:p>
    <w:p>
      <w:pPr>
        <w:ind w:firstLine="480"/>
        <w:jc w:val="center"/>
        <w:spacing w:line="360" w:lineRule="auto"/>
        <w:rPr>
          <w:rFonts w:hint="eastAsia" w:ascii="宋体" w:hAnsi="宋体" w:cs="宋体"/>
          <w:b/>
          <w:bCs/>
          <w:sz w:val="24"/>
        </w:rPr>
      </w:pPr>
      <w:r>
        <w:rPr>
          <w:rFonts w:hint="eastAsia" w:ascii="宋体" w:hAnsi="宋体" w:cs="仿宋_GB2312"/>
          <w:color w:val="000000"/>
          <w:sz w:val="24"/>
        </w:rPr>
        <w:t xml:space="preserve">                                        采购编号：</w:t>
      </w:r>
      <w:r/>
    </w:p>
    <w:p>
      <w:pPr>
        <w:spacing w:line="360" w:lineRule="auto"/>
        <w:rPr>
          <w:rFonts w:hint="eastAsia" w:ascii="宋体" w:hAnsi="宋体" w:cs="宋体"/>
          <w:b/>
          <w:bCs/>
          <w:sz w:val="24"/>
        </w:rPr>
      </w:pPr>
      <w:r>
        <w:rPr>
          <w:rFonts w:hint="eastAsia" w:ascii="宋体" w:hAnsi="宋体" w:cs="宋体"/>
          <w:b/>
          <w:bCs/>
          <w:sz w:val="24"/>
        </w:rPr>
      </w:r>
      <w:r/>
    </w:p>
    <w:p>
      <w:pPr>
        <w:spacing w:line="360" w:lineRule="auto"/>
        <w:rPr>
          <w:rFonts w:hint="eastAsia" w:ascii="宋体" w:hAnsi="宋体" w:cs="宋体"/>
          <w:sz w:val="24"/>
        </w:rPr>
      </w:pPr>
      <w:r>
        <w:rPr>
          <w:rFonts w:ascii="宋体" w:hAnsi="宋体" w:cs="宋体"/>
          <w:sz w:val="24"/>
        </w:rPr>
        <w:t xml:space="preserve">委托方</w:t>
      </w:r>
      <w:r>
        <w:rPr>
          <w:rFonts w:hint="eastAsia" w:ascii="宋体" w:hAnsi="宋体" w:cs="宋体"/>
          <w:sz w:val="24"/>
        </w:rPr>
        <w:t xml:space="preserve">（以下简称</w:t>
      </w:r>
      <w:r>
        <w:rPr>
          <w:rFonts w:ascii="宋体" w:hAnsi="宋体" w:cs="宋体"/>
          <w:sz w:val="24"/>
        </w:rPr>
        <w:t xml:space="preserve">甲方</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江苏省特种设备安全监督检验研究院</w:t>
      </w:r>
      <w:r/>
    </w:p>
    <w:p>
      <w:pPr>
        <w:spacing w:line="360" w:lineRule="auto"/>
        <w:rPr>
          <w:rFonts w:hint="eastAsia" w:ascii="宋体" w:hAnsi="宋体" w:cs="宋体"/>
          <w:sz w:val="24"/>
        </w:rPr>
      </w:pPr>
      <w:r>
        <w:rPr>
          <w:rFonts w:ascii="宋体" w:hAnsi="宋体" w:cs="宋体"/>
          <w:sz w:val="24"/>
        </w:rPr>
        <w:t xml:space="preserve">服务方</w:t>
      </w:r>
      <w:r>
        <w:rPr>
          <w:rFonts w:hint="eastAsia" w:ascii="宋体" w:hAnsi="宋体" w:cs="宋体"/>
          <w:sz w:val="24"/>
        </w:rPr>
        <w:t xml:space="preserve">（以下简称乙</w:t>
      </w:r>
      <w:r>
        <w:rPr>
          <w:rFonts w:ascii="宋体" w:hAnsi="宋体" w:cs="宋体"/>
          <w:sz w:val="24"/>
        </w:rPr>
        <w:t xml:space="preserve">方</w:t>
      </w:r>
      <w:r>
        <w:rPr>
          <w:rFonts w:hint="eastAsia" w:ascii="宋体" w:hAnsi="宋体" w:cs="宋体"/>
          <w:sz w:val="24"/>
        </w:rPr>
        <w:t xml:space="preserve">）</w:t>
      </w:r>
      <w:r>
        <w:rPr>
          <w:rFonts w:ascii="宋体" w:hAnsi="宋体" w:cs="宋体"/>
          <w:sz w:val="24"/>
        </w:rPr>
        <w:t xml:space="preserve">：</w:t>
      </w:r>
      <w:r/>
    </w:p>
    <w:p>
      <w:pPr>
        <w:spacing w:line="360" w:lineRule="auto"/>
        <w:tabs>
          <w:tab w:val="left" w:pos="4785" w:leader="none"/>
        </w:tabs>
        <w:rPr>
          <w:rFonts w:hint="eastAsia" w:ascii="宋体" w:hAnsi="宋体" w:cs="仿宋_GB2312"/>
          <w:b/>
          <w:color w:val="000000"/>
          <w:sz w:val="24"/>
        </w:rPr>
      </w:pPr>
      <w:r>
        <w:rPr>
          <w:rFonts w:ascii="宋体" w:hAnsi="宋体" w:cs="仿宋_GB2312"/>
          <w:b/>
          <w:color w:val="000000"/>
          <w:sz w:val="24"/>
        </w:rPr>
        <w:t xml:space="preserve">一、说明：</w:t>
      </w:r>
      <w:r/>
    </w:p>
    <w:p>
      <w:pPr>
        <w:ind w:firstLine="480"/>
        <w:spacing w:line="360" w:lineRule="auto"/>
        <w:rPr>
          <w:rFonts w:hint="eastAsia" w:ascii="宋体" w:hAnsi="宋体"/>
          <w:sz w:val="24"/>
        </w:rPr>
      </w:pPr>
      <w:r>
        <w:rPr>
          <w:rFonts w:hint="eastAsia" w:ascii="宋体" w:hAnsi="宋体" w:cs="宋体"/>
          <w:sz w:val="24"/>
        </w:rPr>
        <w:t xml:space="preserve">根据《中华人民共和国民法典》及相关法律法规以及本院行政、业务、财务、采购、科研、人事等管理制度的要求，遵循平等、自愿、公平和诚实信用的原则，双方就</w:t>
      </w:r>
      <w:r>
        <w:rPr>
          <w:rFonts w:hint="eastAsia" w:ascii="宋体" w:hAnsi="宋体" w:cs="宋体"/>
          <w:sz w:val="24"/>
          <w:u w:val="single"/>
        </w:rPr>
        <w:t xml:space="preserve">江苏省特检院苏州分院无损检测工作外委</w:t>
      </w:r>
      <w:r>
        <w:rPr>
          <w:rFonts w:ascii="宋体" w:hAnsi="宋体" w:cs="仿宋_GB2312"/>
          <w:sz w:val="24"/>
        </w:rPr>
        <w:t xml:space="preserve">（项</w:t>
      </w:r>
      <w:r>
        <w:rPr>
          <w:rFonts w:ascii="宋体" w:hAnsi="宋体" w:cs="仿宋_GB2312"/>
          <w:color w:val="000000"/>
          <w:sz w:val="24"/>
        </w:rPr>
        <w:t xml:space="preserve">目编号：</w:t>
      </w:r>
      <w:r>
        <w:rPr>
          <w:rFonts w:hint="eastAsia" w:ascii="宋体" w:hAnsi="宋体" w:cs="仿宋_GB2312"/>
          <w:color w:val="000000"/>
          <w:sz w:val="24"/>
          <w:u w:val="single"/>
        </w:rPr>
        <w:t xml:space="preserve">      </w:t>
      </w:r>
      <w:r>
        <w:rPr>
          <w:rFonts w:ascii="宋体" w:hAnsi="宋体" w:cs="仿宋_GB2312"/>
          <w:color w:val="000000"/>
          <w:sz w:val="24"/>
        </w:rPr>
        <w:t xml:space="preserve">）</w:t>
      </w:r>
      <w:r>
        <w:rPr>
          <w:rFonts w:hint="eastAsia" w:ascii="宋体" w:hAnsi="宋体" w:cs="宋体"/>
          <w:color w:val="000000"/>
          <w:sz w:val="24"/>
        </w:rPr>
        <w:t xml:space="preserve">及</w:t>
      </w:r>
      <w:r>
        <w:rPr>
          <w:rFonts w:hint="eastAsia" w:ascii="宋体" w:hAnsi="宋体" w:cs="宋体"/>
          <w:sz w:val="24"/>
        </w:rPr>
        <w:t xml:space="preserve">有关事项，签订本协议。</w:t>
      </w:r>
      <w:r/>
    </w:p>
    <w:p>
      <w:pPr>
        <w:spacing w:line="360" w:lineRule="auto"/>
        <w:tabs>
          <w:tab w:val="left" w:pos="4785" w:leader="none"/>
        </w:tabs>
        <w:rPr>
          <w:rFonts w:hint="eastAsia" w:ascii="宋体" w:hAnsi="宋体" w:cs="仿宋_GB2312"/>
          <w:b/>
          <w:sz w:val="24"/>
        </w:rPr>
      </w:pPr>
      <w:r>
        <w:rPr>
          <w:rFonts w:ascii="宋体" w:hAnsi="宋体" w:cs="仿宋_GB2312"/>
          <w:b/>
          <w:color w:val="000000"/>
          <w:sz w:val="24"/>
        </w:rPr>
        <w:t xml:space="preserve">二、合同条款：</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合同由甲乙双方签订，并依据</w:t>
      </w:r>
      <w:r>
        <w:rPr>
          <w:rFonts w:hint="eastAsia" w:ascii="宋体" w:hAnsi="宋体" w:cs="宋体"/>
          <w:sz w:val="24"/>
          <w:u w:val="single"/>
        </w:rPr>
        <w:t xml:space="preserve">         </w:t>
      </w:r>
      <w:r>
        <w:rPr>
          <w:rFonts w:ascii="宋体" w:hAnsi="宋体" w:cs="宋体"/>
          <w:sz w:val="24"/>
        </w:rPr>
        <w:t xml:space="preserve">号采购文件规定，按下列合同条款甲方同意购入，乙方同意</w:t>
      </w:r>
      <w:r>
        <w:rPr>
          <w:rFonts w:hint="eastAsia" w:ascii="宋体" w:hAnsi="宋体" w:cs="宋体"/>
          <w:sz w:val="24"/>
        </w:rPr>
        <w:t xml:space="preserve">提供以下（分包号：</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rPr>
        <w:t xml:space="preserve">服务</w:t>
      </w: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本合同履行过程中产生的全部检测原始数据、数字图谱、检测报告、工作记录、分析成果及相关知识产权均归甲方独家所有，乙方不得擅自使用、复制、传播、许可第三方使用或用于其他任何目的。 </w:t>
      </w:r>
      <w:r/>
    </w:p>
    <w:tbl>
      <w:tblPr>
        <w:tblStyle w:val="843"/>
        <w:tblW w:w="9973" w:type="dxa"/>
        <w:tblInd w:w="-423" w:type="dxa"/>
        <w:tblLayout w:type="fixed"/>
        <w:tblCellMar>
          <w:left w:w="10" w:type="dxa"/>
          <w:top w:w="0" w:type="dxa"/>
          <w:right w:w="10" w:type="dxa"/>
          <w:bottom w:w="0" w:type="dxa"/>
        </w:tblCellMar>
        <w:tblLook w:val="04A0" w:firstRow="1" w:lastRow="0" w:firstColumn="1" w:lastColumn="0" w:noHBand="0" w:noVBand="1"/>
      </w:tblPr>
      <w:tblGrid>
        <w:gridCol w:w="1146"/>
        <w:gridCol w:w="1643"/>
        <w:gridCol w:w="1643"/>
        <w:gridCol w:w="2618"/>
        <w:gridCol w:w="1390"/>
        <w:gridCol w:w="1533"/>
      </w:tblGrid>
      <w:tr>
        <w:trPr>
          <w:trHeight w:val="440" w:hRule="exact"/>
        </w:trPr>
        <w:tc>
          <w:tcPr>
            <w:shd w:val="clear" w:color="auto" w:fill="ffffff"/>
            <w:tcBorders>
              <w:top w:val="single" w:color="auto" w:sz="4" w:space="0"/>
              <w:left w:val="single" w:color="auto" w:sz="4" w:space="0"/>
            </w:tcBorders>
            <w:tcW w:w="1146"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sz w:val="24"/>
                <w:lang w:bidi="zh-TW"/>
              </w:rPr>
              <w:br w:type="page" w:clear="all"/>
            </w:r>
            <w:r>
              <w:rPr>
                <w:rFonts w:hint="eastAsia" w:ascii="宋体" w:hAnsi="宋体" w:cs="宋体"/>
                <w:color w:val="000000"/>
                <w:sz w:val="24"/>
                <w:lang w:bidi="zh-TW"/>
              </w:rPr>
              <w:t xml:space="preserve">采购包号</w:t>
            </w:r>
            <w:r/>
          </w:p>
        </w:tc>
        <w:tc>
          <w:tcPr>
            <w:shd w:val="clear" w:color="auto" w:fill="ffffff"/>
            <w:tcBorders>
              <w:top w:val="single" w:color="auto" w:sz="4" w:space="0"/>
              <w:left w:val="single" w:color="auto" w:sz="4" w:space="0"/>
            </w:tcBorders>
            <w:tcW w:w="164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sz w:val="24"/>
                <w:lang w:bidi="zh-TW"/>
              </w:rPr>
              <w:t xml:space="preserve">采购包名称</w:t>
            </w:r>
            <w:r/>
          </w:p>
        </w:tc>
        <w:tc>
          <w:tcPr>
            <w:shd w:val="clear" w:color="auto" w:fill="ffffff"/>
            <w:tcBorders>
              <w:top w:val="single" w:color="auto" w:sz="4" w:space="0"/>
              <w:left w:val="single" w:color="auto" w:sz="4" w:space="0"/>
            </w:tcBorders>
            <w:tcW w:w="164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检测方法</w:t>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项目明细</w:t>
            </w:r>
            <w:r/>
          </w:p>
        </w:tc>
        <w:tc>
          <w:tcPr>
            <w:shd w:val="clear" w:color="auto" w:fill="ffffff"/>
            <w:tcBorders>
              <w:top w:val="single" w:color="auto" w:sz="4" w:space="0"/>
              <w:left w:val="single" w:color="auto" w:sz="4" w:space="0"/>
            </w:tcBorders>
            <w:tcW w:w="13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计费</w:t>
            </w:r>
            <w:r>
              <w:rPr>
                <w:rFonts w:ascii="宋体" w:hAnsi="宋体" w:cs="宋体"/>
                <w:color w:val="000000"/>
                <w:lang w:val="zh-TW" w:eastAsia="zh-TW" w:bidi="zh-TW"/>
              </w:rPr>
              <w:t xml:space="preserve">单位</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基准单价（元）</w:t>
            </w:r>
            <w:r/>
          </w:p>
        </w:tc>
      </w:tr>
      <w:tr>
        <w:trPr>
          <w:trHeight w:val="368" w:hRule="exact"/>
        </w:trPr>
        <w:tc>
          <w:tcPr>
            <w:shd w:val="clear" w:color="auto" w:fill="ffffff"/>
            <w:tcBorders>
              <w:top w:val="single" w:color="auto" w:sz="4" w:space="0"/>
              <w:left w:val="single" w:color="auto" w:sz="4" w:space="0"/>
            </w:tcBorders>
            <w:tcW w:w="1146" w:type="dxa"/>
            <w:vAlign w:val="center"/>
            <w:vMerge w:val="restart"/>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1</w:t>
            </w:r>
            <w:r/>
          </w:p>
        </w:tc>
        <w:tc>
          <w:tcPr>
            <w:shd w:val="clear" w:color="auto" w:fill="ffffff"/>
            <w:tcBorders>
              <w:top w:val="single" w:color="auto" w:sz="4" w:space="0"/>
              <w:left w:val="single" w:color="auto" w:sz="4" w:space="0"/>
            </w:tcBorders>
            <w:tcW w:w="1643" w:type="dxa"/>
            <w:vAlign w:val="center"/>
            <w:vMerge w:val="restart"/>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sz w:val="24"/>
                <w:lang w:bidi="zh-TW"/>
              </w:rPr>
              <w:t xml:space="preserve">苏州市区（含吴江区）外委服务</w:t>
            </w:r>
            <w:r/>
          </w:p>
        </w:tc>
        <w:tc>
          <w:tcPr>
            <w:shd w:val="clear" w:color="auto" w:fill="ffffff"/>
            <w:tcBorders>
              <w:top w:val="single" w:color="auto" w:sz="4" w:space="0"/>
              <w:left w:val="single" w:color="auto" w:sz="4" w:space="0"/>
            </w:tcBorders>
            <w:tcW w:w="1643" w:type="dxa"/>
            <w:vAlign w:val="center"/>
            <w:vMerge w:val="restart"/>
            <w:textDirection w:val="lrTb"/>
            <w:noWrap w:val="false"/>
          </w:tcPr>
          <w:p>
            <w:pPr>
              <w:jc w:val="center"/>
              <w:spacing w:line="240" w:lineRule="auto"/>
              <w:widowControl w:val="off"/>
              <w:rPr>
                <w:rFonts w:hint="eastAsia" w:ascii="宋体" w:hAnsi="宋体" w:cs="宋体"/>
                <w:color w:val="000000"/>
                <w:lang w:bidi="zh-TW"/>
              </w:rPr>
            </w:pPr>
            <w:r>
              <w:rPr>
                <w:rFonts w:ascii="宋体" w:hAnsi="宋体" w:cs="宋体"/>
                <w:color w:val="000000"/>
                <w:lang w:val="zh-TW" w:eastAsia="zh-TW" w:bidi="zh-TW"/>
              </w:rPr>
              <w:t xml:space="preserve">射线检测</w:t>
            </w:r>
            <w:r>
              <w:rPr>
                <w:rFonts w:eastAsia="Times New Roman"/>
                <w:color w:val="000000"/>
                <w:lang w:eastAsia="en-US" w:bidi="en-US"/>
              </w:rPr>
              <w:t xml:space="preserve">RT</w:t>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X</w:t>
            </w:r>
            <w:r>
              <w:rPr>
                <w:rFonts w:ascii="宋体" w:hAnsi="宋体" w:cs="宋体"/>
                <w:color w:val="000000"/>
                <w:lang w:val="zh-TW" w:eastAsia="zh-TW" w:bidi="zh-TW"/>
              </w:rPr>
              <w:t xml:space="preserve">射线拍片</w:t>
            </w:r>
            <w:r/>
          </w:p>
        </w:tc>
        <w:tc>
          <w:tcPr>
            <w:shd w:val="clear" w:color="auto" w:fill="ffffff"/>
            <w:tcBorders>
              <w:top w:val="single" w:color="auto" w:sz="4" w:space="0"/>
              <w:left w:val="single" w:color="auto" w:sz="4" w:space="0"/>
            </w:tcBorders>
            <w:tcW w:w="1390" w:type="dxa"/>
            <w:vAlign w:val="center"/>
            <w:textDirection w:val="lrTb"/>
            <w:noWrap w:val="false"/>
          </w:tcPr>
          <w:p>
            <w:pPr>
              <w:ind w:firstLine="420"/>
              <w:jc w:val="both"/>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张</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35</w:t>
            </w:r>
            <w:r/>
          </w:p>
        </w:tc>
      </w:tr>
      <w:tr>
        <w:trPr>
          <w:trHeight w:val="368" w:hRule="exact"/>
        </w:trPr>
        <w:tc>
          <w:tcPr>
            <w:shd w:val="clear" w:color="auto" w:fill="ffffff"/>
            <w:tcBorders>
              <w:left w:val="single" w:color="auto" w:sz="4" w:space="0"/>
            </w:tcBorders>
            <w:tcW w:w="1146" w:type="dxa"/>
            <w:vAlign w:val="center"/>
            <w:vMerge w:val="continue"/>
            <w:textDirection w:val="lrTb"/>
            <w:noWrap w:val="false"/>
          </w:tcPr>
          <w:p>
            <w:pPr>
              <w:jc w:val="center"/>
              <w:spacing w:line="240" w:lineRule="auto"/>
              <w:widowControl w:val="off"/>
              <w:rPr>
                <w:rFonts w:eastAsia="Times New Roman"/>
                <w:color w:val="000000"/>
                <w:lang w:val="zh-TW" w:eastAsia="zh-TW" w:bidi="zh-TW"/>
              </w:rPr>
            </w:pPr>
            <w:r>
              <w:rPr>
                <w:rFonts w:eastAsia="Times New Roman"/>
                <w:color w:val="000000"/>
                <w:lang w:val="zh-TW" w:eastAsia="zh-TW" w:bidi="zh-TW"/>
              </w:rPr>
            </w:r>
            <w:r/>
          </w:p>
        </w:tc>
        <w:tc>
          <w:tcPr>
            <w:shd w:val="clear" w:color="auto" w:fill="ffffff"/>
            <w:tcBorders>
              <w:left w:val="single" w:color="auto" w:sz="4" w:space="0"/>
            </w:tcBorders>
            <w:tcW w:w="1643" w:type="dxa"/>
            <w:vAlign w:val="center"/>
            <w:vMerge w:val="continue"/>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r>
            <w:r/>
          </w:p>
        </w:tc>
        <w:tc>
          <w:tcPr>
            <w:shd w:val="clear" w:color="auto" w:fill="ffffff"/>
            <w:tcBorders>
              <w:left w:val="single" w:color="auto" w:sz="4" w:space="0"/>
            </w:tcBorders>
            <w:tcW w:w="1643" w:type="dxa"/>
            <w:vAlign w:val="center"/>
            <w:vMerge w:val="continue"/>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eastAsia="Times New Roman"/>
                <w:color w:val="000000"/>
                <w:lang w:eastAsia="zh-Hans" w:bidi="zh-TW"/>
              </w:rPr>
            </w:pPr>
            <w:r>
              <w:rPr>
                <w:rFonts w:hint="eastAsia" w:eastAsia="Times New Roman"/>
                <w:color w:val="000000"/>
                <w:lang w:eastAsia="zh-Hans" w:bidi="zh-TW"/>
              </w:rPr>
              <w:t xml:space="preserve">DR</w:t>
            </w:r>
            <w:r/>
          </w:p>
        </w:tc>
        <w:tc>
          <w:tcPr>
            <w:shd w:val="clear" w:color="auto" w:fill="ffffff"/>
            <w:tcBorders>
              <w:top w:val="single" w:color="auto" w:sz="4" w:space="0"/>
              <w:left w:val="single" w:color="auto" w:sz="4" w:space="0"/>
            </w:tcBorders>
            <w:tcW w:w="1390" w:type="dxa"/>
            <w:vAlign w:val="center"/>
            <w:textDirection w:val="lrTb"/>
            <w:noWrap w:val="false"/>
          </w:tcPr>
          <w:p>
            <w:pPr>
              <w:ind w:firstLine="420"/>
              <w:jc w:val="both"/>
              <w:spacing w:line="240" w:lineRule="auto"/>
              <w:widowControl w:val="off"/>
              <w:rPr>
                <w:rFonts w:hint="eastAsia" w:ascii="宋体" w:hAnsi="宋体" w:cs="宋体"/>
                <w:color w:val="000000"/>
                <w:lang w:eastAsia="zh-Hans" w:bidi="zh-TW"/>
              </w:rPr>
            </w:pPr>
            <w:r>
              <w:rPr>
                <w:rFonts w:hint="eastAsia" w:ascii="宋体" w:hAnsi="宋体" w:cs="宋体"/>
                <w:color w:val="000000"/>
                <w:lang w:eastAsia="zh-Hans" w:bidi="zh-TW"/>
              </w:rPr>
              <w:t xml:space="preserve">张</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color w:val="000000"/>
                <w:lang w:bidi="zh-TW"/>
              </w:rPr>
            </w:pPr>
            <w:r>
              <w:rPr>
                <w:rFonts w:hint="eastAsia"/>
                <w:color w:val="000000"/>
                <w:lang w:bidi="zh-TW"/>
              </w:rPr>
              <w:t xml:space="preserve">180</w:t>
            </w:r>
            <w:r/>
          </w:p>
        </w:tc>
      </w:tr>
      <w:tr>
        <w:trPr>
          <w:trHeight w:val="375" w:hRule="exact"/>
        </w:trPr>
        <w:tc>
          <w:tcPr>
            <w:shd w:val="clear" w:color="auto" w:fill="ffffff"/>
            <w:tcBorders>
              <w:left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r>
            <w:r/>
          </w:p>
        </w:tc>
        <w:tc>
          <w:tcPr>
            <w:shd w:val="clear" w:color="auto" w:fill="ffffff"/>
            <w:tcBorders>
              <w:top w:val="single" w:color="auto" w:sz="4" w:space="0"/>
              <w:left w:val="single" w:color="auto" w:sz="4" w:space="0"/>
            </w:tcBorders>
            <w:tcW w:w="1643" w:type="dxa"/>
            <w:vAlign w:val="center"/>
            <w:vMerge w:val="restart"/>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超</w:t>
            </w:r>
            <w:r>
              <w:rPr>
                <w:rFonts w:hint="eastAsia" w:ascii="宋体" w:hAnsi="宋体" w:cs="宋体"/>
                <w:color w:val="000000"/>
                <w:lang w:bidi="zh-TW"/>
              </w:rPr>
              <w:t xml:space="preserve">声</w:t>
            </w:r>
            <w:r>
              <w:rPr>
                <w:rFonts w:ascii="宋体" w:hAnsi="宋体" w:cs="宋体"/>
                <w:color w:val="000000"/>
                <w:lang w:val="zh-TW" w:eastAsia="zh-TW" w:bidi="zh-TW"/>
              </w:rPr>
              <w:t xml:space="preserve">检测</w:t>
            </w:r>
            <w:r>
              <w:rPr>
                <w:rFonts w:hint="eastAsia" w:eastAsia="Times New Roman"/>
                <w:color w:val="000000"/>
                <w:lang w:bidi="en-US"/>
              </w:rPr>
              <w:t xml:space="preserve">U</w:t>
            </w:r>
            <w:r>
              <w:rPr>
                <w:rFonts w:eastAsia="Times New Roman"/>
                <w:color w:val="000000"/>
                <w:lang w:eastAsia="en-US" w:bidi="en-US"/>
              </w:rPr>
              <w:t xml:space="preserve">T</w:t>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焊缝</w:t>
            </w:r>
            <w:r/>
          </w:p>
        </w:tc>
        <w:tc>
          <w:tcPr>
            <w:shd w:val="clear" w:color="auto" w:fill="ffffff"/>
            <w:tcBorders>
              <w:top w:val="single" w:color="auto" w:sz="4" w:space="0"/>
              <w:left w:val="single" w:color="auto" w:sz="4" w:space="0"/>
            </w:tcBorders>
            <w:tcW w:w="1390" w:type="dxa"/>
            <w:vAlign w:val="center"/>
            <w:textDirection w:val="lrTb"/>
            <w:noWrap w:val="false"/>
          </w:tcPr>
          <w:p>
            <w:pPr>
              <w:ind w:firstLine="420"/>
              <w:jc w:val="both"/>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米</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18</w:t>
            </w:r>
            <w:r/>
          </w:p>
        </w:tc>
      </w:tr>
      <w:tr>
        <w:trPr>
          <w:trHeight w:val="362" w:hRule="exact"/>
        </w:trPr>
        <w:tc>
          <w:tcPr>
            <w:shd w:val="clear" w:color="auto" w:fill="ffffff"/>
            <w:tcBorders>
              <w:left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钢板</w:t>
            </w:r>
            <w:r/>
          </w:p>
        </w:tc>
        <w:tc>
          <w:tcPr>
            <w:shd w:val="clear" w:color="auto" w:fill="ffffff"/>
            <w:tcBorders>
              <w:top w:val="single" w:color="auto" w:sz="4" w:space="0"/>
              <w:left w:val="single" w:color="auto" w:sz="4" w:space="0"/>
            </w:tcBorders>
            <w:tcW w:w="13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平方米</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18</w:t>
            </w:r>
            <w:r/>
          </w:p>
        </w:tc>
      </w:tr>
      <w:tr>
        <w:trPr>
          <w:trHeight w:val="381" w:hRule="exact"/>
        </w:trPr>
        <w:tc>
          <w:tcPr>
            <w:shd w:val="clear" w:color="auto" w:fill="ffffff"/>
            <w:tcBorders>
              <w:left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r>
            <w:r/>
          </w:p>
        </w:tc>
        <w:tc>
          <w:tcPr>
            <w:shd w:val="clear" w:color="auto" w:fill="ffffff"/>
            <w:tcBorders>
              <w:top w:val="single" w:color="auto" w:sz="4" w:space="0"/>
              <w:left w:val="single" w:color="auto" w:sz="4" w:space="0"/>
            </w:tcBorders>
            <w:tcW w:w="1643" w:type="dxa"/>
            <w:vAlign w:val="center"/>
            <w:vMerge w:val="restart"/>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磁粉检测</w:t>
            </w:r>
            <w:r>
              <w:rPr>
                <w:rFonts w:eastAsia="Times New Roman"/>
                <w:color w:val="000000"/>
                <w:lang w:eastAsia="en-US" w:bidi="en-US"/>
              </w:rPr>
              <w:t xml:space="preserve">MT</w:t>
            </w:r>
            <w:r/>
          </w:p>
        </w:tc>
        <w:tc>
          <w:tcPr>
            <w:shd w:val="clear" w:color="auto" w:fill="ffffff"/>
            <w:tcBorders>
              <w:top w:val="single" w:color="auto" w:sz="4" w:space="0"/>
              <w:left w:val="single" w:color="auto" w:sz="4" w:space="0"/>
              <w:bottom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焊缝</w:t>
            </w:r>
            <w:r/>
          </w:p>
        </w:tc>
        <w:tc>
          <w:tcPr>
            <w:shd w:val="clear" w:color="auto" w:fill="ffffff"/>
            <w:tcBorders>
              <w:top w:val="single" w:color="auto" w:sz="4" w:space="0"/>
              <w:left w:val="single" w:color="auto" w:sz="4" w:space="0"/>
              <w:bottom w:val="single" w:color="auto" w:sz="4" w:space="0"/>
            </w:tcBorders>
            <w:tcW w:w="1390" w:type="dxa"/>
            <w:vAlign w:val="center"/>
            <w:textDirection w:val="lrTb"/>
            <w:noWrap w:val="false"/>
          </w:tcPr>
          <w:p>
            <w:pPr>
              <w:ind w:firstLine="420"/>
              <w:jc w:val="both"/>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米</w:t>
            </w:r>
            <w:r/>
          </w:p>
        </w:tc>
        <w:tc>
          <w:tcPr>
            <w:shd w:val="clear" w:color="auto" w:fill="ffffff"/>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19</w:t>
            </w:r>
            <w:r/>
          </w:p>
        </w:tc>
      </w:tr>
      <w:tr>
        <w:trPr>
          <w:trHeight w:val="375" w:hRule="exact"/>
        </w:trPr>
        <w:tc>
          <w:tcPr>
            <w:shd w:val="clear" w:color="auto" w:fill="ffffff"/>
            <w:tcBorders>
              <w:left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sz w:val="10"/>
                <w:szCs w:val="10"/>
              </w:rPr>
            </w:pPr>
            <w:r>
              <w:rPr>
                <w:rFonts w:hint="eastAsia" w:ascii="宋体" w:hAnsi="宋体" w:cs="宋体"/>
                <w:color w:val="000000"/>
                <w:sz w:val="10"/>
                <w:szCs w:val="1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sz w:val="10"/>
                <w:szCs w:val="10"/>
              </w:rPr>
            </w:pPr>
            <w:r>
              <w:rPr>
                <w:rFonts w:hint="eastAsia" w:ascii="宋体" w:hAnsi="宋体" w:cs="宋体"/>
                <w:color w:val="000000"/>
                <w:sz w:val="10"/>
                <w:szCs w:val="1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sz w:val="10"/>
                <w:szCs w:val="10"/>
              </w:rPr>
            </w:pPr>
            <w:r>
              <w:rPr>
                <w:rFonts w:hint="eastAsia" w:ascii="宋体" w:hAnsi="宋体" w:cs="宋体"/>
                <w:color w:val="000000"/>
                <w:sz w:val="10"/>
                <w:szCs w:val="10"/>
              </w:rPr>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焊縫（荧光磁粉）</w:t>
            </w:r>
            <w:r/>
          </w:p>
        </w:tc>
        <w:tc>
          <w:tcPr>
            <w:shd w:val="clear" w:color="auto" w:fill="ffffff"/>
            <w:tcBorders>
              <w:top w:val="single" w:color="auto" w:sz="4" w:space="0"/>
              <w:left w:val="single" w:color="auto" w:sz="4" w:space="0"/>
            </w:tcBorders>
            <w:tcW w:w="13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米</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25</w:t>
            </w:r>
            <w:r/>
          </w:p>
        </w:tc>
      </w:tr>
      <w:tr>
        <w:trPr>
          <w:trHeight w:val="375" w:hRule="exact"/>
        </w:trPr>
        <w:tc>
          <w:tcPr>
            <w:shd w:val="clear" w:color="auto" w:fill="ffffff"/>
            <w:tcBorders>
              <w:left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钢板</w:t>
            </w:r>
            <w:r/>
          </w:p>
        </w:tc>
        <w:tc>
          <w:tcPr>
            <w:shd w:val="clear" w:color="auto" w:fill="ffffff"/>
            <w:tcBorders>
              <w:top w:val="single" w:color="auto" w:sz="4" w:space="0"/>
              <w:left w:val="single" w:color="auto" w:sz="4" w:space="0"/>
            </w:tcBorders>
            <w:tcW w:w="13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CN" w:bidi="zh-CN"/>
              </w:rPr>
              <w:t xml:space="preserve">平方米</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26</w:t>
            </w:r>
            <w:r/>
          </w:p>
        </w:tc>
      </w:tr>
      <w:tr>
        <w:trPr>
          <w:trHeight w:val="368" w:hRule="exact"/>
        </w:trPr>
        <w:tc>
          <w:tcPr>
            <w:shd w:val="clear" w:color="auto" w:fill="ffffff"/>
            <w:tcBorders>
              <w:left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钢板（荧光磁粉）</w:t>
            </w:r>
            <w:r/>
          </w:p>
        </w:tc>
        <w:tc>
          <w:tcPr>
            <w:shd w:val="clear" w:color="auto" w:fill="ffffff"/>
            <w:tcBorders>
              <w:top w:val="single" w:color="auto" w:sz="4" w:space="0"/>
              <w:left w:val="single" w:color="auto" w:sz="4" w:space="0"/>
            </w:tcBorders>
            <w:tcW w:w="13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平方米</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28</w:t>
            </w:r>
            <w:r/>
          </w:p>
        </w:tc>
      </w:tr>
      <w:tr>
        <w:trPr>
          <w:trHeight w:val="368" w:hRule="exact"/>
        </w:trPr>
        <w:tc>
          <w:tcPr>
            <w:shd w:val="clear" w:color="auto" w:fill="ffffff"/>
            <w:tcBorders>
              <w:left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r>
            <w:r/>
          </w:p>
        </w:tc>
        <w:tc>
          <w:tcPr>
            <w:shd w:val="clear" w:color="auto" w:fill="ffffff"/>
            <w:tcBorders>
              <w:top w:val="single" w:color="auto" w:sz="4" w:space="0"/>
              <w:left w:val="single" w:color="auto" w:sz="4" w:space="0"/>
            </w:tcBorders>
            <w:tcW w:w="1643" w:type="dxa"/>
            <w:vAlign w:val="center"/>
            <w:vMerge w:val="restart"/>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渗透检测</w:t>
            </w:r>
            <w:r>
              <w:rPr>
                <w:rFonts w:eastAsia="Times New Roman"/>
                <w:color w:val="000000"/>
                <w:lang w:eastAsia="en-US" w:bidi="en-US"/>
              </w:rPr>
              <w:t xml:space="preserve">PT</w:t>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焊缝</w:t>
            </w:r>
            <w:r/>
          </w:p>
        </w:tc>
        <w:tc>
          <w:tcPr>
            <w:shd w:val="clear" w:color="auto" w:fill="ffffff"/>
            <w:tcBorders>
              <w:top w:val="single" w:color="auto" w:sz="4" w:space="0"/>
              <w:left w:val="single" w:color="auto" w:sz="4" w:space="0"/>
            </w:tcBorders>
            <w:tcW w:w="13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米</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23</w:t>
            </w:r>
            <w:r/>
          </w:p>
        </w:tc>
      </w:tr>
      <w:tr>
        <w:trPr>
          <w:trHeight w:val="362" w:hRule="exact"/>
        </w:trPr>
        <w:tc>
          <w:tcPr>
            <w:shd w:val="clear" w:color="auto" w:fill="ffffff"/>
            <w:tcBorders>
              <w:left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接管外径</w:t>
            </w:r>
            <w:r>
              <w:rPr>
                <w:rFonts w:ascii="宋体" w:hAnsi="宋体" w:cs="宋体"/>
                <w:color w:val="000000"/>
                <w:lang w:eastAsia="en-US" w:bidi="zh-TW"/>
              </w:rPr>
              <w:t xml:space="preserve">＜50mm</w:t>
            </w:r>
            <w:r/>
          </w:p>
        </w:tc>
        <w:tc>
          <w:tcPr>
            <w:shd w:val="clear" w:color="auto" w:fill="ffffff"/>
            <w:tcBorders>
              <w:top w:val="single" w:color="auto" w:sz="4" w:space="0"/>
              <w:left w:val="single" w:color="auto" w:sz="4" w:space="0"/>
            </w:tcBorders>
            <w:tcW w:w="13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个</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10</w:t>
            </w:r>
            <w:r/>
          </w:p>
        </w:tc>
      </w:tr>
      <w:tr>
        <w:trPr>
          <w:trHeight w:val="375" w:hRule="exact"/>
        </w:trPr>
        <w:tc>
          <w:tcPr>
            <w:shd w:val="clear" w:color="auto" w:fill="ffffff"/>
            <w:tcBorders>
              <w:left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bidi="zh-TW"/>
              </w:rPr>
              <w:t xml:space="preserve">50mm</w:t>
            </w:r>
            <w:r>
              <w:rPr>
                <w:rFonts w:hint="eastAsia" w:ascii="宋体" w:hAnsi="宋体" w:cs="宋体"/>
                <w:color w:val="000000"/>
                <w:lang w:bidi="zh-TW"/>
              </w:rPr>
              <w:t xml:space="preserve">≤</w:t>
            </w:r>
            <w:r>
              <w:rPr>
                <w:rFonts w:ascii="宋体" w:hAnsi="宋体" w:cs="宋体"/>
                <w:color w:val="000000"/>
                <w:lang w:val="zh-TW" w:eastAsia="zh-TW" w:bidi="zh-TW"/>
              </w:rPr>
              <w:t xml:space="preserve">接管外径</w:t>
            </w:r>
            <w:r>
              <w:rPr>
                <w:rFonts w:hint="eastAsia" w:ascii="宋体" w:hAnsi="宋体" w:cs="宋体"/>
                <w:color w:val="000000"/>
                <w:lang w:val="zh-TW" w:eastAsia="zh-TW" w:bidi="zh-TW"/>
              </w:rPr>
              <w:t xml:space="preserve">＜</w:t>
            </w:r>
            <w:r>
              <w:rPr>
                <w:rFonts w:ascii="宋体" w:hAnsi="宋体" w:cs="宋体"/>
                <w:color w:val="000000"/>
                <w:lang w:val="zh-TW" w:eastAsia="zh-TW" w:bidi="zh-TW"/>
              </w:rPr>
              <w:t xml:space="preserve">1</w:t>
            </w:r>
            <w:r>
              <w:rPr>
                <w:rFonts w:ascii="宋体" w:hAnsi="宋体" w:cs="宋体"/>
                <w:color w:val="000000"/>
                <w:lang w:bidi="zh-TW"/>
              </w:rPr>
              <w:t xml:space="preserve">50mm</w:t>
            </w:r>
            <w:r/>
          </w:p>
        </w:tc>
        <w:tc>
          <w:tcPr>
            <w:shd w:val="clear" w:color="auto" w:fill="ffffff"/>
            <w:tcBorders>
              <w:top w:val="single" w:color="auto" w:sz="4" w:space="0"/>
              <w:left w:val="single" w:color="auto" w:sz="4" w:space="0"/>
            </w:tcBorders>
            <w:tcW w:w="13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个</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15</w:t>
            </w:r>
            <w:r/>
          </w:p>
        </w:tc>
      </w:tr>
      <w:tr>
        <w:trPr>
          <w:trHeight w:val="368" w:hRule="exact"/>
        </w:trPr>
        <w:tc>
          <w:tcPr>
            <w:shd w:val="clear" w:color="auto" w:fill="ffffff"/>
            <w:tcBorders>
              <w:left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1</w:t>
            </w:r>
            <w:r>
              <w:rPr>
                <w:rFonts w:ascii="宋体" w:hAnsi="宋体" w:cs="宋体"/>
                <w:color w:val="000000"/>
                <w:lang w:bidi="zh-TW"/>
              </w:rPr>
              <w:t xml:space="preserve">50</w:t>
            </w:r>
            <w:r>
              <w:rPr>
                <w:rFonts w:hint="eastAsia" w:ascii="宋体" w:hAnsi="宋体" w:cs="宋体"/>
                <w:color w:val="000000"/>
                <w:lang w:bidi="zh-TW"/>
              </w:rPr>
              <w:t xml:space="preserve">mm≤</w:t>
            </w:r>
            <w:r>
              <w:rPr>
                <w:rFonts w:ascii="宋体" w:hAnsi="宋体" w:cs="宋体"/>
                <w:color w:val="000000"/>
                <w:lang w:val="zh-TW" w:eastAsia="zh-TW" w:bidi="zh-TW"/>
              </w:rPr>
              <w:t xml:space="preserve">接管外径</w:t>
            </w:r>
            <w:r>
              <w:rPr>
                <w:rFonts w:hint="eastAsia" w:ascii="宋体" w:hAnsi="宋体" w:cs="宋体"/>
                <w:color w:val="000000"/>
                <w:lang w:val="zh-TW" w:eastAsia="zh-TW" w:bidi="zh-TW"/>
              </w:rPr>
              <w:t xml:space="preserve">＜</w:t>
            </w:r>
            <w:r>
              <w:rPr>
                <w:rFonts w:ascii="宋体" w:hAnsi="宋体" w:cs="宋体"/>
                <w:color w:val="000000"/>
                <w:lang w:bidi="zh-TW"/>
              </w:rPr>
              <w:t xml:space="preserve">300mm</w:t>
            </w:r>
            <w:r/>
          </w:p>
        </w:tc>
        <w:tc>
          <w:tcPr>
            <w:shd w:val="clear" w:color="auto" w:fill="ffffff"/>
            <w:tcBorders>
              <w:top w:val="single" w:color="auto" w:sz="4" w:space="0"/>
              <w:left w:val="single" w:color="auto" w:sz="4" w:space="0"/>
            </w:tcBorders>
            <w:tcW w:w="13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个</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20</w:t>
            </w:r>
            <w:r/>
          </w:p>
        </w:tc>
      </w:tr>
      <w:tr>
        <w:trPr>
          <w:trHeight w:val="388" w:hRule="exact"/>
        </w:trPr>
        <w:tc>
          <w:tcPr>
            <w:shd w:val="clear" w:color="auto" w:fill="ffffff"/>
            <w:tcBorders>
              <w:left w:val="single" w:color="auto" w:sz="4" w:space="0"/>
              <w:bottom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bottom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bottom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bottom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接管外径</w:t>
            </w:r>
            <w:r>
              <w:rPr>
                <w:rFonts w:hint="eastAsia" w:ascii="宋体" w:hAnsi="宋体" w:cs="宋体"/>
                <w:color w:val="000000"/>
                <w:lang w:val="zh-TW" w:eastAsia="zh-TW" w:bidi="zh-TW"/>
              </w:rPr>
              <w:t xml:space="preserve">≥</w:t>
            </w:r>
            <w:r>
              <w:rPr>
                <w:rFonts w:ascii="宋体" w:hAnsi="宋体" w:cs="宋体"/>
                <w:color w:val="000000"/>
                <w:lang w:eastAsia="en-US" w:bidi="zh-TW"/>
              </w:rPr>
              <w:t xml:space="preserve">300mm</w:t>
            </w:r>
            <w:r/>
          </w:p>
        </w:tc>
        <w:tc>
          <w:tcPr>
            <w:shd w:val="clear" w:color="auto" w:fill="ffffff"/>
            <w:tcBorders>
              <w:top w:val="single" w:color="auto" w:sz="4" w:space="0"/>
              <w:left w:val="single" w:color="auto" w:sz="4" w:space="0"/>
              <w:bottom w:val="single" w:color="auto" w:sz="4" w:space="0"/>
            </w:tcBorders>
            <w:tcW w:w="13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个</w:t>
            </w:r>
            <w:r/>
          </w:p>
        </w:tc>
        <w:tc>
          <w:tcPr>
            <w:shd w:val="clear" w:color="auto" w:fill="ffffff"/>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25</w:t>
            </w:r>
            <w:r/>
          </w:p>
        </w:tc>
      </w:tr>
      <w:tr>
        <w:trPr>
          <w:trHeight w:val="368" w:hRule="exact"/>
        </w:trPr>
        <w:tc>
          <w:tcPr>
            <w:shd w:val="clear" w:color="auto" w:fill="ffffff"/>
            <w:tcBorders>
              <w:top w:val="single" w:color="auto" w:sz="4" w:space="0"/>
              <w:left w:val="single" w:color="auto" w:sz="4" w:space="0"/>
            </w:tcBorders>
            <w:tcW w:w="1146" w:type="dxa"/>
            <w:vAlign w:val="center"/>
            <w:vMerge w:val="restart"/>
            <w:textDirection w:val="lrTb"/>
            <w:noWrap w:val="false"/>
          </w:tcPr>
          <w:p>
            <w:pPr>
              <w:jc w:val="center"/>
              <w:spacing w:line="240" w:lineRule="auto"/>
              <w:widowControl w:val="off"/>
              <w:rPr>
                <w:rFonts w:hint="eastAsia" w:ascii="宋体" w:hAnsi="宋体" w:cs="宋体"/>
                <w:color w:val="000000"/>
                <w:lang w:bidi="zh-TW"/>
              </w:rPr>
            </w:pPr>
            <w:r>
              <w:rPr>
                <w:rFonts w:hint="eastAsia"/>
                <w:color w:val="000000"/>
                <w:lang w:bidi="zh-TW"/>
              </w:rPr>
              <w:t xml:space="preserve">2</w:t>
            </w:r>
            <w:r/>
          </w:p>
        </w:tc>
        <w:tc>
          <w:tcPr>
            <w:shd w:val="clear" w:color="auto" w:fill="ffffff"/>
            <w:tcBorders>
              <w:top w:val="single" w:color="auto" w:sz="4" w:space="0"/>
              <w:left w:val="single" w:color="auto" w:sz="4" w:space="0"/>
            </w:tcBorders>
            <w:tcW w:w="1643" w:type="dxa"/>
            <w:vAlign w:val="center"/>
            <w:vMerge w:val="restart"/>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sz w:val="24"/>
                <w:lang w:bidi="zh-TW"/>
              </w:rPr>
              <w:t xml:space="preserve">苏州所辖县市（张家港、昆山、常熟、太仓）外委服务</w:t>
            </w:r>
            <w:r/>
          </w:p>
        </w:tc>
        <w:tc>
          <w:tcPr>
            <w:shd w:val="clear" w:color="auto" w:fill="ffffff"/>
            <w:tcBorders>
              <w:top w:val="single" w:color="auto" w:sz="4" w:space="0"/>
              <w:left w:val="single" w:color="auto" w:sz="4" w:space="0"/>
            </w:tcBorders>
            <w:tcW w:w="1643" w:type="dxa"/>
            <w:vAlign w:val="center"/>
            <w:vMerge w:val="restart"/>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射线检测</w:t>
            </w:r>
            <w:r>
              <w:rPr>
                <w:rFonts w:eastAsia="Times New Roman"/>
                <w:color w:val="000000"/>
                <w:lang w:eastAsia="en-US" w:bidi="en-US"/>
              </w:rPr>
              <w:t xml:space="preserve">RT</w:t>
            </w:r>
            <w:r/>
          </w:p>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X</w:t>
            </w:r>
            <w:r>
              <w:rPr>
                <w:rFonts w:ascii="宋体" w:hAnsi="宋体" w:cs="宋体"/>
                <w:color w:val="000000"/>
                <w:lang w:val="zh-TW" w:eastAsia="zh-TW" w:bidi="zh-TW"/>
              </w:rPr>
              <w:t xml:space="preserve">射线拍片</w:t>
            </w:r>
            <w:r/>
          </w:p>
        </w:tc>
        <w:tc>
          <w:tcPr>
            <w:shd w:val="clear" w:color="auto" w:fill="ffffff"/>
            <w:tcBorders>
              <w:top w:val="single" w:color="auto" w:sz="4" w:space="0"/>
              <w:left w:val="single" w:color="auto" w:sz="4" w:space="0"/>
            </w:tcBorders>
            <w:tcW w:w="1390" w:type="dxa"/>
            <w:vAlign w:val="center"/>
            <w:textDirection w:val="lrTb"/>
            <w:noWrap w:val="false"/>
          </w:tcPr>
          <w:p>
            <w:pPr>
              <w:ind w:firstLine="420"/>
              <w:jc w:val="both"/>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张</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35</w:t>
            </w:r>
            <w:r/>
          </w:p>
        </w:tc>
      </w:tr>
      <w:tr>
        <w:trPr>
          <w:trHeight w:val="368" w:hRule="exact"/>
        </w:trPr>
        <w:tc>
          <w:tcPr>
            <w:shd w:val="clear" w:color="auto" w:fill="ffffff"/>
            <w:tcBorders>
              <w:left w:val="single" w:color="auto" w:sz="4" w:space="0"/>
            </w:tcBorders>
            <w:tcW w:w="1146" w:type="dxa"/>
            <w:vAlign w:val="center"/>
            <w:vMerge w:val="continue"/>
            <w:textDirection w:val="lrTb"/>
            <w:noWrap w:val="false"/>
          </w:tcPr>
          <w:p>
            <w:pPr>
              <w:jc w:val="center"/>
              <w:spacing w:line="240" w:lineRule="auto"/>
              <w:widowControl w:val="off"/>
              <w:rPr>
                <w:rFonts w:eastAsia="Times New Roman"/>
                <w:color w:val="000000"/>
                <w:lang w:val="zh-TW" w:eastAsia="zh-TW" w:bidi="zh-TW"/>
              </w:rPr>
            </w:pPr>
            <w:r>
              <w:rPr>
                <w:rFonts w:eastAsia="Times New Roman"/>
                <w:color w:val="000000"/>
                <w:lang w:val="zh-TW" w:eastAsia="zh-TW" w:bidi="zh-TW"/>
              </w:rPr>
            </w:r>
            <w:r/>
          </w:p>
        </w:tc>
        <w:tc>
          <w:tcPr>
            <w:shd w:val="clear" w:color="auto" w:fill="ffffff"/>
            <w:tcBorders>
              <w:left w:val="single" w:color="auto" w:sz="4" w:space="0"/>
            </w:tcBorders>
            <w:tcW w:w="1643" w:type="dxa"/>
            <w:vAlign w:val="center"/>
            <w:vMerge w:val="continue"/>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r>
            <w:r/>
          </w:p>
        </w:tc>
        <w:tc>
          <w:tcPr>
            <w:shd w:val="clear" w:color="auto" w:fill="ffffff"/>
            <w:tcBorders>
              <w:left w:val="single" w:color="auto" w:sz="4" w:space="0"/>
            </w:tcBorders>
            <w:tcW w:w="1643" w:type="dxa"/>
            <w:vAlign w:val="center"/>
            <w:vMerge w:val="continue"/>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eastAsia="Times New Roman"/>
                <w:color w:val="000000"/>
                <w:lang w:eastAsia="zh-Hans" w:bidi="zh-TW"/>
              </w:rPr>
            </w:pPr>
            <w:r>
              <w:rPr>
                <w:rFonts w:hint="eastAsia" w:eastAsia="Times New Roman"/>
                <w:color w:val="000000"/>
                <w:lang w:eastAsia="zh-Hans" w:bidi="zh-TW"/>
              </w:rPr>
              <w:t xml:space="preserve">DR</w:t>
            </w:r>
            <w:r/>
          </w:p>
        </w:tc>
        <w:tc>
          <w:tcPr>
            <w:shd w:val="clear" w:color="auto" w:fill="ffffff"/>
            <w:tcBorders>
              <w:top w:val="single" w:color="auto" w:sz="4" w:space="0"/>
              <w:left w:val="single" w:color="auto" w:sz="4" w:space="0"/>
            </w:tcBorders>
            <w:tcW w:w="1390" w:type="dxa"/>
            <w:vAlign w:val="center"/>
            <w:textDirection w:val="lrTb"/>
            <w:noWrap w:val="false"/>
          </w:tcPr>
          <w:p>
            <w:pPr>
              <w:ind w:firstLine="420"/>
              <w:jc w:val="both"/>
              <w:spacing w:line="240" w:lineRule="auto"/>
              <w:widowControl w:val="off"/>
              <w:rPr>
                <w:rFonts w:hint="eastAsia" w:ascii="宋体" w:hAnsi="宋体" w:cs="宋体"/>
                <w:color w:val="000000"/>
                <w:lang w:eastAsia="zh-Hans" w:bidi="zh-TW"/>
              </w:rPr>
            </w:pPr>
            <w:r>
              <w:rPr>
                <w:rFonts w:hint="eastAsia" w:ascii="宋体" w:hAnsi="宋体" w:cs="宋体"/>
                <w:color w:val="000000"/>
                <w:lang w:eastAsia="zh-Hans" w:bidi="zh-TW"/>
              </w:rPr>
              <w:t xml:space="preserve">张</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color w:val="000000"/>
                <w:lang w:bidi="zh-TW"/>
              </w:rPr>
            </w:pPr>
            <w:r>
              <w:rPr>
                <w:rFonts w:hint="eastAsia"/>
                <w:color w:val="000000"/>
                <w:lang w:bidi="zh-TW"/>
              </w:rPr>
              <w:t xml:space="preserve">180</w:t>
            </w:r>
            <w:r/>
          </w:p>
        </w:tc>
      </w:tr>
      <w:tr>
        <w:trPr>
          <w:trHeight w:val="375" w:hRule="exact"/>
        </w:trPr>
        <w:tc>
          <w:tcPr>
            <w:shd w:val="clear" w:color="auto" w:fill="ffffff"/>
            <w:tcBorders>
              <w:left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r>
            <w:r/>
          </w:p>
        </w:tc>
        <w:tc>
          <w:tcPr>
            <w:shd w:val="clear" w:color="auto" w:fill="ffffff"/>
            <w:tcBorders>
              <w:top w:val="single" w:color="auto" w:sz="4" w:space="0"/>
              <w:left w:val="single" w:color="auto" w:sz="4" w:space="0"/>
            </w:tcBorders>
            <w:tcW w:w="1643" w:type="dxa"/>
            <w:vAlign w:val="center"/>
            <w:vMerge w:val="restart"/>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超</w:t>
            </w:r>
            <w:r>
              <w:rPr>
                <w:rFonts w:hint="eastAsia" w:ascii="宋体" w:hAnsi="宋体" w:cs="宋体"/>
                <w:color w:val="000000"/>
                <w:lang w:bidi="zh-TW"/>
              </w:rPr>
              <w:t xml:space="preserve">声</w:t>
            </w:r>
            <w:r>
              <w:rPr>
                <w:rFonts w:ascii="宋体" w:hAnsi="宋体" w:cs="宋体"/>
                <w:color w:val="000000"/>
                <w:lang w:val="zh-TW" w:eastAsia="zh-TW" w:bidi="zh-TW"/>
              </w:rPr>
              <w:t xml:space="preserve">检测</w:t>
            </w:r>
            <w:r>
              <w:rPr>
                <w:rFonts w:hint="eastAsia" w:eastAsia="Times New Roman"/>
                <w:color w:val="000000"/>
                <w:lang w:bidi="en-US"/>
              </w:rPr>
              <w:t xml:space="preserve">U</w:t>
            </w:r>
            <w:r>
              <w:rPr>
                <w:rFonts w:eastAsia="Times New Roman"/>
                <w:color w:val="000000"/>
                <w:lang w:eastAsia="en-US" w:bidi="en-US"/>
              </w:rPr>
              <w:t xml:space="preserve">T</w:t>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焊缝</w:t>
            </w:r>
            <w:r/>
          </w:p>
        </w:tc>
        <w:tc>
          <w:tcPr>
            <w:shd w:val="clear" w:color="auto" w:fill="ffffff"/>
            <w:tcBorders>
              <w:top w:val="single" w:color="auto" w:sz="4" w:space="0"/>
              <w:left w:val="single" w:color="auto" w:sz="4" w:space="0"/>
            </w:tcBorders>
            <w:tcW w:w="1390" w:type="dxa"/>
            <w:vAlign w:val="center"/>
            <w:textDirection w:val="lrTb"/>
            <w:noWrap w:val="false"/>
          </w:tcPr>
          <w:p>
            <w:pPr>
              <w:ind w:firstLine="420"/>
              <w:jc w:val="both"/>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米</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18</w:t>
            </w:r>
            <w:r/>
          </w:p>
        </w:tc>
      </w:tr>
      <w:tr>
        <w:trPr>
          <w:trHeight w:val="362" w:hRule="exact"/>
        </w:trPr>
        <w:tc>
          <w:tcPr>
            <w:shd w:val="clear" w:color="auto" w:fill="ffffff"/>
            <w:tcBorders>
              <w:left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钢板</w:t>
            </w:r>
            <w:r/>
          </w:p>
        </w:tc>
        <w:tc>
          <w:tcPr>
            <w:shd w:val="clear" w:color="auto" w:fill="ffffff"/>
            <w:tcBorders>
              <w:top w:val="single" w:color="auto" w:sz="4" w:space="0"/>
              <w:left w:val="single" w:color="auto" w:sz="4" w:space="0"/>
            </w:tcBorders>
            <w:tcW w:w="13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平方米</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18</w:t>
            </w:r>
            <w:r/>
          </w:p>
        </w:tc>
      </w:tr>
      <w:tr>
        <w:trPr>
          <w:trHeight w:val="381" w:hRule="exact"/>
        </w:trPr>
        <w:tc>
          <w:tcPr>
            <w:shd w:val="clear" w:color="auto" w:fill="ffffff"/>
            <w:tcBorders>
              <w:left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r>
            <w:r/>
          </w:p>
        </w:tc>
        <w:tc>
          <w:tcPr>
            <w:shd w:val="clear" w:color="auto" w:fill="ffffff"/>
            <w:tcBorders>
              <w:top w:val="single" w:color="auto" w:sz="4" w:space="0"/>
              <w:left w:val="single" w:color="auto" w:sz="4" w:space="0"/>
            </w:tcBorders>
            <w:tcW w:w="1643" w:type="dxa"/>
            <w:vAlign w:val="center"/>
            <w:vMerge w:val="restart"/>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磁粉检测</w:t>
            </w:r>
            <w:r>
              <w:rPr>
                <w:rFonts w:eastAsia="Times New Roman"/>
                <w:color w:val="000000"/>
                <w:lang w:eastAsia="en-US" w:bidi="en-US"/>
              </w:rPr>
              <w:t xml:space="preserve">MT</w:t>
            </w:r>
            <w:r/>
          </w:p>
        </w:tc>
        <w:tc>
          <w:tcPr>
            <w:shd w:val="clear" w:color="auto" w:fill="ffffff"/>
            <w:tcBorders>
              <w:top w:val="single" w:color="auto" w:sz="4" w:space="0"/>
              <w:left w:val="single" w:color="auto" w:sz="4" w:space="0"/>
              <w:bottom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焊缝</w:t>
            </w:r>
            <w:r/>
          </w:p>
        </w:tc>
        <w:tc>
          <w:tcPr>
            <w:shd w:val="clear" w:color="auto" w:fill="ffffff"/>
            <w:tcBorders>
              <w:top w:val="single" w:color="auto" w:sz="4" w:space="0"/>
              <w:left w:val="single" w:color="auto" w:sz="4" w:space="0"/>
              <w:bottom w:val="single" w:color="auto" w:sz="4" w:space="0"/>
            </w:tcBorders>
            <w:tcW w:w="1390" w:type="dxa"/>
            <w:vAlign w:val="center"/>
            <w:textDirection w:val="lrTb"/>
            <w:noWrap w:val="false"/>
          </w:tcPr>
          <w:p>
            <w:pPr>
              <w:ind w:firstLine="420"/>
              <w:jc w:val="both"/>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米</w:t>
            </w:r>
            <w:r/>
          </w:p>
        </w:tc>
        <w:tc>
          <w:tcPr>
            <w:shd w:val="clear" w:color="auto" w:fill="ffffff"/>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19</w:t>
            </w:r>
            <w:r/>
          </w:p>
        </w:tc>
      </w:tr>
      <w:tr>
        <w:trPr>
          <w:trHeight w:val="375" w:hRule="exact"/>
        </w:trPr>
        <w:tc>
          <w:tcPr>
            <w:shd w:val="clear" w:color="auto" w:fill="ffffff"/>
            <w:tcBorders>
              <w:left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sz w:val="10"/>
                <w:szCs w:val="10"/>
              </w:rPr>
            </w:pPr>
            <w:r>
              <w:rPr>
                <w:rFonts w:hint="eastAsia" w:ascii="宋体" w:hAnsi="宋体" w:cs="宋体"/>
                <w:color w:val="000000"/>
                <w:sz w:val="10"/>
                <w:szCs w:val="1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sz w:val="10"/>
                <w:szCs w:val="10"/>
              </w:rPr>
            </w:pPr>
            <w:r>
              <w:rPr>
                <w:rFonts w:hint="eastAsia" w:ascii="宋体" w:hAnsi="宋体" w:cs="宋体"/>
                <w:color w:val="000000"/>
                <w:sz w:val="10"/>
                <w:szCs w:val="1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sz w:val="10"/>
                <w:szCs w:val="10"/>
              </w:rPr>
            </w:pPr>
            <w:r>
              <w:rPr>
                <w:rFonts w:hint="eastAsia" w:ascii="宋体" w:hAnsi="宋体" w:cs="宋体"/>
                <w:color w:val="000000"/>
                <w:sz w:val="10"/>
                <w:szCs w:val="10"/>
              </w:rPr>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焊縫（荧光磁粉）</w:t>
            </w:r>
            <w:r/>
          </w:p>
        </w:tc>
        <w:tc>
          <w:tcPr>
            <w:shd w:val="clear" w:color="auto" w:fill="ffffff"/>
            <w:tcBorders>
              <w:top w:val="single" w:color="auto" w:sz="4" w:space="0"/>
              <w:left w:val="single" w:color="auto" w:sz="4" w:space="0"/>
            </w:tcBorders>
            <w:tcW w:w="13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米</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25</w:t>
            </w:r>
            <w:r/>
          </w:p>
        </w:tc>
      </w:tr>
      <w:tr>
        <w:trPr>
          <w:trHeight w:val="375" w:hRule="exact"/>
        </w:trPr>
        <w:tc>
          <w:tcPr>
            <w:shd w:val="clear" w:color="auto" w:fill="ffffff"/>
            <w:tcBorders>
              <w:left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钢板</w:t>
            </w:r>
            <w:r/>
          </w:p>
        </w:tc>
        <w:tc>
          <w:tcPr>
            <w:shd w:val="clear" w:color="auto" w:fill="ffffff"/>
            <w:tcBorders>
              <w:top w:val="single" w:color="auto" w:sz="4" w:space="0"/>
              <w:left w:val="single" w:color="auto" w:sz="4" w:space="0"/>
            </w:tcBorders>
            <w:tcW w:w="13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CN" w:bidi="zh-CN"/>
              </w:rPr>
              <w:t xml:space="preserve">平方米</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26</w:t>
            </w:r>
            <w:r/>
          </w:p>
        </w:tc>
      </w:tr>
      <w:tr>
        <w:trPr>
          <w:trHeight w:val="368" w:hRule="exact"/>
        </w:trPr>
        <w:tc>
          <w:tcPr>
            <w:shd w:val="clear" w:color="auto" w:fill="ffffff"/>
            <w:tcBorders>
              <w:left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钢板（荧光磁粉）</w:t>
            </w:r>
            <w:r/>
          </w:p>
        </w:tc>
        <w:tc>
          <w:tcPr>
            <w:shd w:val="clear" w:color="auto" w:fill="ffffff"/>
            <w:tcBorders>
              <w:top w:val="single" w:color="auto" w:sz="4" w:space="0"/>
              <w:left w:val="single" w:color="auto" w:sz="4" w:space="0"/>
            </w:tcBorders>
            <w:tcW w:w="13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平方米</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28</w:t>
            </w:r>
            <w:r/>
          </w:p>
        </w:tc>
      </w:tr>
      <w:tr>
        <w:trPr>
          <w:trHeight w:val="368" w:hRule="exact"/>
        </w:trPr>
        <w:tc>
          <w:tcPr>
            <w:shd w:val="clear" w:color="auto" w:fill="ffffff"/>
            <w:tcBorders>
              <w:left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r>
            <w:r/>
          </w:p>
        </w:tc>
        <w:tc>
          <w:tcPr>
            <w:shd w:val="clear" w:color="auto" w:fill="ffffff"/>
            <w:tcBorders>
              <w:top w:val="single" w:color="auto" w:sz="4" w:space="0"/>
              <w:left w:val="single" w:color="auto" w:sz="4" w:space="0"/>
            </w:tcBorders>
            <w:tcW w:w="1643" w:type="dxa"/>
            <w:vAlign w:val="center"/>
            <w:vMerge w:val="restart"/>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渗透检测</w:t>
            </w:r>
            <w:r>
              <w:rPr>
                <w:rFonts w:eastAsia="Times New Roman"/>
                <w:color w:val="000000"/>
                <w:lang w:eastAsia="en-US" w:bidi="en-US"/>
              </w:rPr>
              <w:t xml:space="preserve">PT</w:t>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焊缝</w:t>
            </w:r>
            <w:r/>
          </w:p>
        </w:tc>
        <w:tc>
          <w:tcPr>
            <w:shd w:val="clear" w:color="auto" w:fill="ffffff"/>
            <w:tcBorders>
              <w:top w:val="single" w:color="auto" w:sz="4" w:space="0"/>
              <w:left w:val="single" w:color="auto" w:sz="4" w:space="0"/>
            </w:tcBorders>
            <w:tcW w:w="13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米</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23</w:t>
            </w:r>
            <w:r/>
          </w:p>
        </w:tc>
      </w:tr>
      <w:tr>
        <w:trPr>
          <w:trHeight w:val="362" w:hRule="exact"/>
        </w:trPr>
        <w:tc>
          <w:tcPr>
            <w:shd w:val="clear" w:color="auto" w:fill="ffffff"/>
            <w:tcBorders>
              <w:left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接管外径</w:t>
            </w:r>
            <w:r>
              <w:rPr>
                <w:rFonts w:ascii="宋体" w:hAnsi="宋体" w:cs="宋体"/>
                <w:color w:val="000000"/>
                <w:lang w:eastAsia="en-US" w:bidi="zh-TW"/>
              </w:rPr>
              <w:t xml:space="preserve">＜50mm</w:t>
            </w:r>
            <w:r/>
          </w:p>
        </w:tc>
        <w:tc>
          <w:tcPr>
            <w:shd w:val="clear" w:color="auto" w:fill="ffffff"/>
            <w:tcBorders>
              <w:top w:val="single" w:color="auto" w:sz="4" w:space="0"/>
              <w:left w:val="single" w:color="auto" w:sz="4" w:space="0"/>
            </w:tcBorders>
            <w:tcW w:w="13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个</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10</w:t>
            </w:r>
            <w:r/>
          </w:p>
        </w:tc>
      </w:tr>
      <w:tr>
        <w:trPr>
          <w:trHeight w:val="375" w:hRule="exact"/>
        </w:trPr>
        <w:tc>
          <w:tcPr>
            <w:shd w:val="clear" w:color="auto" w:fill="ffffff"/>
            <w:tcBorders>
              <w:left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bidi="zh-TW"/>
              </w:rPr>
              <w:t xml:space="preserve">50mm</w:t>
            </w:r>
            <w:r>
              <w:rPr>
                <w:rFonts w:hint="eastAsia" w:ascii="宋体" w:hAnsi="宋体" w:cs="宋体"/>
                <w:color w:val="000000"/>
                <w:lang w:bidi="zh-TW"/>
              </w:rPr>
              <w:t xml:space="preserve">≤</w:t>
            </w:r>
            <w:r>
              <w:rPr>
                <w:rFonts w:ascii="宋体" w:hAnsi="宋体" w:cs="宋体"/>
                <w:color w:val="000000"/>
                <w:lang w:val="zh-TW" w:eastAsia="zh-TW" w:bidi="zh-TW"/>
              </w:rPr>
              <w:t xml:space="preserve">接管外径</w:t>
            </w:r>
            <w:r>
              <w:rPr>
                <w:rFonts w:hint="eastAsia" w:ascii="宋体" w:hAnsi="宋体" w:cs="宋体"/>
                <w:color w:val="000000"/>
                <w:lang w:val="zh-TW" w:eastAsia="zh-TW" w:bidi="zh-TW"/>
              </w:rPr>
              <w:t xml:space="preserve">＜</w:t>
            </w:r>
            <w:r>
              <w:rPr>
                <w:rFonts w:ascii="宋体" w:hAnsi="宋体" w:cs="宋体"/>
                <w:color w:val="000000"/>
                <w:lang w:val="zh-TW" w:eastAsia="zh-TW" w:bidi="zh-TW"/>
              </w:rPr>
              <w:t xml:space="preserve">1</w:t>
            </w:r>
            <w:r>
              <w:rPr>
                <w:rFonts w:ascii="宋体" w:hAnsi="宋体" w:cs="宋体"/>
                <w:color w:val="000000"/>
                <w:lang w:bidi="zh-TW"/>
              </w:rPr>
              <w:t xml:space="preserve">50mm</w:t>
            </w:r>
            <w:r/>
          </w:p>
        </w:tc>
        <w:tc>
          <w:tcPr>
            <w:shd w:val="clear" w:color="auto" w:fill="ffffff"/>
            <w:tcBorders>
              <w:top w:val="single" w:color="auto" w:sz="4" w:space="0"/>
              <w:left w:val="single" w:color="auto" w:sz="4" w:space="0"/>
            </w:tcBorders>
            <w:tcW w:w="13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个</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15</w:t>
            </w:r>
            <w:r/>
          </w:p>
        </w:tc>
      </w:tr>
      <w:tr>
        <w:trPr>
          <w:trHeight w:val="368" w:hRule="exact"/>
        </w:trPr>
        <w:tc>
          <w:tcPr>
            <w:shd w:val="clear" w:color="auto" w:fill="ffffff"/>
            <w:tcBorders>
              <w:left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1</w:t>
            </w:r>
            <w:r>
              <w:rPr>
                <w:rFonts w:ascii="宋体" w:hAnsi="宋体" w:cs="宋体"/>
                <w:color w:val="000000"/>
                <w:lang w:bidi="zh-TW"/>
              </w:rPr>
              <w:t xml:space="preserve">50</w:t>
            </w:r>
            <w:r>
              <w:rPr>
                <w:rFonts w:hint="eastAsia" w:ascii="宋体" w:hAnsi="宋体" w:cs="宋体"/>
                <w:color w:val="000000"/>
                <w:lang w:bidi="zh-TW"/>
              </w:rPr>
              <w:t xml:space="preserve">mm≤</w:t>
            </w:r>
            <w:r>
              <w:rPr>
                <w:rFonts w:ascii="宋体" w:hAnsi="宋体" w:cs="宋体"/>
                <w:color w:val="000000"/>
                <w:lang w:val="zh-TW" w:eastAsia="zh-TW" w:bidi="zh-TW"/>
              </w:rPr>
              <w:t xml:space="preserve">接管外径</w:t>
            </w:r>
            <w:r>
              <w:rPr>
                <w:rFonts w:hint="eastAsia" w:ascii="宋体" w:hAnsi="宋体" w:cs="宋体"/>
                <w:color w:val="000000"/>
                <w:lang w:val="zh-TW" w:eastAsia="zh-TW" w:bidi="zh-TW"/>
              </w:rPr>
              <w:t xml:space="preserve">＜</w:t>
            </w:r>
            <w:r>
              <w:rPr>
                <w:rFonts w:ascii="宋体" w:hAnsi="宋体" w:cs="宋体"/>
                <w:color w:val="000000"/>
                <w:lang w:bidi="zh-TW"/>
              </w:rPr>
              <w:t xml:space="preserve">300mm</w:t>
            </w:r>
            <w:r/>
          </w:p>
        </w:tc>
        <w:tc>
          <w:tcPr>
            <w:shd w:val="clear" w:color="auto" w:fill="ffffff"/>
            <w:tcBorders>
              <w:top w:val="single" w:color="auto" w:sz="4" w:space="0"/>
              <w:left w:val="single" w:color="auto" w:sz="4" w:space="0"/>
            </w:tcBorders>
            <w:tcW w:w="13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个</w:t>
            </w:r>
            <w:r/>
          </w:p>
        </w:tc>
        <w:tc>
          <w:tcPr>
            <w:shd w:val="clear" w:color="auto" w:fill="ffffff"/>
            <w:tcBorders>
              <w:top w:val="single" w:color="auto" w:sz="4" w:space="0"/>
              <w:left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20</w:t>
            </w:r>
            <w:r/>
          </w:p>
        </w:tc>
      </w:tr>
      <w:tr>
        <w:trPr>
          <w:trHeight w:val="397" w:hRule="exact"/>
        </w:trPr>
        <w:tc>
          <w:tcPr>
            <w:shd w:val="clear" w:color="auto" w:fill="ffffff"/>
            <w:tcBorders>
              <w:left w:val="single" w:color="auto" w:sz="4" w:space="0"/>
              <w:bottom w:val="single" w:color="auto" w:sz="4" w:space="0"/>
            </w:tcBorders>
            <w:tcW w:w="1146"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bottom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left w:val="single" w:color="auto" w:sz="4" w:space="0"/>
              <w:bottom w:val="single" w:color="auto" w:sz="4" w:space="0"/>
            </w:tcBorders>
            <w:tcW w:w="1643"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bottom w:val="single" w:color="auto" w:sz="4" w:space="0"/>
            </w:tcBorders>
            <w:tcW w:w="261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接管外径</w:t>
            </w:r>
            <w:r>
              <w:rPr>
                <w:rFonts w:hint="eastAsia" w:ascii="宋体" w:hAnsi="宋体" w:cs="宋体"/>
                <w:color w:val="000000"/>
                <w:lang w:val="zh-TW" w:eastAsia="zh-TW" w:bidi="zh-TW"/>
              </w:rPr>
              <w:t xml:space="preserve">≥</w:t>
            </w:r>
            <w:r>
              <w:rPr>
                <w:rFonts w:ascii="宋体" w:hAnsi="宋体" w:cs="宋体"/>
                <w:color w:val="000000"/>
                <w:lang w:eastAsia="en-US" w:bidi="zh-TW"/>
              </w:rPr>
              <w:t xml:space="preserve">300mm</w:t>
            </w:r>
            <w:r/>
          </w:p>
        </w:tc>
        <w:tc>
          <w:tcPr>
            <w:shd w:val="clear" w:color="auto" w:fill="ffffff"/>
            <w:tcBorders>
              <w:top w:val="single" w:color="auto" w:sz="4" w:space="0"/>
              <w:left w:val="single" w:color="auto" w:sz="4" w:space="0"/>
              <w:bottom w:val="single" w:color="auto" w:sz="4" w:space="0"/>
            </w:tcBorders>
            <w:tcW w:w="139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ascii="宋体" w:hAnsi="宋体" w:cs="宋体"/>
                <w:color w:val="000000"/>
                <w:lang w:val="zh-TW" w:eastAsia="zh-TW" w:bidi="zh-TW"/>
              </w:rPr>
              <w:t xml:space="preserve">个</w:t>
            </w:r>
            <w:r/>
          </w:p>
        </w:tc>
        <w:tc>
          <w:tcPr>
            <w:shd w:val="clear" w:color="auto" w:fill="ffffff"/>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eastAsia="Times New Roman"/>
                <w:color w:val="000000"/>
                <w:lang w:val="zh-TW" w:eastAsia="zh-TW" w:bidi="zh-TW"/>
              </w:rPr>
              <w:t xml:space="preserve">25</w:t>
            </w:r>
            <w:r/>
          </w:p>
        </w:tc>
      </w:tr>
    </w:tbl>
    <w:p>
      <w:pPr>
        <w:ind w:firstLine="480"/>
        <w:spacing w:line="360" w:lineRule="auto"/>
        <w:rPr>
          <w:rFonts w:hint="eastAsia" w:ascii="宋体" w:hAnsi="宋体" w:cs="仿宋_GB2312"/>
          <w:sz w:val="24"/>
        </w:rPr>
      </w:pPr>
      <w:r>
        <w:rPr>
          <w:rFonts w:hint="eastAsia" w:ascii="宋体" w:hAnsi="宋体" w:cs="仿宋_GB2312"/>
          <w:sz w:val="24"/>
        </w:rPr>
        <w:t xml:space="preserve">乙方根据甲方项目需要，指派符合资质要求的称职人员，前往甲方指定地点，以完成甲方指定的无损检测工作，具体服务内容、工作要求以甲方出具的</w:t>
      </w:r>
      <w:r>
        <w:rPr>
          <w:rFonts w:hint="eastAsia" w:ascii="宋体" w:hAnsi="宋体" w:cs="宋体"/>
          <w:sz w:val="24"/>
        </w:rPr>
        <w:t xml:space="preserve">《无损检测委托单》</w:t>
      </w:r>
      <w:r>
        <w:rPr>
          <w:rFonts w:hint="eastAsia" w:ascii="宋体" w:hAnsi="宋体" w:cs="仿宋_GB2312"/>
          <w:sz w:val="24"/>
        </w:rPr>
        <w:t xml:space="preserve">为准。</w:t>
      </w:r>
      <w:r/>
    </w:p>
    <w:p>
      <w:pPr>
        <w:pStyle w:val="1165"/>
        <w:ind w:left="0" w:firstLine="480"/>
        <w:spacing w:line="360" w:lineRule="auto"/>
        <w:rPr>
          <w:rFonts w:hint="eastAsia" w:ascii="宋体" w:hAnsi="宋体"/>
          <w:sz w:val="24"/>
        </w:rPr>
      </w:pPr>
      <w:r>
        <w:rPr>
          <w:rFonts w:hint="eastAsia" w:ascii="宋体" w:hAnsi="宋体"/>
          <w:sz w:val="24"/>
        </w:rPr>
        <w:t xml:space="preserve">2、服务费支付：</w:t>
      </w:r>
      <w:r/>
    </w:p>
    <w:p>
      <w:pPr>
        <w:ind w:firstLine="480"/>
        <w:spacing w:line="360" w:lineRule="auto"/>
        <w:rPr>
          <w:rFonts w:hint="eastAsia" w:ascii="宋体" w:hAnsi="宋体"/>
          <w:sz w:val="24"/>
          <w:u w:val="single"/>
        </w:rPr>
      </w:pPr>
      <w:r>
        <w:rPr>
          <w:rFonts w:hint="eastAsia" w:ascii="宋体" w:hAnsi="宋体"/>
          <w:sz w:val="24"/>
        </w:rPr>
        <w:t xml:space="preserve">乙方</w:t>
      </w:r>
      <w:r>
        <w:rPr>
          <w:rFonts w:hint="eastAsia" w:ascii="宋体" w:hAnsi="宋体" w:cs="宋体"/>
          <w:sz w:val="24"/>
        </w:rPr>
        <w:t xml:space="preserve">中标</w:t>
      </w:r>
      <w:r>
        <w:rPr>
          <w:rFonts w:hint="eastAsia" w:ascii="宋体" w:hAnsi="宋体"/>
          <w:sz w:val="24"/>
        </w:rPr>
        <w:t xml:space="preserve">优惠</w:t>
      </w:r>
      <w:r>
        <w:rPr>
          <w:rFonts w:hint="eastAsia" w:ascii="宋体" w:hAnsi="宋体" w:cs="宋体"/>
          <w:sz w:val="24"/>
        </w:rPr>
        <w:t xml:space="preserve">率</w:t>
      </w:r>
      <w:r>
        <w:rPr>
          <w:rFonts w:hint="eastAsia" w:ascii="宋体" w:hAnsi="宋体"/>
          <w:sz w:val="24"/>
        </w:rPr>
        <w:t xml:space="preserve">：</w:t>
      </w:r>
      <w:r>
        <w:rPr>
          <w:rFonts w:hint="eastAsia" w:ascii="宋体" w:hAnsi="宋体"/>
          <w:sz w:val="24"/>
          <w:u w:val="single"/>
        </w:rPr>
        <w:t xml:space="preserve">          %</w:t>
      </w:r>
      <w:r>
        <w:rPr>
          <w:rFonts w:hint="eastAsia" w:ascii="宋体" w:hAnsi="宋体"/>
          <w:sz w:val="24"/>
        </w:rPr>
        <w:t xml:space="preserve">（以基准单价为计算基础）；</w:t>
      </w:r>
      <w:r/>
    </w:p>
    <w:p>
      <w:pPr>
        <w:ind w:firstLine="480"/>
        <w:spacing w:line="360" w:lineRule="auto"/>
        <w:rPr>
          <w:rFonts w:hint="eastAsia" w:ascii="宋体" w:hAnsi="宋体"/>
          <w:sz w:val="24"/>
        </w:rPr>
      </w:pPr>
      <w:r>
        <w:rPr>
          <w:rFonts w:hint="eastAsia" w:ascii="宋体" w:hAnsi="宋体"/>
          <w:sz w:val="24"/>
        </w:rPr>
        <w:t xml:space="preserve">（1）承包方式：固定单价合同。 </w:t>
      </w:r>
      <w:r/>
    </w:p>
    <w:p>
      <w:pPr>
        <w:ind w:firstLine="480"/>
        <w:spacing w:line="360" w:lineRule="auto"/>
        <w:rPr>
          <w:rFonts w:hint="eastAsia" w:ascii="宋体" w:hAnsi="宋体"/>
          <w:sz w:val="24"/>
        </w:rPr>
      </w:pPr>
      <w:r>
        <w:rPr>
          <w:rFonts w:hint="eastAsia" w:ascii="宋体" w:hAnsi="宋体" w:cs="宋体"/>
          <w:sz w:val="24"/>
        </w:rPr>
        <w:t xml:space="preserve">（2）付款方式：</w:t>
      </w:r>
      <w:r/>
    </w:p>
    <w:p>
      <w:pPr>
        <w:ind w:firstLine="480"/>
        <w:spacing w:line="360" w:lineRule="auto"/>
        <w:rPr>
          <w:rFonts w:hint="eastAsia" w:ascii="宋体" w:hAnsi="宋体"/>
          <w:sz w:val="24"/>
        </w:rPr>
      </w:pPr>
      <w:r>
        <w:rPr>
          <w:rFonts w:hint="eastAsia" w:ascii="宋体" w:hAnsi="宋体" w:cs="宋体"/>
          <w:sz w:val="24"/>
        </w:rPr>
        <w:t xml:space="preserve">1）计算规则，根据实际的工作量（以甲方确认的结算表为准）核算，最终服务费=基准单价×（1-中标</w:t>
      </w:r>
      <w:r>
        <w:rPr>
          <w:rFonts w:hint="eastAsia" w:ascii="宋体" w:hAnsi="宋体"/>
          <w:sz w:val="24"/>
        </w:rPr>
        <w:t xml:space="preserve">优惠</w:t>
      </w:r>
      <w:r>
        <w:rPr>
          <w:rFonts w:hint="eastAsia" w:ascii="宋体" w:hAnsi="宋体" w:cs="宋体"/>
          <w:sz w:val="24"/>
        </w:rPr>
        <w:t xml:space="preserve">率）×</w:t>
      </w:r>
      <w:r>
        <w:rPr>
          <w:rFonts w:hint="eastAsia" w:ascii="宋体" w:hAnsi="宋体"/>
          <w:sz w:val="24"/>
        </w:rPr>
        <w:t xml:space="preserve">经甲方核实过的实际数量</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sz w:val="24"/>
          <w:u w:val="single"/>
        </w:rPr>
        <w:t xml:space="preserve">服务费支付按实结算，按检验进度付款。</w:t>
      </w:r>
      <w:r>
        <w:rPr>
          <w:rFonts w:hint="eastAsia" w:ascii="宋体" w:hAnsi="宋体" w:cs="宋体"/>
          <w:sz w:val="24"/>
        </w:rPr>
        <w:t xml:space="preserve">按实际完成的工作量计算，乙方应先向甲方开具对应金额的合法有效发票，甲方收到发票、结算清单等付款所需资料并审核无误、且确认对应服务验收合格后支付款项；如乙方</w:t>
      </w:r>
      <w:r>
        <w:rPr>
          <w:rFonts w:hint="eastAsia" w:ascii="宋体" w:hAnsi="宋体"/>
          <w:bCs/>
          <w:sz w:val="24"/>
        </w:rPr>
        <w:t xml:space="preserve">开</w:t>
      </w:r>
      <w:r>
        <w:rPr>
          <w:rFonts w:ascii="宋体" w:hAnsi="宋体"/>
          <w:bCs/>
          <w:sz w:val="24"/>
        </w:rPr>
        <w:t xml:space="preserve">具</w:t>
      </w:r>
      <w:r>
        <w:rPr>
          <w:rFonts w:hint="eastAsia" w:ascii="宋体" w:hAnsi="宋体"/>
          <w:bCs/>
          <w:sz w:val="24"/>
        </w:rPr>
        <w:t xml:space="preserve">的发票等付款资料</w:t>
      </w:r>
      <w:r>
        <w:rPr>
          <w:rFonts w:ascii="宋体" w:hAnsi="宋体"/>
          <w:bCs/>
          <w:sz w:val="24"/>
        </w:rPr>
        <w:t xml:space="preserve">不符合国家规定或甲方要求</w:t>
      </w:r>
      <w:r>
        <w:rPr>
          <w:rFonts w:hint="eastAsia" w:ascii="宋体" w:hAnsi="宋体"/>
          <w:bCs/>
          <w:sz w:val="24"/>
        </w:rPr>
        <w:t xml:space="preserve">，</w:t>
      </w:r>
      <w:r>
        <w:rPr>
          <w:rFonts w:hint="eastAsia" w:ascii="宋体" w:hAnsi="宋体" w:cs="宋体"/>
          <w:sz w:val="24"/>
        </w:rPr>
        <w:t xml:space="preserve">甲方有权拒收，并不承担逾期付款责任。甲方有权在应付乙方的任何款项中直接扣除乙方应承担的违约金、赔偿金及其他根据合同约定应由乙方支付的款项。</w:t>
      </w:r>
      <w:r/>
    </w:p>
    <w:p>
      <w:pPr>
        <w:ind w:firstLine="480"/>
        <w:spacing w:line="360" w:lineRule="auto"/>
        <w:rPr>
          <w:rFonts w:hint="eastAsia" w:ascii="宋体" w:hAnsi="宋体" w:cs="宋体"/>
          <w:sz w:val="24"/>
        </w:rPr>
      </w:pPr>
      <w:r>
        <w:rPr>
          <w:rFonts w:hint="eastAsia" w:ascii="宋体" w:hAnsi="宋体" w:cs="宋体"/>
          <w:sz w:val="24"/>
        </w:rPr>
        <w:t xml:space="preserve">3）甲方将与乙方签订服务合同，实施的单个项目以《无损检测委托单》为准，明确具体服务项目内容。</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bCs/>
          <w:sz w:val="24"/>
        </w:rPr>
        <w:t xml:space="preserve">因乙方自身原因导致的针对同一检测点的重复检测工作，不可重复计费。</w:t>
      </w:r>
      <w:r/>
    </w:p>
    <w:p>
      <w:pPr>
        <w:ind w:firstLine="480"/>
        <w:spacing w:line="360" w:lineRule="auto"/>
        <w:rPr>
          <w:rFonts w:hint="eastAsia" w:ascii="宋体" w:hAnsi="宋体"/>
          <w:sz w:val="24"/>
        </w:rPr>
      </w:pPr>
      <w:r>
        <w:rPr>
          <w:rFonts w:hint="eastAsia" w:ascii="宋体" w:hAnsi="宋体" w:cs="宋体"/>
          <w:sz w:val="24"/>
        </w:rPr>
        <w:t xml:space="preserve">5）甲方支付给乙方的服务费包含但不限于：人工费、交通差旅费、现场车辆费、设备机具费、消耗材料费、保险费、税费、各类规费、食宿费、服务人员工资、社保、公积金、相关材料分析费、验收费、安全防护产品购置费、管理费、利润、相关协调费用以及乙方认为需要的其他费用等。此外，项目实施过程中所需的采购文件中未列出的辅料、设备折旧等其他一切费用应由乙方在报价时一并考虑，甲方不再支付报价以外的任何费用。</w:t>
      </w:r>
      <w:r/>
    </w:p>
    <w:p>
      <w:pPr>
        <w:ind w:firstLine="480"/>
        <w:spacing w:line="360" w:lineRule="auto"/>
        <w:rPr>
          <w:rFonts w:hint="eastAsia" w:ascii="宋体" w:hAnsi="宋体"/>
          <w:sz w:val="24"/>
          <w:u w:val="single"/>
        </w:rPr>
      </w:pPr>
      <w:r>
        <w:rPr>
          <w:rFonts w:hint="eastAsia" w:ascii="宋体" w:hAnsi="宋体" w:cs="仿宋_GB2312"/>
          <w:sz w:val="24"/>
        </w:rPr>
        <w:t xml:space="preserve">3、合同履行期限（服务期）</w:t>
      </w:r>
      <w:r>
        <w:rPr>
          <w:rFonts w:hint="eastAsia" w:ascii="宋体" w:hAnsi="宋体" w:cs="宋体"/>
          <w:sz w:val="24"/>
        </w:rPr>
        <w:t xml:space="preserve">：</w:t>
      </w:r>
      <w:r>
        <w:rPr>
          <w:rFonts w:hint="eastAsia" w:ascii="宋体" w:hAnsi="宋体" w:cs="宋体"/>
          <w:sz w:val="24"/>
          <w:u w:val="single"/>
        </w:rPr>
        <w:t xml:space="preserve">服务期限为两年，合同一年一签（第一年度自2027年1月1日至2027年12月31日止，第二年度自2028年1月1日至2028年12月31日止）。上一年度合同期满后，经甲方履约考核合格且下一年度预算落实，方可续签下一年度合同；如考核不合格或预算未落实，则合同到期自动终止。合同履行期间，每项任务在得到甲方书面委托单后开始，至项目规定的所有工作完成为止。</w:t>
      </w:r>
      <w:r/>
    </w:p>
    <w:p>
      <w:pPr>
        <w:ind w:firstLine="480"/>
        <w:spacing w:line="360" w:lineRule="auto"/>
        <w:rPr>
          <w:rFonts w:hint="eastAsia" w:ascii="宋体" w:hAnsi="宋体"/>
          <w:sz w:val="24"/>
        </w:rPr>
      </w:pPr>
      <w:r>
        <w:rPr>
          <w:rFonts w:hint="eastAsia" w:ascii="宋体" w:hAnsi="宋体"/>
          <w:sz w:val="24"/>
        </w:rPr>
        <w:t xml:space="preserve">合同履行期间合同签订的优惠率不变，且合同期内总结算费用不得突破预算额度。合同签订后，，每项任务在得到采购人通知后开始，至项目规定的所有检测工作完成止。如经核算有超出预算金额的部分，甲方有权不予支付，但不免除供应商在服务期限内合同履行的义务。乙方不得就超出部分向甲方主张或提出异议，否则甲方有权向成交供应商主张服务总费用5%的违约金。</w:t>
      </w:r>
      <w:r/>
    </w:p>
    <w:p>
      <w:pPr>
        <w:ind w:firstLine="480"/>
        <w:spacing w:line="360" w:lineRule="auto"/>
        <w:rPr>
          <w:rFonts w:hint="eastAsia" w:ascii="宋体" w:hAnsi="宋体" w:cs="仿宋_GB2312"/>
          <w:sz w:val="24"/>
        </w:rPr>
      </w:pPr>
      <w:r>
        <w:rPr>
          <w:rFonts w:hint="eastAsia" w:ascii="宋体" w:hAnsi="宋体" w:cs="仿宋_GB2312"/>
          <w:sz w:val="24"/>
        </w:rPr>
        <w:t xml:space="preserve">4、履约地点：</w:t>
      </w:r>
      <w:r/>
    </w:p>
    <w:p>
      <w:pPr>
        <w:ind w:firstLine="480"/>
        <w:spacing w:line="360" w:lineRule="auto"/>
        <w:rPr>
          <w:rFonts w:hint="eastAsia" w:ascii="宋体" w:hAnsi="宋体" w:cs="仿宋_GB2312"/>
          <w:sz w:val="24"/>
          <w:u w:val="single"/>
        </w:rPr>
      </w:pPr>
      <w:r>
        <w:rPr>
          <w:rFonts w:hint="eastAsia" w:ascii="宋体" w:hAnsi="宋体" w:cs="仿宋_GB2312"/>
          <w:sz w:val="24"/>
          <w:u w:val="single"/>
        </w:rPr>
        <w:t xml:space="preserve">（1）</w:t>
      </w:r>
      <w:r>
        <w:rPr>
          <w:rFonts w:ascii="宋体" w:hAnsi="宋体" w:cs="仿宋_GB2312"/>
          <w:sz w:val="24"/>
          <w:u w:val="single"/>
        </w:rPr>
        <w:t xml:space="preserve">履约地点：</w:t>
      </w:r>
      <w:r>
        <w:rPr>
          <w:rFonts w:hint="eastAsia" w:ascii="宋体" w:hAnsi="宋体" w:cs="仿宋_GB2312"/>
          <w:sz w:val="24"/>
          <w:u w:val="single"/>
        </w:rPr>
        <w:t xml:space="preserve">以江苏省苏州市为主，但不限于苏州市内（实际履约地点以采购人指定为准）；</w:t>
      </w:r>
      <w:r/>
    </w:p>
    <w:p>
      <w:pPr>
        <w:ind w:firstLine="480"/>
        <w:spacing w:line="360" w:lineRule="auto"/>
        <w:rPr>
          <w:rFonts w:hint="eastAsia" w:ascii="宋体" w:hAnsi="宋体" w:cs="仿宋_GB2312"/>
          <w:sz w:val="24"/>
          <w:u w:val="single"/>
        </w:rPr>
      </w:pPr>
      <w:r>
        <w:rPr>
          <w:rFonts w:hint="eastAsia" w:ascii="宋体" w:hAnsi="宋体" w:cs="仿宋_GB2312"/>
          <w:sz w:val="24"/>
          <w:u w:val="single"/>
        </w:rPr>
        <w:t xml:space="preserve">（2）</w:t>
      </w:r>
      <w:r>
        <w:rPr>
          <w:rFonts w:ascii="宋体" w:hAnsi="宋体" w:cs="仿宋_GB2312"/>
          <w:sz w:val="24"/>
          <w:u w:val="single"/>
        </w:rPr>
        <w:t xml:space="preserve">甲方负责人：           联系电话：            </w:t>
      </w:r>
      <w:r/>
    </w:p>
    <w:p>
      <w:pPr>
        <w:ind w:firstLine="480"/>
        <w:spacing w:line="360" w:lineRule="auto"/>
        <w:rPr>
          <w:rFonts w:hint="eastAsia" w:ascii="宋体" w:hAnsi="宋体" w:cs="仿宋_GB2312"/>
          <w:sz w:val="24"/>
        </w:rPr>
      </w:pPr>
      <w:r>
        <w:rPr>
          <w:rFonts w:hint="eastAsia" w:ascii="宋体" w:hAnsi="宋体" w:cs="仿宋_GB2312"/>
          <w:sz w:val="24"/>
          <w:u w:val="single"/>
        </w:rPr>
        <w:t xml:space="preserve">（3）</w:t>
      </w:r>
      <w:r>
        <w:rPr>
          <w:rFonts w:ascii="宋体" w:hAnsi="宋体" w:cs="仿宋_GB2312"/>
          <w:sz w:val="24"/>
          <w:u w:val="single"/>
        </w:rPr>
        <w:t xml:space="preserve">乙方负责人：           联系电话：            </w:t>
      </w:r>
      <w:r/>
    </w:p>
    <w:p>
      <w:pPr>
        <w:pStyle w:val="846"/>
        <w:ind w:firstLine="482"/>
        <w:spacing w:line="360" w:lineRule="auto"/>
        <w:rPr>
          <w:rFonts w:hint="eastAsia" w:ascii="宋体" w:hAnsi="宋体" w:cs="仿宋_GB2312"/>
          <w:sz w:val="24"/>
        </w:rPr>
      </w:pPr>
      <w:r>
        <w:rPr>
          <w:rFonts w:hint="eastAsia" w:ascii="宋体" w:hAnsi="宋体" w:cs="宋体"/>
          <w:b/>
          <w:sz w:val="24"/>
          <w:szCs w:val="24"/>
        </w:rPr>
        <w:t xml:space="preserve">5、 服务的提供应符合下列标准或规范并据此验收：招标</w:t>
      </w:r>
      <w:r>
        <w:rPr>
          <w:rFonts w:hint="eastAsia" w:ascii="宋体" w:hAnsi="宋体" w:cs="宋体"/>
          <w:b/>
          <w:bCs/>
          <w:sz w:val="24"/>
          <w:szCs w:val="24"/>
        </w:rPr>
        <w:t xml:space="preserve">及投标文件、国家的相关标准、行业技术标准、符合项目技术方案及甲方项目负责人指定的技术要求、符合被服务方的各项管理规定。</w:t>
      </w:r>
      <w:r/>
    </w:p>
    <w:p>
      <w:pPr>
        <w:pStyle w:val="846"/>
        <w:ind w:firstLine="480"/>
        <w:spacing w:line="360" w:lineRule="auto"/>
        <w:rPr>
          <w:rFonts w:hint="eastAsia" w:ascii="宋体" w:hAnsi="宋体" w:cs="仿宋_GB2312"/>
          <w:sz w:val="24"/>
        </w:rPr>
      </w:pPr>
      <w:r>
        <w:rPr>
          <w:rFonts w:hint="eastAsia" w:ascii="宋体" w:hAnsi="宋体" w:cs="仿宋_GB2312"/>
          <w:sz w:val="24"/>
        </w:rPr>
        <w:t xml:space="preserve">6、</w:t>
      </w:r>
      <w:r>
        <w:rPr>
          <w:rFonts w:hint="eastAsia" w:ascii="宋体" w:hAnsi="宋体"/>
          <w:sz w:val="24"/>
        </w:rPr>
        <w:t xml:space="preserve">交付和验收</w:t>
      </w:r>
      <w:r/>
    </w:p>
    <w:p>
      <w:pPr>
        <w:ind w:firstLine="480"/>
        <w:spacing w:line="360" w:lineRule="auto"/>
        <w:rPr>
          <w:rFonts w:hint="eastAsia" w:ascii="宋体" w:hAnsi="宋体" w:cs="仿宋_GB2312"/>
          <w:sz w:val="24"/>
        </w:rPr>
      </w:pPr>
      <w:r>
        <w:rPr>
          <w:rFonts w:hint="eastAsia" w:ascii="宋体" w:hAnsi="宋体" w:cs="仿宋_GB2312"/>
          <w:sz w:val="24"/>
        </w:rPr>
        <w:t xml:space="preserve">（1）</w:t>
      </w:r>
      <w:r>
        <w:rPr>
          <w:rFonts w:hint="eastAsia" w:ascii="宋体" w:hAnsi="宋体"/>
          <w:sz w:val="24"/>
        </w:rPr>
        <w:t xml:space="preserve">乙方应当按照合同签订要求，并根据招标文件及乙方</w:t>
      </w:r>
      <w:r>
        <w:rPr>
          <w:rFonts w:ascii="宋体" w:hAnsi="宋体"/>
          <w:sz w:val="24"/>
        </w:rPr>
        <w:t xml:space="preserve">的</w:t>
      </w:r>
      <w:r>
        <w:rPr>
          <w:rFonts w:hint="eastAsia" w:ascii="宋体" w:hAnsi="宋体"/>
          <w:sz w:val="24"/>
        </w:rPr>
        <w:t xml:space="preserve">投标</w:t>
      </w:r>
      <w:r>
        <w:rPr>
          <w:rFonts w:ascii="宋体" w:hAnsi="宋体"/>
          <w:sz w:val="24"/>
        </w:rPr>
        <w:t xml:space="preserve">文件及采购过程中有关澄清、承诺文件</w:t>
      </w:r>
      <w:r>
        <w:rPr>
          <w:rFonts w:hint="eastAsia" w:ascii="宋体" w:hAnsi="宋体"/>
          <w:sz w:val="24"/>
        </w:rPr>
        <w:t xml:space="preserve">等要求完成服务事项。</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甲方依法组织履约验收工作</w:t>
      </w:r>
      <w:r>
        <w:rPr>
          <w:rFonts w:hint="eastAsia" w:ascii="宋体" w:hAnsi="宋体"/>
          <w:sz w:val="24"/>
          <w:szCs w:val="24"/>
        </w:rPr>
        <w:t xml:space="preserve">：</w:t>
      </w:r>
      <w:r/>
    </w:p>
    <w:p>
      <w:pPr>
        <w:ind w:firstLine="480"/>
        <w:jc w:val="both"/>
        <w:spacing w:before="62" w:after="62" w:line="360" w:lineRule="auto"/>
        <w:widowControl w:val="off"/>
        <w:rPr>
          <w:rFonts w:hint="eastAsia" w:ascii="宋体" w:hAnsi="宋体"/>
          <w:sz w:val="24"/>
          <w:szCs w:val="24"/>
        </w:rPr>
      </w:pPr>
      <w:r>
        <w:rPr>
          <w:rFonts w:hint="eastAsia" w:ascii="宋体" w:hAnsi="宋体"/>
          <w:sz w:val="24"/>
          <w:szCs w:val="24"/>
        </w:rPr>
        <w:t xml:space="preserve">甲方的外委控制责任人在外委项目完成后，填写JSTJ-ZLJL-12-02“外委工作质量验收表”对外委方工作进行验收，部门负责人（项目负责人）审核确认。</w:t>
      </w:r>
      <w:r/>
    </w:p>
    <w:p>
      <w:pPr>
        <w:ind w:firstLine="480"/>
        <w:jc w:val="both"/>
        <w:spacing w:before="62" w:after="62" w:line="360" w:lineRule="auto"/>
        <w:widowControl w:val="off"/>
        <w:rPr>
          <w:rFonts w:hint="eastAsia" w:ascii="宋体" w:hAnsi="宋体"/>
          <w:sz w:val="24"/>
          <w:szCs w:val="24"/>
        </w:rPr>
      </w:pPr>
      <w:r>
        <w:rPr>
          <w:rFonts w:hint="eastAsia" w:ascii="宋体" w:hAnsi="宋体"/>
          <w:sz w:val="24"/>
          <w:szCs w:val="24"/>
        </w:rPr>
        <w:t xml:space="preserve">因服务人员操作不当而造成甲方经济损失的，乙方要负责赔偿造成的全部经济损失；甲方保留对乙方提交成果质量的无限期追责的权利</w:t>
      </w:r>
      <w:r/>
    </w:p>
    <w:p>
      <w:pPr>
        <w:ind w:firstLine="442"/>
        <w:rPr>
          <w:rFonts w:ascii="宋体"/>
          <w:b/>
          <w:bCs/>
        </w:rPr>
      </w:pPr>
      <w:r>
        <w:rPr>
          <w:rFonts w:hint="eastAsia" w:ascii="宋体"/>
          <w:b/>
          <w:bCs/>
        </w:rPr>
        <w:t xml:space="preserve">7、质量安全要求</w:t>
      </w:r>
      <w:r/>
    </w:p>
    <w:p>
      <w:pPr>
        <w:ind w:firstLine="480"/>
        <w:spacing w:line="360" w:lineRule="auto"/>
        <w:rPr>
          <w:rFonts w:hint="eastAsia" w:ascii="宋体" w:hAnsi="宋体"/>
          <w:sz w:val="24"/>
        </w:rPr>
      </w:pPr>
      <w:r>
        <w:rPr>
          <w:rFonts w:hint="eastAsia" w:ascii="宋体" w:hAnsi="宋体"/>
          <w:sz w:val="24"/>
        </w:rPr>
        <w:t xml:space="preserve">乙方根据甲方分配的《无损检测委托单》实施检测服务工作，必须严格按照质量体系要求和相关质量保证规范。必须符合特种设备安全技术规范、国家的相关标准、行业技术标准、项目技术方案及甲方项目负责人指定的技术要求以及被检测单位的各项管理规定：</w:t>
      </w:r>
      <w:r/>
    </w:p>
    <w:p>
      <w:pPr>
        <w:ind w:firstLine="480"/>
        <w:spacing w:line="360" w:lineRule="auto"/>
        <w:rPr>
          <w:rFonts w:hint="eastAsia" w:ascii="宋体" w:hAnsi="宋体"/>
          <w:sz w:val="24"/>
        </w:rPr>
      </w:pPr>
      <w:r>
        <w:rPr>
          <w:rFonts w:hint="eastAsia" w:ascii="宋体" w:hAnsi="宋体"/>
          <w:sz w:val="24"/>
        </w:rPr>
        <w:t xml:space="preserve">（1）建立质量管理机构，各责任人职责明确；</w:t>
      </w:r>
      <w:r/>
    </w:p>
    <w:p>
      <w:pPr>
        <w:ind w:firstLine="480"/>
        <w:spacing w:line="360" w:lineRule="auto"/>
        <w:rPr>
          <w:rFonts w:hint="eastAsia" w:ascii="宋体" w:hAnsi="宋体"/>
          <w:sz w:val="24"/>
        </w:rPr>
      </w:pPr>
      <w:r>
        <w:rPr>
          <w:rFonts w:hint="eastAsia" w:ascii="宋体" w:hAnsi="宋体"/>
          <w:sz w:val="24"/>
        </w:rPr>
        <w:t xml:space="preserve">（2）质量管理体系运行规范，质量制度落实到位；</w:t>
      </w:r>
      <w:r/>
    </w:p>
    <w:p>
      <w:pPr>
        <w:ind w:firstLine="480"/>
        <w:spacing w:line="360" w:lineRule="auto"/>
        <w:rPr>
          <w:rFonts w:hint="eastAsia" w:ascii="宋体" w:hAnsi="宋体"/>
          <w:sz w:val="24"/>
        </w:rPr>
      </w:pPr>
      <w:r>
        <w:rPr>
          <w:rFonts w:hint="eastAsia" w:ascii="宋体" w:hAnsi="宋体"/>
          <w:sz w:val="24"/>
        </w:rPr>
        <w:t xml:space="preserve">（3）严格按照国家相关法律法规的规定持证上岗，确保所有拟派往本项目的工作人员均具备合法的执业资格，严格实行“人证合一”管理，且证书的执业范围及有效期必须覆盖本项目合同期内的实际工作内容；</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（4）仪器设备齐全，并在检定、校准有效期内使用；</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（5）在本项目合同签订之日起一个月内，须结合项目的实际技术需求，严格按照国家现行相关法规及标准规定，配齐合格的检测用试块；</w:t>
      </w:r>
      <w:r/>
    </w:p>
    <w:p>
      <w:pPr>
        <w:ind w:firstLine="480"/>
        <w:spacing w:line="360" w:lineRule="auto"/>
        <w:rPr>
          <w:rFonts w:hint="eastAsia" w:ascii="宋体" w:hAnsi="宋体"/>
          <w:sz w:val="24"/>
        </w:rPr>
      </w:pPr>
      <w:r>
        <w:rPr>
          <w:rFonts w:hint="eastAsia" w:ascii="宋体" w:hAnsi="宋体"/>
          <w:sz w:val="24"/>
        </w:rPr>
        <w:t xml:space="preserve">（6）场地设施和环境(包括温度、湿度、光照度、暗室、辐射、清洁度等)满足体系要求；</w:t>
      </w:r>
      <w:r/>
    </w:p>
    <w:p>
      <w:pPr>
        <w:ind w:firstLine="480"/>
        <w:spacing w:line="360" w:lineRule="auto"/>
        <w:rPr>
          <w:rFonts w:hint="eastAsia" w:ascii="宋体" w:hAnsi="宋体"/>
          <w:sz w:val="24"/>
        </w:rPr>
      </w:pPr>
      <w:r>
        <w:rPr>
          <w:rFonts w:hint="eastAsia" w:ascii="宋体" w:hAnsi="宋体"/>
          <w:sz w:val="24"/>
        </w:rPr>
        <w:t xml:space="preserve">（7）建立安全环境管理及保障措施；</w:t>
      </w:r>
      <w:r/>
    </w:p>
    <w:p>
      <w:pPr>
        <w:ind w:firstLine="480"/>
        <w:spacing w:line="360" w:lineRule="auto"/>
        <w:rPr>
          <w:rFonts w:hint="eastAsia" w:ascii="宋体" w:hAnsi="宋体"/>
          <w:sz w:val="24"/>
        </w:rPr>
      </w:pPr>
      <w:r>
        <w:rPr>
          <w:rFonts w:hint="eastAsia" w:ascii="宋体" w:hAnsi="宋体"/>
          <w:sz w:val="24"/>
        </w:rPr>
        <w:t xml:space="preserve">（8）日常工作能满足项目和甲方单位的检测工作要求等。</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（9）供应商在本项目履约全过程中，须确保其机构整体资源条件（包括但不限于持证人员配备、检测仪器设备等）持续且实质性满足《特种设备检测机构核准规则》（TSG Z7002-2022）的法定标准。本项目履约期间，如发生因人员、设备变动等任何经营原因导致实际状况低于法定核准要求情形的，则构成根本违约，采购人有权单方面中止项目、解除合同并追究其违约责任。</w:t>
      </w:r>
      <w:r/>
    </w:p>
    <w:p>
      <w:pPr>
        <w:ind w:firstLine="480"/>
        <w:spacing w:after="0" w:line="360" w:lineRule="auto"/>
        <w:rPr>
          <w:rFonts w:hint="eastAsia" w:ascii="宋体" w:hAnsi="宋体"/>
          <w:sz w:val="24"/>
          <w:szCs w:val="24"/>
        </w:rPr>
      </w:pPr>
      <w:r>
        <w:rPr>
          <w:rFonts w:hint="eastAsia" w:ascii="宋体" w:hAnsi="宋体"/>
          <w:sz w:val="24"/>
          <w:szCs w:val="24"/>
        </w:rPr>
        <w:t xml:space="preserve">（10）</w:t>
      </w:r>
      <w:r>
        <w:rPr>
          <w:rFonts w:ascii="宋体" w:hAnsi="宋体"/>
          <w:sz w:val="24"/>
          <w:szCs w:val="24"/>
        </w:rPr>
        <w:t xml:space="preserve">在参加本次采购活动前</w:t>
      </w:r>
      <w:r>
        <w:rPr>
          <w:rFonts w:hint="eastAsia" w:ascii="宋体" w:hAnsi="宋体"/>
          <w:sz w:val="24"/>
          <w:szCs w:val="24"/>
        </w:rPr>
        <w:t xml:space="preserve">两</w:t>
      </w:r>
      <w:r>
        <w:rPr>
          <w:rFonts w:ascii="宋体" w:hAnsi="宋体"/>
          <w:sz w:val="24"/>
          <w:szCs w:val="24"/>
        </w:rPr>
        <w:t xml:space="preserve">年内及本项目合同履行期间，如经查实供应商存在下列情形之一的，采购人有权立即单方解除合同</w:t>
      </w:r>
      <w:r>
        <w:rPr>
          <w:rFonts w:hint="eastAsia" w:ascii="宋体" w:hAnsi="宋体"/>
          <w:sz w:val="24"/>
          <w:szCs w:val="24"/>
        </w:rPr>
        <w:t xml:space="preserve">，并向同级财政部门报告。</w:t>
      </w:r>
      <w:r>
        <w:rPr>
          <w:rFonts w:ascii="宋体" w:hAnsi="宋体"/>
          <w:sz w:val="24"/>
          <w:szCs w:val="24"/>
        </w:rPr>
        <w:t xml:space="preserve">由此给采购人造成的实际损失及违约责任</w:t>
      </w:r>
      <w:r>
        <w:rPr>
          <w:rFonts w:hint="eastAsia" w:ascii="宋体" w:hAnsi="宋体"/>
          <w:sz w:val="24"/>
          <w:szCs w:val="24"/>
        </w:rPr>
        <w:t xml:space="preserve">的</w:t>
      </w:r>
      <w:r>
        <w:rPr>
          <w:rFonts w:ascii="宋体" w:hAnsi="宋体"/>
          <w:sz w:val="24"/>
          <w:szCs w:val="24"/>
        </w:rPr>
        <w:t xml:space="preserve">，由</w:t>
      </w:r>
      <w:r>
        <w:rPr>
          <w:rFonts w:hint="eastAsia" w:ascii="宋体" w:hAnsi="宋体"/>
          <w:sz w:val="24"/>
          <w:szCs w:val="24"/>
        </w:rPr>
        <w:t xml:space="preserve">中标</w:t>
      </w:r>
      <w:r>
        <w:rPr>
          <w:rFonts w:ascii="宋体" w:hAnsi="宋体"/>
          <w:sz w:val="24"/>
          <w:szCs w:val="24"/>
        </w:rPr>
        <w:t xml:space="preserve">供应商承担全部责任和经济处罚；</w:t>
      </w:r>
      <w:r/>
    </w:p>
    <w:p>
      <w:pPr>
        <w:ind w:firstLine="480"/>
        <w:spacing w:after="0" w:line="360" w:lineRule="auto"/>
        <w:rPr>
          <w:rFonts w:hint="eastAsia" w:ascii="宋体" w:hAnsi="宋体"/>
          <w:sz w:val="24"/>
          <w:szCs w:val="24"/>
        </w:rPr>
      </w:pPr>
      <w:r/>
      <w:bookmarkStart w:id="302" w:name="_Hlk242370120"/>
      <w:r>
        <w:rPr>
          <w:rFonts w:hint="eastAsia" w:ascii="宋体" w:hAnsi="宋体"/>
          <w:sz w:val="24"/>
          <w:szCs w:val="24"/>
        </w:rPr>
        <w:t xml:space="preserve">①</w:t>
      </w:r>
      <w:bookmarkEnd w:id="302"/>
      <w:r>
        <w:rPr>
          <w:rFonts w:hint="eastAsia" w:ascii="宋体" w:hAnsi="宋体"/>
          <w:sz w:val="24"/>
          <w:szCs w:val="24"/>
        </w:rPr>
        <w:t xml:space="preserve">被认定存在检测造假、出具虚假报告的；</w:t>
      </w:r>
      <w:r/>
    </w:p>
    <w:p>
      <w:pPr>
        <w:ind w:firstLine="480"/>
        <w:spacing w:after="0" w:line="360" w:lineRule="auto"/>
        <w:rPr>
          <w:rFonts w:hint="eastAsia" w:ascii="宋体" w:hAnsi="宋体"/>
          <w:sz w:val="24"/>
          <w:szCs w:val="24"/>
        </w:rPr>
      </w:pPr>
      <w:r/>
      <w:bookmarkStart w:id="303" w:name="_Hlk242370161"/>
      <w:r>
        <w:rPr>
          <w:rFonts w:hint="eastAsia" w:ascii="宋体" w:hAnsi="宋体"/>
          <w:sz w:val="24"/>
          <w:szCs w:val="24"/>
        </w:rPr>
        <w:t xml:space="preserve">②</w:t>
      </w:r>
      <w:bookmarkEnd w:id="303"/>
      <w:r>
        <w:rPr>
          <w:rFonts w:hint="eastAsia" w:ascii="宋体" w:hAnsi="宋体"/>
          <w:sz w:val="24"/>
          <w:szCs w:val="24"/>
        </w:rPr>
        <w:t xml:space="preserve">发生重大质量、安全事故，或存在重大质量、安全事故隐患的；</w:t>
      </w:r>
      <w:r/>
    </w:p>
    <w:p>
      <w:pPr>
        <w:ind w:firstLine="480"/>
        <w:spacing w:after="0" w:line="360" w:lineRule="auto"/>
        <w:rPr>
          <w:rFonts w:hint="eastAsia" w:ascii="宋体" w:hAnsi="宋体"/>
          <w:sz w:val="24"/>
          <w:szCs w:val="24"/>
        </w:rPr>
      </w:pPr>
      <w:r/>
      <w:bookmarkStart w:id="304" w:name="_Hlk242370170"/>
      <w:r>
        <w:rPr>
          <w:rFonts w:hint="eastAsia" w:ascii="宋体" w:hAnsi="宋体"/>
          <w:sz w:val="24"/>
          <w:szCs w:val="24"/>
        </w:rPr>
        <w:t xml:space="preserve">③</w:t>
      </w:r>
      <w:bookmarkEnd w:id="304"/>
      <w:r>
        <w:rPr>
          <w:rFonts w:hint="eastAsia" w:ascii="宋体" w:hAnsi="宋体"/>
          <w:sz w:val="24"/>
          <w:szCs w:val="24"/>
        </w:rPr>
        <w:t xml:space="preserve">因检测质量、安全和诚信原因被政府、行业列入黑名单的；</w:t>
      </w:r>
      <w:r/>
    </w:p>
    <w:p>
      <w:pPr>
        <w:ind w:firstLine="480"/>
        <w:spacing w:after="0" w:line="360" w:lineRule="auto"/>
        <w:rPr>
          <w:rFonts w:hint="eastAsia" w:ascii="宋体" w:hAnsi="宋体"/>
          <w:sz w:val="24"/>
          <w:szCs w:val="24"/>
        </w:rPr>
      </w:pPr>
      <w:r/>
      <w:bookmarkStart w:id="305" w:name="_Hlk242370179"/>
      <w:r>
        <w:rPr>
          <w:rFonts w:hint="eastAsia" w:ascii="宋体" w:hAnsi="宋体"/>
          <w:sz w:val="24"/>
          <w:szCs w:val="24"/>
        </w:rPr>
        <w:t xml:space="preserve">④</w:t>
      </w:r>
      <w:bookmarkEnd w:id="305"/>
      <w:r>
        <w:rPr>
          <w:rFonts w:hint="eastAsia" w:ascii="宋体" w:hAnsi="宋体"/>
          <w:sz w:val="24"/>
          <w:szCs w:val="24"/>
        </w:rPr>
        <w:t xml:space="preserve">被政府部门通报批评的；</w:t>
      </w:r>
      <w:r/>
    </w:p>
    <w:p>
      <w:pPr>
        <w:ind w:firstLine="480"/>
        <w:spacing w:after="0" w:line="360" w:lineRule="auto"/>
        <w:rPr>
          <w:rFonts w:hint="eastAsia" w:ascii="宋体" w:hAnsi="宋体"/>
          <w:sz w:val="24"/>
          <w:szCs w:val="24"/>
        </w:rPr>
      </w:pPr>
      <w:r/>
      <w:bookmarkStart w:id="306" w:name="_Hlk242370187"/>
      <w:r>
        <w:rPr>
          <w:rFonts w:hint="eastAsia" w:ascii="宋体" w:hAnsi="宋体"/>
          <w:sz w:val="24"/>
          <w:szCs w:val="24"/>
        </w:rPr>
        <w:t xml:space="preserve">⑤</w:t>
      </w:r>
      <w:bookmarkEnd w:id="306"/>
      <w:r>
        <w:rPr>
          <w:rFonts w:hint="eastAsia" w:ascii="宋体" w:hAnsi="宋体"/>
          <w:sz w:val="24"/>
          <w:szCs w:val="24"/>
        </w:rPr>
        <w:t xml:space="preserve">超资质范围检测的；</w:t>
      </w:r>
      <w:r/>
    </w:p>
    <w:p>
      <w:pPr>
        <w:ind w:firstLine="480"/>
        <w:spacing w:line="360" w:lineRule="auto"/>
        <w:tabs>
          <w:tab w:val="left" w:pos="4785" w:leader="none"/>
        </w:tabs>
        <w:rPr>
          <w:rFonts w:hint="eastAsia" w:ascii="宋体" w:hAnsi="宋体"/>
          <w:sz w:val="24"/>
        </w:rPr>
      </w:pPr>
      <w:r/>
      <w:bookmarkStart w:id="307" w:name="_Hlk242370195"/>
      <w:r>
        <w:rPr>
          <w:rFonts w:hint="eastAsia" w:ascii="宋体" w:hAnsi="宋体"/>
          <w:sz w:val="24"/>
          <w:szCs w:val="24"/>
        </w:rPr>
        <w:t xml:space="preserve">⑥</w:t>
      </w:r>
      <w:bookmarkEnd w:id="307"/>
      <w:r>
        <w:rPr>
          <w:rFonts w:ascii="宋体" w:hAnsi="宋体"/>
          <w:sz w:val="24"/>
          <w:szCs w:val="24"/>
        </w:rPr>
        <w:t xml:space="preserve">使用未取得相应资格的人员从事无损</w:t>
      </w:r>
      <w:r>
        <w:rPr>
          <w:rFonts w:hint="eastAsia" w:ascii="宋体" w:hAnsi="宋体"/>
          <w:sz w:val="24"/>
          <w:szCs w:val="24"/>
        </w:rPr>
        <w:t xml:space="preserve">检测</w:t>
      </w:r>
      <w:r>
        <w:rPr>
          <w:rFonts w:ascii="宋体" w:hAnsi="宋体"/>
          <w:sz w:val="24"/>
          <w:szCs w:val="24"/>
        </w:rPr>
        <w:t xml:space="preserve">工作的</w:t>
      </w:r>
      <w:r>
        <w:rPr>
          <w:rFonts w:hint="eastAsia" w:ascii="宋体" w:hAnsi="宋体"/>
          <w:sz w:val="24"/>
          <w:szCs w:val="24"/>
        </w:rPr>
        <w:t xml:space="preserve">。</w:t>
      </w:r>
      <w:r/>
    </w:p>
    <w:p>
      <w:pPr>
        <w:ind w:firstLine="482"/>
        <w:spacing w:line="360" w:lineRule="auto"/>
        <w:tabs>
          <w:tab w:val="left" w:pos="4785" w:leader="none"/>
        </w:tabs>
        <w:rPr>
          <w:rFonts w:hint="eastAsia" w:ascii="宋体" w:hAnsi="宋体" w:cs="仿宋_GB2312"/>
          <w:b/>
          <w:sz w:val="24"/>
        </w:rPr>
      </w:pPr>
      <w:r>
        <w:rPr>
          <w:rFonts w:hint="eastAsia" w:ascii="宋体" w:hAnsi="宋体" w:cs="仿宋_GB2312"/>
          <w:b/>
          <w:sz w:val="24"/>
        </w:rPr>
        <w:t xml:space="preserve">三、双方的权利义务</w:t>
      </w:r>
      <w:r/>
    </w:p>
    <w:p>
      <w:pPr>
        <w:ind w:firstLine="480"/>
        <w:spacing w:line="360" w:lineRule="auto"/>
        <w:tabs>
          <w:tab w:val="left" w:pos="4785" w:leader="none"/>
        </w:tabs>
        <w:rPr>
          <w:rFonts w:hint="eastAsia" w:ascii="宋体" w:hAnsi="宋体" w:cs="仿宋_GB2312"/>
          <w:sz w:val="24"/>
        </w:rPr>
      </w:pPr>
      <w:r>
        <w:rPr>
          <w:rFonts w:hint="eastAsia" w:ascii="宋体" w:hAnsi="宋体" w:cs="仿宋_GB2312"/>
          <w:sz w:val="24"/>
        </w:rPr>
        <w:t xml:space="preserve">1</w:t>
      </w:r>
      <w:r>
        <w:rPr>
          <w:rFonts w:ascii="宋体" w:hAnsi="宋体" w:cs="仿宋_GB2312"/>
          <w:sz w:val="24"/>
        </w:rPr>
        <w:t xml:space="preserve">、甲方的权利义务：</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1）现场提供必要的协助；</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2）按照合同约定及时支付相关费用；</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3）监督乙方合同履约情况，对于乙方执行本合同不</w:t>
      </w:r>
      <w:r>
        <w:rPr>
          <w:rFonts w:hint="eastAsia" w:ascii="宋体" w:hAnsi="宋体"/>
          <w:sz w:val="24"/>
        </w:rPr>
        <w:t xml:space="preserve">力</w:t>
      </w:r>
      <w:r>
        <w:rPr>
          <w:rFonts w:ascii="宋体" w:hAnsi="宋体"/>
          <w:sz w:val="24"/>
        </w:rPr>
        <w:t xml:space="preserve">或者违约情况进行判定</w:t>
      </w:r>
      <w:r>
        <w:rPr>
          <w:rFonts w:hint="eastAsia" w:ascii="宋体" w:hAnsi="宋体"/>
          <w:sz w:val="24"/>
        </w:rPr>
        <w:t xml:space="preserve">。</w:t>
      </w:r>
      <w:r>
        <w:rPr>
          <w:rFonts w:ascii="宋体" w:hAnsi="宋体"/>
          <w:sz w:val="24"/>
        </w:rPr>
        <w:t xml:space="preserve">乙方</w:t>
      </w:r>
      <w:r>
        <w:rPr>
          <w:rFonts w:hint="eastAsia" w:ascii="宋体" w:hAnsi="宋体"/>
          <w:sz w:val="24"/>
        </w:rPr>
        <w:t xml:space="preserve">出现本</w:t>
      </w:r>
      <w:r>
        <w:rPr>
          <w:rFonts w:ascii="宋体" w:hAnsi="宋体"/>
          <w:sz w:val="24"/>
        </w:rPr>
        <w:t xml:space="preserve">合同</w:t>
      </w:r>
      <w:r>
        <w:rPr>
          <w:rFonts w:hint="eastAsia" w:ascii="宋体" w:hAnsi="宋体"/>
          <w:sz w:val="24"/>
        </w:rPr>
        <w:t xml:space="preserve">约定的违约情形，</w:t>
      </w:r>
      <w:r>
        <w:rPr>
          <w:rFonts w:ascii="宋体" w:hAnsi="宋体"/>
          <w:sz w:val="24"/>
        </w:rPr>
        <w:t xml:space="preserve">或</w:t>
      </w:r>
      <w:r>
        <w:rPr>
          <w:rFonts w:hint="eastAsia" w:ascii="宋体" w:hAnsi="宋体"/>
          <w:sz w:val="24"/>
        </w:rPr>
        <w:t xml:space="preserve">经甲方书面指出并给予合理整改期后，其交付的工作成果仍不符合</w:t>
      </w:r>
      <w:r>
        <w:rPr>
          <w:rFonts w:ascii="宋体" w:hAnsi="宋体"/>
          <w:sz w:val="24"/>
        </w:rPr>
        <w:t xml:space="preserve">甲方</w:t>
      </w:r>
      <w:r>
        <w:rPr>
          <w:rFonts w:hint="eastAsia" w:ascii="宋体" w:hAnsi="宋体"/>
          <w:sz w:val="24"/>
        </w:rPr>
        <w:t xml:space="preserve">书面委托单中明确的技术与质量</w:t>
      </w:r>
      <w:r>
        <w:rPr>
          <w:rFonts w:ascii="宋体" w:hAnsi="宋体"/>
          <w:sz w:val="24"/>
        </w:rPr>
        <w:t xml:space="preserve">要求，</w:t>
      </w:r>
      <w:r>
        <w:rPr>
          <w:rFonts w:hint="eastAsia" w:ascii="宋体" w:hAnsi="宋体"/>
          <w:sz w:val="24"/>
        </w:rPr>
        <w:t xml:space="preserve">且该等不符合对检测目的的实现构成实质性影响的，</w:t>
      </w:r>
      <w:r>
        <w:rPr>
          <w:rFonts w:ascii="宋体" w:hAnsi="宋体"/>
          <w:sz w:val="24"/>
        </w:rPr>
        <w:t xml:space="preserve">甲方有权采取经济处罚措施并有权</w:t>
      </w:r>
      <w:r>
        <w:rPr>
          <w:rFonts w:hint="eastAsia" w:ascii="宋体" w:hAnsi="宋体"/>
          <w:sz w:val="24"/>
        </w:rPr>
        <w:t xml:space="preserve">单方解除合同，扣除未履行部分或履行不合格部分的服务费。甲方解除合同后，对于乙方已完成但经甲方验收不合格的服务工作，有权不予支付对应费用</w:t>
      </w:r>
      <w:r>
        <w:rPr>
          <w:rFonts w:ascii="宋体" w:hAnsi="宋体"/>
          <w:sz w:val="24"/>
        </w:rPr>
        <w:t xml:space="preserve">；</w:t>
      </w:r>
      <w:r>
        <w:rPr>
          <w:rFonts w:hint="eastAsia" w:ascii="宋体" w:hAnsi="宋体"/>
          <w:sz w:val="24"/>
        </w:rPr>
        <w:t xml:space="preserve">对于已支付的不合格服务费用，有权要求乙方全额返还。</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4）若在</w:t>
      </w:r>
      <w:r>
        <w:rPr>
          <w:rFonts w:hint="eastAsia" w:ascii="宋体" w:hAnsi="宋体"/>
          <w:sz w:val="24"/>
        </w:rPr>
        <w:t xml:space="preserve">服务</w:t>
      </w:r>
      <w:r>
        <w:rPr>
          <w:rFonts w:ascii="宋体" w:hAnsi="宋体"/>
          <w:sz w:val="24"/>
        </w:rPr>
        <w:t xml:space="preserve">过程中发现乙方在质量、安全、进度、文明</w:t>
      </w:r>
      <w:r>
        <w:rPr>
          <w:rFonts w:hint="eastAsia" w:ascii="宋体" w:hAnsi="宋体"/>
          <w:sz w:val="24"/>
        </w:rPr>
        <w:t xml:space="preserve">实施</w:t>
      </w:r>
      <w:r>
        <w:rPr>
          <w:rFonts w:ascii="宋体" w:hAnsi="宋体"/>
          <w:sz w:val="24"/>
        </w:rPr>
        <w:t xml:space="preserve">中某一方面</w:t>
      </w:r>
      <w:r>
        <w:rPr>
          <w:rFonts w:hint="eastAsia" w:ascii="宋体" w:hAnsi="宋体"/>
          <w:sz w:val="24"/>
        </w:rPr>
        <w:t xml:space="preserve">存在具体、可验证的违约事实，且该事实已</w:t>
      </w:r>
      <w:r>
        <w:rPr>
          <w:rFonts w:ascii="宋体" w:hAnsi="宋体"/>
          <w:sz w:val="24"/>
        </w:rPr>
        <w:t xml:space="preserve">达到</w:t>
      </w:r>
      <w:r>
        <w:rPr>
          <w:rFonts w:hint="eastAsia" w:ascii="宋体" w:hAnsi="宋体"/>
          <w:sz w:val="24"/>
        </w:rPr>
        <w:t xml:space="preserve">合同约定的违约标准或行业公认的严重程度</w:t>
      </w:r>
      <w:r>
        <w:rPr>
          <w:rFonts w:ascii="宋体" w:hAnsi="宋体"/>
          <w:sz w:val="24"/>
        </w:rPr>
        <w:t xml:space="preserve">时，</w:t>
      </w:r>
      <w:r>
        <w:rPr>
          <w:rFonts w:hint="eastAsia" w:ascii="宋体" w:hAnsi="宋体"/>
          <w:sz w:val="24"/>
        </w:rPr>
        <w:t xml:space="preserve">经</w:t>
      </w:r>
      <w:r>
        <w:rPr>
          <w:rFonts w:ascii="宋体" w:hAnsi="宋体"/>
          <w:sz w:val="24"/>
        </w:rPr>
        <w:t xml:space="preserve">甲方</w:t>
      </w:r>
      <w:r>
        <w:rPr>
          <w:rFonts w:hint="eastAsia" w:ascii="宋体" w:hAnsi="宋体"/>
          <w:sz w:val="24"/>
        </w:rPr>
        <w:t xml:space="preserve">书面通知限期整改后仍未改善的，</w:t>
      </w:r>
      <w:r>
        <w:rPr>
          <w:rFonts w:ascii="宋体" w:hAnsi="宋体"/>
          <w:sz w:val="24"/>
        </w:rPr>
        <w:t xml:space="preserve">甲方有权要求乙方更换人员或终止合同。</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5）对乙方的检测工作进行现场监督并填写工作质量审核表，进行评估。</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6）甲方有权对</w:t>
      </w:r>
      <w:r>
        <w:rPr>
          <w:rFonts w:hint="eastAsia" w:ascii="宋体" w:hAnsi="宋体"/>
          <w:sz w:val="24"/>
        </w:rPr>
        <w:t xml:space="preserve">中标</w:t>
      </w:r>
      <w:r>
        <w:rPr>
          <w:rFonts w:ascii="宋体" w:hAnsi="宋体"/>
          <w:sz w:val="24"/>
        </w:rPr>
        <w:t xml:space="preserve">后</w:t>
      </w:r>
      <w:r>
        <w:rPr>
          <w:rFonts w:hint="eastAsia" w:ascii="宋体" w:hAnsi="宋体"/>
          <w:sz w:val="24"/>
        </w:rPr>
        <w:t xml:space="preserve">擅自</w:t>
      </w:r>
      <w:r>
        <w:rPr>
          <w:rFonts w:ascii="宋体" w:hAnsi="宋体"/>
          <w:sz w:val="24"/>
        </w:rPr>
        <w:t xml:space="preserve">转包或分包的乙方终止承包合同。</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（7）乙方未按照甲方要求指派人员开展检测工作或者指派人员不符合要求的，且未在甲方要求期限内更换为合格人员的，视为乙方拒绝履行合同，甲方有权单方面解除本合同，并追究乙方的违约责任。</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（8）甲方应当按照行业通行标准和乙方投标文件的承诺（不低于国家相关标准）及时对采购标的进行验收。</w:t>
      </w:r>
      <w:r/>
    </w:p>
    <w:p>
      <w:pPr>
        <w:ind w:firstLine="480"/>
        <w:spacing w:line="360" w:lineRule="auto"/>
        <w:tabs>
          <w:tab w:val="left" w:pos="4785" w:leader="none"/>
        </w:tabs>
        <w:rPr>
          <w:rFonts w:hint="eastAsia" w:ascii="宋体" w:hAnsi="宋体"/>
          <w:sz w:val="24"/>
        </w:rPr>
      </w:pPr>
      <w:r>
        <w:rPr>
          <w:rFonts w:hint="eastAsia" w:ascii="宋体" w:hAnsi="宋体" w:cs="宋体"/>
          <w:sz w:val="24"/>
        </w:rPr>
        <w:t xml:space="preserve">（9）甲方有权根据国家政策或法律法规的变动对项目实施的需求标准和质量做出相应变动。</w:t>
      </w:r>
      <w:r/>
    </w:p>
    <w:p>
      <w:pPr>
        <w:ind w:firstLine="480"/>
        <w:spacing w:line="360" w:lineRule="auto"/>
        <w:tabs>
          <w:tab w:val="left" w:pos="4785" w:leader="none"/>
        </w:tabs>
        <w:rPr>
          <w:rFonts w:hint="eastAsia" w:ascii="宋体" w:hAnsi="宋体" w:cs="仿宋_GB2312"/>
          <w:sz w:val="24"/>
        </w:rPr>
      </w:pPr>
      <w:r>
        <w:rPr>
          <w:rFonts w:hint="eastAsia" w:ascii="宋体" w:hAnsi="宋体" w:cs="仿宋_GB2312"/>
          <w:sz w:val="24"/>
        </w:rPr>
        <w:t xml:space="preserve">2</w:t>
      </w:r>
      <w:r>
        <w:rPr>
          <w:rFonts w:ascii="宋体" w:hAnsi="宋体" w:cs="仿宋_GB2312"/>
          <w:sz w:val="24"/>
        </w:rPr>
        <w:t xml:space="preserve">、乙方的权利义务：</w:t>
      </w:r>
      <w:r/>
    </w:p>
    <w:p>
      <w:pPr>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1）乙方根据甲方提供的工作量、工期，派满足合同要求的人员赴现场开展</w:t>
      </w:r>
      <w:r>
        <w:rPr>
          <w:rFonts w:hint="eastAsia" w:ascii="宋体" w:hAnsi="宋体"/>
          <w:sz w:val="24"/>
        </w:rPr>
        <w:t xml:space="preserve">检测</w:t>
      </w:r>
      <w:r>
        <w:rPr>
          <w:rFonts w:ascii="宋体" w:hAnsi="宋体"/>
          <w:sz w:val="24"/>
        </w:rPr>
        <w:t xml:space="preserve">工作。乙方应配备足够的人员和设备，保证在约定的时间内完成</w:t>
      </w:r>
      <w:r>
        <w:rPr>
          <w:rFonts w:hint="eastAsia" w:ascii="宋体" w:hAnsi="宋体"/>
          <w:sz w:val="24"/>
        </w:rPr>
        <w:t xml:space="preserve">检测</w:t>
      </w:r>
      <w:r>
        <w:rPr>
          <w:rFonts w:ascii="宋体" w:hAnsi="宋体"/>
          <w:sz w:val="24"/>
        </w:rPr>
        <w:t xml:space="preserve">工作。每迟延一天</w:t>
      </w:r>
      <w:r>
        <w:rPr>
          <w:rFonts w:hint="eastAsia" w:ascii="宋体" w:hAnsi="宋体"/>
          <w:sz w:val="24"/>
        </w:rPr>
        <w:t xml:space="preserve">，</w:t>
      </w:r>
      <w:r>
        <w:rPr>
          <w:rFonts w:ascii="宋体" w:hAnsi="宋体"/>
          <w:sz w:val="24"/>
        </w:rPr>
        <w:t xml:space="preserve">按</w:t>
      </w:r>
      <w:r>
        <w:rPr>
          <w:rFonts w:hint="eastAsia" w:ascii="宋体" w:hAnsi="宋体"/>
          <w:sz w:val="24"/>
        </w:rPr>
        <w:t xml:space="preserve">该迟延交付项目对应服务</w:t>
      </w:r>
      <w:r>
        <w:rPr>
          <w:rFonts w:ascii="宋体" w:hAnsi="宋体"/>
          <w:sz w:val="24"/>
        </w:rPr>
        <w:t xml:space="preserve">费用的5‰向甲方支付违约金，</w:t>
      </w:r>
      <w:r>
        <w:rPr>
          <w:rFonts w:hint="eastAsia" w:ascii="宋体" w:hAnsi="宋体"/>
          <w:sz w:val="24"/>
        </w:rPr>
        <w:t xml:space="preserve">自乙方应完成检测工作之日起算，但甲方书面催告可视为对乙方违约事实的确认，</w:t>
      </w:r>
      <w:r>
        <w:rPr>
          <w:rFonts w:ascii="宋体" w:hAnsi="宋体"/>
          <w:sz w:val="24"/>
        </w:rPr>
        <w:t xml:space="preserve">违约金总金额不超过</w:t>
      </w:r>
      <w:r>
        <w:rPr>
          <w:rFonts w:hint="eastAsia" w:ascii="宋体" w:hAnsi="宋体"/>
          <w:sz w:val="24"/>
        </w:rPr>
        <w:t xml:space="preserve">该迟延交付项目对应服务</w:t>
      </w:r>
      <w:r>
        <w:rPr>
          <w:rFonts w:ascii="宋体" w:hAnsi="宋体"/>
          <w:sz w:val="24"/>
        </w:rPr>
        <w:t xml:space="preserve">费用的</w:t>
      </w:r>
      <w:r>
        <w:rPr>
          <w:rFonts w:hint="eastAsia" w:ascii="宋体" w:hAnsi="宋体"/>
          <w:sz w:val="24"/>
        </w:rPr>
        <w:t xml:space="preserve">20</w:t>
      </w:r>
      <w:r>
        <w:rPr>
          <w:rFonts w:ascii="宋体" w:hAnsi="宋体"/>
          <w:sz w:val="24"/>
        </w:rPr>
        <w:t xml:space="preserve">%</w:t>
      </w:r>
      <w:r>
        <w:rPr>
          <w:rFonts w:hint="eastAsia" w:ascii="宋体" w:hAnsi="宋体"/>
          <w:sz w:val="24"/>
        </w:rPr>
        <w:t xml:space="preserve">。若因乙方迟延交付给甲方造成的损失超出前述违约金金额的，乙方还应赔偿超出部分的全部损失。甲方有权在支付费用时直接扣除</w:t>
      </w:r>
      <w:r>
        <w:rPr>
          <w:rFonts w:ascii="宋体" w:hAnsi="宋体"/>
          <w:sz w:val="24"/>
        </w:rPr>
        <w:t xml:space="preserve">。</w:t>
      </w:r>
      <w:r>
        <w:rPr>
          <w:rFonts w:hint="eastAsia" w:ascii="宋体" w:hAnsi="宋体"/>
          <w:sz w:val="24"/>
        </w:rPr>
        <w:t xml:space="preserve">乙方逾期交付达2</w:t>
      </w:r>
      <w:r>
        <w:rPr>
          <w:rFonts w:ascii="宋体" w:hAnsi="宋体"/>
          <w:sz w:val="24"/>
        </w:rPr>
        <w:t xml:space="preserve">天，视为乙方拒绝交付、不能交付或不能完成合同，甲方有权解除合同，解除合同的通知自到达乙方时生效，解除合同造成的损失全部由乙方承担。</w:t>
      </w:r>
      <w:r/>
    </w:p>
    <w:p>
      <w:pPr>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2）参与</w:t>
      </w:r>
      <w:r>
        <w:rPr>
          <w:rFonts w:hint="eastAsia" w:ascii="宋体" w:hAnsi="宋体"/>
          <w:sz w:val="24"/>
        </w:rPr>
        <w:t xml:space="preserve">本项目</w:t>
      </w:r>
      <w:r>
        <w:rPr>
          <w:rFonts w:ascii="宋体" w:hAnsi="宋体"/>
          <w:sz w:val="24"/>
        </w:rPr>
        <w:t xml:space="preserve">的各类人员应符合国家相关法律、法规的劳动用工要求；同时乙方人员应相对固定，在服务期内不应有大量人事变动以致影响向</w:t>
      </w:r>
      <w:r>
        <w:rPr>
          <w:rFonts w:hint="eastAsia" w:ascii="宋体" w:hAnsi="宋体"/>
          <w:sz w:val="24"/>
        </w:rPr>
        <w:t xml:space="preserve">甲方</w:t>
      </w:r>
      <w:r>
        <w:rPr>
          <w:rFonts w:ascii="宋体" w:hAnsi="宋体"/>
          <w:sz w:val="24"/>
        </w:rPr>
        <w:t xml:space="preserve">提供的服务质量。</w:t>
      </w:r>
      <w:r/>
    </w:p>
    <w:p>
      <w:pPr>
        <w:ind w:firstLine="480"/>
        <w:spacing w:line="360" w:lineRule="auto"/>
        <w:rPr>
          <w:rFonts w:hint="eastAsia" w:ascii="宋体" w:hAnsi="宋体"/>
          <w:sz w:val="24"/>
        </w:rPr>
      </w:pPr>
      <w:r>
        <w:rPr>
          <w:rFonts w:hint="eastAsia" w:ascii="宋体" w:hAnsi="宋体"/>
          <w:sz w:val="24"/>
        </w:rPr>
        <w:t xml:space="preserve">若乙方需要更换项目核心人员，应提前5个工作日向甲方书面申请，经甲方审核同意后方可更换，且更换人员的资质能力不得低于原人员水平；未经甲方同意擅自更换核心人员的，甲方有权要求乙方限期改正，乙方拒不改正的，甲方有权解除本合同。</w:t>
      </w:r>
      <w:r/>
    </w:p>
    <w:p>
      <w:pPr>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3）乙方自行采购</w:t>
      </w:r>
      <w:r>
        <w:rPr>
          <w:rFonts w:hint="eastAsia" w:ascii="宋体" w:hAnsi="宋体"/>
          <w:sz w:val="24"/>
        </w:rPr>
        <w:t xml:space="preserve">服务</w:t>
      </w:r>
      <w:r>
        <w:rPr>
          <w:rFonts w:ascii="宋体" w:hAnsi="宋体"/>
          <w:sz w:val="24"/>
        </w:rPr>
        <w:t xml:space="preserve">所需的各种耗材。用于</w:t>
      </w:r>
      <w:r>
        <w:rPr>
          <w:rFonts w:hint="eastAsia" w:ascii="宋体" w:hAnsi="宋体"/>
          <w:sz w:val="24"/>
        </w:rPr>
        <w:t xml:space="preserve">检测</w:t>
      </w:r>
      <w:r>
        <w:rPr>
          <w:rFonts w:ascii="宋体" w:hAnsi="宋体"/>
          <w:sz w:val="24"/>
        </w:rPr>
        <w:t xml:space="preserve">工作的仪器设备、计量器具、标准物质等必须按照国家有关要求进行量值溯源或检定、校准。</w:t>
      </w:r>
      <w:r/>
    </w:p>
    <w:p>
      <w:pPr>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服务</w:t>
      </w:r>
      <w:r>
        <w:rPr>
          <w:rFonts w:ascii="宋体" w:hAnsi="宋体"/>
          <w:sz w:val="24"/>
        </w:rPr>
        <w:t xml:space="preserve">过程发现问题乙方负责人应向甲方分管领导</w:t>
      </w:r>
      <w:r>
        <w:rPr>
          <w:rFonts w:hint="eastAsia" w:ascii="宋体" w:hAnsi="宋体"/>
          <w:sz w:val="24"/>
        </w:rPr>
        <w:t xml:space="preserve">书面</w:t>
      </w:r>
      <w:r>
        <w:rPr>
          <w:rFonts w:ascii="宋体" w:hAnsi="宋体"/>
          <w:sz w:val="24"/>
        </w:rPr>
        <w:t xml:space="preserve">说明情况。</w:t>
      </w:r>
      <w:r>
        <w:rPr>
          <w:rFonts w:hint="eastAsia" w:ascii="宋体" w:hAnsi="宋体"/>
          <w:sz w:val="24"/>
        </w:rPr>
        <w:t xml:space="preserve">乙方不得擅自处理或隐瞒发现的问题，因乙方隐瞒问题造成的全部损失由乙方承担。</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（5）乙方应严格遵守使用单位和甲方的各项安全管理制度, 严格执行HSE体系规定的法律法规及标准规范，接受使用单位的安全教育，在施工现场危险区域设置安全标志，并指定专人负责安全工作，如有违反法律、法规的要求，乙方承担全部后果。</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一旦进入工作现场，表示乙方对现场相关安全准备工作的认可，因乙方违规、违章作业造成的人身伤害和财产损失，包含但不限于使用单位被检测设备造成损坏、乙方指派的人员遭受人身损害或财产损失、对第三人造成人身损害或财产损失等均由乙方负责，甲方不承担任何责任。</w:t>
      </w:r>
      <w:r/>
    </w:p>
    <w:p>
      <w:pPr>
        <w:ind w:firstLine="397"/>
        <w:spacing w:line="360" w:lineRule="auto"/>
        <w:tabs>
          <w:tab w:val="left" w:pos="4785" w:leader="none"/>
        </w:tabs>
        <w:rPr>
          <w:rFonts w:hint="eastAsia" w:ascii="宋体" w:hAnsi="宋体"/>
          <w:sz w:val="24"/>
        </w:rPr>
      </w:pPr>
      <w:r>
        <w:rPr>
          <w:rFonts w:hint="eastAsia" w:ascii="宋体" w:hAnsi="宋体"/>
          <w:sz w:val="24"/>
        </w:rPr>
        <w:t xml:space="preserve">（6）乙方检测人员在检测工作中应严格执行检测标准和检测工艺，并对检测工作结果的完整性、正确性负责。</w:t>
      </w:r>
      <w:r/>
    </w:p>
    <w:p>
      <w:pPr>
        <w:ind w:firstLine="397"/>
        <w:spacing w:line="360" w:lineRule="auto"/>
        <w:tabs>
          <w:tab w:val="left" w:pos="4785" w:leader="none"/>
        </w:tabs>
        <w:rPr>
          <w:rFonts w:hint="eastAsia" w:ascii="宋体" w:hAnsi="宋体"/>
          <w:sz w:val="24"/>
        </w:rPr>
      </w:pPr>
      <w:r>
        <w:rPr>
          <w:rFonts w:hint="eastAsia" w:ascii="宋体" w:hAnsi="宋体"/>
          <w:sz w:val="24"/>
        </w:rPr>
        <w:t xml:space="preserve">（7）对甲方和受检单位需保密的有关商业、技术、经营、管理等方面的信息、结果、</w:t>
      </w:r>
      <w:r>
        <w:rPr>
          <w:rFonts w:hint="eastAsia" w:ascii="宋体" w:hAnsi="宋体"/>
          <w:sz w:val="24"/>
        </w:rPr>
        <w:t xml:space="preserve">资料等，乙方不得向其他单位或个人泄密，对需保密的资料要妥善保管，无关人员不得翻阅、复制。乙方承诺严格遵守国家关于私隐方面的所有法律法规，为甲方绝对保密任何有关甲方和受检单位的资料，不得泄露检测工作所服务的企业单位的任何商业机密，不得将相关数据私自泄露。甲方不承担本项目实施过程中的任何因乙方泄密造成的责任及经济赔偿。本合同终止或解除后，乙方应立即向甲方返还全部保密资料，不得留存任何纸质副本或电子备份，确需留存备份的必须经甲方书面同意。经甲方同意留存的备份仅可用于本合同项下必要的整改工作，不得用于任何其他用途。</w:t>
      </w:r>
      <w:r/>
    </w:p>
    <w:p>
      <w:pPr>
        <w:ind w:firstLine="397"/>
        <w:spacing w:line="360" w:lineRule="auto"/>
        <w:tabs>
          <w:tab w:val="left" w:pos="4785" w:leader="none"/>
        </w:tabs>
        <w:rPr>
          <w:rFonts w:hint="eastAsia" w:ascii="宋体" w:hAnsi="宋体"/>
          <w:sz w:val="24"/>
        </w:rPr>
      </w:pPr>
      <w:r>
        <w:rPr>
          <w:rFonts w:hint="eastAsia" w:ascii="宋体" w:hAnsi="宋体"/>
          <w:sz w:val="24"/>
        </w:rPr>
        <w:t xml:space="preserve">（8）在项目工作期间，乙方应对劳务服务输出人员保持承担相应责任和义务（包括但不限于薪酬、职业保险等），并应根据所适用的法律履行或执行对雇员的补偿和其他各类保险。</w:t>
      </w:r>
      <w:r/>
    </w:p>
    <w:p>
      <w:pPr>
        <w:ind w:firstLine="397"/>
        <w:spacing w:line="360" w:lineRule="auto"/>
        <w:tabs>
          <w:tab w:val="left" w:pos="4785" w:leader="none"/>
        </w:tabs>
        <w:rPr>
          <w:rFonts w:hint="eastAsia" w:ascii="宋体" w:hAnsi="宋体"/>
          <w:sz w:val="24"/>
        </w:rPr>
      </w:pPr>
      <w:r>
        <w:rPr>
          <w:rFonts w:hint="eastAsia" w:ascii="宋体" w:hAnsi="宋体"/>
          <w:sz w:val="24"/>
        </w:rPr>
        <w:t xml:space="preserve">（9）乙方拒绝交付、不能交付、不能完成合同约定的义务，甲方有权解除本合同。甲方已支付的服务费中，不超过合同总金额20%的部分作为定金，乙方应双倍返还该部分定金，剩余已支付款项乙方应全额退还甲方。甲方在未支付价款前解除合同的，乙方应当向甲方支付合同总价款20%的违约金。</w:t>
      </w:r>
      <w:r/>
    </w:p>
    <w:p>
      <w:pPr>
        <w:ind w:firstLine="397"/>
        <w:spacing w:line="360" w:lineRule="auto"/>
        <w:tabs>
          <w:tab w:val="left" w:pos="4785" w:leader="none"/>
        </w:tabs>
        <w:rPr>
          <w:rFonts w:hint="eastAsia" w:ascii="宋体" w:hAnsi="宋体"/>
          <w:sz w:val="24"/>
        </w:rPr>
      </w:pPr>
      <w:r>
        <w:rPr>
          <w:rFonts w:hint="eastAsia" w:ascii="宋体" w:hAnsi="宋体"/>
          <w:sz w:val="24"/>
        </w:rPr>
        <w:t xml:space="preserve">（10）乙方履行义务存在重大不符合合同约定，且该等不符合属于对检测结果准确性、可靠性或项目整体进度造成重大影响的情形（包括但不限于第3.2.12条约定的情形）时，应无偿整改直至符合要求。整改后仍不符合的，甲方有权拒绝支付对应服务费用，并有权扣减该不合格服务部分结算费用的5%作为违约金。</w:t>
      </w:r>
      <w:r/>
    </w:p>
    <w:p>
      <w:pPr>
        <w:ind w:firstLine="397"/>
        <w:spacing w:line="360" w:lineRule="auto"/>
        <w:tabs>
          <w:tab w:val="left" w:pos="4785" w:leader="none"/>
        </w:tabs>
        <w:rPr>
          <w:rFonts w:hint="eastAsia" w:ascii="宋体" w:hAnsi="宋体"/>
          <w:color w:val="000000"/>
          <w:sz w:val="24"/>
        </w:rPr>
      </w:pPr>
      <w:r>
        <w:rPr>
          <w:rFonts w:hint="eastAsia" w:ascii="宋体" w:hAnsi="宋体"/>
          <w:sz w:val="24"/>
        </w:rPr>
        <w:t xml:space="preserve">（11）乙方供</w:t>
      </w:r>
      <w:r>
        <w:rPr>
          <w:rFonts w:hint="eastAsia" w:ascii="宋体" w:hAnsi="宋体"/>
          <w:color w:val="000000"/>
          <w:sz w:val="24"/>
        </w:rPr>
        <w:t xml:space="preserve">给甲方的设备、材料及乙方自己的施工用具，进入检测现场后的保管，由乙方负责；乙方在检测现场安装、调试、验收人员的安全、保险、食宿、交通由乙方负责。</w:t>
      </w:r>
      <w:r/>
    </w:p>
    <w:p>
      <w:pPr>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12）本项目实施过程中，凡因乙方原因（包括但不限于检测质量缺陷、报告虚假、违章操作、安全事故、未能按时交付报告等）给甲方或第三方造成损失的，乙方应承担全部赔偿责任，包括但不限于甲方的直接损失、间接损失（该等间接损失应为在合同订立时乙方可预见的、因乙方违约必然造成的损失）以及甲方为处理此事由所支付的律师费、诉讼费、保全费、鉴定费等全部费用。</w:t>
      </w:r>
      <w:r/>
    </w:p>
    <w:p>
      <w:pPr>
        <w:ind w:firstLine="397"/>
        <w:spacing w:line="360" w:lineRule="auto"/>
        <w:rPr>
          <w:rFonts w:hint="eastAsia" w:ascii="宋体" w:hAnsi="宋体"/>
          <w:sz w:val="24"/>
        </w:rPr>
      </w:pPr>
      <w:r>
        <w:rPr>
          <w:rFonts w:hint="eastAsia" w:ascii="宋体" w:hAnsi="宋体"/>
          <w:color w:val="000000"/>
          <w:sz w:val="24"/>
        </w:rPr>
        <w:t xml:space="preserve">甲方有权从应付乙方的服务费中扣除等额赔偿款及合同约定的违约金。若甲方因此被第三方追责或产生连带赔偿责任，甲方先行支付后有权向乙方全额追偿，追偿范围包含甲方为此支出的所有成本。</w:t>
      </w:r>
      <w:r/>
    </w:p>
    <w:p>
      <w:pPr>
        <w:ind w:firstLine="397"/>
        <w:spacing w:line="360" w:lineRule="auto"/>
        <w:rPr>
          <w:rFonts w:hint="eastAsia" w:ascii="宋体" w:hAnsi="宋体"/>
          <w:sz w:val="24"/>
        </w:rPr>
      </w:pPr>
      <w:r>
        <w:rPr>
          <w:rFonts w:hint="eastAsia" w:ascii="宋体" w:hAnsi="宋体"/>
          <w:sz w:val="24"/>
        </w:rPr>
        <w:t xml:space="preserve">（13）乙方要严格按照检验检测的规则、方案开展检测工作任务及本合同项下工作任务，不得弄虚作假，一经发现，甲方有权解除本服务合同。</w:t>
      </w:r>
      <w:r/>
    </w:p>
    <w:p>
      <w:pPr>
        <w:ind w:firstLine="397"/>
        <w:spacing w:line="360" w:lineRule="auto"/>
        <w:tabs>
          <w:tab w:val="left" w:pos="4785" w:leader="none"/>
        </w:tabs>
        <w:rPr>
          <w:rFonts w:hint="eastAsia" w:ascii="宋体" w:hAnsi="宋体"/>
          <w:sz w:val="24"/>
        </w:rPr>
      </w:pPr>
      <w:r>
        <w:rPr>
          <w:rFonts w:hint="eastAsia" w:ascii="宋体" w:hAnsi="宋体"/>
          <w:sz w:val="24"/>
        </w:rPr>
        <w:t xml:space="preserve">（14）本合同履行期间，乙方不得以甲方名义对外进行书面或口头承诺，不得以甲方名义对外签署协议，不得以与甲方存在合同关系对外进行宣传。</w:t>
      </w:r>
      <w:r/>
    </w:p>
    <w:p>
      <w:pPr>
        <w:ind w:firstLine="397"/>
        <w:spacing w:line="360" w:lineRule="auto"/>
        <w:tabs>
          <w:tab w:val="left" w:pos="4785" w:leader="none"/>
        </w:tabs>
        <w:rPr>
          <w:rFonts w:hint="eastAsia" w:ascii="宋体" w:hAnsi="宋体"/>
          <w:color w:val="000000"/>
          <w:sz w:val="24"/>
        </w:rPr>
      </w:pPr>
      <w:r>
        <w:rPr>
          <w:rFonts w:hint="eastAsia" w:ascii="宋体" w:hAnsi="宋体"/>
          <w:sz w:val="24"/>
        </w:rPr>
        <w:t xml:space="preserve">（15）本合同履行期间，乙方无</w:t>
      </w:r>
      <w:r>
        <w:rPr>
          <w:rFonts w:hint="eastAsia" w:ascii="宋体" w:hAnsi="宋体"/>
          <w:color w:val="000000"/>
          <w:sz w:val="24"/>
        </w:rPr>
        <w:t xml:space="preserve">正当理由拒绝或未按时完成甲方安排的检测任务、或拒绝配合甲方业务调配的，每发生一次甲方有权扣减本次结算费用的3%，</w:t>
      </w:r>
      <w:r>
        <w:rPr>
          <w:rFonts w:hint="eastAsia" w:ascii="宋体" w:hAnsi="宋体" w:cs="宋体"/>
          <w:color w:val="000000"/>
          <w:sz w:val="24"/>
        </w:rPr>
        <w:t xml:space="preserve">且甲方有权要求其继续履行</w:t>
      </w:r>
      <w:r>
        <w:rPr>
          <w:rFonts w:hint="eastAsia" w:ascii="宋体" w:hAnsi="宋体"/>
          <w:color w:val="000000"/>
          <w:sz w:val="24"/>
        </w:rPr>
        <w:t xml:space="preserve">；累计发生两次（含）以上的，甲方有权解除本合同。</w:t>
      </w:r>
      <w:r/>
    </w:p>
    <w:p>
      <w:pPr>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（16）乙方应按照国家和省院的操作规范执行并做好完整的工作记录。</w:t>
      </w:r>
      <w:r/>
    </w:p>
    <w:p>
      <w:pPr>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（17）乙方应接受并主动配合甲方及行业主管部门的检查，对甲方指出的问题，应及时做出合理解释或予以纠正。</w:t>
      </w:r>
      <w:r/>
    </w:p>
    <w:p>
      <w:pPr>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（18）乙方应自行承担项目实施一切有关费用。</w:t>
      </w:r>
      <w:r/>
    </w:p>
    <w:p>
      <w:pPr>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（19）国家法律法规规定及本合同约定应由乙方承担的其他义务和责任。</w:t>
      </w:r>
      <w:r/>
    </w:p>
    <w:p>
      <w:pPr>
        <w:ind w:firstLine="200"/>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四、技术及服务要求</w:t>
      </w:r>
      <w:r/>
    </w:p>
    <w:p>
      <w:pPr>
        <w:ind w:firstLine="482"/>
        <w:spacing w:line="360" w:lineRule="auto"/>
        <w:tabs>
          <w:tab w:val="left" w:pos="4785" w:leader="none"/>
        </w:tabs>
        <w:rPr>
          <w:rFonts w:hint="eastAsia" w:ascii="宋体" w:hAnsi="宋体"/>
          <w:b/>
          <w:color w:val="000000"/>
          <w:sz w:val="24"/>
        </w:rPr>
      </w:pPr>
      <w:r>
        <w:rPr>
          <w:rFonts w:hint="eastAsia" w:ascii="宋体" w:hAnsi="宋体"/>
          <w:b/>
          <w:color w:val="000000"/>
          <w:sz w:val="24"/>
        </w:rPr>
        <w:t xml:space="preserve">1、服务总体要求</w:t>
      </w:r>
      <w:r/>
    </w:p>
    <w:p>
      <w:pPr>
        <w:ind w:firstLine="480"/>
        <w:spacing w:line="360" w:lineRule="auto"/>
        <w:rPr>
          <w:rFonts w:hint="eastAsia" w:ascii="宋体" w:hAnsi="宋体"/>
          <w:sz w:val="24"/>
        </w:rPr>
      </w:pPr>
      <w:r>
        <w:rPr>
          <w:rFonts w:hint="eastAsia" w:ascii="宋体" w:hAnsi="宋体"/>
          <w:color w:val="000000"/>
          <w:sz w:val="24"/>
        </w:rPr>
        <w:t xml:space="preserve">（1）按照甲方的检验任务通知要求，乙方在24小时内对工作任务做出响应（包含夜间任务），并配合甲方在现场完成检验项目。对甲方安排的技术指令不得擅自更改,检测工作需按检验进度同步或提前完成。工作完成后应及时</w:t>
      </w:r>
      <w:r>
        <w:rPr>
          <w:rFonts w:hint="eastAsia" w:ascii="宋体" w:hAnsi="宋体"/>
          <w:sz w:val="24"/>
        </w:rPr>
        <w:t xml:space="preserve">出具检测报告，并对检测结果负责，保证检测报告的真实性、准确性、有效性。无本合同或法律规定的免责事由，乙方不得拒绝甲方根据合同约定及项目实际情况发出的合理工作安排，否则视为乙方违约，甲方有权依据本合同第三条追究其违约责任</w:t>
      </w:r>
      <w:r>
        <w:rPr>
          <w:rFonts w:hint="eastAsia" w:ascii="宋体" w:hAnsi="宋体" w:cs="宋体"/>
          <w:sz w:val="24"/>
        </w:rPr>
        <w:t xml:space="preserve">。</w:t>
      </w:r>
      <w:r/>
    </w:p>
    <w:p>
      <w:pPr>
        <w:ind w:firstLine="480"/>
        <w:spacing w:line="360" w:lineRule="auto"/>
        <w:rPr>
          <w:rFonts w:hint="eastAsia" w:ascii="宋体" w:hAnsi="宋体"/>
          <w:sz w:val="24"/>
        </w:rPr>
      </w:pPr>
      <w:r>
        <w:rPr>
          <w:rFonts w:hint="eastAsia" w:ascii="宋体" w:hAnsi="宋体"/>
          <w:sz w:val="24"/>
        </w:rPr>
        <w:t xml:space="preserve">（2）检测所需的交通和材料等均由中标供应商自行解决；</w:t>
      </w:r>
      <w:r/>
    </w:p>
    <w:p>
      <w:pPr>
        <w:ind w:firstLine="480"/>
        <w:spacing w:line="360" w:lineRule="auto"/>
        <w:rPr>
          <w:rFonts w:hint="eastAsia" w:ascii="宋体" w:hAnsi="宋体"/>
          <w:sz w:val="24"/>
        </w:rPr>
      </w:pPr>
      <w:r>
        <w:rPr>
          <w:rFonts w:hint="eastAsia" w:ascii="宋体" w:hAnsi="宋体"/>
          <w:sz w:val="24"/>
        </w:rPr>
        <w:t xml:space="preserve">（3）严格遵守合同要求，对工作质量负责，由于乙方自身原因导致须重新进行检测的，相应的所有责任和费用均由乙方自行承担，并且不得故意停工或故意拖延检测工期；</w:t>
      </w:r>
      <w:r/>
    </w:p>
    <w:p>
      <w:pPr>
        <w:ind w:firstLine="480"/>
        <w:spacing w:line="360" w:lineRule="auto"/>
        <w:rPr>
          <w:rFonts w:hint="eastAsia" w:ascii="宋体" w:hAnsi="宋体"/>
          <w:sz w:val="24"/>
        </w:rPr>
      </w:pPr>
      <w:r>
        <w:rPr>
          <w:rFonts w:hint="eastAsia" w:ascii="宋体" w:hAnsi="宋体"/>
          <w:sz w:val="24"/>
        </w:rPr>
        <w:t xml:space="preserve">（4）乙方需配置能满足项目技术服务所需的检测设备及工具等，保证检测设备的标识、检定、使用、保养、维修符合要求，</w:t>
      </w:r>
      <w:bookmarkStart w:id="308" w:name="OLE_LINK50"/>
      <w:r>
        <w:rPr>
          <w:rFonts w:hint="eastAsia" w:ascii="宋体" w:hAnsi="宋体"/>
          <w:sz w:val="24"/>
        </w:rPr>
        <w:t xml:space="preserve">所有设备及工具</w:t>
      </w:r>
      <w:bookmarkEnd w:id="308"/>
      <w:r>
        <w:rPr>
          <w:rFonts w:hint="eastAsia" w:ascii="宋体" w:hAnsi="宋体"/>
          <w:sz w:val="24"/>
        </w:rPr>
        <w:t xml:space="preserve">确保在投入使用前均测试正常，以及检测设备使用数据无误；</w:t>
      </w:r>
      <w:r/>
    </w:p>
    <w:p>
      <w:pPr>
        <w:ind w:firstLine="480"/>
        <w:spacing w:line="360" w:lineRule="auto"/>
        <w:rPr>
          <w:rFonts w:hint="eastAsia" w:ascii="宋体" w:hAnsi="宋体"/>
          <w:sz w:val="24"/>
        </w:rPr>
      </w:pPr>
      <w:r>
        <w:rPr>
          <w:rFonts w:hint="eastAsia" w:ascii="宋体" w:hAnsi="宋体"/>
          <w:sz w:val="24"/>
        </w:rPr>
        <w:t xml:space="preserve">（5）乙方需完成本项目实施范围内相应的检验辅助工作服务，遵循甲方管理及相关制度。</w:t>
      </w:r>
      <w:r/>
    </w:p>
    <w:p>
      <w:pPr>
        <w:ind w:firstLine="480"/>
        <w:spacing w:line="360" w:lineRule="auto"/>
        <w:rPr>
          <w:rFonts w:hint="eastAsia" w:ascii="宋体" w:hAnsi="宋体"/>
          <w:color w:val="000000"/>
          <w:sz w:val="24"/>
        </w:rPr>
      </w:pPr>
      <w:r>
        <w:rPr>
          <w:rFonts w:hint="eastAsia" w:ascii="宋体" w:hAnsi="宋体"/>
          <w:color w:val="000000"/>
          <w:sz w:val="24"/>
        </w:rPr>
        <w:t xml:space="preserve">（6）安全风险防控要求：</w:t>
      </w:r>
      <w:r/>
    </w:p>
    <w:p>
      <w:pPr>
        <w:ind w:firstLine="480"/>
        <w:spacing w:line="360" w:lineRule="auto"/>
        <w:rPr>
          <w:rFonts w:hint="eastAsia" w:ascii="宋体" w:hAnsi="宋体"/>
          <w:strike/>
          <w:sz w:val="24"/>
        </w:rPr>
      </w:pPr>
      <w:r>
        <w:rPr>
          <w:rFonts w:hint="eastAsia" w:ascii="宋体" w:hAnsi="宋体"/>
          <w:sz w:val="24"/>
        </w:rPr>
        <w:t xml:space="preserve">①乙方应认真做好现场检测安全防护工作，在施工现场危险区域设置安全标志，并指定专人负责安全工作，加强安全管理，做到安全责任全覆盖、安全范围全覆盖，确保人身和设备安全，乙方应对其现场工作人员的安全健康负责，为其工作人员购买人身意外险；</w:t>
      </w:r>
      <w:r/>
    </w:p>
    <w:p>
      <w:pPr>
        <w:ind w:firstLine="480"/>
        <w:spacing w:line="360" w:lineRule="auto"/>
        <w:rPr>
          <w:rFonts w:hint="eastAsia" w:ascii="宋体" w:hAnsi="宋体"/>
          <w:sz w:val="24"/>
        </w:rPr>
      </w:pPr>
      <w:r>
        <w:rPr>
          <w:rFonts w:hint="eastAsia" w:ascii="宋体" w:hAnsi="宋体"/>
          <w:sz w:val="24"/>
        </w:rPr>
        <w:t xml:space="preserve">②乙方应严格遵守政府相关安全环保法律规范，以及被检测单位和甲方的各项安全管理制度, 严格执行健康、安全、环境（HSE）管理体系相关的标准规范，接受被检测单位的安全教育和培训；</w:t>
      </w:r>
      <w:r/>
    </w:p>
    <w:p>
      <w:pPr>
        <w:ind w:firstLine="480"/>
        <w:spacing w:line="360" w:lineRule="auto"/>
        <w:rPr>
          <w:rFonts w:hint="eastAsia" w:ascii="宋体" w:hAnsi="宋体"/>
          <w:sz w:val="24"/>
        </w:rPr>
      </w:pPr>
      <w:r>
        <w:rPr>
          <w:rFonts w:hint="eastAsia" w:ascii="宋体" w:hAnsi="宋体"/>
          <w:sz w:val="24"/>
        </w:rPr>
        <w:t xml:space="preserve">③乙方应编制事故的应急预案、救援事故报告与赔偿等文件，未经被检测单位的工作人员许可，乙方的操作人员不得对被检测单位的特种设备进行任何操作，严禁违规操作；</w:t>
      </w:r>
      <w:r/>
    </w:p>
    <w:p>
      <w:pPr>
        <w:ind w:firstLine="480"/>
        <w:spacing w:line="360" w:lineRule="auto"/>
        <w:rPr>
          <w:rFonts w:hint="eastAsia" w:ascii="宋体" w:hAnsi="宋体"/>
          <w:sz w:val="24"/>
        </w:rPr>
      </w:pPr>
      <w:r>
        <w:rPr>
          <w:rFonts w:hint="eastAsia" w:ascii="宋体" w:hAnsi="宋体"/>
          <w:sz w:val="24"/>
        </w:rPr>
        <w:t xml:space="preserve">④乙方应负责在服务中的所有安全及环境责任。如果发生因乙方及其人员未遵守国家和行业相关规定或未遵守被检测单位的规定等直接或间接原因，造成安全、环境事故或其他财产损失和人身伤害，均由乙方承担一切经济和法律责任，并保证甲方免于承担由此导致的一切诉讼、争执、索赔、罚款；</w:t>
      </w:r>
      <w:r/>
    </w:p>
    <w:p>
      <w:pPr>
        <w:ind w:firstLine="480"/>
        <w:spacing w:line="360" w:lineRule="auto"/>
        <w:rPr>
          <w:rFonts w:hint="eastAsia" w:ascii="宋体" w:hAnsi="宋体"/>
          <w:sz w:val="24"/>
        </w:rPr>
      </w:pPr>
      <w:r>
        <w:rPr>
          <w:rFonts w:hint="eastAsia" w:ascii="宋体" w:hAnsi="宋体"/>
          <w:sz w:val="24"/>
        </w:rPr>
        <w:t xml:space="preserve">（7）人员要求：</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①为保证项目的顺利实施，乙方需为本项目配备相应的全职服务人员，且管理机构设置合理，人员职责明确，人员的专业配备齐全。必须为所投项目明确1名项目负责人</w:t>
      </w:r>
      <w:bookmarkStart w:id="309" w:name="_Hlk242687483"/>
      <w:r>
        <w:rPr>
          <w:rFonts w:hint="eastAsia" w:ascii="宋体" w:hAnsi="宋体"/>
          <w:sz w:val="24"/>
          <w:szCs w:val="24"/>
        </w:rPr>
        <w:t xml:space="preserve">、1名技术负责人和1名安全负责人，</w:t>
      </w:r>
      <w:bookmarkEnd w:id="309"/>
      <w:r>
        <w:rPr>
          <w:rFonts w:hint="eastAsia" w:ascii="宋体" w:hAnsi="宋体"/>
          <w:sz w:val="24"/>
          <w:szCs w:val="24"/>
        </w:rPr>
        <w:t xml:space="preserve">所有人员均须坚决服从现场管理人员的要求；</w:t>
      </w:r>
      <w:r/>
    </w:p>
    <w:p>
      <w:pPr>
        <w:ind w:firstLine="480"/>
        <w:jc w:val="both"/>
        <w:spacing w:after="0" w:line="360" w:lineRule="auto"/>
        <w:widowControl w:val="off"/>
        <w:rPr>
          <w:rFonts w:hint="eastAsia" w:ascii="宋体" w:hAnsi="宋体"/>
          <w:b/>
          <w:bCs/>
          <w:sz w:val="24"/>
          <w:szCs w:val="24"/>
        </w:rPr>
      </w:pPr>
      <w:r>
        <w:rPr>
          <w:rFonts w:hint="eastAsia" w:ascii="宋体" w:hAnsi="宋体"/>
          <w:sz w:val="24"/>
          <w:szCs w:val="24"/>
        </w:rPr>
        <w:t xml:space="preserve">②乙方为本项目配备</w:t>
      </w:r>
      <w:r>
        <w:rPr>
          <w:rFonts w:ascii="宋体" w:hAnsi="宋体"/>
          <w:sz w:val="24"/>
          <w:szCs w:val="24"/>
        </w:rPr>
        <w:t xml:space="preserve">的服务人员原则上在项目服务期间不得更换。如因特殊原因确需更换的，需</w:t>
      </w:r>
      <w:r>
        <w:rPr>
          <w:rFonts w:hint="eastAsia" w:ascii="宋体" w:hAnsi="宋体"/>
          <w:sz w:val="24"/>
          <w:szCs w:val="24"/>
        </w:rPr>
        <w:t xml:space="preserve">至少提前5个工作日</w:t>
      </w:r>
      <w:r>
        <w:rPr>
          <w:rFonts w:ascii="宋体" w:hAnsi="宋体"/>
          <w:sz w:val="24"/>
          <w:szCs w:val="24"/>
        </w:rPr>
        <w:t xml:space="preserve">提交相关的书面申请，说明原因且理由充分，且更换的人员在资格、技术及能力等各方面应不低于原项目服务人员</w:t>
      </w:r>
      <w:r>
        <w:rPr>
          <w:rFonts w:hint="eastAsia" w:ascii="宋体" w:hAnsi="宋体"/>
          <w:sz w:val="24"/>
          <w:szCs w:val="24"/>
        </w:rPr>
        <w:t xml:space="preserve">，</w:t>
      </w:r>
      <w:r>
        <w:rPr>
          <w:rFonts w:ascii="宋体" w:hAnsi="宋体"/>
          <w:sz w:val="24"/>
          <w:szCs w:val="24"/>
        </w:rPr>
        <w:t xml:space="preserve">在报经</w:t>
      </w:r>
      <w:r>
        <w:rPr>
          <w:rFonts w:hint="eastAsia" w:ascii="宋体" w:hAnsi="宋体"/>
          <w:sz w:val="24"/>
          <w:szCs w:val="24"/>
        </w:rPr>
        <w:t xml:space="preserve">甲方</w:t>
      </w:r>
      <w:r>
        <w:rPr>
          <w:rFonts w:ascii="宋体" w:hAnsi="宋体"/>
          <w:sz w:val="24"/>
          <w:szCs w:val="24"/>
        </w:rPr>
        <w:t xml:space="preserve">同意后</w:t>
      </w:r>
      <w:r>
        <w:rPr>
          <w:rFonts w:hint="eastAsia" w:ascii="宋体" w:hAnsi="宋体"/>
          <w:sz w:val="24"/>
          <w:szCs w:val="24"/>
        </w:rPr>
        <w:t xml:space="preserve">方可更换；</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③若出现工作人员临时无法正常工作，乙方应</w:t>
      </w:r>
      <w:r>
        <w:rPr>
          <w:rFonts w:ascii="宋体" w:hAnsi="宋体"/>
          <w:sz w:val="24"/>
          <w:szCs w:val="24"/>
        </w:rPr>
        <w:t xml:space="preserve">在报经</w:t>
      </w:r>
      <w:r>
        <w:rPr>
          <w:rFonts w:hint="eastAsia" w:ascii="宋体" w:hAnsi="宋体"/>
          <w:sz w:val="24"/>
          <w:szCs w:val="24"/>
        </w:rPr>
        <w:t xml:space="preserve">甲方</w:t>
      </w:r>
      <w:r>
        <w:rPr>
          <w:rFonts w:ascii="宋体" w:hAnsi="宋体"/>
          <w:sz w:val="24"/>
          <w:szCs w:val="24"/>
        </w:rPr>
        <w:t xml:space="preserve">同意后</w:t>
      </w:r>
      <w:r>
        <w:rPr>
          <w:rFonts w:hint="eastAsia" w:ascii="宋体" w:hAnsi="宋体"/>
          <w:sz w:val="24"/>
          <w:szCs w:val="24"/>
        </w:rPr>
        <w:t xml:space="preserve">，在24小时之内派遣经甲方认可的替代人员；</w:t>
      </w:r>
      <w:r/>
    </w:p>
    <w:p>
      <w:pPr>
        <w:pStyle w:val="849"/>
        <w:ind w:firstLine="480"/>
        <w:spacing w:line="360" w:lineRule="auto"/>
        <w:rPr>
          <w:rFonts w:hint="eastAsia" w:ascii="宋体" w:hAnsi="宋体"/>
          <w:sz w:val="24"/>
        </w:rPr>
      </w:pPr>
      <w:r>
        <w:rPr>
          <w:rFonts w:hint="eastAsia" w:ascii="宋体" w:hAnsi="宋体"/>
          <w:sz w:val="24"/>
        </w:rPr>
        <w:t xml:space="preserve">④</w:t>
      </w:r>
      <w:r>
        <w:rPr>
          <w:rFonts w:ascii="宋体" w:hAnsi="宋体"/>
          <w:sz w:val="24"/>
        </w:rPr>
        <w:t xml:space="preserve">在服务期内，</w:t>
      </w:r>
      <w:r>
        <w:rPr>
          <w:rFonts w:hint="eastAsia" w:ascii="宋体" w:hAnsi="宋体"/>
          <w:sz w:val="24"/>
        </w:rPr>
        <w:t xml:space="preserve">乙方需提供全天24小时工作响应</w:t>
      </w:r>
      <w:r>
        <w:rPr>
          <w:rFonts w:ascii="宋体" w:hAnsi="宋体"/>
          <w:sz w:val="24"/>
        </w:rPr>
        <w:t xml:space="preserve">,</w:t>
      </w:r>
      <w:r>
        <w:rPr>
          <w:rFonts w:hint="eastAsia" w:ascii="宋体" w:hAnsi="宋体"/>
          <w:sz w:val="24"/>
        </w:rPr>
        <w:t xml:space="preserve"> 乙方</w:t>
      </w:r>
      <w:r>
        <w:rPr>
          <w:rFonts w:ascii="宋体" w:hAnsi="宋体"/>
          <w:sz w:val="24"/>
        </w:rPr>
        <w:t xml:space="preserve">需具备支持多个不同地点</w:t>
      </w:r>
      <w:r>
        <w:rPr>
          <w:rFonts w:hint="eastAsia" w:ascii="宋体" w:hAnsi="宋体"/>
          <w:sz w:val="24"/>
        </w:rPr>
        <w:t xml:space="preserve">的</w:t>
      </w:r>
      <w:r>
        <w:rPr>
          <w:rFonts w:ascii="宋体" w:hAnsi="宋体"/>
          <w:sz w:val="24"/>
        </w:rPr>
        <w:t xml:space="preserve">检测任务同时开展检测作业的能力，并根据每个检测任务调配</w:t>
      </w:r>
      <w:r>
        <w:rPr>
          <w:rFonts w:hint="eastAsia" w:ascii="宋体" w:hAnsi="宋体"/>
          <w:sz w:val="24"/>
        </w:rPr>
        <w:t xml:space="preserve">相应</w:t>
      </w:r>
      <w:r>
        <w:rPr>
          <w:rFonts w:ascii="宋体" w:hAnsi="宋体"/>
          <w:sz w:val="24"/>
        </w:rPr>
        <w:t xml:space="preserve">人员</w:t>
      </w:r>
      <w:r>
        <w:rPr>
          <w:rFonts w:hint="eastAsia" w:ascii="宋体" w:hAnsi="宋体"/>
          <w:sz w:val="24"/>
        </w:rPr>
        <w:t xml:space="preserve">，服务期间检测工作需按检验进度同步或提前完成。</w:t>
      </w:r>
      <w:r/>
    </w:p>
    <w:p>
      <w:pPr>
        <w:ind w:firstLine="480"/>
        <w:spacing w:line="360" w:lineRule="auto"/>
        <w:rPr>
          <w:rFonts w:hint="eastAsia" w:ascii="宋体" w:hAnsi="宋体"/>
          <w:sz w:val="24"/>
        </w:rPr>
      </w:pPr>
      <w:r>
        <w:rPr>
          <w:rFonts w:hint="eastAsia" w:ascii="宋体" w:hAnsi="宋体"/>
          <w:sz w:val="24"/>
          <w:szCs w:val="24"/>
        </w:rPr>
        <w:t xml:space="preserve">⑤本项目所涉及登高作业的相关工作人员应具备应急管理部门颁发的《特种作业操作证》（作业类别为高处作业），涉及射线检测工作的相关工作人员应具备国家统一考核合格后生成的《核技术利用辐射安全与防护考核成绩报告单》，以上人员均须持证上岗。</w:t>
      </w:r>
      <w:r/>
    </w:p>
    <w:p>
      <w:pPr>
        <w:ind w:firstLine="480"/>
        <w:spacing w:line="360" w:lineRule="auto"/>
        <w:rPr>
          <w:rFonts w:hint="eastAsia" w:ascii="宋体" w:hAnsi="宋体"/>
          <w:sz w:val="24"/>
        </w:rPr>
      </w:pPr>
      <w:r>
        <w:rPr>
          <w:rFonts w:hint="eastAsia" w:ascii="宋体" w:hAnsi="宋体"/>
          <w:sz w:val="24"/>
        </w:rPr>
        <w:t xml:space="preserve">⑥乙方</w:t>
      </w:r>
      <w:r>
        <w:rPr>
          <w:rFonts w:ascii="宋体" w:hAnsi="宋体"/>
          <w:sz w:val="24"/>
        </w:rPr>
        <w:t xml:space="preserve">应</w:t>
      </w:r>
      <w:r>
        <w:rPr>
          <w:rFonts w:hint="eastAsia" w:ascii="宋体" w:hAnsi="宋体"/>
          <w:sz w:val="24"/>
        </w:rPr>
        <w:t xml:space="preserve">为本项目配备专职</w:t>
      </w:r>
      <w:r>
        <w:rPr>
          <w:rFonts w:ascii="宋体" w:hAnsi="宋体"/>
          <w:sz w:val="24"/>
        </w:rPr>
        <w:t xml:space="preserve">服务团队。在项</w:t>
      </w:r>
      <w:r>
        <w:rPr>
          <w:rFonts w:hint="eastAsia" w:ascii="宋体" w:hAnsi="宋体"/>
          <w:sz w:val="24"/>
        </w:rPr>
        <w:t xml:space="preserve">目正式进场作业前，乙方必须向甲方提交“专职服务人员备案清单”及配套证明材料（包括人员花名册、身份证复印件、本单位社保缴纳证明、岗位职责、职业健康体检报告以及处于有效期内的各类资格证书复印件）进行书面报备与审核。经甲方审核确认后，相关人员方可进场开展工作；</w:t>
      </w:r>
      <w:r/>
    </w:p>
    <w:p>
      <w:pPr>
        <w:ind w:firstLine="480"/>
        <w:spacing w:line="360" w:lineRule="auto"/>
        <w:rPr>
          <w:rFonts w:hint="eastAsia" w:ascii="宋体" w:hAnsi="宋体"/>
          <w:sz w:val="24"/>
        </w:rPr>
      </w:pPr>
      <w:r>
        <w:rPr>
          <w:rFonts w:hint="eastAsia" w:ascii="宋体" w:hAnsi="宋体"/>
          <w:sz w:val="24"/>
        </w:rPr>
        <w:t xml:space="preserve">⑦乙方负责中标区域内业务，甲方有权根据项目实际情况和乙方的综合履约情况进行自行调配；乙方如遇到突发性任务、重大工程或其他不可预料等因素影响，甲方也有权自行调配。乙方应无条件配合接受调配，最终业务量以实际发生为准。甲方调配检测任务产生的所有成本均已包含在合同约定的报价范围内，甲方无需另行支付任何费用。</w:t>
      </w:r>
      <w:r/>
    </w:p>
    <w:p>
      <w:pPr>
        <w:ind w:firstLine="480"/>
        <w:widowControl w:val="off"/>
        <w:rPr>
          <w:sz w:val="24"/>
          <w:szCs w:val="24"/>
        </w:rPr>
      </w:pPr>
      <w:r>
        <w:rPr>
          <w:rFonts w:hint="eastAsia" w:ascii="宋体" w:hAnsi="宋体"/>
          <w:sz w:val="24"/>
        </w:rPr>
        <w:t xml:space="preserve">⑧供应商应对</w:t>
      </w:r>
      <w:r>
        <w:rPr>
          <w:rFonts w:hint="eastAsia"/>
          <w:sz w:val="24"/>
          <w:szCs w:val="24"/>
        </w:rPr>
        <w:t xml:space="preserve">项目执行</w:t>
      </w:r>
      <w:r>
        <w:rPr>
          <w:rFonts w:hint="eastAsia" w:ascii="宋体" w:hAnsi="宋体"/>
          <w:sz w:val="24"/>
          <w:szCs w:val="24"/>
        </w:rPr>
        <w:t xml:space="preserve">过程中的所有资料承担严格的保密责任，未经采购人书面授权，严禁擅自留存（除法定存档外）、对外发布、泄露或用于本项目以外</w:t>
      </w:r>
      <w:r>
        <w:rPr>
          <w:rFonts w:hint="eastAsia" w:ascii="宋体" w:hAnsi="宋体"/>
          <w:sz w:val="24"/>
        </w:rPr>
        <w:t xml:space="preserve">的任何用途</w:t>
      </w:r>
      <w:r>
        <w:rPr>
          <w:rFonts w:hint="eastAsia"/>
          <w:sz w:val="24"/>
          <w:szCs w:val="24"/>
        </w:rPr>
        <w:t xml:space="preserve">；</w:t>
      </w:r>
      <w:r/>
    </w:p>
    <w:p>
      <w:pPr>
        <w:ind w:firstLine="480"/>
        <w:widowControl w:val="off"/>
        <w:rPr>
          <w:sz w:val="24"/>
          <w:szCs w:val="24"/>
        </w:rPr>
      </w:pPr>
      <w:r>
        <w:rPr>
          <w:rFonts w:hint="eastAsia" w:ascii="宋体" w:hAnsi="宋体"/>
          <w:sz w:val="24"/>
        </w:rPr>
        <w:t xml:space="preserve">⑨</w:t>
      </w:r>
      <w:r>
        <w:rPr>
          <w:rFonts w:hint="eastAsia"/>
          <w:sz w:val="24"/>
          <w:szCs w:val="24"/>
        </w:rPr>
        <w:t xml:space="preserve">本</w:t>
      </w:r>
      <w:r>
        <w:rPr>
          <w:rFonts w:hint="eastAsia" w:ascii="宋体" w:hAnsi="宋体"/>
          <w:sz w:val="24"/>
        </w:rPr>
        <w:t xml:space="preserve">项目</w:t>
      </w:r>
      <w:r>
        <w:rPr>
          <w:rFonts w:hint="eastAsia"/>
          <w:sz w:val="24"/>
          <w:szCs w:val="24"/>
        </w:rPr>
        <w:t xml:space="preserve">履行过程中产生的全部检测原始数据、检测报告、工作记录、分析成果及相关知识产权均归采购人独家所有，供应商不得擅自使用、复制、传播、许可第三方使用或用于其他任何目的。</w:t>
      </w:r>
      <w:r/>
    </w:p>
    <w:p>
      <w:pPr>
        <w:ind w:firstLine="480"/>
        <w:spacing w:line="360" w:lineRule="auto"/>
        <w:rPr>
          <w:rFonts w:hint="eastAsia" w:ascii="宋体" w:hAnsi="宋体"/>
          <w:sz w:val="24"/>
        </w:rPr>
      </w:pPr>
      <w:r>
        <w:rPr>
          <w:rFonts w:hint="eastAsia" w:ascii="宋体" w:hAnsi="宋体"/>
          <w:sz w:val="24"/>
        </w:rPr>
        <w:t xml:space="preserve">⑩乙方必须具备独立完成本项目的能力，中标后不允许分包、转包。如发现中标乙方在本项目中存在资质挂靠、转包、分包、不委派指定的技术人员及其他违规情况，视为乙方根本违约，一切不利后果由中标乙方负责。甲方有权立即单方解除合同，乙方应向甲方支付合同总预算额度30%的违约金。若该违约金不足以弥补甲方因此遭受的全部损失（包括但不限于重新采购服务的差价损失、对第三方承担的违约责任等），甲方有权要求乙方赔偿超出违约金部分的损失。</w:t>
      </w:r>
      <w:r/>
    </w:p>
    <w:p>
      <w:pPr>
        <w:ind w:firstLine="482"/>
        <w:spacing w:line="360" w:lineRule="auto"/>
        <w:rPr>
          <w:rFonts w:hint="eastAsia" w:ascii="宋体" w:hAnsi="宋体"/>
          <w:b/>
          <w:sz w:val="24"/>
        </w:rPr>
      </w:pPr>
      <w:r>
        <w:rPr>
          <w:rFonts w:hint="eastAsia" w:ascii="宋体" w:hAnsi="宋体"/>
          <w:b/>
          <w:sz w:val="24"/>
        </w:rPr>
        <w:t xml:space="preserve">2、服务技术要求</w:t>
      </w:r>
      <w:r/>
    </w:p>
    <w:p>
      <w:pPr>
        <w:ind w:firstLine="480"/>
        <w:spacing w:line="360" w:lineRule="auto"/>
        <w:rPr>
          <w:rFonts w:hint="eastAsia" w:ascii="宋体" w:hAnsi="宋体"/>
          <w:sz w:val="24"/>
        </w:rPr>
      </w:pPr>
      <w:r>
        <w:rPr>
          <w:rFonts w:hint="eastAsia" w:ascii="宋体" w:hAnsi="宋体"/>
          <w:sz w:val="24"/>
        </w:rPr>
        <w:t xml:space="preserve">（1）检测中，应按相应的检测工艺进行检测，发现检测工艺不能满足甲方需求时，应及时告知甲方并重新编制检测工艺；</w:t>
      </w:r>
      <w:r/>
    </w:p>
    <w:p>
      <w:pPr>
        <w:ind w:firstLine="480"/>
        <w:spacing w:line="360" w:lineRule="auto"/>
        <w:rPr>
          <w:rFonts w:hint="eastAsia" w:ascii="宋体" w:hAnsi="宋体"/>
          <w:sz w:val="24"/>
        </w:rPr>
      </w:pPr>
      <w:r>
        <w:rPr>
          <w:rFonts w:hint="eastAsia" w:ascii="宋体" w:hAnsi="宋体"/>
          <w:sz w:val="24"/>
        </w:rPr>
        <w:t xml:space="preserve">（2）检测中，对于现场无法完成检测的情况及时告知甲方，并按要求进行补充检测；</w:t>
      </w:r>
      <w:r/>
    </w:p>
    <w:p>
      <w:pPr>
        <w:ind w:firstLine="480"/>
        <w:spacing w:after="0" w:line="360" w:lineRule="auto"/>
        <w:rPr>
          <w:rFonts w:hint="eastAsia" w:ascii="宋体" w:hAnsi="宋体"/>
          <w:sz w:val="24"/>
          <w:szCs w:val="24"/>
        </w:rPr>
      </w:pPr>
      <w:r>
        <w:rPr>
          <w:rFonts w:hint="eastAsia" w:ascii="宋体" w:hAnsi="宋体"/>
          <w:sz w:val="24"/>
        </w:rPr>
        <w:t xml:space="preserve">（3）乙方应确保检测全过程质量受控。检测形成的原始记录的质量合格率达到100%（对不合格的应及时重测）。检测报告结论的正确率达到100%；</w:t>
      </w:r>
      <w:r>
        <w:rPr>
          <w:rFonts w:hint="eastAsia" w:ascii="宋体" w:hAnsi="宋体"/>
          <w:sz w:val="24"/>
          <w:szCs w:val="24"/>
        </w:rPr>
        <w:t xml:space="preserve">检测报告内容，需满足委托要求。</w:t>
      </w:r>
      <w:r/>
    </w:p>
    <w:p>
      <w:pPr>
        <w:ind w:firstLine="480"/>
        <w:spacing w:line="360" w:lineRule="auto"/>
        <w:rPr>
          <w:rFonts w:hint="eastAsia" w:ascii="宋体" w:hAnsi="宋体"/>
          <w:sz w:val="24"/>
        </w:rPr>
      </w:pPr>
      <w:r>
        <w:rPr>
          <w:rFonts w:hint="eastAsia" w:ascii="宋体" w:hAnsi="宋体"/>
          <w:sz w:val="24"/>
        </w:rPr>
        <w:t xml:space="preserve">（4）检测中，严格执行甲方与被检单位要求的健康、安全、环境（HSE）体系管理制度和相关规范、规程规定要求，符合国家检测标准，保证检测工作的正常开展；</w:t>
      </w:r>
      <w:r/>
    </w:p>
    <w:p>
      <w:pPr>
        <w:ind w:firstLine="480"/>
        <w:spacing w:line="360" w:lineRule="auto"/>
        <w:rPr>
          <w:rFonts w:hint="eastAsia" w:ascii="宋体" w:hAnsi="宋体"/>
          <w:sz w:val="24"/>
        </w:rPr>
      </w:pPr>
      <w:r>
        <w:rPr>
          <w:rFonts w:hint="eastAsia" w:ascii="宋体" w:hAnsi="宋体"/>
          <w:sz w:val="24"/>
        </w:rPr>
        <w:t xml:space="preserve">（5）检测结果，原则上需要在检测工作完成后的</w:t>
      </w:r>
      <w:r>
        <w:rPr>
          <w:rFonts w:hint="eastAsia" w:ascii="宋体" w:hAnsi="宋体"/>
          <w:sz w:val="24"/>
          <w:szCs w:val="24"/>
        </w:rPr>
        <w:t xml:space="preserve">24小时内</w:t>
      </w:r>
      <w:r>
        <w:rPr>
          <w:rFonts w:hint="eastAsia" w:ascii="宋体" w:hAnsi="宋体"/>
          <w:sz w:val="24"/>
        </w:rPr>
        <w:t xml:space="preserve">以纸质或电子版形式向甲方提交初步检测结论，检测报告需在检测工作完成后20日内提交给甲方；</w:t>
      </w:r>
      <w:r/>
    </w:p>
    <w:p>
      <w:pPr>
        <w:ind w:firstLine="480"/>
        <w:spacing w:line="360" w:lineRule="auto"/>
        <w:rPr>
          <w:rFonts w:hint="eastAsia" w:ascii="宋体" w:hAnsi="宋体"/>
          <w:sz w:val="24"/>
        </w:rPr>
      </w:pPr>
      <w:r>
        <w:rPr>
          <w:rFonts w:hint="eastAsia" w:ascii="宋体" w:hAnsi="宋体"/>
          <w:sz w:val="24"/>
        </w:rPr>
        <w:t xml:space="preserve">（6）乙方应具备有健全的检验检测管理制度、检验检测责任制度；供应商应具备健全的检测管理制度，检测工艺文件、检测工艺验证记录、检测记录和报告应符合承压设备无损检测（NB/T 47013）的相关要求；</w:t>
      </w:r>
      <w:r/>
    </w:p>
    <w:p>
      <w:pPr>
        <w:ind w:firstLine="480"/>
        <w:spacing w:line="360" w:lineRule="auto"/>
        <w:rPr>
          <w:rFonts w:hint="eastAsia" w:ascii="宋体" w:hAnsi="宋体"/>
          <w:sz w:val="24"/>
        </w:rPr>
      </w:pPr>
      <w:r>
        <w:rPr>
          <w:rFonts w:hint="eastAsia" w:ascii="宋体" w:hAnsi="宋体"/>
          <w:sz w:val="24"/>
        </w:rPr>
        <w:t xml:space="preserve">（7）严格执行台帐制度，保证检测各个环节都有台帐记录和原始记录，做到所有检测数据都可追溯；</w:t>
      </w:r>
      <w:r/>
    </w:p>
    <w:p>
      <w:pPr>
        <w:ind w:firstLine="480"/>
        <w:spacing w:line="360" w:lineRule="auto"/>
        <w:rPr>
          <w:rFonts w:hint="eastAsia" w:ascii="宋体" w:hAnsi="宋体"/>
          <w:sz w:val="24"/>
        </w:rPr>
      </w:pPr>
      <w:r>
        <w:rPr>
          <w:rFonts w:hint="eastAsia" w:ascii="宋体" w:hAnsi="宋体"/>
          <w:sz w:val="24"/>
        </w:rPr>
        <w:t xml:space="preserve">（8）严格执行档案管理制度。根</w:t>
      </w:r>
      <w:r>
        <w:rPr>
          <w:rFonts w:hint="eastAsia" w:ascii="宋体" w:hAnsi="宋体"/>
          <w:sz w:val="24"/>
        </w:rPr>
        <w:t xml:space="preserve">据《承压设备无损检测 第1部分:通用要求》（NB/T 47013.1-2015）及相关特种设备安全技术规范的要求，乙方对检测过程中形成的档案资料（包括但不限于原始电子数据及检测报告等）保存期限至少为7年，且应确保电子数据的清晰度、完整性及不可篡改性。保存期满后，乙方应优先将上述资料全部无偿移交甲方存档，确需销毁的，必须提前征得甲方书面同意，销毁过程需由甲方派员监销。若乙方存在丢失、篡改、擅自披露检测档案资料情形的，应向甲方支付对应服务项目费用20%的违约金，造成甲方或第三方损失的，乙方还应承担全部赔偿责任。</w:t>
      </w:r>
      <w:r/>
    </w:p>
    <w:p>
      <w:pPr>
        <w:ind w:firstLine="480"/>
        <w:spacing w:line="360" w:lineRule="auto"/>
        <w:rPr>
          <w:rFonts w:hint="eastAsia" w:ascii="宋体" w:hAnsi="宋体"/>
          <w:sz w:val="24"/>
        </w:rPr>
      </w:pPr>
      <w:r/>
      <w:bookmarkStart w:id="310" w:name="OLE_LINK19"/>
      <w:r>
        <w:rPr>
          <w:rFonts w:hint="eastAsia" w:ascii="宋体" w:hAnsi="宋体"/>
          <w:sz w:val="24"/>
        </w:rPr>
        <w:t xml:space="preserve">（9）工作完成后，乙方应将所有纸质资料进行数字化处理，</w:t>
      </w:r>
      <w:bookmarkStart w:id="311" w:name="OLE_LINK18"/>
      <w:r>
        <w:rPr>
          <w:rFonts w:hint="eastAsia" w:ascii="宋体" w:hAnsi="宋体"/>
          <w:sz w:val="24"/>
        </w:rPr>
        <w:t xml:space="preserve">射线底片应按GB/T 26141.2-2010 DS级的要求进行扫描（保存格式为DICONDE），连同原始电子数据汇总形成完整的电子文档包移交给甲方存档。</w:t>
      </w:r>
      <w:bookmarkEnd w:id="311"/>
      <w:r>
        <w:rPr>
          <w:rFonts w:hint="eastAsia" w:ascii="宋体" w:hAnsi="宋体"/>
          <w:sz w:val="24"/>
        </w:rPr>
        <w:t xml:space="preserve">此项费用应包含在响应报价中，甲方不再支付任何额外的费用。</w:t>
      </w:r>
      <w:bookmarkEnd w:id="310"/>
      <w:r/>
      <w:r/>
    </w:p>
    <w:p>
      <w:pPr>
        <w:ind w:firstLine="480"/>
        <w:spacing w:line="360" w:lineRule="auto"/>
        <w:rPr>
          <w:rFonts w:hint="eastAsia" w:ascii="宋体" w:hAnsi="宋体"/>
          <w:bCs/>
          <w:sz w:val="24"/>
          <w:szCs w:val="24"/>
        </w:rPr>
      </w:pPr>
      <w:r>
        <w:rPr>
          <w:rFonts w:hint="eastAsia" w:ascii="宋体" w:hAnsi="宋体"/>
          <w:sz w:val="24"/>
        </w:rPr>
        <w:t xml:space="preserve">（10）</w:t>
      </w:r>
      <w:r>
        <w:rPr>
          <w:rFonts w:hint="eastAsia" w:ascii="宋体" w:hAnsi="宋体"/>
          <w:bCs/>
          <w:sz w:val="24"/>
          <w:szCs w:val="24"/>
        </w:rPr>
        <w:t xml:space="preserve">考核要求</w:t>
      </w:r>
      <w:r/>
    </w:p>
    <w:p>
      <w:pPr>
        <w:ind w:firstLine="480"/>
        <w:spacing w:line="360" w:lineRule="auto"/>
        <w:rPr>
          <w:rFonts w:hint="eastAsia" w:ascii="宋体" w:hAnsi="宋体"/>
          <w:sz w:val="24"/>
          <w:szCs w:val="24"/>
        </w:rPr>
      </w:pPr>
      <w:r>
        <w:rPr>
          <w:rFonts w:hint="eastAsia" w:ascii="宋体" w:hAnsi="宋体"/>
          <w:sz w:val="24"/>
          <w:szCs w:val="24"/>
        </w:rPr>
        <w:t xml:space="preserve">①甲方会对供应商进行工作抽查，根据抽查结果，对乙方工作内容和工作量进行调整。如抽查复验时，发现乙方存在弄虚作假等严重问题立即中止合同，因工期延误等产生损失的，由乙方承担全部责任和经济处罚。</w:t>
      </w:r>
      <w:r/>
    </w:p>
    <w:p>
      <w:pPr>
        <w:ind w:firstLine="480"/>
        <w:spacing w:line="360" w:lineRule="auto"/>
        <w:rPr>
          <w:rFonts w:hint="eastAsia" w:ascii="宋体" w:hAnsi="宋体"/>
          <w:sz w:val="24"/>
        </w:rPr>
      </w:pPr>
      <w:r>
        <w:rPr>
          <w:rFonts w:hint="eastAsia" w:ascii="宋体" w:hAnsi="宋体"/>
          <w:sz w:val="24"/>
          <w:szCs w:val="24"/>
        </w:rPr>
        <w:t xml:space="preserve">②根据业务范围中实际需要开展的外委服务项目，甲方将开具《无损检测委托单》。乙方必须按要求完成相应服务工作，接受甲方的任务完成情况考核。对未能及时完成的工作任务，或者所完成的工作未能达到服务要求的，经考核确认后，按比例减扣相应外委服务费。</w:t>
      </w:r>
      <w:r/>
    </w:p>
    <w:p>
      <w:pPr>
        <w:ind w:firstLine="200"/>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五、货物、服务的购买或租赁权利瑕疵条款：</w:t>
      </w:r>
      <w:r/>
    </w:p>
    <w:p>
      <w:pPr>
        <w:ind w:firstLine="480"/>
        <w:spacing w:line="360" w:lineRule="auto"/>
        <w:rPr>
          <w:rFonts w:hint="eastAsia" w:ascii="宋体" w:hAnsi="宋体"/>
          <w:color w:val="000000"/>
          <w:sz w:val="24"/>
        </w:rPr>
      </w:pPr>
      <w:r>
        <w:rPr>
          <w:rFonts w:hint="eastAsia" w:ascii="宋体" w:hAnsi="宋体" w:cs="宋体"/>
          <w:color w:val="000000"/>
          <w:sz w:val="24"/>
        </w:rPr>
        <w:t xml:space="preserve">乙方应保证提供的货物、设备或服务不存在所有权、抵押权、使用权、知识产权等权利瑕疵。</w:t>
      </w:r>
      <w:r/>
    </w:p>
    <w:p>
      <w:pPr>
        <w:ind w:firstLine="200"/>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六、不可抗力</w:t>
      </w:r>
      <w:r/>
    </w:p>
    <w:p>
      <w:pPr>
        <w:ind w:firstLine="480"/>
        <w:spacing w:line="360" w:lineRule="auto"/>
        <w:rPr>
          <w:rFonts w:hint="eastAsia" w:ascii="宋体" w:hAnsi="宋体" w:cs="宋体"/>
          <w:sz w:val="24"/>
        </w:rPr>
      </w:pPr>
      <w:r>
        <w:rPr>
          <w:rFonts w:hint="eastAsia" w:ascii="宋体" w:hAnsi="宋体" w:cs="宋体"/>
          <w:color w:val="000000"/>
          <w:sz w:val="24"/>
        </w:rPr>
        <w:t xml:space="preserve">本项目所指的不可抗力按照国家法律法规等规定执行，包括：（1）战争、叛乱、恐怖主义、骚乱、空中飞行物体坠落或其他非发</w:t>
      </w:r>
      <w:r>
        <w:rPr>
          <w:rFonts w:hint="eastAsia" w:ascii="宋体" w:hAnsi="宋体" w:cs="宋体"/>
          <w:sz w:val="24"/>
        </w:rPr>
        <w:t xml:space="preserve">包人或承包人责任造成的爆炸、火灾、自然灾害等以及《民法典》中不可抗力定义的内容；（2）本地区发生烈度Ⅶ度以上（含Ⅶ度）的地震。</w:t>
      </w:r>
      <w:r/>
    </w:p>
    <w:p>
      <w:pPr>
        <w:ind w:firstLine="200"/>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七、合同的变更和终止</w:t>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cs="仿宋_GB2312"/>
          <w:sz w:val="24"/>
        </w:rPr>
        <w:t xml:space="preserve">、</w:t>
      </w:r>
      <w:r>
        <w:rPr>
          <w:rFonts w:hint="eastAsia" w:ascii="宋体" w:hAnsi="宋体"/>
          <w:sz w:val="24"/>
        </w:rPr>
        <w:t xml:space="preserve">除《政府采购法》第50条第二款规定的情形外，本合同一经签订，甲乙双方不得擅自变更、中止或终止合同。</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cs="仿宋_GB2312"/>
          <w:sz w:val="24"/>
        </w:rPr>
        <w:t xml:space="preserve">、</w:t>
      </w:r>
      <w:r>
        <w:rPr>
          <w:rFonts w:hint="eastAsia" w:ascii="宋体" w:hAnsi="宋体"/>
          <w:sz w:val="24"/>
        </w:rPr>
        <w:t xml:space="preserve">除发生法律规定的不能预见、不能避免并不能克服的客观情况外，甲乙双方不得放弃或拒绝履行合同。</w:t>
      </w:r>
      <w:r/>
    </w:p>
    <w:p>
      <w:pPr>
        <w:ind w:firstLine="480"/>
        <w:spacing w:line="360" w:lineRule="auto"/>
        <w:rPr>
          <w:rFonts w:hint="eastAsia" w:ascii="宋体" w:hAnsi="宋体"/>
          <w:sz w:val="24"/>
        </w:rPr>
      </w:pPr>
      <w:r>
        <w:rPr>
          <w:rFonts w:hint="eastAsia" w:ascii="宋体" w:hAnsi="宋体"/>
          <w:sz w:val="24"/>
        </w:rPr>
        <w:t xml:space="preserve">任何对本合同的变更均需经甲乙双方协商一致后，以书面形式作出，口头变更不发生效力。</w:t>
      </w:r>
      <w:r/>
    </w:p>
    <w:p>
      <w:pPr>
        <w:ind w:firstLine="480"/>
        <w:spacing w:line="360" w:lineRule="auto"/>
        <w:rPr>
          <w:rFonts w:hint="eastAsia" w:ascii="宋体" w:hAnsi="宋体"/>
          <w:sz w:val="24"/>
        </w:rPr>
      </w:pPr>
      <w:r>
        <w:rPr>
          <w:rFonts w:hint="eastAsia" w:ascii="宋体" w:hAnsi="宋体"/>
          <w:sz w:val="24"/>
        </w:rPr>
        <w:t xml:space="preserve">一方依据本合同约定单方解除合同的，应当向对方发出书面解除通知，解除通知按照本合同约定送达方式送达对方后即发生效力。</w:t>
      </w:r>
      <w:r/>
    </w:p>
    <w:p>
      <w:pPr>
        <w:ind w:firstLine="200"/>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八、合同权利义务的转让条款</w:t>
      </w:r>
      <w:r/>
    </w:p>
    <w:p>
      <w:pPr>
        <w:ind w:firstLine="480"/>
        <w:spacing w:line="360" w:lineRule="auto"/>
        <w:rPr>
          <w:rFonts w:hint="eastAsia" w:ascii="宋体" w:hAnsi="宋体"/>
          <w:color w:val="000000"/>
          <w:sz w:val="24"/>
        </w:rPr>
      </w:pPr>
      <w:r>
        <w:rPr>
          <w:rFonts w:hint="eastAsia" w:ascii="宋体" w:hAnsi="宋体" w:cs="宋体"/>
          <w:color w:val="000000"/>
          <w:sz w:val="24"/>
        </w:rPr>
        <w:t xml:space="preserve">1、</w:t>
      </w:r>
      <w:r>
        <w:rPr>
          <w:rFonts w:hint="eastAsia" w:ascii="宋体" w:hAnsi="宋体"/>
          <w:color w:val="000000"/>
          <w:sz w:val="24"/>
        </w:rPr>
        <w:t xml:space="preserve">乙方不得将合同标的转包给其他供应商履行,也不得将合同主体部分或关键性工作分包给第三方；</w:t>
      </w:r>
      <w:r/>
    </w:p>
    <w:p>
      <w:pPr>
        <w:ind w:firstLine="480"/>
        <w:spacing w:line="360" w:lineRule="auto"/>
        <w:rPr>
          <w:rFonts w:hint="eastAsia" w:ascii="宋体" w:hAnsi="宋体"/>
          <w:color w:val="000000"/>
          <w:sz w:val="24"/>
        </w:rPr>
      </w:pPr>
      <w:r>
        <w:rPr>
          <w:rFonts w:hint="eastAsia" w:ascii="宋体" w:hAnsi="宋体"/>
          <w:color w:val="000000"/>
          <w:sz w:val="24"/>
        </w:rPr>
        <w:t xml:space="preserve">2</w:t>
      </w:r>
      <w:r>
        <w:rPr>
          <w:rFonts w:hint="eastAsia" w:ascii="宋体" w:hAnsi="宋体" w:cs="仿宋_GB2312"/>
          <w:color w:val="000000"/>
          <w:sz w:val="24"/>
        </w:rPr>
        <w:t xml:space="preserve">、</w:t>
      </w:r>
      <w:r>
        <w:rPr>
          <w:rFonts w:hint="eastAsia" w:ascii="宋体" w:hAnsi="宋体"/>
          <w:color w:val="000000"/>
          <w:sz w:val="24"/>
        </w:rPr>
        <w:t xml:space="preserve">如乙方有转包和未经甲方书面同意的擅自分包行为的，甲方有权解除合同，并要求乙方双倍返还甲方已支付的款项，以及要求乙方赔偿甲方由此遭受的全部损失（该损失赔偿不影响前述双倍返还款项的责任承担）。</w:t>
      </w:r>
      <w:r/>
    </w:p>
    <w:p>
      <w:pPr>
        <w:ind w:firstLine="482"/>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九、争议的解决</w:t>
      </w:r>
      <w:r/>
    </w:p>
    <w:p>
      <w:pPr>
        <w:ind w:firstLine="480"/>
        <w:spacing w:line="360" w:lineRule="auto"/>
        <w:rPr>
          <w:rFonts w:hint="eastAsia" w:ascii="宋体" w:hAnsi="宋体" w:cs="仿宋_GB2312"/>
          <w:strike/>
          <w:sz w:val="24"/>
        </w:rPr>
      </w:pPr>
      <w:r>
        <w:rPr>
          <w:rFonts w:hint="eastAsia" w:ascii="宋体" w:hAnsi="宋体" w:cs="仿宋_GB2312"/>
          <w:sz w:val="24"/>
        </w:rPr>
        <w:t xml:space="preserve">1、</w:t>
      </w:r>
      <w:r>
        <w:rPr>
          <w:rFonts w:hint="eastAsia" w:ascii="宋体" w:hAnsi="宋体"/>
          <w:sz w:val="24"/>
        </w:rPr>
        <w:t xml:space="preserve">合同履行过程中发生争议，双方应友好协商，协商不成的，同意提交</w:t>
      </w:r>
      <w:r>
        <w:rPr>
          <w:rFonts w:hint="eastAsia" w:ascii="宋体" w:hAnsi="宋体"/>
          <w:sz w:val="24"/>
          <w:u w:val="single"/>
        </w:rPr>
        <w:t xml:space="preserve">南京</w:t>
      </w:r>
      <w:r>
        <w:rPr>
          <w:rFonts w:hint="eastAsia" w:ascii="宋体" w:hAnsi="宋体"/>
          <w:sz w:val="24"/>
        </w:rPr>
        <w:t xml:space="preserve">仲裁委员会按其仲裁规则裁决。</w:t>
      </w:r>
      <w:r/>
    </w:p>
    <w:p>
      <w:pPr>
        <w:ind w:firstLine="480"/>
        <w:spacing w:line="360" w:lineRule="auto"/>
        <w:rPr>
          <w:rFonts w:hint="eastAsia" w:ascii="宋体" w:hAnsi="宋体"/>
          <w:sz w:val="24"/>
        </w:rPr>
      </w:pPr>
      <w:r>
        <w:rPr>
          <w:rFonts w:hint="eastAsia" w:ascii="宋体" w:hAnsi="宋体" w:cs="仿宋_GB2312"/>
          <w:sz w:val="24"/>
        </w:rPr>
        <w:t xml:space="preserve">2、</w:t>
      </w:r>
      <w:r>
        <w:rPr>
          <w:rFonts w:hint="eastAsia" w:ascii="宋体" w:hAnsi="宋体"/>
          <w:sz w:val="24"/>
        </w:rPr>
        <w:t xml:space="preserve">在仲裁期间，本合同应继续履行，仲裁产生的仲裁费、鉴定费、保全费、</w:t>
      </w:r>
      <w:r>
        <w:rPr>
          <w:rFonts w:hint="eastAsia" w:ascii="宋体" w:hAnsi="宋体" w:cs="仿宋_GB2312"/>
          <w:sz w:val="24"/>
        </w:rPr>
        <w:t xml:space="preserve">担保费、</w:t>
      </w:r>
      <w:r>
        <w:rPr>
          <w:rFonts w:hint="eastAsia" w:ascii="宋体" w:hAnsi="宋体"/>
          <w:sz w:val="24"/>
        </w:rPr>
        <w:t xml:space="preserve">律师费等合理支出由违约方承担。</w:t>
      </w:r>
      <w:r/>
    </w:p>
    <w:p>
      <w:pPr>
        <w:ind w:firstLine="200"/>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 诚实信用和廉洁条款</w:t>
      </w:r>
      <w:r/>
    </w:p>
    <w:p>
      <w:pPr>
        <w:ind w:firstLine="480"/>
        <w:spacing w:line="360" w:lineRule="auto"/>
        <w:rPr>
          <w:rFonts w:hint="eastAsia" w:ascii="宋体" w:hAnsi="宋体"/>
          <w:sz w:val="24"/>
        </w:rPr>
      </w:pPr>
      <w:r>
        <w:rPr>
          <w:rFonts w:hint="eastAsia" w:ascii="宋体" w:hAnsi="宋体" w:cs="宋体"/>
          <w:sz w:val="24"/>
        </w:rPr>
        <w:t xml:space="preserve">合同签订前、履行期间及履行完毕后，乙方及其工作人员应当遵守廉洁原则，不得向本院工作人员行贿、变相行贿，不得以任何理由向本院工作人员及第三方赠送礼品、礼金、各种有价证券及其他支付凭证，不以任何理由为本院工作人员报销应由个人支付的费用。一旦发生上述事由，本院有权无条件解除本合同，且无需返还乙方已收取的任何费用，已支付未履行部分的费用乙方应予返还。</w:t>
      </w:r>
      <w:r/>
    </w:p>
    <w:p>
      <w:pPr>
        <w:ind w:firstLine="482"/>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十一、保密条款</w:t>
      </w:r>
      <w:r/>
    </w:p>
    <w:p>
      <w:pPr>
        <w:ind w:firstLine="480"/>
        <w:spacing w:line="360" w:lineRule="auto"/>
        <w:rPr>
          <w:rFonts w:hint="eastAsia" w:ascii="宋体" w:hAnsi="宋体"/>
          <w:sz w:val="24"/>
        </w:rPr>
      </w:pPr>
      <w:r>
        <w:rPr>
          <w:rFonts w:hint="eastAsia" w:ascii="宋体" w:hAnsi="宋体" w:cs="宋体"/>
          <w:sz w:val="24"/>
        </w:rPr>
        <w:t xml:space="preserve">双方应当对合同的内容、因履行合同期间获得的或收到的对方的商务、财务、技术、产品的信息、用户资料或其他标明保密的文件或信息的内容（简称“保密资料”）保守秘密，未经信息披露方书面事先同意，不得向合同以外的任何第三方披露。双方均不得将合同中的内容及在合同执行过程中获得的对方的商业信息向任何第三方泄露。本保密义务应在本协议期满、解除或终止后仍然有效。乙方对甲方及服务对象的涉密信息的保密期限为永久，直至该信息依法公开为止。</w:t>
      </w:r>
      <w:r/>
    </w:p>
    <w:p>
      <w:pPr>
        <w:ind w:firstLine="482"/>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十二、送达条款</w:t>
      </w:r>
      <w:r/>
    </w:p>
    <w:p>
      <w:pPr>
        <w:ind w:firstLine="480"/>
        <w:spacing w:line="360" w:lineRule="auto"/>
        <w:rPr>
          <w:rFonts w:hint="eastAsia" w:ascii="宋体" w:hAnsi="宋体" w:cs="宋体"/>
          <w:sz w:val="24"/>
        </w:rPr>
      </w:pPr>
      <w:r>
        <w:rPr>
          <w:rFonts w:hint="eastAsia" w:ascii="宋体" w:hAnsi="宋体" w:cs="宋体"/>
          <w:sz w:val="24"/>
        </w:rPr>
        <w:t xml:space="preserve">合同尾部联系方式和联系信息适用于双方往来联系、书面文件送达及争议解决时法律文书送达，送达文书的效力及于本合同纠纷所引发的仲裁、诉讼程序和执行程序。任何一方确认的送达地址如发生变更等情形，应在三日内以书面方式通知对方，否则原确认的送达地址继续有效，变更方自行承担由此可能产生的法律后果。</w:t>
      </w:r>
      <w:r/>
    </w:p>
    <w:p>
      <w:pPr>
        <w:ind w:firstLine="482"/>
        <w:spacing w:line="360" w:lineRule="auto"/>
        <w:rPr>
          <w:rFonts w:hint="eastAsia" w:ascii="宋体" w:hAnsi="宋体" w:cs="仿宋_GB2312"/>
          <w:b/>
          <w:color w:val="000000"/>
          <w:sz w:val="24"/>
        </w:rPr>
      </w:pPr>
      <w:r>
        <w:rPr>
          <w:rFonts w:hint="eastAsia" w:ascii="宋体" w:hAnsi="宋体" w:cs="仿宋_GB2312"/>
          <w:b/>
          <w:color w:val="000000"/>
          <w:sz w:val="24"/>
        </w:rPr>
        <w:t xml:space="preserve">十三、其他</w:t>
      </w:r>
      <w:r/>
    </w:p>
    <w:p>
      <w:pPr>
        <w:ind w:firstLine="480"/>
        <w:spacing w:line="360" w:lineRule="auto"/>
        <w:rPr>
          <w:rFonts w:hint="eastAsia" w:ascii="宋体" w:hAnsi="宋体" w:cs="仿宋_GB2312"/>
          <w:sz w:val="24"/>
        </w:rPr>
      </w:pPr>
      <w:r>
        <w:rPr>
          <w:rFonts w:hint="eastAsia" w:ascii="宋体" w:hAnsi="宋体" w:cs="仿宋_GB2312"/>
          <w:sz w:val="24"/>
        </w:rPr>
        <w:t xml:space="preserve">1、</w:t>
      </w:r>
      <w:r>
        <w:rPr>
          <w:rFonts w:hint="eastAsia" w:ascii="宋体" w:hAnsi="宋体"/>
          <w:sz w:val="24"/>
        </w:rPr>
        <w:t xml:space="preserve">合同的生效：本合同一式陆份，自甲乙双方签字盖章之日起生效。</w:t>
      </w:r>
      <w:r/>
    </w:p>
    <w:p>
      <w:pPr>
        <w:ind w:firstLine="480"/>
        <w:spacing w:line="360" w:lineRule="auto"/>
        <w:rPr>
          <w:rFonts w:hint="eastAsia" w:ascii="宋体" w:hAnsi="宋体" w:cs="仿宋_GB2312"/>
          <w:sz w:val="24"/>
        </w:rPr>
      </w:pPr>
      <w:r>
        <w:rPr>
          <w:rFonts w:hint="eastAsia" w:ascii="宋体" w:hAnsi="宋体" w:cs="仿宋_GB2312"/>
          <w:sz w:val="24"/>
        </w:rPr>
        <w:t xml:space="preserve">2、</w:t>
      </w:r>
      <w:r>
        <w:rPr>
          <w:rFonts w:hint="eastAsia" w:ascii="宋体" w:hAnsi="宋体"/>
          <w:sz w:val="24"/>
        </w:rPr>
        <w:t xml:space="preserve">未尽事宜、双方协商解决，并按《中华人民共和国民法典》</w:t>
      </w:r>
      <w:r>
        <w:rPr>
          <w:rFonts w:hint="eastAsia" w:ascii="宋体" w:hAnsi="宋体" w:cs="仿宋_GB2312"/>
          <w:sz w:val="24"/>
        </w:rPr>
        <w:t xml:space="preserve">及相关法律、法规</w:t>
      </w:r>
      <w:r>
        <w:rPr>
          <w:rFonts w:hint="eastAsia" w:ascii="宋体" w:hAnsi="宋体"/>
          <w:sz w:val="24"/>
        </w:rPr>
        <w:t xml:space="preserve">的规定调整。</w:t>
      </w:r>
      <w:r/>
    </w:p>
    <w:p>
      <w:pPr>
        <w:ind w:firstLine="480"/>
        <w:spacing w:line="360" w:lineRule="auto"/>
        <w:rPr>
          <w:rFonts w:hint="eastAsia" w:ascii="宋体" w:hAnsi="宋体"/>
          <w:sz w:val="24"/>
        </w:rPr>
      </w:pPr>
      <w:r>
        <w:rPr>
          <w:rFonts w:hint="eastAsia" w:ascii="宋体" w:hAnsi="宋体" w:cs="仿宋_GB2312"/>
          <w:sz w:val="24"/>
        </w:rPr>
        <w:t xml:space="preserve">3、</w:t>
      </w:r>
      <w:r>
        <w:rPr>
          <w:rFonts w:hint="eastAsia" w:ascii="宋体" w:hAnsi="宋体"/>
          <w:sz w:val="24"/>
        </w:rPr>
        <w:t xml:space="preserve">采购文件、中标通知书、乙方的投标文件及投标承诺书是签订本合同的依据，本合同未尽事项首先依据采购文件、</w:t>
      </w:r>
      <w:r>
        <w:rPr>
          <w:rFonts w:hint="eastAsia" w:ascii="宋体" w:hAnsi="宋体" w:cs="仿宋_GB2312"/>
          <w:sz w:val="24"/>
        </w:rPr>
        <w:t xml:space="preserve">中标</w:t>
      </w:r>
      <w:r>
        <w:rPr>
          <w:rFonts w:hint="eastAsia" w:ascii="宋体" w:hAnsi="宋体"/>
          <w:sz w:val="24"/>
        </w:rPr>
        <w:t xml:space="preserve">通知书、乙方的投标文件及投标承诺书进行履行，双方也可以在不违背本合同实质性内容的基础上达成补充协议，补充协议与本合同具有相同的法律效力。</w:t>
      </w:r>
      <w:r/>
    </w:p>
    <w:p>
      <w:pPr>
        <w:ind w:firstLine="480"/>
        <w:spacing w:line="360" w:lineRule="auto"/>
        <w:rPr>
          <w:rFonts w:hint="eastAsia" w:ascii="宋体" w:hAnsi="宋体"/>
          <w:sz w:val="24"/>
        </w:rPr>
        <w:sectPr>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tbl>
      <w:tblPr>
        <w:tblStyle w:val="8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73"/>
        <w:gridCol w:w="4149"/>
      </w:tblGrid>
      <w:tr>
        <w:trPr>
          <w:jc w:val="center"/>
          <w:trHeight w:val="2026"/>
        </w:trPr>
        <w:tc>
          <w:tcPr>
            <w:tcW w:w="494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甲方（盖章）：</w:t>
            </w:r>
            <w:r/>
          </w:p>
          <w:p>
            <w:pPr>
              <w:spacing w:line="360" w:lineRule="auto"/>
              <w:rPr>
                <w:rFonts w:hint="eastAsia" w:ascii="宋体" w:hAnsi="宋体" w:cs="宋体"/>
                <w:sz w:val="24"/>
              </w:rPr>
            </w:pPr>
            <w:r>
              <w:rPr>
                <w:rFonts w:hint="eastAsia" w:ascii="宋体" w:hAnsi="宋体" w:cs="宋体"/>
                <w:sz w:val="24"/>
              </w:rPr>
              <w:t xml:space="preserve">单位名称：江苏省特种设备安全监督检验研究院</w:t>
            </w:r>
            <w:r/>
          </w:p>
          <w:p>
            <w:pPr>
              <w:spacing w:line="360" w:lineRule="auto"/>
              <w:rPr>
                <w:rFonts w:hint="eastAsia" w:ascii="宋体" w:hAnsi="宋体" w:cs="宋体"/>
                <w:sz w:val="24"/>
              </w:rPr>
            </w:pPr>
            <w:r>
              <w:rPr>
                <w:rFonts w:hint="eastAsia" w:ascii="宋体" w:hAnsi="宋体" w:cs="宋体"/>
                <w:sz w:val="24"/>
              </w:rPr>
              <w:t xml:space="preserve">单位地址：江苏省南京市鼓楼区草场门大街107号龙江大厦</w:t>
            </w:r>
            <w:r/>
          </w:p>
          <w:p>
            <w:pPr>
              <w:spacing w:line="360" w:lineRule="auto"/>
              <w:rPr>
                <w:rFonts w:hint="eastAsia" w:ascii="宋体" w:hAnsi="宋体" w:cs="宋体"/>
                <w:sz w:val="24"/>
              </w:rPr>
            </w:pPr>
            <w:r>
              <w:rPr>
                <w:rFonts w:hint="eastAsia" w:ascii="宋体" w:hAnsi="宋体" w:cs="宋体"/>
                <w:sz w:val="24"/>
              </w:rPr>
              <w:t xml:space="preserve">法定代表人：</w:t>
            </w:r>
            <w:r/>
          </w:p>
          <w:p>
            <w:pPr>
              <w:spacing w:line="360" w:lineRule="auto"/>
              <w:rPr>
                <w:rFonts w:hint="eastAsia" w:ascii="宋体" w:hAnsi="宋体" w:cs="宋体"/>
                <w:sz w:val="24"/>
              </w:rPr>
            </w:pPr>
            <w:r>
              <w:rPr>
                <w:rFonts w:hint="eastAsia" w:ascii="宋体" w:hAnsi="宋体" w:cs="宋体"/>
                <w:sz w:val="24"/>
              </w:rPr>
              <w:t xml:space="preserve">委托代理人（签字）：</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联系方式：</w:t>
            </w:r>
            <w:r/>
          </w:p>
          <w:p>
            <w:pPr>
              <w:spacing w:line="360" w:lineRule="auto"/>
              <w:rPr>
                <w:rFonts w:hint="eastAsia" w:ascii="宋体" w:hAnsi="宋体" w:cs="宋体"/>
                <w:sz w:val="24"/>
              </w:rPr>
            </w:pPr>
            <w:r>
              <w:rPr>
                <w:rFonts w:hint="eastAsia" w:ascii="宋体" w:hAnsi="宋体" w:cs="宋体"/>
                <w:sz w:val="24"/>
              </w:rPr>
              <w:t xml:space="preserve">签订日期：  年  月  日</w:t>
            </w:r>
            <w:r/>
          </w:p>
        </w:tc>
        <w:tc>
          <w:tcPr>
            <w:tcW w:w="468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乙方（盖章）：</w:t>
            </w:r>
            <w:r/>
          </w:p>
          <w:p>
            <w:pPr>
              <w:spacing w:line="360" w:lineRule="auto"/>
              <w:rPr>
                <w:rFonts w:hint="eastAsia" w:ascii="宋体" w:hAnsi="宋体" w:cs="宋体"/>
                <w:sz w:val="24"/>
              </w:rPr>
            </w:pPr>
            <w:r>
              <w:rPr>
                <w:rFonts w:hint="eastAsia" w:ascii="宋体" w:hAnsi="宋体" w:cs="宋体"/>
                <w:sz w:val="24"/>
              </w:rPr>
              <w:t xml:space="preserve">单位名称：</w:t>
            </w:r>
            <w:r/>
          </w:p>
          <w:p>
            <w:pPr>
              <w:spacing w:line="360" w:lineRule="auto"/>
              <w:rPr>
                <w:rFonts w:hint="eastAsia" w:ascii="宋体" w:hAnsi="宋体" w:cs="宋体"/>
                <w:sz w:val="24"/>
              </w:rPr>
            </w:pPr>
            <w:r>
              <w:rPr>
                <w:rFonts w:hint="eastAsia" w:ascii="宋体" w:hAnsi="宋体" w:cs="宋体"/>
                <w:sz w:val="24"/>
              </w:rPr>
              <w:t xml:space="preserve">单位地址：</w:t>
            </w:r>
            <w:r/>
          </w:p>
          <w:p>
            <w:pPr>
              <w:spacing w:line="360" w:lineRule="auto"/>
              <w:rPr>
                <w:rFonts w:hint="eastAsia" w:ascii="宋体" w:hAnsi="宋体" w:cs="宋体"/>
                <w:sz w:val="24"/>
              </w:rPr>
            </w:pPr>
            <w:r>
              <w:rPr>
                <w:rFonts w:hint="eastAsia" w:ascii="宋体" w:hAnsi="宋体" w:cs="宋体"/>
                <w:sz w:val="24"/>
              </w:rPr>
              <w:t xml:space="preserve">法定代表人：</w:t>
            </w:r>
            <w:r/>
          </w:p>
          <w:p>
            <w:pPr>
              <w:spacing w:line="360" w:lineRule="auto"/>
              <w:rPr>
                <w:rFonts w:hint="eastAsia" w:ascii="宋体" w:hAnsi="宋体" w:cs="宋体"/>
                <w:sz w:val="24"/>
              </w:rPr>
            </w:pPr>
            <w:r>
              <w:rPr>
                <w:rFonts w:hint="eastAsia" w:ascii="宋体" w:hAnsi="宋体" w:cs="宋体"/>
                <w:sz w:val="24"/>
              </w:rPr>
              <w:t xml:space="preserve">委托代理人（签字）：</w:t>
            </w:r>
            <w:r/>
          </w:p>
          <w:p>
            <w:pPr>
              <w:spacing w:line="360" w:lineRule="auto"/>
              <w:rPr>
                <w:rFonts w:hint="eastAsia" w:ascii="宋体" w:hAnsi="宋体" w:cs="宋体"/>
                <w:sz w:val="24"/>
              </w:rPr>
            </w:pPr>
            <w:r>
              <w:rPr>
                <w:rFonts w:hint="eastAsia" w:ascii="宋体" w:hAnsi="宋体" w:cs="宋体"/>
                <w:sz w:val="24"/>
              </w:rPr>
              <w:t xml:space="preserve">电话：</w:t>
            </w:r>
            <w:r/>
          </w:p>
          <w:p>
            <w:pPr>
              <w:spacing w:line="360" w:lineRule="auto"/>
              <w:rPr>
                <w:rFonts w:hint="eastAsia" w:ascii="宋体" w:hAnsi="宋体" w:cs="宋体"/>
                <w:sz w:val="24"/>
              </w:rPr>
            </w:pPr>
            <w:r>
              <w:rPr>
                <w:rFonts w:hint="eastAsia" w:ascii="宋体" w:hAnsi="宋体" w:cs="宋体"/>
                <w:sz w:val="24"/>
              </w:rPr>
              <w:t xml:space="preserve">传真：</w:t>
            </w:r>
            <w:r/>
          </w:p>
          <w:p>
            <w:pPr>
              <w:spacing w:line="360" w:lineRule="auto"/>
              <w:rPr>
                <w:rFonts w:hint="eastAsia" w:ascii="宋体" w:hAnsi="宋体" w:cs="宋体"/>
                <w:sz w:val="24"/>
              </w:rPr>
            </w:pPr>
            <w:r>
              <w:rPr>
                <w:rFonts w:hint="eastAsia" w:ascii="宋体" w:hAnsi="宋体" w:cs="宋体"/>
                <w:sz w:val="24"/>
              </w:rPr>
              <w:t xml:space="preserve">开户银行：</w:t>
            </w:r>
            <w:r/>
          </w:p>
          <w:p>
            <w:pPr>
              <w:spacing w:line="360" w:lineRule="auto"/>
              <w:rPr>
                <w:rFonts w:hint="eastAsia" w:ascii="宋体" w:hAnsi="宋体" w:cs="宋体"/>
                <w:sz w:val="24"/>
              </w:rPr>
            </w:pPr>
            <w:r>
              <w:rPr>
                <w:rFonts w:hint="eastAsia" w:ascii="宋体" w:hAnsi="宋体" w:cs="宋体"/>
                <w:sz w:val="24"/>
              </w:rPr>
              <w:t xml:space="preserve">帐号：</w:t>
            </w:r>
            <w:r/>
          </w:p>
          <w:p>
            <w:pPr>
              <w:spacing w:line="360" w:lineRule="auto"/>
              <w:rPr>
                <w:rFonts w:hint="eastAsia" w:ascii="宋体" w:hAnsi="宋体" w:cs="宋体"/>
                <w:sz w:val="24"/>
              </w:rPr>
            </w:pPr>
            <w:r>
              <w:rPr>
                <w:rFonts w:hint="eastAsia" w:ascii="宋体" w:hAnsi="宋体" w:cs="宋体"/>
                <w:sz w:val="24"/>
              </w:rPr>
              <w:t xml:space="preserve">税号：</w:t>
            </w:r>
            <w:r/>
          </w:p>
          <w:p>
            <w:pPr>
              <w:spacing w:line="360" w:lineRule="auto"/>
              <w:rPr>
                <w:rFonts w:hint="eastAsia" w:ascii="宋体" w:hAnsi="宋体" w:cs="宋体"/>
                <w:sz w:val="24"/>
              </w:rPr>
            </w:pPr>
            <w:r>
              <w:rPr>
                <w:rFonts w:hint="eastAsia" w:ascii="宋体" w:hAnsi="宋体" w:cs="宋体"/>
                <w:sz w:val="24"/>
              </w:rPr>
              <w:t xml:space="preserve">签订日期：  年  月  日</w:t>
            </w:r>
            <w:r/>
          </w:p>
        </w:tc>
      </w:tr>
    </w:tbl>
    <w:p>
      <w:r/>
      <w:r/>
    </w:p>
    <w:p>
      <w:pPr>
        <w:pStyle w:val="833"/>
        <w:jc w:val="center"/>
        <w:keepLines w:val="0"/>
        <w:spacing w:before="0" w:line="240" w:lineRule="auto"/>
        <w:widowControl w:val="off"/>
        <w:rPr>
          <w:rFonts w:hint="eastAsia" w:ascii="黑体" w:hAnsi="楷体_GB2312" w:eastAsia="黑体"/>
          <w:b w:val="0"/>
          <w:bCs w:val="0"/>
          <w:color w:val="000000"/>
          <w:sz w:val="44"/>
          <w:szCs w:val="44"/>
        </w:rPr>
        <w:sectPr>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Pr>
          <w:rFonts w:hint="eastAsia" w:ascii="黑体" w:hAnsi="楷体_GB2312" w:eastAsia="黑体"/>
          <w:b w:val="0"/>
          <w:bCs w:val="0"/>
          <w:color w:val="000000"/>
          <w:sz w:val="44"/>
          <w:szCs w:val="44"/>
        </w:rPr>
      </w:r>
      <w:r/>
    </w:p>
    <w:p>
      <w:pPr>
        <w:pStyle w:val="833"/>
        <w:jc w:val="center"/>
        <w:keepLines w:val="0"/>
        <w:spacing w:before="0" w:line="240" w:lineRule="auto"/>
        <w:widowControl w:val="off"/>
        <w:rPr>
          <w:rFonts w:hint="eastAsia" w:ascii="黑体" w:hAnsi="楷体_GB2312" w:eastAsia="黑体"/>
          <w:b w:val="0"/>
          <w:bCs w:val="0"/>
          <w:color w:val="000000"/>
          <w:sz w:val="44"/>
          <w:szCs w:val="44"/>
        </w:rPr>
      </w:pPr>
      <w:r/>
      <w:bookmarkStart w:id="312" w:name="_Toc3546"/>
      <w:r/>
      <w:bookmarkStart w:id="313" w:name="_Toc229440240"/>
      <w:r>
        <w:rPr>
          <w:rFonts w:hint="eastAsia" w:ascii="黑体" w:hAnsi="楷体_GB2312" w:eastAsia="黑体"/>
          <w:b w:val="0"/>
          <w:bCs w:val="0"/>
          <w:color w:val="000000"/>
          <w:sz w:val="44"/>
          <w:szCs w:val="44"/>
        </w:rPr>
        <w:t xml:space="preserve">第六章  投标文件格式</w:t>
      </w:r>
      <w:bookmarkEnd w:id="299"/>
      <w:r/>
      <w:bookmarkEnd w:id="312"/>
      <w:r/>
      <w:bookmarkEnd w:id="313"/>
      <w:r>
        <w:rPr>
          <w:rFonts w:hint="eastAsia" w:ascii="黑体" w:hAnsi="楷体_GB2312" w:eastAsia="黑体"/>
          <w:b w:val="0"/>
          <w:bCs w:val="0"/>
          <w:color w:val="000000"/>
          <w:sz w:val="44"/>
          <w:szCs w:val="44"/>
        </w:rPr>
        <w:t xml:space="preserve"> </w:t>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72"/>
        </w:rPr>
      </w:pPr>
      <w:r>
        <w:rPr>
          <w:rFonts w:hint="eastAsia" w:ascii="宋体"/>
          <w:b/>
          <w:sz w:val="72"/>
        </w:rPr>
        <w:t xml:space="preserve">投  标  文  件</w:t>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36"/>
        </w:rPr>
      </w:pPr>
      <w:r>
        <w:rPr>
          <w:rFonts w:ascii="宋体"/>
          <w:b/>
          <w:sz w:val="36"/>
        </w:rPr>
        <w:t xml:space="preserve">  </w:t>
      </w:r>
      <w:r/>
    </w:p>
    <w:p>
      <w:pPr>
        <w:jc w:val="center"/>
        <w:spacing w:after="0" w:line="240" w:lineRule="auto"/>
        <w:widowControl w:val="off"/>
        <w:rPr>
          <w:rFonts w:ascii="宋体"/>
          <w:b/>
          <w:sz w:val="36"/>
        </w:rPr>
      </w:pPr>
      <w:r>
        <w:rPr>
          <w:rFonts w:ascii="宋体"/>
          <w:b/>
          <w:sz w:val="36"/>
        </w:rPr>
      </w:r>
      <w:r/>
    </w:p>
    <w:p>
      <w:pPr>
        <w:jc w:val="center"/>
        <w:spacing w:after="0" w:line="240" w:lineRule="auto"/>
        <w:widowControl w:val="off"/>
        <w:rPr>
          <w:rFonts w:ascii="宋体"/>
          <w:b/>
          <w:sz w:val="36"/>
        </w:rPr>
      </w:pPr>
      <w:r>
        <w:rPr>
          <w:rFonts w:ascii="宋体"/>
          <w:b/>
          <w:sz w:val="36"/>
        </w:rPr>
      </w:r>
      <w:r/>
    </w:p>
    <w:p>
      <w:pPr>
        <w:ind w:firstLine="1084"/>
        <w:jc w:val="both"/>
        <w:spacing w:after="0" w:line="240" w:lineRule="auto"/>
        <w:widowControl w:val="off"/>
        <w:rPr>
          <w:rFonts w:ascii="宋体"/>
          <w:b/>
          <w:sz w:val="36"/>
        </w:rPr>
      </w:pPr>
      <w:r>
        <w:rPr>
          <w:rFonts w:hint="eastAsia" w:ascii="宋体"/>
          <w:b/>
          <w:sz w:val="36"/>
        </w:rPr>
        <w:t xml:space="preserve">项 目 名 称：</w:t>
      </w:r>
      <w:r>
        <w:rPr>
          <w:rFonts w:ascii="宋体"/>
          <w:b/>
          <w:sz w:val="36"/>
          <w:u w:val="single"/>
        </w:rPr>
        <w:t xml:space="preserve">                          </w:t>
      </w:r>
      <w:r/>
    </w:p>
    <w:p>
      <w:pPr>
        <w:ind w:firstLine="1084"/>
        <w:jc w:val="both"/>
        <w:spacing w:after="0" w:line="240" w:lineRule="auto"/>
        <w:widowControl w:val="off"/>
        <w:rPr>
          <w:rFonts w:ascii="宋体"/>
          <w:b/>
          <w:sz w:val="36"/>
          <w:u w:val="single"/>
        </w:rPr>
      </w:pPr>
      <w:r>
        <w:rPr>
          <w:rFonts w:hint="eastAsia" w:ascii="宋体"/>
          <w:b/>
          <w:sz w:val="36"/>
        </w:rPr>
        <w:t xml:space="preserve">项 目 编 号：</w:t>
      </w:r>
      <w:r>
        <w:rPr>
          <w:rFonts w:ascii="宋体"/>
          <w:b/>
          <w:sz w:val="36"/>
          <w:u w:val="single"/>
        </w:rPr>
        <w:t xml:space="preserve">                          </w:t>
      </w:r>
      <w:r/>
    </w:p>
    <w:p>
      <w:pPr>
        <w:ind w:firstLine="1084"/>
        <w:jc w:val="both"/>
        <w:spacing w:after="0" w:line="240" w:lineRule="auto"/>
        <w:widowControl w:val="off"/>
        <w:rPr>
          <w:rFonts w:ascii="宋体" w:hAnsi="Arial" w:eastAsia="楷体_GB2312"/>
          <w:b/>
          <w:sz w:val="36"/>
          <w:szCs w:val="28"/>
          <w:lang w:val="zh-CN"/>
        </w:rPr>
      </w:pPr>
      <w:r>
        <w:rPr>
          <w:rFonts w:hint="eastAsia" w:ascii="宋体"/>
          <w:b/>
          <w:sz w:val="36"/>
        </w:rPr>
        <w:t xml:space="preserve">采购包号：</w:t>
      </w:r>
      <w:r>
        <w:rPr>
          <w:rFonts w:ascii="宋体"/>
          <w:b/>
          <w:sz w:val="36"/>
          <w:u w:val="single"/>
        </w:rPr>
        <w:t xml:space="preserve">                             </w:t>
      </w:r>
      <w:r/>
    </w:p>
    <w:p>
      <w:pPr>
        <w:jc w:val="both"/>
        <w:spacing w:after="0" w:line="240" w:lineRule="auto"/>
        <w:widowControl w:val="off"/>
        <w:rPr>
          <w:rFonts w:ascii="宋体"/>
          <w:b/>
          <w:sz w:val="36"/>
          <w:u w:val="single"/>
        </w:rPr>
      </w:pPr>
      <w:r>
        <w:rPr>
          <w:rFonts w:hint="eastAsia" w:ascii="宋体"/>
          <w:b/>
          <w:sz w:val="36"/>
        </w:rPr>
        <w:t xml:space="preserve">      投标人名称（CA电子公章）：</w:t>
      </w:r>
      <w:r>
        <w:rPr>
          <w:rFonts w:ascii="宋体"/>
          <w:b/>
          <w:sz w:val="36"/>
          <w:u w:val="single"/>
        </w:rPr>
        <w:t xml:space="preserve">               </w:t>
      </w:r>
      <w:r/>
    </w:p>
    <w:p>
      <w:pPr>
        <w:jc w:val="both"/>
        <w:spacing w:after="0" w:line="240" w:lineRule="auto"/>
        <w:widowControl w:val="off"/>
        <w:rPr>
          <w:rFonts w:ascii="宋体"/>
          <w:b/>
          <w:sz w:val="36"/>
        </w:rPr>
      </w:pPr>
      <w:r>
        <w:rPr>
          <w:rFonts w:ascii="宋体"/>
          <w:b/>
          <w:sz w:val="36"/>
        </w:rPr>
        <w:t xml:space="preserve">      </w:t>
      </w:r>
      <w:r>
        <w:rPr>
          <w:rFonts w:hint="eastAsia" w:ascii="宋体"/>
          <w:b/>
          <w:sz w:val="36"/>
        </w:rPr>
        <w:t xml:space="preserve">法定代表人或授权代表（签名</w:t>
      </w:r>
      <w:bookmarkStart w:id="314" w:name="OLE_LINK51"/>
      <w:r>
        <w:rPr>
          <w:rFonts w:hint="eastAsia" w:ascii="宋体"/>
          <w:b/>
          <w:sz w:val="36"/>
        </w:rPr>
        <w:t xml:space="preserve">/签章</w:t>
      </w:r>
      <w:bookmarkEnd w:id="314"/>
      <w:r>
        <w:rPr>
          <w:rFonts w:hint="eastAsia" w:ascii="宋体"/>
          <w:b/>
          <w:sz w:val="36"/>
        </w:rPr>
        <w:t xml:space="preserve">）：</w:t>
      </w:r>
      <w:r>
        <w:rPr>
          <w:rFonts w:ascii="宋体"/>
          <w:b/>
          <w:sz w:val="36"/>
          <w:u w:val="single"/>
        </w:rPr>
        <w:t xml:space="preserve">          </w:t>
      </w:r>
      <w:r/>
    </w:p>
    <w:p>
      <w:pPr>
        <w:jc w:val="both"/>
        <w:spacing w:after="0" w:line="240" w:lineRule="auto"/>
        <w:widowControl w:val="off"/>
        <w:rPr>
          <w:rFonts w:ascii="宋体"/>
          <w:b/>
          <w:sz w:val="36"/>
        </w:rPr>
      </w:pPr>
      <w:r>
        <w:rPr>
          <w:rFonts w:hint="eastAsia" w:ascii="宋体"/>
          <w:b/>
          <w:sz w:val="36"/>
        </w:rPr>
        <w:t xml:space="preserve">      日      期 ：</w:t>
      </w:r>
      <w:r>
        <w:rPr>
          <w:rFonts w:ascii="宋体"/>
          <w:b/>
          <w:sz w:val="36"/>
          <w:u w:val="single"/>
        </w:rPr>
        <w:t xml:space="preserve">                          </w:t>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spacing w:after="0" w:line="440" w:lineRule="exact"/>
        <w:widowControl w:val="off"/>
        <w:rPr>
          <w:rFonts w:ascii="宋体"/>
          <w:b/>
          <w:bCs/>
          <w:sz w:val="32"/>
          <w:szCs w:val="32"/>
        </w:rPr>
      </w:pPr>
      <w:r>
        <w:rPr>
          <w:rFonts w:ascii="宋体"/>
          <w:b/>
          <w:bCs/>
          <w:sz w:val="32"/>
          <w:szCs w:val="32"/>
        </w:rPr>
      </w:r>
      <w:r/>
    </w:p>
    <w:p>
      <w:pPr>
        <w:spacing w:after="0" w:line="440" w:lineRule="exact"/>
        <w:widowControl w:val="off"/>
        <w:rPr>
          <w:rFonts w:ascii="宋体"/>
          <w:b/>
          <w:bCs/>
          <w:sz w:val="32"/>
          <w:szCs w:val="32"/>
        </w:rPr>
      </w:pPr>
      <w:r>
        <w:rPr>
          <w:rFonts w:ascii="宋体"/>
          <w:b/>
          <w:bCs/>
          <w:sz w:val="32"/>
          <w:szCs w:val="32"/>
        </w:rPr>
      </w:r>
      <w:r/>
    </w:p>
    <w:p>
      <w:pPr>
        <w:jc w:val="both"/>
        <w:spacing w:after="0" w:line="240" w:lineRule="auto"/>
        <w:widowControl w:val="off"/>
        <w:rPr>
          <w:rFonts w:ascii="楷体_GB2312" w:hAnsi="Arial" w:eastAsia="楷体_GB2312"/>
          <w:sz w:val="28"/>
          <w:szCs w:val="28"/>
        </w:rPr>
      </w:pPr>
      <w:r>
        <w:rPr>
          <w:rFonts w:ascii="楷体_GB2312" w:hAnsi="Arial" w:eastAsia="楷体_GB2312"/>
          <w:sz w:val="28"/>
          <w:szCs w:val="28"/>
        </w:rPr>
      </w:r>
      <w:r/>
    </w:p>
    <w:p>
      <w:pPr>
        <w:jc w:val="center"/>
        <w:spacing w:after="0" w:line="240" w:lineRule="auto"/>
        <w:widowControl w:val="off"/>
        <w:rPr>
          <w:rFonts w:hint="eastAsia" w:ascii="黑体" w:hAnsi="黑体" w:eastAsia="黑体"/>
          <w:b/>
          <w:bCs/>
          <w:sz w:val="32"/>
          <w:szCs w:val="32"/>
        </w:rPr>
        <w:sectPr>
          <w:footerReference w:type="default" r:id="rId16"/>
          <w:footnotePr/>
          <w:endnotePr/>
          <w:type w:val="nextPage"/>
          <w:pgSz w:w="11906" w:h="16838" w:orient="portrait"/>
          <w:pgMar w:top="1440" w:right="1800" w:bottom="1440" w:left="1800" w:header="851" w:footer="992" w:gutter="0"/>
          <w:pgNumType w:start="49"/>
          <w:cols w:num="1" w:sep="0" w:space="720" w:equalWidth="1"/>
          <w:docGrid w:linePitch="360"/>
        </w:sectPr>
      </w:pPr>
      <w:r>
        <w:rPr>
          <w:rFonts w:hint="eastAsia" w:ascii="黑体" w:hAnsi="黑体" w:eastAsia="黑体"/>
          <w:b/>
          <w:bCs/>
          <w:sz w:val="32"/>
          <w:szCs w:val="32"/>
        </w:rPr>
      </w:r>
      <w:r/>
    </w:p>
    <w:p>
      <w:pPr>
        <w:jc w:val="center"/>
        <w:spacing w:after="0" w:line="240" w:lineRule="auto"/>
        <w:widowControl w:val="off"/>
        <w:rPr>
          <w:rFonts w:hint="eastAsia" w:ascii="黑体" w:hAnsi="黑体" w:eastAsia="黑体"/>
          <w:b/>
          <w:bCs/>
          <w:sz w:val="32"/>
          <w:szCs w:val="32"/>
        </w:rPr>
      </w:pPr>
      <w:r>
        <w:rPr>
          <w:rFonts w:hint="eastAsia" w:ascii="黑体" w:hAnsi="黑体" w:eastAsia="黑体"/>
          <w:b/>
          <w:bCs/>
          <w:sz w:val="32"/>
          <w:szCs w:val="32"/>
        </w:rPr>
        <w:t xml:space="preserve">投标文件主要目录</w:t>
      </w:r>
      <w:r/>
    </w:p>
    <w:p>
      <w:pPr>
        <w:jc w:val="center"/>
        <w:spacing w:after="0" w:line="560" w:lineRule="exact"/>
        <w:widowControl w:val="off"/>
        <w:rPr>
          <w:rFonts w:hint="eastAsia" w:ascii="宋体" w:hAnsi="宋体"/>
          <w:b/>
          <w:bCs/>
          <w:sz w:val="24"/>
          <w:szCs w:val="24"/>
        </w:rPr>
      </w:pPr>
      <w:r>
        <w:rPr>
          <w:rFonts w:hint="eastAsia" w:ascii="宋体" w:hAnsi="宋体"/>
          <w:b/>
          <w:bCs/>
          <w:sz w:val="24"/>
          <w:szCs w:val="24"/>
        </w:rPr>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一、评分索引表………………………………………………………页码（下同）</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二、资格性和符合性检查响应对照表</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（一）资格性检查证明材料（自行添加子目录）</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1、</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2、</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（二）符合性检查证明材料(自行添加子目录)</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1、</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2、</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三、非实质性资信证明文件目录</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四、投入人员一览表</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五、技术（服务）条款响应及偏离表</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六、商务条款响应及偏离表</w:t>
      </w:r>
      <w:r/>
    </w:p>
    <w:p>
      <w:pPr>
        <w:ind w:firstLine="480"/>
        <w:jc w:val="both"/>
        <w:spacing w:after="0" w:line="560" w:lineRule="exact"/>
        <w:widowControl w:val="off"/>
        <w:rPr>
          <w:rFonts w:hint="eastAsia" w:ascii="宋体" w:hAnsi="宋体"/>
          <w:b/>
          <w:sz w:val="24"/>
          <w:szCs w:val="24"/>
        </w:rPr>
      </w:pPr>
      <w:r>
        <w:rPr>
          <w:rFonts w:hint="eastAsia" w:ascii="宋体" w:hAnsi="宋体"/>
          <w:sz w:val="24"/>
          <w:szCs w:val="24"/>
        </w:rPr>
        <w:t xml:space="preserve">七、</w:t>
      </w:r>
      <w:r>
        <w:rPr>
          <w:rFonts w:hint="eastAsia" w:ascii="宋体" w:hAnsi="宋体"/>
          <w:bCs/>
          <w:sz w:val="24"/>
          <w:szCs w:val="24"/>
        </w:rPr>
        <w:t xml:space="preserve">业绩一览表</w:t>
      </w:r>
      <w:r/>
    </w:p>
    <w:p>
      <w:pPr>
        <w:ind w:firstLine="480"/>
        <w:jc w:val="both"/>
        <w:spacing w:after="0" w:line="560" w:lineRule="exact"/>
        <w:widowControl w:val="off"/>
        <w:rPr>
          <w:rFonts w:hint="eastAsia" w:ascii="宋体" w:hAnsi="宋体"/>
          <w:sz w:val="24"/>
          <w:szCs w:val="24"/>
        </w:rPr>
      </w:pPr>
      <w:r>
        <w:rPr>
          <w:rFonts w:hint="eastAsia" w:ascii="宋体" w:hAnsi="宋体"/>
          <w:bCs/>
          <w:sz w:val="24"/>
          <w:szCs w:val="24"/>
        </w:rPr>
        <w:t xml:space="preserve">八、</w:t>
      </w:r>
      <w:r>
        <w:rPr>
          <w:rFonts w:hint="eastAsia" w:ascii="宋体" w:hAnsi="宋体"/>
          <w:sz w:val="24"/>
          <w:szCs w:val="24"/>
        </w:rPr>
        <w:t xml:space="preserve">项目需求响应方案</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九、供应商认为需提供或采购文件要求的其他证明材料或实施方案</w:t>
      </w:r>
      <w:r/>
    </w:p>
    <w:p>
      <w:pPr>
        <w:ind w:firstLine="480"/>
        <w:jc w:val="both"/>
        <w:spacing w:after="0" w:line="440" w:lineRule="exact"/>
        <w:widowControl w:val="off"/>
        <w:rPr>
          <w:rFonts w:hint="eastAsia" w:ascii="宋体" w:hAnsi="宋体"/>
          <w:sz w:val="24"/>
          <w:szCs w:val="24"/>
        </w:rPr>
      </w:pPr>
      <w:r>
        <w:rPr>
          <w:rFonts w:hint="eastAsia" w:ascii="宋体" w:hAnsi="宋体"/>
          <w:sz w:val="24"/>
          <w:szCs w:val="24"/>
        </w:rPr>
        <w:t xml:space="preserve">1、</w:t>
      </w:r>
      <w:r/>
    </w:p>
    <w:p>
      <w:pPr>
        <w:ind w:firstLine="480"/>
        <w:jc w:val="both"/>
        <w:spacing w:after="0" w:line="440" w:lineRule="exact"/>
        <w:widowControl w:val="off"/>
        <w:rPr>
          <w:rFonts w:hint="eastAsia" w:ascii="宋体" w:hAnsi="宋体"/>
          <w:sz w:val="24"/>
          <w:szCs w:val="24"/>
        </w:rPr>
      </w:pPr>
      <w:r>
        <w:rPr>
          <w:rFonts w:hint="eastAsia" w:ascii="宋体" w:hAnsi="宋体"/>
          <w:sz w:val="24"/>
          <w:szCs w:val="24"/>
        </w:rPr>
        <w:t xml:space="preserve">2、</w:t>
      </w:r>
      <w:r/>
    </w:p>
    <w:p>
      <w:pPr>
        <w:ind w:firstLine="480"/>
        <w:jc w:val="both"/>
        <w:spacing w:after="0" w:line="440" w:lineRule="exact"/>
        <w:widowControl w:val="off"/>
        <w:rPr>
          <w:rFonts w:hint="eastAsia" w:ascii="宋体" w:hAnsi="宋体"/>
          <w:sz w:val="24"/>
          <w:szCs w:val="24"/>
        </w:rPr>
      </w:pPr>
      <w:r>
        <w:rPr>
          <w:rFonts w:hint="eastAsia" w:ascii="宋体" w:hAnsi="宋体"/>
          <w:sz w:val="24"/>
          <w:szCs w:val="24"/>
        </w:rPr>
        <w:t xml:space="preserve">…</w:t>
      </w:r>
      <w:r/>
    </w:p>
    <w:p>
      <w:pPr>
        <w:jc w:val="center"/>
        <w:spacing w:after="0" w:line="440" w:lineRule="exact"/>
        <w:widowControl w:val="off"/>
        <w:rPr>
          <w:rFonts w:hint="eastAsia" w:ascii="黑体" w:hAnsi="黑体" w:eastAsia="黑体"/>
          <w:b/>
          <w:sz w:val="32"/>
          <w:szCs w:val="32"/>
        </w:rPr>
      </w:pPr>
      <w:r>
        <w:rPr>
          <w:rFonts w:hint="eastAsia" w:ascii="宋体" w:hAnsi="宋体"/>
          <w:b/>
          <w:color w:val="000000"/>
          <w:sz w:val="32"/>
          <w:szCs w:val="32"/>
        </w:rPr>
        <w:br w:type="page" w:clear="all"/>
      </w:r>
      <w:r>
        <w:rPr>
          <w:rFonts w:hint="eastAsia" w:ascii="黑体" w:hAnsi="黑体" w:eastAsia="黑体"/>
          <w:b/>
          <w:color w:val="000000"/>
          <w:sz w:val="32"/>
          <w:szCs w:val="32"/>
        </w:rPr>
        <w:t xml:space="preserve">一、</w:t>
      </w:r>
      <w:r>
        <w:rPr>
          <w:rFonts w:hint="eastAsia" w:ascii="黑体" w:hAnsi="黑体" w:eastAsia="黑体"/>
          <w:b/>
          <w:sz w:val="32"/>
          <w:szCs w:val="32"/>
        </w:rPr>
        <w:t xml:space="preserve">评分索引表</w:t>
      </w:r>
      <w:r/>
    </w:p>
    <w:tbl>
      <w:tblPr>
        <w:tblStyle w:val="8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3"/>
        <w:gridCol w:w="4090"/>
        <w:gridCol w:w="3241"/>
      </w:tblGrid>
      <w:tr>
        <w:trPr>
          <w:trHeight w:val="460"/>
        </w:trPr>
        <w:tc>
          <w:tcPr>
            <w:tcW w:w="1110" w:type="dxa"/>
            <w:vAlign w:val="center"/>
            <w:textDirection w:val="lrTb"/>
            <w:noWrap w:val="false"/>
          </w:tcPr>
          <w:p>
            <w:pPr>
              <w:contextualSpacing/>
              <w:jc w:val="center"/>
              <w:spacing w:line="265" w:lineRule="atLeast"/>
              <w:shd w:val="clear" w:color="auto" w:fill="ffffff"/>
              <w:rPr>
                <w:rFonts w:hint="eastAsia" w:ascii="宋体" w:hAnsi="宋体"/>
                <w:b/>
                <w:bCs/>
                <w:sz w:val="24"/>
                <w:szCs w:val="24"/>
                <w:lang w:bidi="en-US"/>
              </w:rPr>
            </w:pPr>
            <w:r>
              <w:rPr>
                <w:rFonts w:hint="eastAsia" w:ascii="宋体" w:hAnsi="宋体" w:cs="宋体"/>
                <w:b/>
                <w:bCs/>
                <w:sz w:val="24"/>
                <w:szCs w:val="24"/>
                <w:lang w:bidi="en-US"/>
              </w:rPr>
              <w:t xml:space="preserve">序号</w:t>
            </w:r>
            <w:r/>
          </w:p>
        </w:tc>
        <w:tc>
          <w:tcPr>
            <w:tcW w:w="4560" w:type="dxa"/>
            <w:vAlign w:val="center"/>
            <w:textDirection w:val="lrTb"/>
            <w:noWrap w:val="false"/>
          </w:tcPr>
          <w:p>
            <w:pPr>
              <w:contextualSpacing/>
              <w:jc w:val="center"/>
              <w:spacing w:line="265" w:lineRule="atLeast"/>
              <w:shd w:val="clear" w:color="auto" w:fill="ffffff"/>
              <w:rPr>
                <w:rFonts w:hint="eastAsia" w:ascii="宋体" w:hAnsi="宋体"/>
                <w:b/>
                <w:bCs/>
                <w:sz w:val="24"/>
                <w:szCs w:val="24"/>
                <w:lang w:bidi="en-US"/>
              </w:rPr>
            </w:pPr>
            <w:r>
              <w:rPr>
                <w:rFonts w:hint="eastAsia" w:ascii="宋体" w:hAnsi="宋体"/>
                <w:b/>
                <w:sz w:val="24"/>
                <w:szCs w:val="24"/>
                <w:lang w:eastAsia="en-US" w:bidi="en-US"/>
              </w:rPr>
              <w:t xml:space="preserve">评分项目</w:t>
            </w:r>
            <w:r/>
          </w:p>
        </w:tc>
        <w:tc>
          <w:tcPr>
            <w:tcW w:w="3570" w:type="dxa"/>
            <w:textDirection w:val="lrTb"/>
            <w:noWrap w:val="false"/>
          </w:tcPr>
          <w:p>
            <w:pPr>
              <w:jc w:val="center"/>
              <w:rPr>
                <w:rFonts w:hint="eastAsia" w:ascii="宋体" w:hAnsi="宋体"/>
                <w:b/>
                <w:sz w:val="24"/>
              </w:rPr>
            </w:pPr>
            <w:r>
              <w:rPr>
                <w:rFonts w:hint="eastAsia" w:ascii="宋体" w:hAnsi="宋体"/>
                <w:b/>
                <w:sz w:val="24"/>
                <w:lang w:bidi="en-US"/>
              </w:rPr>
              <w:t xml:space="preserve">证明材料或方案内容在投标文件中的页码位置（可不填写）</w:t>
            </w:r>
            <w:r/>
          </w:p>
        </w:tc>
      </w:tr>
      <w:tr>
        <w:trPr>
          <w:trHeight w:val="446"/>
        </w:trPr>
        <w:tc>
          <w:tcPr>
            <w:tcW w:w="1110" w:type="dxa"/>
            <w:textDirection w:val="lrTb"/>
            <w:noWrap w:val="false"/>
          </w:tcPr>
          <w:p>
            <w:pPr>
              <w:contextualSpacing/>
              <w:ind w:left="420"/>
              <w:jc w:val="both"/>
              <w:spacing w:line="265" w:lineRule="atLeast"/>
              <w:shd w:val="clear" w:color="auto" w:fill="ffffff"/>
              <w:rPr>
                <w:rFonts w:hint="eastAsia" w:ascii="宋体" w:hAnsi="宋体"/>
                <w:b/>
                <w:sz w:val="24"/>
                <w:szCs w:val="24"/>
                <w:lang w:bidi="en-US"/>
              </w:rPr>
            </w:pPr>
            <w:r>
              <w:rPr>
                <w:sz w:val="24"/>
                <w:szCs w:val="24"/>
                <w:lang w:eastAsia="en-US" w:bidi="en-US"/>
              </w:rPr>
              <w:t xml:space="preserve">1</w:t>
            </w:r>
            <w:r/>
          </w:p>
        </w:tc>
        <w:tc>
          <w:tcPr>
            <w:tcW w:w="4560" w:type="dxa"/>
            <w:textDirection w:val="lrTb"/>
            <w:noWrap w:val="false"/>
          </w:tcPr>
          <w:p>
            <w:pPr>
              <w:contextualSpacing/>
              <w:ind w:left="420"/>
              <w:jc w:val="both"/>
              <w:spacing w:line="265" w:lineRule="atLeast"/>
              <w:shd w:val="clear" w:color="auto" w:fill="ffffff"/>
              <w:rPr>
                <w:rFonts w:hint="eastAsia" w:ascii="宋体" w:hAnsi="宋体"/>
                <w:b/>
                <w:sz w:val="24"/>
                <w:szCs w:val="24"/>
                <w:lang w:bidi="en-US"/>
              </w:rPr>
            </w:pPr>
            <w:r>
              <w:rPr>
                <w:rFonts w:hint="eastAsia" w:ascii="宋体" w:hAnsi="宋体"/>
                <w:b/>
                <w:sz w:val="24"/>
                <w:szCs w:val="24"/>
                <w:lang w:bidi="en-US"/>
              </w:rPr>
            </w:r>
            <w:r/>
          </w:p>
        </w:tc>
        <w:tc>
          <w:tcPr>
            <w:tcW w:w="3570" w:type="dxa"/>
            <w:textDirection w:val="lrTb"/>
            <w:noWrap w:val="false"/>
          </w:tcPr>
          <w:p>
            <w:pPr>
              <w:contextualSpacing/>
              <w:ind w:left="720"/>
              <w:rPr>
                <w:rFonts w:hint="eastAsia" w:ascii="宋体" w:hAnsi="宋体"/>
                <w:b/>
                <w:sz w:val="24"/>
                <w:szCs w:val="24"/>
                <w:lang w:bidi="en-US"/>
              </w:rPr>
            </w:pPr>
            <w:r>
              <w:rPr>
                <w:rFonts w:hint="eastAsia" w:ascii="宋体" w:hAnsi="宋体"/>
                <w:b/>
                <w:sz w:val="24"/>
                <w:szCs w:val="24"/>
                <w:lang w:bidi="en-US"/>
              </w:rPr>
            </w:r>
            <w:r/>
          </w:p>
        </w:tc>
      </w:tr>
      <w:tr>
        <w:trPr>
          <w:trHeight w:val="32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sz w:val="24"/>
                <w:szCs w:val="24"/>
                <w:lang w:eastAsia="en-US" w:bidi="en-US"/>
              </w:rPr>
              <w:t xml:space="preserve">2</w:t>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sz w:val="24"/>
                <w:szCs w:val="24"/>
                <w:lang w:eastAsia="en-US" w:bidi="en-US"/>
              </w:rPr>
              <w:t xml:space="preserve">3</w:t>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t xml:space="preserve">…</w:t>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60"/>
        </w:trPr>
        <w:tc>
          <w:tcPr>
            <w:tcW w:w="1110" w:type="dxa"/>
            <w:vAlign w:val="center"/>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center"/>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vAlign w:val="center"/>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center"/>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600"/>
        </w:trPr>
        <w:tc>
          <w:tcPr>
            <w:tcW w:w="1110" w:type="dxa"/>
            <w:vAlign w:val="center"/>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center"/>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16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9"/>
        </w:trPr>
        <w:tc>
          <w:tcPr>
            <w:tcW w:w="1110" w:type="dxa"/>
            <w:vAlign w:val="center"/>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center"/>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78"/>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69"/>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320"/>
        </w:trPr>
        <w:tc>
          <w:tcPr>
            <w:tcW w:w="1110" w:type="dxa"/>
            <w:textDirection w:val="lrTb"/>
            <w:noWrap w:val="false"/>
          </w:tcPr>
          <w:p>
            <w:pPr>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vAlign w:val="center"/>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center"/>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320"/>
        </w:trPr>
        <w:tc>
          <w:tcPr>
            <w:tcW w:w="1110" w:type="dxa"/>
            <w:textDirection w:val="lrTb"/>
            <w:noWrap w:val="false"/>
          </w:tcPr>
          <w:p>
            <w:pPr>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500"/>
        </w:trPr>
        <w:tc>
          <w:tcPr>
            <w:tcW w:w="1110" w:type="dxa"/>
            <w:textDirection w:val="lrTb"/>
            <w:noWrap w:val="false"/>
          </w:tcPr>
          <w:p>
            <w:pPr>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40"/>
        </w:trPr>
        <w:tc>
          <w:tcPr>
            <w:tcBorders>
              <w:bottom w:val="single" w:color="auto" w:sz="4" w:space="0"/>
            </w:tcBorders>
            <w:tcW w:w="1110" w:type="dxa"/>
            <w:vAlign w:val="center"/>
            <w:textDirection w:val="lrTb"/>
            <w:noWrap w:val="false"/>
          </w:tcPr>
          <w:p>
            <w:pPr>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Borders>
              <w:bottom w:val="single" w:color="auto" w:sz="4" w:space="0"/>
            </w:tcBorders>
            <w:tcW w:w="4560" w:type="dxa"/>
            <w:vAlign w:val="center"/>
            <w:textDirection w:val="lrTb"/>
            <w:noWrap w:val="false"/>
          </w:tcPr>
          <w:p>
            <w:pPr>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Borders>
              <w:bottom w:val="single" w:color="auto" w:sz="4" w:space="0"/>
            </w:tcBorders>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bl>
    <w:p>
      <w:pPr>
        <w:jc w:val="both"/>
        <w:spacing w:after="0" w:line="240" w:lineRule="auto"/>
        <w:widowControl w:val="off"/>
        <w:rPr>
          <w:rFonts w:ascii="宋体"/>
          <w:sz w:val="21"/>
        </w:rPr>
      </w:pPr>
      <w:r>
        <w:rPr>
          <w:rFonts w:hint="eastAsia" w:ascii="宋体" w:hAnsi="宋体"/>
          <w:b/>
          <w:color w:val="000000"/>
          <w:sz w:val="28"/>
          <w:szCs w:val="28"/>
        </w:rPr>
        <w:t xml:space="preserve">注：请供应商仔细阅读采购文件，根据采购文件评分要求填写至上表并标注评审所需要的证明材料或方案内容的具体页码</w:t>
      </w:r>
      <w:r>
        <w:rPr>
          <w:rFonts w:hint="eastAsia" w:ascii="宋体" w:hAnsi="宋体"/>
          <w:b/>
          <w:color w:val="000000"/>
          <w:sz w:val="28"/>
          <w:szCs w:val="28"/>
          <w:lang w:bidi="en-US"/>
        </w:rPr>
        <w:t xml:space="preserve">（如无页码可不填写页码）</w:t>
      </w:r>
      <w:r>
        <w:rPr>
          <w:rFonts w:hint="eastAsia" w:ascii="宋体" w:hAnsi="宋体"/>
          <w:b/>
          <w:color w:val="000000"/>
          <w:sz w:val="28"/>
          <w:szCs w:val="28"/>
        </w:rPr>
        <w:t xml:space="preserve">。</w:t>
      </w:r>
      <w:r/>
    </w:p>
    <w:p>
      <w:pPr>
        <w:spacing w:after="0" w:line="240" w:lineRule="auto"/>
        <w:widowControl w:val="off"/>
        <w:rPr>
          <w:rFonts w:ascii="宋体"/>
          <w:sz w:val="21"/>
        </w:rPr>
      </w:pPr>
      <w:r>
        <w:rPr>
          <w:rFonts w:ascii="宋体"/>
          <w:sz w:val="21"/>
        </w:rPr>
      </w:r>
      <w:r/>
    </w:p>
    <w:p>
      <w:pPr>
        <w:jc w:val="center"/>
        <w:spacing w:after="0" w:line="240" w:lineRule="auto"/>
        <w:widowControl w:val="off"/>
        <w:rPr>
          <w:rFonts w:hint="eastAsia" w:ascii="黑体" w:hAnsi="黑体" w:eastAsia="黑体"/>
          <w:color w:val="000000"/>
          <w:sz w:val="30"/>
          <w:szCs w:val="30"/>
        </w:rPr>
      </w:pPr>
      <w:r>
        <w:rPr>
          <w:rFonts w:hint="eastAsia" w:ascii="黑体" w:hAnsi="黑体" w:eastAsia="黑体"/>
          <w:color w:val="000000"/>
          <w:sz w:val="30"/>
          <w:szCs w:val="30"/>
        </w:rPr>
        <w:br w:type="page" w:clear="all"/>
      </w:r>
      <w:r>
        <w:rPr>
          <w:rFonts w:hint="eastAsia" w:ascii="黑体" w:hAnsi="黑体" w:eastAsia="黑体"/>
          <w:color w:val="000000"/>
          <w:sz w:val="30"/>
          <w:szCs w:val="30"/>
        </w:rPr>
        <w:t xml:space="preserve">二、资格性和符合性检查响应对照表</w:t>
      </w:r>
      <w:r/>
    </w:p>
    <w:p>
      <w:pPr>
        <w:jc w:val="center"/>
        <w:spacing w:after="0" w:line="240" w:lineRule="auto"/>
        <w:widowControl w:val="off"/>
        <w:rPr>
          <w:rFonts w:hint="eastAsia" w:ascii="黑体" w:hAnsi="黑体" w:eastAsia="黑体"/>
          <w:color w:val="000000"/>
          <w:sz w:val="30"/>
          <w:szCs w:val="30"/>
        </w:rPr>
      </w:pPr>
      <w:r>
        <w:rPr>
          <w:rFonts w:hint="eastAsia" w:ascii="黑体" w:hAnsi="黑体" w:eastAsia="黑体"/>
          <w:color w:val="000000"/>
          <w:sz w:val="30"/>
          <w:szCs w:val="30"/>
        </w:rPr>
      </w:r>
      <w:r/>
    </w:p>
    <w:tbl>
      <w:tblPr>
        <w:tblStyle w:val="843"/>
        <w:tblW w:w="9989" w:type="dxa"/>
        <w:tblInd w:w="-4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6663"/>
        <w:gridCol w:w="1275"/>
        <w:gridCol w:w="1058"/>
      </w:tblGrid>
      <w:tr>
        <w:trPr>
          <w:trHeight w:val="921"/>
        </w:trPr>
        <w:tc>
          <w:tcPr>
            <w:tcW w:w="993" w:type="dxa"/>
            <w:vAlign w:val="center"/>
            <w:textDirection w:val="lrTb"/>
            <w:noWrap w:val="false"/>
          </w:tcPr>
          <w:p>
            <w:pPr>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序号</w:t>
            </w:r>
            <w:r/>
          </w:p>
        </w:tc>
        <w:tc>
          <w:tcPr>
            <w:tcW w:w="6663" w:type="dxa"/>
            <w:vAlign w:val="center"/>
            <w:textDirection w:val="lrTb"/>
            <w:noWrap w:val="false"/>
          </w:tcPr>
          <w:p>
            <w:pPr>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资格和符合性检查响应内容</w:t>
            </w:r>
            <w:r/>
          </w:p>
        </w:tc>
        <w:tc>
          <w:tcPr>
            <w:tcW w:w="1275" w:type="dxa"/>
            <w:vAlign w:val="center"/>
            <w:textDirection w:val="lrTb"/>
            <w:noWrap w:val="false"/>
          </w:tcPr>
          <w:p>
            <w:pPr>
              <w:jc w:val="center"/>
              <w:spacing w:after="0" w:line="240" w:lineRule="atLeast"/>
              <w:widowControl w:val="off"/>
              <w:rPr>
                <w:rFonts w:hint="eastAsia" w:ascii="宋体" w:hAnsi="宋体"/>
                <w:color w:val="000000"/>
                <w:sz w:val="21"/>
                <w:szCs w:val="21"/>
              </w:rPr>
            </w:pPr>
            <w:r>
              <w:rPr>
                <w:rFonts w:hint="eastAsia" w:ascii="宋体" w:hAnsi="宋体"/>
                <w:color w:val="000000"/>
                <w:sz w:val="21"/>
                <w:szCs w:val="21"/>
              </w:rPr>
              <w:t xml:space="preserve">是否响应</w:t>
            </w:r>
            <w:r/>
          </w:p>
          <w:p>
            <w:pPr>
              <w:jc w:val="center"/>
              <w:spacing w:after="0" w:line="240" w:lineRule="atLeast"/>
              <w:widowControl w:val="off"/>
              <w:rPr>
                <w:rFonts w:hint="eastAsia" w:ascii="宋体" w:hAnsi="宋体"/>
                <w:color w:val="000000"/>
                <w:sz w:val="24"/>
                <w:szCs w:val="24"/>
              </w:rPr>
            </w:pPr>
            <w:r>
              <w:rPr>
                <w:rFonts w:hint="eastAsia" w:ascii="宋体" w:hAnsi="宋体"/>
                <w:color w:val="000000"/>
                <w:sz w:val="21"/>
                <w:szCs w:val="21"/>
              </w:rPr>
              <w:t xml:space="preserve">（填“是”或者“否”）</w:t>
            </w:r>
            <w:r/>
          </w:p>
        </w:tc>
        <w:tc>
          <w:tcPr>
            <w:tcW w:w="1058" w:type="dxa"/>
            <w:vAlign w:val="center"/>
            <w:textDirection w:val="lrTb"/>
            <w:noWrap w:val="false"/>
          </w:tcPr>
          <w:p>
            <w:pPr>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投标文件中支撑材料的页码位置（可不填写）</w:t>
            </w:r>
            <w:r/>
          </w:p>
        </w:tc>
      </w:tr>
      <w:tr>
        <w:trPr>
          <w:trHeight w:val="820"/>
        </w:trPr>
        <w:tc>
          <w:tcPr>
            <w:gridSpan w:val="4"/>
            <w:tcW w:w="9989"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s="Arial"/>
                <w:sz w:val="28"/>
                <w:szCs w:val="36"/>
              </w:rPr>
              <w:t xml:space="preserve">（一）资格性检查主要内容（根据政府采购法律法规及采购文件要求需满足的资格条件）</w:t>
            </w:r>
            <w:r/>
          </w:p>
        </w:tc>
      </w:tr>
      <w:tr>
        <w:trPr>
          <w:trHeight w:val="585"/>
        </w:trPr>
        <w:tc>
          <w:tcPr>
            <w:tcW w:w="993" w:type="dxa"/>
            <w:vAlign w:val="center"/>
            <w:textDirection w:val="lrTb"/>
            <w:noWrap w:val="false"/>
          </w:tcPr>
          <w:p>
            <w:pPr>
              <w:jc w:val="both"/>
              <w:spacing w:after="0" w:line="240" w:lineRule="auto"/>
              <w:widowControl w:val="off"/>
              <w:rPr>
                <w:rFonts w:hint="eastAsia" w:ascii="宋体" w:hAnsi="宋体"/>
                <w:iCs/>
                <w:color w:val="000000"/>
                <w:sz w:val="24"/>
                <w:szCs w:val="24"/>
              </w:rPr>
            </w:pPr>
            <w:r/>
            <w:bookmarkStart w:id="315" w:name="_Hlk69968653"/>
            <w:r>
              <w:rPr>
                <w:rFonts w:hint="eastAsia" w:ascii="宋体" w:hAnsi="宋体"/>
                <w:iCs/>
                <w:color w:val="000000"/>
                <w:sz w:val="24"/>
                <w:szCs w:val="24"/>
              </w:rPr>
              <w:t xml:space="preserve">1</w:t>
            </w:r>
            <w:r/>
          </w:p>
        </w:tc>
        <w:tc>
          <w:tcPr>
            <w:tcW w:w="6663" w:type="dxa"/>
            <w:vAlign w:val="center"/>
            <w:textDirection w:val="lrTb"/>
            <w:noWrap w:val="false"/>
          </w:tcPr>
          <w:p>
            <w:pPr>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法人或者其他组织的营业执照（事业单位法人登记证书，社会团体法人登记证书）等证明文件（扫描件并加盖</w:t>
            </w:r>
            <w:bookmarkStart w:id="316" w:name="OLE_LINK61"/>
            <w:r>
              <w:rPr>
                <w:rFonts w:hint="eastAsia" w:ascii="宋体" w:hAnsi="宋体"/>
                <w:iCs/>
                <w:color w:val="000000"/>
                <w:sz w:val="24"/>
                <w:szCs w:val="24"/>
              </w:rPr>
              <w:t xml:space="preserve">CA电子</w:t>
            </w:r>
            <w:bookmarkEnd w:id="316"/>
            <w:r>
              <w:rPr>
                <w:rFonts w:hint="eastAsia" w:ascii="宋体" w:hAnsi="宋体"/>
                <w:color w:val="000000"/>
                <w:sz w:val="24"/>
                <w:szCs w:val="24"/>
              </w:rPr>
              <w:t xml:space="preserve">公章）；自然人投标需提供自然人的身份证明（扫描件并加盖</w:t>
            </w:r>
            <w:r>
              <w:rPr>
                <w:rFonts w:hint="eastAsia" w:ascii="宋体" w:hAnsi="宋体"/>
                <w:iCs/>
                <w:color w:val="000000"/>
                <w:sz w:val="24"/>
                <w:szCs w:val="24"/>
              </w:rPr>
              <w:t xml:space="preserve">CA电子</w:t>
            </w:r>
            <w:r>
              <w:rPr>
                <w:rFonts w:hint="eastAsia" w:ascii="宋体" w:hAnsi="宋体"/>
                <w:color w:val="000000"/>
                <w:sz w:val="24"/>
                <w:szCs w:val="24"/>
              </w:rPr>
              <w:t xml:space="preserve">公章）；非独立法人独立参加投标需提供法人授权其独立参加投标并承诺承担全部责任与风险的授权书盖章原件扫描件、非独立法人营业执照扫描件等证明文件（加盖CA电子公章）。</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2</w:t>
            </w:r>
            <w:r/>
          </w:p>
        </w:tc>
        <w:tc>
          <w:tcPr>
            <w:tcW w:w="6663" w:type="dxa"/>
            <w:vAlign w:val="center"/>
            <w:textDirection w:val="lrTb"/>
            <w:noWrap w:val="false"/>
          </w:tcPr>
          <w:p>
            <w:pPr>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2025年度的年度财务状况报告（扫描件并加盖</w:t>
            </w:r>
            <w:r>
              <w:rPr>
                <w:rFonts w:hint="eastAsia" w:ascii="宋体" w:hAnsi="宋体"/>
                <w:iCs/>
                <w:color w:val="000000"/>
                <w:sz w:val="24"/>
                <w:szCs w:val="24"/>
              </w:rPr>
              <w:t xml:space="preserve">CA电子</w:t>
            </w:r>
            <w:r>
              <w:rPr>
                <w:rFonts w:hint="eastAsia" w:ascii="宋体" w:hAnsi="宋体"/>
                <w:color w:val="000000"/>
                <w:sz w:val="24"/>
                <w:szCs w:val="24"/>
              </w:rPr>
              <w:t xml:space="preserve">公章，成立不满一年</w:t>
            </w:r>
            <w:bookmarkStart w:id="317" w:name="_Hlk108382233"/>
            <w:r>
              <w:rPr>
                <w:rFonts w:hint="eastAsia" w:ascii="宋体" w:hAnsi="宋体"/>
                <w:iCs/>
                <w:color w:val="000000"/>
                <w:sz w:val="24"/>
                <w:szCs w:val="24"/>
              </w:rPr>
              <w:t xml:space="preserve">仅需提供提交投标文件截止之日前的一个月的会计报表</w:t>
            </w:r>
            <w:bookmarkEnd w:id="317"/>
            <w:r>
              <w:rPr>
                <w:rFonts w:hint="eastAsia" w:ascii="宋体" w:hAnsi="宋体"/>
                <w:color w:val="000000"/>
                <w:sz w:val="24"/>
                <w:szCs w:val="24"/>
              </w:rPr>
              <w:t xml:space="preserve">）</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3</w:t>
            </w:r>
            <w:r/>
          </w:p>
        </w:tc>
        <w:tc>
          <w:tcPr>
            <w:tcW w:w="6663" w:type="dxa"/>
            <w:vAlign w:val="center"/>
            <w:textDirection w:val="lrTb"/>
            <w:noWrap w:val="false"/>
          </w:tcPr>
          <w:p>
            <w:pPr>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依法缴纳</w:t>
            </w:r>
            <w:r>
              <w:rPr>
                <w:rFonts w:hint="eastAsia" w:ascii="宋体" w:hAnsi="宋体"/>
                <w:b/>
                <w:bCs/>
                <w:color w:val="000000"/>
                <w:sz w:val="24"/>
                <w:szCs w:val="24"/>
              </w:rPr>
              <w:t xml:space="preserve">税收</w:t>
            </w:r>
            <w:r>
              <w:rPr>
                <w:rFonts w:hint="eastAsia" w:ascii="宋体" w:hAnsi="宋体"/>
                <w:color w:val="000000"/>
                <w:sz w:val="24"/>
                <w:szCs w:val="24"/>
              </w:rPr>
              <w:t xml:space="preserve">的相关材料（距提交投标文件截止之日前的一年内任意一个月的相关证明材料扫描件并加盖CA电子公章）</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0" w:line="240" w:lineRule="auto"/>
              <w:widowControl w:val="off"/>
              <w:rPr>
                <w:rFonts w:hint="eastAsia" w:ascii="宋体" w:hAnsi="宋体" w:cs="Arial"/>
                <w:sz w:val="28"/>
                <w:szCs w:val="36"/>
              </w:rPr>
            </w:pPr>
            <w:r>
              <w:rPr>
                <w:rFonts w:hint="eastAsia" w:ascii="宋体" w:hAnsi="宋体"/>
                <w:iCs/>
                <w:color w:val="000000"/>
                <w:sz w:val="24"/>
                <w:szCs w:val="24"/>
              </w:rPr>
              <w:t xml:space="preserve">4</w:t>
            </w:r>
            <w:r/>
          </w:p>
        </w:tc>
        <w:tc>
          <w:tcPr>
            <w:tcW w:w="6663" w:type="dxa"/>
            <w:vAlign w:val="center"/>
            <w:textDirection w:val="lrTb"/>
            <w:noWrap w:val="false"/>
          </w:tcPr>
          <w:p>
            <w:pPr>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依法缴纳</w:t>
            </w:r>
            <w:r>
              <w:rPr>
                <w:rFonts w:hint="eastAsia" w:ascii="宋体" w:hAnsi="宋体"/>
                <w:b/>
                <w:bCs/>
                <w:color w:val="000000"/>
                <w:sz w:val="24"/>
                <w:szCs w:val="24"/>
              </w:rPr>
              <w:t xml:space="preserve">社会保障资金</w:t>
            </w:r>
            <w:r>
              <w:rPr>
                <w:rFonts w:hint="eastAsia" w:ascii="宋体" w:hAnsi="宋体"/>
                <w:color w:val="000000"/>
                <w:sz w:val="24"/>
                <w:szCs w:val="24"/>
              </w:rPr>
              <w:t xml:space="preserve">的相关材料（距提交投标文件截止之日前的一年内任意一个月的相关证明材料扫描件并加盖CA电子公章）</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909"/>
        </w:trPr>
        <w:tc>
          <w:tcPr>
            <w:tcW w:w="993" w:type="dxa"/>
            <w:vAlign w:val="center"/>
            <w:textDirection w:val="lrTb"/>
            <w:noWrap w:val="false"/>
          </w:tcPr>
          <w:p>
            <w:pPr>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5</w:t>
            </w:r>
            <w:r/>
          </w:p>
        </w:tc>
        <w:tc>
          <w:tcPr>
            <w:tcW w:w="6663" w:type="dxa"/>
            <w:vAlign w:val="center"/>
            <w:textDirection w:val="lrTb"/>
            <w:noWrap w:val="false"/>
          </w:tcPr>
          <w:p>
            <w:pPr>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具备履行合同所必需的设备和专业技术能力的书面声明（按要求填写并加盖CA电子公章）</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99"/>
        </w:trPr>
        <w:tc>
          <w:tcPr>
            <w:tcW w:w="993" w:type="dxa"/>
            <w:vAlign w:val="center"/>
            <w:textDirection w:val="lrTb"/>
            <w:noWrap w:val="false"/>
          </w:tcPr>
          <w:p>
            <w:pPr>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6</w:t>
            </w:r>
            <w:r/>
          </w:p>
        </w:tc>
        <w:tc>
          <w:tcPr>
            <w:tcW w:w="6663" w:type="dxa"/>
            <w:vAlign w:val="center"/>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参加政府采购活动前3年内（距提交投标文件截止之日前）在经营活动中没有重大违法记录的书面声明（按要求填写并加盖CA电子公章）</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16"/>
        </w:trPr>
        <w:tc>
          <w:tcPr>
            <w:tcW w:w="993" w:type="dxa"/>
            <w:vAlign w:val="center"/>
            <w:textDirection w:val="lrTb"/>
            <w:noWrap w:val="false"/>
          </w:tcPr>
          <w:p>
            <w:pPr>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7</w:t>
            </w:r>
            <w:r/>
          </w:p>
        </w:tc>
        <w:tc>
          <w:tcPr>
            <w:tcW w:w="6663" w:type="dxa"/>
            <w:vAlign w:val="center"/>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未被列入失信被执行人、重大税收违法案件当事人名单、政府采购严重违法失信行为记录名单的证明材料（</w:t>
            </w:r>
            <w:r>
              <w:rPr>
                <w:rFonts w:hint="eastAsia" w:ascii="宋体" w:hAnsi="宋体"/>
                <w:bCs/>
                <w:color w:val="000000"/>
                <w:sz w:val="24"/>
                <w:szCs w:val="24"/>
              </w:rPr>
              <w:t xml:space="preserve">可以不提供，由代理机构现场查询截图留存为准</w:t>
            </w:r>
            <w:r>
              <w:rPr>
                <w:rFonts w:hint="eastAsia" w:ascii="宋体" w:hAnsi="宋体"/>
                <w:color w:val="000000"/>
                <w:sz w:val="24"/>
                <w:szCs w:val="24"/>
              </w:rPr>
              <w:t xml:space="preserve">）</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1021"/>
        </w:trPr>
        <w:tc>
          <w:tcPr>
            <w:tcW w:w="993" w:type="dxa"/>
            <w:vAlign w:val="center"/>
            <w:textDirection w:val="lrTb"/>
            <w:noWrap w:val="false"/>
          </w:tcPr>
          <w:p>
            <w:pPr>
              <w:spacing w:after="0" w:line="240" w:lineRule="auto"/>
              <w:widowControl w:val="off"/>
              <w:rPr>
                <w:rFonts w:hint="eastAsia" w:ascii="宋体" w:hAnsi="宋体" w:cs="Arial"/>
                <w:sz w:val="24"/>
                <w:szCs w:val="32"/>
              </w:rPr>
            </w:pPr>
            <w:r>
              <w:rPr>
                <w:rFonts w:hint="eastAsia" w:ascii="宋体" w:hAnsi="宋体" w:cs="Arial"/>
                <w:sz w:val="24"/>
                <w:szCs w:val="32"/>
              </w:rPr>
              <w:t xml:space="preserve">8</w:t>
            </w:r>
            <w:r/>
          </w:p>
        </w:tc>
        <w:tc>
          <w:tcPr>
            <w:tcW w:w="6663" w:type="dxa"/>
            <w:vAlign w:val="center"/>
            <w:textDirection w:val="lrTb"/>
            <w:noWrap w:val="false"/>
          </w:tcPr>
          <w:p>
            <w:pPr>
              <w:spacing w:after="0" w:line="560" w:lineRule="exact"/>
              <w:rPr>
                <w:rFonts w:hint="eastAsia" w:ascii="宋体" w:hAnsi="宋体"/>
                <w:color w:val="000000"/>
                <w:sz w:val="24"/>
                <w:szCs w:val="24"/>
              </w:rPr>
            </w:pPr>
            <w:r>
              <w:rPr>
                <w:rFonts w:hint="eastAsia" w:ascii="宋体" w:hAnsi="宋体"/>
                <w:color w:val="000000"/>
                <w:sz w:val="24"/>
                <w:szCs w:val="24"/>
              </w:rPr>
              <w:t xml:space="preserve">本项目的特定资格要求：</w:t>
            </w:r>
            <w:r/>
          </w:p>
          <w:p>
            <w:pPr>
              <w:spacing w:after="0" w:line="560" w:lineRule="exact"/>
              <w:rPr>
                <w:rFonts w:hint="eastAsia" w:ascii="宋体" w:hAnsi="宋体"/>
                <w:color w:val="000000"/>
                <w:sz w:val="24"/>
                <w:szCs w:val="24"/>
              </w:rPr>
            </w:pPr>
            <w:r>
              <w:rPr>
                <w:rFonts w:hint="eastAsia" w:ascii="宋体" w:hAnsi="宋体"/>
                <w:color w:val="000000"/>
                <w:sz w:val="24"/>
                <w:szCs w:val="24"/>
              </w:rPr>
              <w:t xml:space="preserve">1、供应商须具备由特种设备安全监督管理部门颁发的《中华人民共和国特种设备检验检测机构核准证》（检测项目至少须包含射线检测（RT）、超声检测（UT）、磁粉检测（MT）及渗透检测（PT），须提供有效证书扫描件并加盖</w:t>
            </w:r>
            <w:r>
              <w:rPr>
                <w:rFonts w:hint="eastAsia" w:ascii="宋体" w:hAnsi="宋体"/>
                <w:iCs/>
                <w:color w:val="000000"/>
                <w:sz w:val="24"/>
                <w:szCs w:val="24"/>
              </w:rPr>
              <w:t xml:space="preserve">CA电子</w:t>
            </w:r>
            <w:r>
              <w:rPr>
                <w:rFonts w:hint="eastAsia" w:ascii="宋体" w:hAnsi="宋体"/>
                <w:color w:val="000000"/>
                <w:sz w:val="24"/>
                <w:szCs w:val="24"/>
              </w:rPr>
              <w:t xml:space="preserve">公章）；</w:t>
            </w:r>
            <w:r/>
          </w:p>
          <w:p>
            <w:pPr>
              <w:spacing w:after="0" w:line="560" w:lineRule="exact"/>
              <w:rPr>
                <w:rFonts w:hint="eastAsia" w:ascii="宋体" w:hAnsi="宋体"/>
                <w:color w:val="000000"/>
                <w:sz w:val="24"/>
                <w:szCs w:val="24"/>
              </w:rPr>
            </w:pPr>
            <w:r>
              <w:rPr>
                <w:rFonts w:hint="eastAsia" w:ascii="宋体" w:hAnsi="宋体"/>
                <w:color w:val="000000"/>
                <w:sz w:val="24"/>
                <w:szCs w:val="24"/>
              </w:rPr>
              <w:t xml:space="preserve">2、供应商须具备由生态环境主管部门颁发的《辐射安全许可证》（许可种类和范围至少须包括“使用Ⅱ类射线装置”，须提供有效证书扫描件并加盖</w:t>
            </w:r>
            <w:r>
              <w:rPr>
                <w:rFonts w:hint="eastAsia" w:ascii="宋体" w:hAnsi="宋体"/>
                <w:iCs/>
                <w:color w:val="000000"/>
                <w:sz w:val="24"/>
                <w:szCs w:val="24"/>
              </w:rPr>
              <w:t xml:space="preserve">CA电子</w:t>
            </w:r>
            <w:r>
              <w:rPr>
                <w:rFonts w:hint="eastAsia" w:ascii="宋体" w:hAnsi="宋体"/>
                <w:color w:val="000000"/>
                <w:sz w:val="24"/>
                <w:szCs w:val="24"/>
              </w:rPr>
              <w:t xml:space="preserve">公章。）</w:t>
            </w:r>
            <w:r/>
          </w:p>
          <w:p>
            <w:pPr>
              <w:spacing w:after="0" w:line="560" w:lineRule="exact"/>
              <w:rPr>
                <w:rFonts w:hint="eastAsia" w:ascii="宋体" w:hAnsi="宋体"/>
                <w:color w:val="000000"/>
                <w:sz w:val="24"/>
                <w:szCs w:val="24"/>
              </w:rPr>
            </w:pPr>
            <w:r>
              <w:rPr>
                <w:rFonts w:hint="eastAsia" w:ascii="宋体" w:hAnsi="宋体"/>
                <w:color w:val="000000"/>
                <w:sz w:val="24"/>
                <w:szCs w:val="24"/>
              </w:rPr>
              <w:t xml:space="preserve">3、本采购项目为专门面向中小企业的采购项目，需提供符合要求的《中小企业声明函》并盖章。</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302"/>
        </w:trPr>
        <w:tc>
          <w:tcPr>
            <w:tcW w:w="993" w:type="dxa"/>
            <w:vAlign w:val="center"/>
            <w:textDirection w:val="lrTb"/>
            <w:noWrap w:val="false"/>
          </w:tcPr>
          <w:p>
            <w:pPr>
              <w:jc w:val="both"/>
              <w:spacing w:after="0" w:line="240" w:lineRule="auto"/>
              <w:widowControl w:val="off"/>
              <w:rPr>
                <w:rFonts w:hint="eastAsia" w:ascii="宋体" w:hAnsi="宋体" w:cs="Arial"/>
                <w:sz w:val="28"/>
                <w:szCs w:val="36"/>
              </w:rPr>
            </w:pPr>
            <w:r>
              <w:rPr>
                <w:rFonts w:hint="eastAsia" w:ascii="宋体" w:hAnsi="宋体" w:cs="Arial"/>
                <w:sz w:val="28"/>
                <w:szCs w:val="36"/>
              </w:rPr>
              <w:t xml:space="preserve">9</w:t>
            </w:r>
            <w:r/>
          </w:p>
        </w:tc>
        <w:tc>
          <w:tcPr>
            <w:tcW w:w="6663"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其他资格要求承诺函（按要求填写并加盖CA电子公章）</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bookmarkEnd w:id="315"/>
            <w:r/>
            <w:r/>
          </w:p>
        </w:tc>
      </w:tr>
      <w:tr>
        <w:trPr>
          <w:trHeight w:val="758"/>
        </w:trPr>
        <w:tc>
          <w:tcPr>
            <w:gridSpan w:val="4"/>
            <w:tcW w:w="9989" w:type="dxa"/>
            <w:vAlign w:val="center"/>
            <w:textDirection w:val="lrTb"/>
            <w:noWrap w:val="false"/>
          </w:tcPr>
          <w:p>
            <w:pPr>
              <w:jc w:val="both"/>
              <w:spacing w:after="0" w:line="240" w:lineRule="auto"/>
              <w:widowControl w:val="off"/>
              <w:rPr>
                <w:rFonts w:hint="eastAsia" w:ascii="宋体" w:hAnsi="宋体"/>
                <w:color w:val="000000"/>
                <w:sz w:val="24"/>
                <w:szCs w:val="24"/>
              </w:rPr>
            </w:pPr>
            <w:r/>
            <w:bookmarkStart w:id="318" w:name="_Hlk69969747"/>
            <w:r>
              <w:rPr>
                <w:rFonts w:hint="eastAsia" w:ascii="宋体" w:hAnsi="宋体"/>
                <w:color w:val="000000"/>
                <w:sz w:val="24"/>
                <w:szCs w:val="24"/>
              </w:rPr>
              <w:t xml:space="preserve">（二）符合性检查主要内容（根据政府采购法律法规及采购文件要求需满足的各项符合性、实质性要求，包括形式要求和内容要求。包括但不限于投标文件的有效性、完整性，采购文件要求的各类承诺函、声明函，采购文件标★的实质性要求所需的证明文件、证明材料或响应方案等。</w:t>
            </w:r>
            <w:r>
              <w:rPr>
                <w:rFonts w:hint="eastAsia" w:ascii="宋体" w:hAnsi="宋体"/>
                <w:color w:val="ff0000"/>
                <w:sz w:val="24"/>
                <w:szCs w:val="24"/>
              </w:rPr>
              <w:t xml:space="preserve">本采购文件的项目需求中技术服务条款和商务条款标★的实质性要求在“技术及服务条款响应偏离表”和“商务条款响应偏离表”中填写后，可无须在此重复填写，但无论在何处填写均不得缺失</w:t>
            </w:r>
            <w:r>
              <w:rPr>
                <w:rFonts w:hint="eastAsia" w:ascii="宋体" w:hAnsi="宋体"/>
                <w:color w:val="000000"/>
                <w:sz w:val="24"/>
                <w:szCs w:val="24"/>
              </w:rPr>
              <w:t xml:space="preserve">）</w:t>
            </w:r>
            <w:r/>
          </w:p>
        </w:tc>
      </w:tr>
      <w:tr>
        <w:trPr>
          <w:trHeight w:val="758"/>
        </w:trPr>
        <w:tc>
          <w:tcPr>
            <w:tcW w:w="993" w:type="dxa"/>
            <w:vAlign w:val="center"/>
            <w:textDirection w:val="lrTb"/>
            <w:noWrap w:val="false"/>
          </w:tcPr>
          <w:p>
            <w:pPr>
              <w:jc w:val="both"/>
              <w:spacing w:after="0" w:line="240" w:lineRule="auto"/>
              <w:widowControl w:val="off"/>
              <w:rPr>
                <w:rFonts w:hint="eastAsia" w:ascii="宋体" w:hAnsi="宋体" w:cs="Arial"/>
                <w:sz w:val="28"/>
                <w:szCs w:val="36"/>
              </w:rPr>
            </w:pPr>
            <w:r>
              <w:rPr>
                <w:rFonts w:hint="eastAsia" w:ascii="宋体" w:hAnsi="宋体"/>
                <w:iCs/>
                <w:color w:val="000000"/>
                <w:sz w:val="24"/>
                <w:szCs w:val="24"/>
              </w:rPr>
              <w:t xml:space="preserve">1</w:t>
            </w:r>
            <w:r/>
          </w:p>
        </w:tc>
        <w:tc>
          <w:tcPr>
            <w:tcW w:w="6663" w:type="dxa"/>
            <w:vAlign w:val="center"/>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法人授权书（按要求填写并加盖CA电子公章）</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74"/>
        </w:trPr>
        <w:tc>
          <w:tcPr>
            <w:tcW w:w="993" w:type="dxa"/>
            <w:vAlign w:val="center"/>
            <w:textDirection w:val="lrTb"/>
            <w:noWrap w:val="false"/>
          </w:tcPr>
          <w:p>
            <w:pPr>
              <w:jc w:val="both"/>
              <w:spacing w:after="0" w:line="240" w:lineRule="auto"/>
              <w:widowControl w:val="off"/>
              <w:rPr>
                <w:rFonts w:hint="eastAsia" w:ascii="宋体" w:hAnsi="宋体" w:cs="Arial"/>
                <w:sz w:val="28"/>
                <w:szCs w:val="36"/>
              </w:rPr>
            </w:pPr>
            <w:r>
              <w:rPr>
                <w:rFonts w:hint="eastAsia" w:ascii="宋体" w:hAnsi="宋体"/>
                <w:iCs/>
                <w:color w:val="000000"/>
                <w:sz w:val="24"/>
                <w:szCs w:val="24"/>
              </w:rPr>
              <w:t xml:space="preserve">2</w:t>
            </w:r>
            <w:r/>
          </w:p>
        </w:tc>
        <w:tc>
          <w:tcPr>
            <w:tcW w:w="6663" w:type="dxa"/>
            <w:vAlign w:val="center"/>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投标函（按要求填写并加盖CA电子公章）</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82"/>
        </w:trPr>
        <w:tc>
          <w:tcPr>
            <w:tcW w:w="993" w:type="dxa"/>
            <w:vAlign w:val="center"/>
            <w:textDirection w:val="lrTb"/>
            <w:noWrap w:val="false"/>
          </w:tcPr>
          <w:p>
            <w:pPr>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3</w:t>
            </w:r>
            <w:r/>
          </w:p>
        </w:tc>
        <w:tc>
          <w:tcPr>
            <w:tcW w:w="6663" w:type="dxa"/>
            <w:vAlign w:val="center"/>
            <w:textDirection w:val="lrTb"/>
            <w:noWrap w:val="false"/>
          </w:tcPr>
          <w:p>
            <w:pPr>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开标一览表</w:t>
            </w:r>
            <w:r/>
          </w:p>
        </w:tc>
        <w:tc>
          <w:tcPr>
            <w:tcW w:w="1275" w:type="dxa"/>
            <w:vAlign w:val="center"/>
            <w:textDirection w:val="lrTb"/>
            <w:noWrap w:val="false"/>
          </w:tcPr>
          <w:p>
            <w:pPr>
              <w:jc w:val="both"/>
              <w:spacing w:after="0" w:line="240" w:lineRule="auto"/>
              <w:widowControl w:val="off"/>
              <w:rPr>
                <w:rFonts w:hint="eastAsia" w:ascii="宋体" w:hAnsi="宋体" w:cs="Arial"/>
                <w:sz w:val="24"/>
                <w:szCs w:val="24"/>
              </w:rPr>
            </w:pPr>
            <w:r>
              <w:rPr>
                <w:rFonts w:hint="eastAsia" w:ascii="宋体" w:hAnsi="宋体" w:cs="Arial"/>
                <w:sz w:val="24"/>
                <w:szCs w:val="24"/>
              </w:rPr>
            </w:r>
            <w:r/>
          </w:p>
        </w:tc>
        <w:tc>
          <w:tcPr>
            <w:tcW w:w="1058" w:type="dxa"/>
            <w:vAlign w:val="center"/>
            <w:textDirection w:val="lrTb"/>
            <w:noWrap w:val="false"/>
          </w:tcPr>
          <w:p>
            <w:pPr>
              <w:jc w:val="both"/>
              <w:spacing w:after="0" w:line="240" w:lineRule="auto"/>
              <w:widowControl w:val="off"/>
              <w:rPr>
                <w:rFonts w:hint="eastAsia" w:ascii="宋体" w:hAnsi="宋体" w:cs="Arial"/>
                <w:sz w:val="24"/>
                <w:szCs w:val="24"/>
              </w:rPr>
            </w:pPr>
            <w:r>
              <w:rPr>
                <w:rFonts w:hint="eastAsia" w:ascii="宋体" w:hAnsi="宋体" w:cs="Arial"/>
                <w:sz w:val="24"/>
                <w:szCs w:val="24"/>
              </w:rPr>
            </w:r>
            <w:r/>
          </w:p>
        </w:tc>
      </w:tr>
      <w:tr>
        <w:trPr>
          <w:trHeight w:val="723"/>
        </w:trPr>
        <w:tc>
          <w:tcPr>
            <w:tcW w:w="993" w:type="dxa"/>
            <w:textDirection w:val="lrTb"/>
            <w:noWrap w:val="false"/>
          </w:tcPr>
          <w:p>
            <w:pPr>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4</w:t>
            </w:r>
            <w:r/>
          </w:p>
        </w:tc>
        <w:tc>
          <w:tcPr>
            <w:tcW w:w="6663" w:type="dxa"/>
            <w:textDirection w:val="lrTb"/>
            <w:noWrap w:val="false"/>
          </w:tcPr>
          <w:p>
            <w:pPr>
              <w:spacing w:after="0" w:line="240" w:lineRule="auto"/>
              <w:rPr>
                <w:rFonts w:hint="eastAsia" w:ascii="宋体" w:hAnsi="宋体" w:cs="宋体"/>
                <w:sz w:val="24"/>
              </w:rPr>
            </w:pPr>
            <w:r>
              <w:rPr>
                <w:rFonts w:hint="eastAsia" w:ascii="宋体" w:hAnsi="宋体"/>
                <w:sz w:val="24"/>
                <w:szCs w:val="24"/>
              </w:rPr>
              <w:t xml:space="preserve">技术及服务要求响应承诺函（按要求格式填写</w:t>
            </w:r>
            <w:bookmarkStart w:id="319" w:name="OLE_LINK52"/>
            <w:r>
              <w:rPr>
                <w:rFonts w:hint="eastAsia" w:ascii="宋体" w:hAnsi="宋体"/>
                <w:sz w:val="24"/>
                <w:szCs w:val="24"/>
              </w:rPr>
              <w:t xml:space="preserve">并提供要求的证明材料</w:t>
            </w:r>
            <w:bookmarkEnd w:id="319"/>
            <w:r>
              <w:rPr>
                <w:rFonts w:hint="eastAsia" w:ascii="宋体" w:hAnsi="宋体"/>
                <w:sz w:val="24"/>
                <w:szCs w:val="24"/>
              </w:rPr>
              <w:t xml:space="preserve">，加盖CA电子公章）</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99"/>
        </w:trPr>
        <w:tc>
          <w:tcPr>
            <w:tcW w:w="993" w:type="dxa"/>
            <w:vAlign w:val="center"/>
            <w:textDirection w:val="lrTb"/>
            <w:noWrap w:val="false"/>
          </w:tcPr>
          <w:p>
            <w:pPr>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5</w:t>
            </w:r>
            <w:r/>
          </w:p>
        </w:tc>
        <w:tc>
          <w:tcPr>
            <w:tcW w:w="6663" w:type="dxa"/>
            <w:vAlign w:val="center"/>
            <w:textDirection w:val="lrTb"/>
            <w:noWrap w:val="false"/>
          </w:tcPr>
          <w:p>
            <w:pPr>
              <w:spacing w:after="0" w:line="240" w:lineRule="auto"/>
              <w:rPr>
                <w:rFonts w:hint="eastAsia" w:ascii="宋体" w:hAnsi="宋体" w:cs="宋体"/>
                <w:sz w:val="24"/>
              </w:rPr>
            </w:pPr>
            <w:r>
              <w:rPr>
                <w:rFonts w:hint="eastAsia" w:ascii="宋体" w:hAnsi="宋体" w:cs="宋体"/>
                <w:sz w:val="24"/>
              </w:rPr>
              <w:t xml:space="preserve">符合性审查要求承诺函（按要求格式填写并加盖CA电子公章）</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6</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按评审顺序未在本采购包之前的其他采购包被列为排名第一的拟中标人（供应商无需提交响应材料，由评标委员会根据评标结果确认即可）</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7</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…（请根据采购文件是否提出其他应具备的符合性要求或实质性要求自行添加删减序号与内容）</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bookmarkEnd w:id="318"/>
            <w:r/>
            <w:r/>
          </w:p>
        </w:tc>
      </w:tr>
      <w:tr>
        <w:trPr>
          <w:trHeight w:val="400"/>
        </w:trPr>
        <w:tc>
          <w:tcPr>
            <w:gridSpan w:val="4"/>
            <w:tcW w:w="9989"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……(可根据需要自行添加行数)</w:t>
            </w:r>
            <w:r/>
          </w:p>
        </w:tc>
      </w:tr>
    </w:tbl>
    <w:p>
      <w:pPr>
        <w:spacing w:after="0" w:line="240" w:lineRule="auto"/>
        <w:widowControl w:val="off"/>
        <w:rPr>
          <w:rFonts w:hint="eastAsia" w:ascii="宋体" w:hAnsi="宋体"/>
          <w:b/>
          <w:bCs/>
          <w:sz w:val="24"/>
          <w:szCs w:val="24"/>
        </w:rPr>
      </w:pPr>
      <w:r>
        <w:rPr>
          <w:rFonts w:hint="eastAsia" w:ascii="宋体" w:hAnsi="宋体"/>
          <w:b/>
          <w:bCs/>
          <w:sz w:val="24"/>
          <w:szCs w:val="24"/>
        </w:rPr>
        <w:t xml:space="preserve">注：上述表格是资格性和符合性检查的主要检查内容和基本格式，供投标供应商参照，不代表全部检查内容也不是最终表格，请供应商务必仔细阅读采购文件全文，按采购文件要求和上述表格格式完整列举填写所有资格性和符合性检查的内容，并在投标文件以下附件中提供相应支撑材料（以下系格式列举，实际制作投标文件时可按要求自行添加、填写具体内容材料或按提供的规定格式填写详细内容，每项证明材料可单独成一页并在投标文件目录中制作子目录、标注页码）。</w:t>
      </w:r>
      <w:r/>
    </w:p>
    <w:p>
      <w:pPr>
        <w:ind w:firstLine="482"/>
        <w:jc w:val="both"/>
        <w:spacing w:after="0" w:line="440" w:lineRule="exact"/>
        <w:widowControl w:val="off"/>
        <w:rPr>
          <w:rFonts w:hint="eastAsia" w:ascii="宋体" w:hAnsi="宋体"/>
          <w:b/>
          <w:bCs/>
          <w:sz w:val="24"/>
          <w:szCs w:val="24"/>
        </w:rPr>
      </w:pPr>
      <w:r>
        <w:rPr>
          <w:rFonts w:hint="eastAsia" w:ascii="宋体" w:hAnsi="宋体"/>
          <w:b/>
          <w:bCs/>
          <w:sz w:val="24"/>
          <w:szCs w:val="24"/>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br w:type="page" w:clear="all"/>
      </w:r>
      <w:r>
        <w:rPr>
          <w:rFonts w:hint="eastAsia" w:ascii="宋体" w:hAnsi="宋体"/>
          <w:b/>
          <w:sz w:val="28"/>
          <w:szCs w:val="28"/>
          <w:u w:val="single"/>
        </w:rPr>
        <w:t xml:space="preserve">附件：(一)资格性检查证明材料</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1、法人或者其他组织的营业执照（事业单位法人登记证书，社会团体法人登记证书）等证明文件（扫描件并加盖CA电子公章）；自然人投标需提供自然人的身份证明（扫描件并加盖CA电子公章）；非独立法人独立参加投标需提供法人授权其独立参加投标并承诺承担全部责任与风险的授权书盖章原件扫描件、非独立法人营业执照扫描件等证明文件（加盖CA电子公章）。</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w:t>
      </w:r>
      <w:bookmarkStart w:id="320" w:name="_Hlk69969156"/>
      <w:r>
        <w:rPr>
          <w:rFonts w:hint="eastAsia" w:ascii="宋体" w:hAnsi="宋体"/>
          <w:b/>
          <w:sz w:val="28"/>
          <w:szCs w:val="28"/>
          <w:u w:val="single"/>
        </w:rPr>
        <w:t xml:space="preserve">（自行添加内容）</w:t>
      </w:r>
      <w:bookmarkEnd w:id="320"/>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2、2025年度的年度财务状况报告（扫描件并加盖CA电子公章，成立不满一年</w:t>
      </w:r>
      <w:r>
        <w:rPr>
          <w:rFonts w:hint="eastAsia" w:ascii="宋体" w:hAnsi="宋体"/>
          <w:b/>
          <w:iCs/>
          <w:sz w:val="28"/>
          <w:szCs w:val="28"/>
          <w:u w:val="single"/>
        </w:rPr>
        <w:t xml:space="preserve">仅需提供提交投标文件截止之日前的一个月的会计报表</w:t>
      </w:r>
      <w:r>
        <w:rPr>
          <w:rFonts w:hint="eastAsia" w:ascii="宋体" w:hAnsi="宋体"/>
          <w:b/>
          <w:sz w:val="28"/>
          <w:szCs w:val="28"/>
          <w:u w:val="single"/>
        </w:rPr>
        <w:t xml:space="preserve">）</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…（自行添加内容）</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3、依法缴纳税收的相关材料（距提交响应文件截止之日前的一年内任意一个月的相关证明材料扫描件并加盖CA电子公章）</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…（自行添加内容）</w:t>
      </w:r>
      <w:r/>
    </w:p>
    <w:p>
      <w:pPr>
        <w:rPr>
          <w:rFonts w:ascii="Arial" w:hAnsi="Arial"/>
        </w:rPr>
      </w:pPr>
      <w:r>
        <w:rPr>
          <w:rFonts w:ascii="Arial" w:hAnsi="Arial"/>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4、依法缴纳社会保障资金的相关材料（距提交响应文件截止之日前的一年内任意一个月的相关证明材料扫描件并加盖CA电子公章）</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…（自行添加内容）</w:t>
      </w:r>
      <w:bookmarkStart w:id="321" w:name="_Hlk126856116"/>
      <w:r/>
      <w:bookmarkEnd w:id="321"/>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5、具备履行合同所必需的设备和专业技术能力的书面声明（格式如下，按要求填写并加盖CA电子公章）</w:t>
      </w:r>
      <w:r/>
    </w:p>
    <w:p>
      <w:pPr>
        <w:jc w:val="both"/>
        <w:spacing w:before="50" w:after="50" w:line="240" w:lineRule="auto"/>
        <w:widowControl w:val="off"/>
        <w:rPr>
          <w:rFonts w:ascii="Calibri" w:hAnsi="Calibri"/>
          <w:b/>
          <w:sz w:val="30"/>
          <w:szCs w:val="30"/>
        </w:rPr>
      </w:pPr>
      <w:r>
        <w:rPr>
          <w:rFonts w:ascii="Calibri" w:hAnsi="Calibri"/>
          <w:b/>
          <w:sz w:val="30"/>
          <w:szCs w:val="30"/>
        </w:rPr>
      </w:r>
      <w:r/>
    </w:p>
    <w:p>
      <w:pPr>
        <w:jc w:val="center"/>
        <w:spacing w:before="50" w:after="50" w:line="240" w:lineRule="auto"/>
        <w:widowControl w:val="off"/>
        <w:rPr>
          <w:rFonts w:hint="eastAsia" w:ascii="宋体" w:hAnsi="宋体"/>
          <w:b/>
          <w:bCs/>
          <w:sz w:val="24"/>
          <w:szCs w:val="24"/>
        </w:rPr>
      </w:pPr>
      <w:r>
        <w:rPr>
          <w:rFonts w:hint="eastAsia" w:ascii="Calibri" w:hAnsi="Calibri"/>
          <w:b/>
          <w:sz w:val="30"/>
          <w:szCs w:val="30"/>
        </w:rPr>
        <w:t xml:space="preserve">具备履行合同所必需的设备和专业技术能力的书面声明</w:t>
      </w:r>
      <w:r/>
    </w:p>
    <w:p>
      <w:pPr>
        <w:jc w:val="center"/>
        <w:rPr>
          <w:rFonts w:hint="eastAsia" w:ascii="黑体" w:hAnsi="黑体" w:eastAsia="黑体"/>
          <w:sz w:val="30"/>
          <w:szCs w:val="30"/>
        </w:rPr>
      </w:pPr>
      <w:r>
        <w:rPr>
          <w:rFonts w:hint="eastAsia" w:ascii="黑体" w:hAnsi="黑体" w:eastAsia="黑体"/>
          <w:sz w:val="30"/>
          <w:szCs w:val="30"/>
        </w:rPr>
        <w:t xml:space="preserve">声  明</w:t>
      </w:r>
      <w:r/>
    </w:p>
    <w:p>
      <w:pPr>
        <w:ind w:firstLine="492"/>
        <w:jc w:val="both"/>
        <w:spacing w:after="0" w:line="460" w:lineRule="exact"/>
        <w:widowControl w:val="off"/>
        <w:rPr>
          <w:rFonts w:hint="eastAsia" w:ascii="宋体" w:hAnsi="宋体"/>
          <w:bCs/>
          <w:sz w:val="24"/>
          <w:szCs w:val="21"/>
        </w:rPr>
      </w:pPr>
      <w:r>
        <w:rPr>
          <w:rFonts w:hint="eastAsia" w:ascii="宋体" w:hAnsi="宋体"/>
          <w:bCs/>
          <w:sz w:val="24"/>
          <w:szCs w:val="24"/>
        </w:rPr>
        <w:t xml:space="preserve">我公司郑重声明：我公司</w:t>
      </w:r>
      <w:r>
        <w:rPr>
          <w:rFonts w:hint="eastAsia" w:ascii="宋体" w:hAnsi="宋体"/>
          <w:bCs/>
          <w:sz w:val="24"/>
          <w:szCs w:val="21"/>
        </w:rPr>
        <w:t xml:space="preserve">具备履行本项采购合同所必需的设备和专业技术能力，为履行本项采购合同我公司</w:t>
      </w:r>
      <w:r>
        <w:rPr>
          <w:rFonts w:hint="eastAsia" w:ascii="宋体" w:hAnsi="宋体"/>
          <w:bCs/>
          <w:sz w:val="24"/>
          <w:szCs w:val="24"/>
        </w:rPr>
        <w:t xml:space="preserve">具备</w:t>
      </w:r>
      <w:r>
        <w:rPr>
          <w:rFonts w:hint="eastAsia" w:ascii="宋体" w:hAnsi="宋体"/>
          <w:bCs/>
          <w:sz w:val="24"/>
          <w:szCs w:val="21"/>
        </w:rPr>
        <w:t xml:space="preserve">如下主要设备和主要专业技术能力：</w:t>
      </w:r>
      <w:r/>
    </w:p>
    <w:p>
      <w:pPr>
        <w:ind w:firstLine="492"/>
        <w:jc w:val="both"/>
        <w:spacing w:after="0" w:line="460" w:lineRule="exact"/>
        <w:widowControl w:val="off"/>
        <w:rPr>
          <w:rFonts w:hint="eastAsia" w:ascii="宋体" w:hAnsi="宋体"/>
          <w:bCs/>
          <w:sz w:val="24"/>
          <w:szCs w:val="24"/>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4"/>
        </w:rPr>
        <w:t xml:space="preserve">。</w:t>
      </w:r>
      <w:r/>
    </w:p>
    <w:p>
      <w:pPr>
        <w:ind w:firstLine="492"/>
        <w:jc w:val="both"/>
        <w:spacing w:after="0" w:line="460" w:lineRule="exact"/>
        <w:widowControl w:val="off"/>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jc w:val="both"/>
        <w:spacing w:after="0" w:line="460" w:lineRule="exact"/>
        <w:widowControl w:val="off"/>
        <w:rPr>
          <w:rFonts w:hint="eastAsia" w:ascii="宋体" w:hAnsi="宋体"/>
          <w:bCs/>
          <w:sz w:val="24"/>
          <w:szCs w:val="21"/>
        </w:rPr>
      </w:pPr>
      <w:r>
        <w:rPr>
          <w:rFonts w:hint="eastAsia" w:ascii="宋体" w:hAnsi="宋体"/>
          <w:bCs/>
          <w:sz w:val="24"/>
          <w:szCs w:val="21"/>
        </w:rPr>
        <w:t xml:space="preserve">                                       供应商名称：（盖章）</w:t>
      </w:r>
      <w:r/>
    </w:p>
    <w:p>
      <w:pPr>
        <w:ind w:firstLine="5280"/>
        <w:jc w:val="both"/>
        <w:spacing w:after="0" w:line="460" w:lineRule="exact"/>
        <w:widowControl w:val="off"/>
        <w:rPr>
          <w:rFonts w:hint="eastAsia" w:ascii="宋体" w:hAnsi="宋体"/>
          <w:b/>
          <w:sz w:val="30"/>
          <w:szCs w:val="30"/>
          <w:u w:val="single"/>
        </w:rPr>
      </w:pPr>
      <w:r>
        <w:rPr>
          <w:rFonts w:hint="eastAsia" w:ascii="宋体" w:hAnsi="宋体"/>
          <w:bCs/>
          <w:sz w:val="24"/>
          <w:szCs w:val="21"/>
        </w:rPr>
        <w:t xml:space="preserve">日期：</w:t>
      </w:r>
      <w:r/>
    </w:p>
    <w:p>
      <w:pPr>
        <w:ind w:firstLine="645"/>
        <w:jc w:val="both"/>
        <w:spacing w:after="0" w:line="240" w:lineRule="auto"/>
        <w:widowControl w:val="off"/>
        <w:rPr>
          <w:rFonts w:ascii="楷体_GB2312" w:eastAsia="楷体_GB2312"/>
          <w:sz w:val="32"/>
          <w:szCs w:val="32"/>
        </w:rPr>
      </w:pPr>
      <w:r>
        <w:rPr>
          <w:rFonts w:ascii="楷体_GB2312" w:eastAsia="楷体_GB2312"/>
          <w:sz w:val="32"/>
          <w:szCs w:val="32"/>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6、参加政府采购活动前3年内（距提交响应文件截止之日前）在经营活动中没有重大违法记录的书面声明（格式如下，按要求填写并加盖CA电子公章）</w:t>
      </w:r>
      <w:r/>
    </w:p>
    <w:p>
      <w:pPr>
        <w:jc w:val="both"/>
        <w:spacing w:after="0" w:line="360" w:lineRule="auto"/>
        <w:widowControl w:val="off"/>
        <w:rPr>
          <w:rFonts w:hint="eastAsia" w:ascii="黑体" w:hAnsi="宋体" w:eastAsia="黑体"/>
          <w:bCs/>
          <w:sz w:val="30"/>
          <w:szCs w:val="30"/>
        </w:rPr>
      </w:pPr>
      <w:r>
        <w:rPr>
          <w:rFonts w:hint="eastAsia" w:ascii="黑体" w:hAnsi="宋体" w:eastAsia="黑体"/>
          <w:bCs/>
          <w:sz w:val="30"/>
          <w:szCs w:val="30"/>
        </w:rPr>
        <w:t xml:space="preserve">参加政府采购活动前 3 年内在经营活动中没有重大违法记录的书面声明</w:t>
      </w:r>
      <w:r/>
    </w:p>
    <w:p>
      <w:pPr>
        <w:jc w:val="both"/>
        <w:spacing w:after="0" w:line="360" w:lineRule="auto"/>
        <w:widowControl w:val="off"/>
        <w:rPr>
          <w:rFonts w:hint="eastAsia" w:ascii="黑体" w:hAnsi="黑体" w:eastAsia="黑体"/>
          <w:b/>
          <w:bCs/>
          <w:sz w:val="28"/>
          <w:szCs w:val="28"/>
        </w:rPr>
      </w:pPr>
      <w:r>
        <w:rPr>
          <w:rFonts w:hint="eastAsia" w:ascii="宋体" w:hAnsi="宋体"/>
          <w:b/>
          <w:bCs/>
          <w:sz w:val="44"/>
          <w:szCs w:val="44"/>
        </w:rPr>
        <w:t xml:space="preserve">        </w:t>
      </w:r>
      <w:r>
        <w:rPr>
          <w:rFonts w:hint="eastAsia" w:ascii="宋体" w:hAnsi="宋体"/>
          <w:b/>
          <w:bCs/>
          <w:sz w:val="24"/>
          <w:szCs w:val="24"/>
        </w:rPr>
        <w:t xml:space="preserve">                 </w:t>
      </w:r>
      <w:r>
        <w:rPr>
          <w:rFonts w:hint="eastAsia" w:ascii="黑体" w:hAnsi="黑体" w:eastAsia="黑体"/>
          <w:b/>
          <w:bCs/>
          <w:sz w:val="28"/>
          <w:szCs w:val="28"/>
        </w:rPr>
        <w:t xml:space="preserve">声  明   </w:t>
      </w:r>
      <w:r/>
    </w:p>
    <w:p>
      <w:pPr>
        <w:ind w:firstLine="495"/>
        <w:jc w:val="both"/>
        <w:spacing w:after="0" w:line="560" w:lineRule="exact"/>
        <w:widowControl w:val="off"/>
        <w:rPr>
          <w:rFonts w:hint="eastAsia" w:ascii="宋体" w:hAnsi="宋体"/>
          <w:bCs/>
          <w:sz w:val="24"/>
          <w:szCs w:val="24"/>
        </w:rPr>
      </w:pPr>
      <w:r>
        <w:rPr>
          <w:rFonts w:hint="eastAsia" w:ascii="宋体" w:hAnsi="宋体"/>
          <w:bCs/>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92"/>
        <w:jc w:val="both"/>
        <w:spacing w:after="0" w:line="460" w:lineRule="exact"/>
        <w:widowControl w:val="off"/>
        <w:rPr>
          <w:rFonts w:hint="eastAsia" w:ascii="宋体" w:hAnsi="宋体"/>
          <w:bCs/>
          <w:sz w:val="24"/>
          <w:szCs w:val="21"/>
        </w:rPr>
      </w:pPr>
      <w:r>
        <w:rPr>
          <w:rFonts w:hint="eastAsia" w:ascii="宋体" w:hAnsi="宋体"/>
          <w:bCs/>
          <w:sz w:val="24"/>
          <w:szCs w:val="24"/>
        </w:rPr>
        <w:t xml:space="preserve">                                         </w:t>
      </w:r>
      <w:r>
        <w:rPr>
          <w:rFonts w:hint="eastAsia" w:ascii="宋体" w:hAnsi="宋体"/>
          <w:bCs/>
          <w:sz w:val="24"/>
          <w:szCs w:val="21"/>
        </w:rPr>
        <w:t xml:space="preserve">供应商名称：（盖章）</w:t>
      </w:r>
      <w:r/>
    </w:p>
    <w:p>
      <w:pPr>
        <w:ind w:firstLine="5520"/>
        <w:jc w:val="both"/>
        <w:spacing w:after="0" w:line="460" w:lineRule="exact"/>
        <w:widowControl w:val="off"/>
        <w:rPr>
          <w:rFonts w:hint="eastAsia" w:ascii="宋体" w:hAnsi="宋体"/>
          <w:bCs/>
          <w:sz w:val="24"/>
          <w:szCs w:val="21"/>
        </w:rPr>
      </w:pPr>
      <w:r>
        <w:rPr>
          <w:rFonts w:hint="eastAsia" w:ascii="宋体" w:hAnsi="宋体"/>
          <w:bCs/>
          <w:sz w:val="24"/>
          <w:szCs w:val="21"/>
        </w:rPr>
        <w:t xml:space="preserve">日期：</w:t>
      </w:r>
      <w:r/>
    </w:p>
    <w:p>
      <w:pPr>
        <w:ind w:firstLine="5520"/>
        <w:jc w:val="both"/>
        <w:spacing w:after="0" w:line="460" w:lineRule="exact"/>
        <w:widowControl w:val="off"/>
        <w:rPr>
          <w:rFonts w:hint="eastAsia" w:ascii="宋体" w:hAnsi="宋体"/>
          <w:bCs/>
          <w:sz w:val="24"/>
          <w:szCs w:val="21"/>
        </w:rPr>
      </w:pPr>
      <w:r>
        <w:rPr>
          <w:rFonts w:hint="eastAsia" w:ascii="宋体" w:hAnsi="宋体"/>
          <w:bCs/>
          <w:sz w:val="24"/>
          <w:szCs w:val="21"/>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7、未被列入失信被执行人、重大税收违法案件当事人名单、政府采购严重违法失信行为记录名单的证明材料（可以不提供，由代理机构现场查询截图留存为准）</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…（自行添加内容）</w:t>
      </w:r>
      <w:r/>
    </w:p>
    <w:p>
      <w:pPr>
        <w:ind w:firstLine="420"/>
        <w:jc w:val="both"/>
        <w:spacing w:after="0" w:line="360" w:lineRule="auto"/>
        <w:widowControl w:val="off"/>
        <w:rPr>
          <w:rFonts w:hint="eastAsia" w:ascii="宋体" w:hAnsi="宋体" w:eastAsia="楷体_GB2312"/>
          <w:sz w:val="21"/>
          <w:szCs w:val="20"/>
        </w:rPr>
      </w:pPr>
      <w:r>
        <w:rPr>
          <w:rFonts w:hint="eastAsia" w:ascii="宋体" w:hAnsi="宋体" w:eastAsia="楷体_GB2312"/>
          <w:sz w:val="21"/>
          <w:szCs w:val="20"/>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8、特定资格要求</w:t>
      </w:r>
      <w:r/>
    </w:p>
    <w:p>
      <w:pPr>
        <w:jc w:val="both"/>
        <w:spacing w:after="0" w:line="360" w:lineRule="auto"/>
        <w:widowControl w:val="off"/>
        <w:rPr>
          <w:rFonts w:hint="eastAsia" w:ascii="仿宋_GB2312" w:hAnsi="仿宋_GB2312" w:cs="Arial"/>
          <w:iCs/>
          <w:sz w:val="24"/>
        </w:rPr>
      </w:pPr>
      <w:r>
        <w:rPr>
          <w:rFonts w:hint="eastAsia" w:ascii="仿宋_GB2312" w:hAnsi="仿宋_GB2312" w:cs="Arial"/>
          <w:iCs/>
          <w:sz w:val="24"/>
        </w:rPr>
        <w:t xml:space="preserve">（1）供应商须具备由特种设备安全监督管理部门颁发的《中华人民共和国特种设备检验检测机构核准证》（检测项目至少须包含射线检测（RT）、超声检测（UT）、磁粉检测（MT）及渗透检测（PT），须提供有效证书扫描件并加盖</w:t>
      </w:r>
      <w:r>
        <w:rPr>
          <w:rFonts w:hint="eastAsia" w:ascii="仿宋_GB2312" w:hAnsi="仿宋_GB2312" w:cs="Arial"/>
          <w:bCs/>
          <w:iCs/>
          <w:sz w:val="24"/>
        </w:rPr>
        <w:t xml:space="preserve">CA电子</w:t>
      </w:r>
      <w:r>
        <w:rPr>
          <w:rFonts w:hint="eastAsia" w:ascii="仿宋_GB2312" w:hAnsi="仿宋_GB2312" w:cs="Arial"/>
          <w:iCs/>
          <w:sz w:val="24"/>
        </w:rPr>
        <w:t xml:space="preserve">公章）；</w:t>
      </w:r>
      <w:r/>
    </w:p>
    <w:p>
      <w:pPr>
        <w:jc w:val="both"/>
        <w:spacing w:after="0" w:line="360" w:lineRule="auto"/>
        <w:widowControl w:val="off"/>
        <w:rPr>
          <w:rFonts w:hint="eastAsia" w:ascii="宋体" w:hAnsi="宋体"/>
          <w:b/>
          <w:sz w:val="28"/>
          <w:szCs w:val="28"/>
          <w:u w:val="single"/>
        </w:rPr>
      </w:pPr>
      <w:r/>
      <w:bookmarkStart w:id="322" w:name="_Hlk242369572"/>
      <w:r>
        <w:rPr>
          <w:rFonts w:hint="eastAsia" w:ascii="宋体" w:hAnsi="宋体"/>
          <w:b/>
          <w:sz w:val="28"/>
          <w:szCs w:val="28"/>
          <w:u w:val="single"/>
        </w:rPr>
        <w:t xml:space="preserve">…（自行添加内容）</w:t>
      </w:r>
      <w:bookmarkEnd w:id="322"/>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r>
      <w:r/>
    </w:p>
    <w:p>
      <w:pPr>
        <w:jc w:val="both"/>
        <w:spacing w:after="0" w:line="360" w:lineRule="auto"/>
        <w:widowControl w:val="off"/>
        <w:rPr>
          <w:rFonts w:hint="eastAsia" w:ascii="仿宋_GB2312" w:hAnsi="仿宋_GB2312" w:cs="Arial"/>
          <w:iCs/>
          <w:sz w:val="24"/>
        </w:rPr>
      </w:pPr>
      <w:r>
        <w:rPr>
          <w:rFonts w:hint="eastAsia" w:ascii="仿宋_GB2312" w:hAnsi="仿宋_GB2312" w:cs="Arial"/>
          <w:iCs/>
          <w:sz w:val="24"/>
        </w:rPr>
        <w:t xml:space="preserve">（2）供应商须具备由生态环境主管部门颁发的《辐射安全许可证》（许可种类和范围至少须包括“使用Ⅱ类射线装置”</w:t>
      </w:r>
      <w:r>
        <w:rPr>
          <w:rFonts w:hint="eastAsia" w:ascii="仿宋_GB2312" w:hAnsi="仿宋_GB2312" w:cs="Arial"/>
          <w:iCs/>
          <w:color w:val="0000ff"/>
          <w:sz w:val="24"/>
        </w:rPr>
        <w:t xml:space="preserve">，</w:t>
      </w:r>
      <w:r>
        <w:rPr>
          <w:rFonts w:hint="eastAsia" w:ascii="仿宋_GB2312" w:hAnsi="仿宋_GB2312" w:cs="Arial"/>
          <w:iCs/>
          <w:sz w:val="24"/>
        </w:rPr>
        <w:t xml:space="preserve">须提供有效证书扫描件并加盖</w:t>
      </w:r>
      <w:r>
        <w:rPr>
          <w:rFonts w:hint="eastAsia" w:ascii="仿宋_GB2312" w:hAnsi="仿宋_GB2312" w:cs="Arial"/>
          <w:bCs/>
          <w:iCs/>
          <w:sz w:val="24"/>
        </w:rPr>
        <w:t xml:space="preserve">CA电子</w:t>
      </w:r>
      <w:r>
        <w:rPr>
          <w:rFonts w:hint="eastAsia" w:ascii="仿宋_GB2312" w:hAnsi="仿宋_GB2312" w:cs="Arial"/>
          <w:iCs/>
          <w:sz w:val="24"/>
        </w:rPr>
        <w:t xml:space="preserve">公章。）</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…（自行添加内容）</w:t>
      </w:r>
      <w:r/>
    </w:p>
    <w:p>
      <w:pPr>
        <w:ind w:firstLine="480"/>
        <w:jc w:val="both"/>
        <w:spacing w:after="0" w:line="360" w:lineRule="auto"/>
        <w:widowControl w:val="off"/>
        <w:rPr>
          <w:rFonts w:hint="eastAsia" w:ascii="仿宋_GB2312" w:hAnsi="仿宋_GB2312" w:cs="Arial"/>
          <w:iCs/>
          <w:sz w:val="24"/>
        </w:rPr>
      </w:pPr>
      <w:r>
        <w:rPr>
          <w:rFonts w:hint="eastAsia" w:ascii="仿宋_GB2312" w:hAnsi="仿宋_GB2312" w:cs="Arial"/>
          <w:iCs/>
          <w:sz w:val="24"/>
        </w:rPr>
      </w:r>
      <w:r/>
    </w:p>
    <w:p>
      <w:pPr>
        <w:jc w:val="both"/>
        <w:spacing w:after="0" w:line="360" w:lineRule="auto"/>
        <w:widowControl w:val="off"/>
        <w:rPr>
          <w:rFonts w:hint="eastAsia" w:ascii="仿宋_GB2312" w:hAnsi="仿宋_GB2312" w:cs="Arial"/>
          <w:iCs/>
          <w:sz w:val="24"/>
        </w:rPr>
      </w:pPr>
      <w:r>
        <w:rPr>
          <w:rFonts w:hint="eastAsia" w:ascii="仿宋_GB2312" w:hAnsi="仿宋_GB2312" w:cs="Arial"/>
          <w:iCs/>
          <w:sz w:val="24"/>
        </w:rPr>
        <w:t xml:space="preserve">（3）本采购项目专门面向中小企业的采购项目，需提供符合要求的《中小企业声明函》（格式如下，请按要求填写并盖章）</w:t>
      </w:r>
      <w:r/>
    </w:p>
    <w:p>
      <w:pPr>
        <w:spacing w:after="0" w:line="240" w:lineRule="auto"/>
        <w:rPr>
          <w:rFonts w:hint="eastAsia" w:ascii="仿宋_GB2312" w:hAnsi="仿宋_GB2312" w:cs="Arial"/>
          <w:iCs/>
          <w:sz w:val="24"/>
        </w:rPr>
      </w:pPr>
      <w:r>
        <w:rPr>
          <w:rFonts w:hint="eastAsia" w:ascii="仿宋_GB2312" w:hAnsi="仿宋_GB2312" w:cs="Arial"/>
          <w:iCs/>
          <w:sz w:val="24"/>
        </w:rPr>
        <w:br w:type="page" w:clear="all"/>
      </w:r>
      <w:r/>
    </w:p>
    <w:p>
      <w:pPr>
        <w:jc w:val="center"/>
        <w:spacing w:after="0" w:line="240" w:lineRule="auto"/>
        <w:widowControl w:val="off"/>
        <w:rPr>
          <w:sz w:val="21"/>
          <w:szCs w:val="24"/>
        </w:rPr>
      </w:pPr>
      <w:r>
        <w:rPr>
          <w:rFonts w:hint="eastAsia"/>
          <w:b/>
          <w:bCs/>
          <w:sz w:val="32"/>
          <w:szCs w:val="40"/>
        </w:rPr>
        <w:t xml:space="preserve">中小企业声明函（服务）</w:t>
      </w:r>
      <w:r/>
    </w:p>
    <w:p>
      <w:pPr>
        <w:jc w:val="both"/>
        <w:spacing w:after="0" w:line="240" w:lineRule="auto"/>
        <w:widowControl w:val="off"/>
        <w:rPr>
          <w:rFonts w:hint="eastAsia" w:ascii="仿宋" w:hAnsi="仿宋" w:eastAsia="仿宋" w:cs="仿宋"/>
          <w:sz w:val="24"/>
          <w:szCs w:val="24"/>
        </w:rPr>
      </w:pPr>
      <w:r>
        <w:rPr>
          <w:sz w:val="21"/>
          <w:szCs w:val="24"/>
        </w:rPr>
        <w:t xml:space="preserve">     </w:t>
      </w:r>
      <w:r>
        <w:rPr>
          <w:rFonts w:hint="eastAsia" w:ascii="仿宋" w:hAnsi="仿宋" w:eastAsia="仿宋" w:cs="仿宋"/>
          <w:sz w:val="24"/>
          <w:szCs w:val="24"/>
        </w:rPr>
        <w:t xml:space="preserve">本公司（联合体）郑重声明，根据《政府采购促进中小企业发展管理办法》（财库﹝2020﹞46 号）的规定，本公司（联合体）参加（</w:t>
      </w:r>
      <w:r>
        <w:rPr>
          <w:rFonts w:hint="eastAsia" w:ascii="仿宋" w:hAnsi="仿宋" w:eastAsia="仿宋" w:cs="仿宋"/>
          <w:i/>
          <w:iCs/>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i/>
          <w:iCs/>
          <w:sz w:val="24"/>
          <w:szCs w:val="24"/>
          <w:u w:val="single"/>
        </w:rPr>
        <w:t xml:space="preserve">项目名称</w:t>
      </w:r>
      <w:r>
        <w:rPr>
          <w:rFonts w:hint="eastAsia" w:ascii="仿宋" w:hAnsi="仿宋" w:eastAsia="仿宋"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80"/>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    （标的名称）</w:t>
      </w:r>
      <w:r>
        <w:rPr>
          <w:rFonts w:hint="eastAsia" w:ascii="仿宋" w:hAnsi="仿宋" w:eastAsia="仿宋" w:cs="仿宋"/>
          <w:sz w:val="24"/>
          <w:szCs w:val="24"/>
        </w:rPr>
        <w:t xml:space="preserve"> ，属于</w:t>
      </w:r>
      <w:r>
        <w:rPr>
          <w:rFonts w:hint="eastAsia" w:ascii="仿宋" w:hAnsi="仿宋" w:eastAsia="仿宋" w:cs="仿宋"/>
          <w:sz w:val="24"/>
          <w:szCs w:val="24"/>
          <w:u w:val="single"/>
        </w:rPr>
        <w:t xml:space="preserve">其他未列明行业</w:t>
      </w:r>
      <w:r>
        <w:rPr>
          <w:rFonts w:hint="eastAsia" w:ascii="仿宋" w:hAnsi="仿宋" w:eastAsia="仿宋" w:cs="仿宋"/>
          <w:sz w:val="24"/>
          <w:szCs w:val="24"/>
        </w:rPr>
        <w:t xml:space="preserve">；承建（承接）企业为</w:t>
      </w:r>
      <w:r>
        <w:rPr>
          <w:rFonts w:hint="eastAsia" w:ascii="仿宋" w:hAnsi="仿宋" w:eastAsia="仿宋" w:cs="仿宋"/>
          <w:sz w:val="24"/>
          <w:szCs w:val="24"/>
          <w:u w:val="single"/>
        </w:rPr>
        <w:t xml:space="preserve">    （企业名称）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    （中型企业、小型企业、微型企业）</w:t>
      </w:r>
      <w:r>
        <w:rPr>
          <w:rFonts w:hint="eastAsia" w:ascii="仿宋" w:hAnsi="仿宋" w:eastAsia="仿宋" w:cs="仿宋"/>
          <w:sz w:val="24"/>
          <w:szCs w:val="24"/>
        </w:rPr>
        <w:t xml:space="preserve">； </w:t>
      </w:r>
      <w:r/>
    </w:p>
    <w:p>
      <w:pPr>
        <w:ind w:firstLine="480"/>
        <w:spacing w:after="0" w:line="240" w:lineRule="auto"/>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    （标的名称） </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其他未列明行业</w:t>
      </w:r>
      <w:r>
        <w:rPr>
          <w:rFonts w:hint="eastAsia" w:ascii="仿宋" w:hAnsi="仿宋" w:eastAsia="仿宋" w:cs="仿宋"/>
          <w:sz w:val="24"/>
          <w:szCs w:val="24"/>
        </w:rPr>
        <w:t xml:space="preserve">；承建（承接）企业为</w:t>
      </w:r>
      <w:r>
        <w:rPr>
          <w:rFonts w:hint="eastAsia" w:ascii="仿宋" w:hAnsi="仿宋" w:eastAsia="仿宋" w:cs="仿宋"/>
          <w:sz w:val="24"/>
          <w:szCs w:val="24"/>
          <w:u w:val="single"/>
        </w:rPr>
        <w:t xml:space="preserve">   （企业名称）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   （中型企业、小型企业、微型企业）；</w:t>
      </w:r>
      <w:r/>
    </w:p>
    <w:p>
      <w:pPr>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w:t>
      </w:r>
      <w:r/>
    </w:p>
    <w:p>
      <w:pPr>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以上企业，不属于大企业的分支机构，不存在控股股东为大企业的情形，也不存在与大企业的负责人为同一人的情形。</w:t>
      </w:r>
      <w:r/>
    </w:p>
    <w:p>
      <w:pPr>
        <w:ind w:firstLine="48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                            </w:t>
      </w:r>
      <w:r/>
    </w:p>
    <w:p>
      <w:pPr>
        <w:ind w:firstLine="432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企业名称（加盖CA电子公章）：</w:t>
      </w:r>
      <w:r/>
    </w:p>
    <w:p>
      <w:pPr>
        <w:ind w:firstLine="432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日 期：</w:t>
      </w:r>
      <w:r/>
    </w:p>
    <w:p>
      <w:pPr>
        <w:jc w:val="both"/>
        <w:spacing w:after="0" w:line="240" w:lineRule="auto"/>
        <w:widowControl w:val="off"/>
        <w:rPr>
          <w:sz w:val="18"/>
          <w:szCs w:val="21"/>
        </w:rPr>
      </w:pPr>
      <w:r>
        <w:rPr>
          <w:rFonts w:hint="eastAsia"/>
          <w:sz w:val="18"/>
          <w:szCs w:val="21"/>
        </w:rPr>
        <w:t xml:space="preserve">从业人员、营业收入、资产总额填报上一年度数据，无上一年度数据的新成立企业可不填报。</w:t>
      </w:r>
      <w:r/>
    </w:p>
    <w:p>
      <w:pPr>
        <w:ind w:firstLine="480"/>
        <w:jc w:val="both"/>
        <w:spacing w:after="0" w:line="360" w:lineRule="auto"/>
        <w:widowControl w:val="off"/>
        <w:rPr>
          <w:rFonts w:hint="eastAsia" w:ascii="仿宋_GB2312" w:hAnsi="仿宋_GB2312" w:cs="Arial"/>
          <w:iCs/>
          <w:sz w:val="24"/>
        </w:rPr>
      </w:pPr>
      <w:r>
        <w:rPr>
          <w:rFonts w:hint="eastAsia" w:ascii="仿宋_GB2312" w:hAnsi="仿宋_GB2312" w:cs="Arial"/>
          <w:iCs/>
          <w:sz w:val="24"/>
        </w:rPr>
      </w:r>
      <w:r/>
    </w:p>
    <w:p>
      <w:pPr>
        <w:ind w:firstLine="480"/>
        <w:jc w:val="both"/>
        <w:spacing w:after="0" w:line="360" w:lineRule="auto"/>
        <w:widowControl w:val="off"/>
        <w:rPr>
          <w:rFonts w:hint="eastAsia" w:ascii="仿宋_GB2312" w:hAnsi="仿宋_GB2312" w:cs="Arial"/>
          <w:iCs/>
          <w:sz w:val="24"/>
        </w:rPr>
      </w:pPr>
      <w:r/>
      <w:bookmarkStart w:id="323" w:name="_Hlk242688139"/>
      <w:r>
        <w:rPr>
          <w:rFonts w:hint="eastAsia" w:ascii="仿宋_GB2312" w:hAnsi="仿宋_GB2312" w:cs="Arial"/>
          <w:iCs/>
          <w:sz w:val="24"/>
        </w:rPr>
        <w:t xml:space="preserve">备注：</w:t>
      </w:r>
      <w:r>
        <w:rPr>
          <w:rFonts w:ascii="仿宋_GB2312" w:hAnsi="仿宋_GB2312" w:cs="Arial"/>
          <w:iCs/>
          <w:sz w:val="24"/>
        </w:rPr>
        <w:t xml:space="preserve">1</w:t>
      </w:r>
      <w:r>
        <w:rPr>
          <w:rFonts w:hint="eastAsia" w:ascii="仿宋_GB2312" w:hAnsi="仿宋_GB2312" w:cs="Arial"/>
          <w:iCs/>
          <w:sz w:val="24"/>
        </w:rPr>
        <w:t xml:space="preserve">、投标供应商如不提供此声明函，不符合特定资格要求。</w:t>
      </w:r>
      <w:r>
        <w:rPr>
          <w:rFonts w:ascii="仿宋_GB2312" w:hAnsi="仿宋_GB2312" w:cs="Arial"/>
          <w:iCs/>
          <w:sz w:val="24"/>
        </w:rPr>
        <w:t xml:space="preserve">2</w:t>
      </w:r>
      <w:r>
        <w:rPr>
          <w:rFonts w:hint="eastAsia" w:ascii="仿宋_GB2312" w:hAnsi="仿宋_GB2312" w:cs="Arial"/>
          <w:iCs/>
          <w:sz w:val="24"/>
        </w:rPr>
        <w:t xml:space="preserve">、服务提供商必须是中小微型企业方可参与此项目，否则不得参加。</w:t>
      </w:r>
      <w:r>
        <w:rPr>
          <w:rFonts w:ascii="仿宋_GB2312" w:hAnsi="仿宋_GB2312" w:cs="Arial"/>
          <w:iCs/>
          <w:sz w:val="24"/>
        </w:rPr>
        <w:t xml:space="preserve">3</w:t>
      </w:r>
      <w:r>
        <w:rPr>
          <w:rFonts w:hint="eastAsia" w:ascii="仿宋_GB2312" w:hAnsi="仿宋_GB2312" w:cs="Arial"/>
          <w:iCs/>
          <w:sz w:val="24"/>
        </w:rPr>
        <w:t xml:space="preserve">、此声明函将随中标结果同时公告，接受社会监督。请自行对照工信部联企业【</w:t>
      </w:r>
      <w:r>
        <w:rPr>
          <w:rFonts w:ascii="仿宋_GB2312" w:hAnsi="仿宋_GB2312" w:cs="Arial"/>
          <w:iCs/>
          <w:sz w:val="24"/>
        </w:rPr>
        <w:t xml:space="preserve">2011</w:t>
      </w:r>
      <w:r>
        <w:rPr>
          <w:rFonts w:hint="eastAsia" w:ascii="仿宋_GB2312" w:hAnsi="仿宋_GB2312" w:cs="Arial"/>
          <w:iCs/>
          <w:sz w:val="24"/>
        </w:rPr>
        <w:t xml:space="preserve">】</w:t>
      </w:r>
      <w:r>
        <w:rPr>
          <w:rFonts w:ascii="仿宋_GB2312" w:hAnsi="仿宋_GB2312" w:cs="Arial"/>
          <w:iCs/>
          <w:sz w:val="24"/>
        </w:rPr>
        <w:t xml:space="preserve">300 </w:t>
      </w:r>
      <w:r>
        <w:rPr>
          <w:rFonts w:hint="eastAsia" w:ascii="仿宋_GB2312" w:hAnsi="仿宋_GB2312" w:cs="Arial"/>
          <w:iCs/>
          <w:sz w:val="24"/>
        </w:rPr>
        <w:t xml:space="preserve">号划型标准及本文件确定的所属行业审慎填写，切勿主观判断）。</w:t>
      </w:r>
      <w:bookmarkEnd w:id="323"/>
      <w:r/>
      <w:r/>
    </w:p>
    <w:p>
      <w:pPr>
        <w:ind w:firstLine="480"/>
        <w:jc w:val="both"/>
        <w:spacing w:after="0" w:line="360" w:lineRule="auto"/>
        <w:widowControl w:val="off"/>
        <w:rPr>
          <w:rFonts w:hint="eastAsia" w:ascii="仿宋_GB2312" w:hAnsi="仿宋_GB2312" w:cs="Arial"/>
          <w:iCs/>
          <w:sz w:val="24"/>
        </w:rPr>
      </w:pPr>
      <w:r>
        <w:rPr>
          <w:rFonts w:hint="eastAsia" w:ascii="仿宋_GB2312" w:hAnsi="仿宋_GB2312" w:cs="Arial"/>
          <w:i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196850</wp:posOffset>
                </wp:positionH>
                <wp:positionV relativeFrom="margin">
                  <wp:posOffset>5211445</wp:posOffset>
                </wp:positionV>
                <wp:extent cx="5274310" cy="811530"/>
                <wp:effectExtent l="0" t="0" r="13970" b="11430"/>
                <wp:wrapNone/>
                <wp:docPr id="2" name="图片 2"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age1"/>
                        <pic:cNvPicPr>
                          <a:picLocks noChangeAspect="1"/>
                        </pic:cNvPicPr>
                        <pic:nvPr/>
                      </pic:nvPicPr>
                      <pic:blipFill>
                        <a:blip r:embed="rId20"/>
                        <a:stretch/>
                      </pic:blipFill>
                      <pic:spPr bwMode="auto">
                        <a:xfrm>
                          <a:off x="0" y="0"/>
                          <a:ext cx="5274310" cy="811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margin;margin-left:15.5pt;mso-position-horizontal:absolute;mso-position-vertical-relative:margin;margin-top:410.3pt;mso-position-vertical:absolute;width:415.3pt;height:63.9pt;mso-wrap-distance-left:9.0pt;mso-wrap-distance-top:0.0pt;mso-wrap-distance-right:9.0pt;mso-wrap-distance-bottom:0.0pt;" stroked="f">
                <v:path textboxrect="0,0,0,0"/>
                <v:imagedata r:id="rId20" o:title=""/>
              </v:shape>
            </w:pict>
          </mc:Fallback>
        </mc:AlternateContent>
      </w:r>
      <w:r/>
    </w:p>
    <w:p>
      <w:pPr>
        <w:ind w:firstLine="480"/>
        <w:jc w:val="both"/>
        <w:spacing w:after="0" w:line="360" w:lineRule="auto"/>
        <w:widowControl w:val="off"/>
        <w:rPr>
          <w:rFonts w:hint="eastAsia" w:ascii="仿宋_GB2312" w:hAnsi="仿宋_GB2312" w:cs="Arial"/>
          <w:iCs/>
          <w:sz w:val="24"/>
        </w:rPr>
      </w:pPr>
      <w:r>
        <w:rPr>
          <w:rFonts w:hint="eastAsia" w:ascii="仿宋_GB2312" w:hAnsi="仿宋_GB2312" w:cs="Arial"/>
          <w:iCs/>
          <w:sz w:val="24"/>
        </w:rPr>
      </w:r>
      <w:r/>
    </w:p>
    <w:p>
      <w:pPr>
        <w:ind w:firstLine="480"/>
        <w:jc w:val="both"/>
        <w:spacing w:after="0" w:line="360" w:lineRule="auto"/>
        <w:widowControl w:val="off"/>
        <w:rPr>
          <w:rFonts w:hint="eastAsia" w:ascii="仿宋_GB2312" w:hAnsi="仿宋_GB2312" w:cs="Arial"/>
          <w:iCs/>
          <w:sz w:val="24"/>
        </w:rPr>
      </w:pPr>
      <w:r>
        <w:rPr>
          <w:rFonts w:hint="eastAsia" w:ascii="仿宋_GB2312" w:hAnsi="仿宋_GB2312" w:cs="Arial"/>
          <w:iCs/>
          <w:sz w:val="24"/>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rPr>
          <w:rFonts w:hint="eastAsia" w:ascii="宋体" w:hAnsi="宋体"/>
          <w:b/>
          <w:color w:val="000000"/>
          <w:sz w:val="28"/>
          <w:szCs w:val="28"/>
        </w:rPr>
      </w:pPr>
      <w:r>
        <w:rPr>
          <w:rFonts w:hint="eastAsia" w:ascii="宋体" w:hAnsi="宋体"/>
          <w:b/>
          <w:sz w:val="28"/>
          <w:szCs w:val="28"/>
        </w:rPr>
        <w:t xml:space="preserve">9、</w:t>
      </w:r>
      <w:bookmarkStart w:id="324" w:name="_Hlk107592330"/>
      <w:r>
        <w:rPr>
          <w:rFonts w:hint="eastAsia" w:ascii="宋体" w:hAnsi="宋体"/>
          <w:b/>
          <w:color w:val="000000"/>
          <w:sz w:val="28"/>
          <w:szCs w:val="28"/>
        </w:rPr>
        <w:t xml:space="preserve">其他资格要求承诺函</w:t>
      </w:r>
      <w:bookmarkStart w:id="325" w:name="OLE_LINK35"/>
      <w:r>
        <w:rPr>
          <w:rFonts w:hint="eastAsia" w:ascii="宋体" w:hAnsi="宋体"/>
          <w:b/>
          <w:color w:val="000000"/>
          <w:sz w:val="28"/>
          <w:szCs w:val="28"/>
        </w:rPr>
        <w:t xml:space="preserve">（格式如下，不得随意更改，请按要求填写并加盖公章）</w:t>
      </w:r>
      <w:bookmarkEnd w:id="325"/>
      <w:r/>
      <w:r/>
    </w:p>
    <w:p>
      <w:pPr>
        <w:ind w:firstLine="562"/>
        <w:jc w:val="center"/>
        <w:spacing w:after="156" w:line="460" w:lineRule="exact"/>
        <w:rPr>
          <w:rFonts w:hint="eastAsia" w:ascii="宋体" w:hAnsi="宋体"/>
          <w:b/>
          <w:color w:val="000000"/>
          <w:sz w:val="28"/>
          <w:szCs w:val="28"/>
        </w:rPr>
      </w:pPr>
      <w:r>
        <w:rPr>
          <w:rFonts w:hint="eastAsia" w:ascii="宋体" w:hAnsi="宋体"/>
          <w:b/>
          <w:color w:val="000000"/>
          <w:sz w:val="28"/>
          <w:szCs w:val="28"/>
        </w:rPr>
        <w:t xml:space="preserve">其他资格要求承诺函</w:t>
      </w:r>
      <w:r/>
    </w:p>
    <w:p>
      <w:pPr>
        <w:ind w:firstLine="562"/>
        <w:spacing w:after="156" w:line="460" w:lineRule="exact"/>
        <w:rPr>
          <w:rFonts w:hint="eastAsia" w:ascii="宋体" w:hAnsi="宋体"/>
          <w:color w:val="000000"/>
          <w:sz w:val="28"/>
          <w:szCs w:val="28"/>
        </w:rPr>
      </w:pPr>
      <w:r>
        <w:rPr>
          <w:rFonts w:hint="eastAsia" w:ascii="宋体" w:hAnsi="宋体"/>
          <w:color w:val="000000"/>
          <w:sz w:val="28"/>
          <w:szCs w:val="28"/>
        </w:rPr>
        <w:t xml:space="preserve">我单位承诺：</w:t>
      </w:r>
      <w:r/>
    </w:p>
    <w:p>
      <w:pPr>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1、 我单位独立参加本项目采购活动，未与其他潜在供应商组成联合体响应。未提供进口产品投标。</w:t>
      </w:r>
      <w:r/>
    </w:p>
    <w:p>
      <w:pPr>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2、我单位参加本次采购活动，遵守并符合以下要求：</w:t>
      </w:r>
      <w:r/>
    </w:p>
    <w:p>
      <w:pPr>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1）供应商单位负责人为同一人或者存在直接控股、管理关系的不同供应商，不得参加同一合同项下的政府采购活动；不存在与我单位负责人为同一人或者存在直接控股、管理关系的不同供应商同时参加本项目同一包响应的情形。</w:t>
      </w:r>
      <w:r/>
    </w:p>
    <w:p>
      <w:pPr>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2）凡为采购项目提供整体设计、规范编制或者项目管理、监理、检测等服务的供应商，不得再参加本项目的采购活动；我单位不存在为采购项目提供整体设计、规范编制或者项目管理、监理、检测等服务的情形。</w:t>
      </w:r>
      <w:r/>
    </w:p>
    <w:p>
      <w:pPr>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（3）公益一类事业单位、使用事业编制且由财政拨款保障的群团组织，不得参加本项目的采购活动；我单位性质不属于此类情况。</w:t>
      </w:r>
      <w:r/>
    </w:p>
    <w:p>
      <w:pPr>
        <w:ind w:firstLine="562"/>
        <w:spacing w:after="156" w:line="460" w:lineRule="exact"/>
        <w:rPr>
          <w:rFonts w:hint="eastAsia" w:ascii="宋体" w:hAnsi="宋体"/>
          <w:color w:val="000000"/>
          <w:sz w:val="28"/>
          <w:szCs w:val="28"/>
        </w:rPr>
      </w:pPr>
      <w:r>
        <w:rPr>
          <w:rFonts w:hint="eastAsia" w:ascii="宋体" w:hAnsi="宋体"/>
          <w:color w:val="000000"/>
          <w:sz w:val="28"/>
          <w:szCs w:val="28"/>
        </w:rPr>
        <w:t xml:space="preserve">特此承诺。</w:t>
      </w:r>
      <w:r/>
    </w:p>
    <w:p>
      <w:pPr>
        <w:ind w:firstLine="562"/>
        <w:spacing w:after="156" w:line="460" w:lineRule="exact"/>
        <w:rPr>
          <w:rFonts w:hint="eastAsia" w:ascii="宋体" w:hAnsi="宋体"/>
          <w:color w:val="000000"/>
          <w:sz w:val="28"/>
          <w:szCs w:val="28"/>
        </w:rPr>
      </w:pPr>
      <w:r>
        <w:rPr>
          <w:rFonts w:hint="eastAsia" w:ascii="宋体" w:hAnsi="宋体"/>
          <w:color w:val="000000"/>
          <w:sz w:val="28"/>
          <w:szCs w:val="28"/>
        </w:rPr>
      </w:r>
      <w:r/>
    </w:p>
    <w:p>
      <w:pPr>
        <w:ind w:firstLine="2520"/>
        <w:jc w:val="right"/>
        <w:spacing w:after="156" w:line="460" w:lineRule="exact"/>
        <w:rPr>
          <w:rFonts w:hint="eastAsia" w:ascii="宋体" w:hAnsi="宋体"/>
          <w:color w:val="000000"/>
          <w:sz w:val="28"/>
          <w:szCs w:val="28"/>
        </w:rPr>
      </w:pPr>
      <w:r>
        <w:rPr>
          <w:rFonts w:hint="eastAsia" w:ascii="宋体" w:hAnsi="宋体"/>
          <w:color w:val="000000"/>
          <w:sz w:val="28"/>
          <w:szCs w:val="28"/>
        </w:rPr>
        <w:t xml:space="preserve">供应商名称</w:t>
      </w:r>
      <w:r>
        <w:rPr>
          <w:rFonts w:hint="eastAsia" w:ascii="宋体" w:hAnsi="宋体"/>
          <w:color w:val="000000"/>
          <w:sz w:val="28"/>
          <w:szCs w:val="28"/>
          <w:u w:val="single"/>
        </w:rPr>
        <w:t xml:space="preserve">：        </w:t>
      </w:r>
      <w:r>
        <w:rPr>
          <w:rFonts w:hint="eastAsia" w:ascii="宋体" w:hAnsi="宋体"/>
          <w:color w:val="000000"/>
          <w:sz w:val="28"/>
          <w:szCs w:val="28"/>
        </w:rPr>
        <w:t xml:space="preserve">（加盖CA电子公章）：</w:t>
      </w:r>
      <w:r/>
    </w:p>
    <w:p>
      <w:pPr>
        <w:ind w:right="1120" w:firstLine="4760"/>
        <w:spacing w:after="156" w:line="460" w:lineRule="exact"/>
        <w:rPr>
          <w:rFonts w:hint="eastAsia" w:ascii="宋体" w:hAnsi="宋体"/>
          <w:color w:val="000000"/>
          <w:sz w:val="28"/>
          <w:szCs w:val="28"/>
        </w:rPr>
      </w:pPr>
      <w:r>
        <w:rPr>
          <w:rFonts w:hint="eastAsia" w:ascii="宋体" w:hAnsi="宋体"/>
          <w:color w:val="000000"/>
          <w:sz w:val="28"/>
          <w:szCs w:val="28"/>
        </w:rPr>
        <w:t xml:space="preserve">日期：</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bookmarkEnd w:id="324"/>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jc w:val="both"/>
        <w:spacing w:after="0" w:line="460" w:lineRule="exact"/>
        <w:widowControl w:val="off"/>
        <w:rPr>
          <w:rFonts w:hint="eastAsia" w:ascii="宋体" w:hAnsi="宋体"/>
          <w:b/>
          <w:sz w:val="28"/>
          <w:szCs w:val="28"/>
        </w:rPr>
      </w:pPr>
      <w:r>
        <w:rPr>
          <w:rFonts w:hint="eastAsia" w:ascii="宋体" w:hAnsi="宋体"/>
          <w:b/>
          <w:sz w:val="28"/>
          <w:szCs w:val="28"/>
        </w:rPr>
        <w:t xml:space="preserve">附件（二）符合性检查证明材料</w:t>
      </w:r>
      <w:r/>
    </w:p>
    <w:p>
      <w:pPr>
        <w:jc w:val="both"/>
        <w:spacing w:after="0" w:line="240" w:lineRule="auto"/>
        <w:widowControl w:val="off"/>
        <w:rPr>
          <w:rFonts w:ascii="宋体"/>
          <w:sz w:val="21"/>
        </w:rPr>
      </w:pPr>
      <w:r>
        <w:rPr>
          <w:rFonts w:hint="eastAsia" w:ascii="宋体" w:hAnsi="宋体"/>
          <w:b/>
          <w:sz w:val="28"/>
          <w:szCs w:val="28"/>
        </w:rPr>
        <w:t xml:space="preserve">1、法人授权书（格式如下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不得随意更改，请按要求填写并加盖CA电子公章）</w:t>
      </w:r>
      <w:r>
        <w:rPr>
          <w:rFonts w:hint="eastAsia" w:ascii="宋体" w:hAnsi="宋体"/>
          <w:bCs/>
          <w:sz w:val="24"/>
          <w:szCs w:val="24"/>
        </w:rPr>
        <w:tab/>
      </w:r>
      <w:r/>
    </w:p>
    <w:p>
      <w:pPr>
        <w:jc w:val="center"/>
        <w:spacing w:after="0" w:line="360" w:lineRule="auto"/>
        <w:widowControl w:val="off"/>
        <w:rPr>
          <w:b/>
          <w:sz w:val="30"/>
          <w:szCs w:val="30"/>
        </w:rPr>
      </w:pPr>
      <w:r>
        <w:rPr>
          <w:rFonts w:hint="eastAsia"/>
          <w:b/>
          <w:sz w:val="30"/>
          <w:szCs w:val="30"/>
        </w:rPr>
        <w:t xml:space="preserve">法人授权书</w:t>
      </w:r>
      <w:r/>
    </w:p>
    <w:p>
      <w:pPr>
        <w:ind w:firstLine="480"/>
        <w:jc w:val="both"/>
        <w:spacing w:after="0" w:line="360" w:lineRule="auto"/>
        <w:widowControl w:val="off"/>
        <w:tabs>
          <w:tab w:val="left" w:pos="360" w:leader="none"/>
        </w:tabs>
        <w:rPr>
          <w:sz w:val="24"/>
          <w:szCs w:val="24"/>
        </w:rPr>
      </w:pPr>
      <w:r>
        <w:rPr>
          <w:rFonts w:hint="eastAsia"/>
          <w:sz w:val="24"/>
          <w:szCs w:val="24"/>
        </w:rPr>
        <w:t xml:space="preserve">本授权书声明：____________（投标人名称）授权________________（被授权人的姓名）为我方就</w:t>
      </w:r>
      <w:r>
        <w:rPr>
          <w:sz w:val="24"/>
          <w:szCs w:val="24"/>
          <w:u w:val="single"/>
        </w:rPr>
        <w:t xml:space="preserve">        </w:t>
      </w:r>
      <w:r>
        <w:rPr>
          <w:rFonts w:hint="eastAsia"/>
          <w:sz w:val="24"/>
          <w:szCs w:val="24"/>
        </w:rPr>
        <w:t xml:space="preserve">号项目采购活动的合法代理人，以本单位名义全权处理一切与该项目采购有关的事务。</w:t>
      </w:r>
      <w:r/>
    </w:p>
    <w:p>
      <w:pPr>
        <w:ind w:firstLine="480"/>
        <w:jc w:val="both"/>
        <w:spacing w:after="0" w:line="360" w:lineRule="auto"/>
        <w:widowControl w:val="off"/>
        <w:tabs>
          <w:tab w:val="left" w:pos="360" w:leader="none"/>
        </w:tabs>
        <w:rPr>
          <w:sz w:val="24"/>
          <w:szCs w:val="24"/>
        </w:rPr>
      </w:pPr>
      <w:r>
        <w:rPr>
          <w:rFonts w:hint="eastAsia"/>
          <w:sz w:val="24"/>
          <w:szCs w:val="24"/>
        </w:rPr>
        <w:t xml:space="preserve">本授权书于______年____月____日起生效，特此声明。</w:t>
      </w:r>
      <w:r/>
    </w:p>
    <w:p>
      <w:pPr>
        <w:ind w:firstLine="480"/>
        <w:jc w:val="both"/>
        <w:spacing w:after="62" w:line="360" w:lineRule="auto"/>
        <w:widowControl w:val="off"/>
        <w:tabs>
          <w:tab w:val="left" w:pos="360" w:leader="none"/>
        </w:tabs>
        <w:rPr>
          <w:sz w:val="24"/>
          <w:szCs w:val="24"/>
          <w:u w:val="single"/>
        </w:rPr>
      </w:pPr>
      <w:r>
        <w:rPr>
          <w:rFonts w:hint="eastAsia" w:ascii="宋体" w:hAnsi="宋体"/>
          <w:sz w:val="24"/>
          <w:szCs w:val="24"/>
        </w:rPr>
        <w:t xml:space="preserve">★</w:t>
      </w:r>
      <w:r>
        <w:rPr>
          <w:rFonts w:hint="eastAsia"/>
          <w:b/>
          <w:bCs/>
          <w:sz w:val="24"/>
          <w:szCs w:val="24"/>
          <w:u w:val="single"/>
        </w:rPr>
        <w:t xml:space="preserve">代理人（被授权人）</w:t>
      </w:r>
      <w:r>
        <w:rPr>
          <w:rFonts w:hint="eastAsia"/>
          <w:sz w:val="24"/>
          <w:szCs w:val="24"/>
        </w:rPr>
        <w:t xml:space="preserve">身份证号码：</w:t>
      </w:r>
      <w:r>
        <w:rPr>
          <w:sz w:val="24"/>
          <w:szCs w:val="24"/>
          <w:u w:val="single"/>
        </w:rPr>
        <w:t xml:space="preserve">                              </w:t>
      </w:r>
      <w:r/>
    </w:p>
    <w:p>
      <w:pPr>
        <w:ind w:firstLine="723"/>
        <w:jc w:val="both"/>
        <w:spacing w:after="62" w:line="360" w:lineRule="auto"/>
        <w:widowControl w:val="off"/>
        <w:tabs>
          <w:tab w:val="left" w:pos="360" w:leader="none"/>
        </w:tabs>
        <w:rPr>
          <w:sz w:val="24"/>
          <w:szCs w:val="24"/>
          <w:u w:val="single"/>
        </w:rPr>
      </w:pPr>
      <w:r>
        <w:rPr>
          <w:rFonts w:hint="eastAsia"/>
          <w:b/>
          <w:bCs/>
          <w:sz w:val="24"/>
          <w:szCs w:val="24"/>
        </w:rPr>
        <w:t xml:space="preserve">代理人（被授权人）</w:t>
      </w:r>
      <w:r>
        <w:rPr>
          <w:rFonts w:hint="eastAsia"/>
          <w:sz w:val="24"/>
          <w:szCs w:val="24"/>
        </w:rPr>
        <w:t xml:space="preserve">联系电话：（手机）</w:t>
      </w:r>
      <w:r>
        <w:rPr>
          <w:sz w:val="24"/>
          <w:szCs w:val="24"/>
          <w:u w:val="single"/>
        </w:rPr>
        <w:t xml:space="preserve">                          </w:t>
      </w:r>
      <w:r/>
    </w:p>
    <w:p>
      <w:pPr>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联系邮箱：</w:t>
      </w:r>
      <w:r>
        <w:rPr>
          <w:color w:val="000000"/>
          <w:sz w:val="24"/>
          <w:szCs w:val="24"/>
          <w:u w:val="single"/>
        </w:rPr>
        <w:t xml:space="preserve">                          </w:t>
      </w:r>
      <w:r/>
    </w:p>
    <w:p>
      <w:pPr>
        <w:ind w:firstLine="720"/>
        <w:jc w:val="both"/>
        <w:spacing w:after="62" w:line="360" w:lineRule="auto"/>
        <w:widowControl w:val="off"/>
        <w:tabs>
          <w:tab w:val="left" w:pos="360" w:leader="none"/>
        </w:tabs>
        <w:rPr>
          <w:sz w:val="24"/>
          <w:szCs w:val="24"/>
          <w:u w:val="single"/>
        </w:rPr>
      </w:pPr>
      <w:r>
        <w:rPr>
          <w:sz w:val="24"/>
          <w:szCs w:val="24"/>
          <w:u w:val="single"/>
        </w:rPr>
      </w:r>
      <w:r/>
    </w:p>
    <w:p>
      <w:pPr>
        <w:ind w:firstLine="480"/>
        <w:jc w:val="both"/>
        <w:spacing w:after="62" w:line="360" w:lineRule="auto"/>
        <w:widowControl w:val="off"/>
        <w:tabs>
          <w:tab w:val="left" w:pos="360" w:leader="none"/>
        </w:tabs>
        <w:rPr>
          <w:sz w:val="24"/>
          <w:szCs w:val="24"/>
        </w:rPr>
      </w:pPr>
      <w:r>
        <w:rPr>
          <w:rFonts w:hint="eastAsia" w:ascii="宋体" w:hAnsi="宋体"/>
          <w:sz w:val="24"/>
          <w:szCs w:val="24"/>
        </w:rPr>
        <w:t xml:space="preserve">★</w:t>
      </w:r>
      <w:r>
        <w:rPr>
          <w:rFonts w:hint="eastAsia"/>
          <w:b/>
          <w:bCs/>
          <w:sz w:val="24"/>
          <w:szCs w:val="24"/>
          <w:u w:val="single"/>
        </w:rPr>
        <w:t xml:space="preserve">授权单位（CA电子公章）：</w:t>
      </w:r>
      <w:r>
        <w:rPr>
          <w:sz w:val="24"/>
          <w:szCs w:val="24"/>
        </w:rPr>
        <w:t xml:space="preserve">_________________________________</w:t>
      </w:r>
      <w:r/>
    </w:p>
    <w:p>
      <w:pPr>
        <w:ind w:firstLine="720"/>
        <w:jc w:val="both"/>
        <w:spacing w:after="62" w:line="360" w:lineRule="auto"/>
        <w:widowControl w:val="off"/>
        <w:tabs>
          <w:tab w:val="left" w:pos="360" w:leader="none"/>
        </w:tabs>
        <w:rPr>
          <w:sz w:val="24"/>
          <w:szCs w:val="24"/>
          <w:u w:val="single"/>
        </w:rPr>
      </w:pPr>
      <w:r>
        <w:rPr>
          <w:rFonts w:hint="eastAsia"/>
          <w:sz w:val="24"/>
          <w:szCs w:val="24"/>
        </w:rPr>
        <w:t xml:space="preserve">单位地址：</w:t>
      </w:r>
      <w:r>
        <w:rPr>
          <w:sz w:val="24"/>
          <w:szCs w:val="24"/>
          <w:u w:val="single"/>
        </w:rPr>
        <w:t xml:space="preserve">                                         </w:t>
      </w:r>
      <w:r/>
    </w:p>
    <w:p>
      <w:pPr>
        <w:ind w:firstLine="720"/>
        <w:jc w:val="both"/>
        <w:spacing w:after="62" w:line="360" w:lineRule="auto"/>
        <w:widowControl w:val="off"/>
        <w:tabs>
          <w:tab w:val="left" w:pos="360" w:leader="none"/>
        </w:tabs>
        <w:rPr>
          <w:sz w:val="24"/>
          <w:szCs w:val="24"/>
        </w:rPr>
      </w:pPr>
      <w:r>
        <w:rPr>
          <w:rFonts w:hint="eastAsia"/>
          <w:sz w:val="24"/>
          <w:szCs w:val="24"/>
        </w:rPr>
        <w:t xml:space="preserve">日期：</w:t>
      </w:r>
      <w:r>
        <w:rPr>
          <w:sz w:val="24"/>
          <w:szCs w:val="24"/>
          <w:u w:val="single"/>
        </w:rPr>
        <w:t xml:space="preserve">                                         </w:t>
      </w:r>
      <w:r/>
    </w:p>
    <w:p>
      <w:pPr>
        <w:ind w:firstLine="420"/>
        <w:jc w:val="both"/>
        <w:spacing w:after="0" w:line="240" w:lineRule="auto"/>
        <w:widowControl w:val="off"/>
        <w:rPr>
          <w:iCs/>
          <w:sz w:val="21"/>
        </w:rPr>
      </w:pPr>
      <w:r>
        <w:rPr>
          <w:iCs/>
          <w:sz w:val="21"/>
        </w:rPr>
      </w:r>
      <w:r/>
    </w:p>
    <w:p>
      <w:pPr>
        <w:ind w:firstLine="640"/>
        <w:rPr>
          <w:color w:val="000000"/>
          <w:sz w:val="32"/>
          <w:szCs w:val="32"/>
        </w:rPr>
      </w:pPr>
      <w:r>
        <w:rPr>
          <w:rFonts w:hint="eastAsia"/>
          <w:color w:val="000000"/>
          <w:sz w:val="32"/>
          <w:szCs w:val="32"/>
        </w:rPr>
        <w:t xml:space="preserve">1.1被授权人身份证扫描件（扫描上传）：</w:t>
      </w:r>
      <w:r/>
    </w:p>
    <w:p>
      <w:pPr>
        <w:ind w:firstLine="420"/>
        <w:rPr>
          <w:color w:val="000000"/>
          <w:sz w:val="32"/>
          <w:szCs w:val="32"/>
        </w:rPr>
      </w:pPr>
      <w:r>
        <w:rPr>
          <w:color w:val="000000"/>
          <w:sz w:val="32"/>
          <w:szCs w:val="32"/>
        </w:rPr>
      </w:r>
      <w:r/>
    </w:p>
    <w:p>
      <w:pPr>
        <w:ind w:firstLine="560"/>
        <w:jc w:val="both"/>
        <w:spacing w:after="62" w:line="240" w:lineRule="auto"/>
        <w:widowControl w:val="off"/>
        <w:rPr>
          <w:color w:val="000000"/>
          <w:sz w:val="28"/>
          <w:szCs w:val="28"/>
        </w:rPr>
      </w:pPr>
      <w:r>
        <w:rPr>
          <w:bCs/>
          <w:color w:val="000000"/>
          <w:sz w:val="32"/>
          <w:szCs w:val="32"/>
        </w:rPr>
        <w:t xml:space="preserve">1.2</w:t>
      </w:r>
      <w:r>
        <w:rPr>
          <w:rFonts w:hint="eastAsia"/>
          <w:bCs/>
          <w:color w:val="000000"/>
          <w:sz w:val="32"/>
          <w:szCs w:val="32"/>
        </w:rPr>
        <w:t xml:space="preserve">自2026年07月至递交投标文件截止之日期间任意一个月由授权单位为被授权人缴纳社保的证明材料</w:t>
      </w:r>
      <w:r>
        <w:rPr>
          <w:rFonts w:hint="eastAsia"/>
          <w:color w:val="000000"/>
          <w:sz w:val="32"/>
          <w:szCs w:val="32"/>
        </w:rPr>
        <w:t xml:space="preserve">（扫描上传）</w:t>
      </w:r>
      <w:r>
        <w:rPr>
          <w:rFonts w:hint="eastAsia"/>
          <w:bCs/>
          <w:color w:val="000000"/>
          <w:sz w:val="32"/>
          <w:szCs w:val="32"/>
        </w:rPr>
        <w:t xml:space="preserve">：</w:t>
      </w:r>
      <w:r/>
    </w:p>
    <w:p>
      <w:pPr>
        <w:ind w:firstLine="562"/>
        <w:jc w:val="both"/>
        <w:spacing w:after="0" w:line="240" w:lineRule="auto"/>
        <w:widowControl w:val="off"/>
        <w:rPr>
          <w:rFonts w:hint="eastAsia" w:ascii="宋体" w:hAnsi="宋体"/>
          <w:b/>
          <w:sz w:val="28"/>
          <w:szCs w:val="28"/>
        </w:rPr>
      </w:pPr>
      <w:r>
        <w:rPr>
          <w:rFonts w:hint="eastAsia" w:ascii="宋体" w:hAnsi="宋体"/>
          <w:b/>
          <w:sz w:val="28"/>
          <w:szCs w:val="28"/>
        </w:rPr>
        <w:br w:type="page" w:clear="all"/>
      </w:r>
      <w:r>
        <w:rPr>
          <w:rFonts w:hint="eastAsia" w:ascii="宋体" w:hAnsi="宋体"/>
          <w:b/>
          <w:sz w:val="28"/>
          <w:szCs w:val="28"/>
        </w:rPr>
        <w:t xml:space="preserve">2.投标函（格式如下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不得随意更改，请按要求填写并加盖CA电子公章）。</w:t>
      </w:r>
      <w:r/>
    </w:p>
    <w:p>
      <w:pPr>
        <w:jc w:val="center"/>
        <w:spacing w:after="0" w:line="240" w:lineRule="auto"/>
        <w:widowControl w:val="off"/>
        <w:rPr>
          <w:b/>
          <w:sz w:val="32"/>
          <w:szCs w:val="32"/>
        </w:rPr>
      </w:pPr>
      <w:r>
        <w:rPr>
          <w:rFonts w:hint="eastAsia"/>
          <w:b/>
          <w:sz w:val="32"/>
          <w:szCs w:val="32"/>
        </w:rPr>
        <w:t xml:space="preserve">投标函格式</w:t>
      </w:r>
      <w:r/>
    </w:p>
    <w:p>
      <w:pPr>
        <w:spacing w:after="0" w:line="420" w:lineRule="exact"/>
        <w:widowControl w:val="off"/>
        <w:rPr>
          <w:rFonts w:ascii="宋体" w:hAnsi="Arial"/>
          <w:sz w:val="24"/>
        </w:rPr>
      </w:pPr>
      <w:r>
        <w:rPr>
          <w:rFonts w:hint="eastAsia" w:ascii="宋体" w:hAnsi="Arial"/>
          <w:sz w:val="24"/>
        </w:rPr>
        <w:t xml:space="preserve">致：南京小旸树招标代理有限公司</w:t>
      </w:r>
      <w:r/>
    </w:p>
    <w:p>
      <w:pPr>
        <w:ind w:firstLine="480"/>
        <w:spacing w:after="0" w:line="420" w:lineRule="exact"/>
        <w:widowControl w:val="off"/>
        <w:rPr>
          <w:rFonts w:ascii="宋体" w:hAnsi="Arial"/>
          <w:sz w:val="24"/>
        </w:rPr>
      </w:pPr>
      <w:r>
        <w:rPr>
          <w:rFonts w:hint="eastAsia" w:ascii="宋体" w:hAnsi="Arial"/>
          <w:sz w:val="24"/>
        </w:rPr>
        <w:t xml:space="preserve">根据贵方的</w:t>
      </w:r>
      <w:r>
        <w:rPr>
          <w:rFonts w:ascii="宋体" w:hAnsi="Arial"/>
          <w:b/>
          <w:sz w:val="36"/>
          <w:szCs w:val="24"/>
          <w:u w:val="single"/>
        </w:rPr>
        <w:t xml:space="preserve">            </w:t>
      </w:r>
      <w:r>
        <w:rPr>
          <w:rFonts w:hint="eastAsia" w:ascii="宋体" w:hAnsi="Arial"/>
          <w:sz w:val="24"/>
        </w:rPr>
        <w:t xml:space="preserve">号招标文件，正式授权下述签字人________(姓名)代表我方______________（投标人的名称），全权处理本次项目投标的有关事宜。</w:t>
      </w:r>
      <w:r/>
    </w:p>
    <w:p>
      <w:pPr>
        <w:ind w:firstLine="480"/>
        <w:spacing w:after="0" w:line="420" w:lineRule="exact"/>
        <w:widowControl w:val="off"/>
        <w:rPr>
          <w:rFonts w:ascii="宋体" w:hAnsi="Arial"/>
          <w:sz w:val="24"/>
        </w:rPr>
      </w:pPr>
      <w:r>
        <w:rPr>
          <w:rFonts w:hint="eastAsia" w:ascii="宋体" w:hAnsi="Arial"/>
          <w:sz w:val="24"/>
        </w:rPr>
        <w:t xml:space="preserve">据此函，__________（被授权人）兹宣布同意如下：</w:t>
      </w:r>
      <w:r/>
    </w:p>
    <w:p>
      <w:pPr>
        <w:ind w:firstLine="480"/>
        <w:spacing w:after="0" w:line="420" w:lineRule="exact"/>
        <w:widowControl w:val="off"/>
        <w:rPr>
          <w:rFonts w:ascii="宋体" w:hAnsi="Arial"/>
          <w:sz w:val="24"/>
        </w:rPr>
      </w:pPr>
      <w:r>
        <w:rPr>
          <w:rFonts w:hint="eastAsia" w:ascii="宋体" w:hAnsi="Arial"/>
          <w:sz w:val="24"/>
        </w:rPr>
        <w:t xml:space="preserve">1.按招标文件规定的各项要求，向买方提供所需货物与服务。</w:t>
      </w:r>
      <w:r/>
    </w:p>
    <w:p>
      <w:pPr>
        <w:ind w:firstLine="480"/>
        <w:spacing w:after="0" w:line="420" w:lineRule="exact"/>
        <w:widowControl w:val="off"/>
        <w:rPr>
          <w:rFonts w:ascii="宋体" w:hAnsi="Arial"/>
          <w:sz w:val="24"/>
        </w:rPr>
      </w:pPr>
      <w:r>
        <w:rPr>
          <w:rFonts w:hint="eastAsia" w:ascii="宋体" w:hAnsi="Arial"/>
          <w:sz w:val="24"/>
        </w:rPr>
        <w:t xml:space="preserve">2.我们完全理解贵方不一定将合同授予最低报价的投标人。</w:t>
      </w:r>
      <w:r/>
    </w:p>
    <w:p>
      <w:pPr>
        <w:ind w:firstLine="480"/>
        <w:spacing w:after="0" w:line="420" w:lineRule="exact"/>
        <w:widowControl w:val="off"/>
        <w:rPr>
          <w:rFonts w:ascii="宋体" w:hAnsi="Arial"/>
          <w:sz w:val="24"/>
        </w:rPr>
      </w:pPr>
      <w:r>
        <w:rPr>
          <w:rFonts w:hint="eastAsia" w:ascii="宋体" w:hAnsi="Arial"/>
          <w:sz w:val="24"/>
        </w:rPr>
        <w:t xml:space="preserve">3.我们已详细审核全部招标文件及其有效补充文件，我们知道必须放弃提出含糊不清或误解问题的权利。</w:t>
      </w:r>
      <w:r/>
    </w:p>
    <w:p>
      <w:pPr>
        <w:ind w:firstLine="480"/>
        <w:spacing w:after="0" w:line="420" w:lineRule="exact"/>
        <w:widowControl w:val="off"/>
        <w:rPr>
          <w:rFonts w:ascii="宋体" w:hAnsi="Arial"/>
          <w:sz w:val="24"/>
        </w:rPr>
      </w:pPr>
      <w:r>
        <w:rPr>
          <w:rFonts w:hint="eastAsia" w:ascii="宋体" w:hAnsi="Arial"/>
          <w:sz w:val="24"/>
        </w:rPr>
        <w:t xml:space="preserve">4.我们同意从规定的开标日期起遵循本投标文件，并在规定的投标有效期期满之前均具有约束力。</w:t>
      </w:r>
      <w:r/>
    </w:p>
    <w:p>
      <w:pPr>
        <w:ind w:firstLine="480"/>
        <w:spacing w:after="0" w:line="420" w:lineRule="exact"/>
        <w:widowControl w:val="off"/>
        <w:rPr>
          <w:rFonts w:ascii="宋体" w:hAnsi="Arial"/>
          <w:sz w:val="24"/>
        </w:rPr>
      </w:pPr>
      <w:r>
        <w:rPr>
          <w:rFonts w:hint="eastAsia" w:ascii="宋体" w:hAnsi="Arial"/>
          <w:sz w:val="24"/>
        </w:rPr>
        <w:t xml:space="preserve">5.同意向贵方提供贵方可能另外要求的与投标有关的任何证据或资料，并保证我方已提供和将要提供的文件是真实的、准确的。</w:t>
      </w:r>
      <w:r/>
    </w:p>
    <w:p>
      <w:pPr>
        <w:ind w:firstLine="480"/>
        <w:spacing w:after="0" w:line="420" w:lineRule="exact"/>
        <w:widowControl w:val="off"/>
        <w:rPr>
          <w:rFonts w:ascii="宋体" w:hAnsi="Arial"/>
          <w:sz w:val="24"/>
        </w:rPr>
      </w:pPr>
      <w:r>
        <w:rPr>
          <w:rFonts w:hint="eastAsia" w:ascii="宋体" w:hAnsi="Arial"/>
          <w:sz w:val="24"/>
        </w:rPr>
        <w:t xml:space="preserve">6.一旦我方中标,我方将根据招标文件的规定，严格履行合同的责任和义务,并保证在招标文件规定的时间完成项目，交付买方验收、使用。</w:t>
      </w:r>
      <w:r/>
    </w:p>
    <w:p>
      <w:pPr>
        <w:ind w:left="425"/>
        <w:spacing w:after="0" w:line="420" w:lineRule="exact"/>
        <w:widowControl w:val="off"/>
        <w:rPr>
          <w:rFonts w:ascii="宋体" w:hAnsi="Arial"/>
          <w:sz w:val="24"/>
        </w:rPr>
      </w:pPr>
      <w:r>
        <w:rPr>
          <w:rFonts w:hint="eastAsia" w:ascii="宋体" w:hAnsi="Arial"/>
          <w:sz w:val="24"/>
        </w:rPr>
        <w:t xml:space="preserve">7.与本投标有关的正式通讯地址为：</w:t>
      </w:r>
      <w:r/>
    </w:p>
    <w:p>
      <w:pPr>
        <w:ind w:left="440" w:firstLine="480"/>
        <w:spacing w:after="0" w:line="420" w:lineRule="exact"/>
        <w:widowControl w:val="off"/>
        <w:rPr>
          <w:rFonts w:ascii="宋体" w:hAnsi="Arial"/>
          <w:sz w:val="24"/>
        </w:rPr>
      </w:pPr>
      <w:r>
        <w:rPr>
          <w:rFonts w:hint="eastAsia" w:ascii="宋体" w:hAnsi="Arial"/>
          <w:sz w:val="24"/>
        </w:rPr>
        <w:t xml:space="preserve">地          址：</w:t>
      </w:r>
      <w:r/>
    </w:p>
    <w:p>
      <w:pPr>
        <w:ind w:left="440" w:firstLine="480"/>
        <w:spacing w:after="0" w:line="420" w:lineRule="exact"/>
        <w:widowControl w:val="off"/>
        <w:rPr>
          <w:rFonts w:ascii="宋体" w:hAnsi="Arial"/>
          <w:sz w:val="24"/>
        </w:rPr>
      </w:pPr>
      <w:r>
        <w:rPr>
          <w:rFonts w:hint="eastAsia" w:ascii="宋体" w:hAnsi="Arial"/>
          <w:sz w:val="24"/>
        </w:rPr>
        <w:t xml:space="preserve">邮          编：</w:t>
      </w:r>
      <w:r/>
    </w:p>
    <w:p>
      <w:pPr>
        <w:ind w:left="440" w:firstLine="480"/>
        <w:spacing w:after="0" w:line="420" w:lineRule="exact"/>
        <w:widowControl w:val="off"/>
        <w:rPr>
          <w:rFonts w:ascii="宋体" w:hAnsi="Arial"/>
          <w:sz w:val="24"/>
        </w:rPr>
      </w:pPr>
      <w:r>
        <w:rPr>
          <w:rFonts w:hint="eastAsia" w:ascii="宋体" w:hAnsi="Arial"/>
          <w:sz w:val="24"/>
        </w:rPr>
        <w:t xml:space="preserve">电          话：</w:t>
      </w:r>
      <w:r/>
    </w:p>
    <w:p>
      <w:pPr>
        <w:ind w:left="440" w:firstLine="480"/>
        <w:spacing w:after="0" w:line="420" w:lineRule="exact"/>
        <w:widowControl w:val="off"/>
        <w:rPr>
          <w:rFonts w:ascii="宋体" w:hAnsi="Arial"/>
          <w:sz w:val="24"/>
        </w:rPr>
      </w:pPr>
      <w:r>
        <w:rPr>
          <w:rFonts w:hint="eastAsia" w:ascii="宋体" w:hAnsi="Arial"/>
          <w:sz w:val="24"/>
        </w:rPr>
        <w:t xml:space="preserve">传          真：</w:t>
      </w:r>
      <w:r/>
    </w:p>
    <w:p>
      <w:pPr>
        <w:ind w:left="440" w:firstLine="480"/>
        <w:spacing w:after="0" w:line="420" w:lineRule="exact"/>
        <w:widowControl w:val="off"/>
        <w:rPr>
          <w:rFonts w:ascii="宋体" w:hAnsi="Arial"/>
          <w:sz w:val="24"/>
        </w:rPr>
      </w:pPr>
      <w:r>
        <w:rPr>
          <w:rFonts w:hint="eastAsia" w:ascii="宋体" w:hAnsi="Arial"/>
          <w:sz w:val="24"/>
        </w:rPr>
        <w:t xml:space="preserve">投标人开户行：</w:t>
      </w:r>
      <w:r/>
    </w:p>
    <w:p>
      <w:pPr>
        <w:ind w:left="440" w:firstLine="480"/>
        <w:spacing w:after="0" w:line="420" w:lineRule="exact"/>
        <w:widowControl w:val="off"/>
        <w:rPr>
          <w:rFonts w:ascii="宋体" w:hAnsi="Arial"/>
          <w:sz w:val="24"/>
        </w:rPr>
      </w:pPr>
      <w:r>
        <w:rPr>
          <w:rFonts w:hint="eastAsia" w:ascii="宋体" w:hAnsi="Arial"/>
          <w:sz w:val="24"/>
        </w:rPr>
        <w:t xml:space="preserve">账          户： </w:t>
      </w:r>
      <w:r/>
    </w:p>
    <w:p>
      <w:pPr>
        <w:ind w:left="440" w:firstLine="480"/>
        <w:spacing w:after="0" w:line="420" w:lineRule="exact"/>
        <w:widowControl w:val="off"/>
        <w:rPr>
          <w:rFonts w:ascii="宋体" w:hAnsi="Arial"/>
          <w:sz w:val="24"/>
        </w:rPr>
      </w:pPr>
      <w:r>
        <w:rPr>
          <w:rFonts w:hint="eastAsia" w:ascii="宋体" w:hAnsi="Arial"/>
          <w:sz w:val="24"/>
        </w:rPr>
        <w:t xml:space="preserve">投标人名称（CA电子公章）：</w:t>
      </w:r>
      <w:r/>
    </w:p>
    <w:p>
      <w:pPr>
        <w:ind w:left="440" w:firstLine="480"/>
        <w:spacing w:after="0" w:line="420" w:lineRule="exact"/>
        <w:widowControl w:val="off"/>
        <w:rPr>
          <w:rFonts w:ascii="宋体" w:hAnsi="Arial"/>
          <w:sz w:val="24"/>
        </w:rPr>
      </w:pPr>
      <w:r>
        <w:rPr>
          <w:rFonts w:hint="eastAsia" w:ascii="宋体" w:hAnsi="Arial"/>
          <w:sz w:val="24"/>
        </w:rPr>
        <w:t xml:space="preserve">日           期：________年____月____日</w:t>
      </w:r>
      <w:r/>
    </w:p>
    <w:p>
      <w:pPr>
        <w:jc w:val="both"/>
        <w:spacing w:after="0" w:line="460" w:lineRule="exact"/>
        <w:widowControl w:val="off"/>
        <w:rPr>
          <w:rFonts w:ascii="宋体"/>
          <w:bCs/>
          <w:sz w:val="24"/>
        </w:rPr>
      </w:pPr>
      <w:r>
        <w:rPr>
          <w:rFonts w:ascii="宋体"/>
          <w:bCs/>
          <w:sz w:val="24"/>
        </w:rPr>
      </w:r>
      <w:r/>
    </w:p>
    <w:p>
      <w:pPr>
        <w:jc w:val="center"/>
        <w:spacing w:after="0" w:line="240" w:lineRule="auto"/>
        <w:widowControl w:val="off"/>
        <w:rPr>
          <w:b/>
          <w:sz w:val="32"/>
          <w:szCs w:val="32"/>
        </w:rPr>
      </w:pPr>
      <w:r>
        <w:rPr>
          <w:b/>
          <w:sz w:val="32"/>
          <w:szCs w:val="32"/>
        </w:rPr>
      </w:r>
      <w:r/>
    </w:p>
    <w:p>
      <w:pPr>
        <w:jc w:val="center"/>
        <w:spacing w:after="0" w:line="240" w:lineRule="auto"/>
        <w:widowControl w:val="off"/>
        <w:rPr>
          <w:b/>
          <w:sz w:val="32"/>
          <w:szCs w:val="32"/>
        </w:rPr>
      </w:pPr>
      <w:r>
        <w:rPr>
          <w:b/>
          <w:sz w:val="32"/>
          <w:szCs w:val="32"/>
        </w:rPr>
      </w:r>
      <w:r/>
    </w:p>
    <w:p>
      <w:pPr>
        <w:ind w:firstLine="562"/>
        <w:jc w:val="both"/>
        <w:spacing w:after="0" w:line="240" w:lineRule="auto"/>
        <w:widowControl w:val="off"/>
        <w:rPr>
          <w:rFonts w:hint="eastAsia" w:ascii="宋体" w:hAnsi="宋体"/>
          <w:b/>
          <w:sz w:val="28"/>
          <w:szCs w:val="28"/>
        </w:rPr>
      </w:pPr>
      <w:r>
        <w:rPr>
          <w:rFonts w:hint="eastAsia" w:ascii="宋体" w:hAnsi="宋体"/>
          <w:b/>
          <w:sz w:val="28"/>
          <w:szCs w:val="28"/>
        </w:rPr>
        <w:t xml:space="preserve">3.开标一览表（格式如下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不得随意更改，请按要求填写并加盖CA电子公章）。</w:t>
      </w:r>
      <w:r/>
    </w:p>
    <w:p>
      <w:pPr>
        <w:jc w:val="center"/>
        <w:rPr>
          <w:rFonts w:hint="eastAsia" w:ascii="宋体" w:hAnsi="宋体" w:cs="宋体"/>
          <w:b/>
          <w:bCs/>
          <w:sz w:val="48"/>
          <w:szCs w:val="48"/>
        </w:rPr>
      </w:pPr>
      <w:r>
        <w:rPr>
          <w:rFonts w:hint="eastAsia" w:ascii="宋体" w:hAnsi="宋体" w:cs="宋体"/>
          <w:b/>
          <w:bCs/>
          <w:sz w:val="48"/>
          <w:szCs w:val="48"/>
        </w:rPr>
        <w:t xml:space="preserve">开标一览表</w:t>
      </w:r>
      <w:r/>
    </w:p>
    <w:p>
      <w:pPr>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投标人全称（加盖CA电子公章）：</w:t>
      </w:r>
      <w:r/>
    </w:p>
    <w:p>
      <w:pPr>
        <w:ind w:firstLine="480"/>
        <w:jc w:val="both"/>
        <w:spacing w:after="0" w:line="240" w:lineRule="auto"/>
        <w:widowControl w:val="off"/>
        <w:rPr>
          <w:color w:val="000000"/>
          <w:sz w:val="24"/>
          <w:szCs w:val="24"/>
        </w:rPr>
      </w:pPr>
      <w:r>
        <w:rPr>
          <w:rFonts w:hint="eastAsia" w:ascii="宋体" w:hAnsi="宋体"/>
          <w:color w:val="000000"/>
          <w:sz w:val="24"/>
          <w:szCs w:val="24"/>
        </w:rPr>
        <w:t xml:space="preserve">项目名称：</w:t>
      </w:r>
      <w:r/>
    </w:p>
    <w:p>
      <w:pPr>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招标编号：                                   采购包号：</w:t>
      </w:r>
      <w:r/>
    </w:p>
    <w:tbl>
      <w:tblPr>
        <w:tblStyle w:val="84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4"/>
      </w:tblGrid>
      <w:tr>
        <w:trPr>
          <w:cantSplit/>
          <w:trHeight w:val="725"/>
        </w:trPr>
        <w:tc>
          <w:tcPr>
            <w:tcW w:w="8886"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投标总报价（优惠率）</w:t>
            </w:r>
            <w:r/>
          </w:p>
        </w:tc>
      </w:tr>
      <w:tr>
        <w:trPr>
          <w:cantSplit/>
          <w:trHeight w:val="612"/>
        </w:trPr>
        <w:tc>
          <w:tcPr>
            <w:tcW w:w="8886" w:type="dxa"/>
            <w:vAlign w:val="center"/>
            <w:textDirection w:val="lrTb"/>
            <w:noWrap w:val="false"/>
          </w:tcPr>
          <w:p>
            <w:pPr>
              <w:spacing w:after="0" w:line="500" w:lineRule="exact"/>
              <w:widowControl w:val="off"/>
              <w:rPr>
                <w:rFonts w:hint="eastAsia" w:ascii="宋体" w:hAnsi="宋体"/>
                <w:color w:val="000000"/>
                <w:sz w:val="24"/>
                <w:szCs w:val="21"/>
              </w:rPr>
            </w:pPr>
            <w:r>
              <w:rPr>
                <w:rFonts w:hint="eastAsia" w:ascii="宋体" w:hAnsi="宋体" w:cs="宋体"/>
                <w:color w:val="000000"/>
                <w:sz w:val="24"/>
                <w:szCs w:val="24"/>
              </w:rPr>
              <w:t xml:space="preserve">小写：                             %</w:t>
            </w:r>
            <w:r/>
          </w:p>
        </w:tc>
      </w:tr>
    </w:tbl>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p>
      <w:pPr>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ind w:firstLine="482"/>
        <w:jc w:val="both"/>
        <w:spacing w:after="0" w:line="360" w:lineRule="auto"/>
        <w:widowControl w:val="off"/>
        <w:rPr>
          <w:rFonts w:hint="eastAsia" w:ascii="黑体" w:hAnsi="黑体" w:eastAsia="黑体"/>
          <w:sz w:val="24"/>
          <w:szCs w:val="24"/>
        </w:rPr>
      </w:pPr>
      <w:r>
        <w:rPr>
          <w:rFonts w:hint="eastAsia" w:ascii="宋体"/>
          <w:b/>
          <w:bCs/>
          <w:sz w:val="24"/>
        </w:rPr>
        <w:t xml:space="preserve">请仔细阅读本文件“第二章  投标人须知”第26.8条、第26.9条、第27.1.10条内容，如投标供应商报价触发异常低价审核程序，</w:t>
      </w:r>
      <w:r>
        <w:rPr>
          <w:rFonts w:hint="eastAsia" w:ascii="宋体"/>
          <w:b/>
          <w:bCs/>
          <w:iCs/>
          <w:sz w:val="24"/>
        </w:rPr>
        <w:t xml:space="preserve">启动异常低价投标审查后，投标供应商不按时提供书面说明、证明材料,或者提供的书面说明、证明材料不能证明其报价合理性的，将作无效投标处理。</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br w:type="page" w:clear="all"/>
      </w:r>
      <w:r>
        <w:rPr>
          <w:rFonts w:hint="eastAsia" w:ascii="宋体" w:hAnsi="宋体"/>
          <w:b/>
          <w:sz w:val="28"/>
          <w:szCs w:val="28"/>
        </w:rPr>
        <w:t xml:space="preserve">4.技术及服务要求响应承诺函</w:t>
      </w:r>
      <w:bookmarkStart w:id="326" w:name="_Hlk239110472"/>
      <w:r>
        <w:rPr>
          <w:rFonts w:hint="eastAsia" w:ascii="宋体" w:hAnsi="宋体"/>
          <w:b/>
          <w:sz w:val="28"/>
          <w:szCs w:val="28"/>
        </w:rPr>
        <w:t xml:space="preserve">（</w:t>
      </w:r>
      <w:bookmarkStart w:id="327" w:name="_Hlk242688491"/>
      <w:r>
        <w:rPr>
          <w:rFonts w:hint="eastAsia" w:ascii="宋体" w:hAnsi="宋体"/>
          <w:b/>
          <w:sz w:val="28"/>
          <w:szCs w:val="28"/>
        </w:rPr>
        <w:t xml:space="preserve">按要求格式填写并提供要求的证明材料，</w:t>
      </w:r>
      <w:bookmarkEnd w:id="327"/>
      <w:r>
        <w:rPr>
          <w:rFonts w:hint="eastAsia" w:ascii="宋体" w:hAnsi="宋体"/>
          <w:b/>
          <w:sz w:val="28"/>
          <w:szCs w:val="28"/>
        </w:rPr>
        <w:t xml:space="preserve">加盖CA电子公章，格式如下，请勿更改。）</w:t>
      </w:r>
      <w:bookmarkEnd w:id="326"/>
      <w:r/>
      <w:r/>
    </w:p>
    <w:p>
      <w:pPr>
        <w:ind w:firstLine="492"/>
        <w:jc w:val="center"/>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center"/>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center"/>
        <w:spacing w:after="0" w:line="460" w:lineRule="exact"/>
        <w:widowControl w:val="off"/>
        <w:rPr>
          <w:rFonts w:hint="eastAsia" w:ascii="宋体" w:hAnsi="宋体"/>
          <w:b/>
          <w:sz w:val="32"/>
          <w:szCs w:val="32"/>
        </w:rPr>
      </w:pPr>
      <w:r>
        <w:rPr>
          <w:rFonts w:hint="eastAsia" w:ascii="宋体" w:hAnsi="宋体"/>
          <w:b/>
          <w:sz w:val="32"/>
          <w:szCs w:val="32"/>
        </w:rPr>
        <w:t xml:space="preserve">技术及服务要求响应承诺函</w:t>
      </w:r>
      <w:r/>
    </w:p>
    <w:p>
      <w:pPr>
        <w:ind w:firstLine="492"/>
        <w:jc w:val="both"/>
        <w:spacing w:after="0" w:line="460" w:lineRule="exact"/>
        <w:widowControl w:val="off"/>
        <w:rPr>
          <w:rFonts w:hint="eastAsia" w:ascii="宋体" w:hAnsi="宋体"/>
          <w:bCs/>
          <w:sz w:val="28"/>
          <w:szCs w:val="28"/>
        </w:rPr>
      </w:pPr>
      <w:r>
        <w:rPr>
          <w:rFonts w:hint="eastAsia" w:ascii="宋体" w:hAnsi="宋体"/>
          <w:bCs/>
          <w:sz w:val="28"/>
          <w:szCs w:val="28"/>
        </w:rPr>
        <w:t xml:space="preserve">我单位承诺：</w:t>
      </w:r>
      <w:r/>
    </w:p>
    <w:p>
      <w:pPr>
        <w:ind w:firstLine="492"/>
        <w:jc w:val="both"/>
        <w:spacing w:after="0" w:line="460" w:lineRule="exact"/>
        <w:widowControl w:val="off"/>
        <w:rPr>
          <w:rFonts w:hint="eastAsia" w:ascii="宋体" w:hAnsi="宋体"/>
          <w:bCs/>
          <w:sz w:val="28"/>
          <w:szCs w:val="28"/>
        </w:rPr>
      </w:pPr>
      <w:r>
        <w:rPr>
          <w:rFonts w:hint="eastAsia" w:ascii="宋体" w:hAnsi="宋体"/>
          <w:bCs/>
          <w:sz w:val="28"/>
          <w:szCs w:val="28"/>
        </w:rPr>
        <w:t xml:space="preserve">我单位对招标文件“第三章 项目需求”中“二、技术及服务要求”所有需求内容均优于或满足项目需求，完全响应，如有负偏离，做为无效投标处理，如履约过程中出现不能按项目需求履约或不具备履约能力，则采购人有权取消中标资格并要求供应商承担对采购人造成的所有损失，承担一切不利风险。</w:t>
      </w:r>
      <w:r/>
    </w:p>
    <w:p>
      <w:pPr>
        <w:ind w:firstLine="492"/>
        <w:jc w:val="both"/>
        <w:spacing w:after="0" w:line="460" w:lineRule="exact"/>
        <w:widowControl w:val="off"/>
        <w:rPr>
          <w:rFonts w:hint="eastAsia" w:ascii="宋体" w:hAnsi="宋体"/>
          <w:bCs/>
          <w:sz w:val="28"/>
          <w:szCs w:val="28"/>
        </w:rPr>
      </w:pPr>
      <w:r>
        <w:rPr>
          <w:rFonts w:hint="eastAsia" w:ascii="宋体" w:hAnsi="宋体"/>
          <w:bCs/>
          <w:sz w:val="28"/>
          <w:szCs w:val="28"/>
        </w:rPr>
        <w:t xml:space="preserve">特此承诺！</w:t>
      </w:r>
      <w:r/>
    </w:p>
    <w:p>
      <w:pPr>
        <w:ind w:firstLine="492"/>
        <w:jc w:val="both"/>
        <w:spacing w:after="0" w:line="460" w:lineRule="exact"/>
        <w:widowControl w:val="off"/>
        <w:rPr>
          <w:rFonts w:hint="eastAsia" w:ascii="宋体" w:hAnsi="宋体"/>
          <w:bCs/>
          <w:sz w:val="28"/>
          <w:szCs w:val="28"/>
        </w:rPr>
      </w:pPr>
      <w:r>
        <w:rPr>
          <w:rFonts w:hint="eastAsia" w:ascii="宋体" w:hAnsi="宋体"/>
          <w:bCs/>
          <w:sz w:val="28"/>
          <w:szCs w:val="28"/>
        </w:rPr>
      </w:r>
      <w:r/>
    </w:p>
    <w:p>
      <w:pPr>
        <w:ind w:firstLine="492"/>
        <w:jc w:val="both"/>
        <w:spacing w:after="0" w:line="460" w:lineRule="exact"/>
        <w:widowControl w:val="off"/>
        <w:rPr>
          <w:rFonts w:hint="eastAsia" w:ascii="宋体" w:hAnsi="宋体"/>
          <w:bCs/>
          <w:sz w:val="28"/>
          <w:szCs w:val="28"/>
        </w:rPr>
      </w:pPr>
      <w:r/>
      <w:bookmarkStart w:id="328" w:name="_Hlk242688519"/>
      <w:r>
        <w:rPr>
          <w:rFonts w:hint="eastAsia" w:ascii="宋体" w:hAnsi="宋体"/>
          <w:bCs/>
          <w:sz w:val="28"/>
          <w:szCs w:val="28"/>
        </w:rPr>
        <w:t xml:space="preserve">4.1人员要求中的专职服务团队的人员数量及资质要求证明材料：</w:t>
      </w:r>
      <w:r/>
    </w:p>
    <w:p>
      <w:pPr>
        <w:ind w:firstLine="492"/>
        <w:jc w:val="both"/>
        <w:spacing w:after="0" w:line="460" w:lineRule="exact"/>
        <w:widowControl w:val="off"/>
        <w:rPr>
          <w:rFonts w:ascii="宋体" w:hAnsi="宋体"/>
          <w:bCs/>
          <w:sz w:val="28"/>
          <w:szCs w:val="28"/>
        </w:rPr>
      </w:pPr>
      <w:r>
        <w:rPr>
          <w:rFonts w:hint="eastAsia" w:ascii="宋体" w:hAnsi="宋体"/>
          <w:b/>
          <w:bCs/>
          <w:sz w:val="28"/>
          <w:szCs w:val="28"/>
        </w:rPr>
        <w:t xml:space="preserve">（1</w:t>
      </w:r>
      <w:r>
        <w:rPr>
          <w:rFonts w:ascii="宋体" w:hAnsi="宋体"/>
          <w:b/>
          <w:bCs/>
          <w:sz w:val="28"/>
          <w:szCs w:val="28"/>
        </w:rPr>
        <w:t xml:space="preserve">）</w:t>
      </w:r>
      <w:r>
        <w:rPr>
          <w:rFonts w:hint="eastAsia" w:ascii="宋体" w:hAnsi="宋体"/>
          <w:b/>
          <w:bCs/>
          <w:sz w:val="28"/>
          <w:szCs w:val="28"/>
        </w:rPr>
        <w:t xml:space="preserve">投标人针对本项目组建不少于15人的专职服务团队，要求同时提供以下证明材料：</w:t>
      </w:r>
      <w:r>
        <w:rPr>
          <w:rFonts w:hint="eastAsia" w:ascii="宋体" w:hAnsi="宋体"/>
          <w:bCs/>
          <w:sz w:val="28"/>
          <w:szCs w:val="28"/>
        </w:rPr>
        <w:t xml:space="preserve">须提供不少于15人的专职服务团队人员名单（明确项目负责人、技术负责人、安全负责人），服务团队所有人员身份证扫描件，2026年07月至递交投标文件截止之日期间任意一个月由投标供应商缴纳的社保缴费证明材料。</w:t>
      </w:r>
      <w:bookmarkEnd w:id="328"/>
      <w:r/>
      <w:r/>
    </w:p>
    <w:p>
      <w:pPr>
        <w:ind w:firstLine="492"/>
        <w:jc w:val="both"/>
        <w:spacing w:after="0" w:line="460" w:lineRule="exact"/>
        <w:widowControl w:val="off"/>
        <w:rPr>
          <w:rFonts w:hint="eastAsia" w:ascii="宋体" w:hAnsi="宋体"/>
          <w:bCs/>
          <w:sz w:val="28"/>
          <w:szCs w:val="28"/>
        </w:rPr>
      </w:pPr>
      <w:r>
        <w:rPr>
          <w:rFonts w:hint="eastAsia" w:ascii="宋体" w:hAnsi="宋体"/>
          <w:b/>
          <w:bCs/>
          <w:sz w:val="28"/>
          <w:szCs w:val="28"/>
        </w:rPr>
        <w:t xml:space="preserve">…（自行添加内容）</w:t>
      </w:r>
      <w:r/>
    </w:p>
    <w:p>
      <w:pPr>
        <w:ind w:firstLine="492"/>
        <w:jc w:val="both"/>
        <w:spacing w:after="0" w:line="460" w:lineRule="exact"/>
        <w:widowControl w:val="off"/>
        <w:rPr>
          <w:rFonts w:hint="eastAsia" w:ascii="宋体" w:hAnsi="宋体"/>
          <w:bCs/>
          <w:sz w:val="28"/>
          <w:szCs w:val="28"/>
        </w:rPr>
      </w:pPr>
      <w:r>
        <w:rPr>
          <w:rFonts w:hint="eastAsia" w:ascii="宋体" w:hAnsi="宋体"/>
          <w:b/>
          <w:bCs/>
          <w:sz w:val="28"/>
          <w:szCs w:val="28"/>
        </w:rPr>
        <w:t xml:space="preserve">（2</w:t>
      </w:r>
      <w:r>
        <w:rPr>
          <w:rFonts w:ascii="宋体" w:hAnsi="宋体"/>
          <w:b/>
          <w:bCs/>
          <w:sz w:val="28"/>
          <w:szCs w:val="28"/>
        </w:rPr>
        <w:t xml:space="preserve">）</w:t>
      </w:r>
      <w:r>
        <w:rPr>
          <w:rFonts w:hint="eastAsia" w:ascii="宋体" w:hAnsi="宋体"/>
          <w:b/>
          <w:bCs/>
          <w:sz w:val="28"/>
          <w:szCs w:val="28"/>
        </w:rPr>
        <w:t xml:space="preserve">具有2年及以上无损检测工作经验（24个月，至递交投标文件截止之日当月）的RT（D）检测资格证书的检测人员2人，要求同时提供以下证明材料：</w:t>
      </w:r>
      <w:r>
        <w:rPr>
          <w:rFonts w:hint="eastAsia" w:ascii="宋体" w:hAnsi="宋体"/>
          <w:bCs/>
          <w:sz w:val="28"/>
          <w:szCs w:val="28"/>
        </w:rPr>
        <w:t xml:space="preserve">按名单提供一一对应的有效期内的中华人民共和国特种设备检验检测人员</w:t>
      </w:r>
      <w:r>
        <w:rPr>
          <w:rFonts w:hint="eastAsia" w:ascii="宋体" w:hAnsi="宋体"/>
          <w:b/>
          <w:bCs/>
          <w:sz w:val="28"/>
          <w:szCs w:val="28"/>
        </w:rPr>
        <w:t xml:space="preserve">RT（D）检测资格</w:t>
      </w:r>
      <w:r>
        <w:rPr>
          <w:rFonts w:hint="eastAsia" w:ascii="宋体" w:hAnsi="宋体"/>
          <w:bCs/>
          <w:sz w:val="28"/>
          <w:szCs w:val="28"/>
        </w:rPr>
        <w:t xml:space="preserve">证书，其注册在投标供应商本单位的执业注册证扫描件，截至递交投标文件截止之日当月已具备2年(24个月，至递交投标文件截止之日当月)及以上工作经验的证明材料（证明材料以中华人民共和国特种设备检验检测人员</w:t>
      </w:r>
      <w:r>
        <w:rPr>
          <w:rFonts w:hint="eastAsia" w:ascii="宋体" w:hAnsi="宋体"/>
          <w:b/>
          <w:bCs/>
          <w:sz w:val="28"/>
          <w:szCs w:val="28"/>
        </w:rPr>
        <w:t xml:space="preserve">RT（D）检测资格</w:t>
      </w:r>
      <w:r>
        <w:rPr>
          <w:rFonts w:hint="eastAsia" w:ascii="宋体" w:hAnsi="宋体"/>
          <w:bCs/>
          <w:sz w:val="28"/>
          <w:szCs w:val="28"/>
        </w:rPr>
        <w:t xml:space="preserve">证书初次取证日期为准），2026年07月以来任意一个月由投标供应商缴纳的社保缴费证明材料。</w:t>
      </w:r>
      <w:r/>
    </w:p>
    <w:p>
      <w:pPr>
        <w:ind w:firstLine="492"/>
        <w:jc w:val="both"/>
        <w:spacing w:after="0" w:line="460" w:lineRule="exact"/>
        <w:widowControl w:val="off"/>
        <w:rPr>
          <w:rFonts w:hint="eastAsia" w:ascii="宋体" w:hAnsi="宋体"/>
          <w:bCs/>
          <w:sz w:val="28"/>
          <w:szCs w:val="28"/>
        </w:rPr>
      </w:pPr>
      <w:r/>
      <w:bookmarkStart w:id="329" w:name="OLE_LINK42"/>
      <w:r>
        <w:rPr>
          <w:rFonts w:hint="eastAsia" w:ascii="宋体" w:hAnsi="宋体"/>
          <w:b/>
          <w:bCs/>
          <w:sz w:val="28"/>
          <w:szCs w:val="28"/>
        </w:rPr>
        <w:t xml:space="preserve">…（自行添加内容）</w:t>
      </w:r>
      <w:bookmarkEnd w:id="329"/>
      <w:r/>
      <w:r/>
    </w:p>
    <w:p>
      <w:pPr>
        <w:ind w:firstLine="492"/>
        <w:jc w:val="both"/>
        <w:spacing w:after="0" w:line="460" w:lineRule="exact"/>
        <w:widowControl w:val="off"/>
        <w:rPr>
          <w:rFonts w:hint="eastAsia" w:ascii="宋体" w:hAnsi="宋体"/>
          <w:bCs/>
          <w:sz w:val="28"/>
          <w:szCs w:val="28"/>
        </w:rPr>
      </w:pPr>
      <w:r>
        <w:rPr>
          <w:rFonts w:hint="eastAsia" w:ascii="宋体" w:hAnsi="宋体"/>
          <w:bCs/>
          <w:sz w:val="28"/>
          <w:szCs w:val="28"/>
        </w:rPr>
      </w:r>
      <w:r/>
    </w:p>
    <w:p>
      <w:pPr>
        <w:ind w:firstLine="492"/>
        <w:jc w:val="both"/>
        <w:spacing w:after="0" w:line="460" w:lineRule="exact"/>
        <w:widowControl w:val="off"/>
        <w:rPr>
          <w:rFonts w:hint="eastAsia" w:ascii="宋体" w:hAnsi="宋体"/>
          <w:bCs/>
          <w:sz w:val="28"/>
          <w:szCs w:val="28"/>
        </w:rPr>
      </w:pPr>
      <w:r>
        <w:rPr>
          <w:rFonts w:hint="eastAsia" w:ascii="宋体" w:hAnsi="宋体"/>
          <w:bCs/>
          <w:sz w:val="28"/>
          <w:szCs w:val="28"/>
        </w:rPr>
      </w:r>
      <w:r/>
    </w:p>
    <w:p>
      <w:pPr>
        <w:ind w:firstLine="492"/>
        <w:jc w:val="both"/>
        <w:spacing w:after="0" w:line="460" w:lineRule="exact"/>
        <w:widowControl w:val="off"/>
        <w:rPr>
          <w:rFonts w:hint="eastAsia" w:ascii="宋体" w:hAnsi="宋体"/>
          <w:bCs/>
          <w:sz w:val="28"/>
          <w:szCs w:val="28"/>
        </w:rPr>
      </w:pPr>
      <w:r>
        <w:rPr>
          <w:rFonts w:hint="eastAsia" w:ascii="宋体" w:hAnsi="宋体"/>
          <w:bCs/>
          <w:sz w:val="28"/>
          <w:szCs w:val="28"/>
        </w:rPr>
        <w:t xml:space="preserve">4.2</w:t>
      </w:r>
      <w:r>
        <w:rPr>
          <w:rFonts w:hint="eastAsia" w:ascii="宋体" w:hAnsi="宋体"/>
          <w:b/>
          <w:bCs/>
          <w:sz w:val="28"/>
          <w:szCs w:val="28"/>
        </w:rPr>
        <w:t xml:space="preserve">服务总体要求中的</w:t>
      </w:r>
      <w:r>
        <w:rPr>
          <w:rFonts w:hint="eastAsia" w:ascii="宋体" w:hAnsi="宋体"/>
          <w:bCs/>
          <w:sz w:val="28"/>
          <w:szCs w:val="28"/>
        </w:rPr>
        <w:t xml:space="preserve">检测设备及工具要求证明材料：</w:t>
      </w:r>
      <w:r/>
    </w:p>
    <w:p>
      <w:pPr>
        <w:ind w:firstLine="492"/>
        <w:jc w:val="both"/>
        <w:spacing w:after="0" w:line="460" w:lineRule="exact"/>
        <w:widowControl w:val="off"/>
        <w:rPr>
          <w:rFonts w:ascii="宋体" w:hAnsi="宋体"/>
          <w:bCs/>
          <w:sz w:val="28"/>
          <w:szCs w:val="28"/>
        </w:rPr>
      </w:pPr>
      <w:r>
        <w:rPr>
          <w:rFonts w:hint="eastAsia" w:ascii="宋体" w:hAnsi="宋体"/>
          <w:b/>
          <w:bCs/>
          <w:sz w:val="28"/>
          <w:szCs w:val="28"/>
        </w:rPr>
        <w:t xml:space="preserve">（1</w:t>
      </w:r>
      <w:r>
        <w:rPr>
          <w:rFonts w:ascii="宋体" w:hAnsi="宋体"/>
          <w:b/>
          <w:bCs/>
          <w:sz w:val="28"/>
          <w:szCs w:val="28"/>
        </w:rPr>
        <w:t xml:space="preserve">）</w:t>
      </w:r>
      <w:r>
        <w:rPr>
          <w:rFonts w:hint="eastAsia" w:ascii="宋体" w:hAnsi="宋体"/>
          <w:b/>
          <w:bCs/>
          <w:sz w:val="28"/>
          <w:szCs w:val="28"/>
        </w:rPr>
        <w:t xml:space="preserve">CSK-ⅡA-1、CSK-ⅡA-2、GS-1、GS-2、GS-3、GS-4超声试块，要求同时提供以下证明材料：</w:t>
      </w:r>
      <w:r>
        <w:rPr>
          <w:rFonts w:hint="eastAsia" w:ascii="宋体" w:hAnsi="宋体"/>
          <w:bCs/>
          <w:sz w:val="28"/>
          <w:szCs w:val="28"/>
        </w:rPr>
        <w:t xml:space="preserve">有效的检定证书或校准证书或出厂合格证，自有购置发票。证明材料与投标供应商名称不一致或证明材料不清晰或不明确或不符合要求者不予认可。如因供应商更名原因造成证明材料与供应商名称不一致，需提供有效更名材料。</w:t>
      </w:r>
      <w:r/>
    </w:p>
    <w:p>
      <w:pPr>
        <w:ind w:firstLine="492"/>
        <w:jc w:val="both"/>
        <w:spacing w:after="0" w:line="460" w:lineRule="exact"/>
        <w:widowControl w:val="off"/>
        <w:rPr>
          <w:rFonts w:hint="eastAsia" w:ascii="宋体" w:hAnsi="宋体"/>
          <w:b/>
          <w:bCs/>
          <w:sz w:val="28"/>
          <w:szCs w:val="28"/>
        </w:rPr>
      </w:pPr>
      <w:r>
        <w:rPr>
          <w:rFonts w:hint="eastAsia" w:ascii="宋体" w:hAnsi="宋体"/>
          <w:b/>
          <w:bCs/>
          <w:sz w:val="28"/>
          <w:szCs w:val="28"/>
        </w:rPr>
        <w:t xml:space="preserve">…（自行添加内容）</w:t>
      </w:r>
      <w:r/>
    </w:p>
    <w:p>
      <w:pPr>
        <w:ind w:firstLine="492"/>
        <w:jc w:val="both"/>
        <w:spacing w:after="0" w:line="460" w:lineRule="exact"/>
        <w:widowControl w:val="off"/>
        <w:rPr>
          <w:rFonts w:hint="eastAsia" w:ascii="宋体" w:hAnsi="宋体"/>
          <w:b/>
          <w:bCs/>
          <w:sz w:val="28"/>
          <w:szCs w:val="28"/>
        </w:rPr>
      </w:pPr>
      <w:r>
        <w:rPr>
          <w:rFonts w:ascii="宋体" w:hAnsi="宋体"/>
          <w:b/>
          <w:bCs/>
          <w:sz w:val="28"/>
          <w:szCs w:val="28"/>
        </w:rPr>
        <w:t xml:space="preserve">（</w:t>
      </w:r>
      <w:r>
        <w:rPr>
          <w:rFonts w:hint="eastAsia" w:ascii="宋体" w:hAnsi="宋体"/>
          <w:b/>
          <w:bCs/>
          <w:sz w:val="28"/>
          <w:szCs w:val="28"/>
        </w:rPr>
        <w:t xml:space="preserve">2</w:t>
      </w:r>
      <w:r>
        <w:rPr>
          <w:rFonts w:ascii="宋体" w:hAnsi="宋体"/>
          <w:b/>
          <w:bCs/>
          <w:sz w:val="28"/>
          <w:szCs w:val="28"/>
        </w:rPr>
        <w:t xml:space="preserve">）</w:t>
      </w:r>
      <w:r>
        <w:rPr>
          <w:rFonts w:hint="eastAsia" w:ascii="宋体" w:hAnsi="宋体"/>
          <w:b/>
          <w:bCs/>
          <w:sz w:val="28"/>
          <w:szCs w:val="28"/>
        </w:rPr>
        <w:t xml:space="preserve">X射线机至少2台，X射线数字化成像系统至少1台，要求同时提供以下证明材料：</w:t>
      </w:r>
      <w:r>
        <w:rPr>
          <w:rFonts w:hint="eastAsia" w:ascii="宋体" w:hAnsi="宋体"/>
          <w:bCs/>
          <w:sz w:val="28"/>
          <w:szCs w:val="28"/>
        </w:rPr>
        <w:t xml:space="preserve">每台设备有效的检定或校准证书，每台设备的自有购置发票。证明材料与投标供应商名称不一致或证明材料不清晰或不明确或不符合要求者不予认可。如因供应商更名原因造成证明材料与供应商名称不一致，需提供有效更名材料。</w:t>
      </w:r>
      <w:r/>
    </w:p>
    <w:p>
      <w:pPr>
        <w:ind w:firstLine="492"/>
        <w:jc w:val="both"/>
        <w:spacing w:after="0" w:line="460" w:lineRule="exact"/>
        <w:widowControl w:val="off"/>
        <w:rPr>
          <w:rFonts w:hint="eastAsia" w:ascii="宋体" w:hAnsi="宋体"/>
          <w:bCs/>
          <w:sz w:val="28"/>
          <w:szCs w:val="28"/>
        </w:rPr>
      </w:pPr>
      <w:r>
        <w:rPr>
          <w:rFonts w:hint="eastAsia" w:ascii="宋体" w:hAnsi="宋体"/>
          <w:b/>
          <w:bCs/>
          <w:sz w:val="28"/>
          <w:szCs w:val="28"/>
        </w:rPr>
        <w:t xml:space="preserve">…（自行添加内容）</w:t>
      </w:r>
      <w:r/>
    </w:p>
    <w:p>
      <w:pPr>
        <w:ind w:firstLine="492"/>
        <w:jc w:val="both"/>
        <w:spacing w:after="0" w:line="460" w:lineRule="exact"/>
        <w:widowControl w:val="off"/>
        <w:rPr>
          <w:rFonts w:hint="eastAsia" w:ascii="宋体" w:hAnsi="宋体"/>
          <w:bCs/>
          <w:sz w:val="28"/>
          <w:szCs w:val="28"/>
        </w:rPr>
      </w:pPr>
      <w:r>
        <w:rPr>
          <w:rFonts w:hint="eastAsia" w:ascii="宋体" w:hAnsi="宋体"/>
          <w:bCs/>
          <w:sz w:val="28"/>
          <w:szCs w:val="28"/>
        </w:rPr>
      </w:r>
      <w:r/>
    </w:p>
    <w:p>
      <w:pPr>
        <w:ind w:firstLine="492"/>
        <w:jc w:val="right"/>
        <w:spacing w:after="0" w:line="460" w:lineRule="exact"/>
        <w:widowControl w:val="off"/>
        <w:rPr>
          <w:rFonts w:hint="eastAsia" w:ascii="宋体" w:hAnsi="宋体"/>
          <w:bCs/>
          <w:sz w:val="28"/>
          <w:szCs w:val="28"/>
        </w:rPr>
      </w:pPr>
      <w:r>
        <w:rPr>
          <w:rFonts w:hint="eastAsia" w:ascii="宋体" w:hAnsi="宋体"/>
          <w:bCs/>
          <w:sz w:val="28"/>
          <w:szCs w:val="28"/>
        </w:rPr>
      </w:r>
      <w:r/>
    </w:p>
    <w:p>
      <w:pPr>
        <w:ind w:firstLine="492"/>
        <w:jc w:val="right"/>
        <w:spacing w:after="0" w:line="460" w:lineRule="exact"/>
        <w:widowControl w:val="off"/>
        <w:rPr>
          <w:rFonts w:hint="eastAsia" w:ascii="宋体" w:hAnsi="宋体"/>
          <w:bCs/>
          <w:sz w:val="28"/>
          <w:szCs w:val="28"/>
          <w:u w:val="single"/>
        </w:rPr>
      </w:pPr>
      <w:r>
        <w:rPr>
          <w:rFonts w:hint="eastAsia" w:ascii="宋体" w:hAnsi="宋体"/>
          <w:bCs/>
          <w:sz w:val="28"/>
          <w:szCs w:val="28"/>
          <w:u w:val="single"/>
        </w:rPr>
      </w:r>
      <w:r/>
    </w:p>
    <w:p>
      <w:pPr>
        <w:ind w:firstLine="492"/>
        <w:jc w:val="right"/>
        <w:spacing w:after="0" w:line="460" w:lineRule="exact"/>
        <w:widowControl w:val="off"/>
        <w:rPr>
          <w:rFonts w:hint="eastAsia" w:ascii="宋体" w:hAnsi="宋体"/>
          <w:bCs/>
          <w:sz w:val="28"/>
          <w:szCs w:val="28"/>
        </w:rPr>
      </w:pPr>
      <w:r>
        <w:rPr>
          <w:rFonts w:hint="eastAsia" w:ascii="宋体" w:hAnsi="宋体"/>
          <w:bCs/>
          <w:sz w:val="28"/>
          <w:szCs w:val="28"/>
          <w:u w:val="single"/>
        </w:rPr>
        <w:t xml:space="preserve">供应商名称：        </w:t>
      </w:r>
      <w:r>
        <w:rPr>
          <w:rFonts w:hint="eastAsia" w:ascii="宋体" w:hAnsi="宋体"/>
          <w:bCs/>
          <w:sz w:val="28"/>
          <w:szCs w:val="28"/>
        </w:rPr>
        <w:t xml:space="preserve">（加盖CA电子公章）</w:t>
      </w:r>
      <w:r/>
    </w:p>
    <w:p>
      <w:pPr>
        <w:ind w:right="1120" w:firstLine="492"/>
        <w:jc w:val="center"/>
        <w:spacing w:after="0" w:line="460" w:lineRule="exact"/>
        <w:widowControl w:val="off"/>
        <w:rPr>
          <w:rFonts w:hint="eastAsia" w:ascii="宋体" w:hAnsi="宋体"/>
          <w:bCs/>
          <w:sz w:val="28"/>
          <w:szCs w:val="28"/>
        </w:rPr>
      </w:pPr>
      <w:r>
        <w:rPr>
          <w:rFonts w:hint="eastAsia" w:ascii="宋体" w:hAnsi="宋体"/>
          <w:bCs/>
          <w:sz w:val="28"/>
          <w:szCs w:val="28"/>
        </w:rPr>
        <w:t xml:space="preserve">日期：</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color w:val="000000"/>
          <w:sz w:val="28"/>
          <w:szCs w:val="28"/>
        </w:rPr>
      </w:pPr>
      <w:r>
        <w:rPr>
          <w:rFonts w:hint="eastAsia" w:ascii="宋体" w:hAnsi="宋体"/>
          <w:b/>
          <w:sz w:val="28"/>
          <w:szCs w:val="28"/>
        </w:rPr>
        <w:t xml:space="preserve">5.</w:t>
      </w:r>
      <w:r>
        <w:rPr>
          <w:rFonts w:hint="eastAsia" w:ascii="宋体" w:hAnsi="宋体"/>
          <w:b/>
          <w:color w:val="000000"/>
          <w:sz w:val="28"/>
          <w:szCs w:val="28"/>
        </w:rPr>
        <w:t xml:space="preserve"> </w:t>
      </w:r>
      <w:bookmarkStart w:id="330" w:name="_Hlk239109894"/>
      <w:r>
        <w:rPr>
          <w:rFonts w:hint="eastAsia" w:ascii="宋体" w:hAnsi="宋体"/>
          <w:b/>
          <w:color w:val="000000"/>
          <w:sz w:val="28"/>
          <w:szCs w:val="28"/>
        </w:rPr>
        <w:t xml:space="preserve">符合性审查要求承诺函</w:t>
      </w:r>
      <w:bookmarkEnd w:id="330"/>
      <w:r>
        <w:rPr>
          <w:rFonts w:hint="eastAsia" w:ascii="宋体" w:hAnsi="宋体"/>
          <w:b/>
          <w:color w:val="000000"/>
          <w:sz w:val="28"/>
          <w:szCs w:val="28"/>
        </w:rPr>
        <w:t xml:space="preserve">（</w:t>
      </w:r>
      <w:bookmarkStart w:id="331" w:name="_Hlk242688636"/>
      <w:r>
        <w:rPr>
          <w:rFonts w:hint="eastAsia" w:ascii="宋体" w:hAnsi="宋体"/>
          <w:b/>
          <w:color w:val="000000"/>
          <w:sz w:val="28"/>
          <w:szCs w:val="28"/>
        </w:rPr>
        <w:t xml:space="preserve">按要求填写</w:t>
      </w:r>
      <w:bookmarkEnd w:id="331"/>
      <w:r>
        <w:rPr>
          <w:rFonts w:hint="eastAsia" w:ascii="宋体" w:hAnsi="宋体"/>
          <w:b/>
          <w:color w:val="000000"/>
          <w:sz w:val="28"/>
          <w:szCs w:val="28"/>
        </w:rPr>
        <w:t xml:space="preserve">并加盖CA电子公章，格式如下，请勿更改。）</w:t>
      </w:r>
      <w:r/>
    </w:p>
    <w:p>
      <w:pPr>
        <w:ind w:firstLine="492"/>
        <w:jc w:val="both"/>
        <w:spacing w:after="0"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492"/>
        <w:jc w:val="both"/>
        <w:spacing w:after="0"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492"/>
        <w:jc w:val="center"/>
        <w:spacing w:after="0" w:line="460" w:lineRule="exact"/>
        <w:widowControl w:val="off"/>
        <w:rPr>
          <w:rFonts w:hint="eastAsia" w:ascii="宋体" w:hAnsi="宋体"/>
          <w:b/>
          <w:color w:val="000000"/>
          <w:sz w:val="32"/>
          <w:szCs w:val="32"/>
        </w:rPr>
      </w:pPr>
      <w:r>
        <w:rPr>
          <w:rFonts w:hint="eastAsia" w:ascii="宋体" w:hAnsi="宋体"/>
          <w:b/>
          <w:color w:val="000000"/>
          <w:sz w:val="32"/>
          <w:szCs w:val="32"/>
        </w:rPr>
        <w:t xml:space="preserve">符合性审查要求承诺函</w:t>
      </w:r>
      <w:r/>
    </w:p>
    <w:p>
      <w:pPr>
        <w:ind w:firstLine="560"/>
        <w:jc w:val="both"/>
        <w:spacing w:after="0" w:line="460" w:lineRule="exact"/>
        <w:widowControl w:val="off"/>
        <w:rPr>
          <w:rFonts w:hint="eastAsia" w:ascii="宋体" w:hAnsi="宋体"/>
          <w:sz w:val="28"/>
          <w:szCs w:val="28"/>
        </w:rPr>
      </w:pPr>
      <w:r>
        <w:rPr>
          <w:rFonts w:hint="eastAsia" w:ascii="宋体" w:hAnsi="宋体"/>
          <w:sz w:val="28"/>
          <w:szCs w:val="28"/>
        </w:rPr>
        <w:t xml:space="preserve">我单位承诺：</w:t>
      </w:r>
      <w:r/>
    </w:p>
    <w:p>
      <w:pPr>
        <w:ind w:firstLine="560"/>
        <w:spacing w:after="0"/>
        <w:rPr>
          <w:rFonts w:hint="eastAsia" w:ascii="宋体" w:hAnsi="宋体"/>
          <w:sz w:val="28"/>
          <w:szCs w:val="28"/>
        </w:rPr>
      </w:pPr>
      <w:r>
        <w:rPr>
          <w:rFonts w:hint="eastAsia" w:ascii="宋体" w:hAnsi="宋体"/>
          <w:sz w:val="28"/>
          <w:szCs w:val="28"/>
        </w:rPr>
        <w:t xml:space="preserve">我单位对招标文件“第三章 项目需求”中“三、商务要求”中标★的★</w:t>
      </w:r>
      <w:r>
        <w:rPr>
          <w:rFonts w:hint="eastAsia" w:ascii="宋体" w:hAnsi="宋体"/>
          <w:bCs/>
          <w:sz w:val="28"/>
          <w:szCs w:val="28"/>
        </w:rPr>
        <w:t xml:space="preserve">廉政要求、</w:t>
      </w:r>
      <w:bookmarkStart w:id="332" w:name="_Hlk242368271"/>
      <w:r>
        <w:rPr>
          <w:rFonts w:hint="eastAsia" w:ascii="宋体" w:hAnsi="宋体"/>
          <w:bCs/>
          <w:sz w:val="28"/>
          <w:szCs w:val="28"/>
        </w:rPr>
        <w:t xml:space="preserve">★</w:t>
      </w:r>
      <w:bookmarkEnd w:id="332"/>
      <w:r>
        <w:rPr>
          <w:rFonts w:hint="eastAsia" w:ascii="宋体" w:hAnsi="宋体"/>
          <w:bCs/>
          <w:sz w:val="28"/>
          <w:szCs w:val="28"/>
        </w:rPr>
        <w:t xml:space="preserve">履约形式（不予分包转包要求）、★成果归属要求、★知识产权及保密要求、★真实响应要求及其他未标记的实质性要求均已知晓并充分了解，如果中标，在履约过程中将严格遵守招标文件以上要求的具体内容，</w:t>
      </w:r>
      <w:r>
        <w:rPr>
          <w:rFonts w:hint="eastAsia" w:ascii="宋体" w:hAnsi="宋体"/>
          <w:sz w:val="28"/>
          <w:szCs w:val="28"/>
        </w:rPr>
        <w:t xml:space="preserve">如履约过程中出现不能按以上要求履约或违反以上要求的现象，则采购人有权取消我单位的中标资格，我单位将承担对采购人造成的所有损失，承担一切不利风险。</w:t>
      </w:r>
      <w:r/>
    </w:p>
    <w:p>
      <w:pPr>
        <w:ind w:firstLine="492"/>
        <w:jc w:val="both"/>
        <w:spacing w:after="0" w:line="460" w:lineRule="exact"/>
        <w:widowControl w:val="off"/>
        <w:rPr>
          <w:rFonts w:hint="eastAsia" w:ascii="宋体" w:hAnsi="宋体"/>
          <w:sz w:val="28"/>
          <w:szCs w:val="28"/>
        </w:rPr>
      </w:pPr>
      <w:r>
        <w:rPr>
          <w:rFonts w:hint="eastAsia" w:ascii="宋体" w:hAnsi="宋体"/>
          <w:sz w:val="28"/>
          <w:szCs w:val="28"/>
        </w:rPr>
        <w:t xml:space="preserve">特此承诺！</w:t>
      </w:r>
      <w:r/>
    </w:p>
    <w:p>
      <w:pPr>
        <w:ind w:firstLine="492"/>
        <w:jc w:val="both"/>
        <w:spacing w:after="0" w:line="460" w:lineRule="exact"/>
        <w:widowControl w:val="off"/>
        <w:rPr>
          <w:rFonts w:hint="eastAsia" w:ascii="宋体" w:hAnsi="宋体"/>
          <w:sz w:val="28"/>
          <w:szCs w:val="28"/>
        </w:rPr>
      </w:pPr>
      <w:r>
        <w:rPr>
          <w:rFonts w:hint="eastAsia" w:ascii="宋体" w:hAnsi="宋体"/>
          <w:sz w:val="28"/>
          <w:szCs w:val="28"/>
        </w:rPr>
      </w:r>
      <w:r/>
    </w:p>
    <w:p>
      <w:pPr>
        <w:ind w:firstLine="492"/>
        <w:jc w:val="both"/>
        <w:spacing w:after="0" w:line="460" w:lineRule="exact"/>
        <w:widowControl w:val="off"/>
        <w:rPr>
          <w:rFonts w:hint="eastAsia" w:ascii="宋体" w:hAnsi="宋体"/>
          <w:sz w:val="28"/>
          <w:szCs w:val="28"/>
        </w:rPr>
      </w:pPr>
      <w:r>
        <w:rPr>
          <w:rFonts w:hint="eastAsia" w:ascii="宋体" w:hAnsi="宋体"/>
          <w:sz w:val="28"/>
          <w:szCs w:val="28"/>
        </w:rPr>
      </w:r>
      <w:r/>
    </w:p>
    <w:p>
      <w:pPr>
        <w:ind w:firstLine="1680"/>
        <w:jc w:val="both"/>
        <w:spacing w:after="0" w:line="460" w:lineRule="exact"/>
        <w:widowControl w:val="off"/>
        <w:rPr>
          <w:rFonts w:hint="eastAsia" w:ascii="宋体" w:hAnsi="宋体"/>
          <w:sz w:val="28"/>
          <w:szCs w:val="28"/>
        </w:rPr>
      </w:pPr>
      <w:r>
        <w:rPr>
          <w:rFonts w:hint="eastAsia" w:ascii="宋体" w:hAnsi="宋体"/>
          <w:sz w:val="28"/>
          <w:szCs w:val="28"/>
          <w:u w:val="single"/>
        </w:rPr>
        <w:t xml:space="preserve">供应商名称：        </w:t>
      </w:r>
      <w:r>
        <w:rPr>
          <w:rFonts w:hint="eastAsia" w:ascii="宋体" w:hAnsi="宋体"/>
          <w:sz w:val="28"/>
          <w:szCs w:val="28"/>
        </w:rPr>
        <w:t xml:space="preserve">（加盖CA电子公章）</w:t>
      </w:r>
      <w:r/>
    </w:p>
    <w:p>
      <w:pPr>
        <w:ind w:firstLine="1680"/>
        <w:jc w:val="both"/>
        <w:spacing w:after="0" w:line="460" w:lineRule="exact"/>
        <w:widowControl w:val="off"/>
        <w:rPr>
          <w:rFonts w:hint="eastAsia" w:ascii="宋体" w:hAnsi="宋体"/>
          <w:sz w:val="28"/>
          <w:szCs w:val="28"/>
        </w:rPr>
      </w:pPr>
      <w:r>
        <w:rPr>
          <w:rFonts w:hint="eastAsia" w:ascii="宋体" w:hAnsi="宋体"/>
          <w:sz w:val="28"/>
          <w:szCs w:val="28"/>
        </w:rPr>
        <w:t xml:space="preserve">日期：</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说明：按以上要求填写承诺函并盖章提交后，符合性审查时不需要再针对上述每个标★的要求单独提供承诺函。</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6.按评审顺序未在本采购包之前的其他采购包被列为排名第一的拟中标人（供应商无需提交响应材料，由评标委员会根据评标结果确认即可）</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7.…（请根据采购文件是否提出其他应具备的符合性要求或实质性要求自行添加序号与内容）</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p>
    <w:p>
      <w:pPr>
        <w:jc w:val="center"/>
        <w:spacing w:after="0" w:line="240" w:lineRule="auto"/>
        <w:widowControl w:val="off"/>
        <w:rPr>
          <w:sz w:val="44"/>
          <w:szCs w:val="24"/>
        </w:rPr>
      </w:pPr>
      <w:r>
        <w:rPr>
          <w:rFonts w:hint="eastAsia" w:ascii="黑体" w:hAnsi="黑体" w:eastAsia="黑体"/>
          <w:color w:val="000000"/>
          <w:sz w:val="30"/>
          <w:szCs w:val="30"/>
        </w:rPr>
        <w:br w:type="page" w:clear="all"/>
      </w:r>
      <w:r>
        <w:rPr>
          <w:rFonts w:hint="eastAsia" w:ascii="黑体" w:hAnsi="黑体" w:eastAsia="黑体"/>
          <w:color w:val="000000"/>
          <w:sz w:val="30"/>
          <w:szCs w:val="30"/>
        </w:rPr>
        <w:t xml:space="preserve">三、非实质性资信证明文件目录</w:t>
      </w:r>
      <w:r>
        <w:rPr>
          <w:sz w:val="44"/>
          <w:szCs w:val="24"/>
        </w:rPr>
        <w:t xml:space="preserve">   </w:t>
      </w:r>
      <w:r/>
    </w:p>
    <w:p>
      <w:pPr>
        <w:ind w:firstLine="420"/>
        <w:jc w:val="both"/>
        <w:spacing w:after="0" w:line="240" w:lineRule="auto"/>
        <w:widowControl w:val="off"/>
        <w:rPr>
          <w:rFonts w:hint="eastAsia" w:ascii="黑体" w:hAnsi="黑体" w:eastAsia="黑体"/>
          <w:b/>
          <w:bCs/>
          <w:color w:val="4bacc6"/>
          <w:sz w:val="28"/>
          <w:szCs w:val="28"/>
        </w:rPr>
      </w:pPr>
      <w:r>
        <w:rPr>
          <w:rFonts w:hint="eastAsia" w:ascii="宋体" w:hAnsi="宋体" w:cs="宋体"/>
          <w:b/>
          <w:bCs/>
          <w:sz w:val="28"/>
          <w:szCs w:val="28"/>
        </w:rPr>
        <w:t xml:space="preserve">1、《残疾人福利性单位声明函》（格式如下，请按要求填写并加盖CA电子公章）</w:t>
      </w:r>
      <w:r/>
    </w:p>
    <w:p>
      <w:pPr>
        <w:ind w:firstLine="643"/>
        <w:jc w:val="center"/>
        <w:spacing w:after="0" w:line="240" w:lineRule="auto"/>
        <w:widowControl w:val="off"/>
        <w:tabs>
          <w:tab w:val="left" w:pos="360" w:leader="none"/>
        </w:tabs>
        <w:rPr>
          <w:rFonts w:hint="eastAsia" w:ascii="黑体" w:hAnsi="黑体" w:eastAsia="黑体"/>
          <w:b/>
          <w:sz w:val="32"/>
          <w:szCs w:val="32"/>
        </w:rPr>
      </w:pPr>
      <w:r>
        <w:rPr>
          <w:rFonts w:hint="eastAsia" w:ascii="黑体" w:hAnsi="黑体" w:eastAsia="黑体"/>
          <w:b/>
          <w:sz w:val="32"/>
          <w:szCs w:val="32"/>
        </w:rPr>
        <w:t xml:space="preserve">残疾人福利性单位声明函</w:t>
      </w:r>
      <w:r/>
    </w:p>
    <w:p>
      <w:pPr>
        <w:jc w:val="both"/>
        <w:spacing w:after="0" w:line="240" w:lineRule="auto"/>
        <w:widowControl w:val="off"/>
        <w:rPr>
          <w:sz w:val="21"/>
          <w:szCs w:val="21"/>
        </w:rPr>
      </w:pPr>
      <w:r>
        <w:rPr>
          <w:sz w:val="21"/>
          <w:szCs w:val="21"/>
        </w:rPr>
      </w:r>
      <w:r/>
    </w:p>
    <w:p>
      <w:pPr>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本单位在本次政府采购活动中提供的残疾人福利单位产品报价合计为人民币（大写）</w:t>
      </w:r>
      <w:r>
        <w:rPr>
          <w:rFonts w:hint="eastAsia" w:ascii="宋体" w:hAnsi="宋体"/>
          <w:sz w:val="24"/>
          <w:szCs w:val="21"/>
          <w:u w:val="single"/>
        </w:rPr>
        <w:t xml:space="preserve">      </w:t>
      </w:r>
      <w:r>
        <w:rPr>
          <w:rFonts w:hint="eastAsia" w:ascii="宋体" w:hAnsi="宋体"/>
          <w:sz w:val="24"/>
          <w:szCs w:val="21"/>
        </w:rPr>
        <w:t xml:space="preserve">圆整（￥：     ）。</w:t>
      </w:r>
      <w:r/>
    </w:p>
    <w:p>
      <w:pPr>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jc w:val="both"/>
        <w:spacing w:after="0" w:line="588" w:lineRule="exact"/>
        <w:widowControl w:val="off"/>
        <w:rPr>
          <w:rFonts w:hint="eastAsia" w:ascii="宋体" w:hAnsi="宋体"/>
          <w:sz w:val="24"/>
          <w:szCs w:val="21"/>
        </w:rPr>
      </w:pPr>
      <w:r>
        <w:rPr>
          <w:rFonts w:hint="eastAsia" w:ascii="宋体" w:hAnsi="宋体"/>
          <w:sz w:val="24"/>
          <w:szCs w:val="21"/>
        </w:rPr>
      </w:r>
      <w:r/>
    </w:p>
    <w:p>
      <w:pPr>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（备注：1、供应商如不提供此声明函，价格将不做相应扣除。2、中标供应商为残疾人福利单位的，此声明函将随中标结果同时公告，接受社会监督）</w:t>
      </w:r>
      <w:r/>
    </w:p>
    <w:p>
      <w:pPr>
        <w:ind w:firstLine="624"/>
        <w:jc w:val="both"/>
        <w:spacing w:after="0" w:line="588" w:lineRule="exact"/>
        <w:widowControl w:val="off"/>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after="0" w:line="588" w:lineRule="exact"/>
        <w:widowControl w:val="off"/>
        <w:tabs>
          <w:tab w:val="left" w:pos="4860" w:leader="none"/>
        </w:tabs>
        <w:rPr>
          <w:rFonts w:hint="eastAsia" w:ascii="宋体" w:hAnsi="宋体"/>
          <w:sz w:val="24"/>
          <w:szCs w:val="21"/>
        </w:rPr>
      </w:pPr>
      <w:r>
        <w:rPr>
          <w:rFonts w:ascii="仿宋_GB2312" w:eastAsia="仿宋_GB2312"/>
          <w:spacing w:val="6"/>
          <w:sz w:val="30"/>
          <w:szCs w:val="30"/>
        </w:rPr>
        <w:t xml:space="preserve">          </w:t>
      </w:r>
      <w:r>
        <w:rPr>
          <w:rFonts w:hint="eastAsia" w:ascii="宋体" w:hAnsi="宋体"/>
          <w:sz w:val="24"/>
          <w:szCs w:val="21"/>
        </w:rPr>
        <w:t xml:space="preserve">       供应商全称（加盖CA电子公章）：</w:t>
      </w:r>
      <w:r/>
    </w:p>
    <w:p>
      <w:pPr>
        <w:ind w:right="1560" w:firstLine="480"/>
        <w:jc w:val="center"/>
        <w:spacing w:after="0" w:line="588" w:lineRule="exact"/>
        <w:widowControl w:val="off"/>
        <w:tabs>
          <w:tab w:val="left" w:pos="4860" w:leader="none"/>
        </w:tabs>
        <w:rPr>
          <w:rFonts w:hint="eastAsia" w:ascii="宋体" w:hAnsi="宋体"/>
          <w:sz w:val="24"/>
          <w:szCs w:val="21"/>
        </w:rPr>
      </w:pPr>
      <w:r>
        <w:rPr>
          <w:rFonts w:hint="eastAsia" w:ascii="宋体" w:hAnsi="宋体"/>
          <w:sz w:val="24"/>
          <w:szCs w:val="21"/>
        </w:rPr>
        <w:t xml:space="preserve">                              日  期：</w:t>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602"/>
        <w:jc w:val="both"/>
        <w:spacing w:before="50" w:after="50" w:line="240" w:lineRule="auto"/>
        <w:widowControl w:val="off"/>
        <w:rPr>
          <w:rFonts w:hint="eastAsia" w:ascii="宋体" w:hAnsi="宋体"/>
          <w:b/>
          <w:bCs/>
          <w:sz w:val="24"/>
          <w:szCs w:val="24"/>
        </w:rPr>
      </w:pPr>
      <w:r>
        <w:rPr>
          <w:rFonts w:hint="eastAsia"/>
          <w:b/>
          <w:sz w:val="30"/>
          <w:szCs w:val="30"/>
        </w:rPr>
        <w:t xml:space="preserve">2、其他非实质性资信证明文件（如有）</w:t>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t xml:space="preserve">…(自行添加内容)</w:t>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jc w:val="center"/>
        <w:spacing w:line="360" w:lineRule="auto"/>
        <w:rPr>
          <w:rFonts w:hint="eastAsia" w:ascii="黑体" w:hAnsi="黑体" w:eastAsia="黑体"/>
          <w:b/>
          <w:sz w:val="32"/>
          <w:szCs w:val="32"/>
        </w:rPr>
      </w:pPr>
      <w:r>
        <w:rPr>
          <w:rFonts w:hint="eastAsia"/>
          <w:b/>
          <w:sz w:val="32"/>
          <w:szCs w:val="32"/>
        </w:rPr>
        <w:t xml:space="preserve">四、投入人员一览表</w:t>
      </w:r>
      <w:r/>
    </w:p>
    <w:p>
      <w:pPr>
        <w:ind w:firstLine="480"/>
        <w:jc w:val="both"/>
        <w:spacing w:after="0" w:line="360" w:lineRule="auto"/>
        <w:widowControl w:val="off"/>
        <w:rPr>
          <w:rFonts w:hint="eastAsia" w:ascii="宋体" w:hAnsi="宋体"/>
          <w:color w:val="000000"/>
          <w:sz w:val="24"/>
          <w:szCs w:val="24"/>
        </w:rPr>
      </w:pPr>
      <w:r>
        <w:rPr>
          <w:rFonts w:hint="eastAsia" w:ascii="宋体" w:hAnsi="宋体"/>
          <w:sz w:val="24"/>
          <w:szCs w:val="24"/>
        </w:rPr>
        <w:t xml:space="preserve">项目名称：   </w:t>
      </w:r>
      <w:r>
        <w:rPr>
          <w:rFonts w:hint="eastAsia" w:ascii="宋体" w:hAnsi="宋体"/>
          <w:color w:val="000000"/>
          <w:sz w:val="24"/>
          <w:szCs w:val="24"/>
        </w:rPr>
        <w:t xml:space="preserve">                                        </w:t>
      </w:r>
      <w:r/>
    </w:p>
    <w:p>
      <w:pPr>
        <w:ind w:firstLine="480"/>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项目编号：                          采购包号：</w:t>
      </w:r>
      <w:r/>
    </w:p>
    <w:tbl>
      <w:tblPr>
        <w:tblStyle w:val="843"/>
        <w:tblW w:w="88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134"/>
        <w:gridCol w:w="829"/>
        <w:gridCol w:w="1087"/>
        <w:gridCol w:w="1061"/>
        <w:gridCol w:w="1134"/>
        <w:gridCol w:w="1424"/>
        <w:gridCol w:w="1325"/>
      </w:tblGrid>
      <w:tr>
        <w:trPr>
          <w:jc w:val="center"/>
          <w:trHeight w:val="1107"/>
        </w:trPr>
        <w:tc>
          <w:tcPr>
            <w:tcW w:w="885"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序号</w:t>
            </w:r>
            <w:r/>
          </w:p>
        </w:tc>
        <w:tc>
          <w:tcPr>
            <w:tcW w:w="1134"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姓名</w:t>
            </w:r>
            <w:r/>
          </w:p>
        </w:tc>
        <w:tc>
          <w:tcPr>
            <w:tcW w:w="829"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年龄</w:t>
            </w:r>
            <w:r/>
          </w:p>
        </w:tc>
        <w:tc>
          <w:tcPr>
            <w:tcW w:w="1087"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参与评分的检测资格证书类型及等级</w:t>
            </w:r>
            <w:r/>
          </w:p>
        </w:tc>
        <w:tc>
          <w:tcPr>
            <w:tcW w:w="1061"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执业注册证是否注册在投标单位（是/否）</w:t>
            </w:r>
            <w:r/>
          </w:p>
        </w:tc>
        <w:tc>
          <w:tcPr>
            <w:tcW w:w="1134"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参与评分的检测资格证书初次取证日期</w:t>
            </w:r>
            <w:r/>
          </w:p>
        </w:tc>
        <w:tc>
          <w:tcPr>
            <w:tcW w:w="1424"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无损检测工作经验的工作年限（至2026</w:t>
            </w:r>
            <w:r>
              <w:rPr>
                <w:rFonts w:ascii="宋体" w:hAnsi="宋体"/>
                <w:b/>
                <w:sz w:val="24"/>
                <w:szCs w:val="24"/>
                <w:lang w:val="zh-CN"/>
              </w:rPr>
              <w:t xml:space="preserve">年</w:t>
            </w:r>
            <w:r>
              <w:rPr>
                <w:rFonts w:hint="eastAsia" w:ascii="宋体" w:hAnsi="宋体"/>
                <w:b/>
                <w:sz w:val="24"/>
                <w:szCs w:val="24"/>
                <w:lang w:val="zh-CN"/>
              </w:rPr>
              <w:t xml:space="preserve">11</w:t>
            </w:r>
            <w:r>
              <w:rPr>
                <w:rFonts w:ascii="宋体" w:hAnsi="宋体"/>
                <w:b/>
                <w:sz w:val="24"/>
                <w:szCs w:val="24"/>
                <w:lang w:val="zh-CN"/>
              </w:rPr>
              <w:t xml:space="preserve">月</w:t>
            </w:r>
            <w:r>
              <w:rPr>
                <w:rFonts w:hint="eastAsia" w:ascii="宋体" w:hAnsi="宋体"/>
                <w:b/>
                <w:sz w:val="24"/>
                <w:szCs w:val="24"/>
                <w:lang w:val="zh-CN"/>
              </w:rPr>
              <w:t xml:space="preserve">止</w:t>
            </w:r>
            <w:r>
              <w:rPr>
                <w:rFonts w:ascii="宋体" w:hAnsi="宋体"/>
                <w:b/>
                <w:sz w:val="24"/>
                <w:szCs w:val="24"/>
                <w:lang w:val="zh-CN"/>
              </w:rPr>
              <w:t xml:space="preserve">）</w:t>
            </w:r>
            <w:r/>
          </w:p>
        </w:tc>
        <w:tc>
          <w:tcPr>
            <w:tcW w:w="1325"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拟担任本项目何种工作</w:t>
            </w:r>
            <w:r/>
          </w:p>
        </w:tc>
      </w:tr>
      <w:tr>
        <w:trPr>
          <w:jc w:val="center"/>
        </w:trPr>
        <w:tc>
          <w:tcPr>
            <w:gridSpan w:val="8"/>
            <w:tcW w:w="8879"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一、参与RT评分人员</w:t>
            </w:r>
            <w:r/>
          </w:p>
        </w:tc>
      </w:tr>
      <w:tr>
        <w:trPr>
          <w:jc w:val="center"/>
        </w:trPr>
        <w:tc>
          <w:tcPr>
            <w:tcW w:w="885"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1</w:t>
            </w:r>
            <w:r/>
          </w:p>
        </w:tc>
        <w:tc>
          <w:tcPr>
            <w:tcW w:w="1134"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61"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2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3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项目负责人</w:t>
            </w:r>
            <w:r/>
          </w:p>
        </w:tc>
      </w:tr>
      <w:tr>
        <w:trPr>
          <w:jc w:val="center"/>
        </w:trPr>
        <w:tc>
          <w:tcPr>
            <w:tcW w:w="885"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2</w:t>
            </w:r>
            <w:r/>
          </w:p>
        </w:tc>
        <w:tc>
          <w:tcPr>
            <w:tcW w:w="1134"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61"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2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3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3</w:t>
            </w:r>
            <w:r/>
          </w:p>
        </w:tc>
        <w:tc>
          <w:tcPr>
            <w:tcW w:w="1134"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61"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2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3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4</w:t>
            </w:r>
            <w:r/>
          </w:p>
        </w:tc>
        <w:tc>
          <w:tcPr>
            <w:tcW w:w="1134"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61"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2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3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vAlign w:val="center"/>
            <w:textDirection w:val="lrTb"/>
            <w:noWrap w:val="false"/>
          </w:tcPr>
          <w:p>
            <w:pPr>
              <w:jc w:val="both"/>
              <w:spacing w:after="0" w:line="360" w:lineRule="auto"/>
              <w:widowControl w:val="off"/>
              <w:rPr>
                <w:rFonts w:hint="eastAsia" w:ascii="宋体" w:hAnsi="宋体"/>
                <w:sz w:val="24"/>
                <w:szCs w:val="24"/>
                <w:lang w:val="zh-CN"/>
              </w:rPr>
            </w:pPr>
            <w:r>
              <w:rPr>
                <w:rFonts w:ascii="宋体" w:hAnsi="宋体"/>
                <w:sz w:val="24"/>
                <w:szCs w:val="24"/>
                <w:lang w:val="zh-CN"/>
              </w:rPr>
              <w:t xml:space="preserve">…</w:t>
            </w:r>
            <w:r/>
          </w:p>
        </w:tc>
        <w:tc>
          <w:tcPr>
            <w:tcW w:w="1134"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61"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2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3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gridSpan w:val="8"/>
            <w:tcW w:w="8879"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、参与RT（</w:t>
            </w:r>
            <w:r>
              <w:rPr>
                <w:rFonts w:hint="eastAsia" w:ascii="宋体" w:hAnsi="宋体"/>
                <w:sz w:val="24"/>
                <w:szCs w:val="24"/>
              </w:rPr>
              <w:t xml:space="preserve">D</w:t>
            </w:r>
            <w:r>
              <w:rPr>
                <w:rFonts w:hint="eastAsia" w:ascii="宋体" w:hAnsi="宋体"/>
                <w:sz w:val="24"/>
                <w:szCs w:val="24"/>
                <w:lang w:val="zh-CN"/>
              </w:rPr>
              <w:t xml:space="preserve">）评分人员</w:t>
            </w:r>
            <w:r/>
          </w:p>
        </w:tc>
      </w:tr>
      <w:tr>
        <w:trPr>
          <w:jc w:val="center"/>
        </w:trPr>
        <w:tc>
          <w:tcPr>
            <w:tcW w:w="885"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1</w:t>
            </w:r>
            <w:r/>
          </w:p>
        </w:tc>
        <w:tc>
          <w:tcPr>
            <w:tcW w:w="1134"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61"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2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3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2</w:t>
            </w:r>
            <w:r/>
          </w:p>
        </w:tc>
        <w:tc>
          <w:tcPr>
            <w:tcW w:w="1134"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61"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2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3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3</w:t>
            </w:r>
            <w:r/>
          </w:p>
        </w:tc>
        <w:tc>
          <w:tcPr>
            <w:tcW w:w="1134"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61"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2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3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4</w:t>
            </w:r>
            <w:r/>
          </w:p>
        </w:tc>
        <w:tc>
          <w:tcPr>
            <w:tcW w:w="1134"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61"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2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3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vAlign w:val="center"/>
            <w:textDirection w:val="lrTb"/>
            <w:noWrap w:val="false"/>
          </w:tcPr>
          <w:p>
            <w:pPr>
              <w:jc w:val="both"/>
              <w:spacing w:after="0" w:line="360" w:lineRule="auto"/>
              <w:widowControl w:val="off"/>
              <w:rPr>
                <w:rFonts w:hint="eastAsia" w:ascii="宋体" w:hAnsi="宋体"/>
                <w:sz w:val="24"/>
                <w:szCs w:val="24"/>
                <w:lang w:val="zh-CN"/>
              </w:rPr>
            </w:pPr>
            <w:r>
              <w:rPr>
                <w:rFonts w:ascii="宋体" w:hAnsi="宋体"/>
                <w:sz w:val="24"/>
                <w:szCs w:val="24"/>
                <w:lang w:val="zh-CN"/>
              </w:rPr>
              <w:t xml:space="preserve">…</w:t>
            </w:r>
            <w:r/>
          </w:p>
        </w:tc>
        <w:tc>
          <w:tcPr>
            <w:tcW w:w="1134"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61"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2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3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gridSpan w:val="8"/>
            <w:tcW w:w="887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rPr>
              <w:t xml:space="preserve">三</w:t>
            </w:r>
            <w:r>
              <w:rPr>
                <w:rFonts w:hint="eastAsia" w:ascii="宋体" w:hAnsi="宋体"/>
                <w:sz w:val="24"/>
                <w:szCs w:val="24"/>
                <w:lang w:val="zh-CN"/>
              </w:rPr>
              <w:t xml:space="preserve">、参与UT评分人员</w:t>
            </w:r>
            <w:r/>
          </w:p>
        </w:tc>
      </w:tr>
      <w:tr>
        <w:trPr>
          <w:jc w:val="center"/>
        </w:trPr>
        <w:tc>
          <w:tcPr>
            <w:tcW w:w="88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1</w:t>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61"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2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3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2</w:t>
            </w:r>
            <w:r/>
          </w:p>
        </w:tc>
        <w:tc>
          <w:tcPr>
            <w:tcW w:w="1134"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61"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2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3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3</w:t>
            </w:r>
            <w:r/>
          </w:p>
        </w:tc>
        <w:tc>
          <w:tcPr>
            <w:tcW w:w="1134"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61"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2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3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4</w:t>
            </w:r>
            <w:r/>
          </w:p>
        </w:tc>
        <w:tc>
          <w:tcPr>
            <w:tcW w:w="1134"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61"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2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3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vAlign w:val="center"/>
            <w:textDirection w:val="lrTb"/>
            <w:noWrap w:val="false"/>
          </w:tcPr>
          <w:p>
            <w:pPr>
              <w:jc w:val="both"/>
              <w:spacing w:after="0" w:line="360" w:lineRule="auto"/>
              <w:widowControl w:val="off"/>
              <w:rPr>
                <w:rFonts w:hint="eastAsia" w:ascii="宋体" w:hAnsi="宋体"/>
                <w:sz w:val="24"/>
                <w:szCs w:val="24"/>
                <w:lang w:val="zh-CN"/>
              </w:rPr>
            </w:pPr>
            <w:r>
              <w:rPr>
                <w:rFonts w:ascii="宋体" w:hAnsi="宋体"/>
                <w:sz w:val="24"/>
                <w:szCs w:val="24"/>
                <w:lang w:val="zh-CN"/>
              </w:rPr>
              <w:t xml:space="preserve">…</w:t>
            </w:r>
            <w:r/>
          </w:p>
        </w:tc>
        <w:tc>
          <w:tcPr>
            <w:tcW w:w="1134"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61"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2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3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gridSpan w:val="8"/>
            <w:tcW w:w="8879"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rPr>
              <w:t xml:space="preserve">四</w:t>
            </w:r>
            <w:r>
              <w:rPr>
                <w:rFonts w:hint="eastAsia" w:ascii="宋体" w:hAnsi="宋体"/>
                <w:sz w:val="24"/>
                <w:szCs w:val="24"/>
                <w:lang w:val="zh-CN"/>
              </w:rPr>
              <w:t xml:space="preserve">、参与MT评分人员</w:t>
            </w:r>
            <w:r/>
          </w:p>
        </w:tc>
      </w:tr>
      <w:tr>
        <w:trPr>
          <w:jc w:val="center"/>
        </w:trPr>
        <w:tc>
          <w:tcPr>
            <w:tcW w:w="885"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1</w:t>
            </w:r>
            <w:r/>
          </w:p>
        </w:tc>
        <w:tc>
          <w:tcPr>
            <w:tcW w:w="1134"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61"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2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3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2</w:t>
            </w:r>
            <w:r/>
          </w:p>
        </w:tc>
        <w:tc>
          <w:tcPr>
            <w:tcW w:w="1134"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61"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2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3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3</w:t>
            </w:r>
            <w:r/>
          </w:p>
        </w:tc>
        <w:tc>
          <w:tcPr>
            <w:tcW w:w="1134"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61"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2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3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4</w:t>
            </w:r>
            <w:r/>
          </w:p>
        </w:tc>
        <w:tc>
          <w:tcPr>
            <w:tcW w:w="1134"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61"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2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3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vAlign w:val="center"/>
            <w:textDirection w:val="lrTb"/>
            <w:noWrap w:val="false"/>
          </w:tcPr>
          <w:p>
            <w:pPr>
              <w:jc w:val="both"/>
              <w:spacing w:after="0" w:line="360" w:lineRule="auto"/>
              <w:widowControl w:val="off"/>
              <w:rPr>
                <w:rFonts w:hint="eastAsia" w:ascii="宋体" w:hAnsi="宋体"/>
                <w:sz w:val="24"/>
                <w:szCs w:val="24"/>
                <w:lang w:val="zh-CN"/>
              </w:rPr>
            </w:pPr>
            <w:r>
              <w:rPr>
                <w:rFonts w:ascii="宋体" w:hAnsi="宋体"/>
                <w:sz w:val="24"/>
                <w:szCs w:val="24"/>
                <w:lang w:val="zh-CN"/>
              </w:rPr>
              <w:t xml:space="preserve">…</w:t>
            </w:r>
            <w:r/>
          </w:p>
        </w:tc>
        <w:tc>
          <w:tcPr>
            <w:tcW w:w="1134"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61"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2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3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gridSpan w:val="8"/>
            <w:tcW w:w="8879"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rPr>
              <w:t xml:space="preserve">五</w:t>
            </w:r>
            <w:r>
              <w:rPr>
                <w:rFonts w:hint="eastAsia" w:ascii="宋体" w:hAnsi="宋体"/>
                <w:sz w:val="24"/>
                <w:szCs w:val="24"/>
                <w:lang w:val="zh-CN"/>
              </w:rPr>
              <w:t xml:space="preserve">、参与PT评分人员</w:t>
            </w:r>
            <w:r/>
          </w:p>
        </w:tc>
      </w:tr>
      <w:tr>
        <w:trPr>
          <w:jc w:val="center"/>
        </w:trPr>
        <w:tc>
          <w:tcPr>
            <w:tcW w:w="885"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1</w:t>
            </w:r>
            <w:r/>
          </w:p>
        </w:tc>
        <w:tc>
          <w:tcPr>
            <w:tcW w:w="1134"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61"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2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3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2</w:t>
            </w:r>
            <w:r/>
          </w:p>
        </w:tc>
        <w:tc>
          <w:tcPr>
            <w:tcW w:w="1134"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61"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2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3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3</w:t>
            </w:r>
            <w:r/>
          </w:p>
        </w:tc>
        <w:tc>
          <w:tcPr>
            <w:tcW w:w="1134"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61"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2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3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4</w:t>
            </w:r>
            <w:r/>
          </w:p>
        </w:tc>
        <w:tc>
          <w:tcPr>
            <w:tcW w:w="1134"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61"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2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3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vAlign w:val="center"/>
            <w:textDirection w:val="lrTb"/>
            <w:noWrap w:val="false"/>
          </w:tcPr>
          <w:p>
            <w:pPr>
              <w:jc w:val="both"/>
              <w:spacing w:after="0" w:line="360" w:lineRule="auto"/>
              <w:widowControl w:val="off"/>
              <w:rPr>
                <w:rFonts w:hint="eastAsia" w:ascii="宋体" w:hAnsi="宋体"/>
                <w:sz w:val="24"/>
                <w:szCs w:val="24"/>
                <w:lang w:val="zh-CN"/>
              </w:rPr>
            </w:pPr>
            <w:r>
              <w:rPr>
                <w:rFonts w:ascii="宋体" w:hAnsi="宋体"/>
                <w:sz w:val="24"/>
                <w:szCs w:val="24"/>
                <w:lang w:val="zh-CN"/>
              </w:rPr>
              <w:t xml:space="preserve">…</w:t>
            </w:r>
            <w:r/>
          </w:p>
        </w:tc>
        <w:tc>
          <w:tcPr>
            <w:tcW w:w="1134"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61"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2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3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gridSpan w:val="8"/>
            <w:tcW w:w="8879"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rPr>
              <w:t xml:space="preserve">六</w:t>
            </w:r>
            <w:r>
              <w:rPr>
                <w:rFonts w:hint="eastAsia" w:ascii="宋体" w:hAnsi="宋体"/>
                <w:sz w:val="24"/>
                <w:szCs w:val="24"/>
                <w:lang w:val="zh-CN"/>
              </w:rPr>
              <w:t xml:space="preserve">、其他人员（如有）</w:t>
            </w:r>
            <w:r/>
          </w:p>
        </w:tc>
      </w:tr>
      <w:tr>
        <w:trPr>
          <w:jc w:val="center"/>
        </w:trPr>
        <w:tc>
          <w:tcPr>
            <w:tcW w:w="885"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1</w:t>
            </w:r>
            <w:r/>
          </w:p>
        </w:tc>
        <w:tc>
          <w:tcPr>
            <w:tcW w:w="1134"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61"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2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3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2</w:t>
            </w:r>
            <w:r/>
          </w:p>
        </w:tc>
        <w:tc>
          <w:tcPr>
            <w:tcW w:w="1134"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61"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2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3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3</w:t>
            </w:r>
            <w:r/>
          </w:p>
        </w:tc>
        <w:tc>
          <w:tcPr>
            <w:tcW w:w="1134"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61"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2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3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vAlign w:val="center"/>
            <w:textDirection w:val="lrTb"/>
            <w:noWrap w:val="false"/>
          </w:tcPr>
          <w:p>
            <w:pPr>
              <w:jc w:val="both"/>
              <w:spacing w:after="0" w:line="360" w:lineRule="auto"/>
              <w:widowControl w:val="off"/>
              <w:rPr>
                <w:rFonts w:hint="eastAsia" w:ascii="宋体" w:hAnsi="宋体"/>
                <w:sz w:val="24"/>
                <w:szCs w:val="24"/>
                <w:lang w:val="zh-CN"/>
              </w:rPr>
            </w:pPr>
            <w:r>
              <w:rPr>
                <w:rFonts w:ascii="宋体" w:hAnsi="宋体"/>
                <w:sz w:val="24"/>
                <w:szCs w:val="24"/>
                <w:lang w:val="zh-CN"/>
              </w:rPr>
              <w:t xml:space="preserve">…</w:t>
            </w:r>
            <w:r/>
          </w:p>
        </w:tc>
        <w:tc>
          <w:tcPr>
            <w:tcW w:w="1134"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61"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2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3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bl>
    <w:p>
      <w:pPr>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注：1.请按招标文件要求提供与提交的上述人员名单顺序一一对应的中华人民共和国特种设备检验检测人员证书</w:t>
      </w:r>
      <w:bookmarkStart w:id="333" w:name="OLE_LINK40"/>
      <w:r>
        <w:rPr>
          <w:rFonts w:hint="eastAsia" w:ascii="宋体" w:hAnsi="宋体"/>
          <w:color w:val="000000"/>
          <w:sz w:val="24"/>
          <w:szCs w:val="24"/>
        </w:rPr>
        <w:t xml:space="preserve">（参与评分的检测资格证书）</w:t>
      </w:r>
      <w:bookmarkEnd w:id="333"/>
      <w:r>
        <w:rPr>
          <w:rFonts w:hint="eastAsia" w:ascii="宋体" w:hAnsi="宋体"/>
          <w:color w:val="000000"/>
          <w:sz w:val="24"/>
          <w:szCs w:val="24"/>
        </w:rPr>
        <w:t xml:space="preserve">、执业注册证、专业工作年限，投标人为其缴纳社保或其他招标文件要求的各项证明材料。具体证明材料要求请自行仔细查阅招标文件要求。</w:t>
      </w:r>
      <w:r/>
    </w:p>
    <w:p>
      <w:pPr>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2.请按RT、RT（D）、UT、MT、PT五大类型分别填写，每个类型中再按不同等级进一步细化不同等级后将同一类型同一等级的归并到一起填写，便于评委清晰查阅。</w:t>
      </w:r>
      <w:r/>
    </w:p>
    <w:p>
      <w:pPr>
        <w:jc w:val="both"/>
        <w:spacing w:after="0" w:line="360" w:lineRule="auto"/>
        <w:widowControl w:val="off"/>
        <w:rPr>
          <w:rFonts w:hint="eastAsia" w:ascii="宋体" w:hAnsi="宋体"/>
          <w:sz w:val="24"/>
          <w:szCs w:val="24"/>
        </w:rPr>
      </w:pPr>
      <w:r>
        <w:rPr>
          <w:rFonts w:hint="eastAsia" w:ascii="宋体" w:hAnsi="宋体"/>
          <w:sz w:val="24"/>
          <w:szCs w:val="24"/>
        </w:rPr>
        <w:t xml:space="preserve">3.请仔细阅读评分标准，按评分标准根据自身情况自行组合填写。</w:t>
      </w:r>
      <w:r/>
    </w:p>
    <w:p>
      <w:pPr>
        <w:jc w:val="both"/>
        <w:spacing w:after="0" w:line="360" w:lineRule="auto"/>
        <w:widowControl w:val="off"/>
        <w:rPr>
          <w:rFonts w:hint="eastAsia" w:ascii="宋体" w:hAnsi="宋体"/>
          <w:sz w:val="24"/>
          <w:szCs w:val="24"/>
          <w:lang w:val="zh-CN"/>
        </w:rPr>
      </w:pPr>
      <w:r>
        <w:rPr>
          <w:rFonts w:hint="eastAsia" w:ascii="宋体" w:hAnsi="宋体"/>
          <w:sz w:val="24"/>
          <w:szCs w:val="24"/>
        </w:rPr>
        <w:t xml:space="preserve">4.</w:t>
      </w:r>
      <w:r>
        <w:rPr>
          <w:rFonts w:hint="eastAsia" w:ascii="宋体" w:hAnsi="宋体"/>
          <w:sz w:val="24"/>
          <w:szCs w:val="24"/>
          <w:lang w:val="zh-CN"/>
        </w:rPr>
        <w:t xml:space="preserve">请按名单顺序提供招标文件要求的一一对应的证明材料。社保证明材料建议按人员名单一人一个提供单独的社保证明材料；如果是所有人员名单在一起的社保证明汇总表，建议按上述人员一览表的名单顺序逐一标注框选后再按名单顺序逐一提交，方便评委逐一核对。</w:t>
      </w:r>
      <w:r/>
    </w:p>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5.如果行数不够，请自行增加。</w:t>
      </w:r>
      <w:r/>
    </w:p>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供应商名称：</w:t>
      </w:r>
      <w:r>
        <w:rPr>
          <w:rFonts w:hint="eastAsia" w:ascii="宋体" w:hAnsi="宋体"/>
          <w:sz w:val="24"/>
          <w:szCs w:val="24"/>
          <w:u w:val="single"/>
          <w:lang w:val="zh-CN"/>
        </w:rPr>
        <w:t xml:space="preserve">                                      </w:t>
      </w:r>
      <w:r>
        <w:rPr>
          <w:rFonts w:hint="eastAsia" w:ascii="宋体" w:hAnsi="宋体"/>
          <w:sz w:val="24"/>
          <w:szCs w:val="24"/>
          <w:lang w:val="zh-CN"/>
        </w:rPr>
        <w:t xml:space="preserve">（加盖CA电子公章）</w:t>
      </w:r>
      <w:bookmarkStart w:id="334" w:name="OLE_LINK45"/>
      <w:r/>
      <w:r/>
    </w:p>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bookmarkEnd w:id="334"/>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hint="eastAsia" w:hAnsi="宋体" w:eastAsia="幼圆" w:cs="Arial"/>
          <w:b/>
          <w:bCs/>
          <w:sz w:val="32"/>
          <w:szCs w:val="32"/>
        </w:rPr>
      </w:pPr>
      <w:r>
        <w:rPr>
          <w:rFonts w:hint="eastAsia"/>
          <w:b/>
          <w:sz w:val="32"/>
          <w:szCs w:val="32"/>
        </w:rPr>
        <w:t xml:space="preserve">五、技术（服务）条款响应及偏离表</w:t>
      </w:r>
      <w:r/>
    </w:p>
    <w:p>
      <w:pPr>
        <w:jc w:val="both"/>
        <w:spacing w:after="0" w:line="240" w:lineRule="auto"/>
        <w:widowControl w:val="off"/>
        <w:rPr>
          <w:sz w:val="28"/>
          <w:szCs w:val="28"/>
        </w:rPr>
      </w:pPr>
      <w:r>
        <w:rPr>
          <w:rFonts w:hint="eastAsia"/>
          <w:sz w:val="28"/>
          <w:szCs w:val="28"/>
        </w:rPr>
        <w:t xml:space="preserve">项目名称： </w:t>
      </w:r>
      <w:r>
        <w:rPr>
          <w:sz w:val="28"/>
          <w:szCs w:val="28"/>
        </w:rPr>
        <w:t xml:space="preserve">                                      </w:t>
      </w:r>
      <w:r/>
    </w:p>
    <w:p>
      <w:pPr>
        <w:jc w:val="both"/>
        <w:spacing w:after="0" w:line="240" w:lineRule="auto"/>
        <w:widowControl w:val="off"/>
        <w:rPr>
          <w:sz w:val="28"/>
          <w:szCs w:val="28"/>
        </w:rPr>
      </w:pPr>
      <w:r>
        <w:rPr>
          <w:rFonts w:hint="eastAsia"/>
          <w:sz w:val="28"/>
          <w:szCs w:val="28"/>
        </w:rPr>
        <w:t xml:space="preserve">项目编号：</w:t>
      </w:r>
      <w:r/>
    </w:p>
    <w:p>
      <w:pPr>
        <w:jc w:val="both"/>
        <w:spacing w:after="0" w:line="240" w:lineRule="auto"/>
        <w:widowControl w:val="off"/>
        <w:rPr>
          <w:rFonts w:ascii="楷体_GB2312" w:hAnsi="Arial" w:eastAsia="楷体_GB2312"/>
          <w:sz w:val="28"/>
          <w:szCs w:val="28"/>
          <w:lang w:val="zh-CN"/>
        </w:rPr>
      </w:pPr>
      <w:r>
        <w:rPr>
          <w:rFonts w:hint="eastAsia"/>
          <w:sz w:val="28"/>
          <w:szCs w:val="28"/>
        </w:rPr>
        <w:t xml:space="preserve">采购包号：</w:t>
      </w:r>
      <w:r/>
    </w:p>
    <w:tbl>
      <w:tblPr>
        <w:tblStyle w:val="843"/>
        <w:tblW w:w="0" w:type="auto"/>
        <w:tblInd w:w="108"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2"/>
        <w:gridCol w:w="1203"/>
        <w:gridCol w:w="1596"/>
        <w:gridCol w:w="1618"/>
        <w:gridCol w:w="1736"/>
        <w:gridCol w:w="1143"/>
      </w:tblGrid>
      <w:tr>
        <w:trPr>
          <w:trHeight w:val="642"/>
        </w:trPr>
        <w:tc>
          <w:tcPr>
            <w:tcBorders>
              <w:top w:val="single" w:color="auto" w:sz="4" w:space="0"/>
              <w:bottom w:val="single" w:color="auto" w:sz="4" w:space="0"/>
              <w:right w:val="single" w:color="auto" w:sz="4" w:space="0"/>
            </w:tcBorders>
            <w:tcW w:w="892" w:type="dxa"/>
            <w:vAlign w:val="center"/>
            <w:textDirection w:val="lrTb"/>
            <w:noWrap w:val="false"/>
          </w:tcPr>
          <w:p>
            <w:pPr>
              <w:jc w:val="center"/>
              <w:spacing w:before="156" w:after="0" w:line="240" w:lineRule="auto"/>
              <w:widowControl w:val="off"/>
              <w:rPr>
                <w:rFonts w:ascii="仿宋_GB2312" w:hAnsi="仿宋_GB2312" w:eastAsia="仿宋_GB2312"/>
                <w:sz w:val="24"/>
                <w:szCs w:val="20"/>
              </w:rPr>
            </w:pPr>
            <w:r>
              <w:rPr>
                <w:rFonts w:hint="eastAsia" w:asci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宋体"/>
                <w:sz w:val="24"/>
                <w:szCs w:val="24"/>
              </w:rPr>
              <w:t xml:space="preserve">采购文件条目号</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spacing w:before="156" w:after="0" w:line="240" w:lineRule="auto"/>
              <w:widowControl w:val="off"/>
              <w:rPr>
                <w:rFonts w:ascii="仿宋_GB2312" w:hAnsi="仿宋_GB2312" w:eastAsia="仿宋_GB2312"/>
                <w:sz w:val="24"/>
                <w:szCs w:val="20"/>
              </w:rPr>
            </w:pPr>
            <w:r>
              <w:rPr>
                <w:rFonts w:hint="eastAsia" w:ascii="宋体"/>
                <w:sz w:val="24"/>
                <w:szCs w:val="24"/>
              </w:rPr>
              <w:t xml:space="preserve">招标要求</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jc w:val="center"/>
              <w:spacing w:before="156" w:after="0" w:line="240" w:lineRule="auto"/>
              <w:widowControl w:val="off"/>
              <w:rPr>
                <w:rFonts w:ascii="仿宋_GB2312" w:hAnsi="仿宋_GB2312" w:eastAsia="仿宋_GB2312"/>
                <w:sz w:val="24"/>
                <w:szCs w:val="20"/>
              </w:rPr>
            </w:pPr>
            <w:r>
              <w:rPr>
                <w:rFonts w:hint="eastAsia" w:ascii="宋体"/>
                <w:sz w:val="24"/>
                <w:szCs w:val="24"/>
              </w:rPr>
              <w:t xml:space="preserve">投标响应内容</w:t>
            </w:r>
            <w:r/>
          </w:p>
        </w:tc>
        <w:tc>
          <w:tcPr>
            <w:tcBorders>
              <w:top w:val="single" w:color="auto" w:sz="4" w:space="0"/>
              <w:left w:val="single" w:color="auto" w:sz="4" w:space="0"/>
              <w:bottom w:val="single" w:color="auto" w:sz="4" w:space="0"/>
              <w:right w:val="single" w:color="auto" w:sz="4" w:space="0"/>
            </w:tcBorders>
            <w:tcW w:w="1736" w:type="dxa"/>
            <w:vAlign w:val="center"/>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宋体" w:hAnsi="宋体"/>
                <w:sz w:val="24"/>
                <w:lang w:val="zh-CN"/>
              </w:rPr>
              <w:t xml:space="preserve">证明材料在投标文件中的页码（可不填写）</w:t>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before="156" w:after="0" w:line="240" w:lineRule="auto"/>
              <w:widowControl w:val="off"/>
              <w:rPr>
                <w:rFonts w:ascii="仿宋_GB2312" w:hAnsi="仿宋_GB2312" w:eastAsia="仿宋_GB2312"/>
                <w:sz w:val="24"/>
                <w:szCs w:val="20"/>
              </w:rPr>
            </w:pPr>
            <w:r>
              <w:rPr>
                <w:rFonts w:hint="eastAsia" w:ascii="宋体" w:hAnsi="宋体"/>
                <w:sz w:val="24"/>
                <w:lang w:val="zh-CN"/>
              </w:rPr>
              <w:t xml:space="preserve">偏离说明</w:t>
            </w:r>
            <w:r/>
          </w:p>
        </w:tc>
      </w:tr>
      <w:tr>
        <w:trPr>
          <w:trHeight w:val="469"/>
        </w:trPr>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r>
      <w:tr>
        <w:trPr>
          <w:trHeight w:val="436"/>
        </w:trPr>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both"/>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r>
      <w:tr>
        <w:trPr>
          <w:trHeight w:val="540"/>
        </w:trPr>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left="43"/>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ind w:left="43"/>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ind w:left="43"/>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r>
      <w:tr>
        <w:trPr>
          <w:trHeight w:val="44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left="43"/>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ind w:left="43"/>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ind w:left="43"/>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r>
      <w:tr>
        <w:trPr>
          <w:trHeight w:val="46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left="43"/>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ind w:left="43"/>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ind w:left="43"/>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r>
      <w:tr>
        <w:trPr>
          <w:trHeight w:val="402"/>
        </w:trPr>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both"/>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r>
      <w:tr>
        <w:trPr>
          <w:trHeight w:val="340"/>
        </w:trPr>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spacing w:before="156" w:after="0" w:line="240" w:lineRule="auto"/>
              <w:widowControl w:val="off"/>
              <w:rPr>
                <w:rFonts w:ascii="宋体"/>
                <w:sz w:val="24"/>
                <w:szCs w:val="20"/>
              </w:rPr>
            </w:pPr>
            <w:r>
              <w:rPr>
                <w:rFonts w:ascii="宋体"/>
                <w:sz w:val="24"/>
                <w:szCs w:val="20"/>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both"/>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r>
      <w:tr>
        <w:trPr>
          <w:trHeight w:val="40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r>
      <w:tr>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r>
    </w:tbl>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注：请将采购文件项目需求中列举的技术（服务）条款要求逐项作出应答并提供必要的证明材料或实施方案。</w:t>
      </w:r>
      <w:r/>
    </w:p>
    <w:p>
      <w:pPr>
        <w:rPr>
          <w:rFonts w:ascii="宋体"/>
          <w:color w:val="ff0000"/>
          <w:sz w:val="24"/>
          <w:szCs w:val="24"/>
        </w:rPr>
      </w:pPr>
      <w:r>
        <w:rPr>
          <w:rFonts w:ascii="宋体"/>
          <w:color w:val="ff0000"/>
          <w:sz w:val="24"/>
          <w:szCs w:val="24"/>
        </w:rPr>
      </w:r>
      <w:r/>
    </w:p>
    <w:p>
      <w:pPr>
        <w:rPr>
          <w:rFonts w:ascii="宋体"/>
          <w:sz w:val="24"/>
          <w:szCs w:val="24"/>
        </w:rPr>
      </w:pPr>
      <w:r>
        <w:rPr>
          <w:rFonts w:hint="eastAsia" w:ascii="宋体"/>
          <w:sz w:val="24"/>
          <w:szCs w:val="24"/>
        </w:rPr>
        <w:t xml:space="preserve">说明：如果行数不够，请自行增加。</w:t>
      </w:r>
      <w:r/>
    </w:p>
    <w:p>
      <w:pPr>
        <w:rPr>
          <w:rFonts w:ascii="宋体"/>
          <w:sz w:val="24"/>
          <w:szCs w:val="24"/>
        </w:rPr>
      </w:pPr>
      <w:r>
        <w:rPr>
          <w:rFonts w:ascii="宋体"/>
          <w:sz w:val="24"/>
          <w:szCs w:val="24"/>
        </w:rPr>
        <w:t xml:space="preserve">                                       </w:t>
      </w:r>
      <w:r/>
    </w:p>
    <w:p>
      <w:pPr>
        <w:ind w:firstLine="3640"/>
        <w:rPr>
          <w:rFonts w:ascii="宋体"/>
          <w:sz w:val="28"/>
          <w:szCs w:val="28"/>
        </w:rPr>
      </w:pPr>
      <w:r>
        <w:rPr>
          <w:rFonts w:hint="eastAsia" w:ascii="宋体"/>
          <w:sz w:val="28"/>
          <w:szCs w:val="28"/>
        </w:rPr>
        <w:t xml:space="preserve">供应商名称(加盖CA电子公章)：</w:t>
      </w:r>
      <w:r/>
    </w:p>
    <w:p>
      <w:pPr>
        <w:ind w:firstLine="5600"/>
        <w:rPr>
          <w:rFonts w:ascii="宋体"/>
          <w:sz w:val="28"/>
          <w:szCs w:val="28"/>
        </w:rPr>
      </w:pPr>
      <w:r>
        <w:rPr>
          <w:rFonts w:hint="eastAsia" w:ascii="宋体"/>
          <w:sz w:val="28"/>
          <w:szCs w:val="28"/>
        </w:rPr>
        <w:t xml:space="preserve">日期：</w:t>
      </w:r>
      <w:r/>
    </w:p>
    <w:p>
      <w:pPr>
        <w:rPr>
          <w:rFonts w:ascii="宋体"/>
          <w:sz w:val="24"/>
          <w:szCs w:val="24"/>
        </w:rPr>
      </w:pPr>
      <w:r>
        <w:rPr>
          <w:rFonts w:ascii="宋体"/>
          <w:sz w:val="24"/>
          <w:szCs w:val="24"/>
        </w:rPr>
      </w:r>
      <w:r/>
    </w:p>
    <w:p>
      <w:pPr>
        <w:rPr>
          <w:rFonts w:ascii="宋体"/>
          <w:sz w:val="24"/>
          <w:szCs w:val="24"/>
        </w:rPr>
      </w:pPr>
      <w:r>
        <w:rPr>
          <w:rFonts w:ascii="宋体"/>
          <w:sz w:val="24"/>
          <w:szCs w:val="24"/>
        </w:rPr>
      </w:r>
      <w:r/>
    </w:p>
    <w:p>
      <w:pPr>
        <w:rPr>
          <w:rFonts w:ascii="宋体"/>
          <w:sz w:val="24"/>
          <w:szCs w:val="24"/>
        </w:rPr>
      </w:pPr>
      <w:r>
        <w:rPr>
          <w:rFonts w:ascii="宋体"/>
          <w:sz w:val="24"/>
          <w:szCs w:val="24"/>
        </w:rPr>
      </w:r>
      <w:r/>
    </w:p>
    <w:p>
      <w:pPr>
        <w:jc w:val="center"/>
        <w:spacing w:after="0" w:line="480" w:lineRule="auto"/>
        <w:widowControl w:val="off"/>
        <w:rPr>
          <w:b/>
          <w:sz w:val="32"/>
          <w:szCs w:val="32"/>
        </w:rPr>
      </w:pPr>
      <w:r>
        <w:rPr>
          <w:rFonts w:hint="eastAsia"/>
          <w:b/>
          <w:sz w:val="32"/>
          <w:szCs w:val="32"/>
        </w:rPr>
        <w:t xml:space="preserve">六、商务条款响应及偏离表</w:t>
      </w:r>
      <w:r/>
    </w:p>
    <w:p>
      <w:pPr>
        <w:jc w:val="both"/>
        <w:spacing w:after="0" w:line="360" w:lineRule="auto"/>
        <w:widowControl w:val="off"/>
        <w:rPr>
          <w:sz w:val="24"/>
          <w:szCs w:val="24"/>
        </w:rPr>
      </w:pPr>
      <w:r>
        <w:rPr>
          <w:rFonts w:hint="eastAsia"/>
          <w:sz w:val="24"/>
          <w:szCs w:val="24"/>
        </w:rPr>
        <w:t xml:space="preserve">项目名称： </w:t>
      </w:r>
      <w:r>
        <w:rPr>
          <w:sz w:val="24"/>
          <w:szCs w:val="24"/>
        </w:rPr>
        <w:t xml:space="preserve">                                     </w:t>
      </w:r>
      <w:r/>
    </w:p>
    <w:p>
      <w:pPr>
        <w:jc w:val="both"/>
        <w:spacing w:after="0" w:line="360" w:lineRule="auto"/>
        <w:widowControl w:val="off"/>
        <w:rPr>
          <w:sz w:val="24"/>
          <w:szCs w:val="24"/>
        </w:rPr>
      </w:pPr>
      <w:r>
        <w:rPr>
          <w:rFonts w:hint="eastAsia"/>
          <w:sz w:val="24"/>
          <w:szCs w:val="24"/>
        </w:rPr>
        <w:t xml:space="preserve">项目编号：</w:t>
      </w:r>
      <w:r/>
    </w:p>
    <w:p>
      <w:pPr>
        <w:jc w:val="both"/>
        <w:spacing w:after="0" w:line="360" w:lineRule="auto"/>
        <w:widowControl w:val="off"/>
        <w:rPr>
          <w:sz w:val="24"/>
          <w:szCs w:val="24"/>
        </w:rPr>
      </w:pPr>
      <w:r>
        <w:rPr>
          <w:rFonts w:hint="eastAsia"/>
          <w:sz w:val="24"/>
          <w:szCs w:val="24"/>
        </w:rPr>
        <w:t xml:space="preserve">采购包号：</w:t>
      </w:r>
      <w:r/>
    </w:p>
    <w:tbl>
      <w:tblPr>
        <w:tblStyle w:val="843"/>
        <w:tblW w:w="0" w:type="auto"/>
        <w:tblInd w:w="108"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2"/>
        <w:gridCol w:w="1203"/>
        <w:gridCol w:w="1596"/>
        <w:gridCol w:w="1618"/>
        <w:gridCol w:w="1736"/>
        <w:gridCol w:w="1143"/>
      </w:tblGrid>
      <w:tr>
        <w:trPr>
          <w:trHeight w:val="642"/>
        </w:trPr>
        <w:tc>
          <w:tcPr>
            <w:tcBorders>
              <w:top w:val="single" w:color="auto" w:sz="4" w:space="0"/>
              <w:bottom w:val="single" w:color="auto" w:sz="4" w:space="0"/>
              <w:right w:val="single" w:color="auto" w:sz="4" w:space="0"/>
            </w:tcBorders>
            <w:tcW w:w="892" w:type="dxa"/>
            <w:vAlign w:val="center"/>
            <w:textDirection w:val="lrTb"/>
            <w:noWrap w:val="false"/>
          </w:tcPr>
          <w:p>
            <w:pPr>
              <w:jc w:val="center"/>
              <w:spacing w:before="156" w:after="0" w:line="240" w:lineRule="auto"/>
              <w:widowControl w:val="off"/>
              <w:rPr>
                <w:rFonts w:ascii="仿宋_GB2312" w:hAnsi="仿宋_GB2312" w:eastAsia="仿宋_GB2312"/>
                <w:sz w:val="24"/>
                <w:szCs w:val="20"/>
              </w:rPr>
            </w:pPr>
            <w:r>
              <w:rPr>
                <w:rFonts w:hint="eastAsia" w:asci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宋体"/>
                <w:sz w:val="24"/>
                <w:szCs w:val="24"/>
              </w:rPr>
              <w:t xml:space="preserve">采购文件条目号</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spacing w:before="156" w:after="0" w:line="240" w:lineRule="auto"/>
              <w:widowControl w:val="off"/>
              <w:rPr>
                <w:rFonts w:ascii="仿宋_GB2312" w:hAnsi="仿宋_GB2312" w:eastAsia="仿宋_GB2312"/>
                <w:sz w:val="24"/>
                <w:szCs w:val="20"/>
              </w:rPr>
            </w:pPr>
            <w:r>
              <w:rPr>
                <w:rFonts w:hint="eastAsia" w:ascii="宋体"/>
                <w:sz w:val="24"/>
                <w:szCs w:val="24"/>
              </w:rPr>
              <w:t xml:space="preserve">招标要求</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jc w:val="center"/>
              <w:spacing w:before="156" w:after="0" w:line="240" w:lineRule="auto"/>
              <w:widowControl w:val="off"/>
              <w:rPr>
                <w:rFonts w:ascii="仿宋_GB2312" w:hAnsi="仿宋_GB2312" w:eastAsia="仿宋_GB2312"/>
                <w:sz w:val="24"/>
                <w:szCs w:val="20"/>
              </w:rPr>
            </w:pPr>
            <w:r>
              <w:rPr>
                <w:rFonts w:hint="eastAsia" w:ascii="宋体"/>
                <w:sz w:val="24"/>
                <w:szCs w:val="24"/>
              </w:rPr>
              <w:t xml:space="preserve">投标响应内容</w:t>
            </w:r>
            <w:r/>
          </w:p>
        </w:tc>
        <w:tc>
          <w:tcPr>
            <w:tcBorders>
              <w:top w:val="single" w:color="auto" w:sz="4" w:space="0"/>
              <w:left w:val="single" w:color="auto" w:sz="4" w:space="0"/>
              <w:bottom w:val="single" w:color="auto" w:sz="4" w:space="0"/>
              <w:right w:val="single" w:color="auto" w:sz="4" w:space="0"/>
            </w:tcBorders>
            <w:tcW w:w="1736" w:type="dxa"/>
            <w:vAlign w:val="center"/>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宋体" w:hAnsi="宋体"/>
                <w:sz w:val="24"/>
                <w:lang w:val="zh-CN"/>
              </w:rPr>
              <w:t xml:space="preserve">证明材料在投标文件中的页码（可不填写）</w:t>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before="156" w:after="0" w:line="240" w:lineRule="auto"/>
              <w:widowControl w:val="off"/>
              <w:rPr>
                <w:rFonts w:ascii="仿宋_GB2312" w:hAnsi="仿宋_GB2312" w:eastAsia="仿宋_GB2312"/>
                <w:sz w:val="24"/>
                <w:szCs w:val="20"/>
              </w:rPr>
            </w:pPr>
            <w:r>
              <w:rPr>
                <w:rFonts w:hint="eastAsia" w:ascii="宋体" w:hAnsi="宋体"/>
                <w:sz w:val="24"/>
                <w:lang w:val="zh-CN"/>
              </w:rPr>
              <w:t xml:space="preserve">偏离说明</w:t>
            </w:r>
            <w:r/>
          </w:p>
        </w:tc>
      </w:tr>
      <w:tr>
        <w:trPr>
          <w:trHeight w:val="469"/>
        </w:trPr>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r>
      <w:tr>
        <w:trPr>
          <w:trHeight w:val="436"/>
        </w:trPr>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both"/>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r>
      <w:tr>
        <w:trPr>
          <w:trHeight w:val="540"/>
        </w:trPr>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left="43"/>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ind w:left="43"/>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ind w:left="43"/>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r>
      <w:tr>
        <w:trPr>
          <w:trHeight w:val="44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left="43"/>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ind w:left="43"/>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ind w:left="43"/>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r>
      <w:tr>
        <w:trPr>
          <w:trHeight w:val="46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left="43"/>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ind w:left="43"/>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ind w:left="43"/>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r>
      <w:tr>
        <w:trPr>
          <w:trHeight w:val="402"/>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r>
      <w:tr>
        <w:trPr>
          <w:trHeight w:val="34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ascii="宋体"/>
                <w:sz w:val="24"/>
                <w:szCs w:val="20"/>
              </w:rPr>
            </w:pPr>
            <w:r>
              <w:rPr>
                <w:rFonts w:ascii="宋体"/>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r>
      <w:tr>
        <w:trPr>
          <w:trHeight w:val="400"/>
        </w:trPr>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r>
      <w:tr>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r>
    </w:tbl>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注：请将采购文件项目需求中列举的商务条款要求逐项作出应答并提供必要的证明材料或实施方案。</w:t>
      </w:r>
      <w:r/>
    </w:p>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说明：如果行数不够，请自行增加。</w:t>
      </w:r>
      <w:r/>
    </w:p>
    <w:p>
      <w:pPr>
        <w:ind w:right="1320"/>
        <w:jc w:val="right"/>
        <w:spacing w:after="0" w:line="360" w:lineRule="auto"/>
        <w:widowControl w:val="off"/>
        <w:rPr>
          <w:sz w:val="28"/>
          <w:szCs w:val="28"/>
        </w:rPr>
      </w:pPr>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加盖CA电子公章</w:t>
      </w:r>
      <w:r>
        <w:rPr>
          <w:sz w:val="28"/>
          <w:szCs w:val="28"/>
          <w:lang w:val="zh-CN"/>
        </w:rPr>
        <w:t xml:space="preserve">)</w:t>
      </w:r>
      <w:r>
        <w:rPr>
          <w:rFonts w:hint="eastAsia" w:ascii="宋体"/>
          <w:sz w:val="28"/>
          <w:szCs w:val="28"/>
          <w:lang w:val="zh-CN"/>
        </w:rPr>
        <w:t xml:space="preserve">：</w:t>
      </w:r>
      <w:r>
        <w:rPr>
          <w:sz w:val="28"/>
          <w:szCs w:val="28"/>
          <w:lang w:val="zh-CN"/>
        </w:rPr>
        <w:t xml:space="preserve">                    </w:t>
      </w:r>
      <w:r/>
    </w:p>
    <w:p>
      <w:pPr>
        <w:ind w:right="2440"/>
        <w:jc w:val="center"/>
        <w:spacing w:after="0" w:line="360" w:lineRule="auto"/>
        <w:widowControl w:val="off"/>
        <w:rPr>
          <w:sz w:val="28"/>
          <w:szCs w:val="28"/>
        </w:rPr>
      </w:pPr>
      <w:r>
        <w:rPr>
          <w:sz w:val="28"/>
          <w:szCs w:val="28"/>
        </w:rPr>
        <w:t xml:space="preserve">                                  </w:t>
      </w:r>
      <w:r>
        <w:rPr>
          <w:rFonts w:hint="eastAsia"/>
          <w:sz w:val="28"/>
          <w:szCs w:val="28"/>
        </w:rPr>
        <w:t xml:space="preserve">日期：</w:t>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ind w:firstLine="420"/>
        <w:jc w:val="both"/>
        <w:spacing w:after="0" w:line="240" w:lineRule="auto"/>
        <w:widowControl w:val="off"/>
        <w:rPr>
          <w:sz w:val="21"/>
        </w:rPr>
      </w:pPr>
      <w:r>
        <w:rPr>
          <w:sz w:val="21"/>
        </w:rPr>
      </w:r>
      <w:r/>
    </w:p>
    <w:p>
      <w:pPr>
        <w:ind w:firstLine="420"/>
        <w:jc w:val="both"/>
        <w:spacing w:after="0" w:line="240" w:lineRule="auto"/>
        <w:widowControl w:val="off"/>
        <w:rPr>
          <w:sz w:val="21"/>
        </w:rPr>
      </w:pPr>
      <w:r>
        <w:rPr>
          <w:sz w:val="21"/>
        </w:rPr>
      </w:r>
      <w:r/>
    </w:p>
    <w:p>
      <w:pPr>
        <w:ind w:firstLine="420"/>
        <w:jc w:val="both"/>
        <w:spacing w:after="0" w:line="240" w:lineRule="auto"/>
        <w:widowControl w:val="off"/>
        <w:rPr>
          <w:sz w:val="21"/>
        </w:rPr>
      </w:pPr>
      <w:r>
        <w:rPr>
          <w:sz w:val="21"/>
        </w:rPr>
      </w:r>
      <w:r/>
    </w:p>
    <w:p>
      <w:pPr>
        <w:ind w:firstLine="420"/>
        <w:jc w:val="both"/>
        <w:spacing w:after="0" w:line="240" w:lineRule="auto"/>
        <w:widowControl w:val="off"/>
        <w:rPr>
          <w:sz w:val="21"/>
        </w:rPr>
      </w:pPr>
      <w:r>
        <w:rPr>
          <w:sz w:val="21"/>
        </w:rPr>
      </w:r>
      <w:r/>
    </w:p>
    <w:p>
      <w:pPr>
        <w:ind w:firstLine="420"/>
        <w:jc w:val="both"/>
        <w:spacing w:after="0" w:line="240" w:lineRule="auto"/>
        <w:widowControl w:val="off"/>
        <w:rPr>
          <w:sz w:val="21"/>
        </w:rPr>
      </w:pPr>
      <w:r>
        <w:rPr>
          <w:sz w:val="21"/>
        </w:rPr>
      </w:r>
      <w:r/>
    </w:p>
    <w:p>
      <w:pPr>
        <w:ind w:firstLine="420"/>
        <w:jc w:val="both"/>
        <w:spacing w:after="0" w:line="240" w:lineRule="auto"/>
        <w:widowControl w:val="off"/>
        <w:rPr>
          <w:sz w:val="21"/>
        </w:rPr>
      </w:pPr>
      <w:r>
        <w:rPr>
          <w:sz w:val="21"/>
        </w:rPr>
      </w:r>
      <w:r/>
    </w:p>
    <w:p>
      <w:pPr>
        <w:jc w:val="cente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七、业绩一览表</w:t>
      </w:r>
      <w:r/>
    </w:p>
    <w:p>
      <w:pPr>
        <w:jc w:val="both"/>
        <w:spacing w:after="0" w:line="360" w:lineRule="auto"/>
        <w:widowControl w:val="off"/>
        <w:rPr>
          <w:sz w:val="24"/>
          <w:szCs w:val="24"/>
        </w:rPr>
      </w:pPr>
      <w:r>
        <w:rPr>
          <w:rFonts w:hint="eastAsia"/>
          <w:sz w:val="24"/>
          <w:szCs w:val="24"/>
        </w:rPr>
        <w:t xml:space="preserve">项目名称： </w:t>
      </w:r>
      <w:r>
        <w:rPr>
          <w:sz w:val="24"/>
          <w:szCs w:val="24"/>
        </w:rPr>
        <w:t xml:space="preserve">                                     </w:t>
      </w:r>
      <w:r/>
    </w:p>
    <w:p>
      <w:pPr>
        <w:jc w:val="both"/>
        <w:spacing w:after="0" w:line="360" w:lineRule="auto"/>
        <w:widowControl w:val="off"/>
        <w:rPr>
          <w:sz w:val="24"/>
          <w:szCs w:val="24"/>
        </w:rPr>
      </w:pPr>
      <w:r>
        <w:rPr>
          <w:rFonts w:hint="eastAsia"/>
          <w:sz w:val="24"/>
          <w:szCs w:val="24"/>
        </w:rPr>
        <w:t xml:space="preserve">项目编号：</w:t>
      </w:r>
      <w:r/>
    </w:p>
    <w:p>
      <w:pPr>
        <w:jc w:val="both"/>
        <w:spacing w:after="0" w:line="360" w:lineRule="auto"/>
        <w:widowControl w:val="off"/>
      </w:pPr>
      <w:r>
        <w:rPr>
          <w:rFonts w:hint="eastAsia"/>
          <w:sz w:val="24"/>
          <w:szCs w:val="24"/>
        </w:rPr>
        <w:t xml:space="preserve">采购包号：</w:t>
      </w:r>
      <w:r/>
    </w:p>
    <w:tbl>
      <w:tblPr>
        <w:tblStyle w:val="843"/>
        <w:tblW w:w="9073"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707"/>
        <w:gridCol w:w="1109"/>
        <w:gridCol w:w="1205"/>
        <w:gridCol w:w="1066"/>
        <w:gridCol w:w="888"/>
        <w:gridCol w:w="1012"/>
        <w:gridCol w:w="2136"/>
      </w:tblGrid>
      <w:tr>
        <w:trPr>
          <w:trHeight w:val="600"/>
        </w:trPr>
        <w:tc>
          <w:tcPr>
            <w:tcW w:w="953" w:type="dxa"/>
            <w:vAlign w:val="center"/>
            <w:textDirection w:val="lrTb"/>
            <w:noWrap w:val="false"/>
          </w:tcPr>
          <w:p>
            <w:pPr>
              <w:jc w:val="center"/>
              <w:spacing w:after="0" w:line="240" w:lineRule="auto"/>
              <w:widowControl w:val="off"/>
              <w:rPr>
                <w:rFonts w:hint="eastAsia" w:ascii="黑体" w:hAnsi="黑体" w:eastAsia="黑体"/>
                <w:bCs/>
                <w:color w:val="000000"/>
                <w:sz w:val="24"/>
                <w:szCs w:val="24"/>
              </w:rPr>
            </w:pPr>
            <w:r>
              <w:rPr>
                <w:rFonts w:hint="eastAsia" w:ascii="黑体" w:hAnsi="黑体" w:eastAsia="黑体"/>
                <w:bCs/>
                <w:color w:val="000000"/>
                <w:sz w:val="24"/>
                <w:szCs w:val="24"/>
              </w:rPr>
              <w:t xml:space="preserve">序号</w:t>
            </w:r>
            <w:r/>
          </w:p>
        </w:tc>
        <w:tc>
          <w:tcPr>
            <w:tcW w:w="708" w:type="dxa"/>
            <w:vAlign w:val="center"/>
            <w:textDirection w:val="lrTb"/>
            <w:noWrap w:val="false"/>
          </w:tcPr>
          <w:p>
            <w:pPr>
              <w:jc w:val="center"/>
              <w:spacing w:after="0" w:line="240" w:lineRule="auto"/>
              <w:widowControl w:val="off"/>
              <w:rPr>
                <w:rFonts w:hint="eastAsia" w:ascii="黑体" w:hAnsi="黑体" w:eastAsia="黑体"/>
                <w:bCs/>
                <w:color w:val="000000"/>
                <w:sz w:val="24"/>
                <w:szCs w:val="24"/>
              </w:rPr>
            </w:pPr>
            <w:r>
              <w:rPr>
                <w:rFonts w:hint="eastAsia" w:ascii="黑体" w:hAnsi="黑体" w:eastAsia="黑体"/>
                <w:bCs/>
                <w:color w:val="000000"/>
                <w:sz w:val="24"/>
                <w:szCs w:val="24"/>
              </w:rPr>
              <w:t xml:space="preserve">年份</w:t>
            </w:r>
            <w:r/>
          </w:p>
        </w:tc>
        <w:tc>
          <w:tcPr>
            <w:tcW w:w="1111" w:type="dxa"/>
            <w:vAlign w:val="center"/>
            <w:textDirection w:val="lrTb"/>
            <w:noWrap w:val="false"/>
          </w:tcPr>
          <w:p>
            <w:pPr>
              <w:jc w:val="center"/>
              <w:spacing w:after="0" w:line="240" w:lineRule="auto"/>
              <w:widowControl w:val="off"/>
              <w:rPr>
                <w:rFonts w:hint="eastAsia" w:ascii="黑体" w:hAnsi="黑体" w:eastAsia="黑体"/>
                <w:bCs/>
                <w:color w:val="000000"/>
                <w:sz w:val="24"/>
                <w:szCs w:val="24"/>
              </w:rPr>
            </w:pPr>
            <w:r>
              <w:rPr>
                <w:rFonts w:hint="eastAsia" w:ascii="黑体" w:hAnsi="黑体" w:eastAsia="黑体"/>
                <w:bCs/>
                <w:color w:val="000000"/>
                <w:sz w:val="24"/>
                <w:szCs w:val="24"/>
              </w:rPr>
              <w:t xml:space="preserve">业主名称（合同甲方）</w:t>
            </w:r>
            <w:r/>
          </w:p>
        </w:tc>
        <w:tc>
          <w:tcPr>
            <w:tcW w:w="1209" w:type="dxa"/>
            <w:vAlign w:val="center"/>
            <w:textDirection w:val="lrTb"/>
            <w:noWrap w:val="false"/>
          </w:tcPr>
          <w:p>
            <w:pPr>
              <w:jc w:val="center"/>
              <w:spacing w:after="0" w:line="240" w:lineRule="auto"/>
              <w:widowControl w:val="off"/>
              <w:rPr>
                <w:rFonts w:hint="eastAsia" w:ascii="黑体" w:hAnsi="黑体" w:eastAsia="黑体"/>
                <w:bCs/>
                <w:color w:val="000000"/>
                <w:sz w:val="24"/>
                <w:szCs w:val="24"/>
              </w:rPr>
            </w:pPr>
            <w:r>
              <w:rPr>
                <w:rFonts w:hint="eastAsia" w:ascii="黑体" w:hAnsi="黑体" w:eastAsia="黑体"/>
                <w:bCs/>
                <w:color w:val="000000"/>
                <w:sz w:val="24"/>
                <w:szCs w:val="24"/>
              </w:rPr>
              <w:t xml:space="preserve">项目名称</w:t>
            </w:r>
            <w:r/>
          </w:p>
        </w:tc>
        <w:tc>
          <w:tcPr>
            <w:tcW w:w="1069" w:type="dxa"/>
            <w:vAlign w:val="center"/>
            <w:textDirection w:val="lrTb"/>
            <w:noWrap w:val="false"/>
          </w:tcPr>
          <w:p>
            <w:pPr>
              <w:jc w:val="center"/>
              <w:spacing w:after="0" w:line="240" w:lineRule="auto"/>
              <w:widowControl w:val="off"/>
              <w:rPr>
                <w:rFonts w:hint="eastAsia" w:ascii="黑体" w:hAnsi="黑体" w:eastAsia="黑体"/>
                <w:bCs/>
                <w:color w:val="000000"/>
                <w:sz w:val="24"/>
                <w:szCs w:val="24"/>
              </w:rPr>
            </w:pPr>
            <w:r>
              <w:rPr>
                <w:rFonts w:hint="eastAsia" w:ascii="黑体" w:hAnsi="黑体" w:eastAsia="黑体"/>
                <w:bCs/>
                <w:color w:val="000000"/>
                <w:sz w:val="24"/>
                <w:szCs w:val="24"/>
              </w:rPr>
              <w:t xml:space="preserve">合同签订时间</w:t>
            </w:r>
            <w:r/>
          </w:p>
        </w:tc>
        <w:tc>
          <w:tcPr>
            <w:tcW w:w="890" w:type="dxa"/>
            <w:vAlign w:val="center"/>
            <w:textDirection w:val="lrTb"/>
            <w:noWrap w:val="false"/>
          </w:tcPr>
          <w:p>
            <w:pPr>
              <w:jc w:val="center"/>
              <w:spacing w:after="0" w:line="240" w:lineRule="auto"/>
              <w:widowControl w:val="off"/>
              <w:rPr>
                <w:rFonts w:hint="eastAsia" w:ascii="黑体" w:hAnsi="黑体" w:eastAsia="黑体"/>
                <w:bCs/>
                <w:color w:val="000000"/>
                <w:sz w:val="24"/>
                <w:szCs w:val="24"/>
              </w:rPr>
            </w:pPr>
            <w:r>
              <w:rPr>
                <w:rFonts w:hint="eastAsia" w:ascii="黑体" w:hAnsi="黑体" w:eastAsia="黑体"/>
                <w:bCs/>
                <w:color w:val="000000"/>
                <w:sz w:val="24"/>
                <w:szCs w:val="24"/>
              </w:rPr>
              <w:t xml:space="preserve">完成时间</w:t>
            </w:r>
            <w:r/>
          </w:p>
        </w:tc>
        <w:tc>
          <w:tcPr>
            <w:tcW w:w="1015" w:type="dxa"/>
            <w:vAlign w:val="center"/>
            <w:textDirection w:val="lrTb"/>
            <w:noWrap w:val="false"/>
          </w:tcPr>
          <w:p>
            <w:pPr>
              <w:jc w:val="center"/>
              <w:spacing w:after="0" w:line="240" w:lineRule="auto"/>
              <w:widowControl w:val="off"/>
              <w:rPr>
                <w:rFonts w:hint="eastAsia" w:ascii="黑体" w:hAnsi="黑体" w:eastAsia="黑体"/>
                <w:bCs/>
                <w:color w:val="000000"/>
                <w:sz w:val="24"/>
                <w:szCs w:val="24"/>
              </w:rPr>
            </w:pPr>
            <w:r>
              <w:rPr>
                <w:rFonts w:hint="eastAsia" w:ascii="黑体" w:hAnsi="黑体" w:eastAsia="黑体"/>
                <w:bCs/>
                <w:color w:val="000000"/>
                <w:sz w:val="24"/>
                <w:szCs w:val="24"/>
              </w:rPr>
              <w:t xml:space="preserve">合同款项发票开具时间</w:t>
            </w:r>
            <w:r/>
          </w:p>
        </w:tc>
        <w:tc>
          <w:tcPr>
            <w:tcW w:w="2118" w:type="dxa"/>
            <w:vAlign w:val="center"/>
            <w:textDirection w:val="lrTb"/>
            <w:noWrap w:val="false"/>
          </w:tcPr>
          <w:p>
            <w:pPr>
              <w:jc w:val="center"/>
              <w:spacing w:after="0" w:line="240" w:lineRule="auto"/>
              <w:widowControl w:val="off"/>
              <w:rPr>
                <w:rFonts w:hint="eastAsia" w:ascii="黑体" w:hAnsi="黑体" w:eastAsia="黑体"/>
                <w:bCs/>
                <w:color w:val="000000"/>
                <w:sz w:val="24"/>
                <w:szCs w:val="24"/>
              </w:rPr>
            </w:pPr>
            <w:r>
              <w:rPr>
                <w:rFonts w:hint="eastAsia" w:ascii="黑体" w:hAnsi="黑体" w:eastAsia="黑体"/>
                <w:bCs/>
                <w:color w:val="000000"/>
                <w:sz w:val="24"/>
                <w:szCs w:val="24"/>
              </w:rPr>
              <w:t xml:space="preserve">业绩参与评分类型（选填RT/DR/UT/MT/PT</w:t>
            </w:r>
            <w:r>
              <w:rPr>
                <w:rFonts w:ascii="黑体" w:hAnsi="黑体" w:eastAsia="黑体"/>
                <w:bCs/>
                <w:color w:val="000000"/>
                <w:sz w:val="24"/>
                <w:szCs w:val="24"/>
              </w:rPr>
              <w:t xml:space="preserve">）</w:t>
            </w:r>
            <w:r/>
          </w:p>
        </w:tc>
      </w:tr>
      <w:tr>
        <w:trPr>
          <w:trHeight w:val="304"/>
        </w:trPr>
        <w:tc>
          <w:tcPr>
            <w:gridSpan w:val="8"/>
            <w:tcW w:w="9073" w:type="dxa"/>
            <w:textDirection w:val="lrTb"/>
            <w:noWrap w:val="false"/>
          </w:tcPr>
          <w:p>
            <w:pPr>
              <w:spacing w:after="0" w:line="240" w:lineRule="auto"/>
              <w:widowControl w:val="off"/>
              <w:rPr>
                <w:rFonts w:hint="eastAsia" w:ascii="宋体" w:hAnsi="宋体"/>
                <w:b/>
                <w:color w:val="000000"/>
                <w:sz w:val="24"/>
                <w:szCs w:val="24"/>
              </w:rPr>
            </w:pPr>
            <w:r>
              <w:rPr>
                <w:rFonts w:hint="eastAsia" w:ascii="宋体" w:hAnsi="宋体"/>
                <w:b/>
                <w:color w:val="000000"/>
                <w:sz w:val="24"/>
                <w:szCs w:val="24"/>
              </w:rPr>
              <w:t xml:space="preserve">一、RT业绩合同</w:t>
            </w:r>
            <w:r/>
          </w:p>
        </w:tc>
      </w:tr>
      <w:tr>
        <w:trPr>
          <w:trHeight w:val="352"/>
        </w:trPr>
        <w:tc>
          <w:tcPr>
            <w:tcW w:w="953" w:type="dxa"/>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t xml:space="preserve">1</w:t>
            </w:r>
            <w:r/>
          </w:p>
        </w:tc>
        <w:tc>
          <w:tcPr>
            <w:tcW w:w="708"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111"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209"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069"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890"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015"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2118" w:type="dxa"/>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r>
      <w:tr>
        <w:trPr>
          <w:trHeight w:val="273"/>
        </w:trPr>
        <w:tc>
          <w:tcPr>
            <w:tcW w:w="953" w:type="dxa"/>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t xml:space="preserve">2</w:t>
            </w:r>
            <w:r/>
          </w:p>
        </w:tc>
        <w:tc>
          <w:tcPr>
            <w:tcW w:w="708"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111"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209"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069"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890"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015"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2118" w:type="dxa"/>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r>
      <w:tr>
        <w:trPr>
          <w:trHeight w:val="279"/>
        </w:trPr>
        <w:tc>
          <w:tcPr>
            <w:tcW w:w="953" w:type="dxa"/>
            <w:textDirection w:val="lrTb"/>
            <w:noWrap w:val="false"/>
          </w:tcPr>
          <w:p>
            <w:pPr>
              <w:jc w:val="center"/>
              <w:spacing w:after="0" w:line="240" w:lineRule="auto"/>
              <w:widowControl w:val="off"/>
              <w:rPr>
                <w:rFonts w:hint="eastAsia" w:ascii="宋体" w:hAnsi="宋体"/>
                <w:bCs/>
                <w:color w:val="000000"/>
                <w:sz w:val="24"/>
                <w:szCs w:val="24"/>
              </w:rPr>
            </w:pPr>
            <w:r>
              <w:rPr>
                <w:rFonts w:ascii="宋体" w:hAnsi="宋体"/>
                <w:bCs/>
                <w:color w:val="000000"/>
                <w:sz w:val="24"/>
                <w:szCs w:val="24"/>
              </w:rPr>
              <w:t xml:space="preserve">…</w:t>
            </w:r>
            <w:r/>
          </w:p>
        </w:tc>
        <w:tc>
          <w:tcPr>
            <w:tcW w:w="708"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111"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209"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069"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890"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015"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2118" w:type="dxa"/>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r>
      <w:tr>
        <w:trPr>
          <w:trHeight w:val="279"/>
        </w:trPr>
        <w:tc>
          <w:tcPr>
            <w:gridSpan w:val="8"/>
            <w:tcW w:w="9073" w:type="dxa"/>
            <w:textDirection w:val="lrTb"/>
            <w:noWrap w:val="false"/>
          </w:tcPr>
          <w:p>
            <w:pPr>
              <w:spacing w:after="0" w:line="240" w:lineRule="auto"/>
              <w:widowControl w:val="off"/>
              <w:rPr>
                <w:rFonts w:hint="eastAsia" w:ascii="宋体" w:hAnsi="宋体"/>
                <w:bCs/>
                <w:color w:val="000000"/>
                <w:sz w:val="24"/>
                <w:szCs w:val="24"/>
              </w:rPr>
            </w:pPr>
            <w:r>
              <w:rPr>
                <w:rFonts w:hint="eastAsia" w:ascii="宋体" w:hAnsi="宋体"/>
                <w:b/>
                <w:color w:val="000000"/>
                <w:sz w:val="24"/>
                <w:szCs w:val="24"/>
              </w:rPr>
              <w:t xml:space="preserve">二、DR业绩合同</w:t>
            </w:r>
            <w:r/>
          </w:p>
        </w:tc>
      </w:tr>
      <w:tr>
        <w:trPr>
          <w:trHeight w:val="279"/>
        </w:trPr>
        <w:tc>
          <w:tcPr>
            <w:tcW w:w="953" w:type="dxa"/>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t xml:space="preserve">1</w:t>
            </w:r>
            <w:r/>
          </w:p>
        </w:tc>
        <w:tc>
          <w:tcPr>
            <w:tcW w:w="708"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111"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209"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069"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890"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015"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2118" w:type="dxa"/>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r>
      <w:tr>
        <w:trPr>
          <w:trHeight w:val="279"/>
        </w:trPr>
        <w:tc>
          <w:tcPr>
            <w:tcW w:w="953" w:type="dxa"/>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t xml:space="preserve">2</w:t>
            </w:r>
            <w:r/>
          </w:p>
        </w:tc>
        <w:tc>
          <w:tcPr>
            <w:tcW w:w="708"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111"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209"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069"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890"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015"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2118" w:type="dxa"/>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r>
      <w:tr>
        <w:trPr>
          <w:trHeight w:val="279"/>
        </w:trPr>
        <w:tc>
          <w:tcPr>
            <w:tcW w:w="953" w:type="dxa"/>
            <w:textDirection w:val="lrTb"/>
            <w:noWrap w:val="false"/>
          </w:tcPr>
          <w:p>
            <w:pPr>
              <w:jc w:val="center"/>
              <w:spacing w:after="0" w:line="240" w:lineRule="auto"/>
              <w:widowControl w:val="off"/>
              <w:rPr>
                <w:rFonts w:hint="eastAsia" w:ascii="宋体" w:hAnsi="宋体"/>
                <w:bCs/>
                <w:color w:val="000000"/>
                <w:sz w:val="24"/>
                <w:szCs w:val="24"/>
              </w:rPr>
            </w:pPr>
            <w:r>
              <w:rPr>
                <w:rFonts w:ascii="宋体" w:hAnsi="宋体"/>
                <w:bCs/>
                <w:color w:val="000000"/>
                <w:sz w:val="24"/>
                <w:szCs w:val="24"/>
              </w:rPr>
              <w:t xml:space="preserve">…</w:t>
            </w:r>
            <w:r/>
          </w:p>
        </w:tc>
        <w:tc>
          <w:tcPr>
            <w:tcW w:w="708"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111"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209"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069"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890"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015"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2118" w:type="dxa"/>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r>
      <w:tr>
        <w:trPr>
          <w:trHeight w:val="327"/>
        </w:trPr>
        <w:tc>
          <w:tcPr>
            <w:gridSpan w:val="8"/>
            <w:tcW w:w="9073" w:type="dxa"/>
            <w:textDirection w:val="lrTb"/>
            <w:noWrap w:val="false"/>
          </w:tcPr>
          <w:p>
            <w:pPr>
              <w:spacing w:after="0" w:line="240" w:lineRule="auto"/>
              <w:widowControl w:val="off"/>
              <w:rPr>
                <w:rFonts w:hint="eastAsia" w:ascii="宋体" w:hAnsi="宋体"/>
                <w:b/>
                <w:color w:val="000000"/>
                <w:sz w:val="24"/>
                <w:szCs w:val="24"/>
              </w:rPr>
            </w:pPr>
            <w:r>
              <w:rPr>
                <w:rFonts w:hint="eastAsia" w:ascii="宋体" w:hAnsi="宋体"/>
                <w:b/>
                <w:color w:val="000000"/>
                <w:sz w:val="24"/>
                <w:szCs w:val="24"/>
              </w:rPr>
              <w:t xml:space="preserve">三、UT业绩合同</w:t>
            </w:r>
            <w:r/>
          </w:p>
        </w:tc>
      </w:tr>
      <w:tr>
        <w:trPr>
          <w:trHeight w:val="331"/>
        </w:trPr>
        <w:tc>
          <w:tcPr>
            <w:tcW w:w="953" w:type="dxa"/>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t xml:space="preserve">1</w:t>
            </w:r>
            <w:r/>
          </w:p>
        </w:tc>
        <w:tc>
          <w:tcPr>
            <w:tcW w:w="708"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111"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209"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069"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890"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015"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2118" w:type="dxa"/>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r>
      <w:tr>
        <w:trPr>
          <w:trHeight w:val="406"/>
        </w:trPr>
        <w:tc>
          <w:tcPr>
            <w:tcW w:w="953" w:type="dxa"/>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t xml:space="preserve">2</w:t>
            </w:r>
            <w:r/>
          </w:p>
        </w:tc>
        <w:tc>
          <w:tcPr>
            <w:tcW w:w="708"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111"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209"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069"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890"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015"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2118" w:type="dxa"/>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r>
      <w:tr>
        <w:trPr>
          <w:trHeight w:val="271"/>
        </w:trPr>
        <w:tc>
          <w:tcPr>
            <w:tcW w:w="953" w:type="dxa"/>
            <w:textDirection w:val="lrTb"/>
            <w:noWrap w:val="false"/>
          </w:tcPr>
          <w:p>
            <w:pPr>
              <w:jc w:val="center"/>
              <w:spacing w:after="0" w:line="240" w:lineRule="auto"/>
              <w:widowControl w:val="off"/>
              <w:rPr>
                <w:rFonts w:hint="eastAsia" w:ascii="宋体" w:hAnsi="宋体"/>
                <w:bCs/>
                <w:color w:val="000000"/>
                <w:sz w:val="24"/>
                <w:szCs w:val="24"/>
              </w:rPr>
            </w:pPr>
            <w:r>
              <w:rPr>
                <w:rFonts w:ascii="宋体" w:hAnsi="宋体"/>
                <w:bCs/>
                <w:color w:val="000000"/>
                <w:sz w:val="24"/>
                <w:szCs w:val="24"/>
              </w:rPr>
              <w:t xml:space="preserve">…</w:t>
            </w:r>
            <w:r/>
          </w:p>
        </w:tc>
        <w:tc>
          <w:tcPr>
            <w:tcW w:w="708"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111"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209"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069"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890"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015"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2118" w:type="dxa"/>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r>
      <w:tr>
        <w:trPr>
          <w:trHeight w:val="321"/>
        </w:trPr>
        <w:tc>
          <w:tcPr>
            <w:gridSpan w:val="8"/>
            <w:tcW w:w="9073" w:type="dxa"/>
            <w:textDirection w:val="lrTb"/>
            <w:noWrap w:val="false"/>
          </w:tcPr>
          <w:p>
            <w:pPr>
              <w:spacing w:after="0" w:line="240" w:lineRule="auto"/>
              <w:widowControl w:val="off"/>
              <w:rPr>
                <w:rFonts w:hint="eastAsia" w:ascii="宋体" w:hAnsi="宋体"/>
                <w:b/>
                <w:color w:val="000000"/>
                <w:sz w:val="24"/>
                <w:szCs w:val="24"/>
              </w:rPr>
            </w:pPr>
            <w:r>
              <w:rPr>
                <w:rFonts w:hint="eastAsia" w:ascii="宋体" w:hAnsi="宋体"/>
                <w:b/>
                <w:color w:val="000000"/>
                <w:sz w:val="24"/>
                <w:szCs w:val="24"/>
              </w:rPr>
              <w:t xml:space="preserve">四、MP业绩合同</w:t>
            </w:r>
            <w:r/>
          </w:p>
        </w:tc>
      </w:tr>
      <w:tr>
        <w:trPr>
          <w:trHeight w:val="323"/>
        </w:trPr>
        <w:tc>
          <w:tcPr>
            <w:tcW w:w="953" w:type="dxa"/>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t xml:space="preserve">1</w:t>
            </w:r>
            <w:r/>
          </w:p>
        </w:tc>
        <w:tc>
          <w:tcPr>
            <w:tcW w:w="708"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111"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209"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069"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890"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015"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2118" w:type="dxa"/>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r>
      <w:tr>
        <w:trPr>
          <w:trHeight w:val="285"/>
        </w:trPr>
        <w:tc>
          <w:tcPr>
            <w:tcW w:w="953" w:type="dxa"/>
            <w:textDirection w:val="lrTb"/>
            <w:noWrap w:val="false"/>
          </w:tcPr>
          <w:p>
            <w:pPr>
              <w:jc w:val="center"/>
              <w:spacing w:after="0" w:line="240" w:lineRule="auto"/>
              <w:widowControl w:val="off"/>
              <w:rPr>
                <w:rFonts w:hint="eastAsia" w:ascii="宋体" w:hAnsi="宋体"/>
                <w:bCs/>
                <w:color w:val="000000"/>
                <w:sz w:val="24"/>
                <w:szCs w:val="24"/>
              </w:rPr>
            </w:pPr>
            <w:r>
              <w:rPr>
                <w:rFonts w:ascii="宋体" w:hAnsi="宋体"/>
                <w:bCs/>
                <w:color w:val="000000"/>
                <w:sz w:val="24"/>
                <w:szCs w:val="24"/>
              </w:rPr>
              <w:t xml:space="preserve">…</w:t>
            </w:r>
            <w:r/>
          </w:p>
        </w:tc>
        <w:tc>
          <w:tcPr>
            <w:tcW w:w="708"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111"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209"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069"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890"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015"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2118" w:type="dxa"/>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r>
      <w:tr>
        <w:trPr>
          <w:trHeight w:val="377"/>
        </w:trPr>
        <w:tc>
          <w:tcPr>
            <w:gridSpan w:val="8"/>
            <w:tcW w:w="9073" w:type="dxa"/>
            <w:textDirection w:val="lrTb"/>
            <w:noWrap w:val="false"/>
          </w:tcPr>
          <w:p>
            <w:pPr>
              <w:spacing w:after="0" w:line="240" w:lineRule="auto"/>
              <w:widowControl w:val="off"/>
              <w:rPr>
                <w:rFonts w:hint="eastAsia" w:ascii="宋体" w:hAnsi="宋体"/>
                <w:b/>
                <w:color w:val="000000"/>
                <w:sz w:val="24"/>
                <w:szCs w:val="24"/>
              </w:rPr>
            </w:pPr>
            <w:r>
              <w:rPr>
                <w:rFonts w:hint="eastAsia" w:ascii="宋体" w:hAnsi="宋体"/>
                <w:b/>
                <w:color w:val="000000"/>
                <w:sz w:val="24"/>
                <w:szCs w:val="24"/>
              </w:rPr>
              <w:t xml:space="preserve">五、PT业绩合同</w:t>
            </w:r>
            <w:r/>
          </w:p>
        </w:tc>
      </w:tr>
      <w:tr>
        <w:trPr>
          <w:trHeight w:val="281"/>
        </w:trPr>
        <w:tc>
          <w:tcPr>
            <w:tcW w:w="953" w:type="dxa"/>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t xml:space="preserve">1</w:t>
            </w:r>
            <w:r/>
          </w:p>
        </w:tc>
        <w:tc>
          <w:tcPr>
            <w:tcW w:w="708"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111"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209"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069"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890"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015"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2118" w:type="dxa"/>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r>
      <w:tr>
        <w:trPr>
          <w:trHeight w:val="243"/>
        </w:trPr>
        <w:tc>
          <w:tcPr>
            <w:tcW w:w="953" w:type="dxa"/>
            <w:textDirection w:val="lrTb"/>
            <w:noWrap w:val="false"/>
          </w:tcPr>
          <w:p>
            <w:pPr>
              <w:jc w:val="center"/>
              <w:spacing w:after="0" w:line="240" w:lineRule="auto"/>
              <w:widowControl w:val="off"/>
              <w:rPr>
                <w:rFonts w:hint="eastAsia" w:ascii="宋体" w:hAnsi="宋体"/>
                <w:bCs/>
                <w:color w:val="000000"/>
                <w:sz w:val="24"/>
                <w:szCs w:val="24"/>
              </w:rPr>
            </w:pPr>
            <w:r>
              <w:rPr>
                <w:rFonts w:ascii="宋体" w:hAnsi="宋体"/>
                <w:bCs/>
                <w:color w:val="000000"/>
                <w:sz w:val="24"/>
                <w:szCs w:val="24"/>
              </w:rPr>
              <w:t xml:space="preserve">…</w:t>
            </w:r>
            <w:r/>
          </w:p>
        </w:tc>
        <w:tc>
          <w:tcPr>
            <w:tcW w:w="708"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111"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209"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069"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890"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1015" w:type="dxa"/>
            <w:vAlign w:val="center"/>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c>
          <w:tcPr>
            <w:tcW w:w="2118" w:type="dxa"/>
            <w:textDirection w:val="lrTb"/>
            <w:noWrap w:val="false"/>
          </w:tcPr>
          <w:p>
            <w:pPr>
              <w:jc w:val="center"/>
              <w:spacing w:after="0" w:line="240" w:lineRule="auto"/>
              <w:widowControl w:val="off"/>
              <w:rPr>
                <w:rFonts w:hint="eastAsia" w:ascii="宋体" w:hAnsi="宋体"/>
                <w:bCs/>
                <w:color w:val="000000"/>
                <w:sz w:val="24"/>
                <w:szCs w:val="24"/>
              </w:rPr>
            </w:pPr>
            <w:r>
              <w:rPr>
                <w:rFonts w:hint="eastAsia" w:ascii="宋体" w:hAnsi="宋体"/>
                <w:bCs/>
                <w:color w:val="000000"/>
                <w:sz w:val="24"/>
                <w:szCs w:val="24"/>
              </w:rPr>
            </w:r>
            <w:r/>
          </w:p>
        </w:tc>
      </w:tr>
    </w:tbl>
    <w:p>
      <w:pPr>
        <w:spacing w:after="0" w:line="240" w:lineRule="auto"/>
        <w:widowControl w:val="off"/>
        <w:rPr>
          <w:rFonts w:hint="eastAsia" w:ascii="宋体" w:hAnsi="宋体"/>
          <w:bCs/>
          <w:color w:val="000000"/>
          <w:sz w:val="28"/>
          <w:szCs w:val="28"/>
        </w:rPr>
      </w:pPr>
      <w:r>
        <w:rPr>
          <w:rFonts w:hint="eastAsia" w:ascii="宋体" w:hAnsi="宋体"/>
          <w:bCs/>
          <w:color w:val="000000"/>
          <w:sz w:val="28"/>
          <w:szCs w:val="28"/>
        </w:rPr>
        <w:t xml:space="preserve">注：1.请仔细阅读评标标准，并标注上述业绩参与哪一种类型的业绩评分，并附一一对应的招标文件要求的业绩证明材料。</w:t>
      </w:r>
      <w:r/>
    </w:p>
    <w:p>
      <w:pPr>
        <w:spacing w:after="0" w:line="240" w:lineRule="auto"/>
        <w:widowControl w:val="off"/>
        <w:rPr>
          <w:rFonts w:hint="eastAsia" w:ascii="宋体" w:hAnsi="宋体"/>
          <w:bCs/>
          <w:color w:val="000000"/>
          <w:sz w:val="28"/>
          <w:szCs w:val="28"/>
        </w:rPr>
      </w:pPr>
      <w:r>
        <w:rPr>
          <w:rFonts w:hint="eastAsia" w:ascii="宋体" w:hAnsi="宋体"/>
          <w:bCs/>
          <w:color w:val="000000"/>
          <w:sz w:val="28"/>
          <w:szCs w:val="28"/>
        </w:rPr>
        <w:t xml:space="preserve">2.可根据自身情况增加行数。</w:t>
      </w:r>
      <w:r/>
    </w:p>
    <w:p>
      <w:pPr>
        <w:ind w:right="1320"/>
        <w:jc w:val="right"/>
        <w:spacing w:after="0" w:line="360" w:lineRule="auto"/>
        <w:widowControl w:val="off"/>
        <w:rPr>
          <w:sz w:val="28"/>
          <w:szCs w:val="28"/>
        </w:rPr>
      </w:pPr>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加盖CA电子公章</w:t>
      </w:r>
      <w:r>
        <w:rPr>
          <w:sz w:val="28"/>
          <w:szCs w:val="28"/>
          <w:lang w:val="zh-CN"/>
        </w:rPr>
        <w:t xml:space="preserve">)</w:t>
      </w:r>
      <w:r>
        <w:rPr>
          <w:rFonts w:hint="eastAsia" w:ascii="宋体"/>
          <w:sz w:val="28"/>
          <w:szCs w:val="28"/>
          <w:lang w:val="zh-CN"/>
        </w:rPr>
        <w:t xml:space="preserve">：</w:t>
      </w:r>
      <w:r>
        <w:rPr>
          <w:sz w:val="28"/>
          <w:szCs w:val="28"/>
          <w:lang w:val="zh-CN"/>
        </w:rPr>
        <w:t xml:space="preserve">                    </w:t>
      </w:r>
      <w:r/>
    </w:p>
    <w:p>
      <w:pPr>
        <w:jc w:val="center"/>
        <w:spacing w:after="0" w:line="240" w:lineRule="auto"/>
        <w:widowControl w:val="off"/>
        <w:rPr>
          <w:rFonts w:hint="eastAsia" w:ascii="黑体" w:hAnsi="黑体" w:eastAsia="黑体"/>
          <w:b/>
          <w:color w:val="000000"/>
          <w:sz w:val="32"/>
          <w:szCs w:val="32"/>
        </w:rPr>
      </w:pPr>
      <w:r>
        <w:rPr>
          <w:sz w:val="28"/>
          <w:szCs w:val="28"/>
        </w:rPr>
        <w:t xml:space="preserve">                                  </w:t>
      </w:r>
      <w:r>
        <w:rPr>
          <w:rFonts w:hint="eastAsia"/>
          <w:sz w:val="28"/>
          <w:szCs w:val="28"/>
        </w:rPr>
        <w:t xml:space="preserve">日期：</w:t>
      </w:r>
      <w:r/>
    </w:p>
    <w:p>
      <w:pPr>
        <w:jc w:val="cente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after="0" w:line="240" w:lineRule="auto"/>
        <w:widowControl w:val="off"/>
        <w:rPr>
          <w:sz w:val="21"/>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八、项目需求响应方案</w:t>
      </w:r>
      <w:r/>
    </w:p>
    <w:p>
      <w:pPr>
        <w:ind w:firstLine="561"/>
        <w:jc w:val="center"/>
        <w:spacing w:after="0" w:line="240" w:lineRule="auto"/>
        <w:widowControl w:val="off"/>
        <w:tabs>
          <w:tab w:val="left" w:pos="360" w:leader="none"/>
        </w:tabs>
        <w:rPr>
          <w:sz w:val="24"/>
          <w:szCs w:val="24"/>
          <w:u w:val="single"/>
        </w:rPr>
      </w:pPr>
      <w:r>
        <w:rPr>
          <w:sz w:val="24"/>
          <w:szCs w:val="24"/>
          <w:u w:val="single"/>
        </w:rPr>
        <w:t xml:space="preserve">……</w:t>
      </w:r>
      <w:r>
        <w:rPr>
          <w:rFonts w:hint="eastAsia"/>
          <w:sz w:val="24"/>
          <w:szCs w:val="24"/>
          <w:u w:val="single"/>
        </w:rPr>
        <w:t xml:space="preserve">（格式自拟）</w:t>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九、供应商认为需提供或采购文件要求的其他证明材料或实施方案</w:t>
      </w:r>
      <w:r/>
    </w:p>
    <w:p>
      <w:pPr>
        <w:jc w:val="center"/>
        <w:spacing w:after="0" w:line="240" w:lineRule="auto"/>
        <w:widowControl w:val="off"/>
        <w:rPr>
          <w:rFonts w:ascii="宋体"/>
          <w:b/>
          <w:bCs/>
          <w:sz w:val="32"/>
          <w:szCs w:val="32"/>
        </w:rPr>
      </w:pPr>
      <w:r>
        <w:rPr>
          <w:rFonts w:ascii="宋体"/>
          <w:b/>
          <w:bCs/>
          <w:sz w:val="32"/>
          <w:szCs w:val="32"/>
        </w:rPr>
      </w:r>
      <w:r/>
    </w:p>
    <w:sectPr>
      <w:footerReference w:type="default" r:id="rId17"/>
      <w:footnotePr/>
      <w:endnotePr/>
      <w:type w:val="nextPage"/>
      <w:pgSz w:w="11906" w:h="16838" w:orient="portrait"/>
      <w:pgMar w:top="1440" w:right="1800" w:bottom="1440" w:left="1800" w:header="851" w:footer="992" w:gutter="0"/>
      <w:pgNumType w:start="5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仿宋">
    <w:panose1 w:val="02010609060101010101"/>
  </w:font>
  <w:font w:name="等线">
    <w:panose1 w:val="02010600030101010101"/>
  </w:font>
  <w:font w:name="微软雅黑">
    <w:panose1 w:val="020B0503020204020204"/>
  </w:font>
  <w:font w:name="Calibri">
    <w:panose1 w:val="020F0502020204030204"/>
  </w:font>
  <w:font w:name="Tahoma">
    <w:panose1 w:val="020B0604030504040204"/>
  </w:font>
  <w:font w:name="MS Mincho">
    <w:panose1 w:val="020206030504050903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FZSSK--GBK1-0">
    <w:panose1 w:val="020B0503020202020204"/>
  </w:font>
  <w:font w:name="方正黑体_GBK">
    <w:panose1 w:val="020B0503020202020204"/>
  </w:font>
  <w:font w:name="Cambria">
    <w:panose1 w:val="02040503050406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fldChar w:fldCharType="begin"/>
    </w:r>
    <w:r>
      <w:instrText xml:space="preserve">PAGE   \* MERGEFORMAT</w:instrText>
    </w:r>
    <w:r>
      <w:fldChar w:fldCharType="separate"/>
    </w:r>
    <w:r>
      <w:rPr>
        <w:lang w:val="zh-CN"/>
      </w:rPr>
      <w:t xml:space="preserve">69</w:t>
    </w:r>
    <w:r>
      <w:fldChar w:fldCharType="end"/>
    </w:r>
    <w:r/>
  </w:p>
  <w:p>
    <w:pPr>
      <w:pStyle w:val="86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fldChar w:fldCharType="begin"/>
    </w:r>
    <w:r>
      <w:instrText xml:space="preserve">PAGE   \* MERGEFORMAT</w:instrText>
    </w:r>
    <w:r>
      <w:fldChar w:fldCharType="separate"/>
    </w:r>
    <w:r>
      <w:rPr>
        <w:lang w:val="zh-CN"/>
      </w:rPr>
      <w:t xml:space="preserve">69</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fldChar w:fldCharType="begin"/>
    </w:r>
    <w:r>
      <w:instrText xml:space="preserve">PAGE   \* MERGEFORMAT</w:instrText>
    </w:r>
    <w:r>
      <w:fldChar w:fldCharType="separate"/>
    </w:r>
    <w:r>
      <w:rPr>
        <w:lang w:val="zh-CN"/>
      </w:rPr>
      <w:t xml:space="preserve">69</w:t>
    </w:r>
    <w:r>
      <w:fldChar w:fldCharType="end"/>
    </w:r>
    <w:r/>
  </w:p>
  <w:p>
    <w:pPr>
      <w:pStyle w:val="86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r/>
  </w:p>
  <w:p>
    <w:pPr>
      <w:pStyle w:val="86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r/>
  </w:p>
  <w:p>
    <w:pPr>
      <w:pStyle w:val="86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rPr>
        <w:rFonts w:hint="eastAsia"/>
      </w:rPr>
      <w:t xml:space="preserve">50</w:t>
    </w:r>
    <w:r/>
  </w:p>
  <w:p>
    <w:pPr>
      <w:pStyle w:val="863"/>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3"/>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3"/>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w:rPr>
        <w:rFonts w:hint="eastAsia"/>
      </w:rPr>
      <w:t xml:space="preserve">南京小旸树招标代理有限公司                                            NJXYS-2026159G</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756" w:hanging="756"/>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pStyle w:val="989"/>
      <w:isLgl w:val="false"/>
      <w:suff w:val="tab"/>
      <w:lvlText w:val="%6."/>
      <w:lvlJc w:val="right"/>
      <w:pPr>
        <w:ind w:left="2520" w:hanging="420"/>
      </w:pPr>
    </w:lvl>
    <w:lvl w:ilvl="6">
      <w:start w:val="1"/>
      <w:numFmt w:val="decimal"/>
      <w:pStyle w:val="1018"/>
      <w:isLgl w:val="false"/>
      <w:suff w:val="tab"/>
      <w:lvlText w:val="%7."/>
      <w:lvlJc w:val="left"/>
      <w:pPr>
        <w:ind w:left="2940" w:hanging="420"/>
      </w:pPr>
    </w:lvl>
    <w:lvl w:ilvl="7">
      <w:start w:val="1"/>
      <w:numFmt w:val="lowerLetter"/>
      <w:pStyle w:val="1034"/>
      <w:isLgl w:val="false"/>
      <w:suff w:val="tab"/>
      <w:lvlText w:val="%8)"/>
      <w:lvlJc w:val="left"/>
      <w:pPr>
        <w:ind w:left="3360" w:hanging="420"/>
      </w:pPr>
    </w:lvl>
    <w:lvl w:ilvl="8">
      <w:start w:val="1"/>
      <w:numFmt w:val="lowerRoman"/>
      <w:pStyle w:val="996"/>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3"/>
  </w:num>
  <w:num w:numId="4">
    <w:abstractNumId w:val="6"/>
  </w:num>
  <w:num w:numId="5">
    <w:abstractNumId w:val="0"/>
  </w:num>
  <w:num w:numId="6">
    <w:abstractNumId w:val="7"/>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7">
    <w:name w:val="Heading 1 Char"/>
    <w:basedOn w:val="842"/>
    <w:link w:val="833"/>
    <w:uiPriority w:val="9"/>
    <w:rPr>
      <w:rFonts w:ascii="Arial" w:hAnsi="Arial" w:eastAsia="Arial" w:cs="Arial"/>
      <w:sz w:val="40"/>
      <w:szCs w:val="40"/>
    </w:rPr>
  </w:style>
  <w:style w:type="character" w:styleId="798">
    <w:name w:val="Heading 2 Char"/>
    <w:basedOn w:val="842"/>
    <w:link w:val="834"/>
    <w:uiPriority w:val="9"/>
    <w:rPr>
      <w:rFonts w:ascii="Arial" w:hAnsi="Arial" w:eastAsia="Arial" w:cs="Arial"/>
      <w:sz w:val="34"/>
    </w:rPr>
  </w:style>
  <w:style w:type="character" w:styleId="799">
    <w:name w:val="Heading 3 Char"/>
    <w:basedOn w:val="842"/>
    <w:link w:val="835"/>
    <w:uiPriority w:val="9"/>
    <w:rPr>
      <w:rFonts w:ascii="Arial" w:hAnsi="Arial" w:eastAsia="Arial" w:cs="Arial"/>
      <w:sz w:val="30"/>
      <w:szCs w:val="30"/>
    </w:rPr>
  </w:style>
  <w:style w:type="character" w:styleId="800">
    <w:name w:val="Heading 4 Char"/>
    <w:basedOn w:val="842"/>
    <w:link w:val="836"/>
    <w:uiPriority w:val="9"/>
    <w:rPr>
      <w:rFonts w:ascii="Arial" w:hAnsi="Arial" w:eastAsia="Arial" w:cs="Arial"/>
      <w:b/>
      <w:bCs/>
      <w:sz w:val="26"/>
      <w:szCs w:val="26"/>
    </w:rPr>
  </w:style>
  <w:style w:type="character" w:styleId="801">
    <w:name w:val="Heading 5 Char"/>
    <w:basedOn w:val="842"/>
    <w:link w:val="837"/>
    <w:uiPriority w:val="9"/>
    <w:rPr>
      <w:rFonts w:ascii="Arial" w:hAnsi="Arial" w:eastAsia="Arial" w:cs="Arial"/>
      <w:b/>
      <w:bCs/>
      <w:sz w:val="24"/>
      <w:szCs w:val="24"/>
    </w:rPr>
  </w:style>
  <w:style w:type="character" w:styleId="802">
    <w:name w:val="Heading 6 Char"/>
    <w:basedOn w:val="842"/>
    <w:link w:val="838"/>
    <w:uiPriority w:val="9"/>
    <w:rPr>
      <w:rFonts w:ascii="Arial" w:hAnsi="Arial" w:eastAsia="Arial" w:cs="Arial"/>
      <w:b/>
      <w:bCs/>
      <w:sz w:val="22"/>
      <w:szCs w:val="22"/>
    </w:rPr>
  </w:style>
  <w:style w:type="character" w:styleId="803">
    <w:name w:val="Heading 7 Char"/>
    <w:basedOn w:val="842"/>
    <w:link w:val="839"/>
    <w:uiPriority w:val="9"/>
    <w:rPr>
      <w:rFonts w:ascii="Arial" w:hAnsi="Arial" w:eastAsia="Arial" w:cs="Arial"/>
      <w:b/>
      <w:bCs/>
      <w:i/>
      <w:iCs/>
      <w:sz w:val="22"/>
      <w:szCs w:val="22"/>
    </w:rPr>
  </w:style>
  <w:style w:type="character" w:styleId="804">
    <w:name w:val="Heading 8 Char"/>
    <w:basedOn w:val="842"/>
    <w:link w:val="840"/>
    <w:uiPriority w:val="9"/>
    <w:rPr>
      <w:rFonts w:ascii="Arial" w:hAnsi="Arial" w:eastAsia="Arial" w:cs="Arial"/>
      <w:i/>
      <w:iCs/>
      <w:sz w:val="22"/>
      <w:szCs w:val="22"/>
    </w:rPr>
  </w:style>
  <w:style w:type="character" w:styleId="805">
    <w:name w:val="Heading 9 Char"/>
    <w:basedOn w:val="842"/>
    <w:link w:val="841"/>
    <w:uiPriority w:val="9"/>
    <w:rPr>
      <w:rFonts w:ascii="Arial" w:hAnsi="Arial" w:eastAsia="Arial" w:cs="Arial"/>
      <w:i/>
      <w:iCs/>
      <w:sz w:val="21"/>
      <w:szCs w:val="21"/>
    </w:rPr>
  </w:style>
  <w:style w:type="character" w:styleId="806">
    <w:name w:val="Title Char"/>
    <w:basedOn w:val="842"/>
    <w:link w:val="878"/>
    <w:uiPriority w:val="10"/>
    <w:rPr>
      <w:sz w:val="48"/>
      <w:szCs w:val="48"/>
    </w:rPr>
  </w:style>
  <w:style w:type="character" w:styleId="807">
    <w:name w:val="Subtitle Char"/>
    <w:basedOn w:val="842"/>
    <w:link w:val="867"/>
    <w:uiPriority w:val="11"/>
    <w:rPr>
      <w:sz w:val="24"/>
      <w:szCs w:val="24"/>
    </w:rPr>
  </w:style>
  <w:style w:type="character" w:styleId="808">
    <w:name w:val="Quote Char"/>
    <w:link w:val="1167"/>
    <w:uiPriority w:val="29"/>
    <w:rPr>
      <w:i/>
    </w:rPr>
  </w:style>
  <w:style w:type="character" w:styleId="809">
    <w:name w:val="Intense Quote Char"/>
    <w:link w:val="991"/>
    <w:uiPriority w:val="30"/>
    <w:rPr>
      <w:i/>
    </w:rPr>
  </w:style>
  <w:style w:type="character" w:styleId="810">
    <w:name w:val="Header Char"/>
    <w:basedOn w:val="842"/>
    <w:link w:val="864"/>
    <w:uiPriority w:val="99"/>
  </w:style>
  <w:style w:type="character" w:styleId="811">
    <w:name w:val="Footer Char"/>
    <w:basedOn w:val="842"/>
    <w:link w:val="863"/>
    <w:uiPriority w:val="99"/>
  </w:style>
  <w:style w:type="table" w:styleId="812">
    <w:name w:val="Plain Table 1"/>
    <w:basedOn w:val="8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2"/>
    <w:basedOn w:val="8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3"/>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name w:val="Plain Table 4"/>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name w:val="Plain Table 5"/>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7">
    <w:name w:val="Grid Table 1 Light"/>
    <w:basedOn w:val="8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8">
    <w:name w:val="Grid Table 2"/>
    <w:basedOn w:val="8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9">
    <w:name w:val="Grid Table 3"/>
    <w:basedOn w:val="8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4"/>
    <w:basedOn w:val="8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name w:val="Grid Table 5 Dark"/>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2">
    <w:name w:val="Grid Table 6 Colorful"/>
    <w:basedOn w:val="8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3">
    <w:name w:val="Grid Table 7 Colorful"/>
    <w:basedOn w:val="8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4">
    <w:name w:val="List Table 1 Light"/>
    <w:basedOn w:val="8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name w:val="List Table 2"/>
    <w:basedOn w:val="8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6">
    <w:name w:val="List Table 3"/>
    <w:basedOn w:val="8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w:basedOn w:val="8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5 Dark"/>
    <w:basedOn w:val="8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basedOn w:val="8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7 Colorful"/>
    <w:basedOn w:val="8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31">
    <w:name w:val="TOC Heading"/>
    <w:uiPriority w:val="39"/>
    <w:unhideWhenUsed/>
  </w:style>
  <w:style w:type="paragraph" w:styleId="832" w:default="1">
    <w:name w:val="Normal"/>
    <w:uiPriority w:val="0"/>
    <w:qFormat/>
    <w:pPr>
      <w:spacing w:after="200" w:line="276" w:lineRule="auto"/>
    </w:pPr>
    <w:rPr>
      <w:rFonts w:ascii="Times New Roman" w:hAnsi="Times New Roman" w:eastAsia="宋体" w:cs="Times New Roman"/>
      <w:sz w:val="22"/>
      <w:szCs w:val="22"/>
      <w:lang w:val="en-US" w:eastAsia="zh-CN" w:bidi="ar-SA"/>
    </w:rPr>
  </w:style>
  <w:style w:type="paragraph" w:styleId="833">
    <w:name w:val="Heading 1"/>
    <w:basedOn w:val="832"/>
    <w:next w:val="832"/>
    <w:link w:val="1120"/>
    <w:uiPriority w:val="9"/>
    <w:qFormat/>
    <w:pPr>
      <w:keepLines/>
      <w:keepNext/>
      <w:spacing w:before="480" w:after="0"/>
      <w:outlineLvl w:val="0"/>
    </w:pPr>
    <w:rPr>
      <w:rFonts w:ascii="Cambria" w:hAnsi="Cambria"/>
      <w:b/>
      <w:bCs/>
      <w:color w:val="366091"/>
      <w:sz w:val="28"/>
      <w:szCs w:val="28"/>
    </w:rPr>
  </w:style>
  <w:style w:type="paragraph" w:styleId="834">
    <w:name w:val="Heading 2"/>
    <w:basedOn w:val="832"/>
    <w:next w:val="832"/>
    <w:link w:val="1008"/>
    <w:uiPriority w:val="9"/>
    <w:semiHidden/>
    <w:unhideWhenUsed/>
    <w:qFormat/>
    <w:pPr>
      <w:keepLines/>
      <w:keepNext/>
      <w:spacing w:before="200" w:after="0"/>
      <w:outlineLvl w:val="1"/>
    </w:pPr>
    <w:rPr>
      <w:rFonts w:ascii="Cambria" w:hAnsi="Cambria"/>
      <w:b/>
      <w:bCs/>
      <w:color w:val="4f81bd"/>
      <w:sz w:val="26"/>
      <w:szCs w:val="26"/>
    </w:rPr>
  </w:style>
  <w:style w:type="paragraph" w:styleId="835">
    <w:name w:val="Heading 3"/>
    <w:basedOn w:val="832"/>
    <w:next w:val="832"/>
    <w:link w:val="987"/>
    <w:uiPriority w:val="9"/>
    <w:semiHidden/>
    <w:unhideWhenUsed/>
    <w:qFormat/>
    <w:pPr>
      <w:keepLines/>
      <w:keepNext/>
      <w:spacing w:before="200" w:after="0"/>
      <w:outlineLvl w:val="2"/>
    </w:pPr>
    <w:rPr>
      <w:rFonts w:ascii="Cambria" w:hAnsi="Cambria"/>
      <w:b/>
      <w:bCs/>
      <w:color w:val="4f81bd"/>
      <w:sz w:val="20"/>
      <w:szCs w:val="20"/>
    </w:rPr>
  </w:style>
  <w:style w:type="paragraph" w:styleId="836">
    <w:name w:val="Heading 4"/>
    <w:basedOn w:val="832"/>
    <w:next w:val="832"/>
    <w:link w:val="940"/>
    <w:uiPriority w:val="9"/>
    <w:semiHidden/>
    <w:unhideWhenUsed/>
    <w:qFormat/>
    <w:pPr>
      <w:keepLines/>
      <w:keepNext/>
      <w:spacing w:before="200" w:after="0"/>
      <w:outlineLvl w:val="3"/>
    </w:pPr>
    <w:rPr>
      <w:rFonts w:ascii="Cambria" w:hAnsi="Cambria"/>
      <w:b/>
      <w:bCs/>
      <w:i/>
      <w:iCs/>
      <w:color w:val="4f81bd"/>
      <w:sz w:val="20"/>
      <w:szCs w:val="20"/>
    </w:rPr>
  </w:style>
  <w:style w:type="paragraph" w:styleId="837">
    <w:name w:val="Heading 5"/>
    <w:basedOn w:val="832"/>
    <w:next w:val="832"/>
    <w:link w:val="1054"/>
    <w:uiPriority w:val="9"/>
    <w:semiHidden/>
    <w:unhideWhenUsed/>
    <w:qFormat/>
    <w:pPr>
      <w:keepLines/>
      <w:keepNext/>
      <w:spacing w:before="200" w:after="0"/>
      <w:outlineLvl w:val="4"/>
    </w:pPr>
    <w:rPr>
      <w:rFonts w:ascii="Cambria" w:hAnsi="Cambria"/>
      <w:color w:val="244061"/>
      <w:sz w:val="20"/>
      <w:szCs w:val="20"/>
    </w:rPr>
  </w:style>
  <w:style w:type="paragraph" w:styleId="838">
    <w:name w:val="Heading 6"/>
    <w:basedOn w:val="832"/>
    <w:next w:val="832"/>
    <w:link w:val="1023"/>
    <w:uiPriority w:val="9"/>
    <w:semiHidden/>
    <w:unhideWhenUsed/>
    <w:qFormat/>
    <w:pPr>
      <w:keepLines/>
      <w:keepNext/>
      <w:spacing w:before="200" w:after="0"/>
      <w:outlineLvl w:val="5"/>
    </w:pPr>
    <w:rPr>
      <w:rFonts w:ascii="Cambria" w:hAnsi="Cambria"/>
      <w:i/>
      <w:iCs/>
      <w:color w:val="244061"/>
      <w:sz w:val="20"/>
      <w:szCs w:val="20"/>
    </w:rPr>
  </w:style>
  <w:style w:type="paragraph" w:styleId="839">
    <w:name w:val="Heading 7"/>
    <w:basedOn w:val="832"/>
    <w:next w:val="832"/>
    <w:link w:val="903"/>
    <w:uiPriority w:val="9"/>
    <w:qFormat/>
    <w:pPr>
      <w:keepLines/>
      <w:keepNext/>
      <w:spacing w:before="200" w:after="0"/>
      <w:outlineLvl w:val="6"/>
    </w:pPr>
    <w:rPr>
      <w:rFonts w:ascii="Cambria" w:hAnsi="Cambria"/>
      <w:i/>
      <w:iCs/>
      <w:color w:val="3f3f3f"/>
      <w:sz w:val="20"/>
      <w:szCs w:val="20"/>
    </w:rPr>
  </w:style>
  <w:style w:type="paragraph" w:styleId="840">
    <w:name w:val="Heading 8"/>
    <w:basedOn w:val="832"/>
    <w:next w:val="832"/>
    <w:link w:val="891"/>
    <w:uiPriority w:val="9"/>
    <w:qFormat/>
    <w:pPr>
      <w:keepLines/>
      <w:keepNext/>
      <w:spacing w:before="200" w:after="0"/>
      <w:outlineLvl w:val="7"/>
    </w:pPr>
    <w:rPr>
      <w:rFonts w:ascii="Cambria" w:hAnsi="Cambria"/>
      <w:color w:val="4f81bd"/>
      <w:sz w:val="20"/>
      <w:szCs w:val="20"/>
    </w:rPr>
  </w:style>
  <w:style w:type="paragraph" w:styleId="841">
    <w:name w:val="Heading 9"/>
    <w:basedOn w:val="832"/>
    <w:next w:val="832"/>
    <w:link w:val="944"/>
    <w:uiPriority w:val="9"/>
    <w:qFormat/>
    <w:pPr>
      <w:keepLines/>
      <w:keepNext/>
      <w:spacing w:before="200" w:after="0"/>
      <w:outlineLvl w:val="8"/>
    </w:pPr>
    <w:rPr>
      <w:rFonts w:ascii="Cambria" w:hAnsi="Cambria"/>
      <w:i/>
      <w:iCs/>
      <w:color w:val="3f3f3f"/>
      <w:sz w:val="20"/>
      <w:szCs w:val="20"/>
    </w:rPr>
  </w:style>
  <w:style w:type="character" w:styleId="842" w:default="1">
    <w:name w:val="Default Paragraph Font"/>
    <w:uiPriority w:val="1"/>
    <w:unhideWhenUsed/>
  </w:style>
  <w:style w:type="table" w:styleId="843" w:default="1">
    <w:name w:val="Normal Table"/>
    <w:uiPriority w:val="99"/>
    <w:semiHidden/>
    <w:unhideWhenUsed/>
    <w:tblPr>
      <w:tblCellMar>
        <w:left w:w="108" w:type="dxa"/>
        <w:top w:w="0" w:type="dxa"/>
        <w:right w:w="108" w:type="dxa"/>
        <w:bottom w:w="0" w:type="dxa"/>
      </w:tblCellMar>
    </w:tblPr>
  </w:style>
  <w:style w:type="paragraph" w:styleId="844">
    <w:name w:val="List 3"/>
    <w:basedOn w:val="832"/>
    <w:uiPriority w:val="0"/>
    <w:qFormat/>
    <w:pPr>
      <w:ind w:left="100" w:hanging="200"/>
      <w:jc w:val="both"/>
      <w:spacing w:after="0" w:line="240" w:lineRule="auto"/>
      <w:widowControl w:val="off"/>
    </w:pPr>
    <w:rPr>
      <w:sz w:val="21"/>
      <w:szCs w:val="21"/>
    </w:rPr>
  </w:style>
  <w:style w:type="paragraph" w:styleId="845">
    <w:name w:val="toc 7"/>
    <w:basedOn w:val="832"/>
    <w:next w:val="832"/>
    <w:uiPriority w:val="39"/>
    <w:unhideWhenUsed/>
    <w:qFormat/>
    <w:pPr>
      <w:ind w:left="1701"/>
      <w:spacing w:after="57" w:line="240" w:lineRule="auto"/>
    </w:pPr>
    <w:rPr>
      <w:sz w:val="20"/>
      <w:szCs w:val="20"/>
    </w:rPr>
  </w:style>
  <w:style w:type="paragraph" w:styleId="846">
    <w:name w:val="Normal Indent"/>
    <w:basedOn w:val="832"/>
    <w:link w:val="1009"/>
    <w:uiPriority w:val="0"/>
    <w:unhideWhenUsed/>
    <w:qFormat/>
    <w:pPr>
      <w:ind w:firstLine="420"/>
      <w:jc w:val="both"/>
      <w:spacing w:after="0" w:line="240" w:lineRule="auto"/>
      <w:widowControl w:val="off"/>
    </w:pPr>
    <w:rPr>
      <w:sz w:val="21"/>
      <w:szCs w:val="20"/>
    </w:rPr>
  </w:style>
  <w:style w:type="paragraph" w:styleId="847">
    <w:name w:val="Caption"/>
    <w:basedOn w:val="832"/>
    <w:next w:val="832"/>
    <w:uiPriority w:val="35"/>
    <w:qFormat/>
    <w:pPr>
      <w:spacing w:line="240" w:lineRule="auto"/>
    </w:pPr>
    <w:rPr>
      <w:b/>
      <w:bCs/>
      <w:color w:val="4f81bd"/>
      <w:sz w:val="18"/>
      <w:szCs w:val="18"/>
    </w:rPr>
  </w:style>
  <w:style w:type="paragraph" w:styleId="848">
    <w:name w:val="Document Map"/>
    <w:basedOn w:val="832"/>
    <w:link w:val="955"/>
    <w:uiPriority w:val="0"/>
    <w:qFormat/>
    <w:pPr>
      <w:jc w:val="both"/>
      <w:spacing w:after="0" w:line="240" w:lineRule="auto"/>
      <w:shd w:val="clear" w:color="auto" w:fill="000080"/>
      <w:widowControl w:val="off"/>
    </w:pPr>
    <w:rPr>
      <w:sz w:val="21"/>
      <w:szCs w:val="21"/>
    </w:rPr>
  </w:style>
  <w:style w:type="paragraph" w:styleId="849">
    <w:name w:val="annotation text"/>
    <w:basedOn w:val="832"/>
    <w:link w:val="974"/>
    <w:uiPriority w:val="0"/>
    <w:qFormat/>
    <w:pPr>
      <w:spacing w:after="0" w:line="240" w:lineRule="auto"/>
      <w:widowControl w:val="off"/>
    </w:pPr>
    <w:rPr>
      <w:sz w:val="21"/>
      <w:szCs w:val="21"/>
    </w:rPr>
  </w:style>
  <w:style w:type="paragraph" w:styleId="850">
    <w:name w:val="Body Text 3"/>
    <w:basedOn w:val="832"/>
    <w:link w:val="1057"/>
    <w:uiPriority w:val="0"/>
    <w:qFormat/>
    <w:pPr>
      <w:jc w:val="both"/>
      <w:spacing w:after="0" w:line="240" w:lineRule="auto"/>
      <w:widowControl w:val="off"/>
    </w:pPr>
    <w:rPr>
      <w:rFonts w:ascii="仿宋_GB2312" w:hAnsi="Arial" w:eastAsia="仿宋_GB2312"/>
      <w:sz w:val="32"/>
      <w:szCs w:val="32"/>
    </w:rPr>
  </w:style>
  <w:style w:type="paragraph" w:styleId="851">
    <w:name w:val="Body Text"/>
    <w:basedOn w:val="832"/>
    <w:link w:val="1122"/>
    <w:uiPriority w:val="0"/>
    <w:qFormat/>
    <w:pPr>
      <w:jc w:val="both"/>
      <w:spacing w:after="0" w:line="240" w:lineRule="auto"/>
      <w:widowControl w:val="off"/>
    </w:pPr>
    <w:rPr>
      <w:rFonts w:ascii="楷体_GB2312" w:hAnsi="Arial" w:eastAsia="楷体_GB2312"/>
      <w:sz w:val="28"/>
      <w:szCs w:val="28"/>
    </w:rPr>
  </w:style>
  <w:style w:type="paragraph" w:styleId="852">
    <w:name w:val="Body Text Indent"/>
    <w:basedOn w:val="832"/>
    <w:link w:val="969"/>
    <w:uiPriority w:val="0"/>
    <w:qFormat/>
    <w:pPr>
      <w:ind w:firstLine="645"/>
      <w:jc w:val="both"/>
      <w:spacing w:after="0" w:line="240" w:lineRule="auto"/>
      <w:widowControl w:val="off"/>
    </w:pPr>
    <w:rPr>
      <w:rFonts w:ascii="楷体_GB2312" w:eastAsia="楷体_GB2312"/>
      <w:sz w:val="32"/>
      <w:szCs w:val="32"/>
    </w:rPr>
  </w:style>
  <w:style w:type="paragraph" w:styleId="853">
    <w:name w:val="List 2"/>
    <w:basedOn w:val="832"/>
    <w:uiPriority w:val="0"/>
    <w:qFormat/>
    <w:pPr>
      <w:ind w:left="100" w:hanging="200"/>
      <w:jc w:val="both"/>
      <w:spacing w:after="0" w:line="240" w:lineRule="auto"/>
      <w:widowControl w:val="off"/>
    </w:pPr>
    <w:rPr>
      <w:sz w:val="21"/>
      <w:szCs w:val="21"/>
    </w:rPr>
  </w:style>
  <w:style w:type="paragraph" w:styleId="854">
    <w:name w:val="index 4"/>
    <w:basedOn w:val="832"/>
    <w:next w:val="832"/>
    <w:uiPriority w:val="99"/>
    <w:unhideWhenUsed/>
    <w:qFormat/>
    <w:pPr>
      <w:ind w:left="600"/>
    </w:pPr>
  </w:style>
  <w:style w:type="paragraph" w:styleId="855">
    <w:name w:val="toc 5"/>
    <w:basedOn w:val="832"/>
    <w:next w:val="832"/>
    <w:uiPriority w:val="39"/>
    <w:unhideWhenUsed/>
    <w:qFormat/>
    <w:pPr>
      <w:ind w:left="1134"/>
      <w:spacing w:after="57" w:line="240" w:lineRule="auto"/>
    </w:pPr>
    <w:rPr>
      <w:sz w:val="20"/>
      <w:szCs w:val="20"/>
    </w:rPr>
  </w:style>
  <w:style w:type="paragraph" w:styleId="856">
    <w:name w:val="toc 3"/>
    <w:basedOn w:val="832"/>
    <w:next w:val="832"/>
    <w:uiPriority w:val="39"/>
    <w:qFormat/>
    <w:pPr>
      <w:ind w:left="420"/>
      <w:spacing w:after="0" w:line="240" w:lineRule="auto"/>
      <w:widowControl w:val="off"/>
    </w:pPr>
    <w:rPr>
      <w:i/>
      <w:iCs/>
      <w:sz w:val="21"/>
      <w:szCs w:val="24"/>
    </w:rPr>
  </w:style>
  <w:style w:type="paragraph" w:styleId="857">
    <w:name w:val="Plain Text"/>
    <w:basedOn w:val="832"/>
    <w:link w:val="931"/>
    <w:uiPriority w:val="0"/>
    <w:qFormat/>
    <w:pPr>
      <w:jc w:val="both"/>
      <w:spacing w:after="0" w:line="240" w:lineRule="auto"/>
      <w:widowControl w:val="off"/>
    </w:pPr>
    <w:rPr>
      <w:rFonts w:ascii="宋体" w:hAnsi="Courier New"/>
      <w:sz w:val="21"/>
      <w:szCs w:val="21"/>
    </w:rPr>
  </w:style>
  <w:style w:type="paragraph" w:styleId="858">
    <w:name w:val="toc 8"/>
    <w:basedOn w:val="832"/>
    <w:next w:val="832"/>
    <w:uiPriority w:val="39"/>
    <w:unhideWhenUsed/>
    <w:qFormat/>
    <w:pPr>
      <w:ind w:left="1984"/>
      <w:spacing w:after="57" w:line="240" w:lineRule="auto"/>
    </w:pPr>
    <w:rPr>
      <w:sz w:val="20"/>
      <w:szCs w:val="20"/>
    </w:rPr>
  </w:style>
  <w:style w:type="paragraph" w:styleId="859">
    <w:name w:val="Date"/>
    <w:basedOn w:val="832"/>
    <w:next w:val="832"/>
    <w:link w:val="912"/>
    <w:uiPriority w:val="0"/>
    <w:qFormat/>
    <w:pPr>
      <w:jc w:val="both"/>
      <w:spacing w:after="0" w:line="240" w:lineRule="auto"/>
      <w:widowControl w:val="off"/>
    </w:pPr>
    <w:rPr>
      <w:sz w:val="24"/>
      <w:szCs w:val="24"/>
    </w:rPr>
  </w:style>
  <w:style w:type="paragraph" w:styleId="860">
    <w:name w:val="Body Text Indent 2"/>
    <w:basedOn w:val="832"/>
    <w:link w:val="897"/>
    <w:uiPriority w:val="0"/>
    <w:qFormat/>
    <w:pPr>
      <w:ind w:left="630" w:firstLine="645"/>
      <w:jc w:val="both"/>
      <w:spacing w:after="0" w:line="240" w:lineRule="auto"/>
      <w:widowControl w:val="off"/>
    </w:pPr>
    <w:rPr>
      <w:rFonts w:ascii="Arial" w:hAnsi="Arial" w:eastAsia="仿宋_GB2312"/>
      <w:sz w:val="32"/>
      <w:szCs w:val="32"/>
    </w:rPr>
  </w:style>
  <w:style w:type="paragraph" w:styleId="861">
    <w:name w:val="endnote text"/>
    <w:basedOn w:val="832"/>
    <w:link w:val="961"/>
    <w:uiPriority w:val="99"/>
    <w:unhideWhenUsed/>
    <w:qFormat/>
    <w:pPr>
      <w:spacing w:after="0" w:line="240" w:lineRule="auto"/>
    </w:pPr>
    <w:rPr>
      <w:sz w:val="20"/>
      <w:szCs w:val="20"/>
    </w:rPr>
  </w:style>
  <w:style w:type="paragraph" w:styleId="862">
    <w:name w:val="Balloon Text"/>
    <w:basedOn w:val="832"/>
    <w:link w:val="965"/>
    <w:uiPriority w:val="0"/>
    <w:unhideWhenUsed/>
    <w:qFormat/>
    <w:pPr>
      <w:jc w:val="both"/>
      <w:spacing w:after="0" w:line="240" w:lineRule="auto"/>
      <w:widowControl w:val="off"/>
    </w:pPr>
    <w:rPr>
      <w:sz w:val="18"/>
      <w:szCs w:val="18"/>
    </w:rPr>
  </w:style>
  <w:style w:type="paragraph" w:styleId="863">
    <w:name w:val="Footer"/>
    <w:basedOn w:val="832"/>
    <w:link w:val="950"/>
    <w:uiPriority w:val="99"/>
    <w:unhideWhenUsed/>
    <w:qFormat/>
    <w:pPr>
      <w:spacing w:line="240" w:lineRule="auto"/>
      <w:tabs>
        <w:tab w:val="center" w:pos="4153" w:leader="none"/>
        <w:tab w:val="right" w:pos="8306" w:leader="none"/>
      </w:tabs>
    </w:pPr>
    <w:rPr>
      <w:sz w:val="18"/>
      <w:szCs w:val="18"/>
    </w:rPr>
  </w:style>
  <w:style w:type="paragraph" w:styleId="864">
    <w:name w:val="Header"/>
    <w:basedOn w:val="832"/>
    <w:link w:val="966"/>
    <w:uiPriority w:val="99"/>
    <w:unhideWhenUsed/>
    <w:qFormat/>
    <w:pPr>
      <w:jc w:val="center"/>
      <w:spacing w:line="240" w:lineRule="auto"/>
      <w:tabs>
        <w:tab w:val="center" w:pos="4153" w:leader="none"/>
        <w:tab w:val="right" w:pos="8306" w:leader="none"/>
      </w:tabs>
      <w:pBdr>
        <w:bottom w:val="single" w:color="000000" w:sz="6" w:space="1"/>
      </w:pBdr>
    </w:pPr>
    <w:rPr>
      <w:sz w:val="18"/>
      <w:szCs w:val="18"/>
    </w:rPr>
  </w:style>
  <w:style w:type="paragraph" w:styleId="865">
    <w:name w:val="toc 1"/>
    <w:basedOn w:val="832"/>
    <w:next w:val="832"/>
    <w:uiPriority w:val="39"/>
    <w:qFormat/>
    <w:pPr>
      <w:spacing w:before="120" w:after="120" w:line="360" w:lineRule="auto"/>
      <w:widowControl w:val="off"/>
      <w:tabs>
        <w:tab w:val="right" w:pos="8720" w:leader="dot"/>
      </w:tabs>
    </w:pPr>
    <w:rPr>
      <w:rFonts w:ascii="宋体" w:hAnsi="宋体"/>
      <w:caps/>
      <w:sz w:val="28"/>
      <w:szCs w:val="28"/>
    </w:rPr>
  </w:style>
  <w:style w:type="paragraph" w:styleId="866">
    <w:name w:val="toc 4"/>
    <w:basedOn w:val="832"/>
    <w:next w:val="832"/>
    <w:uiPriority w:val="39"/>
    <w:unhideWhenUsed/>
    <w:qFormat/>
    <w:pPr>
      <w:ind w:left="850"/>
      <w:spacing w:after="57" w:line="240" w:lineRule="auto"/>
    </w:pPr>
    <w:rPr>
      <w:sz w:val="20"/>
      <w:szCs w:val="20"/>
    </w:rPr>
  </w:style>
  <w:style w:type="paragraph" w:styleId="867">
    <w:name w:val="Subtitle"/>
    <w:basedOn w:val="832"/>
    <w:next w:val="832"/>
    <w:link w:val="1077"/>
    <w:uiPriority w:val="11"/>
    <w:qFormat/>
    <w:rPr>
      <w:rFonts w:ascii="Cambria" w:hAnsi="Cambria"/>
      <w:i/>
      <w:iCs/>
      <w:color w:val="4f81bd"/>
      <w:spacing w:val="15"/>
      <w:sz w:val="24"/>
      <w:szCs w:val="24"/>
    </w:rPr>
  </w:style>
  <w:style w:type="paragraph" w:styleId="868">
    <w:name w:val="List"/>
    <w:basedOn w:val="832"/>
    <w:uiPriority w:val="0"/>
    <w:qFormat/>
    <w:pPr>
      <w:ind w:left="200" w:hanging="200"/>
      <w:jc w:val="both"/>
      <w:spacing w:after="0" w:line="240" w:lineRule="auto"/>
      <w:widowControl w:val="off"/>
    </w:pPr>
    <w:rPr>
      <w:sz w:val="21"/>
      <w:szCs w:val="21"/>
    </w:rPr>
  </w:style>
  <w:style w:type="paragraph" w:styleId="869">
    <w:name w:val="footnote text"/>
    <w:basedOn w:val="832"/>
    <w:link w:val="1096"/>
    <w:uiPriority w:val="99"/>
    <w:unhideWhenUsed/>
    <w:qFormat/>
    <w:pPr>
      <w:spacing w:after="40" w:line="240" w:lineRule="auto"/>
    </w:pPr>
    <w:rPr>
      <w:sz w:val="18"/>
      <w:szCs w:val="20"/>
    </w:rPr>
  </w:style>
  <w:style w:type="paragraph" w:styleId="870">
    <w:name w:val="toc 6"/>
    <w:basedOn w:val="832"/>
    <w:next w:val="832"/>
    <w:uiPriority w:val="39"/>
    <w:unhideWhenUsed/>
    <w:qFormat/>
    <w:pPr>
      <w:ind w:left="1417"/>
      <w:spacing w:after="57" w:line="240" w:lineRule="auto"/>
    </w:pPr>
    <w:rPr>
      <w:sz w:val="20"/>
      <w:szCs w:val="20"/>
    </w:rPr>
  </w:style>
  <w:style w:type="paragraph" w:styleId="871">
    <w:name w:val="Body Text Indent 3"/>
    <w:basedOn w:val="832"/>
    <w:link w:val="1038"/>
    <w:uiPriority w:val="0"/>
    <w:qFormat/>
    <w:pPr>
      <w:ind w:left="645" w:firstLine="645"/>
      <w:jc w:val="both"/>
      <w:spacing w:after="0" w:line="240" w:lineRule="auto"/>
      <w:widowControl w:val="off"/>
    </w:pPr>
    <w:rPr>
      <w:rFonts w:ascii="Arial" w:hAnsi="Arial" w:eastAsia="仿宋_GB2312"/>
      <w:color w:val="ffff00"/>
      <w:sz w:val="32"/>
      <w:szCs w:val="32"/>
    </w:rPr>
  </w:style>
  <w:style w:type="paragraph" w:styleId="872">
    <w:name w:val="table of figures"/>
    <w:basedOn w:val="832"/>
    <w:next w:val="832"/>
    <w:uiPriority w:val="99"/>
    <w:qFormat/>
    <w:pPr>
      <w:ind w:left="840" w:hanging="420"/>
      <w:jc w:val="both"/>
      <w:spacing w:after="0" w:line="240" w:lineRule="auto"/>
      <w:widowControl w:val="off"/>
    </w:pPr>
    <w:rPr>
      <w:sz w:val="21"/>
      <w:szCs w:val="21"/>
    </w:rPr>
  </w:style>
  <w:style w:type="paragraph" w:styleId="873">
    <w:name w:val="toc 2"/>
    <w:basedOn w:val="832"/>
    <w:next w:val="832"/>
    <w:uiPriority w:val="39"/>
    <w:qFormat/>
    <w:pPr>
      <w:ind w:left="210"/>
      <w:spacing w:after="0" w:line="240" w:lineRule="auto"/>
      <w:widowControl w:val="off"/>
    </w:pPr>
    <w:rPr>
      <w:smallCaps/>
      <w:sz w:val="21"/>
      <w:szCs w:val="24"/>
    </w:rPr>
  </w:style>
  <w:style w:type="paragraph" w:styleId="874">
    <w:name w:val="toc 9"/>
    <w:basedOn w:val="832"/>
    <w:next w:val="832"/>
    <w:uiPriority w:val="39"/>
    <w:unhideWhenUsed/>
    <w:qFormat/>
    <w:pPr>
      <w:ind w:left="2268"/>
      <w:spacing w:after="57" w:line="240" w:lineRule="auto"/>
    </w:pPr>
    <w:rPr>
      <w:sz w:val="20"/>
      <w:szCs w:val="20"/>
    </w:rPr>
  </w:style>
  <w:style w:type="paragraph" w:styleId="875">
    <w:name w:val="Body Text 2"/>
    <w:basedOn w:val="832"/>
    <w:link w:val="1087"/>
    <w:uiPriority w:val="0"/>
    <w:qFormat/>
    <w:pPr>
      <w:jc w:val="center"/>
      <w:spacing w:after="0" w:line="240" w:lineRule="auto"/>
    </w:pPr>
    <w:rPr>
      <w:rFonts w:ascii="楷体_GB2312" w:eastAsia="楷体_GB2312"/>
      <w:sz w:val="28"/>
      <w:szCs w:val="28"/>
    </w:rPr>
  </w:style>
  <w:style w:type="paragraph" w:styleId="876">
    <w:name w:val="Normal (Web)"/>
    <w:basedOn w:val="832"/>
    <w:uiPriority w:val="0"/>
    <w:qFormat/>
    <w:pPr>
      <w:spacing w:before="100" w:beforeAutospacing="1" w:after="100" w:afterAutospacing="1" w:line="240" w:lineRule="auto"/>
    </w:pPr>
    <w:rPr>
      <w:rFonts w:ascii="宋体" w:hAnsi="宋体" w:cs="宋体"/>
      <w:sz w:val="24"/>
      <w:szCs w:val="24"/>
    </w:rPr>
  </w:style>
  <w:style w:type="paragraph" w:styleId="877">
    <w:name w:val="index 1"/>
    <w:basedOn w:val="832"/>
    <w:next w:val="832"/>
    <w:uiPriority w:val="0"/>
    <w:qFormat/>
    <w:pPr>
      <w:jc w:val="both"/>
      <w:spacing w:after="0" w:line="240" w:lineRule="atLeast"/>
      <w:widowControl w:val="off"/>
    </w:pPr>
    <w:rPr>
      <w:b/>
      <w:bCs/>
      <w:sz w:val="21"/>
      <w:szCs w:val="21"/>
    </w:rPr>
  </w:style>
  <w:style w:type="paragraph" w:styleId="878">
    <w:name w:val="Title"/>
    <w:basedOn w:val="832"/>
    <w:next w:val="832"/>
    <w:link w:val="1084"/>
    <w:uiPriority w:val="10"/>
    <w:qFormat/>
    <w:pPr>
      <w:contextualSpacing/>
      <w:spacing w:after="300" w:line="240" w:lineRule="auto"/>
      <w:pBdr>
        <w:bottom w:val="single" w:color="4F81BD" w:sz="8" w:space="4"/>
      </w:pBdr>
    </w:pPr>
    <w:rPr>
      <w:rFonts w:ascii="Cambria" w:hAnsi="Cambria"/>
      <w:color w:val="17365d"/>
      <w:spacing w:val="5"/>
      <w:sz w:val="52"/>
      <w:szCs w:val="52"/>
    </w:rPr>
  </w:style>
  <w:style w:type="paragraph" w:styleId="879">
    <w:name w:val="annotation subject"/>
    <w:basedOn w:val="849"/>
    <w:next w:val="849"/>
    <w:link w:val="1135"/>
    <w:uiPriority w:val="0"/>
    <w:qFormat/>
    <w:rPr>
      <w:b/>
      <w:bCs/>
    </w:rPr>
  </w:style>
  <w:style w:type="paragraph" w:styleId="880">
    <w:name w:val="Body Text First Indent"/>
    <w:basedOn w:val="832"/>
    <w:link w:val="1086"/>
    <w:uiPriority w:val="0"/>
    <w:qFormat/>
    <w:pPr>
      <w:ind w:firstLine="200"/>
      <w:jc w:val="both"/>
      <w:spacing w:after="0" w:line="360" w:lineRule="auto"/>
      <w:widowControl w:val="off"/>
    </w:pPr>
    <w:rPr>
      <w:rFonts w:ascii="仿宋_GB2312" w:eastAsia="仿宋_GB2312"/>
      <w:sz w:val="30"/>
      <w:szCs w:val="30"/>
    </w:rPr>
  </w:style>
  <w:style w:type="paragraph" w:styleId="881">
    <w:name w:val="Body Text First Indent 2"/>
    <w:basedOn w:val="852"/>
    <w:link w:val="1191"/>
    <w:uiPriority w:val="0"/>
    <w:qFormat/>
    <w:pPr>
      <w:ind w:firstLine="420"/>
      <w:spacing w:line="360" w:lineRule="auto"/>
    </w:pPr>
    <w:rPr>
      <w:rFonts w:ascii="宋体" w:hAnsi="宋体" w:eastAsia="宋体"/>
      <w:sz w:val="21"/>
      <w:szCs w:val="20"/>
    </w:rPr>
  </w:style>
  <w:style w:type="table" w:styleId="882">
    <w:name w:val="Table Grid"/>
    <w:basedOn w:val="843"/>
    <w:uiPriority w:val="3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3">
    <w:name w:val="Strong"/>
    <w:uiPriority w:val="0"/>
    <w:qFormat/>
    <w:rPr>
      <w:b/>
      <w:bCs/>
    </w:rPr>
  </w:style>
  <w:style w:type="character" w:styleId="884">
    <w:name w:val="endnote reference"/>
    <w:uiPriority w:val="99"/>
    <w:unhideWhenUsed/>
    <w:qFormat/>
    <w:rPr>
      <w:vertAlign w:val="superscript"/>
    </w:rPr>
  </w:style>
  <w:style w:type="character" w:styleId="885">
    <w:name w:val="page number"/>
    <w:uiPriority w:val="0"/>
    <w:qFormat/>
  </w:style>
  <w:style w:type="character" w:styleId="886">
    <w:name w:val="FollowedHyperlink"/>
    <w:uiPriority w:val="99"/>
    <w:qFormat/>
    <w:rPr>
      <w:color w:val="800080"/>
      <w:u w:val="single"/>
    </w:rPr>
  </w:style>
  <w:style w:type="character" w:styleId="887">
    <w:name w:val="Emphasis"/>
    <w:uiPriority w:val="20"/>
    <w:qFormat/>
    <w:rPr>
      <w:i/>
      <w:iCs/>
    </w:rPr>
  </w:style>
  <w:style w:type="character" w:styleId="888">
    <w:name w:val="Hyperlink"/>
    <w:uiPriority w:val="99"/>
    <w:qFormat/>
    <w:rPr>
      <w:color w:val="0000ff"/>
      <w:u w:val="single"/>
    </w:rPr>
  </w:style>
  <w:style w:type="character" w:styleId="889">
    <w:name w:val="annotation reference"/>
    <w:uiPriority w:val="0"/>
    <w:qFormat/>
    <w:rPr>
      <w:sz w:val="21"/>
      <w:szCs w:val="21"/>
    </w:rPr>
  </w:style>
  <w:style w:type="character" w:styleId="890">
    <w:name w:val="footnote reference"/>
    <w:uiPriority w:val="99"/>
    <w:unhideWhenUsed/>
    <w:qFormat/>
    <w:rPr>
      <w:vertAlign w:val="superscript"/>
    </w:rPr>
  </w:style>
  <w:style w:type="character" w:styleId="891" w:customStyle="1">
    <w:name w:val="标题 8 字符"/>
    <w:link w:val="840"/>
    <w:uiPriority w:val="9"/>
    <w:qFormat/>
    <w:rPr>
      <w:rFonts w:ascii="Cambria" w:hAnsi="Cambria" w:eastAsia="宋体" w:cs="Times New Roman"/>
      <w:color w:val="4f81bd"/>
      <w:sz w:val="20"/>
      <w:szCs w:val="20"/>
    </w:rPr>
  </w:style>
  <w:style w:type="table" w:styleId="892" w:customStyle="1">
    <w:name w:val="清单表 1 浅色1"/>
    <w:uiPriority w:val="99"/>
    <w:qFormat/>
    <w:tblPr>
      <w:tblCellMar>
        <w:left w:w="0" w:type="dxa"/>
        <w:top w:w="0" w:type="dxa"/>
        <w:right w:w="0" w:type="dxa"/>
        <w:bottom w:w="0" w:type="dxa"/>
      </w:tblCellMar>
    </w:tblPr>
  </w:style>
  <w:style w:type="character" w:styleId="893" w:customStyle="1">
    <w:name w:val="纯文本 Char"/>
    <w:uiPriority w:val="0"/>
    <w:qFormat/>
    <w:rPr>
      <w:rFonts w:ascii="宋体" w:hAnsi="Courier New" w:eastAsia="宋体" w:cs="Courier New"/>
      <w:sz w:val="21"/>
      <w:szCs w:val="21"/>
    </w:rPr>
  </w:style>
  <w:style w:type="paragraph" w:styleId="894" w:customStyle="1">
    <w:name w:val="无间隔1"/>
    <w:link w:val="958"/>
    <w:uiPriority w:val="1"/>
    <w:qFormat/>
    <w:rPr>
      <w:rFonts w:ascii="Times New Roman" w:hAnsi="Times New Roman" w:eastAsia="宋体" w:cs="Times New Roman"/>
      <w:sz w:val="22"/>
      <w:szCs w:val="22"/>
      <w:lang w:val="en-US" w:eastAsia="zh-CN" w:bidi="ar-SA"/>
    </w:rPr>
  </w:style>
  <w:style w:type="table" w:styleId="895" w:customStyle="1">
    <w:name w:val="Bordered &amp; Lined - Accent 4"/>
    <w:uiPriority w:val="99"/>
    <w:qFormat/>
    <w:rPr>
      <w:color w:val="404040"/>
    </w:rPr>
    <w:tblPr>
      <w:tblCellMar>
        <w:left w:w="0" w:type="dxa"/>
        <w:top w:w="0" w:type="dxa"/>
        <w:right w:w="0" w:type="dxa"/>
        <w:bottom w:w="0" w:type="dxa"/>
      </w:tblCellMar>
    </w:tblPr>
  </w:style>
  <w:style w:type="table" w:styleId="896" w:customStyle="1">
    <w:name w:val="List Table 4 - Accent 3"/>
    <w:uiPriority w:val="99"/>
    <w:qFormat/>
    <w:tblPr>
      <w:tblCellMar>
        <w:left w:w="0" w:type="dxa"/>
        <w:top w:w="0" w:type="dxa"/>
        <w:right w:w="0" w:type="dxa"/>
        <w:bottom w:w="0" w:type="dxa"/>
      </w:tblCellMar>
    </w:tblPr>
  </w:style>
  <w:style w:type="character" w:styleId="897" w:customStyle="1">
    <w:name w:val="正文文本缩进 2 字符"/>
    <w:link w:val="860"/>
    <w:uiPriority w:val="0"/>
    <w:qFormat/>
    <w:rPr>
      <w:rFonts w:ascii="Arial" w:hAnsi="Arial" w:eastAsia="仿宋_GB2312" w:cs="Arial"/>
      <w:sz w:val="32"/>
      <w:szCs w:val="32"/>
    </w:rPr>
  </w:style>
  <w:style w:type="table" w:styleId="898" w:customStyle="1">
    <w:name w:val="网格型91"/>
    <w:basedOn w:val="843"/>
    <w:uiPriority w:val="59"/>
    <w:qFormat/>
    <w:rPr>
      <w:sz w:val="21"/>
    </w:rPr>
    <w:tblPr/>
  </w:style>
  <w:style w:type="table" w:styleId="899" w:customStyle="1">
    <w:name w:val="Grid Table 1 Light - Accent 6"/>
    <w:uiPriority w:val="99"/>
    <w:qFormat/>
    <w:tblPr>
      <w:tblCellMar>
        <w:left w:w="0" w:type="dxa"/>
        <w:top w:w="0" w:type="dxa"/>
        <w:right w:w="0" w:type="dxa"/>
        <w:bottom w:w="0" w:type="dxa"/>
      </w:tblCellMar>
    </w:tblPr>
  </w:style>
  <w:style w:type="table" w:styleId="900" w:customStyle="1">
    <w:name w:val="List Table 2 - Accent 2"/>
    <w:uiPriority w:val="99"/>
    <w:qFormat/>
    <w:tblPr>
      <w:tblCellMar>
        <w:left w:w="0" w:type="dxa"/>
        <w:top w:w="0" w:type="dxa"/>
        <w:right w:w="0" w:type="dxa"/>
        <w:bottom w:w="0" w:type="dxa"/>
      </w:tblCellMar>
    </w:tblPr>
  </w:style>
  <w:style w:type="paragraph" w:styleId="901" w:customStyle="1">
    <w:name w:val="列表1"/>
    <w:basedOn w:val="832"/>
    <w:uiPriority w:val="0"/>
    <w:qFormat/>
    <w:pPr>
      <w:ind w:left="200" w:hanging="200"/>
      <w:spacing w:after="0" w:line="240" w:lineRule="auto"/>
    </w:pPr>
    <w:rPr>
      <w:sz w:val="20"/>
      <w:szCs w:val="20"/>
    </w:rPr>
  </w:style>
  <w:style w:type="paragraph" w:styleId="902" w:customStyle="1">
    <w:name w:val="修订1"/>
    <w:uiPriority w:val="99"/>
    <w:semiHidden/>
    <w:qFormat/>
    <w:rPr>
      <w:rFonts w:ascii="Times New Roman" w:hAnsi="Times New Roman" w:eastAsia="宋体" w:cs="Times New Roman"/>
      <w:sz w:val="22"/>
      <w:szCs w:val="22"/>
      <w:lang w:val="en-US" w:eastAsia="zh-CN" w:bidi="ar-SA"/>
    </w:rPr>
  </w:style>
  <w:style w:type="character" w:styleId="903" w:customStyle="1">
    <w:name w:val="标题 7 字符"/>
    <w:link w:val="839"/>
    <w:uiPriority w:val="9"/>
    <w:qFormat/>
    <w:rPr>
      <w:rFonts w:ascii="Cambria" w:hAnsi="Cambria" w:eastAsia="宋体" w:cs="Times New Roman"/>
      <w:i/>
      <w:iCs/>
      <w:color w:val="3f3f3f"/>
    </w:rPr>
  </w:style>
  <w:style w:type="table" w:styleId="904" w:customStyle="1">
    <w:name w:val="Grid Table 4 - Accent 2"/>
    <w:uiPriority w:val="59"/>
    <w:qFormat/>
    <w:tblPr>
      <w:tblCellMar>
        <w:left w:w="0" w:type="dxa"/>
        <w:top w:w="0" w:type="dxa"/>
        <w:right w:w="0" w:type="dxa"/>
        <w:bottom w:w="0" w:type="dxa"/>
      </w:tblCellMar>
    </w:tblPr>
  </w:style>
  <w:style w:type="table" w:styleId="905" w:customStyle="1">
    <w:name w:val="网格型12"/>
    <w:basedOn w:val="843"/>
    <w:uiPriority w:val="39"/>
    <w:qFormat/>
    <w:tblPr/>
  </w:style>
  <w:style w:type="table" w:styleId="906" w:customStyle="1">
    <w:name w:val="网格型1"/>
    <w:basedOn w:val="843"/>
    <w:uiPriority w:val="59"/>
    <w:qFormat/>
    <w:rPr>
      <w:sz w:val="21"/>
    </w:rPr>
    <w:tblPr/>
  </w:style>
  <w:style w:type="table" w:styleId="907" w:customStyle="1">
    <w:name w:val="网格型10"/>
    <w:basedOn w:val="843"/>
    <w:uiPriority w:val="39"/>
    <w:qFormat/>
    <w:tblPr/>
  </w:style>
  <w:style w:type="paragraph" w:styleId="908" w:customStyle="1">
    <w:name w:val="正文文本 31"/>
    <w:basedOn w:val="832"/>
    <w:uiPriority w:val="0"/>
    <w:qFormat/>
    <w:pPr>
      <w:spacing w:after="0" w:line="240" w:lineRule="auto"/>
    </w:pPr>
    <w:rPr>
      <w:rFonts w:ascii="仿宋_GB2312" w:hAnsi="Arial" w:eastAsia="仿宋_GB2312"/>
      <w:sz w:val="32"/>
      <w:szCs w:val="32"/>
    </w:rPr>
  </w:style>
  <w:style w:type="table" w:styleId="909" w:customStyle="1">
    <w:name w:val="Bordered &amp; Lined - Accent 6"/>
    <w:uiPriority w:val="99"/>
    <w:qFormat/>
    <w:rPr>
      <w:color w:val="404040"/>
    </w:rPr>
    <w:tblPr>
      <w:tblCellMar>
        <w:left w:w="0" w:type="dxa"/>
        <w:top w:w="0" w:type="dxa"/>
        <w:right w:w="0" w:type="dxa"/>
        <w:bottom w:w="0" w:type="dxa"/>
      </w:tblCellMar>
    </w:tblPr>
  </w:style>
  <w:style w:type="paragraph" w:styleId="910" w:customStyle="1">
    <w:name w:val="引用1"/>
    <w:basedOn w:val="832"/>
    <w:next w:val="832"/>
    <w:link w:val="1012"/>
    <w:uiPriority w:val="29"/>
    <w:qFormat/>
    <w:rPr>
      <w:i/>
      <w:iCs/>
      <w:color w:val="000000"/>
      <w:sz w:val="20"/>
      <w:szCs w:val="20"/>
    </w:rPr>
  </w:style>
  <w:style w:type="table" w:styleId="911" w:customStyle="1">
    <w:name w:val="List Table 4 - Accent 2"/>
    <w:uiPriority w:val="99"/>
    <w:qFormat/>
    <w:tblPr>
      <w:tblCellMar>
        <w:left w:w="0" w:type="dxa"/>
        <w:top w:w="0" w:type="dxa"/>
        <w:right w:w="0" w:type="dxa"/>
        <w:bottom w:w="0" w:type="dxa"/>
      </w:tblCellMar>
    </w:tblPr>
  </w:style>
  <w:style w:type="character" w:styleId="912" w:customStyle="1">
    <w:name w:val="日期 字符"/>
    <w:link w:val="859"/>
    <w:uiPriority w:val="0"/>
    <w:qFormat/>
    <w:rPr>
      <w:rFonts w:ascii="Times New Roman" w:hAnsi="Times New Roman" w:eastAsia="宋体" w:cs="Times New Roman"/>
      <w:sz w:val="24"/>
      <w:szCs w:val="24"/>
    </w:rPr>
  </w:style>
  <w:style w:type="paragraph" w:styleId="913" w:customStyle="1">
    <w:name w:val="标题1"/>
    <w:basedOn w:val="832"/>
    <w:next w:val="832"/>
    <w:uiPriority w:val="0"/>
    <w:qFormat/>
    <w:pPr>
      <w:jc w:val="center"/>
      <w:spacing w:after="0" w:line="700" w:lineRule="atLeast"/>
      <w:widowControl w:val="off"/>
      <w:tabs>
        <w:tab w:val="left" w:pos="9193" w:leader="none"/>
        <w:tab w:val="left" w:pos="9827" w:leader="none"/>
      </w:tabs>
    </w:pPr>
    <w:rPr>
      <w:rFonts w:ascii="方正小标宋_GBK" w:eastAsia="方正小标宋_GBK"/>
      <w:sz w:val="44"/>
      <w:szCs w:val="20"/>
    </w:rPr>
  </w:style>
  <w:style w:type="table" w:styleId="914" w:customStyle="1">
    <w:name w:val="Grid Table 5 Dark- Accent 1"/>
    <w:uiPriority w:val="99"/>
    <w:qFormat/>
    <w:tblPr>
      <w:tblCellMar>
        <w:left w:w="0" w:type="dxa"/>
        <w:top w:w="0" w:type="dxa"/>
        <w:right w:w="0" w:type="dxa"/>
        <w:bottom w:w="0" w:type="dxa"/>
      </w:tblCellMar>
    </w:tblPr>
  </w:style>
  <w:style w:type="table" w:styleId="915" w:customStyle="1">
    <w:name w:val="Grid Table 6 Colorful - Accent 5"/>
    <w:uiPriority w:val="99"/>
    <w:qFormat/>
    <w:tblPr>
      <w:tblCellMar>
        <w:left w:w="0" w:type="dxa"/>
        <w:top w:w="0" w:type="dxa"/>
        <w:right w:w="0" w:type="dxa"/>
        <w:bottom w:w="0" w:type="dxa"/>
      </w:tblCellMar>
    </w:tblPr>
  </w:style>
  <w:style w:type="paragraph" w:styleId="916" w:customStyle="1">
    <w:name w:val="目录 21"/>
    <w:basedOn w:val="832"/>
    <w:next w:val="832"/>
    <w:uiPriority w:val="0"/>
    <w:semiHidden/>
    <w:qFormat/>
    <w:pPr>
      <w:ind w:left="210"/>
      <w:spacing w:after="0" w:line="240" w:lineRule="auto"/>
    </w:pPr>
    <w:rPr>
      <w:smallCaps/>
      <w:sz w:val="20"/>
      <w:szCs w:val="24"/>
    </w:rPr>
  </w:style>
  <w:style w:type="table" w:styleId="917" w:customStyle="1">
    <w:name w:val="网格型3"/>
    <w:basedOn w:val="843"/>
    <w:uiPriority w:val="0"/>
    <w:qFormat/>
    <w:pPr>
      <w:jc w:val="both"/>
      <w:widowControl w:val="off"/>
    </w:pPr>
    <w:tblPr/>
  </w:style>
  <w:style w:type="paragraph" w:styleId="918" w:customStyle="1">
    <w:name w:val="Char Char Char Char"/>
    <w:basedOn w:val="848"/>
    <w:uiPriority w:val="0"/>
    <w:qFormat/>
    <w:pPr>
      <w:spacing w:line="360" w:lineRule="auto"/>
    </w:pPr>
    <w:rPr>
      <w:rFonts w:ascii="Tahoma" w:hAnsi="Tahoma"/>
      <w:sz w:val="24"/>
      <w:szCs w:val="24"/>
    </w:rPr>
  </w:style>
  <w:style w:type="table" w:styleId="919" w:customStyle="1">
    <w:name w:val="Grid Table 5 Dark- Accent 4"/>
    <w:uiPriority w:val="99"/>
    <w:qFormat/>
    <w:tblPr>
      <w:tblCellMar>
        <w:left w:w="0" w:type="dxa"/>
        <w:top w:w="0" w:type="dxa"/>
        <w:right w:w="0" w:type="dxa"/>
        <w:bottom w:w="0" w:type="dxa"/>
      </w:tblCellMar>
    </w:tblPr>
  </w:style>
  <w:style w:type="paragraph" w:styleId="920" w:customStyle="1">
    <w:name w:val="目录 81"/>
    <w:basedOn w:val="832"/>
    <w:next w:val="832"/>
    <w:uiPriority w:val="0"/>
    <w:semiHidden/>
    <w:qFormat/>
    <w:pPr>
      <w:ind w:left="1470"/>
      <w:spacing w:after="0" w:line="240" w:lineRule="auto"/>
    </w:pPr>
    <w:rPr>
      <w:sz w:val="20"/>
      <w:szCs w:val="20"/>
    </w:rPr>
  </w:style>
  <w:style w:type="character" w:styleId="921" w:customStyle="1">
    <w:name w:val="页脚 字符"/>
    <w:uiPriority w:val="99"/>
    <w:qFormat/>
    <w:rPr>
      <w:sz w:val="18"/>
      <w:szCs w:val="18"/>
    </w:rPr>
  </w:style>
  <w:style w:type="table" w:styleId="922" w:customStyle="1">
    <w:name w:val="Bordered &amp; Lined - Accent 2"/>
    <w:uiPriority w:val="99"/>
    <w:qFormat/>
    <w:rPr>
      <w:color w:val="404040"/>
    </w:rPr>
    <w:tblPr>
      <w:tblCellMar>
        <w:left w:w="0" w:type="dxa"/>
        <w:top w:w="0" w:type="dxa"/>
        <w:right w:w="0" w:type="dxa"/>
        <w:bottom w:w="0" w:type="dxa"/>
      </w:tblCellMar>
    </w:tblPr>
  </w:style>
  <w:style w:type="paragraph" w:styleId="923" w:customStyle="1">
    <w:name w:val="font7"/>
    <w:basedOn w:val="832"/>
    <w:uiPriority w:val="0"/>
    <w:qFormat/>
    <w:pPr>
      <w:spacing w:before="100" w:beforeAutospacing="1" w:after="100" w:afterAutospacing="1" w:line="240" w:lineRule="auto"/>
    </w:pPr>
    <w:rPr>
      <w:rFonts w:hint="eastAsia" w:ascii="宋体" w:hAnsi="宋体"/>
      <w:sz w:val="18"/>
      <w:szCs w:val="18"/>
    </w:rPr>
  </w:style>
  <w:style w:type="character" w:styleId="924" w:customStyle="1">
    <w:name w:val="font21"/>
    <w:uiPriority w:val="0"/>
    <w:qFormat/>
    <w:rPr>
      <w:rFonts w:hint="eastAsia" w:ascii="微软雅黑" w:hAnsi="微软雅黑" w:eastAsia="微软雅黑" w:cs="微软雅黑"/>
      <w:color w:val="000000"/>
      <w:sz w:val="18"/>
      <w:szCs w:val="18"/>
      <w:u w:val="none"/>
    </w:rPr>
  </w:style>
  <w:style w:type="character" w:styleId="925" w:customStyle="1">
    <w:name w:val="批注引用1"/>
    <w:uiPriority w:val="0"/>
    <w:semiHidden/>
    <w:qFormat/>
    <w:rPr>
      <w:sz w:val="21"/>
      <w:szCs w:val="21"/>
    </w:rPr>
  </w:style>
  <w:style w:type="table" w:styleId="926" w:customStyle="1">
    <w:name w:val="List Table 4 - Accent 6"/>
    <w:uiPriority w:val="99"/>
    <w:qFormat/>
    <w:tblPr>
      <w:tblCellMar>
        <w:left w:w="0" w:type="dxa"/>
        <w:top w:w="0" w:type="dxa"/>
        <w:right w:w="0" w:type="dxa"/>
        <w:bottom w:w="0" w:type="dxa"/>
      </w:tblCellMar>
    </w:tblPr>
  </w:style>
  <w:style w:type="table" w:styleId="927" w:customStyle="1">
    <w:name w:val="Bordered &amp; Lined - Accent 5"/>
    <w:uiPriority w:val="99"/>
    <w:qFormat/>
    <w:rPr>
      <w:color w:val="404040"/>
    </w:rPr>
    <w:tblPr>
      <w:tblCellMar>
        <w:left w:w="0" w:type="dxa"/>
        <w:top w:w="0" w:type="dxa"/>
        <w:right w:w="0" w:type="dxa"/>
        <w:bottom w:w="0" w:type="dxa"/>
      </w:tblCellMar>
    </w:tblPr>
  </w:style>
  <w:style w:type="table" w:styleId="928" w:customStyle="1">
    <w:name w:val="List Table 5 Dark - Accent 3"/>
    <w:uiPriority w:val="99"/>
    <w:qFormat/>
    <w:tblPr>
      <w:tblCellMar>
        <w:left w:w="0" w:type="dxa"/>
        <w:top w:w="0" w:type="dxa"/>
        <w:right w:w="0" w:type="dxa"/>
        <w:bottom w:w="0" w:type="dxa"/>
      </w:tblCellMar>
    </w:tblPr>
  </w:style>
  <w:style w:type="character" w:styleId="929" w:customStyle="1">
    <w:name w:val="未处理的提及1"/>
    <w:uiPriority w:val="99"/>
    <w:unhideWhenUsed/>
    <w:qFormat/>
    <w:rPr>
      <w:color w:val="605e5c"/>
      <w:shd w:val="clear" w:color="auto" w:fill="e1dfdd"/>
    </w:rPr>
  </w:style>
  <w:style w:type="paragraph" w:styleId="930" w:customStyle="1">
    <w:name w:val="4"/>
    <w:basedOn w:val="832"/>
    <w:next w:val="871"/>
    <w:uiPriority w:val="0"/>
    <w:qFormat/>
    <w:pPr>
      <w:ind w:firstLine="420"/>
      <w:jc w:val="both"/>
      <w:spacing w:after="0" w:line="360" w:lineRule="auto"/>
      <w:widowControl w:val="off"/>
    </w:pPr>
    <w:rPr>
      <w:color w:val="ff0000"/>
      <w:sz w:val="24"/>
      <w:szCs w:val="24"/>
    </w:rPr>
  </w:style>
  <w:style w:type="character" w:styleId="931" w:customStyle="1">
    <w:name w:val="纯文本 字符"/>
    <w:link w:val="857"/>
    <w:uiPriority w:val="0"/>
    <w:qFormat/>
    <w:rPr>
      <w:rFonts w:ascii="宋体" w:hAnsi="Courier New" w:eastAsia="宋体" w:cs="Times New Roman"/>
      <w:sz w:val="21"/>
      <w:szCs w:val="21"/>
    </w:rPr>
  </w:style>
  <w:style w:type="paragraph" w:styleId="932" w:customStyle="1">
    <w:name w:val="Char"/>
    <w:basedOn w:val="933"/>
    <w:uiPriority w:val="0"/>
    <w:qFormat/>
    <w:rPr>
      <w:rFonts w:ascii="Tahoma" w:hAnsi="Tahoma"/>
      <w:sz w:val="24"/>
      <w:szCs w:val="24"/>
    </w:rPr>
  </w:style>
  <w:style w:type="paragraph" w:styleId="933" w:customStyle="1">
    <w:name w:val="文档结构图1"/>
    <w:basedOn w:val="832"/>
    <w:uiPriority w:val="0"/>
    <w:semiHidden/>
    <w:qFormat/>
    <w:pPr>
      <w:spacing w:after="0" w:line="240" w:lineRule="auto"/>
      <w:shd w:val="clear" w:color="auto" w:fill="000080"/>
    </w:pPr>
    <w:rPr>
      <w:sz w:val="20"/>
      <w:szCs w:val="20"/>
    </w:rPr>
  </w:style>
  <w:style w:type="table" w:styleId="934" w:customStyle="1">
    <w:name w:val="Grid Table 2 - Accent 2"/>
    <w:uiPriority w:val="99"/>
    <w:qFormat/>
    <w:tblPr>
      <w:tblCellMar>
        <w:left w:w="0" w:type="dxa"/>
        <w:top w:w="0" w:type="dxa"/>
        <w:right w:w="0" w:type="dxa"/>
        <w:bottom w:w="0" w:type="dxa"/>
      </w:tblCellMar>
    </w:tblPr>
  </w:style>
  <w:style w:type="table" w:styleId="935" w:customStyle="1">
    <w:name w:val="Grid Table 3 - Accent 2"/>
    <w:uiPriority w:val="99"/>
    <w:qFormat/>
    <w:tblPr>
      <w:tblCellMar>
        <w:left w:w="0" w:type="dxa"/>
        <w:top w:w="0" w:type="dxa"/>
        <w:right w:w="0" w:type="dxa"/>
        <w:bottom w:w="0" w:type="dxa"/>
      </w:tblCellMar>
    </w:tblPr>
  </w:style>
  <w:style w:type="table" w:styleId="936" w:customStyle="1">
    <w:name w:val="Grid Table 7 Colorful - Accent 1"/>
    <w:uiPriority w:val="99"/>
    <w:qFormat/>
    <w:tblPr>
      <w:tblCellMar>
        <w:left w:w="0" w:type="dxa"/>
        <w:top w:w="0" w:type="dxa"/>
        <w:right w:w="0" w:type="dxa"/>
        <w:bottom w:w="0" w:type="dxa"/>
      </w:tblCellMar>
    </w:tblPr>
  </w:style>
  <w:style w:type="table" w:styleId="937" w:customStyle="1">
    <w:name w:val="Grid Table 4 - Accent 1"/>
    <w:uiPriority w:val="59"/>
    <w:qFormat/>
    <w:tblPr>
      <w:tblCellMar>
        <w:left w:w="0" w:type="dxa"/>
        <w:top w:w="0" w:type="dxa"/>
        <w:right w:w="0" w:type="dxa"/>
        <w:bottom w:w="0" w:type="dxa"/>
      </w:tblCellMar>
    </w:tblPr>
  </w:style>
  <w:style w:type="table" w:styleId="938" w:customStyle="1">
    <w:name w:val="Grid Table 5 Dark - Accent 3"/>
    <w:uiPriority w:val="99"/>
    <w:qFormat/>
    <w:tblPr>
      <w:tblCellMar>
        <w:left w:w="0" w:type="dxa"/>
        <w:top w:w="0" w:type="dxa"/>
        <w:right w:w="0" w:type="dxa"/>
        <w:bottom w:w="0" w:type="dxa"/>
      </w:tblCellMar>
    </w:tblPr>
  </w:style>
  <w:style w:type="paragraph" w:styleId="939" w:customStyle="1">
    <w:name w:val="标题3"/>
    <w:basedOn w:val="832"/>
    <w:next w:val="832"/>
    <w:uiPriority w:val="0"/>
    <w:qFormat/>
    <w:pPr>
      <w:ind w:firstLine="624"/>
      <w:jc w:val="both"/>
      <w:spacing w:after="0" w:line="590" w:lineRule="atLeast"/>
      <w:widowControl w:val="off"/>
    </w:pPr>
    <w:rPr>
      <w:rFonts w:ascii="方正黑体_GBK" w:eastAsia="方正黑体_GBK"/>
      <w:sz w:val="32"/>
      <w:szCs w:val="32"/>
    </w:rPr>
  </w:style>
  <w:style w:type="character" w:styleId="940" w:customStyle="1">
    <w:name w:val="标题 4 字符"/>
    <w:link w:val="836"/>
    <w:uiPriority w:val="9"/>
    <w:qFormat/>
    <w:rPr>
      <w:rFonts w:ascii="Cambria" w:hAnsi="Cambria" w:eastAsia="宋体" w:cs="Times New Roman"/>
      <w:b/>
      <w:bCs/>
      <w:i/>
      <w:iCs/>
      <w:color w:val="4f81bd"/>
    </w:rPr>
  </w:style>
  <w:style w:type="table" w:styleId="941" w:customStyle="1">
    <w:name w:val="Grid Table 7 Colorful - Accent 4"/>
    <w:uiPriority w:val="99"/>
    <w:qFormat/>
    <w:tblPr>
      <w:tblCellMar>
        <w:left w:w="0" w:type="dxa"/>
        <w:top w:w="0" w:type="dxa"/>
        <w:right w:w="0" w:type="dxa"/>
        <w:bottom w:w="0" w:type="dxa"/>
      </w:tblCellMar>
    </w:tblPr>
  </w:style>
  <w:style w:type="table" w:styleId="942" w:customStyle="1">
    <w:name w:val="Grid Table 4 - Accent 6"/>
    <w:uiPriority w:val="59"/>
    <w:qFormat/>
    <w:tblPr>
      <w:tblCellMar>
        <w:left w:w="0" w:type="dxa"/>
        <w:top w:w="0" w:type="dxa"/>
        <w:right w:w="0" w:type="dxa"/>
        <w:bottom w:w="0" w:type="dxa"/>
      </w:tblCellMar>
    </w:tblPr>
  </w:style>
  <w:style w:type="paragraph" w:styleId="943" w:customStyle="1">
    <w:name w:val="目录 51"/>
    <w:basedOn w:val="832"/>
    <w:next w:val="832"/>
    <w:uiPriority w:val="0"/>
    <w:semiHidden/>
    <w:qFormat/>
    <w:pPr>
      <w:ind w:left="840"/>
      <w:spacing w:after="0" w:line="240" w:lineRule="auto"/>
    </w:pPr>
    <w:rPr>
      <w:sz w:val="20"/>
      <w:szCs w:val="20"/>
    </w:rPr>
  </w:style>
  <w:style w:type="character" w:styleId="944" w:customStyle="1">
    <w:name w:val="标题 9 字符"/>
    <w:link w:val="841"/>
    <w:uiPriority w:val="9"/>
    <w:qFormat/>
    <w:rPr>
      <w:rFonts w:ascii="Cambria" w:hAnsi="Cambria" w:eastAsia="宋体" w:cs="Times New Roman"/>
      <w:i/>
      <w:iCs/>
      <w:color w:val="3f3f3f"/>
      <w:sz w:val="20"/>
      <w:szCs w:val="20"/>
    </w:rPr>
  </w:style>
  <w:style w:type="paragraph" w:styleId="945" w:customStyle="1">
    <w:name w:val="列出段落21"/>
    <w:basedOn w:val="832"/>
    <w:uiPriority w:val="0"/>
    <w:qFormat/>
    <w:pPr>
      <w:ind w:firstLine="420"/>
      <w:jc w:val="both"/>
      <w:spacing w:after="0" w:line="240" w:lineRule="auto"/>
      <w:widowControl w:val="off"/>
    </w:pPr>
    <w:rPr>
      <w:rFonts w:ascii="Calibri" w:hAnsi="Calibri"/>
      <w:sz w:val="21"/>
    </w:rPr>
  </w:style>
  <w:style w:type="character" w:styleId="946" w:customStyle="1">
    <w:name w:val="next"/>
    <w:uiPriority w:val="0"/>
    <w:qFormat/>
    <w:rPr>
      <w:rFonts w:hint="eastAsia" w:ascii="微软雅黑" w:hAnsi="微软雅黑" w:eastAsia="微软雅黑" w:cs="微软雅黑"/>
      <w:sz w:val="21"/>
      <w:szCs w:val="21"/>
    </w:rPr>
  </w:style>
  <w:style w:type="table" w:styleId="947" w:customStyle="1">
    <w:name w:val="List Table 5 Dark - Accent 1"/>
    <w:uiPriority w:val="99"/>
    <w:qFormat/>
    <w:tblPr>
      <w:tblCellMar>
        <w:left w:w="0" w:type="dxa"/>
        <w:top w:w="0" w:type="dxa"/>
        <w:right w:w="0" w:type="dxa"/>
        <w:bottom w:w="0" w:type="dxa"/>
      </w:tblCellMar>
    </w:tblPr>
  </w:style>
  <w:style w:type="table" w:styleId="948" w:customStyle="1">
    <w:name w:val="Grid Table 2 - Accent 3"/>
    <w:uiPriority w:val="99"/>
    <w:qFormat/>
    <w:tblPr>
      <w:tblCellMar>
        <w:left w:w="0" w:type="dxa"/>
        <w:top w:w="0" w:type="dxa"/>
        <w:right w:w="0" w:type="dxa"/>
        <w:bottom w:w="0" w:type="dxa"/>
      </w:tblCellMar>
    </w:tblPr>
  </w:style>
  <w:style w:type="table" w:styleId="949" w:customStyle="1">
    <w:name w:val="Bordered - Accent 4"/>
    <w:uiPriority w:val="99"/>
    <w:qFormat/>
    <w:tblPr>
      <w:tblCellMar>
        <w:left w:w="0" w:type="dxa"/>
        <w:top w:w="0" w:type="dxa"/>
        <w:right w:w="0" w:type="dxa"/>
        <w:bottom w:w="0" w:type="dxa"/>
      </w:tblCellMar>
    </w:tblPr>
  </w:style>
  <w:style w:type="character" w:styleId="950" w:customStyle="1">
    <w:name w:val="页脚 字符1"/>
    <w:link w:val="863"/>
    <w:uiPriority w:val="99"/>
    <w:qFormat/>
    <w:rPr>
      <w:sz w:val="18"/>
      <w:szCs w:val="18"/>
    </w:rPr>
  </w:style>
  <w:style w:type="paragraph" w:styleId="951" w:customStyle="1">
    <w:name w:val="普通 (Web)"/>
    <w:basedOn w:val="832"/>
    <w:uiPriority w:val="0"/>
    <w:qFormat/>
    <w:pPr>
      <w:spacing w:before="100" w:beforeAutospacing="1" w:after="100" w:afterAutospacing="1" w:line="240" w:lineRule="auto"/>
    </w:pPr>
    <w:rPr>
      <w:rFonts w:ascii="宋体" w:hAnsi="宋体"/>
      <w:sz w:val="24"/>
      <w:szCs w:val="24"/>
    </w:rPr>
  </w:style>
  <w:style w:type="paragraph" w:styleId="952" w:customStyle="1">
    <w:name w:val="正文文本缩进 21"/>
    <w:basedOn w:val="832"/>
    <w:uiPriority w:val="0"/>
    <w:qFormat/>
    <w:pPr>
      <w:ind w:left="630" w:firstLine="645"/>
      <w:spacing w:after="0" w:line="240" w:lineRule="auto"/>
    </w:pPr>
    <w:rPr>
      <w:rFonts w:ascii="Arial" w:hAnsi="Arial" w:eastAsia="仿宋_GB2312" w:cs="Arial"/>
      <w:sz w:val="32"/>
      <w:szCs w:val="32"/>
    </w:rPr>
  </w:style>
  <w:style w:type="table" w:styleId="953" w:customStyle="1">
    <w:name w:val="网格表 7 彩色1"/>
    <w:uiPriority w:val="99"/>
    <w:qFormat/>
    <w:tblPr>
      <w:tblCellMar>
        <w:left w:w="0" w:type="dxa"/>
        <w:top w:w="0" w:type="dxa"/>
        <w:right w:w="0" w:type="dxa"/>
        <w:bottom w:w="0" w:type="dxa"/>
      </w:tblCellMar>
    </w:tblPr>
  </w:style>
  <w:style w:type="paragraph" w:styleId="954" w:customStyle="1">
    <w:name w:val="目录 31"/>
    <w:basedOn w:val="832"/>
    <w:next w:val="832"/>
    <w:uiPriority w:val="0"/>
    <w:semiHidden/>
    <w:qFormat/>
    <w:pPr>
      <w:ind w:left="420"/>
      <w:spacing w:after="0" w:line="240" w:lineRule="auto"/>
    </w:pPr>
    <w:rPr>
      <w:i/>
      <w:iCs/>
      <w:sz w:val="20"/>
      <w:szCs w:val="24"/>
    </w:rPr>
  </w:style>
  <w:style w:type="character" w:styleId="955" w:customStyle="1">
    <w:name w:val="文档结构图 字符"/>
    <w:link w:val="848"/>
    <w:uiPriority w:val="0"/>
    <w:qFormat/>
    <w:rPr>
      <w:rFonts w:ascii="Times New Roman" w:hAnsi="Times New Roman" w:eastAsia="宋体" w:cs="Times New Roman"/>
      <w:sz w:val="21"/>
      <w:szCs w:val="21"/>
      <w:shd w:val="clear" w:color="auto" w:fill="000080"/>
    </w:rPr>
  </w:style>
  <w:style w:type="character" w:styleId="956" w:customStyle="1">
    <w:name w:val="明显引用 Char"/>
    <w:link w:val="957"/>
    <w:uiPriority w:val="30"/>
    <w:qFormat/>
    <w:rPr>
      <w:b/>
      <w:bCs/>
      <w:i/>
      <w:iCs/>
      <w:color w:val="4f81bd"/>
    </w:rPr>
  </w:style>
  <w:style w:type="paragraph" w:styleId="957" w:customStyle="1">
    <w:name w:val="明显引用1"/>
    <w:basedOn w:val="832"/>
    <w:next w:val="832"/>
    <w:link w:val="956"/>
    <w:uiPriority w:val="30"/>
    <w:qFormat/>
    <w:pPr>
      <w:ind w:left="936" w:right="936"/>
      <w:spacing w:before="200" w:after="280"/>
      <w:pBdr>
        <w:bottom w:val="single" w:color="4F81BD" w:sz="4" w:space="4"/>
      </w:pBdr>
    </w:pPr>
    <w:rPr>
      <w:b/>
      <w:bCs/>
      <w:i/>
      <w:iCs/>
      <w:color w:val="4f81bd"/>
      <w:sz w:val="20"/>
      <w:szCs w:val="20"/>
    </w:rPr>
  </w:style>
  <w:style w:type="character" w:styleId="958" w:customStyle="1">
    <w:name w:val="无间隔 Char"/>
    <w:link w:val="894"/>
    <w:uiPriority w:val="1"/>
    <w:qFormat/>
    <w:rPr>
      <w:sz w:val="22"/>
      <w:szCs w:val="22"/>
      <w:lang w:val="en-US" w:eastAsia="zh-CN" w:bidi="ar-SA"/>
    </w:rPr>
  </w:style>
  <w:style w:type="paragraph" w:styleId="959" w:customStyle="1">
    <w:name w:val="纯文本1"/>
    <w:basedOn w:val="832"/>
    <w:uiPriority w:val="0"/>
    <w:qFormat/>
    <w:pPr>
      <w:jc w:val="both"/>
      <w:spacing w:after="0" w:line="240" w:lineRule="auto"/>
      <w:widowControl w:val="off"/>
    </w:pPr>
    <w:rPr>
      <w:rFonts w:ascii="宋体" w:hAnsi="Courier New" w:eastAsia="楷体_GB2312"/>
      <w:sz w:val="28"/>
      <w:szCs w:val="20"/>
    </w:rPr>
  </w:style>
  <w:style w:type="table" w:styleId="960" w:customStyle="1">
    <w:name w:val="List Table 5 Dark - Accent 2"/>
    <w:uiPriority w:val="99"/>
    <w:qFormat/>
    <w:tblPr>
      <w:tblCellMar>
        <w:left w:w="0" w:type="dxa"/>
        <w:top w:w="0" w:type="dxa"/>
        <w:right w:w="0" w:type="dxa"/>
        <w:bottom w:w="0" w:type="dxa"/>
      </w:tblCellMar>
    </w:tblPr>
  </w:style>
  <w:style w:type="character" w:styleId="961" w:customStyle="1">
    <w:name w:val="尾注文本 字符"/>
    <w:link w:val="861"/>
    <w:uiPriority w:val="99"/>
    <w:qFormat/>
    <w:rPr>
      <w:rFonts w:ascii="Times New Roman" w:hAnsi="Times New Roman"/>
    </w:rPr>
  </w:style>
  <w:style w:type="table" w:styleId="962" w:customStyle="1">
    <w:name w:val="Bordered - Accent 2"/>
    <w:uiPriority w:val="99"/>
    <w:qFormat/>
    <w:tblPr>
      <w:tblCellMar>
        <w:left w:w="0" w:type="dxa"/>
        <w:top w:w="0" w:type="dxa"/>
        <w:right w:w="0" w:type="dxa"/>
        <w:bottom w:w="0" w:type="dxa"/>
      </w:tblCellMar>
    </w:tblPr>
  </w:style>
  <w:style w:type="table" w:styleId="963" w:customStyle="1">
    <w:name w:val="清单表 7 彩色1"/>
    <w:uiPriority w:val="99"/>
    <w:qFormat/>
    <w:tblPr>
      <w:tblCellMar>
        <w:left w:w="0" w:type="dxa"/>
        <w:top w:w="0" w:type="dxa"/>
        <w:right w:w="0" w:type="dxa"/>
        <w:bottom w:w="0" w:type="dxa"/>
      </w:tblCellMar>
    </w:tblPr>
  </w:style>
  <w:style w:type="table" w:styleId="964" w:customStyle="1">
    <w:name w:val="Grid Table 3 - Accent 1"/>
    <w:uiPriority w:val="99"/>
    <w:qFormat/>
    <w:tblPr>
      <w:tblCellMar>
        <w:left w:w="0" w:type="dxa"/>
        <w:top w:w="0" w:type="dxa"/>
        <w:right w:w="0" w:type="dxa"/>
        <w:bottom w:w="0" w:type="dxa"/>
      </w:tblCellMar>
    </w:tblPr>
  </w:style>
  <w:style w:type="character" w:styleId="965" w:customStyle="1">
    <w:name w:val="批注框文本 字符"/>
    <w:link w:val="862"/>
    <w:uiPriority w:val="0"/>
    <w:qFormat/>
    <w:rPr>
      <w:sz w:val="18"/>
      <w:szCs w:val="18"/>
    </w:rPr>
  </w:style>
  <w:style w:type="character" w:styleId="966" w:customStyle="1">
    <w:name w:val="页眉 字符1"/>
    <w:link w:val="864"/>
    <w:uiPriority w:val="99"/>
    <w:qFormat/>
    <w:rPr>
      <w:sz w:val="18"/>
      <w:szCs w:val="18"/>
    </w:rPr>
  </w:style>
  <w:style w:type="table" w:styleId="967" w:customStyle="1">
    <w:name w:val="Grid Table 7 Colorful - Accent 2"/>
    <w:uiPriority w:val="99"/>
    <w:qFormat/>
    <w:tblPr>
      <w:tblCellMar>
        <w:left w:w="0" w:type="dxa"/>
        <w:top w:w="0" w:type="dxa"/>
        <w:right w:w="0" w:type="dxa"/>
        <w:bottom w:w="0" w:type="dxa"/>
      </w:tblCellMar>
    </w:tblPr>
  </w:style>
  <w:style w:type="table" w:styleId="968" w:customStyle="1">
    <w:name w:val="网格表 41"/>
    <w:uiPriority w:val="59"/>
    <w:qFormat/>
    <w:tblPr>
      <w:tblCellMar>
        <w:left w:w="0" w:type="dxa"/>
        <w:top w:w="0" w:type="dxa"/>
        <w:right w:w="0" w:type="dxa"/>
        <w:bottom w:w="0" w:type="dxa"/>
      </w:tblCellMar>
    </w:tblPr>
  </w:style>
  <w:style w:type="character" w:styleId="969" w:customStyle="1">
    <w:name w:val="正文文本缩进 字符"/>
    <w:link w:val="852"/>
    <w:uiPriority w:val="0"/>
    <w:qFormat/>
    <w:rPr>
      <w:rFonts w:ascii="楷体_GB2312" w:hAnsi="Times New Roman" w:eastAsia="楷体_GB2312" w:cs="Times New Roman"/>
      <w:sz w:val="32"/>
      <w:szCs w:val="32"/>
    </w:rPr>
  </w:style>
  <w:style w:type="paragraph" w:styleId="970" w:customStyle="1">
    <w:name w:val="Default"/>
    <w:uiPriority w:val="99"/>
    <w:qFormat/>
    <w:pPr>
      <w:widowControl w:val="off"/>
    </w:pPr>
    <w:rPr>
      <w:rFonts w:ascii="MS Mincho" w:hAnsi="MS Mincho" w:eastAsia="宋体" w:cs="Times New Roman"/>
      <w:color w:val="000000"/>
      <w:sz w:val="21"/>
      <w:szCs w:val="24"/>
      <w:lang w:val="en-US" w:eastAsia="zh-CN" w:bidi="ar-SA"/>
    </w:rPr>
  </w:style>
  <w:style w:type="character" w:styleId="971" w:customStyle="1">
    <w:name w:val="redfilefwwh"/>
    <w:uiPriority w:val="0"/>
    <w:qFormat/>
    <w:rPr>
      <w:color w:val="ba2636"/>
      <w:sz w:val="18"/>
      <w:szCs w:val="18"/>
    </w:rPr>
  </w:style>
  <w:style w:type="table" w:styleId="972" w:customStyle="1">
    <w:name w:val="List Table 1 Light - Accent 1"/>
    <w:uiPriority w:val="99"/>
    <w:qFormat/>
    <w:tblPr>
      <w:tblCellMar>
        <w:left w:w="0" w:type="dxa"/>
        <w:top w:w="0" w:type="dxa"/>
        <w:right w:w="0" w:type="dxa"/>
        <w:bottom w:w="0" w:type="dxa"/>
      </w:tblCellMar>
    </w:tblPr>
  </w:style>
  <w:style w:type="table" w:styleId="973" w:customStyle="1">
    <w:name w:val="List Table 1 Light - Accent 5"/>
    <w:uiPriority w:val="99"/>
    <w:qFormat/>
    <w:tblPr>
      <w:tblCellMar>
        <w:left w:w="0" w:type="dxa"/>
        <w:top w:w="0" w:type="dxa"/>
        <w:right w:w="0" w:type="dxa"/>
        <w:bottom w:w="0" w:type="dxa"/>
      </w:tblCellMar>
    </w:tblPr>
  </w:style>
  <w:style w:type="character" w:styleId="974" w:customStyle="1">
    <w:name w:val="批注文字 字符"/>
    <w:link w:val="849"/>
    <w:uiPriority w:val="0"/>
    <w:qFormat/>
    <w:rPr>
      <w:rFonts w:ascii="Times New Roman" w:hAnsi="Times New Roman" w:eastAsia="宋体" w:cs="Times New Roman"/>
      <w:sz w:val="21"/>
      <w:szCs w:val="21"/>
    </w:rPr>
  </w:style>
  <w:style w:type="table" w:styleId="975" w:customStyle="1">
    <w:name w:val="List Table 2 - Accent 3"/>
    <w:uiPriority w:val="99"/>
    <w:qFormat/>
    <w:tblPr>
      <w:tblCellMar>
        <w:left w:w="0" w:type="dxa"/>
        <w:top w:w="0" w:type="dxa"/>
        <w:right w:w="0" w:type="dxa"/>
        <w:bottom w:w="0" w:type="dxa"/>
      </w:tblCellMar>
    </w:tblPr>
  </w:style>
  <w:style w:type="table" w:styleId="976" w:customStyle="1">
    <w:name w:val="网格型51"/>
    <w:basedOn w:val="843"/>
    <w:uiPriority w:val="59"/>
    <w:qFormat/>
    <w:tblPr/>
  </w:style>
  <w:style w:type="paragraph" w:styleId="977" w:customStyle="1">
    <w:name w:val="Other|1"/>
    <w:basedOn w:val="832"/>
    <w:uiPriority w:val="0"/>
    <w:qFormat/>
    <w:pPr>
      <w:ind w:firstLine="400"/>
      <w:spacing w:line="422" w:lineRule="auto"/>
    </w:pPr>
    <w:rPr>
      <w:rFonts w:ascii="宋体" w:hAnsi="宋体" w:cs="宋体"/>
      <w:lang w:val="zh-TW" w:eastAsia="zh-TW" w:bidi="zh-TW"/>
    </w:rPr>
  </w:style>
  <w:style w:type="table" w:styleId="978" w:customStyle="1">
    <w:name w:val="清单表 41"/>
    <w:uiPriority w:val="99"/>
    <w:qFormat/>
    <w:tblPr>
      <w:tblCellMar>
        <w:left w:w="0" w:type="dxa"/>
        <w:top w:w="0" w:type="dxa"/>
        <w:right w:w="0" w:type="dxa"/>
        <w:bottom w:w="0" w:type="dxa"/>
      </w:tblCellMar>
    </w:tblPr>
  </w:style>
  <w:style w:type="character" w:styleId="979" w:customStyle="1">
    <w:name w:val="Table Sub Section Char"/>
    <w:link w:val="980"/>
    <w:uiPriority w:val="0"/>
    <w:qFormat/>
    <w:rPr>
      <w:rFonts w:ascii="Arial" w:hAnsi="Arial" w:eastAsia="宋体" w:cs="Times New Roman"/>
      <w:b/>
      <w:color w:val="0f0f0f"/>
      <w:sz w:val="20"/>
      <w:szCs w:val="20"/>
      <w:lang w:eastAsia="en-US"/>
    </w:rPr>
  </w:style>
  <w:style w:type="paragraph" w:styleId="980" w:customStyle="1">
    <w:name w:val="Table Sub Section"/>
    <w:basedOn w:val="832"/>
    <w:link w:val="979"/>
    <w:uiPriority w:val="0"/>
    <w:qFormat/>
    <w:pPr>
      <w:keepNext/>
      <w:spacing w:before="160" w:after="160"/>
    </w:pPr>
    <w:rPr>
      <w:rFonts w:ascii="Arial" w:hAnsi="Arial"/>
      <w:b/>
      <w:color w:val="0f0f0f"/>
      <w:sz w:val="20"/>
      <w:szCs w:val="20"/>
      <w:lang w:eastAsia="en-US"/>
    </w:rPr>
  </w:style>
  <w:style w:type="table" w:styleId="981" w:customStyle="1">
    <w:name w:val="Bordered - Accent 1"/>
    <w:uiPriority w:val="99"/>
    <w:qFormat/>
    <w:tblPr>
      <w:tblCellMar>
        <w:left w:w="0" w:type="dxa"/>
        <w:top w:w="0" w:type="dxa"/>
        <w:right w:w="0" w:type="dxa"/>
        <w:bottom w:w="0" w:type="dxa"/>
      </w:tblCellMar>
    </w:tblPr>
  </w:style>
  <w:style w:type="table" w:styleId="982" w:customStyle="1">
    <w:name w:val="网格型18"/>
    <w:basedOn w:val="843"/>
    <w:uiPriority w:val="59"/>
    <w:qFormat/>
    <w:rPr>
      <w:sz w:val="21"/>
    </w:rPr>
    <w:tblPr/>
  </w:style>
  <w:style w:type="table" w:styleId="983" w:customStyle="1">
    <w:name w:val="Grid Table 7 Colorful - Accent 3"/>
    <w:uiPriority w:val="99"/>
    <w:qFormat/>
    <w:tblPr>
      <w:tblCellMar>
        <w:left w:w="0" w:type="dxa"/>
        <w:top w:w="0" w:type="dxa"/>
        <w:right w:w="0" w:type="dxa"/>
        <w:bottom w:w="0" w:type="dxa"/>
      </w:tblCellMar>
    </w:tblPr>
  </w:style>
  <w:style w:type="paragraph" w:styleId="984" w:customStyle="1">
    <w:name w:val="批注框文本1"/>
    <w:basedOn w:val="832"/>
    <w:uiPriority w:val="0"/>
    <w:semiHidden/>
    <w:qFormat/>
    <w:pPr>
      <w:spacing w:after="0" w:line="240" w:lineRule="auto"/>
    </w:pPr>
    <w:rPr>
      <w:sz w:val="18"/>
      <w:szCs w:val="18"/>
    </w:rPr>
  </w:style>
  <w:style w:type="paragraph" w:styleId="985" w:customStyle="1">
    <w:name w:val="标题 41"/>
    <w:basedOn w:val="832"/>
    <w:next w:val="986"/>
    <w:uiPriority w:val="0"/>
    <w:qFormat/>
    <w:pPr>
      <w:keepLines/>
      <w:keepNext/>
      <w:spacing w:before="280" w:after="290" w:line="376" w:lineRule="auto"/>
      <w:outlineLvl w:val="3"/>
    </w:pPr>
    <w:rPr>
      <w:rFonts w:ascii="Arial" w:hAnsi="Arial" w:eastAsia="黑体" w:cs="Arial"/>
      <w:b/>
      <w:bCs/>
      <w:sz w:val="28"/>
      <w:szCs w:val="28"/>
    </w:rPr>
  </w:style>
  <w:style w:type="paragraph" w:styleId="986" w:customStyle="1">
    <w:name w:val="正文缩进1"/>
    <w:basedOn w:val="832"/>
    <w:link w:val="1136"/>
    <w:uiPriority w:val="0"/>
    <w:qFormat/>
    <w:pPr>
      <w:ind w:firstLine="420"/>
      <w:jc w:val="both"/>
      <w:spacing w:after="0" w:line="240" w:lineRule="auto"/>
      <w:widowControl w:val="off"/>
    </w:pPr>
    <w:rPr>
      <w:b/>
      <w:bCs/>
      <w:sz w:val="24"/>
      <w:szCs w:val="24"/>
    </w:rPr>
  </w:style>
  <w:style w:type="character" w:styleId="987" w:customStyle="1">
    <w:name w:val="标题 3 字符"/>
    <w:link w:val="835"/>
    <w:uiPriority w:val="9"/>
    <w:qFormat/>
    <w:rPr>
      <w:rFonts w:ascii="Cambria" w:hAnsi="Cambria" w:eastAsia="宋体" w:cs="Times New Roman"/>
      <w:b/>
      <w:bCs/>
      <w:color w:val="4f81bd"/>
    </w:rPr>
  </w:style>
  <w:style w:type="paragraph" w:styleId="988" w:customStyle="1">
    <w:name w:val="标题 31"/>
    <w:basedOn w:val="832"/>
    <w:next w:val="986"/>
    <w:uiPriority w:val="0"/>
    <w:qFormat/>
    <w:pPr>
      <w:keepLines/>
      <w:keepNext/>
      <w:spacing w:before="260" w:after="260" w:line="416" w:lineRule="auto"/>
      <w:outlineLvl w:val="2"/>
    </w:pPr>
    <w:rPr>
      <w:b/>
      <w:bCs/>
      <w:sz w:val="32"/>
      <w:szCs w:val="32"/>
    </w:rPr>
  </w:style>
  <w:style w:type="paragraph" w:styleId="989" w:customStyle="1">
    <w:name w:val="标题 61"/>
    <w:basedOn w:val="832"/>
    <w:next w:val="832"/>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90" w:customStyle="1">
    <w:name w:val="明显引用 字符"/>
    <w:link w:val="991"/>
    <w:uiPriority w:val="30"/>
    <w:qFormat/>
    <w:rPr>
      <w:rFonts w:ascii="Times New Roman" w:hAnsi="Times New Roman"/>
      <w:i/>
      <w:shd w:val="clear" w:color="auto" w:fill="f2f2f2"/>
    </w:rPr>
  </w:style>
  <w:style w:type="paragraph" w:styleId="991">
    <w:name w:val="Intense Quote"/>
    <w:basedOn w:val="832"/>
    <w:next w:val="832"/>
    <w:link w:val="990"/>
    <w:uiPriority w:val="30"/>
    <w:qFormat/>
    <w:pPr>
      <w:ind w:left="720" w:right="720"/>
      <w:spacing w:after="0" w:line="240" w:lineRule="auto"/>
      <w:shd w:val="clear" w:color="auto" w:fill="f2f2f2"/>
      <w:pBdr>
        <w:top w:val="single" w:color="FFFFFF" w:sz="4" w:space="3"/>
        <w:left w:val="single" w:color="FFFFFF" w:sz="4" w:space="9"/>
        <w:bottom w:val="single" w:color="FFFFFF" w:sz="4" w:space="3"/>
        <w:right w:val="single" w:color="FFFFFF" w:sz="4" w:space="9"/>
      </w:pBdr>
    </w:pPr>
    <w:rPr>
      <w:i/>
      <w:sz w:val="20"/>
      <w:szCs w:val="20"/>
    </w:rPr>
  </w:style>
  <w:style w:type="paragraph" w:styleId="992" w:customStyle="1">
    <w:name w:val="xl24"/>
    <w:basedOn w:val="832"/>
    <w:uiPriority w:val="0"/>
    <w:qFormat/>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宋体" w:hAnsi="宋体"/>
      <w:sz w:val="24"/>
      <w:szCs w:val="24"/>
    </w:rPr>
  </w:style>
  <w:style w:type="table" w:styleId="993" w:customStyle="1">
    <w:name w:val="清单表 21"/>
    <w:uiPriority w:val="99"/>
    <w:qFormat/>
    <w:tblPr>
      <w:tblCellMar>
        <w:left w:w="0" w:type="dxa"/>
        <w:top w:w="0" w:type="dxa"/>
        <w:right w:w="0" w:type="dxa"/>
        <w:bottom w:w="0" w:type="dxa"/>
      </w:tblCellMar>
    </w:tblPr>
  </w:style>
  <w:style w:type="character" w:styleId="994" w:customStyle="1">
    <w:name w:val="明显强调1"/>
    <w:uiPriority w:val="21"/>
    <w:qFormat/>
    <w:rPr>
      <w:i/>
      <w:iCs/>
      <w:color w:val="0f4761"/>
    </w:rPr>
  </w:style>
  <w:style w:type="character" w:styleId="995" w:customStyle="1">
    <w:name w:val="页码1"/>
    <w:uiPriority w:val="0"/>
    <w:qFormat/>
  </w:style>
  <w:style w:type="paragraph" w:styleId="996" w:customStyle="1">
    <w:name w:val="标题 91"/>
    <w:basedOn w:val="832"/>
    <w:next w:val="832"/>
    <w:uiPriority w:val="0"/>
    <w:qFormat/>
    <w:pPr>
      <w:numPr>
        <w:ilvl w:val="8"/>
        <w:numId w:val="1"/>
      </w:numPr>
      <w:keepLines/>
      <w:keepNext/>
      <w:spacing w:before="240" w:after="64" w:line="320" w:lineRule="auto"/>
      <w:outlineLvl w:val="8"/>
    </w:pPr>
    <w:rPr>
      <w:rFonts w:ascii="Arial" w:hAnsi="Arial" w:eastAsia="黑体"/>
      <w:sz w:val="20"/>
      <w:szCs w:val="20"/>
    </w:rPr>
  </w:style>
  <w:style w:type="table" w:styleId="997" w:customStyle="1">
    <w:name w:val="清单表 5 深色1"/>
    <w:uiPriority w:val="99"/>
    <w:qFormat/>
    <w:tblPr>
      <w:tblCellMar>
        <w:left w:w="0" w:type="dxa"/>
        <w:top w:w="0" w:type="dxa"/>
        <w:right w:w="0" w:type="dxa"/>
        <w:bottom w:w="0" w:type="dxa"/>
      </w:tblCellMar>
    </w:tblPr>
  </w:style>
  <w:style w:type="table" w:styleId="998" w:customStyle="1">
    <w:name w:val="List Table 4 - Accent 1"/>
    <w:uiPriority w:val="99"/>
    <w:qFormat/>
    <w:tblPr>
      <w:tblCellMar>
        <w:left w:w="0" w:type="dxa"/>
        <w:top w:w="0" w:type="dxa"/>
        <w:right w:w="0" w:type="dxa"/>
        <w:bottom w:w="0" w:type="dxa"/>
      </w:tblCellMar>
    </w:tblPr>
  </w:style>
  <w:style w:type="table" w:styleId="999" w:customStyle="1">
    <w:name w:val="List Table 3 - Accent 5"/>
    <w:uiPriority w:val="99"/>
    <w:qFormat/>
    <w:tblPr>
      <w:tblCellMar>
        <w:left w:w="0" w:type="dxa"/>
        <w:top w:w="0" w:type="dxa"/>
        <w:right w:w="0" w:type="dxa"/>
        <w:bottom w:w="0" w:type="dxa"/>
      </w:tblCellMar>
    </w:tblPr>
  </w:style>
  <w:style w:type="table" w:styleId="1000" w:customStyle="1">
    <w:name w:val="List Table 7 Colorful - Accent 2"/>
    <w:uiPriority w:val="99"/>
    <w:qFormat/>
    <w:tblPr>
      <w:tblCellMar>
        <w:left w:w="0" w:type="dxa"/>
        <w:top w:w="0" w:type="dxa"/>
        <w:right w:w="0" w:type="dxa"/>
        <w:bottom w:w="0" w:type="dxa"/>
      </w:tblCellMar>
    </w:tblPr>
  </w:style>
  <w:style w:type="character" w:styleId="1001" w:customStyle="1">
    <w:name w:val="Footnote Text Char"/>
    <w:uiPriority w:val="99"/>
    <w:qFormat/>
    <w:rPr>
      <w:sz w:val="18"/>
    </w:rPr>
  </w:style>
  <w:style w:type="paragraph" w:styleId="1002">
    <w:name w:val="List Paragraph"/>
    <w:basedOn w:val="832"/>
    <w:uiPriority w:val="34"/>
    <w:qFormat/>
    <w:pPr>
      <w:ind w:firstLine="420"/>
    </w:pPr>
  </w:style>
  <w:style w:type="table" w:styleId="1003" w:customStyle="1">
    <w:name w:val="Grid Table 7 Colorful - Accent 5"/>
    <w:uiPriority w:val="99"/>
    <w:qFormat/>
    <w:tblPr>
      <w:tblCellMar>
        <w:left w:w="0" w:type="dxa"/>
        <w:top w:w="0" w:type="dxa"/>
        <w:right w:w="0" w:type="dxa"/>
        <w:bottom w:w="0" w:type="dxa"/>
      </w:tblCellMar>
    </w:tblPr>
  </w:style>
  <w:style w:type="table" w:styleId="1004" w:customStyle="1">
    <w:name w:val="Grid Table 4 - Accent 5"/>
    <w:uiPriority w:val="59"/>
    <w:qFormat/>
    <w:tblPr>
      <w:tblCellMar>
        <w:left w:w="0" w:type="dxa"/>
        <w:top w:w="0" w:type="dxa"/>
        <w:right w:w="0" w:type="dxa"/>
        <w:bottom w:w="0" w:type="dxa"/>
      </w:tblCellMar>
    </w:tblPr>
  </w:style>
  <w:style w:type="paragraph" w:styleId="1005" w:customStyle="1">
    <w:name w:val="目录 61"/>
    <w:basedOn w:val="832"/>
    <w:next w:val="832"/>
    <w:uiPriority w:val="0"/>
    <w:semiHidden/>
    <w:qFormat/>
    <w:pPr>
      <w:ind w:left="1050"/>
      <w:spacing w:after="0" w:line="240" w:lineRule="auto"/>
    </w:pPr>
    <w:rPr>
      <w:sz w:val="20"/>
      <w:szCs w:val="20"/>
    </w:rPr>
  </w:style>
  <w:style w:type="paragraph" w:styleId="1006" w:customStyle="1">
    <w:name w:val="标题 21"/>
    <w:basedOn w:val="832"/>
    <w:next w:val="986"/>
    <w:uiPriority w:val="0"/>
    <w:qFormat/>
    <w:pPr>
      <w:jc w:val="center"/>
      <w:keepLines/>
      <w:keepNext/>
      <w:spacing w:before="260" w:after="260" w:line="416" w:lineRule="auto"/>
      <w:outlineLvl w:val="1"/>
    </w:pPr>
    <w:rPr>
      <w:rFonts w:ascii="Arial" w:hAnsi="Arial" w:eastAsia="幼圆" w:cs="Arial"/>
      <w:b/>
      <w:bCs/>
      <w:sz w:val="44"/>
      <w:szCs w:val="44"/>
    </w:rPr>
  </w:style>
  <w:style w:type="table" w:styleId="1007" w:customStyle="1">
    <w:name w:val="List Table 1 Light - Accent 3"/>
    <w:uiPriority w:val="99"/>
    <w:qFormat/>
    <w:tblPr>
      <w:tblCellMar>
        <w:left w:w="0" w:type="dxa"/>
        <w:top w:w="0" w:type="dxa"/>
        <w:right w:w="0" w:type="dxa"/>
        <w:bottom w:w="0" w:type="dxa"/>
      </w:tblCellMar>
    </w:tblPr>
  </w:style>
  <w:style w:type="character" w:styleId="1008" w:customStyle="1">
    <w:name w:val="标题 2 字符"/>
    <w:link w:val="834"/>
    <w:uiPriority w:val="9"/>
    <w:qFormat/>
    <w:rPr>
      <w:rFonts w:ascii="Cambria" w:hAnsi="Cambria" w:eastAsia="宋体" w:cs="Times New Roman"/>
      <w:b/>
      <w:bCs/>
      <w:color w:val="4f81bd"/>
      <w:sz w:val="26"/>
      <w:szCs w:val="26"/>
    </w:rPr>
  </w:style>
  <w:style w:type="character" w:styleId="1009" w:customStyle="1">
    <w:name w:val="正文缩进 字符1"/>
    <w:link w:val="846"/>
    <w:uiPriority w:val="0"/>
    <w:qFormat/>
    <w:rPr>
      <w:sz w:val="21"/>
    </w:rPr>
  </w:style>
  <w:style w:type="table" w:styleId="1010" w:customStyle="1">
    <w:name w:val="List Table 2 - Accent 5"/>
    <w:uiPriority w:val="99"/>
    <w:qFormat/>
    <w:tblPr>
      <w:tblCellMar>
        <w:left w:w="0" w:type="dxa"/>
        <w:top w:w="0" w:type="dxa"/>
        <w:right w:w="0" w:type="dxa"/>
        <w:bottom w:w="0" w:type="dxa"/>
      </w:tblCellMar>
    </w:tblPr>
  </w:style>
  <w:style w:type="table" w:styleId="1011" w:customStyle="1">
    <w:name w:val="Bordered"/>
    <w:uiPriority w:val="99"/>
    <w:qFormat/>
    <w:tblPr>
      <w:tblCellMar>
        <w:left w:w="0" w:type="dxa"/>
        <w:top w:w="0" w:type="dxa"/>
        <w:right w:w="0" w:type="dxa"/>
        <w:bottom w:w="0" w:type="dxa"/>
      </w:tblCellMar>
    </w:tblPr>
  </w:style>
  <w:style w:type="character" w:styleId="1012" w:customStyle="1">
    <w:name w:val="引用 Char"/>
    <w:link w:val="910"/>
    <w:uiPriority w:val="29"/>
    <w:qFormat/>
    <w:rPr>
      <w:i/>
      <w:iCs/>
      <w:color w:val="000000"/>
    </w:rPr>
  </w:style>
  <w:style w:type="character" w:styleId="1013" w:customStyle="1">
    <w:name w:val="不明显强调1"/>
    <w:uiPriority w:val="19"/>
    <w:qFormat/>
    <w:rPr>
      <w:i/>
      <w:iCs/>
      <w:color w:val="7e7e7e"/>
    </w:rPr>
  </w:style>
  <w:style w:type="paragraph" w:styleId="1014" w:customStyle="1">
    <w:name w:val="Char Char Char Char Char Char Char Char"/>
    <w:basedOn w:val="832"/>
    <w:uiPriority w:val="0"/>
    <w:qFormat/>
    <w:pPr>
      <w:spacing w:after="160" w:line="240" w:lineRule="exact"/>
    </w:pPr>
    <w:rPr>
      <w:rFonts w:ascii="Verdana" w:hAnsi="Verdana"/>
      <w:sz w:val="20"/>
      <w:szCs w:val="20"/>
      <w:lang w:eastAsia="en-US"/>
    </w:rPr>
  </w:style>
  <w:style w:type="character" w:styleId="1015" w:customStyle="1">
    <w:name w:val="要点1"/>
    <w:uiPriority w:val="0"/>
    <w:qFormat/>
    <w:rPr>
      <w:b/>
      <w:bCs/>
    </w:rPr>
  </w:style>
  <w:style w:type="paragraph" w:styleId="1016" w:customStyle="1">
    <w:name w:val="列出段落"/>
    <w:basedOn w:val="832"/>
    <w:uiPriority w:val="0"/>
    <w:qFormat/>
    <w:pPr>
      <w:contextualSpacing/>
      <w:ind w:left="720"/>
      <w:spacing w:after="0" w:line="240" w:lineRule="auto"/>
    </w:pPr>
    <w:rPr>
      <w:sz w:val="24"/>
      <w:szCs w:val="24"/>
      <w:lang w:eastAsia="en-US" w:bidi="en-US"/>
    </w:rPr>
  </w:style>
  <w:style w:type="table" w:styleId="1017" w:customStyle="1">
    <w:name w:val="List Table 3 - Accent 6"/>
    <w:uiPriority w:val="99"/>
    <w:qFormat/>
    <w:tblPr>
      <w:tblCellMar>
        <w:left w:w="0" w:type="dxa"/>
        <w:top w:w="0" w:type="dxa"/>
        <w:right w:w="0" w:type="dxa"/>
        <w:bottom w:w="0" w:type="dxa"/>
      </w:tblCellMar>
    </w:tblPr>
  </w:style>
  <w:style w:type="paragraph" w:styleId="1018" w:customStyle="1">
    <w:name w:val="标题 71"/>
    <w:basedOn w:val="832"/>
    <w:next w:val="832"/>
    <w:uiPriority w:val="0"/>
    <w:qFormat/>
    <w:pPr>
      <w:numPr>
        <w:ilvl w:val="6"/>
        <w:numId w:val="1"/>
      </w:numPr>
      <w:keepLines/>
      <w:keepNext/>
      <w:spacing w:before="240" w:after="64" w:line="320" w:lineRule="auto"/>
      <w:outlineLvl w:val="6"/>
    </w:pPr>
    <w:rPr>
      <w:b/>
      <w:bCs/>
      <w:sz w:val="24"/>
      <w:szCs w:val="24"/>
    </w:rPr>
  </w:style>
  <w:style w:type="table" w:styleId="1019" w:customStyle="1">
    <w:name w:val="List Table 7 Colorful - Accent 1"/>
    <w:uiPriority w:val="99"/>
    <w:qFormat/>
    <w:tblPr>
      <w:tblCellMar>
        <w:left w:w="0" w:type="dxa"/>
        <w:top w:w="0" w:type="dxa"/>
        <w:right w:w="0" w:type="dxa"/>
        <w:bottom w:w="0" w:type="dxa"/>
      </w:tblCellMar>
    </w:tblPr>
  </w:style>
  <w:style w:type="table" w:styleId="1020" w:customStyle="1">
    <w:name w:val="List Table 3 - Accent 2"/>
    <w:uiPriority w:val="99"/>
    <w:qFormat/>
    <w:tblPr>
      <w:tblCellMar>
        <w:left w:w="0" w:type="dxa"/>
        <w:top w:w="0" w:type="dxa"/>
        <w:right w:w="0" w:type="dxa"/>
        <w:bottom w:w="0" w:type="dxa"/>
      </w:tblCellMar>
    </w:tblPr>
  </w:style>
  <w:style w:type="table" w:styleId="1021" w:customStyle="1">
    <w:name w:val="Bordered - Accent 3"/>
    <w:uiPriority w:val="99"/>
    <w:qFormat/>
    <w:tblPr>
      <w:tblCellMar>
        <w:left w:w="0" w:type="dxa"/>
        <w:top w:w="0" w:type="dxa"/>
        <w:right w:w="0" w:type="dxa"/>
        <w:bottom w:w="0" w:type="dxa"/>
      </w:tblCellMar>
    </w:tblPr>
  </w:style>
  <w:style w:type="table" w:styleId="1022" w:customStyle="1">
    <w:name w:val="Grid Table 7 Colorful - Accent 6"/>
    <w:uiPriority w:val="99"/>
    <w:qFormat/>
    <w:tblPr>
      <w:tblCellMar>
        <w:left w:w="0" w:type="dxa"/>
        <w:top w:w="0" w:type="dxa"/>
        <w:right w:w="0" w:type="dxa"/>
        <w:bottom w:w="0" w:type="dxa"/>
      </w:tblCellMar>
    </w:tblPr>
  </w:style>
  <w:style w:type="character" w:styleId="1023" w:customStyle="1">
    <w:name w:val="标题 6 字符"/>
    <w:link w:val="838"/>
    <w:uiPriority w:val="9"/>
    <w:qFormat/>
    <w:rPr>
      <w:rFonts w:ascii="Cambria" w:hAnsi="Cambria" w:eastAsia="宋体" w:cs="Times New Roman"/>
      <w:i/>
      <w:iCs/>
      <w:color w:val="244061"/>
    </w:rPr>
  </w:style>
  <w:style w:type="table" w:styleId="1024" w:customStyle="1">
    <w:name w:val="Grid Table 4 - Accent 4"/>
    <w:uiPriority w:val="59"/>
    <w:qFormat/>
    <w:tblPr>
      <w:tblCellMar>
        <w:left w:w="0" w:type="dxa"/>
        <w:top w:w="0" w:type="dxa"/>
        <w:right w:w="0" w:type="dxa"/>
        <w:bottom w:w="0" w:type="dxa"/>
      </w:tblCellMar>
    </w:tblPr>
  </w:style>
  <w:style w:type="character" w:styleId="1025" w:customStyle="1">
    <w:name w:val="Endnote Text Char"/>
    <w:uiPriority w:val="99"/>
    <w:qFormat/>
    <w:rPr>
      <w:sz w:val="20"/>
    </w:rPr>
  </w:style>
  <w:style w:type="table" w:styleId="1026" w:customStyle="1">
    <w:name w:val="List Table 1 Light - Accent 2"/>
    <w:uiPriority w:val="99"/>
    <w:qFormat/>
    <w:tblPr>
      <w:tblCellMar>
        <w:left w:w="0" w:type="dxa"/>
        <w:top w:w="0" w:type="dxa"/>
        <w:right w:w="0" w:type="dxa"/>
        <w:bottom w:w="0" w:type="dxa"/>
      </w:tblCellMar>
    </w:tblPr>
  </w:style>
  <w:style w:type="paragraph" w:styleId="1027" w:customStyle="1">
    <w:name w:val="xl29"/>
    <w:basedOn w:val="832"/>
    <w:uiPriority w:val="0"/>
    <w:qFormat/>
    <w:pPr>
      <w:spacing w:before="100" w:beforeAutospacing="1" w:after="100" w:afterAutospacing="1" w:line="240" w:lineRule="auto"/>
      <w:pBdr>
        <w:left w:val="single" w:color="000000" w:sz="4" w:space="0"/>
        <w:bottom w:val="single" w:color="000000" w:sz="4" w:space="0"/>
      </w:pBdr>
    </w:pPr>
    <w:rPr>
      <w:rFonts w:ascii="宋体" w:hAnsi="宋体"/>
      <w:sz w:val="24"/>
      <w:szCs w:val="24"/>
    </w:rPr>
  </w:style>
  <w:style w:type="table" w:styleId="1028" w:customStyle="1">
    <w:name w:val="Lined - Accent 2"/>
    <w:uiPriority w:val="99"/>
    <w:qFormat/>
    <w:rPr>
      <w:color w:val="404040"/>
    </w:rPr>
    <w:tblPr>
      <w:tblCellMar>
        <w:left w:w="0" w:type="dxa"/>
        <w:top w:w="0" w:type="dxa"/>
        <w:right w:w="0" w:type="dxa"/>
        <w:bottom w:w="0" w:type="dxa"/>
      </w:tblCellMar>
    </w:tblPr>
  </w:style>
  <w:style w:type="table" w:styleId="1029" w:customStyle="1">
    <w:name w:val="List Table 2 - Accent 4"/>
    <w:uiPriority w:val="99"/>
    <w:qFormat/>
    <w:tblPr>
      <w:tblCellMar>
        <w:left w:w="0" w:type="dxa"/>
        <w:top w:w="0" w:type="dxa"/>
        <w:right w:w="0" w:type="dxa"/>
        <w:bottom w:w="0" w:type="dxa"/>
      </w:tblCellMar>
    </w:tblPr>
  </w:style>
  <w:style w:type="character" w:styleId="1030" w:customStyle="1">
    <w:name w:val="prev2"/>
    <w:uiPriority w:val="0"/>
    <w:qFormat/>
    <w:rPr>
      <w:rFonts w:ascii="微软雅黑" w:hAnsi="微软雅黑" w:eastAsia="微软雅黑" w:cs="微软雅黑"/>
      <w:sz w:val="21"/>
      <w:szCs w:val="21"/>
    </w:rPr>
  </w:style>
  <w:style w:type="table" w:styleId="1031" w:customStyle="1">
    <w:name w:val="网格型11"/>
    <w:basedOn w:val="843"/>
    <w:uiPriority w:val="59"/>
    <w:qFormat/>
    <w:rPr>
      <w:rFonts w:ascii="等线" w:hAnsi="等线" w:eastAsia="等线"/>
      <w:sz w:val="21"/>
    </w:rPr>
    <w:tblPr/>
  </w:style>
  <w:style w:type="table" w:styleId="1032" w:customStyle="1">
    <w:name w:val="List Table 6 Colorful - Accent 5"/>
    <w:uiPriority w:val="99"/>
    <w:qFormat/>
    <w:tblPr>
      <w:tblCellMar>
        <w:left w:w="0" w:type="dxa"/>
        <w:top w:w="0" w:type="dxa"/>
        <w:right w:w="0" w:type="dxa"/>
        <w:bottom w:w="0" w:type="dxa"/>
      </w:tblCellMar>
    </w:tblPr>
  </w:style>
  <w:style w:type="paragraph" w:styleId="1033" w:customStyle="1">
    <w:name w:val="xl26"/>
    <w:basedOn w:val="832"/>
    <w:uiPriority w:val="0"/>
    <w:qFormat/>
    <w:pP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4" w:customStyle="1">
    <w:name w:val="标题 81"/>
    <w:basedOn w:val="832"/>
    <w:next w:val="83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35" w:customStyle="1">
    <w:name w:val="二级目录"/>
    <w:next w:val="832"/>
    <w:link w:val="1198"/>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36" w:customStyle="1">
    <w:name w:val="已访问的超链接1"/>
    <w:uiPriority w:val="0"/>
    <w:qFormat/>
    <w:rPr>
      <w:rFonts w:hint="eastAsia" w:ascii="微软雅黑" w:hAnsi="微软雅黑" w:eastAsia="微软雅黑" w:cs="微软雅黑"/>
      <w:color w:val="02396f"/>
      <w:u w:val="single"/>
    </w:rPr>
  </w:style>
  <w:style w:type="table" w:styleId="1037" w:customStyle="1">
    <w:name w:val="List Table 7 Colorful - Accent 3"/>
    <w:uiPriority w:val="99"/>
    <w:qFormat/>
    <w:tblPr>
      <w:tblCellMar>
        <w:left w:w="0" w:type="dxa"/>
        <w:top w:w="0" w:type="dxa"/>
        <w:right w:w="0" w:type="dxa"/>
        <w:bottom w:w="0" w:type="dxa"/>
      </w:tblCellMar>
    </w:tblPr>
  </w:style>
  <w:style w:type="character" w:styleId="1038" w:customStyle="1">
    <w:name w:val="正文文本缩进 3 字符"/>
    <w:link w:val="871"/>
    <w:uiPriority w:val="0"/>
    <w:qFormat/>
    <w:rPr>
      <w:rFonts w:ascii="Arial" w:hAnsi="Arial" w:eastAsia="仿宋_GB2312" w:cs="Arial"/>
      <w:color w:val="ffff00"/>
      <w:sz w:val="32"/>
      <w:szCs w:val="32"/>
    </w:rPr>
  </w:style>
  <w:style w:type="character" w:styleId="1039" w:customStyle="1">
    <w:name w:val="列出段落 Char"/>
    <w:link w:val="1040"/>
    <w:uiPriority w:val="0"/>
    <w:qFormat/>
    <w:rPr>
      <w:rFonts w:ascii="Calibri" w:hAnsi="Calibri"/>
      <w:sz w:val="24"/>
      <w:szCs w:val="24"/>
      <w:lang w:eastAsia="en-US" w:bidi="en-US"/>
    </w:rPr>
  </w:style>
  <w:style w:type="paragraph" w:styleId="1040" w:customStyle="1">
    <w:name w:val="列出段落1"/>
    <w:basedOn w:val="832"/>
    <w:link w:val="1039"/>
    <w:uiPriority w:val="0"/>
    <w:qFormat/>
    <w:pPr>
      <w:contextualSpacing/>
      <w:ind w:left="720"/>
    </w:pPr>
    <w:rPr>
      <w:sz w:val="24"/>
      <w:szCs w:val="24"/>
      <w:lang w:eastAsia="en-US" w:bidi="en-US"/>
    </w:rPr>
  </w:style>
  <w:style w:type="table" w:styleId="1041" w:customStyle="1">
    <w:name w:val="Grid Table 5 Dark - Accent 2"/>
    <w:uiPriority w:val="99"/>
    <w:qFormat/>
    <w:tblPr>
      <w:tblCellMar>
        <w:left w:w="0" w:type="dxa"/>
        <w:top w:w="0" w:type="dxa"/>
        <w:right w:w="0" w:type="dxa"/>
        <w:bottom w:w="0" w:type="dxa"/>
      </w:tblCellMar>
    </w:tblPr>
  </w:style>
  <w:style w:type="paragraph" w:styleId="1042" w:customStyle="1">
    <w:name w:val="TOC 标题1"/>
    <w:basedOn w:val="833"/>
    <w:next w:val="832"/>
    <w:uiPriority w:val="0"/>
    <w:unhideWhenUsed/>
    <w:qFormat/>
    <w:pPr>
      <w:outlineLvl w:val="9"/>
    </w:pPr>
  </w:style>
  <w:style w:type="table" w:styleId="1043" w:customStyle="1">
    <w:name w:val="List Table 7 Colorful - Accent 6"/>
    <w:uiPriority w:val="99"/>
    <w:qFormat/>
    <w:tblPr>
      <w:tblCellMar>
        <w:left w:w="0" w:type="dxa"/>
        <w:top w:w="0" w:type="dxa"/>
        <w:right w:w="0" w:type="dxa"/>
        <w:bottom w:w="0" w:type="dxa"/>
      </w:tblCellMar>
    </w:tblPr>
  </w:style>
  <w:style w:type="table" w:styleId="1044" w:customStyle="1">
    <w:name w:val="List Table 1 Light - Accent 4"/>
    <w:uiPriority w:val="99"/>
    <w:qFormat/>
    <w:tblPr>
      <w:tblCellMar>
        <w:left w:w="0" w:type="dxa"/>
        <w:top w:w="0" w:type="dxa"/>
        <w:right w:w="0" w:type="dxa"/>
        <w:bottom w:w="0" w:type="dxa"/>
      </w:tblCellMar>
    </w:tblPr>
  </w:style>
  <w:style w:type="table" w:styleId="1045" w:customStyle="1">
    <w:name w:val="Lined - Accent 4"/>
    <w:uiPriority w:val="99"/>
    <w:qFormat/>
    <w:rPr>
      <w:color w:val="404040"/>
    </w:rPr>
    <w:tblPr>
      <w:tblCellMar>
        <w:left w:w="0" w:type="dxa"/>
        <w:top w:w="0" w:type="dxa"/>
        <w:right w:w="0" w:type="dxa"/>
        <w:bottom w:w="0" w:type="dxa"/>
      </w:tblCellMar>
    </w:tblPr>
  </w:style>
  <w:style w:type="table" w:styleId="1046" w:customStyle="1">
    <w:name w:val="Lined - Accent"/>
    <w:uiPriority w:val="99"/>
    <w:qFormat/>
    <w:rPr>
      <w:color w:val="404040"/>
    </w:rPr>
    <w:tblPr>
      <w:tblCellMar>
        <w:left w:w="0" w:type="dxa"/>
        <w:top w:w="0" w:type="dxa"/>
        <w:right w:w="0" w:type="dxa"/>
        <w:bottom w:w="0" w:type="dxa"/>
      </w:tblCellMar>
    </w:tblPr>
  </w:style>
  <w:style w:type="paragraph" w:styleId="1047" w:customStyle="1">
    <w:name w:val="table_lines"/>
    <w:basedOn w:val="832"/>
    <w:uiPriority w:val="0"/>
    <w:qFormat/>
    <w:pPr>
      <w:spacing w:after="0" w:line="240" w:lineRule="auto"/>
    </w:pPr>
    <w:rPr>
      <w:sz w:val="20"/>
      <w:szCs w:val="20"/>
      <w:lang w:val="de-DE" w:eastAsia="de-DE"/>
    </w:rPr>
  </w:style>
  <w:style w:type="table" w:styleId="1048" w:customStyle="1">
    <w:name w:val="List Table 2 - Accent 6"/>
    <w:uiPriority w:val="99"/>
    <w:qFormat/>
    <w:tblPr>
      <w:tblCellMar>
        <w:left w:w="0" w:type="dxa"/>
        <w:top w:w="0" w:type="dxa"/>
        <w:right w:w="0" w:type="dxa"/>
        <w:bottom w:w="0" w:type="dxa"/>
      </w:tblCellMar>
    </w:tblPr>
  </w:style>
  <w:style w:type="paragraph" w:styleId="1049" w:customStyle="1">
    <w:name w:val="样式2"/>
    <w:basedOn w:val="832"/>
    <w:uiPriority w:val="0"/>
    <w:qFormat/>
    <w:pPr>
      <w:jc w:val="center"/>
      <w:spacing w:after="0" w:line="240" w:lineRule="auto"/>
      <w:widowControl w:val="off"/>
    </w:pPr>
    <w:rPr>
      <w:rFonts w:ascii="Calibri" w:hAnsi="Calibri"/>
      <w:b/>
      <w:sz w:val="44"/>
      <w:szCs w:val="44"/>
    </w:rPr>
  </w:style>
  <w:style w:type="table" w:styleId="1050" w:customStyle="1">
    <w:name w:val="List Table 4 - Accent 5"/>
    <w:uiPriority w:val="99"/>
    <w:qFormat/>
    <w:tblPr>
      <w:tblCellMar>
        <w:left w:w="0" w:type="dxa"/>
        <w:top w:w="0" w:type="dxa"/>
        <w:right w:w="0" w:type="dxa"/>
        <w:bottom w:w="0" w:type="dxa"/>
      </w:tblCellMar>
    </w:tblPr>
  </w:style>
  <w:style w:type="table" w:styleId="1051" w:customStyle="1">
    <w:name w:val="List Table 6 Colorful - Accent 6"/>
    <w:uiPriority w:val="99"/>
    <w:qFormat/>
    <w:tblPr>
      <w:tblCellMar>
        <w:left w:w="0" w:type="dxa"/>
        <w:top w:w="0" w:type="dxa"/>
        <w:right w:w="0" w:type="dxa"/>
        <w:bottom w:w="0" w:type="dxa"/>
      </w:tblCellMar>
    </w:tblPr>
  </w:style>
  <w:style w:type="character" w:styleId="1052" w:customStyle="1">
    <w:name w:val="超链接1"/>
    <w:uiPriority w:val="0"/>
    <w:qFormat/>
    <w:rPr>
      <w:rFonts w:hint="eastAsia" w:ascii="微软雅黑" w:hAnsi="微软雅黑" w:eastAsia="微软雅黑" w:cs="微软雅黑"/>
      <w:color w:val="02396f"/>
      <w:u w:val="single"/>
    </w:rPr>
  </w:style>
  <w:style w:type="paragraph" w:styleId="1053" w:customStyle="1">
    <w:name w:val="xl25"/>
    <w:basedOn w:val="832"/>
    <w:uiPriority w:val="0"/>
    <w:qFormat/>
    <w:pPr>
      <w:jc w:val="center"/>
      <w:spacing w:before="100" w:beforeAutospacing="1" w:after="100" w:afterAutospacing="1" w:line="240" w:lineRule="auto"/>
    </w:pPr>
    <w:rPr>
      <w:rFonts w:ascii="Arial Unicode MS" w:hAnsi="Arial Unicode MS" w:eastAsia="Arial Unicode MS" w:cs="Arial Unicode MS"/>
      <w:sz w:val="24"/>
      <w:szCs w:val="24"/>
    </w:rPr>
  </w:style>
  <w:style w:type="character" w:styleId="1054" w:customStyle="1">
    <w:name w:val="标题 5 字符"/>
    <w:link w:val="837"/>
    <w:uiPriority w:val="9"/>
    <w:qFormat/>
    <w:rPr>
      <w:rFonts w:ascii="Cambria" w:hAnsi="Cambria" w:eastAsia="宋体" w:cs="Times New Roman"/>
      <w:color w:val="244061"/>
    </w:rPr>
  </w:style>
  <w:style w:type="table" w:styleId="1055" w:customStyle="1">
    <w:name w:val="Bordered - Accent 5"/>
    <w:uiPriority w:val="99"/>
    <w:qFormat/>
    <w:tblPr>
      <w:tblCellMar>
        <w:left w:w="0" w:type="dxa"/>
        <w:top w:w="0" w:type="dxa"/>
        <w:right w:w="0" w:type="dxa"/>
        <w:bottom w:w="0" w:type="dxa"/>
      </w:tblCellMar>
    </w:tblPr>
  </w:style>
  <w:style w:type="character" w:styleId="1056" w:customStyle="1">
    <w:name w:val="font5 Char"/>
    <w:uiPriority w:val="0"/>
    <w:qFormat/>
    <w:rPr>
      <w:rFonts w:ascii="宋体" w:hAnsi="宋体" w:eastAsia="宋体"/>
      <w:sz w:val="28"/>
      <w:szCs w:val="28"/>
      <w:lang w:val="en-US" w:eastAsia="zh-CN" w:bidi="ar-SA"/>
    </w:rPr>
  </w:style>
  <w:style w:type="character" w:styleId="1057" w:customStyle="1">
    <w:name w:val="正文文本 3 字符"/>
    <w:link w:val="850"/>
    <w:uiPriority w:val="0"/>
    <w:qFormat/>
    <w:rPr>
      <w:rFonts w:ascii="仿宋_GB2312" w:hAnsi="Arial" w:eastAsia="仿宋_GB2312" w:cs="Times New Roman"/>
      <w:sz w:val="32"/>
      <w:szCs w:val="32"/>
    </w:rPr>
  </w:style>
  <w:style w:type="character" w:styleId="1058" w:customStyle="1">
    <w:name w:val="明显强调11"/>
    <w:uiPriority w:val="21"/>
    <w:qFormat/>
    <w:rPr>
      <w:b/>
      <w:bCs/>
      <w:i/>
      <w:iCs/>
      <w:color w:val="4f81bd"/>
    </w:rPr>
  </w:style>
  <w:style w:type="table" w:styleId="1059" w:customStyle="1">
    <w:name w:val="Lined - Accent 1"/>
    <w:uiPriority w:val="99"/>
    <w:qFormat/>
    <w:rPr>
      <w:color w:val="404040"/>
    </w:rPr>
    <w:tblPr>
      <w:tblCellMar>
        <w:left w:w="0" w:type="dxa"/>
        <w:top w:w="0" w:type="dxa"/>
        <w:right w:w="0" w:type="dxa"/>
        <w:bottom w:w="0" w:type="dxa"/>
      </w:tblCellMar>
    </w:tblPr>
  </w:style>
  <w:style w:type="table" w:styleId="1060" w:customStyle="1">
    <w:name w:val="普通表格1"/>
    <w:uiPriority w:val="0"/>
    <w:semiHidden/>
    <w:qFormat/>
    <w:tblPr>
      <w:tblCellMar>
        <w:left w:w="0" w:type="dxa"/>
        <w:top w:w="0" w:type="dxa"/>
        <w:right w:w="0" w:type="dxa"/>
        <w:bottom w:w="0" w:type="dxa"/>
      </w:tblCellMar>
    </w:tblPr>
  </w:style>
  <w:style w:type="paragraph" w:styleId="1061" w:customStyle="1">
    <w:name w:val="Char Char Char Char1"/>
    <w:basedOn w:val="933"/>
    <w:uiPriority w:val="0"/>
    <w:qFormat/>
    <w:pPr>
      <w:spacing w:line="360" w:lineRule="auto"/>
    </w:pPr>
    <w:rPr>
      <w:rFonts w:ascii="Tahoma" w:hAnsi="Tahoma"/>
      <w:sz w:val="24"/>
      <w:szCs w:val="24"/>
    </w:rPr>
  </w:style>
  <w:style w:type="paragraph" w:styleId="1062" w:customStyle="1">
    <w:name w:val="正文首行缩进1"/>
    <w:basedOn w:val="832"/>
    <w:uiPriority w:val="0"/>
    <w:qFormat/>
    <w:pPr>
      <w:ind w:firstLine="200"/>
      <w:spacing w:after="0" w:line="360" w:lineRule="auto"/>
    </w:pPr>
    <w:rPr>
      <w:rFonts w:ascii="仿宋_GB2312" w:eastAsia="仿宋_GB2312"/>
      <w:sz w:val="30"/>
      <w:szCs w:val="30"/>
    </w:rPr>
  </w:style>
  <w:style w:type="paragraph" w:styleId="1063" w:customStyle="1">
    <w:name w:val="目录 71"/>
    <w:basedOn w:val="832"/>
    <w:next w:val="832"/>
    <w:uiPriority w:val="0"/>
    <w:semiHidden/>
    <w:qFormat/>
    <w:pPr>
      <w:ind w:left="1260"/>
      <w:spacing w:after="0" w:line="240" w:lineRule="auto"/>
    </w:pPr>
    <w:rPr>
      <w:sz w:val="20"/>
      <w:szCs w:val="20"/>
    </w:rPr>
  </w:style>
  <w:style w:type="paragraph" w:styleId="1064" w:customStyle="1">
    <w:name w:val="正文1"/>
    <w:uiPriority w:val="0"/>
    <w:qFormat/>
    <w:pPr>
      <w:spacing w:after="200" w:line="276" w:lineRule="auto"/>
    </w:pPr>
    <w:rPr>
      <w:rFonts w:ascii="Times New Roman" w:hAnsi="Times New Roman" w:eastAsia="宋体" w:cs="Times New Roman"/>
      <w:sz w:val="22"/>
      <w:szCs w:val="22"/>
      <w:lang w:val="en-US" w:eastAsia="en-US" w:bidi="ar-SA"/>
    </w:rPr>
  </w:style>
  <w:style w:type="paragraph" w:styleId="1065" w:customStyle="1">
    <w:name w:val="修订2"/>
    <w:uiPriority w:val="99"/>
    <w:unhideWhenUsed/>
    <w:qFormat/>
    <w:rPr>
      <w:rFonts w:ascii="Times New Roman" w:hAnsi="Times New Roman" w:eastAsia="宋体" w:cs="Times New Roman"/>
      <w:sz w:val="22"/>
      <w:szCs w:val="22"/>
      <w:lang w:val="en-US" w:eastAsia="zh-CN" w:bidi="ar-SA"/>
    </w:rPr>
  </w:style>
  <w:style w:type="table" w:styleId="1066" w:customStyle="1">
    <w:name w:val="网格型16"/>
    <w:basedOn w:val="843"/>
    <w:uiPriority w:val="39"/>
    <w:qFormat/>
    <w:tblPr/>
  </w:style>
  <w:style w:type="table" w:styleId="1067" w:customStyle="1">
    <w:name w:val="Table Grid Light"/>
    <w:uiPriority w:val="59"/>
    <w:qFormat/>
    <w:tblPr>
      <w:tblCellMar>
        <w:left w:w="0" w:type="dxa"/>
        <w:top w:w="0" w:type="dxa"/>
        <w:right w:w="0" w:type="dxa"/>
        <w:bottom w:w="0" w:type="dxa"/>
      </w:tblCellMar>
    </w:tblPr>
  </w:style>
  <w:style w:type="table" w:styleId="1068" w:customStyle="1">
    <w:name w:val="Grid Table 5 Dark - Accent 6"/>
    <w:uiPriority w:val="99"/>
    <w:qFormat/>
    <w:tblPr>
      <w:tblCellMar>
        <w:left w:w="0" w:type="dxa"/>
        <w:top w:w="0" w:type="dxa"/>
        <w:right w:w="0" w:type="dxa"/>
        <w:bottom w:w="0" w:type="dxa"/>
      </w:tblCellMar>
    </w:tblPr>
  </w:style>
  <w:style w:type="paragraph" w:styleId="1069" w:customStyle="1">
    <w:name w:val="Char Char Char Char Char Char Char Char Char Char"/>
    <w:basedOn w:val="832"/>
    <w:uiPriority w:val="0"/>
    <w:qFormat/>
    <w:pPr>
      <w:jc w:val="both"/>
      <w:spacing w:after="0" w:line="360" w:lineRule="auto"/>
      <w:widowControl w:val="off"/>
    </w:pPr>
    <w:rPr>
      <w:sz w:val="24"/>
      <w:szCs w:val="20"/>
    </w:rPr>
  </w:style>
  <w:style w:type="paragraph" w:styleId="1070" w:customStyle="1">
    <w:name w:val="正文首行缩进 21"/>
    <w:basedOn w:val="1071"/>
    <w:uiPriority w:val="0"/>
    <w:qFormat/>
    <w:pPr>
      <w:ind w:firstLine="420"/>
      <w:spacing w:line="360" w:lineRule="auto"/>
    </w:pPr>
    <w:rPr>
      <w:rFonts w:ascii="宋体" w:hAnsi="宋体" w:eastAsia="宋体"/>
      <w:sz w:val="21"/>
      <w:szCs w:val="20"/>
    </w:rPr>
  </w:style>
  <w:style w:type="paragraph" w:styleId="1071" w:customStyle="1">
    <w:name w:val="正文文本缩进1"/>
    <w:basedOn w:val="832"/>
    <w:uiPriority w:val="0"/>
    <w:qFormat/>
    <w:pPr>
      <w:ind w:firstLine="645"/>
      <w:spacing w:after="0" w:line="240" w:lineRule="auto"/>
    </w:pPr>
    <w:rPr>
      <w:rFonts w:ascii="楷体_GB2312" w:eastAsia="楷体_GB2312"/>
      <w:sz w:val="32"/>
      <w:szCs w:val="32"/>
    </w:rPr>
  </w:style>
  <w:style w:type="table" w:styleId="1072" w:customStyle="1">
    <w:name w:val="List Table 3 - Accent 4"/>
    <w:uiPriority w:val="99"/>
    <w:qFormat/>
    <w:tblPr>
      <w:tblCellMar>
        <w:left w:w="0" w:type="dxa"/>
        <w:top w:w="0" w:type="dxa"/>
        <w:right w:w="0" w:type="dxa"/>
        <w:bottom w:w="0" w:type="dxa"/>
      </w:tblCellMar>
    </w:tblPr>
  </w:style>
  <w:style w:type="table" w:styleId="1073" w:customStyle="1">
    <w:name w:val="List Table 5 Dark - Accent 4"/>
    <w:uiPriority w:val="99"/>
    <w:qFormat/>
    <w:tblPr>
      <w:tblCellMar>
        <w:left w:w="0" w:type="dxa"/>
        <w:top w:w="0" w:type="dxa"/>
        <w:right w:w="0" w:type="dxa"/>
        <w:bottom w:w="0" w:type="dxa"/>
      </w:tblCellMar>
    </w:tblPr>
  </w:style>
  <w:style w:type="table" w:styleId="1074" w:customStyle="1">
    <w:name w:val="List Table 7 Colorful - Accent 5"/>
    <w:uiPriority w:val="99"/>
    <w:qFormat/>
    <w:tblPr>
      <w:tblCellMar>
        <w:left w:w="0" w:type="dxa"/>
        <w:top w:w="0" w:type="dxa"/>
        <w:right w:w="0" w:type="dxa"/>
        <w:bottom w:w="0" w:type="dxa"/>
      </w:tblCellMar>
    </w:tblPr>
  </w:style>
  <w:style w:type="character" w:styleId="1075" w:customStyle="1">
    <w:name w:val="redfilenumber"/>
    <w:uiPriority w:val="0"/>
    <w:qFormat/>
    <w:rPr>
      <w:color w:val="ba2636"/>
      <w:sz w:val="18"/>
      <w:szCs w:val="18"/>
    </w:rPr>
  </w:style>
  <w:style w:type="paragraph" w:styleId="1076" w:customStyle="1">
    <w:name w:val="列出段落2"/>
    <w:basedOn w:val="832"/>
    <w:uiPriority w:val="34"/>
    <w:qFormat/>
    <w:pPr>
      <w:contextualSpacing/>
      <w:ind w:left="720"/>
    </w:pPr>
  </w:style>
  <w:style w:type="character" w:styleId="1077" w:customStyle="1">
    <w:name w:val="副标题 字符"/>
    <w:link w:val="867"/>
    <w:uiPriority w:val="11"/>
    <w:qFormat/>
    <w:rPr>
      <w:rFonts w:ascii="Cambria" w:hAnsi="Cambria" w:eastAsia="宋体" w:cs="Times New Roman"/>
      <w:i/>
      <w:iCs/>
      <w:color w:val="4f81bd"/>
      <w:spacing w:val="15"/>
      <w:sz w:val="24"/>
      <w:szCs w:val="24"/>
    </w:rPr>
  </w:style>
  <w:style w:type="paragraph" w:styleId="1078" w:customStyle="1">
    <w:name w:val="正文文本缩进 31"/>
    <w:basedOn w:val="832"/>
    <w:uiPriority w:val="0"/>
    <w:qFormat/>
    <w:pPr>
      <w:ind w:left="645" w:firstLine="645"/>
      <w:spacing w:after="0" w:line="240" w:lineRule="auto"/>
    </w:pPr>
    <w:rPr>
      <w:rFonts w:ascii="Arial" w:hAnsi="Arial" w:eastAsia="仿宋_GB2312" w:cs="Arial"/>
      <w:color w:val="ffff00"/>
      <w:sz w:val="32"/>
      <w:szCs w:val="32"/>
    </w:rPr>
  </w:style>
  <w:style w:type="table" w:styleId="1079" w:customStyle="1">
    <w:name w:val="List Table 1 Light - Accent 6"/>
    <w:uiPriority w:val="99"/>
    <w:qFormat/>
    <w:tblPr>
      <w:tblCellMar>
        <w:left w:w="0" w:type="dxa"/>
        <w:top w:w="0" w:type="dxa"/>
        <w:right w:w="0" w:type="dxa"/>
        <w:bottom w:w="0" w:type="dxa"/>
      </w:tblCellMar>
    </w:tblPr>
  </w:style>
  <w:style w:type="table" w:styleId="1080" w:customStyle="1">
    <w:name w:val="网格型2"/>
    <w:basedOn w:val="843"/>
    <w:uiPriority w:val="39"/>
    <w:qFormat/>
    <w:rPr>
      <w:rFonts w:ascii="等线" w:hAnsi="等线" w:eastAsia="等线"/>
      <w:sz w:val="21"/>
    </w:rPr>
    <w:tblPr/>
  </w:style>
  <w:style w:type="paragraph" w:styleId="1081" w:customStyle="1">
    <w:name w:val="彩色列表 - 强调文字颜色 11"/>
    <w:basedOn w:val="832"/>
    <w:uiPriority w:val="0"/>
    <w:qFormat/>
    <w:pPr>
      <w:contextualSpacing/>
      <w:ind w:left="720"/>
      <w:spacing w:before="100" w:after="100"/>
    </w:pPr>
    <w:rPr>
      <w:rFonts w:ascii="Arial" w:hAnsi="Arial" w:cs="Arial"/>
      <w:color w:val="0f0f0f"/>
      <w:sz w:val="20"/>
      <w:szCs w:val="20"/>
      <w:lang w:eastAsia="en-US"/>
    </w:rPr>
  </w:style>
  <w:style w:type="table" w:styleId="1082" w:customStyle="1">
    <w:name w:val="List Table 3 - Accent 1"/>
    <w:uiPriority w:val="99"/>
    <w:qFormat/>
    <w:tblPr>
      <w:tblCellMar>
        <w:left w:w="0" w:type="dxa"/>
        <w:top w:w="0" w:type="dxa"/>
        <w:right w:w="0" w:type="dxa"/>
        <w:bottom w:w="0" w:type="dxa"/>
      </w:tblCellMar>
    </w:tblPr>
  </w:style>
  <w:style w:type="paragraph" w:styleId="1083"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character" w:styleId="1084" w:customStyle="1">
    <w:name w:val="标题 字符"/>
    <w:link w:val="878"/>
    <w:uiPriority w:val="10"/>
    <w:qFormat/>
    <w:rPr>
      <w:rFonts w:ascii="Cambria" w:hAnsi="Cambria" w:eastAsia="宋体" w:cs="Times New Roman"/>
      <w:color w:val="17365d"/>
      <w:spacing w:val="5"/>
      <w:sz w:val="52"/>
      <w:szCs w:val="52"/>
    </w:rPr>
  </w:style>
  <w:style w:type="paragraph" w:styleId="1085" w:customStyle="1">
    <w:name w:val="列表 31"/>
    <w:basedOn w:val="832"/>
    <w:uiPriority w:val="0"/>
    <w:qFormat/>
    <w:pPr>
      <w:ind w:left="100" w:hanging="200"/>
      <w:spacing w:after="0" w:line="240" w:lineRule="auto"/>
    </w:pPr>
    <w:rPr>
      <w:sz w:val="20"/>
      <w:szCs w:val="20"/>
    </w:rPr>
  </w:style>
  <w:style w:type="character" w:styleId="1086" w:customStyle="1">
    <w:name w:val="正文文本首行缩进 字符"/>
    <w:link w:val="880"/>
    <w:uiPriority w:val="0"/>
    <w:qFormat/>
    <w:rPr>
      <w:rFonts w:ascii="仿宋_GB2312" w:hAnsi="Times New Roman" w:eastAsia="仿宋_GB2312" w:cs="Times New Roman"/>
      <w:sz w:val="30"/>
      <w:szCs w:val="30"/>
    </w:rPr>
  </w:style>
  <w:style w:type="character" w:styleId="1087" w:customStyle="1">
    <w:name w:val="正文文本 2 字符"/>
    <w:link w:val="875"/>
    <w:uiPriority w:val="0"/>
    <w:qFormat/>
    <w:rPr>
      <w:rFonts w:ascii="楷体_GB2312" w:hAnsi="Times New Roman" w:eastAsia="楷体_GB2312" w:cs="Times New Roman"/>
      <w:sz w:val="28"/>
      <w:szCs w:val="28"/>
    </w:rPr>
  </w:style>
  <w:style w:type="table" w:styleId="1088" w:customStyle="1">
    <w:name w:val="Bordered - Accent 6"/>
    <w:uiPriority w:val="99"/>
    <w:qFormat/>
    <w:tblPr>
      <w:tblCellMar>
        <w:left w:w="0" w:type="dxa"/>
        <w:top w:w="0" w:type="dxa"/>
        <w:right w:w="0" w:type="dxa"/>
        <w:bottom w:w="0" w:type="dxa"/>
      </w:tblCellMar>
    </w:tblPr>
  </w:style>
  <w:style w:type="paragraph" w:styleId="1089" w:customStyle="1">
    <w:name w:val="标题 11"/>
    <w:basedOn w:val="832"/>
    <w:next w:val="832"/>
    <w:uiPriority w:val="0"/>
    <w:qFormat/>
    <w:pPr>
      <w:jc w:val="center"/>
      <w:keepNext/>
      <w:spacing w:after="0" w:line="240" w:lineRule="auto"/>
      <w:outlineLvl w:val="0"/>
    </w:pPr>
    <w:rPr>
      <w:rFonts w:ascii="楷体_GB2312" w:eastAsia="楷体_GB2312"/>
      <w:sz w:val="28"/>
      <w:szCs w:val="28"/>
    </w:rPr>
  </w:style>
  <w:style w:type="table" w:styleId="1090" w:customStyle="1">
    <w:name w:val="Grid Table 1 Light - Accent 4"/>
    <w:uiPriority w:val="99"/>
    <w:qFormat/>
    <w:tblPr>
      <w:tblCellMar>
        <w:left w:w="0" w:type="dxa"/>
        <w:top w:w="0" w:type="dxa"/>
        <w:right w:w="0" w:type="dxa"/>
        <w:bottom w:w="0" w:type="dxa"/>
      </w:tblCellMar>
    </w:tblPr>
  </w:style>
  <w:style w:type="table" w:styleId="1091" w:customStyle="1">
    <w:name w:val="Grid Table 2 - Accent 6"/>
    <w:uiPriority w:val="99"/>
    <w:qFormat/>
    <w:tblPr>
      <w:tblCellMar>
        <w:left w:w="0" w:type="dxa"/>
        <w:top w:w="0" w:type="dxa"/>
        <w:right w:w="0" w:type="dxa"/>
        <w:bottom w:w="0" w:type="dxa"/>
      </w:tblCellMar>
    </w:tblPr>
  </w:style>
  <w:style w:type="table" w:styleId="1092" w:customStyle="1">
    <w:name w:val="网格表 21"/>
    <w:uiPriority w:val="99"/>
    <w:qFormat/>
    <w:tblPr>
      <w:tblCellMar>
        <w:left w:w="0" w:type="dxa"/>
        <w:top w:w="0" w:type="dxa"/>
        <w:right w:w="0" w:type="dxa"/>
        <w:bottom w:w="0" w:type="dxa"/>
      </w:tblCellMar>
    </w:tblPr>
  </w:style>
  <w:style w:type="paragraph" w:styleId="1093" w:customStyle="1">
    <w:name w:val="标题 51"/>
    <w:basedOn w:val="832"/>
    <w:next w:val="986"/>
    <w:uiPriority w:val="0"/>
    <w:qFormat/>
    <w:pPr>
      <w:keepNext/>
      <w:spacing w:after="0" w:line="240" w:lineRule="auto"/>
      <w:outlineLvl w:val="4"/>
    </w:pPr>
    <w:rPr>
      <w:rFonts w:ascii="宋体"/>
      <w:color w:val="000000"/>
      <w:sz w:val="28"/>
      <w:szCs w:val="28"/>
    </w:rPr>
  </w:style>
  <w:style w:type="paragraph" w:styleId="1094" w:customStyle="1">
    <w:name w:val="0正文"/>
    <w:uiPriority w:val="0"/>
    <w:qFormat/>
    <w:pPr>
      <w:ind w:firstLine="200"/>
    </w:pPr>
    <w:rPr>
      <w:rFonts w:ascii="Times New Roman" w:hAnsi="Times New Roman" w:eastAsia="宋体" w:cs="Times New Roman"/>
      <w:sz w:val="21"/>
      <w:szCs w:val="21"/>
      <w:lang w:val="en-US" w:eastAsia="zh-CN" w:bidi="ar-SA"/>
    </w:rPr>
  </w:style>
  <w:style w:type="paragraph" w:styleId="1095" w:customStyle="1">
    <w:name w:val="font6"/>
    <w:basedOn w:val="832"/>
    <w:uiPriority w:val="0"/>
    <w:qFormat/>
    <w:pPr>
      <w:spacing w:before="100" w:beforeAutospacing="1" w:after="100" w:afterAutospacing="1" w:line="240" w:lineRule="auto"/>
    </w:pPr>
    <w:rPr>
      <w:rFonts w:hint="eastAsia" w:ascii="宋体" w:hAnsi="宋体"/>
      <w:sz w:val="28"/>
      <w:szCs w:val="28"/>
      <w:u w:val="single"/>
    </w:rPr>
  </w:style>
  <w:style w:type="character" w:styleId="1096" w:customStyle="1">
    <w:name w:val="脚注文本 字符"/>
    <w:link w:val="869"/>
    <w:uiPriority w:val="99"/>
    <w:qFormat/>
    <w:rPr>
      <w:rFonts w:ascii="Times New Roman" w:hAnsi="Times New Roman"/>
      <w:sz w:val="18"/>
    </w:rPr>
  </w:style>
  <w:style w:type="table" w:styleId="1097" w:customStyle="1">
    <w:name w:val="无格式表格 41"/>
    <w:uiPriority w:val="99"/>
    <w:qFormat/>
    <w:tblPr>
      <w:tblCellMar>
        <w:left w:w="0" w:type="dxa"/>
        <w:top w:w="0" w:type="dxa"/>
        <w:right w:w="0" w:type="dxa"/>
        <w:bottom w:w="0" w:type="dxa"/>
      </w:tblCellMar>
    </w:tblPr>
  </w:style>
  <w:style w:type="paragraph" w:styleId="1098" w:customStyle="1">
    <w:name w:val="Body Text(ch)"/>
    <w:basedOn w:val="832"/>
    <w:next w:val="851"/>
    <w:uiPriority w:val="0"/>
    <w:qFormat/>
    <w:pPr>
      <w:jc w:val="both"/>
      <w:spacing w:after="120" w:line="240" w:lineRule="auto"/>
      <w:widowControl w:val="off"/>
    </w:pPr>
    <w:rPr>
      <w:rFonts w:ascii="宋体" w:hAnsi="Arial"/>
      <w:bCs/>
      <w:iCs/>
      <w:sz w:val="21"/>
      <w:szCs w:val="24"/>
    </w:rPr>
  </w:style>
  <w:style w:type="table" w:styleId="1099" w:customStyle="1">
    <w:name w:val="Bordered &amp; Lined - Accent"/>
    <w:uiPriority w:val="99"/>
    <w:qFormat/>
    <w:rPr>
      <w:color w:val="404040"/>
    </w:rPr>
    <w:tblPr>
      <w:tblCellMar>
        <w:left w:w="0" w:type="dxa"/>
        <w:top w:w="0" w:type="dxa"/>
        <w:right w:w="0" w:type="dxa"/>
        <w:bottom w:w="0" w:type="dxa"/>
      </w:tblCellMar>
    </w:tblPr>
  </w:style>
  <w:style w:type="paragraph" w:styleId="1100">
    <w:name w:val="No Spacing"/>
    <w:basedOn w:val="832"/>
    <w:uiPriority w:val="99"/>
    <w:qFormat/>
    <w:pPr>
      <w:spacing w:after="0" w:line="240" w:lineRule="auto"/>
    </w:pPr>
    <w:rPr>
      <w:sz w:val="20"/>
      <w:szCs w:val="20"/>
    </w:rPr>
  </w:style>
  <w:style w:type="paragraph" w:styleId="1101" w:customStyle="1">
    <w:name w:val="Char Char Char Char Char Char Char Char Char Char1"/>
    <w:basedOn w:val="832"/>
    <w:uiPriority w:val="0"/>
    <w:qFormat/>
    <w:pPr>
      <w:spacing w:after="0" w:line="360" w:lineRule="auto"/>
    </w:pPr>
    <w:rPr>
      <w:sz w:val="24"/>
      <w:szCs w:val="20"/>
    </w:rPr>
  </w:style>
  <w:style w:type="character" w:styleId="1102" w:customStyle="1">
    <w:name w:val="书籍标题1"/>
    <w:uiPriority w:val="33"/>
    <w:qFormat/>
    <w:rPr>
      <w:b/>
      <w:bCs/>
      <w:smallCaps/>
      <w:spacing w:val="5"/>
    </w:rPr>
  </w:style>
  <w:style w:type="table" w:styleId="1103" w:customStyle="1">
    <w:name w:val="List Table 7 Colorful - Accent 4"/>
    <w:uiPriority w:val="99"/>
    <w:qFormat/>
    <w:tblPr>
      <w:tblCellMar>
        <w:left w:w="0" w:type="dxa"/>
        <w:top w:w="0" w:type="dxa"/>
        <w:right w:w="0" w:type="dxa"/>
        <w:bottom w:w="0" w:type="dxa"/>
      </w:tblCellMar>
    </w:tblPr>
  </w:style>
  <w:style w:type="table" w:styleId="1104" w:customStyle="1">
    <w:name w:val="List Table 3 - Accent 3"/>
    <w:uiPriority w:val="99"/>
    <w:qFormat/>
    <w:tblPr>
      <w:tblCellMar>
        <w:left w:w="0" w:type="dxa"/>
        <w:top w:w="0" w:type="dxa"/>
        <w:right w:w="0" w:type="dxa"/>
        <w:bottom w:w="0" w:type="dxa"/>
      </w:tblCellMar>
    </w:tblPr>
  </w:style>
  <w:style w:type="table" w:styleId="1105" w:customStyle="1">
    <w:name w:val="网格型110"/>
    <w:basedOn w:val="1060"/>
    <w:uiPriority w:val="0"/>
    <w:qFormat/>
    <w:pPr>
      <w:jc w:val="both"/>
      <w:widowControl w:val="off"/>
    </w:pPr>
    <w:tblPr/>
  </w:style>
  <w:style w:type="paragraph" w:styleId="1106" w:customStyle="1">
    <w:name w:val="xl30"/>
    <w:basedOn w:val="832"/>
    <w:uiPriority w:val="0"/>
    <w:qFormat/>
    <w:pPr>
      <w:jc w:val="center"/>
      <w:spacing w:before="100" w:beforeAutospacing="1" w:after="100" w:afterAutospacing="1" w:line="240" w:lineRule="auto"/>
    </w:pPr>
    <w:rPr>
      <w:rFonts w:ascii="宋体" w:hAnsi="宋体"/>
      <w:b/>
      <w:bCs/>
      <w:sz w:val="36"/>
      <w:szCs w:val="36"/>
    </w:rPr>
  </w:style>
  <w:style w:type="table" w:styleId="1107" w:customStyle="1">
    <w:name w:val="网格型92"/>
    <w:basedOn w:val="843"/>
    <w:uiPriority w:val="59"/>
    <w:qFormat/>
    <w:rPr>
      <w:sz w:val="21"/>
    </w:rPr>
    <w:tblPr/>
  </w:style>
  <w:style w:type="table" w:styleId="1108" w:customStyle="1">
    <w:name w:val="网格型15"/>
    <w:basedOn w:val="843"/>
    <w:uiPriority w:val="39"/>
    <w:qFormat/>
    <w:tblPr/>
  </w:style>
  <w:style w:type="table" w:styleId="1109" w:customStyle="1">
    <w:name w:val="Grid Table 1 Light - Accent 3"/>
    <w:uiPriority w:val="99"/>
    <w:qFormat/>
    <w:tblPr>
      <w:tblCellMar>
        <w:left w:w="0" w:type="dxa"/>
        <w:top w:w="0" w:type="dxa"/>
        <w:right w:w="0" w:type="dxa"/>
        <w:bottom w:w="0" w:type="dxa"/>
      </w:tblCellMar>
    </w:tblPr>
  </w:style>
  <w:style w:type="table" w:styleId="1110" w:customStyle="1">
    <w:name w:val="List Table 6 Colorful - Accent 4"/>
    <w:uiPriority w:val="99"/>
    <w:qFormat/>
    <w:tblPr>
      <w:tblCellMar>
        <w:left w:w="0" w:type="dxa"/>
        <w:top w:w="0" w:type="dxa"/>
        <w:right w:w="0" w:type="dxa"/>
        <w:bottom w:w="0" w:type="dxa"/>
      </w:tblCellMar>
    </w:tblPr>
  </w:style>
  <w:style w:type="table" w:styleId="1111" w:customStyle="1">
    <w:name w:val="Lined - Accent 3"/>
    <w:uiPriority w:val="99"/>
    <w:qFormat/>
    <w:rPr>
      <w:color w:val="404040"/>
    </w:rPr>
    <w:tblPr>
      <w:tblCellMar>
        <w:left w:w="0" w:type="dxa"/>
        <w:top w:w="0" w:type="dxa"/>
        <w:right w:w="0" w:type="dxa"/>
        <w:bottom w:w="0" w:type="dxa"/>
      </w:tblCellMar>
    </w:tblPr>
  </w:style>
  <w:style w:type="paragraph" w:styleId="1112" w:customStyle="1">
    <w:name w:val="页眉1"/>
    <w:basedOn w:val="832"/>
    <w:uiPriority w:val="0"/>
    <w:qFormat/>
    <w:pPr>
      <w:jc w:val="center"/>
      <w:spacing w:after="0" w:line="240" w:lineRule="auto"/>
      <w:tabs>
        <w:tab w:val="center" w:pos="4153" w:leader="none"/>
        <w:tab w:val="right" w:pos="8306" w:leader="none"/>
      </w:tabs>
      <w:pBdr>
        <w:bottom w:val="single" w:color="auto" w:sz="6" w:space="1"/>
      </w:pBdr>
    </w:pPr>
    <w:rPr>
      <w:sz w:val="18"/>
      <w:szCs w:val="18"/>
    </w:rPr>
  </w:style>
  <w:style w:type="table" w:styleId="1113" w:customStyle="1">
    <w:name w:val="清单表 31"/>
    <w:uiPriority w:val="99"/>
    <w:qFormat/>
    <w:tblPr>
      <w:tblCellMar>
        <w:left w:w="0" w:type="dxa"/>
        <w:top w:w="0" w:type="dxa"/>
        <w:right w:w="0" w:type="dxa"/>
        <w:bottom w:w="0" w:type="dxa"/>
      </w:tblCellMar>
    </w:tblPr>
  </w:style>
  <w:style w:type="table" w:styleId="1114" w:customStyle="1">
    <w:name w:val="Grid Table 6 Colorful - Accent 1"/>
    <w:uiPriority w:val="99"/>
    <w:qFormat/>
    <w:tblPr>
      <w:tblCellMar>
        <w:left w:w="0" w:type="dxa"/>
        <w:top w:w="0" w:type="dxa"/>
        <w:right w:w="0" w:type="dxa"/>
        <w:bottom w:w="0" w:type="dxa"/>
      </w:tblCellMar>
    </w:tblPr>
  </w:style>
  <w:style w:type="paragraph" w:styleId="1115" w:customStyle="1">
    <w:name w:val="xl28"/>
    <w:basedOn w:val="832"/>
    <w:uiPriority w:val="0"/>
    <w:qFormat/>
    <w:pPr>
      <w:spacing w:before="100" w:beforeAutospacing="1" w:after="100" w:afterAutospacing="1" w:line="240" w:lineRule="auto"/>
      <w:pBdr>
        <w:top w:val="single" w:color="000000" w:sz="4" w:space="0"/>
        <w:left w:val="single" w:color="000000" w:sz="4" w:space="0"/>
        <w:bottom w:val="single" w:color="000000" w:sz="4" w:space="0"/>
      </w:pBdr>
    </w:pPr>
    <w:rPr>
      <w:rFonts w:ascii="宋体" w:hAnsi="宋体"/>
      <w:sz w:val="24"/>
      <w:szCs w:val="24"/>
    </w:rPr>
  </w:style>
  <w:style w:type="table" w:styleId="1116" w:customStyle="1">
    <w:name w:val="无格式表格 11"/>
    <w:uiPriority w:val="59"/>
    <w:qFormat/>
    <w:tblPr>
      <w:tblCellMar>
        <w:left w:w="0" w:type="dxa"/>
        <w:top w:w="0" w:type="dxa"/>
        <w:right w:w="0" w:type="dxa"/>
        <w:bottom w:w="0" w:type="dxa"/>
      </w:tblCellMar>
    </w:tblPr>
  </w:style>
  <w:style w:type="paragraph" w:styleId="1117" w:customStyle="1">
    <w:name w:val="普通正文"/>
    <w:basedOn w:val="832"/>
    <w:link w:val="1132"/>
    <w:uiPriority w:val="0"/>
    <w:qFormat/>
    <w:pPr>
      <w:ind w:firstLine="480"/>
      <w:spacing w:before="120" w:after="120" w:line="360" w:lineRule="auto"/>
      <w:widowControl w:val="off"/>
    </w:pPr>
    <w:rPr>
      <w:rFonts w:ascii="Arial" w:hAnsi="Arial"/>
      <w:sz w:val="24"/>
      <w:szCs w:val="24"/>
    </w:rPr>
  </w:style>
  <w:style w:type="table" w:styleId="1118" w:customStyle="1">
    <w:name w:val="无格式表格 51"/>
    <w:uiPriority w:val="99"/>
    <w:qFormat/>
    <w:tblPr>
      <w:tblCellMar>
        <w:left w:w="0" w:type="dxa"/>
        <w:top w:w="0" w:type="dxa"/>
        <w:right w:w="0" w:type="dxa"/>
        <w:bottom w:w="0" w:type="dxa"/>
      </w:tblCellMar>
    </w:tblPr>
  </w:style>
  <w:style w:type="character" w:styleId="1119" w:customStyle="1">
    <w:name w:val="fontstyle01"/>
    <w:uiPriority w:val="0"/>
    <w:qFormat/>
    <w:rPr>
      <w:rFonts w:ascii="FZSSK--GBK1-0" w:hAnsi="FZSSK--GBK1-0"/>
      <w:color w:val="242021"/>
      <w:sz w:val="24"/>
      <w:szCs w:val="24"/>
    </w:rPr>
  </w:style>
  <w:style w:type="character" w:styleId="1120" w:customStyle="1">
    <w:name w:val="标题 1 字符"/>
    <w:link w:val="833"/>
    <w:uiPriority w:val="9"/>
    <w:qFormat/>
    <w:rPr>
      <w:rFonts w:ascii="Cambria" w:hAnsi="Cambria" w:eastAsia="宋体" w:cs="Times New Roman"/>
      <w:b/>
      <w:bCs/>
      <w:color w:val="366091"/>
      <w:sz w:val="28"/>
      <w:szCs w:val="28"/>
    </w:rPr>
  </w:style>
  <w:style w:type="table" w:styleId="1121" w:customStyle="1">
    <w:name w:val="清单表 6 彩色1"/>
    <w:uiPriority w:val="99"/>
    <w:qFormat/>
    <w:tblPr>
      <w:tblCellMar>
        <w:left w:w="0" w:type="dxa"/>
        <w:top w:w="0" w:type="dxa"/>
        <w:right w:w="0" w:type="dxa"/>
        <w:bottom w:w="0" w:type="dxa"/>
      </w:tblCellMar>
    </w:tblPr>
  </w:style>
  <w:style w:type="character" w:styleId="1122" w:customStyle="1">
    <w:name w:val="正文文本 字符"/>
    <w:link w:val="851"/>
    <w:uiPriority w:val="0"/>
    <w:qFormat/>
    <w:rPr>
      <w:rFonts w:ascii="楷体_GB2312" w:hAnsi="Arial" w:eastAsia="楷体_GB2312" w:cs="Times New Roman"/>
      <w:sz w:val="28"/>
      <w:szCs w:val="28"/>
    </w:rPr>
  </w:style>
  <w:style w:type="table" w:styleId="1123" w:customStyle="1">
    <w:name w:val="网格型14"/>
    <w:basedOn w:val="843"/>
    <w:uiPriority w:val="39"/>
    <w:qFormat/>
    <w:tblPr/>
  </w:style>
  <w:style w:type="paragraph" w:styleId="1124" w:customStyle="1">
    <w:name w:val="table_1stline"/>
    <w:basedOn w:val="832"/>
    <w:uiPriority w:val="0"/>
    <w:qFormat/>
    <w:pPr>
      <w:spacing w:before="120" w:after="0" w:line="240" w:lineRule="auto"/>
    </w:pPr>
    <w:rPr>
      <w:bCs/>
      <w:sz w:val="20"/>
      <w:szCs w:val="20"/>
      <w:lang w:val="de-DE" w:eastAsia="de-DE"/>
    </w:rPr>
  </w:style>
  <w:style w:type="table" w:styleId="1125" w:customStyle="1">
    <w:name w:val="Grid Table 1 Light - Accent 1"/>
    <w:uiPriority w:val="99"/>
    <w:qFormat/>
    <w:tblPr>
      <w:tblCellMar>
        <w:left w:w="0" w:type="dxa"/>
        <w:top w:w="0" w:type="dxa"/>
        <w:right w:w="0" w:type="dxa"/>
        <w:bottom w:w="0" w:type="dxa"/>
      </w:tblCellMar>
    </w:tblPr>
  </w:style>
  <w:style w:type="paragraph" w:styleId="1126" w:customStyle="1">
    <w:name w:val="图表目录1"/>
    <w:basedOn w:val="832"/>
    <w:next w:val="832"/>
    <w:uiPriority w:val="0"/>
    <w:semiHidden/>
    <w:qFormat/>
    <w:pPr>
      <w:ind w:left="840" w:hanging="420"/>
      <w:spacing w:after="0" w:line="240" w:lineRule="auto"/>
    </w:pPr>
    <w:rPr>
      <w:sz w:val="20"/>
      <w:szCs w:val="20"/>
    </w:rPr>
  </w:style>
  <w:style w:type="table" w:styleId="1127" w:customStyle="1">
    <w:name w:val="Lined - Accent 5"/>
    <w:uiPriority w:val="99"/>
    <w:qFormat/>
    <w:rPr>
      <w:color w:val="404040"/>
    </w:rPr>
    <w:tblPr>
      <w:tblCellMar>
        <w:left w:w="0" w:type="dxa"/>
        <w:top w:w="0" w:type="dxa"/>
        <w:right w:w="0" w:type="dxa"/>
        <w:bottom w:w="0" w:type="dxa"/>
      </w:tblCellMar>
    </w:tblPr>
  </w:style>
  <w:style w:type="paragraph" w:styleId="1128" w:customStyle="1">
    <w:name w:val="图标"/>
    <w:basedOn w:val="832"/>
    <w:next w:val="832"/>
    <w:uiPriority w:val="0"/>
    <w:qFormat/>
    <w:pPr>
      <w:ind w:left="840" w:hanging="420"/>
      <w:jc w:val="center"/>
      <w:spacing w:before="120" w:after="120" w:line="320" w:lineRule="atLeast"/>
      <w:widowControl w:val="off"/>
      <w:tabs>
        <w:tab w:val="left" w:pos="567" w:leader="none"/>
        <w:tab w:val="left" w:pos="840" w:leader="none"/>
      </w:tabs>
    </w:pPr>
    <w:rPr>
      <w:rFonts w:eastAsia="仿宋_GB2312"/>
      <w:sz w:val="24"/>
      <w:szCs w:val="20"/>
    </w:rPr>
  </w:style>
  <w:style w:type="table" w:styleId="1129" w:customStyle="1">
    <w:name w:val="Grid Table 6 Colorful - Accent 3"/>
    <w:uiPriority w:val="99"/>
    <w:qFormat/>
    <w:tblPr>
      <w:tblCellMar>
        <w:left w:w="0" w:type="dxa"/>
        <w:top w:w="0" w:type="dxa"/>
        <w:right w:w="0" w:type="dxa"/>
        <w:bottom w:w="0" w:type="dxa"/>
      </w:tblCellMar>
    </w:tblPr>
  </w:style>
  <w:style w:type="table" w:styleId="1130" w:customStyle="1">
    <w:name w:val="网格型21"/>
    <w:basedOn w:val="843"/>
    <w:uiPriority w:val="59"/>
    <w:qFormat/>
    <w:rPr>
      <w:sz w:val="21"/>
    </w:rPr>
    <w:tblPr/>
  </w:style>
  <w:style w:type="paragraph" w:styleId="1131" w:customStyle="1">
    <w:name w:val="正文文本1"/>
    <w:basedOn w:val="832"/>
    <w:uiPriority w:val="0"/>
    <w:qFormat/>
    <w:pPr>
      <w:spacing w:after="0" w:line="240" w:lineRule="auto"/>
    </w:pPr>
    <w:rPr>
      <w:rFonts w:ascii="楷体_GB2312" w:hAnsi="Arial" w:eastAsia="楷体_GB2312"/>
      <w:sz w:val="28"/>
      <w:szCs w:val="28"/>
    </w:rPr>
  </w:style>
  <w:style w:type="character" w:styleId="1132" w:customStyle="1">
    <w:name w:val="普通正文 Char"/>
    <w:link w:val="1117"/>
    <w:uiPriority w:val="0"/>
    <w:qFormat/>
    <w:rPr>
      <w:rFonts w:ascii="Arial" w:hAnsi="Arial"/>
      <w:sz w:val="24"/>
      <w:szCs w:val="24"/>
    </w:rPr>
  </w:style>
  <w:style w:type="paragraph" w:styleId="1133" w:customStyle="1">
    <w:name w:val="批注主题1"/>
    <w:basedOn w:val="1134"/>
    <w:next w:val="1134"/>
    <w:uiPriority w:val="0"/>
    <w:semiHidden/>
    <w:qFormat/>
    <w:rPr>
      <w:b/>
      <w:bCs/>
    </w:rPr>
  </w:style>
  <w:style w:type="paragraph" w:styleId="1134" w:customStyle="1">
    <w:name w:val="批注文字1"/>
    <w:basedOn w:val="832"/>
    <w:uiPriority w:val="0"/>
    <w:semiHidden/>
    <w:qFormat/>
    <w:pPr>
      <w:spacing w:after="0" w:line="240" w:lineRule="auto"/>
    </w:pPr>
    <w:rPr>
      <w:sz w:val="20"/>
      <w:szCs w:val="20"/>
    </w:rPr>
  </w:style>
  <w:style w:type="character" w:styleId="1135" w:customStyle="1">
    <w:name w:val="批注主题 字符"/>
    <w:link w:val="879"/>
    <w:uiPriority w:val="0"/>
    <w:qFormat/>
    <w:rPr>
      <w:rFonts w:ascii="Times New Roman" w:hAnsi="Times New Roman" w:eastAsia="宋体" w:cs="Times New Roman"/>
      <w:b/>
      <w:bCs/>
      <w:sz w:val="21"/>
      <w:szCs w:val="21"/>
    </w:rPr>
  </w:style>
  <w:style w:type="character" w:styleId="1136" w:customStyle="1">
    <w:name w:val="正文缩进 Char"/>
    <w:link w:val="986"/>
    <w:uiPriority w:val="0"/>
    <w:qFormat/>
    <w:rPr>
      <w:rFonts w:cs="Calibri"/>
      <w:b/>
      <w:bCs/>
      <w:sz w:val="24"/>
      <w:szCs w:val="24"/>
    </w:rPr>
  </w:style>
  <w:style w:type="table" w:styleId="1137" w:customStyle="1">
    <w:name w:val="List Table 5 Dark - Accent 6"/>
    <w:uiPriority w:val="99"/>
    <w:qFormat/>
    <w:tblPr>
      <w:tblCellMar>
        <w:left w:w="0" w:type="dxa"/>
        <w:top w:w="0" w:type="dxa"/>
        <w:right w:w="0" w:type="dxa"/>
        <w:bottom w:w="0" w:type="dxa"/>
      </w:tblCellMar>
    </w:tblPr>
  </w:style>
  <w:style w:type="character" w:styleId="1138" w:customStyle="1">
    <w:name w:val="displayarti"/>
    <w:uiPriority w:val="0"/>
    <w:qFormat/>
    <w:rPr>
      <w:color w:val="ffffff"/>
      <w:shd w:val="clear" w:color="auto" w:fill="a00000"/>
    </w:rPr>
  </w:style>
  <w:style w:type="table" w:styleId="1139" w:customStyle="1">
    <w:name w:val="Grid Table 1 Light - Accent 2"/>
    <w:uiPriority w:val="99"/>
    <w:qFormat/>
    <w:tblPr>
      <w:tblCellMar>
        <w:left w:w="0" w:type="dxa"/>
        <w:top w:w="0" w:type="dxa"/>
        <w:right w:w="0" w:type="dxa"/>
        <w:bottom w:w="0" w:type="dxa"/>
      </w:tblCellMar>
    </w:tblPr>
  </w:style>
  <w:style w:type="table" w:styleId="1140" w:customStyle="1">
    <w:name w:val="Grid Table 5 Dark - Accent 5"/>
    <w:uiPriority w:val="99"/>
    <w:qFormat/>
    <w:tblPr>
      <w:tblCellMar>
        <w:left w:w="0" w:type="dxa"/>
        <w:top w:w="0" w:type="dxa"/>
        <w:right w:w="0" w:type="dxa"/>
        <w:bottom w:w="0" w:type="dxa"/>
      </w:tblCellMar>
    </w:tblPr>
  </w:style>
  <w:style w:type="table" w:styleId="1141" w:customStyle="1">
    <w:name w:val="Grid Table 2 - Accent 4"/>
    <w:uiPriority w:val="99"/>
    <w:qFormat/>
    <w:tblPr>
      <w:tblCellMar>
        <w:left w:w="0" w:type="dxa"/>
        <w:top w:w="0" w:type="dxa"/>
        <w:right w:w="0" w:type="dxa"/>
        <w:bottom w:w="0" w:type="dxa"/>
      </w:tblCellMar>
    </w:tblPr>
  </w:style>
  <w:style w:type="table" w:styleId="1142" w:customStyle="1">
    <w:name w:val="Lined - Accent 6"/>
    <w:uiPriority w:val="99"/>
    <w:qFormat/>
    <w:rPr>
      <w:color w:val="404040"/>
    </w:rPr>
    <w:tblPr>
      <w:tblCellMar>
        <w:left w:w="0" w:type="dxa"/>
        <w:top w:w="0" w:type="dxa"/>
        <w:right w:w="0" w:type="dxa"/>
        <w:bottom w:w="0" w:type="dxa"/>
      </w:tblCellMar>
    </w:tblPr>
  </w:style>
  <w:style w:type="table" w:styleId="1143" w:customStyle="1">
    <w:name w:val="Grid Table 6 Colorful - Accent 4"/>
    <w:uiPriority w:val="99"/>
    <w:qFormat/>
    <w:tblPr>
      <w:tblCellMar>
        <w:left w:w="0" w:type="dxa"/>
        <w:top w:w="0" w:type="dxa"/>
        <w:right w:w="0" w:type="dxa"/>
        <w:bottom w:w="0" w:type="dxa"/>
      </w:tblCellMar>
    </w:tblPr>
  </w:style>
  <w:style w:type="table" w:styleId="1144" w:customStyle="1">
    <w:name w:val="网格型4"/>
    <w:basedOn w:val="843"/>
    <w:uiPriority w:val="59"/>
    <w:qFormat/>
    <w:tblPr/>
  </w:style>
  <w:style w:type="character" w:styleId="1145" w:customStyle="1">
    <w:name w:val="明显参考1"/>
    <w:uiPriority w:val="32"/>
    <w:qFormat/>
    <w:rPr>
      <w:b/>
      <w:bCs/>
      <w:smallCaps/>
      <w:color w:val="c0504d"/>
      <w:spacing w:val="5"/>
      <w:u w:val="single"/>
    </w:rPr>
  </w:style>
  <w:style w:type="table" w:styleId="1146" w:customStyle="1">
    <w:name w:val="无格式表格 21"/>
    <w:uiPriority w:val="59"/>
    <w:qFormat/>
    <w:tblPr>
      <w:tblCellMar>
        <w:left w:w="0" w:type="dxa"/>
        <w:top w:w="0" w:type="dxa"/>
        <w:right w:w="0" w:type="dxa"/>
        <w:bottom w:w="0" w:type="dxa"/>
      </w:tblCellMar>
    </w:tblPr>
  </w:style>
  <w:style w:type="character" w:styleId="1147" w:customStyle="1">
    <w:name w:val="页眉 字符"/>
    <w:uiPriority w:val="99"/>
    <w:qFormat/>
    <w:rPr>
      <w:sz w:val="18"/>
      <w:szCs w:val="18"/>
    </w:rPr>
  </w:style>
  <w:style w:type="character" w:styleId="1148" w:customStyle="1">
    <w:name w:val="不明显参考1"/>
    <w:uiPriority w:val="31"/>
    <w:qFormat/>
    <w:rPr>
      <w:smallCaps/>
      <w:color w:val="c0504d"/>
      <w:u w:val="single"/>
    </w:rPr>
  </w:style>
  <w:style w:type="table" w:styleId="1149" w:customStyle="1">
    <w:name w:val="List Table 5 Dark - Accent 5"/>
    <w:uiPriority w:val="99"/>
    <w:qFormat/>
    <w:tblPr>
      <w:tblCellMar>
        <w:left w:w="0" w:type="dxa"/>
        <w:top w:w="0" w:type="dxa"/>
        <w:right w:w="0" w:type="dxa"/>
        <w:bottom w:w="0" w:type="dxa"/>
      </w:tblCellMar>
    </w:tblPr>
  </w:style>
  <w:style w:type="table" w:styleId="1150" w:customStyle="1">
    <w:name w:val="网格型7"/>
    <w:basedOn w:val="843"/>
    <w:uiPriority w:val="59"/>
    <w:qFormat/>
    <w:tblPr/>
  </w:style>
  <w:style w:type="paragraph" w:styleId="1151" w:customStyle="1">
    <w:name w:val="首行缩进"/>
    <w:basedOn w:val="832"/>
    <w:uiPriority w:val="0"/>
    <w:qFormat/>
    <w:pPr>
      <w:ind w:firstLine="420"/>
      <w:spacing w:after="0" w:line="360" w:lineRule="auto"/>
    </w:pPr>
    <w:rPr>
      <w:sz w:val="20"/>
      <w:szCs w:val="20"/>
    </w:rPr>
  </w:style>
  <w:style w:type="table" w:styleId="1152" w:customStyle="1">
    <w:name w:val="List Table 6 Colorful - Accent 1"/>
    <w:uiPriority w:val="99"/>
    <w:qFormat/>
    <w:tblPr>
      <w:tblCellMar>
        <w:left w:w="0" w:type="dxa"/>
        <w:top w:w="0" w:type="dxa"/>
        <w:right w:w="0" w:type="dxa"/>
        <w:bottom w:w="0" w:type="dxa"/>
      </w:tblCellMar>
    </w:tblPr>
  </w:style>
  <w:style w:type="table" w:styleId="1153" w:customStyle="1">
    <w:name w:val="网格型17"/>
    <w:basedOn w:val="843"/>
    <w:uiPriority w:val="39"/>
    <w:qFormat/>
    <w:tblPr/>
  </w:style>
  <w:style w:type="table" w:styleId="1154" w:customStyle="1">
    <w:name w:val="网格型13"/>
    <w:basedOn w:val="843"/>
    <w:uiPriority w:val="39"/>
    <w:qFormat/>
    <w:tblPr/>
  </w:style>
  <w:style w:type="table" w:styleId="1155" w:customStyle="1">
    <w:name w:val="Grid Table 3 - Accent 5"/>
    <w:uiPriority w:val="99"/>
    <w:qFormat/>
    <w:tblPr>
      <w:tblCellMar>
        <w:left w:w="0" w:type="dxa"/>
        <w:top w:w="0" w:type="dxa"/>
        <w:right w:w="0" w:type="dxa"/>
        <w:bottom w:w="0" w:type="dxa"/>
      </w:tblCellMar>
    </w:tblPr>
  </w:style>
  <w:style w:type="table" w:styleId="1156" w:customStyle="1">
    <w:name w:val="网格型5"/>
    <w:basedOn w:val="843"/>
    <w:uiPriority w:val="59"/>
    <w:qFormat/>
    <w:tblPr/>
  </w:style>
  <w:style w:type="table" w:styleId="1157" w:customStyle="1">
    <w:name w:val="网格表 6 彩色1"/>
    <w:uiPriority w:val="99"/>
    <w:qFormat/>
    <w:tblPr>
      <w:tblCellMar>
        <w:left w:w="0" w:type="dxa"/>
        <w:top w:w="0" w:type="dxa"/>
        <w:right w:w="0" w:type="dxa"/>
        <w:bottom w:w="0" w:type="dxa"/>
      </w:tblCellMar>
    </w:tblPr>
  </w:style>
  <w:style w:type="paragraph" w:styleId="1158" w:customStyle="1">
    <w:name w:val="font5"/>
    <w:basedOn w:val="832"/>
    <w:uiPriority w:val="0"/>
    <w:qFormat/>
    <w:pPr>
      <w:spacing w:before="100" w:beforeAutospacing="1" w:after="100" w:afterAutospacing="1" w:line="240" w:lineRule="auto"/>
    </w:pPr>
    <w:rPr>
      <w:rFonts w:hint="eastAsia" w:ascii="宋体" w:hAnsi="宋体"/>
      <w:sz w:val="28"/>
      <w:szCs w:val="28"/>
    </w:rPr>
  </w:style>
  <w:style w:type="table" w:styleId="1159" w:customStyle="1">
    <w:name w:val="网格表 1 浅色1"/>
    <w:uiPriority w:val="99"/>
    <w:qFormat/>
    <w:tblPr>
      <w:tblCellMar>
        <w:left w:w="0" w:type="dxa"/>
        <w:top w:w="0" w:type="dxa"/>
        <w:right w:w="0" w:type="dxa"/>
        <w:bottom w:w="0" w:type="dxa"/>
      </w:tblCellMar>
    </w:tblPr>
  </w:style>
  <w:style w:type="paragraph" w:styleId="1160" w:customStyle="1">
    <w:name w:val="列表 21"/>
    <w:basedOn w:val="832"/>
    <w:uiPriority w:val="0"/>
    <w:qFormat/>
    <w:pPr>
      <w:ind w:left="100" w:hanging="200"/>
      <w:spacing w:after="0" w:line="240" w:lineRule="auto"/>
    </w:pPr>
    <w:rPr>
      <w:sz w:val="20"/>
      <w:szCs w:val="20"/>
    </w:rPr>
  </w:style>
  <w:style w:type="table" w:styleId="1161" w:customStyle="1">
    <w:name w:val="List Table 2 - Accent 1"/>
    <w:uiPriority w:val="99"/>
    <w:qFormat/>
    <w:tblPr>
      <w:tblCellMar>
        <w:left w:w="0" w:type="dxa"/>
        <w:top w:w="0" w:type="dxa"/>
        <w:right w:w="0" w:type="dxa"/>
        <w:bottom w:w="0" w:type="dxa"/>
      </w:tblCellMar>
    </w:tblPr>
  </w:style>
  <w:style w:type="table" w:styleId="1162" w:customStyle="1">
    <w:name w:val="Bordered &amp; Lined - Accent 1"/>
    <w:uiPriority w:val="99"/>
    <w:qFormat/>
    <w:rPr>
      <w:color w:val="404040"/>
    </w:rPr>
    <w:tblPr>
      <w:tblCellMar>
        <w:left w:w="0" w:type="dxa"/>
        <w:top w:w="0" w:type="dxa"/>
        <w:right w:w="0" w:type="dxa"/>
        <w:bottom w:w="0" w:type="dxa"/>
      </w:tblCellMar>
    </w:tblPr>
  </w:style>
  <w:style w:type="table" w:styleId="1163" w:customStyle="1">
    <w:name w:val="网格表 5 深色1"/>
    <w:uiPriority w:val="99"/>
    <w:qFormat/>
    <w:tblPr>
      <w:tblCellMar>
        <w:left w:w="0" w:type="dxa"/>
        <w:top w:w="0" w:type="dxa"/>
        <w:right w:w="0" w:type="dxa"/>
        <w:bottom w:w="0" w:type="dxa"/>
      </w:tblCellMar>
    </w:tblPr>
  </w:style>
  <w:style w:type="table" w:styleId="1164" w:customStyle="1">
    <w:name w:val="Grid Table 4 - Accent 3"/>
    <w:uiPriority w:val="59"/>
    <w:qFormat/>
    <w:tblPr>
      <w:tblCellMar>
        <w:left w:w="0" w:type="dxa"/>
        <w:top w:w="0" w:type="dxa"/>
        <w:right w:w="0" w:type="dxa"/>
        <w:bottom w:w="0" w:type="dxa"/>
      </w:tblCellMar>
    </w:tblPr>
  </w:style>
  <w:style w:type="paragraph" w:styleId="1165" w:customStyle="1">
    <w:name w:val="索引 41"/>
    <w:basedOn w:val="832"/>
    <w:next w:val="832"/>
    <w:uiPriority w:val="99"/>
    <w:unhideWhenUsed/>
    <w:qFormat/>
    <w:pPr>
      <w:ind w:left="600"/>
      <w:spacing w:after="0" w:line="240" w:lineRule="auto"/>
    </w:pPr>
    <w:rPr>
      <w:sz w:val="20"/>
      <w:szCs w:val="20"/>
    </w:rPr>
  </w:style>
  <w:style w:type="character" w:styleId="1166" w:customStyle="1">
    <w:name w:val="引用 字符"/>
    <w:link w:val="1167"/>
    <w:uiPriority w:val="29"/>
    <w:qFormat/>
    <w:rPr>
      <w:rFonts w:ascii="Times New Roman" w:hAnsi="Times New Roman"/>
      <w:i/>
    </w:rPr>
  </w:style>
  <w:style w:type="paragraph" w:styleId="1167">
    <w:name w:val="Quote"/>
    <w:basedOn w:val="832"/>
    <w:next w:val="832"/>
    <w:link w:val="1166"/>
    <w:uiPriority w:val="29"/>
    <w:qFormat/>
    <w:pPr>
      <w:ind w:left="720" w:right="720"/>
      <w:spacing w:after="0" w:line="240" w:lineRule="auto"/>
    </w:pPr>
    <w:rPr>
      <w:i/>
      <w:sz w:val="20"/>
      <w:szCs w:val="20"/>
    </w:rPr>
  </w:style>
  <w:style w:type="character" w:styleId="1168" w:customStyle="1">
    <w:name w:val="正文缩进 字符"/>
    <w:uiPriority w:val="0"/>
    <w:qFormat/>
    <w:rPr>
      <w:sz w:val="21"/>
      <w:szCs w:val="21"/>
    </w:rPr>
  </w:style>
  <w:style w:type="paragraph" w:styleId="1169" w:customStyle="1">
    <w:name w:val="样式1"/>
    <w:basedOn w:val="832"/>
    <w:uiPriority w:val="0"/>
    <w:qFormat/>
    <w:pPr>
      <w:ind w:left="709" w:hanging="709"/>
      <w:jc w:val="both"/>
      <w:spacing w:after="0" w:line="240" w:lineRule="auto"/>
      <w:widowControl w:val="off"/>
      <w:tabs>
        <w:tab w:val="left" w:pos="709" w:leader="none"/>
      </w:tabs>
    </w:pPr>
    <w:rPr>
      <w:rFonts w:ascii="宋体" w:hAnsi="宋体"/>
      <w:sz w:val="21"/>
      <w:szCs w:val="21"/>
    </w:rPr>
  </w:style>
  <w:style w:type="table" w:styleId="1170" w:customStyle="1">
    <w:name w:val="List Table 4 - Accent 4"/>
    <w:uiPriority w:val="99"/>
    <w:qFormat/>
    <w:tblPr>
      <w:tblCellMar>
        <w:left w:w="0" w:type="dxa"/>
        <w:top w:w="0" w:type="dxa"/>
        <w:right w:w="0" w:type="dxa"/>
        <w:bottom w:w="0" w:type="dxa"/>
      </w:tblCellMar>
    </w:tblPr>
  </w:style>
  <w:style w:type="paragraph" w:styleId="1171" w:customStyle="1">
    <w:name w:val="正文文本 21"/>
    <w:basedOn w:val="832"/>
    <w:uiPriority w:val="0"/>
    <w:qFormat/>
    <w:pPr>
      <w:jc w:val="center"/>
      <w:spacing w:after="0" w:line="240" w:lineRule="auto"/>
    </w:pPr>
    <w:rPr>
      <w:rFonts w:ascii="楷体_GB2312" w:eastAsia="楷体_GB2312"/>
      <w:sz w:val="28"/>
      <w:szCs w:val="28"/>
    </w:rPr>
  </w:style>
  <w:style w:type="character" w:styleId="1172" w:customStyle="1">
    <w:name w:val="cfdate"/>
    <w:uiPriority w:val="0"/>
    <w:qFormat/>
    <w:rPr>
      <w:color w:val="333333"/>
      <w:sz w:val="18"/>
      <w:szCs w:val="18"/>
    </w:rPr>
  </w:style>
  <w:style w:type="character" w:styleId="1173" w:customStyle="1">
    <w:name w:val="next1"/>
    <w:uiPriority w:val="0"/>
    <w:qFormat/>
    <w:rPr>
      <w:color w:val="888888"/>
    </w:rPr>
  </w:style>
  <w:style w:type="table" w:styleId="1174" w:customStyle="1">
    <w:name w:val="Grid Table 2 - Accent 1"/>
    <w:uiPriority w:val="99"/>
    <w:qFormat/>
    <w:tblPr>
      <w:tblCellMar>
        <w:left w:w="0" w:type="dxa"/>
        <w:top w:w="0" w:type="dxa"/>
        <w:right w:w="0" w:type="dxa"/>
        <w:bottom w:w="0" w:type="dxa"/>
      </w:tblCellMar>
    </w:tblPr>
  </w:style>
  <w:style w:type="table" w:styleId="1175" w:customStyle="1">
    <w:name w:val="网格型6"/>
    <w:basedOn w:val="843"/>
    <w:uiPriority w:val="59"/>
    <w:qFormat/>
    <w:tblPr/>
  </w:style>
  <w:style w:type="table" w:styleId="1176" w:customStyle="1">
    <w:name w:val="Grid Table 2 - Accent 5"/>
    <w:uiPriority w:val="99"/>
    <w:qFormat/>
    <w:tblPr>
      <w:tblCellMar>
        <w:left w:w="0" w:type="dxa"/>
        <w:top w:w="0" w:type="dxa"/>
        <w:right w:w="0" w:type="dxa"/>
        <w:bottom w:w="0" w:type="dxa"/>
      </w:tblCellMar>
    </w:tblPr>
  </w:style>
  <w:style w:type="table" w:styleId="1177" w:customStyle="1">
    <w:name w:val="List Table 6 Colorful - Accent 2"/>
    <w:uiPriority w:val="99"/>
    <w:qFormat/>
    <w:tblPr>
      <w:tblCellMar>
        <w:left w:w="0" w:type="dxa"/>
        <w:top w:w="0" w:type="dxa"/>
        <w:right w:w="0" w:type="dxa"/>
        <w:bottom w:w="0" w:type="dxa"/>
      </w:tblCellMar>
    </w:tblPr>
  </w:style>
  <w:style w:type="paragraph" w:styleId="1178" w:customStyle="1">
    <w:name w:val="索引 11"/>
    <w:basedOn w:val="832"/>
    <w:next w:val="832"/>
    <w:uiPriority w:val="0"/>
    <w:semiHidden/>
    <w:qFormat/>
    <w:pPr>
      <w:spacing w:after="0" w:line="240" w:lineRule="atLeast"/>
    </w:pPr>
    <w:rPr>
      <w:b/>
      <w:bCs/>
      <w:sz w:val="20"/>
      <w:szCs w:val="20"/>
    </w:rPr>
  </w:style>
  <w:style w:type="paragraph" w:styleId="1179" w:customStyle="1">
    <w:name w:val="Char1"/>
    <w:basedOn w:val="848"/>
    <w:uiPriority w:val="0"/>
    <w:qFormat/>
    <w:rPr>
      <w:rFonts w:ascii="Tahoma" w:hAnsi="Tahoma"/>
      <w:sz w:val="24"/>
      <w:szCs w:val="24"/>
    </w:rPr>
  </w:style>
  <w:style w:type="table" w:styleId="1180" w:customStyle="1">
    <w:name w:val="Grid Table 3 - Accent 6"/>
    <w:uiPriority w:val="99"/>
    <w:qFormat/>
    <w:tblPr>
      <w:tblCellMar>
        <w:left w:w="0" w:type="dxa"/>
        <w:top w:w="0" w:type="dxa"/>
        <w:right w:w="0" w:type="dxa"/>
        <w:bottom w:w="0" w:type="dxa"/>
      </w:tblCellMar>
    </w:tblPr>
  </w:style>
  <w:style w:type="paragraph" w:styleId="1181" w:customStyle="1">
    <w:name w:val="目录 41"/>
    <w:basedOn w:val="832"/>
    <w:next w:val="832"/>
    <w:uiPriority w:val="0"/>
    <w:semiHidden/>
    <w:qFormat/>
    <w:pPr>
      <w:ind w:left="630"/>
      <w:spacing w:after="0" w:line="240" w:lineRule="auto"/>
    </w:pPr>
    <w:rPr>
      <w:sz w:val="20"/>
      <w:szCs w:val="20"/>
    </w:rPr>
  </w:style>
  <w:style w:type="character" w:styleId="1182" w:customStyle="1">
    <w:name w:val="Caption Char"/>
    <w:uiPriority w:val="99"/>
    <w:qFormat/>
  </w:style>
  <w:style w:type="table" w:styleId="1183" w:customStyle="1">
    <w:name w:val="网格型20"/>
    <w:uiPriority w:val="59"/>
    <w:qFormat/>
    <w:tblPr>
      <w:tblCellMar>
        <w:left w:w="0" w:type="dxa"/>
        <w:top w:w="0" w:type="dxa"/>
        <w:right w:w="0" w:type="dxa"/>
        <w:bottom w:w="0" w:type="dxa"/>
      </w:tblCellMar>
    </w:tblPr>
  </w:style>
  <w:style w:type="table" w:styleId="1184" w:customStyle="1">
    <w:name w:val="Grid Table 1 Light - Accent 5"/>
    <w:uiPriority w:val="99"/>
    <w:qFormat/>
    <w:tblPr>
      <w:tblCellMar>
        <w:left w:w="0" w:type="dxa"/>
        <w:top w:w="0" w:type="dxa"/>
        <w:right w:w="0" w:type="dxa"/>
        <w:bottom w:w="0" w:type="dxa"/>
      </w:tblCellMar>
    </w:tblPr>
  </w:style>
  <w:style w:type="paragraph" w:styleId="1185" w:customStyle="1">
    <w:name w:val="TOC 标题2"/>
    <w:uiPriority w:val="39"/>
    <w:unhideWhenUsed/>
    <w:qFormat/>
    <w:rPr>
      <w:rFonts w:ascii="Times New Roman" w:hAnsi="Times New Roman" w:eastAsia="宋体" w:cs="Times New Roman"/>
      <w:lang w:val="en-US" w:eastAsia="zh-CN" w:bidi="ar-SA"/>
    </w:rPr>
  </w:style>
  <w:style w:type="character" w:styleId="1186" w:customStyle="1">
    <w:name w:val="qxdate"/>
    <w:uiPriority w:val="0"/>
    <w:qFormat/>
    <w:rPr>
      <w:color w:val="333333"/>
      <w:sz w:val="18"/>
      <w:szCs w:val="18"/>
    </w:rPr>
  </w:style>
  <w:style w:type="paragraph" w:styleId="1187" w:customStyle="1">
    <w:name w:val="普通(网站)1"/>
    <w:basedOn w:val="832"/>
    <w:uiPriority w:val="99"/>
    <w:qFormat/>
    <w:pPr>
      <w:spacing w:before="100" w:beforeAutospacing="1" w:after="100" w:afterAutospacing="1" w:line="240" w:lineRule="auto"/>
    </w:pPr>
    <w:rPr>
      <w:rFonts w:ascii="宋体" w:hAnsi="宋体" w:cs="宋体"/>
      <w:sz w:val="24"/>
      <w:szCs w:val="24"/>
    </w:rPr>
  </w:style>
  <w:style w:type="table" w:styleId="1188" w:customStyle="1">
    <w:name w:val="网格型8"/>
    <w:basedOn w:val="843"/>
    <w:uiPriority w:val="59"/>
    <w:qFormat/>
    <w:pPr>
      <w:jc w:val="both"/>
      <w:widowControl w:val="off"/>
    </w:pPr>
    <w:tblPr/>
  </w:style>
  <w:style w:type="paragraph" w:styleId="1189" w:customStyle="1">
    <w:name w:val="Char Char Char Char Char Char Char Char1"/>
    <w:basedOn w:val="832"/>
    <w:uiPriority w:val="0"/>
    <w:qFormat/>
    <w:pPr>
      <w:spacing w:after="160" w:line="240" w:lineRule="exact"/>
    </w:pPr>
    <w:rPr>
      <w:rFonts w:ascii="Verdana" w:hAnsi="Verdana"/>
      <w:sz w:val="20"/>
      <w:szCs w:val="20"/>
      <w:lang w:eastAsia="en-US"/>
    </w:rPr>
  </w:style>
  <w:style w:type="table" w:styleId="1190" w:customStyle="1">
    <w:name w:val="网格表 31"/>
    <w:uiPriority w:val="99"/>
    <w:qFormat/>
    <w:tblPr>
      <w:tblCellMar>
        <w:left w:w="0" w:type="dxa"/>
        <w:top w:w="0" w:type="dxa"/>
        <w:right w:w="0" w:type="dxa"/>
        <w:bottom w:w="0" w:type="dxa"/>
      </w:tblCellMar>
    </w:tblPr>
  </w:style>
  <w:style w:type="character" w:styleId="1191" w:customStyle="1">
    <w:name w:val="正文文本首行缩进 2 字符"/>
    <w:link w:val="881"/>
    <w:uiPriority w:val="0"/>
    <w:qFormat/>
    <w:rPr>
      <w:rFonts w:ascii="宋体" w:hAnsi="宋体" w:eastAsia="宋体" w:cs="Times New Roman"/>
      <w:sz w:val="21"/>
      <w:szCs w:val="20"/>
    </w:rPr>
  </w:style>
  <w:style w:type="paragraph" w:styleId="1192" w:customStyle="1">
    <w:name w:val="目录 11"/>
    <w:basedOn w:val="832"/>
    <w:next w:val="832"/>
    <w:uiPriority w:val="0"/>
    <w:semiHidden/>
    <w:qFormat/>
    <w:pPr>
      <w:spacing w:before="120" w:after="120" w:line="400" w:lineRule="exact"/>
      <w:tabs>
        <w:tab w:val="right" w:pos="8720" w:leader="dot"/>
      </w:tabs>
    </w:pPr>
    <w:rPr>
      <w:rFonts w:ascii="宋体" w:hAnsi="宋体"/>
      <w:caps/>
      <w:sz w:val="24"/>
      <w:szCs w:val="24"/>
    </w:rPr>
  </w:style>
  <w:style w:type="table" w:styleId="1193" w:customStyle="1">
    <w:name w:val="无格式表格 31"/>
    <w:uiPriority w:val="99"/>
    <w:qFormat/>
    <w:tblPr>
      <w:tblCellMar>
        <w:left w:w="0" w:type="dxa"/>
        <w:top w:w="0" w:type="dxa"/>
        <w:right w:w="0" w:type="dxa"/>
        <w:bottom w:w="0" w:type="dxa"/>
      </w:tblCellMar>
    </w:tblPr>
  </w:style>
  <w:style w:type="table" w:styleId="1194" w:customStyle="1">
    <w:name w:val="Grid Table 3 - Accent 4"/>
    <w:uiPriority w:val="99"/>
    <w:qFormat/>
    <w:tblPr>
      <w:tblCellMar>
        <w:left w:w="0" w:type="dxa"/>
        <w:top w:w="0" w:type="dxa"/>
        <w:right w:w="0" w:type="dxa"/>
        <w:bottom w:w="0" w:type="dxa"/>
      </w:tblCellMar>
    </w:tblPr>
  </w:style>
  <w:style w:type="table" w:styleId="1195" w:customStyle="1">
    <w:name w:val="Grid Table 6 Colorful - Accent 6"/>
    <w:uiPriority w:val="99"/>
    <w:qFormat/>
    <w:tblPr>
      <w:tblCellMar>
        <w:left w:w="0" w:type="dxa"/>
        <w:top w:w="0" w:type="dxa"/>
        <w:right w:w="0" w:type="dxa"/>
        <w:bottom w:w="0" w:type="dxa"/>
      </w:tblCellMar>
    </w:tblPr>
  </w:style>
  <w:style w:type="paragraph" w:styleId="1196" w:customStyle="1">
    <w:name w:val="日期1"/>
    <w:basedOn w:val="832"/>
    <w:next w:val="832"/>
    <w:uiPriority w:val="0"/>
    <w:qFormat/>
    <w:pPr>
      <w:spacing w:after="0" w:line="240" w:lineRule="auto"/>
    </w:pPr>
    <w:rPr>
      <w:sz w:val="24"/>
      <w:szCs w:val="24"/>
    </w:rPr>
  </w:style>
  <w:style w:type="character" w:styleId="1197" w:customStyle="1">
    <w:name w:val="默认段落字体1"/>
    <w:uiPriority w:val="0"/>
    <w:semiHidden/>
    <w:qFormat/>
  </w:style>
  <w:style w:type="character" w:styleId="1198" w:customStyle="1">
    <w:name w:val="二级目录 Char"/>
    <w:link w:val="1035"/>
    <w:uiPriority w:val="0"/>
    <w:qFormat/>
    <w:rPr>
      <w:b/>
      <w:sz w:val="30"/>
      <w:szCs w:val="28"/>
      <w:lang w:val="en-US" w:eastAsia="zh-CN" w:bidi="ar-SA"/>
    </w:rPr>
  </w:style>
  <w:style w:type="table" w:styleId="1199" w:customStyle="1">
    <w:name w:val="Bordered &amp; Lined - Accent 3"/>
    <w:uiPriority w:val="99"/>
    <w:qFormat/>
    <w:rPr>
      <w:color w:val="404040"/>
    </w:rPr>
    <w:tblPr>
      <w:tblCellMar>
        <w:left w:w="0" w:type="dxa"/>
        <w:top w:w="0" w:type="dxa"/>
        <w:right w:w="0" w:type="dxa"/>
        <w:bottom w:w="0" w:type="dxa"/>
      </w:tblCellMar>
    </w:tblPr>
  </w:style>
  <w:style w:type="paragraph" w:styleId="1200" w:customStyle="1">
    <w:name w:val="List Paragraph1"/>
    <w:basedOn w:val="832"/>
    <w:uiPriority w:val="0"/>
    <w:qFormat/>
    <w:pPr>
      <w:ind w:firstLine="420"/>
      <w:jc w:val="both"/>
      <w:spacing w:after="0" w:line="240" w:lineRule="auto"/>
      <w:widowControl w:val="off"/>
    </w:pPr>
    <w:rPr>
      <w:rFonts w:cs="Calibri"/>
      <w:sz w:val="21"/>
      <w:szCs w:val="21"/>
    </w:rPr>
  </w:style>
  <w:style w:type="table" w:styleId="1201" w:customStyle="1">
    <w:name w:val="网格型9"/>
    <w:basedOn w:val="843"/>
    <w:uiPriority w:val="39"/>
    <w:qFormat/>
    <w:pPr>
      <w:jc w:val="both"/>
      <w:widowControl w:val="off"/>
    </w:pPr>
    <w:tblPr/>
  </w:style>
  <w:style w:type="character" w:styleId="1202" w:customStyle="1">
    <w:name w:val="gjfg"/>
    <w:uiPriority w:val="0"/>
    <w:qFormat/>
  </w:style>
  <w:style w:type="table" w:styleId="1203" w:customStyle="1">
    <w:name w:val="网格型19"/>
    <w:basedOn w:val="843"/>
    <w:uiPriority w:val="59"/>
    <w:qFormat/>
    <w:tblPr/>
  </w:style>
  <w:style w:type="table" w:styleId="1204" w:customStyle="1">
    <w:name w:val="List Table 6 Colorful - Accent 3"/>
    <w:uiPriority w:val="99"/>
    <w:qFormat/>
    <w:tblPr>
      <w:tblCellMar>
        <w:left w:w="0" w:type="dxa"/>
        <w:top w:w="0" w:type="dxa"/>
        <w:right w:w="0" w:type="dxa"/>
        <w:bottom w:w="0" w:type="dxa"/>
      </w:tblCellMar>
    </w:tblPr>
  </w:style>
  <w:style w:type="paragraph" w:styleId="1205" w:customStyle="1">
    <w:name w:val="xl27"/>
    <w:basedOn w:val="832"/>
    <w:uiPriority w:val="0"/>
    <w:qFormat/>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宋体" w:hAnsi="宋体"/>
      <w:sz w:val="24"/>
      <w:szCs w:val="24"/>
    </w:rPr>
  </w:style>
  <w:style w:type="paragraph" w:styleId="1206" w:customStyle="1">
    <w:name w:val="目录 91"/>
    <w:basedOn w:val="832"/>
    <w:next w:val="832"/>
    <w:uiPriority w:val="0"/>
    <w:semiHidden/>
    <w:qFormat/>
    <w:pPr>
      <w:ind w:left="1680"/>
      <w:spacing w:after="0" w:line="240" w:lineRule="auto"/>
    </w:pPr>
    <w:rPr>
      <w:sz w:val="20"/>
      <w:szCs w:val="20"/>
    </w:rPr>
  </w:style>
  <w:style w:type="table" w:styleId="1207" w:customStyle="1">
    <w:name w:val="Grid Table 3 - Accent 3"/>
    <w:uiPriority w:val="99"/>
    <w:qFormat/>
    <w:tblPr>
      <w:tblCellMar>
        <w:left w:w="0" w:type="dxa"/>
        <w:top w:w="0" w:type="dxa"/>
        <w:right w:w="0" w:type="dxa"/>
        <w:bottom w:w="0" w:type="dxa"/>
      </w:tblCellMar>
    </w:tblPr>
  </w:style>
  <w:style w:type="table" w:styleId="1208" w:customStyle="1">
    <w:name w:val="Grid Table 6 Colorful - Accent 2"/>
    <w:uiPriority w:val="99"/>
    <w:qFormat/>
    <w:tblPr>
      <w:tblCellMar>
        <w:left w:w="0" w:type="dxa"/>
        <w:top w:w="0" w:type="dxa"/>
        <w:right w:w="0" w:type="dxa"/>
        <w:bottom w:w="0" w:type="dxa"/>
      </w:tblCellMar>
    </w:tblPr>
  </w:style>
  <w:style w:type="paragraph" w:styleId="1209" w:customStyle="1">
    <w:name w:val="页脚1"/>
    <w:basedOn w:val="832"/>
    <w:uiPriority w:val="0"/>
    <w:qFormat/>
    <w:pPr>
      <w:spacing w:after="0" w:line="240" w:lineRule="auto"/>
      <w:tabs>
        <w:tab w:val="center" w:pos="4153" w:leader="none"/>
        <w:tab w:val="right" w:pos="8306" w:leader="none"/>
      </w:tabs>
    </w:pPr>
    <w:rPr>
      <w:sz w:val="18"/>
      <w:szCs w:val="18"/>
    </w:rPr>
  </w:style>
  <w:style w:type="paragraph" w:styleId="1210" w:customStyle="1">
    <w:name w:val="修订3"/>
    <w:hidden/>
    <w:uiPriority w:val="99"/>
    <w:unhideWhenUsed/>
    <w:qFormat/>
    <w:rPr>
      <w:rFonts w:ascii="Times New Roman" w:hAnsi="Times New Roman" w:eastAsia="宋体" w:cs="Times New Roman"/>
      <w:sz w:val="22"/>
      <w:szCs w:val="22"/>
      <w:lang w:val="en-US" w:eastAsia="zh-CN" w:bidi="ar-SA"/>
    </w:rPr>
  </w:style>
  <w:style w:type="paragraph" w:styleId="1211" w:customStyle="1">
    <w:name w:val="修订4"/>
    <w:hidden/>
    <w:uiPriority w:val="99"/>
    <w:unhideWhenUsed/>
    <w:qFormat/>
    <w:rPr>
      <w:rFonts w:ascii="Times New Roman" w:hAnsi="Times New Roman" w:eastAsia="宋体" w:cs="Times New Roman"/>
      <w:sz w:val="22"/>
      <w:szCs w:val="22"/>
      <w:lang w:val="en-US" w:eastAsia="zh-CN" w:bidi="ar-SA"/>
    </w:rPr>
  </w:style>
  <w:style w:type="paragraph" w:styleId="1212" w:customStyle="1">
    <w:name w:val="修订5"/>
    <w:hidden/>
    <w:uiPriority w:val="99"/>
    <w:unhideWhenUsed/>
    <w:qFormat/>
    <w:rPr>
      <w:rFonts w:ascii="Times New Roman" w:hAnsi="Times New Roman" w:eastAsia="宋体" w:cs="Times New Roman"/>
      <w:sz w:val="22"/>
      <w:szCs w:val="22"/>
      <w:lang w:val="en-US" w:eastAsia="zh-CN" w:bidi="ar-SA"/>
    </w:rPr>
  </w:style>
  <w:style w:type="paragraph" w:styleId="1213" w:customStyle="1">
    <w:name w:val="修订6"/>
    <w:hidden/>
    <w:uiPriority w:val="99"/>
    <w:unhideWhenUsed/>
    <w:qFormat/>
    <w:rPr>
      <w:rFonts w:ascii="Times New Roman" w:hAnsi="Times New Roman" w:eastAsia="宋体" w:cs="Times New Roman"/>
      <w:sz w:val="22"/>
      <w:szCs w:val="22"/>
      <w:lang w:val="en-US" w:eastAsia="zh-CN" w:bidi="ar-SA"/>
    </w:rPr>
  </w:style>
  <w:style w:type="paragraph" w:styleId="1214" w:customStyle="1">
    <w:name w:val="修订7"/>
    <w:hidden/>
    <w:uiPriority w:val="99"/>
    <w:unhideWhenUsed/>
    <w:qFormat/>
    <w:rPr>
      <w:rFonts w:ascii="Times New Roman" w:hAnsi="Times New Roman" w:eastAsia="宋体" w:cs="Times New Roman"/>
      <w:sz w:val="22"/>
      <w:szCs w:val="22"/>
      <w:lang w:val="en-US" w:eastAsia="zh-CN" w:bidi="ar-SA"/>
    </w:rPr>
  </w:style>
  <w:style w:type="paragraph" w:styleId="1215" w:customStyle="1">
    <w:name w:val="修订8"/>
    <w:hidden/>
    <w:uiPriority w:val="99"/>
    <w:unhideWhenUsed/>
    <w:qFormat/>
    <w:rPr>
      <w:rFonts w:ascii="Times New Roman" w:hAnsi="Times New Roman" w:eastAsia="宋体" w:cs="Times New Roman"/>
      <w:sz w:val="22"/>
      <w:szCs w:val="22"/>
      <w:lang w:val="en-US" w:eastAsia="zh-CN" w:bidi="ar-SA"/>
    </w:rPr>
  </w:style>
  <w:style w:type="paragraph" w:styleId="1216" w:customStyle="1">
    <w:name w:val="修订9"/>
    <w:hidden/>
    <w:uiPriority w:val="99"/>
    <w:unhideWhenUsed/>
    <w:qFormat/>
    <w:rPr>
      <w:rFonts w:ascii="Times New Roman" w:hAnsi="Times New Roman" w:eastAsia="宋体" w:cs="Times New Roman"/>
      <w:sz w:val="22"/>
      <w:szCs w:val="22"/>
      <w:lang w:val="en-US" w:eastAsia="zh-CN" w:bidi="ar-SA"/>
    </w:rPr>
  </w:style>
  <w:style w:type="paragraph" w:styleId="1217" w:customStyle="1">
    <w:name w:val="修订10"/>
    <w:hidden/>
    <w:uiPriority w:val="99"/>
    <w:unhideWhenUsed/>
    <w:qFormat/>
    <w:rPr>
      <w:rFonts w:ascii="Times New Roman" w:hAnsi="Times New Roman" w:eastAsia="宋体" w:cs="Times New Roman"/>
      <w:sz w:val="22"/>
      <w:szCs w:val="22"/>
      <w:lang w:val="en-US" w:eastAsia="zh-CN" w:bidi="ar-SA"/>
    </w:rPr>
  </w:style>
  <w:style w:type="paragraph" w:styleId="1218" w:customStyle="1">
    <w:name w:val="修订11"/>
    <w:hidden/>
    <w:uiPriority w:val="99"/>
    <w:unhideWhenUsed/>
    <w:qFormat/>
    <w:rPr>
      <w:rFonts w:ascii="Times New Roman" w:hAnsi="Times New Roman" w:eastAsia="宋体" w:cs="Times New Roman"/>
      <w:sz w:val="22"/>
      <w:szCs w:val="22"/>
      <w:lang w:val="en-US" w:eastAsia="zh-CN" w:bidi="ar-SA"/>
    </w:rPr>
  </w:style>
  <w:style w:type="paragraph" w:styleId="1219" w:customStyle="1">
    <w:name w:val="修订12"/>
    <w:hidden/>
    <w:uiPriority w:val="99"/>
    <w:unhideWhenUsed/>
    <w:qFormat/>
    <w:rPr>
      <w:rFonts w:ascii="Times New Roman" w:hAnsi="Times New Roman" w:eastAsia="宋体" w:cs="Times New Roman"/>
      <w:sz w:val="22"/>
      <w:szCs w:val="22"/>
      <w:lang w:val="en-US" w:eastAsia="zh-CN" w:bidi="ar-SA"/>
    </w:rPr>
  </w:style>
  <w:style w:type="paragraph" w:styleId="1220" w:customStyle="1">
    <w:name w:val="修订13"/>
    <w:hidden/>
    <w:uiPriority w:val="99"/>
    <w:unhideWhenUsed/>
    <w:qFormat/>
    <w:rPr>
      <w:rFonts w:ascii="Times New Roman" w:hAnsi="Times New Roman" w:eastAsia="宋体" w:cs="Times New Roman"/>
      <w:sz w:val="22"/>
      <w:szCs w:val="22"/>
      <w:lang w:val="en-US" w:eastAsia="zh-CN" w:bidi="ar-SA"/>
    </w:rPr>
  </w:style>
  <w:style w:type="paragraph" w:styleId="1221" w:customStyle="1">
    <w:name w:val="修订14"/>
    <w:hidden/>
    <w:uiPriority w:val="99"/>
    <w:unhideWhenUsed/>
    <w:qFormat/>
    <w:rPr>
      <w:rFonts w:ascii="Times New Roman" w:hAnsi="Times New Roman" w:eastAsia="宋体" w:cs="Times New Roman"/>
      <w:sz w:val="22"/>
      <w:szCs w:val="22"/>
      <w:lang w:val="en-US" w:eastAsia="zh-CN" w:bidi="ar-SA"/>
    </w:rPr>
  </w:style>
  <w:style w:type="paragraph" w:styleId="1222" w:customStyle="1">
    <w:name w:val="修订15"/>
    <w:hidden/>
    <w:uiPriority w:val="99"/>
    <w:unhideWhenUsed/>
    <w:qFormat/>
    <w:rPr>
      <w:rFonts w:ascii="Times New Roman" w:hAnsi="Times New Roman" w:eastAsia="宋体" w:cs="Times New Roman"/>
      <w:sz w:val="22"/>
      <w:szCs w:val="22"/>
      <w:lang w:val="en-US" w:eastAsia="zh-CN" w:bidi="ar-SA"/>
    </w:rPr>
  </w:style>
  <w:style w:type="paragraph" w:styleId="1223" w:customStyle="1">
    <w:name w:val="修订16"/>
    <w:hidden/>
    <w:uiPriority w:val="99"/>
    <w:unhideWhenUsed/>
    <w:qFormat/>
    <w:rPr>
      <w:rFonts w:ascii="Times New Roman" w:hAnsi="Times New Roman" w:eastAsia="宋体" w:cs="Times New Roman"/>
      <w:sz w:val="22"/>
      <w:szCs w:val="22"/>
      <w:lang w:val="en-US" w:eastAsia="zh-CN" w:bidi="ar-SA"/>
    </w:rPr>
  </w:style>
  <w:style w:type="paragraph" w:styleId="1224" w:customStyle="1">
    <w:name w:val="修订17"/>
    <w:hidden/>
    <w:uiPriority w:val="99"/>
    <w:unhideWhenUsed/>
    <w:qFormat/>
    <w:rPr>
      <w:rFonts w:ascii="Times New Roman" w:hAnsi="Times New Roman" w:eastAsia="宋体" w:cs="Times New Roman"/>
      <w:sz w:val="22"/>
      <w:szCs w:val="22"/>
      <w:lang w:val="en-US" w:eastAsia="zh-CN" w:bidi="ar-SA"/>
    </w:rPr>
  </w:style>
  <w:style w:type="paragraph" w:styleId="1225" w:customStyle="1">
    <w:name w:val="修订18"/>
    <w:hidden/>
    <w:uiPriority w:val="99"/>
    <w:unhideWhenUsed/>
    <w:qFormat/>
    <w:rPr>
      <w:rFonts w:ascii="Times New Roman" w:hAnsi="Times New Roman" w:eastAsia="宋体" w:cs="Times New Roman"/>
      <w:sz w:val="22"/>
      <w:szCs w:val="22"/>
      <w:lang w:val="en-US" w:eastAsia="zh-CN" w:bidi="ar-SA"/>
    </w:rPr>
  </w:style>
  <w:style w:type="paragraph" w:styleId="1226" w:customStyle="1">
    <w:name w:val="修订19"/>
    <w:hidden/>
    <w:uiPriority w:val="99"/>
    <w:unhideWhenUsed/>
    <w:qFormat/>
    <w:rPr>
      <w:rFonts w:ascii="Times New Roman" w:hAnsi="Times New Roman" w:eastAsia="宋体" w:cs="Times New Roman"/>
      <w:sz w:val="22"/>
      <w:szCs w:val="22"/>
      <w:lang w:val="en-US" w:eastAsia="zh-CN" w:bidi="ar-SA"/>
    </w:rPr>
  </w:style>
  <w:style w:type="paragraph" w:styleId="1227" w:customStyle="1">
    <w:name w:val="Revision"/>
    <w:hidden/>
    <w:uiPriority w:val="99"/>
    <w:unhideWhenUsed/>
    <w:rPr>
      <w:rFonts w:ascii="Times New Roman" w:hAnsi="Times New Roman" w:eastAsia="宋体" w:cs="Times New Roman"/>
      <w:sz w:val="22"/>
      <w:szCs w:val="22"/>
      <w:lang w:val="en-US" w:eastAsia="zh-CN" w:bidi="ar-SA"/>
    </w:rPr>
  </w:style>
  <w:style w:type="numbering" w:styleId="12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5A9E8A1-1931-475A-939F-B2BC80CEC2C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戴静</cp:lastModifiedBy>
  <cp:revision>7</cp:revision>
  <dcterms:created xsi:type="dcterms:W3CDTF">2026-10-19T14:23:00Z</dcterms:created>
  <dcterms:modified xsi:type="dcterms:W3CDTF">2026-10-20T07:10:15Z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eyJoZGlkIjoiOGViZDE4ZjZlMjRlN2FjMGI5NTIxZWNhOWVhNDVhY2YiLCJ1c2VySWQiOiIyOTI0OTk5MDEifQ==</vt:lpwstr>
  </property>
  <property fmtid="{D5CDD505-2E9C-101B-9397-08002B2CF9AE}" pid="3" name="KSOProductBuildVer">
    <vt:lpwstr>2052-12.1.0.28505</vt:lpwstr>
  </property>
  <property fmtid="{D5CDD505-2E9C-101B-9397-08002B2CF9AE}" pid="4" name="ICV">
    <vt:lpwstr>3AF4BD8C110D4DC18EBB592BA1033572_13</vt:lpwstr>
  </property>
</Properties>
</file>